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0AFA" w14:textId="77777777" w:rsidR="009901A5" w:rsidRPr="00BE4817" w:rsidRDefault="009901A5">
      <w:pPr>
        <w:pStyle w:val="Kehatekst"/>
        <w:spacing w:before="32"/>
        <w:ind w:left="0" w:firstLine="0"/>
        <w:jc w:val="left"/>
      </w:pPr>
    </w:p>
    <w:p w14:paraId="750FF521" w14:textId="77777777" w:rsidR="009901A5" w:rsidRPr="00BE4817" w:rsidRDefault="00061C73">
      <w:pPr>
        <w:pStyle w:val="Pealkiri1"/>
        <w:ind w:left="88" w:firstLine="0"/>
        <w:jc w:val="center"/>
      </w:pPr>
      <w:bookmarkStart w:id="0" w:name="Ostu-müügileping_nr_.."/>
      <w:bookmarkEnd w:id="0"/>
      <w:r w:rsidRPr="00BE4817">
        <w:rPr>
          <w:lang w:val="en-GB" w:bidi="en-GB"/>
        </w:rPr>
        <w:t>Contract of purchase and sale No ....</w:t>
      </w:r>
    </w:p>
    <w:p w14:paraId="003BEACE" w14:textId="6734A297" w:rsidR="009901A5" w:rsidRPr="00BE4817" w:rsidRDefault="00061C73" w:rsidP="00D75D98">
      <w:pPr>
        <w:spacing w:before="274"/>
        <w:ind w:left="116" w:right="114"/>
        <w:jc w:val="both"/>
        <w:rPr>
          <w:sz w:val="24"/>
          <w:szCs w:val="24"/>
        </w:rPr>
      </w:pPr>
      <w:r w:rsidRPr="00BE4817">
        <w:rPr>
          <w:b/>
          <w:sz w:val="24"/>
          <w:lang w:val="en-GB" w:bidi="en-GB"/>
        </w:rPr>
        <w:t>Estonian Consumer Protection and Technical Regulatory Authority</w:t>
      </w:r>
      <w:r w:rsidRPr="00BE4817">
        <w:rPr>
          <w:sz w:val="24"/>
          <w:lang w:val="en-GB" w:bidi="en-GB"/>
        </w:rPr>
        <w:t xml:space="preserve">, registry code 70003218, registered office </w:t>
      </w:r>
      <w:r w:rsidR="00DB5610">
        <w:rPr>
          <w:sz w:val="24"/>
          <w:lang w:val="en-GB" w:bidi="en-GB"/>
        </w:rPr>
        <w:t xml:space="preserve">at </w:t>
      </w:r>
      <w:r w:rsidRPr="00BE4817">
        <w:rPr>
          <w:sz w:val="24"/>
          <w:lang w:val="en-GB" w:bidi="en-GB"/>
        </w:rPr>
        <w:t>Endla 10a, Tallinn 10122,</w:t>
      </w:r>
      <w:r w:rsidR="00890E4C">
        <w:rPr>
          <w:sz w:val="24"/>
          <w:lang w:val="en-GB" w:bidi="en-GB"/>
        </w:rPr>
        <w:t xml:space="preserve"> Estonia</w:t>
      </w:r>
      <w:r w:rsidRPr="00BE4817">
        <w:rPr>
          <w:sz w:val="24"/>
          <w:lang w:val="en-GB" w:bidi="en-GB"/>
        </w:rPr>
        <w:t xml:space="preserve"> represented by the Director General Kristi Talving (hereinafter the </w:t>
      </w:r>
      <w:r w:rsidR="0067723F">
        <w:rPr>
          <w:b/>
          <w:bCs/>
          <w:sz w:val="24"/>
          <w:lang w:val="en-GB" w:bidi="en-GB"/>
        </w:rPr>
        <w:t>B</w:t>
      </w:r>
      <w:r w:rsidR="0067723F" w:rsidRPr="00A03D2A">
        <w:rPr>
          <w:b/>
          <w:bCs/>
          <w:sz w:val="24"/>
          <w:lang w:val="en-GB" w:bidi="en-GB"/>
        </w:rPr>
        <w:t>uyer</w:t>
      </w:r>
      <w:r w:rsidRPr="00BE4817">
        <w:rPr>
          <w:sz w:val="24"/>
          <w:lang w:val="en-GB" w:bidi="en-GB"/>
        </w:rPr>
        <w:t>),</w:t>
      </w:r>
    </w:p>
    <w:p w14:paraId="15AB7F09" w14:textId="77777777" w:rsidR="009901A5" w:rsidRPr="00BE4817" w:rsidRDefault="00061C73" w:rsidP="00D75D98">
      <w:pPr>
        <w:pStyle w:val="Kehatekst"/>
        <w:spacing w:before="273"/>
        <w:ind w:left="116" w:firstLine="0"/>
      </w:pPr>
      <w:r w:rsidRPr="00BE4817">
        <w:rPr>
          <w:spacing w:val="-5"/>
          <w:lang w:val="en-GB" w:bidi="en-GB"/>
        </w:rPr>
        <w:t>and</w:t>
      </w:r>
    </w:p>
    <w:p w14:paraId="6F353776" w14:textId="77777777" w:rsidR="009901A5" w:rsidRPr="00BE4817" w:rsidRDefault="009901A5" w:rsidP="00D75D98">
      <w:pPr>
        <w:pStyle w:val="Kehatekst"/>
        <w:ind w:left="0" w:firstLine="0"/>
      </w:pPr>
    </w:p>
    <w:p w14:paraId="679DA51A" w14:textId="6C123621" w:rsidR="009901A5" w:rsidRPr="00C67AD2" w:rsidRDefault="00890E4C" w:rsidP="00770B80">
      <w:pPr>
        <w:pStyle w:val="Kehatekst"/>
        <w:ind w:left="116" w:firstLine="0"/>
        <w:rPr>
          <w:lang w:val="en-US" w:bidi="en-GB"/>
        </w:rPr>
      </w:pPr>
      <w:bookmarkStart w:id="1" w:name="_Hlk174975923"/>
      <w:r w:rsidRPr="00C67AD2">
        <w:rPr>
          <w:b/>
          <w:bCs/>
          <w:lang w:val="en-US"/>
        </w:rPr>
        <w:t>Rohde &amp; Schwarz Danmark A/S</w:t>
      </w:r>
      <w:r w:rsidR="00061C73" w:rsidRPr="00C67AD2">
        <w:rPr>
          <w:lang w:val="en-US" w:bidi="en-GB"/>
        </w:rPr>
        <w:t>, registry code</w:t>
      </w:r>
      <w:r w:rsidRPr="00C67AD2">
        <w:rPr>
          <w:lang w:val="en-US" w:bidi="en-GB"/>
        </w:rPr>
        <w:t xml:space="preserve"> </w:t>
      </w:r>
      <w:r w:rsidRPr="00C67AD2">
        <w:rPr>
          <w:lang w:val="en-US"/>
        </w:rPr>
        <w:t>DK13701806</w:t>
      </w:r>
      <w:r w:rsidR="00061C73" w:rsidRPr="00C67AD2">
        <w:rPr>
          <w:lang w:val="en-US" w:bidi="en-GB"/>
        </w:rPr>
        <w:t>, registered office</w:t>
      </w:r>
      <w:r w:rsidR="00DB5610" w:rsidRPr="00C67AD2">
        <w:rPr>
          <w:lang w:val="en-US" w:bidi="en-GB"/>
        </w:rPr>
        <w:t xml:space="preserve"> at</w:t>
      </w:r>
      <w:r w:rsidRPr="00C67AD2">
        <w:rPr>
          <w:lang w:val="en-US" w:bidi="en-GB"/>
        </w:rPr>
        <w:t xml:space="preserve"> </w:t>
      </w:r>
      <w:r w:rsidRPr="00C67AD2">
        <w:rPr>
          <w:lang w:val="en-US"/>
        </w:rPr>
        <w:t>Lyskær 3D-1, Herlev, 2730, Denmark</w:t>
      </w:r>
      <w:r w:rsidR="00061C73" w:rsidRPr="00C67AD2">
        <w:rPr>
          <w:lang w:val="en-US" w:bidi="en-GB"/>
        </w:rPr>
        <w:t xml:space="preserve">, </w:t>
      </w:r>
      <w:bookmarkStart w:id="2" w:name="_Hlk174976533"/>
      <w:r w:rsidR="00061C73" w:rsidRPr="00C67AD2">
        <w:rPr>
          <w:lang w:val="en-US" w:bidi="en-GB"/>
        </w:rPr>
        <w:t xml:space="preserve">represented </w:t>
      </w:r>
      <w:bookmarkStart w:id="3" w:name="_Hlk174976508"/>
      <w:r w:rsidR="00061C73" w:rsidRPr="00C67AD2">
        <w:rPr>
          <w:lang w:val="en-US" w:bidi="en-GB"/>
        </w:rPr>
        <w:t xml:space="preserve">by </w:t>
      </w:r>
      <w:r w:rsidRPr="00C67AD2">
        <w:rPr>
          <w:lang w:val="en-US" w:bidi="en-GB"/>
        </w:rPr>
        <w:t>M</w:t>
      </w:r>
      <w:r w:rsidR="00061C73" w:rsidRPr="00C67AD2">
        <w:rPr>
          <w:lang w:val="en-US" w:bidi="en-GB"/>
        </w:rPr>
        <w:t>anag</w:t>
      </w:r>
      <w:r w:rsidRPr="00C67AD2">
        <w:rPr>
          <w:lang w:val="en-US" w:bidi="en-GB"/>
        </w:rPr>
        <w:t xml:space="preserve">ing Director </w:t>
      </w:r>
      <w:r w:rsidRPr="00C67AD2">
        <w:rPr>
          <w:lang w:val="en-US"/>
        </w:rPr>
        <w:t>Niels Frandsen</w:t>
      </w:r>
      <w:r w:rsidR="00061C73" w:rsidRPr="00C67AD2">
        <w:rPr>
          <w:lang w:val="en-US" w:bidi="en-GB"/>
        </w:rPr>
        <w:t xml:space="preserve"> </w:t>
      </w:r>
      <w:bookmarkEnd w:id="3"/>
      <w:r w:rsidR="00061C73" w:rsidRPr="00C67AD2">
        <w:rPr>
          <w:lang w:val="en-US" w:bidi="en-GB"/>
        </w:rPr>
        <w:t xml:space="preserve">(hereinafter the </w:t>
      </w:r>
      <w:r w:rsidR="0067723F" w:rsidRPr="00C67AD2">
        <w:rPr>
          <w:b/>
          <w:lang w:val="en-US" w:bidi="en-GB"/>
        </w:rPr>
        <w:t>Seller</w:t>
      </w:r>
      <w:r w:rsidR="00061C73" w:rsidRPr="00C67AD2">
        <w:rPr>
          <w:lang w:val="en-US" w:bidi="en-GB"/>
        </w:rPr>
        <w:t>)</w:t>
      </w:r>
      <w:bookmarkEnd w:id="2"/>
      <w:r w:rsidR="00061C73" w:rsidRPr="00C67AD2">
        <w:rPr>
          <w:lang w:val="en-US" w:bidi="en-GB"/>
        </w:rPr>
        <w:t>,</w:t>
      </w:r>
    </w:p>
    <w:p w14:paraId="52C6A8C7" w14:textId="77777777" w:rsidR="00187A55" w:rsidRPr="00C67AD2" w:rsidRDefault="00187A55" w:rsidP="00770B80">
      <w:pPr>
        <w:pStyle w:val="Kehatekst"/>
        <w:ind w:left="116" w:firstLine="0"/>
        <w:rPr>
          <w:lang w:val="en-US"/>
        </w:rPr>
      </w:pPr>
    </w:p>
    <w:p w14:paraId="380AB4A1" w14:textId="273DFD0D" w:rsidR="00187A55" w:rsidRPr="00C67AD2" w:rsidRDefault="00187A55" w:rsidP="00187A55">
      <w:pPr>
        <w:pStyle w:val="Kehatekst"/>
        <w:ind w:left="116" w:firstLine="0"/>
        <w:rPr>
          <w:lang w:val="en-US"/>
        </w:rPr>
      </w:pPr>
      <w:r w:rsidRPr="00C67AD2">
        <w:rPr>
          <w:lang w:val="en-US"/>
        </w:rPr>
        <w:t xml:space="preserve">hereinafter referred to collectively as the </w:t>
      </w:r>
      <w:r w:rsidRPr="00C67AD2">
        <w:rPr>
          <w:b/>
          <w:bCs/>
          <w:lang w:val="en-US"/>
        </w:rPr>
        <w:t>Parties</w:t>
      </w:r>
      <w:r w:rsidRPr="00C67AD2">
        <w:rPr>
          <w:lang w:val="en-US"/>
        </w:rPr>
        <w:t xml:space="preserve"> and separately as the </w:t>
      </w:r>
      <w:r w:rsidRPr="00C67AD2">
        <w:rPr>
          <w:b/>
          <w:bCs/>
          <w:lang w:val="en-US"/>
        </w:rPr>
        <w:t>Party</w:t>
      </w:r>
      <w:r w:rsidRPr="00C67AD2">
        <w:rPr>
          <w:lang w:val="en-US"/>
        </w:rPr>
        <w:t xml:space="preserve">, taking into account that: </w:t>
      </w:r>
    </w:p>
    <w:p w14:paraId="2142A8C9" w14:textId="77777777" w:rsidR="0067723F" w:rsidRPr="00BE4817" w:rsidRDefault="0067723F" w:rsidP="00187A55">
      <w:pPr>
        <w:pStyle w:val="Kehatekst"/>
        <w:ind w:left="116" w:firstLine="0"/>
      </w:pPr>
    </w:p>
    <w:bookmarkEnd w:id="1"/>
    <w:p w14:paraId="4AE42FB8" w14:textId="2A0FC63F" w:rsidR="009901A5" w:rsidRPr="00BE4817" w:rsidRDefault="00061C73" w:rsidP="00D75D98">
      <w:pPr>
        <w:pStyle w:val="Loendilik"/>
        <w:numPr>
          <w:ilvl w:val="0"/>
          <w:numId w:val="2"/>
        </w:numPr>
        <w:tabs>
          <w:tab w:val="left" w:pos="836"/>
        </w:tabs>
        <w:spacing w:before="3"/>
        <w:ind w:right="222"/>
        <w:rPr>
          <w:sz w:val="24"/>
          <w:szCs w:val="24"/>
        </w:rPr>
      </w:pPr>
      <w:r w:rsidRPr="00BE4817">
        <w:rPr>
          <w:sz w:val="24"/>
          <w:lang w:val="en-GB" w:bidi="en-GB"/>
        </w:rPr>
        <w:t xml:space="preserve">The </w:t>
      </w:r>
      <w:r w:rsidR="00FC3DAD">
        <w:rPr>
          <w:sz w:val="24"/>
          <w:lang w:val="en-GB" w:bidi="en-GB"/>
        </w:rPr>
        <w:t>B</w:t>
      </w:r>
      <w:r w:rsidRPr="00BE4817">
        <w:rPr>
          <w:sz w:val="24"/>
          <w:lang w:val="en-GB" w:bidi="en-GB"/>
        </w:rPr>
        <w:t xml:space="preserve">uyer organised the procurement ‘Suunamääraja antennide soetamine’ (hereinafter the </w:t>
      </w:r>
      <w:r w:rsidR="0067723F">
        <w:rPr>
          <w:b/>
          <w:sz w:val="24"/>
          <w:lang w:val="en-GB" w:bidi="en-GB"/>
        </w:rPr>
        <w:t>P</w:t>
      </w:r>
      <w:r w:rsidR="0067723F" w:rsidRPr="00BE4817">
        <w:rPr>
          <w:b/>
          <w:sz w:val="24"/>
          <w:lang w:val="en-GB" w:bidi="en-GB"/>
        </w:rPr>
        <w:t>rocurement</w:t>
      </w:r>
      <w:r w:rsidRPr="00BE4817">
        <w:rPr>
          <w:sz w:val="24"/>
          <w:lang w:val="en-GB" w:bidi="en-GB"/>
        </w:rPr>
        <w:t>) as a negotiated procedure without prior publication;</w:t>
      </w:r>
    </w:p>
    <w:p w14:paraId="2F0776FE" w14:textId="5DBB21F7" w:rsidR="009901A5" w:rsidRPr="00BE4817" w:rsidRDefault="00061C73" w:rsidP="00D75D98">
      <w:pPr>
        <w:pStyle w:val="Loendilik"/>
        <w:numPr>
          <w:ilvl w:val="0"/>
          <w:numId w:val="2"/>
        </w:numPr>
        <w:tabs>
          <w:tab w:val="left" w:pos="836"/>
        </w:tabs>
        <w:ind w:right="218"/>
        <w:rPr>
          <w:sz w:val="24"/>
          <w:szCs w:val="24"/>
        </w:rPr>
      </w:pPr>
      <w:r w:rsidRPr="00BE4817">
        <w:rPr>
          <w:sz w:val="24"/>
          <w:lang w:val="en-GB" w:bidi="en-GB"/>
        </w:rPr>
        <w:t xml:space="preserve">In the procurement procedure, the </w:t>
      </w:r>
      <w:r w:rsidR="00FC3DAD">
        <w:rPr>
          <w:sz w:val="24"/>
          <w:lang w:val="en-GB" w:bidi="en-GB"/>
        </w:rPr>
        <w:t>B</w:t>
      </w:r>
      <w:r w:rsidR="00FC3DAD" w:rsidRPr="00BE4817">
        <w:rPr>
          <w:sz w:val="24"/>
          <w:lang w:val="en-GB" w:bidi="en-GB"/>
        </w:rPr>
        <w:t xml:space="preserve">uyer </w:t>
      </w:r>
      <w:r w:rsidRPr="00BE4817">
        <w:rPr>
          <w:sz w:val="24"/>
          <w:lang w:val="en-GB" w:bidi="en-GB"/>
        </w:rPr>
        <w:t xml:space="preserve">declared the </w:t>
      </w:r>
      <w:r w:rsidR="00FC3DAD">
        <w:rPr>
          <w:sz w:val="24"/>
          <w:lang w:val="en-GB" w:bidi="en-GB"/>
        </w:rPr>
        <w:t>S</w:t>
      </w:r>
      <w:r w:rsidR="00FC3DAD" w:rsidRPr="00BE4817">
        <w:rPr>
          <w:sz w:val="24"/>
          <w:lang w:val="en-GB" w:bidi="en-GB"/>
        </w:rPr>
        <w:t xml:space="preserve">eller's </w:t>
      </w:r>
      <w:r w:rsidRPr="00BE4817">
        <w:rPr>
          <w:sz w:val="24"/>
          <w:lang w:val="en-GB" w:bidi="en-GB"/>
        </w:rPr>
        <w:t xml:space="preserve">tender as successful by </w:t>
      </w:r>
      <w:r w:rsidR="00FC3DAD">
        <w:rPr>
          <w:sz w:val="24"/>
          <w:lang w:val="en-GB" w:bidi="en-GB"/>
        </w:rPr>
        <w:t>decision</w:t>
      </w:r>
      <w:r w:rsidR="00FC3DAD" w:rsidRPr="00BE4817">
        <w:rPr>
          <w:sz w:val="24"/>
          <w:lang w:val="en-GB" w:bidi="en-GB"/>
        </w:rPr>
        <w:t xml:space="preserve"> </w:t>
      </w:r>
      <w:r w:rsidRPr="00C67AD2">
        <w:rPr>
          <w:sz w:val="24"/>
          <w:lang w:val="en-GB" w:bidi="en-GB"/>
        </w:rPr>
        <w:t xml:space="preserve">No </w:t>
      </w:r>
      <w:r w:rsidR="00C67AD2" w:rsidRPr="00C67AD2">
        <w:rPr>
          <w:sz w:val="24"/>
          <w:lang w:val="en-GB" w:bidi="en-GB"/>
        </w:rPr>
        <w:t>1-2/24-046</w:t>
      </w:r>
      <w:r w:rsidRPr="00C67AD2">
        <w:rPr>
          <w:sz w:val="24"/>
          <w:lang w:val="en-GB" w:bidi="en-GB"/>
        </w:rPr>
        <w:t xml:space="preserve"> of </w:t>
      </w:r>
      <w:r w:rsidR="00C67AD2" w:rsidRPr="00C67AD2">
        <w:rPr>
          <w:sz w:val="24"/>
          <w:lang w:val="en-GB" w:bidi="en-GB"/>
        </w:rPr>
        <w:t>26.08.2024,</w:t>
      </w:r>
    </w:p>
    <w:p w14:paraId="4C6CBD3F" w14:textId="77777777" w:rsidR="009901A5" w:rsidRPr="00BE4817" w:rsidRDefault="009901A5" w:rsidP="00D75D98">
      <w:pPr>
        <w:pStyle w:val="Kehatekst"/>
        <w:ind w:left="0" w:firstLine="0"/>
      </w:pPr>
    </w:p>
    <w:p w14:paraId="02A504F7" w14:textId="750FA74E" w:rsidR="009901A5" w:rsidRPr="00BE4817" w:rsidRDefault="00061C73" w:rsidP="00D75D98">
      <w:pPr>
        <w:pStyle w:val="Kehatekst"/>
        <w:ind w:left="116" w:firstLine="0"/>
      </w:pPr>
      <w:r w:rsidRPr="00BE4817">
        <w:rPr>
          <w:lang w:val="en-GB" w:bidi="en-GB"/>
        </w:rPr>
        <w:t xml:space="preserve">have entered into the following contract of purchase and sale (hereinafter the </w:t>
      </w:r>
      <w:r w:rsidR="00FC3DAD">
        <w:rPr>
          <w:b/>
          <w:lang w:val="en-GB" w:bidi="en-GB"/>
        </w:rPr>
        <w:t>C</w:t>
      </w:r>
      <w:r w:rsidR="00FC3DAD" w:rsidRPr="00BE4817">
        <w:rPr>
          <w:b/>
          <w:lang w:val="en-GB" w:bidi="en-GB"/>
        </w:rPr>
        <w:t>ontract</w:t>
      </w:r>
      <w:r w:rsidRPr="00BE4817">
        <w:rPr>
          <w:lang w:val="en-GB" w:bidi="en-GB"/>
        </w:rPr>
        <w:t>):</w:t>
      </w:r>
    </w:p>
    <w:p w14:paraId="0FBC1A80" w14:textId="77777777" w:rsidR="009901A5" w:rsidRPr="00BE4817" w:rsidRDefault="009901A5">
      <w:pPr>
        <w:pStyle w:val="Kehatekst"/>
        <w:spacing w:before="5"/>
        <w:ind w:left="0" w:firstLine="0"/>
        <w:jc w:val="left"/>
      </w:pPr>
    </w:p>
    <w:p w14:paraId="3E515EC5" w14:textId="77777777" w:rsidR="009901A5" w:rsidRPr="00BE4817" w:rsidRDefault="00061C73">
      <w:pPr>
        <w:pStyle w:val="Pealkiri1"/>
        <w:numPr>
          <w:ilvl w:val="0"/>
          <w:numId w:val="1"/>
        </w:numPr>
        <w:tabs>
          <w:tab w:val="left" w:pos="476"/>
        </w:tabs>
        <w:spacing w:line="274" w:lineRule="exact"/>
        <w:jc w:val="both"/>
      </w:pPr>
      <w:r w:rsidRPr="00BE4817">
        <w:rPr>
          <w:lang w:val="en-GB" w:bidi="en-GB"/>
        </w:rPr>
        <w:t>Contract documents</w:t>
      </w:r>
    </w:p>
    <w:p w14:paraId="52AD73DF" w14:textId="7D315DD7" w:rsidR="009901A5" w:rsidRPr="00BE4817" w:rsidRDefault="00061C73">
      <w:pPr>
        <w:pStyle w:val="Loendilik"/>
        <w:numPr>
          <w:ilvl w:val="1"/>
          <w:numId w:val="1"/>
        </w:numPr>
        <w:tabs>
          <w:tab w:val="left" w:pos="908"/>
        </w:tabs>
        <w:ind w:right="117" w:hanging="432"/>
        <w:jc w:val="both"/>
        <w:rPr>
          <w:sz w:val="24"/>
          <w:szCs w:val="24"/>
        </w:rPr>
      </w:pPr>
      <w:r w:rsidRPr="00BE4817">
        <w:rPr>
          <w:sz w:val="24"/>
          <w:lang w:val="en-GB" w:bidi="en-GB"/>
        </w:rPr>
        <w:t xml:space="preserve">The contract documents comprise this </w:t>
      </w:r>
      <w:r w:rsidR="00FC3DAD">
        <w:rPr>
          <w:sz w:val="24"/>
          <w:lang w:val="en-GB" w:bidi="en-GB"/>
        </w:rPr>
        <w:t>C</w:t>
      </w:r>
      <w:r w:rsidR="00FC3DAD" w:rsidRPr="00BE4817">
        <w:rPr>
          <w:sz w:val="24"/>
          <w:lang w:val="en-GB" w:bidi="en-GB"/>
        </w:rPr>
        <w:t>ontract</w:t>
      </w:r>
      <w:r w:rsidRPr="00BE4817">
        <w:rPr>
          <w:sz w:val="24"/>
          <w:lang w:val="en-GB" w:bidi="en-GB"/>
        </w:rPr>
        <w:t xml:space="preserve">, annexes to the </w:t>
      </w:r>
      <w:r w:rsidR="00FC3DAD">
        <w:rPr>
          <w:sz w:val="24"/>
          <w:lang w:val="en-GB" w:bidi="en-GB"/>
        </w:rPr>
        <w:t>C</w:t>
      </w:r>
      <w:r w:rsidR="00FC3DAD" w:rsidRPr="00BE4817">
        <w:rPr>
          <w:sz w:val="24"/>
          <w:lang w:val="en-GB" w:bidi="en-GB"/>
        </w:rPr>
        <w:t xml:space="preserve">ontract </w:t>
      </w:r>
      <w:r w:rsidRPr="00BE4817">
        <w:rPr>
          <w:sz w:val="24"/>
          <w:lang w:val="en-GB" w:bidi="en-GB"/>
        </w:rPr>
        <w:t xml:space="preserve">and any amendments to the </w:t>
      </w:r>
      <w:r w:rsidR="00FC3DAD">
        <w:rPr>
          <w:sz w:val="24"/>
          <w:lang w:val="en-GB" w:bidi="en-GB"/>
        </w:rPr>
        <w:t>C</w:t>
      </w:r>
      <w:r w:rsidR="00FC3DAD" w:rsidRPr="00BE4817">
        <w:rPr>
          <w:sz w:val="24"/>
          <w:lang w:val="en-GB" w:bidi="en-GB"/>
        </w:rPr>
        <w:t xml:space="preserve">ontract </w:t>
      </w:r>
      <w:r w:rsidRPr="00BE4817">
        <w:rPr>
          <w:sz w:val="24"/>
          <w:lang w:val="en-GB" w:bidi="en-GB"/>
        </w:rPr>
        <w:t xml:space="preserve">agreed upon after the signing of the </w:t>
      </w:r>
      <w:r w:rsidR="00FC3DAD">
        <w:rPr>
          <w:sz w:val="24"/>
          <w:lang w:val="en-GB" w:bidi="en-GB"/>
        </w:rPr>
        <w:t>C</w:t>
      </w:r>
      <w:r w:rsidR="00FC3DAD" w:rsidRPr="00BE4817">
        <w:rPr>
          <w:sz w:val="24"/>
          <w:lang w:val="en-GB" w:bidi="en-GB"/>
        </w:rPr>
        <w:t>ontract</w:t>
      </w:r>
      <w:r w:rsidRPr="00BE4817">
        <w:rPr>
          <w:sz w:val="24"/>
          <w:lang w:val="en-GB" w:bidi="en-GB"/>
        </w:rPr>
        <w:t>, which form an integral part of the contract.</w:t>
      </w:r>
    </w:p>
    <w:p w14:paraId="634316B7" w14:textId="3393CADE" w:rsidR="009901A5" w:rsidRPr="00BE4817" w:rsidRDefault="00061C73">
      <w:pPr>
        <w:pStyle w:val="Loendilik"/>
        <w:numPr>
          <w:ilvl w:val="1"/>
          <w:numId w:val="1"/>
        </w:numPr>
        <w:tabs>
          <w:tab w:val="left" w:pos="907"/>
        </w:tabs>
        <w:ind w:left="907" w:hanging="431"/>
        <w:jc w:val="both"/>
        <w:rPr>
          <w:sz w:val="24"/>
          <w:szCs w:val="24"/>
        </w:rPr>
      </w:pPr>
      <w:r w:rsidRPr="00BE4817">
        <w:rPr>
          <w:sz w:val="24"/>
          <w:lang w:val="en-GB" w:bidi="en-GB"/>
        </w:rPr>
        <w:t xml:space="preserve">At the time of signing, the </w:t>
      </w:r>
      <w:r w:rsidR="00FC3DAD">
        <w:rPr>
          <w:sz w:val="24"/>
          <w:lang w:val="en-GB" w:bidi="en-GB"/>
        </w:rPr>
        <w:t>C</w:t>
      </w:r>
      <w:r w:rsidR="00FC3DAD" w:rsidRPr="00BE4817">
        <w:rPr>
          <w:sz w:val="24"/>
          <w:lang w:val="en-GB" w:bidi="en-GB"/>
        </w:rPr>
        <w:t xml:space="preserve">ontract </w:t>
      </w:r>
      <w:r w:rsidRPr="00BE4817">
        <w:rPr>
          <w:sz w:val="24"/>
          <w:lang w:val="en-GB" w:bidi="en-GB"/>
        </w:rPr>
        <w:t>includes the following annexes:</w:t>
      </w:r>
    </w:p>
    <w:p w14:paraId="1FCB491E" w14:textId="573AED27" w:rsidR="009901A5" w:rsidRPr="00BE4817" w:rsidRDefault="00061C73">
      <w:pPr>
        <w:pStyle w:val="Loendilik"/>
        <w:numPr>
          <w:ilvl w:val="2"/>
          <w:numId w:val="1"/>
        </w:numPr>
        <w:tabs>
          <w:tab w:val="left" w:pos="1532"/>
        </w:tabs>
        <w:ind w:left="1532" w:hanging="696"/>
        <w:rPr>
          <w:sz w:val="24"/>
          <w:szCs w:val="24"/>
        </w:rPr>
      </w:pPr>
      <w:r w:rsidRPr="00BE4817">
        <w:rPr>
          <w:sz w:val="24"/>
          <w:lang w:val="en-GB" w:bidi="en-GB"/>
        </w:rPr>
        <w:t xml:space="preserve">Annex 1 — </w:t>
      </w:r>
      <w:r w:rsidR="003818E8">
        <w:rPr>
          <w:sz w:val="24"/>
          <w:lang w:val="en-GB" w:bidi="en-GB"/>
        </w:rPr>
        <w:t>Buyer</w:t>
      </w:r>
      <w:r w:rsidR="003818E8" w:rsidRPr="00BE4817">
        <w:rPr>
          <w:sz w:val="24"/>
          <w:lang w:val="en-GB" w:bidi="en-GB"/>
        </w:rPr>
        <w:t xml:space="preserve">'s </w:t>
      </w:r>
      <w:r w:rsidRPr="00BE4817">
        <w:rPr>
          <w:sz w:val="24"/>
          <w:lang w:val="en-GB" w:bidi="en-GB"/>
        </w:rPr>
        <w:t>Procurement documents;</w:t>
      </w:r>
    </w:p>
    <w:p w14:paraId="54C0C72F" w14:textId="50691992" w:rsidR="009901A5" w:rsidRPr="00BE4817" w:rsidRDefault="00061C73">
      <w:pPr>
        <w:pStyle w:val="Loendilik"/>
        <w:numPr>
          <w:ilvl w:val="2"/>
          <w:numId w:val="1"/>
        </w:numPr>
        <w:tabs>
          <w:tab w:val="left" w:pos="1532"/>
        </w:tabs>
        <w:ind w:left="1532" w:hanging="696"/>
        <w:rPr>
          <w:sz w:val="24"/>
          <w:szCs w:val="24"/>
        </w:rPr>
      </w:pPr>
      <w:r w:rsidRPr="00BE4817">
        <w:rPr>
          <w:sz w:val="24"/>
          <w:lang w:val="en-GB" w:bidi="en-GB"/>
        </w:rPr>
        <w:t>Annex 2 — Seller's tender</w:t>
      </w:r>
      <w:r w:rsidR="006B1065">
        <w:rPr>
          <w:sz w:val="24"/>
          <w:lang w:val="en-GB" w:bidi="en-GB"/>
        </w:rPr>
        <w:t xml:space="preserve"> No 904161.1</w:t>
      </w:r>
      <w:r w:rsidRPr="00BE4817">
        <w:rPr>
          <w:sz w:val="24"/>
          <w:lang w:val="en-GB" w:bidi="en-GB"/>
        </w:rPr>
        <w:t xml:space="preserve"> of </w:t>
      </w:r>
      <w:r w:rsidR="006B1065">
        <w:rPr>
          <w:sz w:val="24"/>
          <w:lang w:val="en-GB" w:bidi="en-GB"/>
        </w:rPr>
        <w:t>14</w:t>
      </w:r>
      <w:r w:rsidRPr="00BE4817">
        <w:rPr>
          <w:sz w:val="24"/>
          <w:lang w:val="en-GB" w:bidi="en-GB"/>
        </w:rPr>
        <w:t>.</w:t>
      </w:r>
      <w:r w:rsidR="006B1065">
        <w:rPr>
          <w:sz w:val="24"/>
          <w:lang w:val="en-GB" w:bidi="en-GB"/>
        </w:rPr>
        <w:t>08</w:t>
      </w:r>
      <w:r w:rsidRPr="00BE4817">
        <w:rPr>
          <w:sz w:val="24"/>
          <w:lang w:val="en-GB" w:bidi="en-GB"/>
        </w:rPr>
        <w:t>.</w:t>
      </w:r>
      <w:r w:rsidR="006B1065">
        <w:rPr>
          <w:sz w:val="24"/>
          <w:lang w:val="en-GB" w:bidi="en-GB"/>
        </w:rPr>
        <w:t>2024</w:t>
      </w:r>
      <w:r w:rsidRPr="00BE4817">
        <w:rPr>
          <w:sz w:val="24"/>
          <w:lang w:val="en-GB" w:bidi="en-GB"/>
        </w:rPr>
        <w:t>.</w:t>
      </w:r>
    </w:p>
    <w:p w14:paraId="3D2FAE2E" w14:textId="77777777" w:rsidR="009901A5" w:rsidRPr="00BE4817" w:rsidRDefault="009901A5">
      <w:pPr>
        <w:pStyle w:val="Kehatekst"/>
        <w:spacing w:before="3"/>
        <w:ind w:left="0" w:firstLine="0"/>
        <w:jc w:val="left"/>
        <w:rPr>
          <w:i/>
        </w:rPr>
      </w:pPr>
    </w:p>
    <w:p w14:paraId="6939EB42" w14:textId="77777777" w:rsidR="009901A5" w:rsidRPr="00BE4817" w:rsidRDefault="00061C73">
      <w:pPr>
        <w:pStyle w:val="Pealkiri1"/>
        <w:numPr>
          <w:ilvl w:val="0"/>
          <w:numId w:val="1"/>
        </w:numPr>
        <w:tabs>
          <w:tab w:val="left" w:pos="476"/>
        </w:tabs>
        <w:spacing w:line="274" w:lineRule="exact"/>
      </w:pPr>
      <w:r w:rsidRPr="00BE4817">
        <w:rPr>
          <w:lang w:val="en-GB" w:bidi="en-GB"/>
        </w:rPr>
        <w:t>Object of the contract</w:t>
      </w:r>
    </w:p>
    <w:p w14:paraId="0D6BD670" w14:textId="268A2C89" w:rsidR="009901A5" w:rsidRPr="00D75D98" w:rsidRDefault="00061C73" w:rsidP="00505583">
      <w:pPr>
        <w:pStyle w:val="Loendilik"/>
        <w:numPr>
          <w:ilvl w:val="1"/>
          <w:numId w:val="1"/>
        </w:numPr>
        <w:tabs>
          <w:tab w:val="left" w:pos="907"/>
        </w:tabs>
        <w:spacing w:line="274" w:lineRule="exact"/>
        <w:ind w:left="907" w:hanging="431"/>
        <w:rPr>
          <w:sz w:val="24"/>
          <w:szCs w:val="24"/>
        </w:rPr>
      </w:pPr>
      <w:r w:rsidRPr="00BE4817">
        <w:rPr>
          <w:sz w:val="24"/>
          <w:lang w:val="en-GB" w:bidi="en-GB"/>
        </w:rPr>
        <w:t xml:space="preserve">The Seller sells and the </w:t>
      </w:r>
      <w:r w:rsidR="00823256">
        <w:rPr>
          <w:sz w:val="24"/>
          <w:lang w:val="en-GB" w:bidi="en-GB"/>
        </w:rPr>
        <w:t>B</w:t>
      </w:r>
      <w:r w:rsidR="00823256" w:rsidRPr="00BE4817">
        <w:rPr>
          <w:sz w:val="24"/>
          <w:lang w:val="en-GB" w:bidi="en-GB"/>
        </w:rPr>
        <w:t xml:space="preserve">uyer </w:t>
      </w:r>
      <w:r w:rsidRPr="00BE4817">
        <w:rPr>
          <w:sz w:val="24"/>
          <w:lang w:val="en-GB" w:bidi="en-GB"/>
        </w:rPr>
        <w:t>buys the following items that comply with the terms of the contract (hereinafter</w:t>
      </w:r>
      <w:r w:rsidR="00823256">
        <w:rPr>
          <w:sz w:val="24"/>
          <w:lang w:val="en-GB" w:bidi="en-GB"/>
        </w:rPr>
        <w:t xml:space="preserve"> </w:t>
      </w:r>
      <w:r w:rsidRPr="00D75D98">
        <w:rPr>
          <w:spacing w:val="-2"/>
          <w:sz w:val="24"/>
          <w:lang w:val="en-GB" w:bidi="en-GB"/>
        </w:rPr>
        <w:t xml:space="preserve">the </w:t>
      </w:r>
      <w:r w:rsidR="00823256">
        <w:rPr>
          <w:b/>
          <w:spacing w:val="-2"/>
          <w:sz w:val="24"/>
          <w:lang w:val="en-GB" w:bidi="en-GB"/>
        </w:rPr>
        <w:t>G</w:t>
      </w:r>
      <w:r w:rsidR="00823256" w:rsidRPr="00D75D98">
        <w:rPr>
          <w:b/>
          <w:spacing w:val="-2"/>
          <w:sz w:val="24"/>
          <w:lang w:val="en-GB" w:bidi="en-GB"/>
        </w:rPr>
        <w:t>oods</w:t>
      </w:r>
      <w:r w:rsidRPr="00D75D98">
        <w:rPr>
          <w:spacing w:val="-2"/>
          <w:sz w:val="24"/>
          <w:lang w:val="en-GB" w:bidi="en-GB"/>
        </w:rPr>
        <w:t>):</w:t>
      </w:r>
    </w:p>
    <w:p w14:paraId="7D0E4DA4" w14:textId="1764456B" w:rsidR="009901A5" w:rsidRPr="00BF5779" w:rsidRDefault="00BF5779" w:rsidP="00D75D98">
      <w:pPr>
        <w:pStyle w:val="Loendilik"/>
        <w:numPr>
          <w:ilvl w:val="2"/>
          <w:numId w:val="1"/>
        </w:numPr>
        <w:tabs>
          <w:tab w:val="left" w:pos="1532"/>
        </w:tabs>
        <w:ind w:left="1532" w:hanging="696"/>
        <w:jc w:val="both"/>
        <w:rPr>
          <w:iCs/>
          <w:sz w:val="24"/>
          <w:szCs w:val="24"/>
        </w:rPr>
      </w:pPr>
      <w:r w:rsidRPr="00BF5779">
        <w:rPr>
          <w:iCs/>
          <w:sz w:val="24"/>
          <w:lang w:val="en-GB" w:bidi="en-GB"/>
        </w:rPr>
        <w:t>Upg</w:t>
      </w:r>
      <w:r>
        <w:rPr>
          <w:iCs/>
          <w:sz w:val="24"/>
          <w:lang w:val="en-GB" w:bidi="en-GB"/>
        </w:rPr>
        <w:t>rade</w:t>
      </w:r>
      <w:r w:rsidRPr="00BF5779">
        <w:rPr>
          <w:iCs/>
          <w:sz w:val="24"/>
          <w:lang w:val="en-GB" w:bidi="en-GB"/>
        </w:rPr>
        <w:t xml:space="preserve"> </w:t>
      </w:r>
      <w:r>
        <w:rPr>
          <w:iCs/>
          <w:sz w:val="24"/>
          <w:lang w:val="en-GB" w:bidi="en-GB"/>
        </w:rPr>
        <w:t>of</w:t>
      </w:r>
      <w:r w:rsidRPr="00BF5779">
        <w:rPr>
          <w:iCs/>
          <w:sz w:val="24"/>
          <w:lang w:val="en-GB" w:bidi="en-GB"/>
        </w:rPr>
        <w:t xml:space="preserve"> direction finder receiver UMS 400 </w:t>
      </w:r>
      <w:r w:rsidR="00823256">
        <w:rPr>
          <w:iCs/>
          <w:sz w:val="24"/>
          <w:lang w:val="en-GB" w:bidi="en-GB"/>
        </w:rPr>
        <w:t xml:space="preserve">in accordance with </w:t>
      </w:r>
      <w:r w:rsidR="00061C73" w:rsidRPr="00BF5779">
        <w:rPr>
          <w:iCs/>
          <w:sz w:val="24"/>
          <w:lang w:val="en-GB" w:bidi="en-GB"/>
        </w:rPr>
        <w:t>clause A of the technical specification of Annex 1;</w:t>
      </w:r>
    </w:p>
    <w:p w14:paraId="28C58D4F" w14:textId="6D4D4160" w:rsidR="009901A5" w:rsidRPr="00BF5779" w:rsidRDefault="00BF5779" w:rsidP="00D75D98">
      <w:pPr>
        <w:pStyle w:val="Loendilik"/>
        <w:numPr>
          <w:ilvl w:val="2"/>
          <w:numId w:val="1"/>
        </w:numPr>
        <w:tabs>
          <w:tab w:val="left" w:pos="1532"/>
        </w:tabs>
        <w:ind w:left="1532" w:hanging="696"/>
        <w:jc w:val="both"/>
        <w:rPr>
          <w:iCs/>
          <w:sz w:val="24"/>
          <w:szCs w:val="24"/>
        </w:rPr>
      </w:pPr>
      <w:r w:rsidRPr="00BF5779">
        <w:rPr>
          <w:iCs/>
          <w:sz w:val="24"/>
          <w:lang w:val="en-GB" w:bidi="en-GB"/>
        </w:rPr>
        <w:t>Direction finding antenna for vehicle</w:t>
      </w:r>
      <w:r w:rsidR="00823256" w:rsidRPr="00823256">
        <w:rPr>
          <w:iCs/>
          <w:sz w:val="24"/>
          <w:lang w:val="en-GB" w:bidi="en-GB"/>
        </w:rPr>
        <w:t xml:space="preserve"> </w:t>
      </w:r>
      <w:r w:rsidR="00823256">
        <w:rPr>
          <w:iCs/>
          <w:sz w:val="24"/>
          <w:lang w:val="en-GB" w:bidi="en-GB"/>
        </w:rPr>
        <w:t>in accordance with</w:t>
      </w:r>
      <w:r w:rsidRPr="00BF5779">
        <w:rPr>
          <w:iCs/>
          <w:sz w:val="24"/>
          <w:lang w:val="en-GB" w:bidi="en-GB"/>
        </w:rPr>
        <w:t xml:space="preserve"> </w:t>
      </w:r>
      <w:r w:rsidR="00061C73" w:rsidRPr="00BF5779">
        <w:rPr>
          <w:iCs/>
          <w:sz w:val="24"/>
          <w:lang w:val="en-GB" w:bidi="en-GB"/>
        </w:rPr>
        <w:t>clause B of the technical specification of Annex 1;</w:t>
      </w:r>
    </w:p>
    <w:p w14:paraId="3DCAC56C" w14:textId="72DA148F" w:rsidR="009901A5" w:rsidRPr="00BF5779" w:rsidRDefault="00BF5779" w:rsidP="00D75D98">
      <w:pPr>
        <w:pStyle w:val="Loendilik"/>
        <w:numPr>
          <w:ilvl w:val="2"/>
          <w:numId w:val="1"/>
        </w:numPr>
        <w:tabs>
          <w:tab w:val="left" w:pos="1532"/>
        </w:tabs>
        <w:ind w:left="1532" w:hanging="696"/>
        <w:jc w:val="both"/>
        <w:rPr>
          <w:iCs/>
          <w:sz w:val="24"/>
          <w:szCs w:val="24"/>
        </w:rPr>
      </w:pPr>
      <w:r w:rsidRPr="00BF5779">
        <w:rPr>
          <w:iCs/>
          <w:sz w:val="24"/>
          <w:lang w:val="en-GB" w:bidi="en-GB"/>
        </w:rPr>
        <w:t xml:space="preserve">Direction finding antenna for mast </w:t>
      </w:r>
      <w:r w:rsidR="00823256">
        <w:rPr>
          <w:iCs/>
          <w:sz w:val="24"/>
          <w:lang w:val="en-GB" w:bidi="en-GB"/>
        </w:rPr>
        <w:t xml:space="preserve">in accordance with </w:t>
      </w:r>
      <w:r w:rsidR="00061C73" w:rsidRPr="00BF5779">
        <w:rPr>
          <w:iCs/>
          <w:sz w:val="24"/>
          <w:lang w:val="en-GB" w:bidi="en-GB"/>
        </w:rPr>
        <w:t>clause C of the technical specification of Annex 1</w:t>
      </w:r>
      <w:r w:rsidRPr="00BF5779">
        <w:rPr>
          <w:iCs/>
          <w:sz w:val="24"/>
          <w:lang w:val="en-GB" w:bidi="en-GB"/>
        </w:rPr>
        <w:t>.</w:t>
      </w:r>
    </w:p>
    <w:p w14:paraId="2704A324" w14:textId="77777777" w:rsidR="009901A5" w:rsidRPr="00BE4817" w:rsidRDefault="009901A5">
      <w:pPr>
        <w:pStyle w:val="Kehatekst"/>
        <w:spacing w:before="5"/>
        <w:ind w:left="0" w:firstLine="0"/>
        <w:jc w:val="left"/>
        <w:rPr>
          <w:i/>
        </w:rPr>
      </w:pPr>
    </w:p>
    <w:p w14:paraId="77F36CEC" w14:textId="77777777" w:rsidR="009901A5" w:rsidRPr="00BE4817" w:rsidRDefault="00061C73">
      <w:pPr>
        <w:pStyle w:val="Pealkiri1"/>
        <w:numPr>
          <w:ilvl w:val="0"/>
          <w:numId w:val="1"/>
        </w:numPr>
        <w:tabs>
          <w:tab w:val="left" w:pos="476"/>
        </w:tabs>
        <w:jc w:val="both"/>
      </w:pPr>
      <w:r w:rsidRPr="00BE4817">
        <w:rPr>
          <w:lang w:val="en-GB" w:bidi="en-GB"/>
        </w:rPr>
        <w:t>Purchase price and payment terms</w:t>
      </w:r>
    </w:p>
    <w:p w14:paraId="50A69990" w14:textId="3C41DA94" w:rsidR="009901A5" w:rsidRPr="00BE4817" w:rsidRDefault="00061C73">
      <w:pPr>
        <w:pStyle w:val="Loendilik"/>
        <w:numPr>
          <w:ilvl w:val="1"/>
          <w:numId w:val="1"/>
        </w:numPr>
        <w:tabs>
          <w:tab w:val="left" w:pos="907"/>
        </w:tabs>
        <w:spacing w:before="14"/>
        <w:ind w:left="907" w:hanging="431"/>
        <w:jc w:val="both"/>
        <w:rPr>
          <w:sz w:val="24"/>
          <w:szCs w:val="24"/>
        </w:rPr>
      </w:pPr>
      <w:r w:rsidRPr="00BE4817">
        <w:rPr>
          <w:sz w:val="24"/>
          <w:lang w:val="en-GB" w:bidi="en-GB"/>
        </w:rPr>
        <w:t xml:space="preserve">The total purchase price of the </w:t>
      </w:r>
      <w:r w:rsidR="002D0ED7">
        <w:rPr>
          <w:sz w:val="24"/>
          <w:lang w:val="en-GB" w:bidi="en-GB"/>
        </w:rPr>
        <w:t>G</w:t>
      </w:r>
      <w:r w:rsidR="002D0ED7" w:rsidRPr="00BE4817">
        <w:rPr>
          <w:sz w:val="24"/>
          <w:lang w:val="en-GB" w:bidi="en-GB"/>
        </w:rPr>
        <w:t xml:space="preserve">oods </w:t>
      </w:r>
      <w:r w:rsidRPr="00BE4817">
        <w:rPr>
          <w:sz w:val="24"/>
          <w:lang w:val="en-GB" w:bidi="en-GB"/>
        </w:rPr>
        <w:t xml:space="preserve">is </w:t>
      </w:r>
      <w:r w:rsidR="00750715">
        <w:rPr>
          <w:sz w:val="24"/>
          <w:lang w:val="en-GB" w:bidi="en-GB"/>
        </w:rPr>
        <w:t>249 937,38</w:t>
      </w:r>
      <w:r w:rsidRPr="00BE4817">
        <w:rPr>
          <w:sz w:val="24"/>
          <w:lang w:val="en-GB" w:bidi="en-GB"/>
        </w:rPr>
        <w:t xml:space="preserve"> euros</w:t>
      </w:r>
      <w:r w:rsidR="007F429C">
        <w:rPr>
          <w:sz w:val="24"/>
          <w:lang w:val="en-GB" w:bidi="en-GB"/>
        </w:rPr>
        <w:t xml:space="preserve"> (</w:t>
      </w:r>
      <w:r w:rsidR="007F429C">
        <w:rPr>
          <w:iCs/>
          <w:sz w:val="24"/>
          <w:lang w:val="en-GB" w:bidi="en-GB"/>
        </w:rPr>
        <w:t>excluding</w:t>
      </w:r>
      <w:r w:rsidRPr="00D75D98">
        <w:rPr>
          <w:iCs/>
          <w:sz w:val="24"/>
          <w:lang w:val="en-GB" w:bidi="en-GB"/>
        </w:rPr>
        <w:t xml:space="preserve"> VAT</w:t>
      </w:r>
      <w:r w:rsidR="007F429C">
        <w:rPr>
          <w:iCs/>
          <w:sz w:val="24"/>
          <w:lang w:val="en-GB" w:bidi="en-GB"/>
        </w:rPr>
        <w:t>)</w:t>
      </w:r>
      <w:r w:rsidRPr="00BE4817">
        <w:rPr>
          <w:sz w:val="24"/>
          <w:lang w:val="en-GB" w:bidi="en-GB"/>
        </w:rPr>
        <w:t>.</w:t>
      </w:r>
    </w:p>
    <w:p w14:paraId="225DFE82" w14:textId="2A056576" w:rsidR="009901A5" w:rsidRPr="00BE4817" w:rsidRDefault="00061C73">
      <w:pPr>
        <w:pStyle w:val="Loendilik"/>
        <w:numPr>
          <w:ilvl w:val="1"/>
          <w:numId w:val="1"/>
        </w:numPr>
        <w:tabs>
          <w:tab w:val="left" w:pos="908"/>
        </w:tabs>
        <w:spacing w:before="18" w:line="256" w:lineRule="auto"/>
        <w:ind w:right="113" w:hanging="432"/>
        <w:jc w:val="both"/>
        <w:rPr>
          <w:sz w:val="24"/>
          <w:szCs w:val="24"/>
        </w:rPr>
      </w:pPr>
      <w:r w:rsidRPr="00BE4817">
        <w:rPr>
          <w:sz w:val="24"/>
          <w:lang w:val="en-GB" w:bidi="en-GB"/>
        </w:rPr>
        <w:t xml:space="preserve">The </w:t>
      </w:r>
      <w:r w:rsidR="002D0ED7">
        <w:rPr>
          <w:sz w:val="24"/>
          <w:lang w:val="en-GB" w:bidi="en-GB"/>
        </w:rPr>
        <w:t>S</w:t>
      </w:r>
      <w:r w:rsidR="002D0ED7" w:rsidRPr="00BE4817">
        <w:rPr>
          <w:sz w:val="24"/>
          <w:lang w:val="en-GB" w:bidi="en-GB"/>
        </w:rPr>
        <w:t xml:space="preserve">eller </w:t>
      </w:r>
      <w:r w:rsidRPr="00BE4817">
        <w:rPr>
          <w:sz w:val="24"/>
          <w:lang w:val="en-GB" w:bidi="en-GB"/>
        </w:rPr>
        <w:t xml:space="preserve">submits to the </w:t>
      </w:r>
      <w:r w:rsidR="002D0ED7">
        <w:rPr>
          <w:sz w:val="24"/>
          <w:lang w:val="en-GB" w:bidi="en-GB"/>
        </w:rPr>
        <w:t>B</w:t>
      </w:r>
      <w:r w:rsidR="002D0ED7" w:rsidRPr="00BE4817">
        <w:rPr>
          <w:sz w:val="24"/>
          <w:lang w:val="en-GB" w:bidi="en-GB"/>
        </w:rPr>
        <w:t xml:space="preserve">uyer </w:t>
      </w:r>
      <w:r w:rsidRPr="00BE4817">
        <w:rPr>
          <w:sz w:val="24"/>
          <w:lang w:val="en-GB" w:bidi="en-GB"/>
        </w:rPr>
        <w:t xml:space="preserve">an invoice </w:t>
      </w:r>
      <w:r w:rsidR="004E0916">
        <w:rPr>
          <w:sz w:val="24"/>
          <w:lang w:val="en-GB" w:bidi="en-GB"/>
        </w:rPr>
        <w:t xml:space="preserve">to </w:t>
      </w:r>
      <w:r w:rsidR="004E0916" w:rsidRPr="00D75D98">
        <w:t>ttja@arved.ee</w:t>
      </w:r>
      <w:r w:rsidR="004E0916">
        <w:rPr>
          <w:sz w:val="24"/>
          <w:lang w:val="en-GB" w:bidi="en-GB"/>
        </w:rPr>
        <w:t xml:space="preserve"> and cc to </w:t>
      </w:r>
      <w:r w:rsidR="004E0916" w:rsidRPr="00D75D98">
        <w:t>info@ttja.ee</w:t>
      </w:r>
      <w:r w:rsidR="004E0916">
        <w:rPr>
          <w:sz w:val="24"/>
          <w:lang w:val="en-GB" w:bidi="en-GB"/>
        </w:rPr>
        <w:t xml:space="preserve"> in a PDF format</w:t>
      </w:r>
      <w:r w:rsidRPr="00BE4817">
        <w:rPr>
          <w:sz w:val="24"/>
          <w:lang w:val="en-GB" w:bidi="en-GB"/>
        </w:rPr>
        <w:t xml:space="preserve">. The invoice must indicate the </w:t>
      </w:r>
      <w:r w:rsidR="002D0ED7">
        <w:rPr>
          <w:sz w:val="24"/>
          <w:lang w:val="en-GB" w:bidi="en-GB"/>
        </w:rPr>
        <w:t>C</w:t>
      </w:r>
      <w:r w:rsidR="002D0ED7" w:rsidRPr="00BE4817">
        <w:rPr>
          <w:sz w:val="24"/>
          <w:lang w:val="en-GB" w:bidi="en-GB"/>
        </w:rPr>
        <w:t xml:space="preserve">ontract </w:t>
      </w:r>
      <w:r w:rsidRPr="00BE4817">
        <w:rPr>
          <w:sz w:val="24"/>
          <w:lang w:val="en-GB" w:bidi="en-GB"/>
        </w:rPr>
        <w:t xml:space="preserve">number and the </w:t>
      </w:r>
      <w:r w:rsidR="002D0ED7">
        <w:rPr>
          <w:sz w:val="24"/>
          <w:lang w:val="en-GB" w:bidi="en-GB"/>
        </w:rPr>
        <w:t>B</w:t>
      </w:r>
      <w:r w:rsidR="002D0ED7" w:rsidRPr="00BE4817">
        <w:rPr>
          <w:sz w:val="24"/>
          <w:lang w:val="en-GB" w:bidi="en-GB"/>
        </w:rPr>
        <w:t xml:space="preserve">uyer's </w:t>
      </w:r>
      <w:r w:rsidRPr="00BE4817">
        <w:rPr>
          <w:sz w:val="24"/>
          <w:lang w:val="en-GB" w:bidi="en-GB"/>
        </w:rPr>
        <w:t>contact person.</w:t>
      </w:r>
    </w:p>
    <w:p w14:paraId="0AF988DD" w14:textId="19BED931" w:rsidR="009901A5" w:rsidRPr="00505583" w:rsidRDefault="00061C73" w:rsidP="005C091F">
      <w:pPr>
        <w:pStyle w:val="Loendilik"/>
        <w:numPr>
          <w:ilvl w:val="1"/>
          <w:numId w:val="1"/>
        </w:numPr>
        <w:tabs>
          <w:tab w:val="left" w:pos="908"/>
        </w:tabs>
        <w:ind w:right="111" w:hanging="432"/>
        <w:jc w:val="both"/>
        <w:rPr>
          <w:sz w:val="24"/>
          <w:szCs w:val="24"/>
        </w:rPr>
      </w:pPr>
      <w:r w:rsidRPr="00BE4817">
        <w:rPr>
          <w:sz w:val="24"/>
          <w:lang w:val="en-GB" w:bidi="en-GB"/>
        </w:rPr>
        <w:t xml:space="preserve">The </w:t>
      </w:r>
      <w:r w:rsidR="004E0916">
        <w:rPr>
          <w:sz w:val="24"/>
          <w:lang w:val="en-GB" w:bidi="en-GB"/>
        </w:rPr>
        <w:t>B</w:t>
      </w:r>
      <w:r w:rsidR="004E0916" w:rsidRPr="00BE4817">
        <w:rPr>
          <w:sz w:val="24"/>
          <w:lang w:val="en-GB" w:bidi="en-GB"/>
        </w:rPr>
        <w:t xml:space="preserve">uyer </w:t>
      </w:r>
      <w:r w:rsidRPr="00BE4817">
        <w:rPr>
          <w:sz w:val="24"/>
          <w:lang w:val="en-GB" w:bidi="en-GB"/>
        </w:rPr>
        <w:t xml:space="preserve">undertakes to pay the purchase price of the </w:t>
      </w:r>
      <w:r w:rsidR="004E0916">
        <w:rPr>
          <w:sz w:val="24"/>
          <w:lang w:val="en-GB" w:bidi="en-GB"/>
        </w:rPr>
        <w:t>G</w:t>
      </w:r>
      <w:r w:rsidR="004E0916" w:rsidRPr="00BE4817">
        <w:rPr>
          <w:sz w:val="24"/>
          <w:lang w:val="en-GB" w:bidi="en-GB"/>
        </w:rPr>
        <w:t xml:space="preserve">oods </w:t>
      </w:r>
      <w:r w:rsidRPr="00BE4817">
        <w:rPr>
          <w:sz w:val="24"/>
          <w:lang w:val="en-GB" w:bidi="en-GB"/>
        </w:rPr>
        <w:t xml:space="preserve">by bank transfer to the bank account indicated on the invoice by the </w:t>
      </w:r>
      <w:r w:rsidR="004E0916">
        <w:rPr>
          <w:sz w:val="24"/>
          <w:lang w:val="en-GB" w:bidi="en-GB"/>
        </w:rPr>
        <w:t>S</w:t>
      </w:r>
      <w:r w:rsidR="004E0916" w:rsidRPr="00BE4817">
        <w:rPr>
          <w:sz w:val="24"/>
          <w:lang w:val="en-GB" w:bidi="en-GB"/>
        </w:rPr>
        <w:t>eller</w:t>
      </w:r>
      <w:r w:rsidR="005C091F">
        <w:rPr>
          <w:sz w:val="24"/>
          <w:lang w:val="en-GB" w:bidi="en-GB"/>
        </w:rPr>
        <w:t xml:space="preserve">. The term for payment can be no less than </w:t>
      </w:r>
      <w:r w:rsidRPr="00BE4817">
        <w:rPr>
          <w:sz w:val="24"/>
          <w:lang w:val="en-GB" w:bidi="en-GB"/>
        </w:rPr>
        <w:t xml:space="preserve">21 (twenty-one) calendar days </w:t>
      </w:r>
      <w:r w:rsidR="005C091F">
        <w:rPr>
          <w:sz w:val="24"/>
          <w:lang w:val="en-GB" w:bidi="en-GB"/>
        </w:rPr>
        <w:t xml:space="preserve">as of the submission of the invoice. </w:t>
      </w:r>
      <w:r w:rsidRPr="00505583">
        <w:rPr>
          <w:sz w:val="24"/>
          <w:lang w:val="en-GB" w:bidi="en-GB"/>
        </w:rPr>
        <w:t xml:space="preserve">The date of payment for the </w:t>
      </w:r>
      <w:r w:rsidR="004225D2">
        <w:rPr>
          <w:sz w:val="24"/>
          <w:lang w:val="en-GB" w:bidi="en-GB"/>
        </w:rPr>
        <w:t>G</w:t>
      </w:r>
      <w:r w:rsidRPr="00505583">
        <w:rPr>
          <w:sz w:val="24"/>
          <w:lang w:val="en-GB" w:bidi="en-GB"/>
        </w:rPr>
        <w:t xml:space="preserve">oods is deemed to be the date the funds are received on the bank account as indicated on the </w:t>
      </w:r>
      <w:r w:rsidR="0078411C">
        <w:rPr>
          <w:sz w:val="24"/>
          <w:lang w:val="en-GB" w:bidi="en-GB"/>
        </w:rPr>
        <w:t>S</w:t>
      </w:r>
      <w:r w:rsidR="0078411C" w:rsidRPr="00505583">
        <w:rPr>
          <w:sz w:val="24"/>
          <w:lang w:val="en-GB" w:bidi="en-GB"/>
        </w:rPr>
        <w:t xml:space="preserve">eller's </w:t>
      </w:r>
      <w:r w:rsidRPr="00505583">
        <w:rPr>
          <w:sz w:val="24"/>
          <w:lang w:val="en-GB" w:bidi="en-GB"/>
        </w:rPr>
        <w:t>invoice.</w:t>
      </w:r>
    </w:p>
    <w:p w14:paraId="652E55BB" w14:textId="7D702E05" w:rsidR="007E281C" w:rsidRPr="00505583" w:rsidRDefault="007E281C" w:rsidP="005C091F">
      <w:pPr>
        <w:pStyle w:val="Loendilik"/>
        <w:numPr>
          <w:ilvl w:val="1"/>
          <w:numId w:val="1"/>
        </w:numPr>
        <w:tabs>
          <w:tab w:val="left" w:pos="908"/>
        </w:tabs>
        <w:ind w:right="111" w:hanging="432"/>
        <w:jc w:val="both"/>
        <w:rPr>
          <w:sz w:val="24"/>
          <w:szCs w:val="24"/>
        </w:rPr>
      </w:pPr>
      <w:r>
        <w:rPr>
          <w:sz w:val="24"/>
          <w:lang w:val="en-GB" w:bidi="en-GB"/>
        </w:rPr>
        <w:t xml:space="preserve">The instrument of delivery and </w:t>
      </w:r>
      <w:r w:rsidR="00320B7F">
        <w:rPr>
          <w:sz w:val="24"/>
          <w:lang w:val="en-GB" w:bidi="en-GB"/>
        </w:rPr>
        <w:t>accept</w:t>
      </w:r>
      <w:r w:rsidR="004225D2">
        <w:rPr>
          <w:sz w:val="24"/>
          <w:lang w:val="en-GB" w:bidi="en-GB"/>
        </w:rPr>
        <w:t>a</w:t>
      </w:r>
      <w:r w:rsidR="00320B7F">
        <w:rPr>
          <w:sz w:val="24"/>
          <w:lang w:val="en-GB" w:bidi="en-GB"/>
        </w:rPr>
        <w:t>nce</w:t>
      </w:r>
      <w:r w:rsidR="00194A59">
        <w:rPr>
          <w:sz w:val="24"/>
          <w:lang w:val="en-GB" w:bidi="en-GB"/>
        </w:rPr>
        <w:t xml:space="preserve"> signed by the Parties</w:t>
      </w:r>
      <w:r>
        <w:rPr>
          <w:sz w:val="24"/>
          <w:lang w:val="en-GB" w:bidi="en-GB"/>
        </w:rPr>
        <w:t xml:space="preserve"> is the basis for submission of an invoice the Seller to the Buyer. </w:t>
      </w:r>
    </w:p>
    <w:p w14:paraId="22042C47" w14:textId="77777777" w:rsidR="009901A5" w:rsidRPr="00BE4817" w:rsidRDefault="009901A5">
      <w:pPr>
        <w:pStyle w:val="Kehatekst"/>
        <w:spacing w:before="103"/>
        <w:ind w:left="0" w:firstLine="0"/>
        <w:jc w:val="left"/>
      </w:pPr>
    </w:p>
    <w:p w14:paraId="152356CB" w14:textId="77777777" w:rsidR="009901A5" w:rsidRPr="00BE4817" w:rsidRDefault="00061C73">
      <w:pPr>
        <w:pStyle w:val="Pealkiri1"/>
        <w:numPr>
          <w:ilvl w:val="0"/>
          <w:numId w:val="1"/>
        </w:numPr>
        <w:tabs>
          <w:tab w:val="left" w:pos="476"/>
        </w:tabs>
        <w:jc w:val="both"/>
      </w:pPr>
      <w:r w:rsidRPr="00BE4817">
        <w:rPr>
          <w:lang w:val="en-GB" w:bidi="en-GB"/>
        </w:rPr>
        <w:lastRenderedPageBreak/>
        <w:t>Shipping and packaging of goods</w:t>
      </w:r>
    </w:p>
    <w:p w14:paraId="07C569AA" w14:textId="489E6C7D" w:rsidR="009901A5" w:rsidRPr="00BE4817" w:rsidRDefault="00061C73">
      <w:pPr>
        <w:pStyle w:val="Loendilik"/>
        <w:numPr>
          <w:ilvl w:val="1"/>
          <w:numId w:val="1"/>
        </w:numPr>
        <w:tabs>
          <w:tab w:val="left" w:pos="908"/>
        </w:tabs>
        <w:spacing w:before="77"/>
        <w:ind w:right="298" w:hanging="432"/>
        <w:jc w:val="both"/>
        <w:rPr>
          <w:sz w:val="24"/>
          <w:szCs w:val="24"/>
        </w:rPr>
      </w:pPr>
      <w:r w:rsidRPr="00BE4817">
        <w:rPr>
          <w:sz w:val="24"/>
          <w:lang w:val="en-GB" w:bidi="en-GB"/>
        </w:rPr>
        <w:t xml:space="preserve">The </w:t>
      </w:r>
      <w:r w:rsidR="0078411C">
        <w:rPr>
          <w:sz w:val="24"/>
          <w:lang w:val="en-GB" w:bidi="en-GB"/>
        </w:rPr>
        <w:t>S</w:t>
      </w:r>
      <w:r w:rsidRPr="00BE4817">
        <w:rPr>
          <w:sz w:val="24"/>
          <w:lang w:val="en-GB" w:bidi="en-GB"/>
        </w:rPr>
        <w:t xml:space="preserve">eller arranges the delivery of the </w:t>
      </w:r>
      <w:r w:rsidR="0078411C">
        <w:rPr>
          <w:sz w:val="24"/>
          <w:lang w:val="en-GB" w:bidi="en-GB"/>
        </w:rPr>
        <w:t>G</w:t>
      </w:r>
      <w:r w:rsidRPr="00BE4817">
        <w:rPr>
          <w:sz w:val="24"/>
          <w:lang w:val="en-GB" w:bidi="en-GB"/>
        </w:rPr>
        <w:t xml:space="preserve">oods to the location indicated in clause 5.2. by means of transport provided by the </w:t>
      </w:r>
      <w:r w:rsidR="0078411C">
        <w:rPr>
          <w:sz w:val="24"/>
          <w:lang w:val="en-GB" w:bidi="en-GB"/>
        </w:rPr>
        <w:t>S</w:t>
      </w:r>
      <w:r w:rsidRPr="00BE4817">
        <w:rPr>
          <w:sz w:val="24"/>
          <w:lang w:val="en-GB" w:bidi="en-GB"/>
        </w:rPr>
        <w:t>eller. The</w:t>
      </w:r>
      <w:r w:rsidR="0078411C">
        <w:rPr>
          <w:sz w:val="24"/>
          <w:lang w:val="en-GB" w:bidi="en-GB"/>
        </w:rPr>
        <w:t xml:space="preserve"> P</w:t>
      </w:r>
      <w:r w:rsidRPr="00BE4817">
        <w:rPr>
          <w:sz w:val="24"/>
          <w:lang w:val="en-GB" w:bidi="en-GB"/>
        </w:rPr>
        <w:t>arties apply the terms of delivery in accordance with the Incoterms 2020 standard: CIP (Endla 10a, Tallinn 10122, Harju County, Republic of Estonia).</w:t>
      </w:r>
    </w:p>
    <w:p w14:paraId="51CD7D7A" w14:textId="52084F59" w:rsidR="009901A5" w:rsidRPr="00BE4817" w:rsidRDefault="00061C73">
      <w:pPr>
        <w:pStyle w:val="Loendilik"/>
        <w:numPr>
          <w:ilvl w:val="1"/>
          <w:numId w:val="1"/>
        </w:numPr>
        <w:tabs>
          <w:tab w:val="left" w:pos="907"/>
        </w:tabs>
        <w:spacing w:before="82"/>
        <w:ind w:left="907" w:hanging="431"/>
        <w:rPr>
          <w:sz w:val="24"/>
          <w:szCs w:val="24"/>
        </w:rPr>
      </w:pPr>
      <w:r w:rsidRPr="00BE4817">
        <w:rPr>
          <w:sz w:val="24"/>
          <w:lang w:val="en-GB" w:bidi="en-GB"/>
        </w:rPr>
        <w:t xml:space="preserve">All costs related to the delivery and transportation of the </w:t>
      </w:r>
      <w:r w:rsidR="0078411C">
        <w:rPr>
          <w:sz w:val="24"/>
          <w:lang w:val="en-GB" w:bidi="en-GB"/>
        </w:rPr>
        <w:t>G</w:t>
      </w:r>
      <w:r w:rsidRPr="00BE4817">
        <w:rPr>
          <w:sz w:val="24"/>
          <w:lang w:val="en-GB" w:bidi="en-GB"/>
        </w:rPr>
        <w:t xml:space="preserve">oods are borne by the </w:t>
      </w:r>
      <w:r w:rsidR="0078411C">
        <w:rPr>
          <w:sz w:val="24"/>
          <w:lang w:val="en-GB" w:bidi="en-GB"/>
        </w:rPr>
        <w:t>S</w:t>
      </w:r>
      <w:r w:rsidRPr="00BE4817">
        <w:rPr>
          <w:sz w:val="24"/>
          <w:lang w:val="en-GB" w:bidi="en-GB"/>
        </w:rPr>
        <w:t>eller.</w:t>
      </w:r>
    </w:p>
    <w:p w14:paraId="5353975F" w14:textId="54391628" w:rsidR="009901A5" w:rsidRPr="00BE4817" w:rsidRDefault="00061C73" w:rsidP="00505583">
      <w:pPr>
        <w:pStyle w:val="Loendilik"/>
        <w:numPr>
          <w:ilvl w:val="1"/>
          <w:numId w:val="1"/>
        </w:numPr>
        <w:tabs>
          <w:tab w:val="left" w:pos="908"/>
        </w:tabs>
        <w:spacing w:before="80"/>
        <w:ind w:right="298" w:hanging="432"/>
        <w:jc w:val="both"/>
        <w:rPr>
          <w:sz w:val="24"/>
          <w:szCs w:val="24"/>
        </w:rPr>
      </w:pPr>
      <w:r w:rsidRPr="00BE4817">
        <w:rPr>
          <w:sz w:val="24"/>
          <w:lang w:val="en-GB" w:bidi="en-GB"/>
        </w:rPr>
        <w:t xml:space="preserve">The </w:t>
      </w:r>
      <w:r w:rsidR="0078411C">
        <w:rPr>
          <w:sz w:val="24"/>
          <w:lang w:val="en-GB" w:bidi="en-GB"/>
        </w:rPr>
        <w:t>S</w:t>
      </w:r>
      <w:r w:rsidRPr="00BE4817">
        <w:rPr>
          <w:sz w:val="24"/>
          <w:lang w:val="en-GB" w:bidi="en-GB"/>
        </w:rPr>
        <w:t xml:space="preserve">eller must package the </w:t>
      </w:r>
      <w:r w:rsidR="0078411C">
        <w:rPr>
          <w:sz w:val="24"/>
          <w:lang w:val="en-GB" w:bidi="en-GB"/>
        </w:rPr>
        <w:t>G</w:t>
      </w:r>
      <w:r w:rsidRPr="00BE4817">
        <w:rPr>
          <w:sz w:val="24"/>
          <w:lang w:val="en-GB" w:bidi="en-GB"/>
        </w:rPr>
        <w:t xml:space="preserve">oods in such a way as to ensure that the </w:t>
      </w:r>
      <w:r w:rsidR="0078411C">
        <w:rPr>
          <w:sz w:val="24"/>
          <w:lang w:val="en-GB" w:bidi="en-GB"/>
        </w:rPr>
        <w:t>G</w:t>
      </w:r>
      <w:r w:rsidRPr="00BE4817">
        <w:rPr>
          <w:sz w:val="24"/>
          <w:lang w:val="en-GB" w:bidi="en-GB"/>
        </w:rPr>
        <w:t>oods arrive</w:t>
      </w:r>
      <w:r w:rsidR="0078411C">
        <w:rPr>
          <w:sz w:val="24"/>
          <w:lang w:val="en-GB" w:bidi="en-GB"/>
        </w:rPr>
        <w:t xml:space="preserve"> </w:t>
      </w:r>
      <w:r w:rsidRPr="00BE4817">
        <w:rPr>
          <w:sz w:val="24"/>
          <w:lang w:val="en-GB" w:bidi="en-GB"/>
        </w:rPr>
        <w:t>undamaged at the buyer’s destination.</w:t>
      </w:r>
    </w:p>
    <w:p w14:paraId="48E3007C" w14:textId="77777777" w:rsidR="009901A5" w:rsidRPr="00BE4817" w:rsidRDefault="00061C73">
      <w:pPr>
        <w:pStyle w:val="Loendilik"/>
        <w:numPr>
          <w:ilvl w:val="1"/>
          <w:numId w:val="1"/>
        </w:numPr>
        <w:tabs>
          <w:tab w:val="left" w:pos="907"/>
        </w:tabs>
        <w:spacing w:before="81"/>
        <w:ind w:left="907" w:hanging="431"/>
        <w:rPr>
          <w:sz w:val="24"/>
          <w:szCs w:val="24"/>
        </w:rPr>
      </w:pPr>
      <w:r w:rsidRPr="00BE4817">
        <w:rPr>
          <w:sz w:val="24"/>
          <w:lang w:val="en-GB" w:bidi="en-GB"/>
        </w:rPr>
        <w:t>Each item to be delivered must be packaged separately.</w:t>
      </w:r>
    </w:p>
    <w:p w14:paraId="4796813E" w14:textId="77777777" w:rsidR="009901A5" w:rsidRPr="00BE4817" w:rsidRDefault="00061C73">
      <w:pPr>
        <w:pStyle w:val="Loendilik"/>
        <w:numPr>
          <w:ilvl w:val="1"/>
          <w:numId w:val="1"/>
        </w:numPr>
        <w:tabs>
          <w:tab w:val="left" w:pos="907"/>
        </w:tabs>
        <w:spacing w:before="79"/>
        <w:ind w:left="907" w:hanging="431"/>
        <w:rPr>
          <w:sz w:val="24"/>
          <w:szCs w:val="24"/>
        </w:rPr>
      </w:pPr>
      <w:r w:rsidRPr="00BE4817">
        <w:rPr>
          <w:sz w:val="24"/>
          <w:lang w:val="en-GB" w:bidi="en-GB"/>
        </w:rPr>
        <w:t>Each label on the packaging must bear at least the following details:</w:t>
      </w:r>
    </w:p>
    <w:p w14:paraId="73E90C73" w14:textId="673F510D" w:rsidR="009901A5" w:rsidRPr="00BE4817" w:rsidRDefault="00061C73">
      <w:pPr>
        <w:pStyle w:val="Loendilik"/>
        <w:numPr>
          <w:ilvl w:val="2"/>
          <w:numId w:val="1"/>
        </w:numPr>
        <w:tabs>
          <w:tab w:val="left" w:pos="1532"/>
        </w:tabs>
        <w:spacing w:before="80"/>
        <w:ind w:left="1532" w:hanging="696"/>
        <w:rPr>
          <w:sz w:val="24"/>
          <w:szCs w:val="24"/>
        </w:rPr>
      </w:pPr>
      <w:r w:rsidRPr="00BE4817">
        <w:rPr>
          <w:sz w:val="24"/>
          <w:lang w:val="en-GB" w:bidi="en-GB"/>
        </w:rPr>
        <w:t xml:space="preserve">name of the </w:t>
      </w:r>
      <w:r w:rsidR="00574087">
        <w:rPr>
          <w:sz w:val="24"/>
          <w:lang w:val="en-GB" w:bidi="en-GB"/>
        </w:rPr>
        <w:t>G</w:t>
      </w:r>
      <w:r w:rsidRPr="00BE4817">
        <w:rPr>
          <w:sz w:val="24"/>
          <w:lang w:val="en-GB" w:bidi="en-GB"/>
        </w:rPr>
        <w:t>oods;</w:t>
      </w:r>
    </w:p>
    <w:p w14:paraId="4E8F8B51" w14:textId="7166B2C8" w:rsidR="009901A5" w:rsidRPr="00BE4817" w:rsidRDefault="00061C73">
      <w:pPr>
        <w:pStyle w:val="Loendilik"/>
        <w:numPr>
          <w:ilvl w:val="2"/>
          <w:numId w:val="1"/>
        </w:numPr>
        <w:tabs>
          <w:tab w:val="left" w:pos="1532"/>
        </w:tabs>
        <w:spacing w:before="81"/>
        <w:ind w:left="1532" w:hanging="696"/>
        <w:rPr>
          <w:sz w:val="24"/>
          <w:szCs w:val="24"/>
        </w:rPr>
      </w:pPr>
      <w:r w:rsidRPr="00BE4817">
        <w:rPr>
          <w:sz w:val="24"/>
          <w:lang w:val="en-GB" w:bidi="en-GB"/>
        </w:rPr>
        <w:t xml:space="preserve">quantity and unit of the </w:t>
      </w:r>
      <w:r w:rsidR="00574087">
        <w:rPr>
          <w:sz w:val="24"/>
          <w:lang w:val="en-GB" w:bidi="en-GB"/>
        </w:rPr>
        <w:t>G</w:t>
      </w:r>
      <w:r w:rsidRPr="00BE4817">
        <w:rPr>
          <w:sz w:val="24"/>
          <w:lang w:val="en-GB" w:bidi="en-GB"/>
        </w:rPr>
        <w:t>oods;</w:t>
      </w:r>
    </w:p>
    <w:p w14:paraId="73E07FB5" w14:textId="369641D4" w:rsidR="009901A5" w:rsidRPr="00BE4817" w:rsidRDefault="00574087">
      <w:pPr>
        <w:pStyle w:val="Loendilik"/>
        <w:numPr>
          <w:ilvl w:val="2"/>
          <w:numId w:val="1"/>
        </w:numPr>
        <w:tabs>
          <w:tab w:val="left" w:pos="1532"/>
        </w:tabs>
        <w:spacing w:before="79"/>
        <w:ind w:left="1532" w:hanging="696"/>
        <w:rPr>
          <w:sz w:val="24"/>
          <w:szCs w:val="24"/>
        </w:rPr>
      </w:pPr>
      <w:r>
        <w:rPr>
          <w:sz w:val="24"/>
          <w:lang w:val="en-GB" w:bidi="en-GB"/>
        </w:rPr>
        <w:t>C</w:t>
      </w:r>
      <w:r w:rsidR="00061C73" w:rsidRPr="00BE4817">
        <w:rPr>
          <w:sz w:val="24"/>
          <w:lang w:val="en-GB" w:bidi="en-GB"/>
        </w:rPr>
        <w:t>ontract number.</w:t>
      </w:r>
    </w:p>
    <w:p w14:paraId="0690486E" w14:textId="77777777" w:rsidR="009901A5" w:rsidRPr="00BE4817" w:rsidRDefault="00061C73" w:rsidP="00505583">
      <w:pPr>
        <w:pStyle w:val="Loendilik"/>
        <w:numPr>
          <w:ilvl w:val="1"/>
          <w:numId w:val="1"/>
        </w:numPr>
        <w:tabs>
          <w:tab w:val="left" w:pos="908"/>
        </w:tabs>
        <w:spacing w:before="80"/>
        <w:ind w:right="304" w:hanging="432"/>
        <w:jc w:val="both"/>
        <w:rPr>
          <w:sz w:val="24"/>
          <w:szCs w:val="24"/>
        </w:rPr>
      </w:pPr>
      <w:r w:rsidRPr="00BE4817">
        <w:rPr>
          <w:sz w:val="24"/>
          <w:lang w:val="en-GB" w:bidi="en-GB"/>
        </w:rPr>
        <w:t>The box/package used for transport is marked separately. The label affixed to the box/package used for transport must bear at least the following details:</w:t>
      </w:r>
    </w:p>
    <w:p w14:paraId="6837593C" w14:textId="03E4FB4E" w:rsidR="009901A5" w:rsidRPr="00BE4817" w:rsidRDefault="00061C73">
      <w:pPr>
        <w:pStyle w:val="Loendilik"/>
        <w:numPr>
          <w:ilvl w:val="2"/>
          <w:numId w:val="1"/>
        </w:numPr>
        <w:tabs>
          <w:tab w:val="left" w:pos="1532"/>
        </w:tabs>
        <w:spacing w:before="81"/>
        <w:ind w:left="1532" w:hanging="696"/>
        <w:rPr>
          <w:sz w:val="24"/>
          <w:szCs w:val="24"/>
        </w:rPr>
      </w:pPr>
      <w:r w:rsidRPr="00BE4817">
        <w:rPr>
          <w:sz w:val="24"/>
          <w:lang w:val="en-GB" w:bidi="en-GB"/>
        </w:rPr>
        <w:t xml:space="preserve">names of the </w:t>
      </w:r>
      <w:r w:rsidR="00574087">
        <w:rPr>
          <w:sz w:val="24"/>
          <w:lang w:val="en-GB" w:bidi="en-GB"/>
        </w:rPr>
        <w:t>G</w:t>
      </w:r>
      <w:r w:rsidRPr="00BE4817">
        <w:rPr>
          <w:sz w:val="24"/>
          <w:lang w:val="en-GB" w:bidi="en-GB"/>
        </w:rPr>
        <w:t>oods;</w:t>
      </w:r>
    </w:p>
    <w:p w14:paraId="2E673242" w14:textId="6E70A1B4" w:rsidR="009901A5" w:rsidRPr="00BE4817" w:rsidRDefault="00061C73">
      <w:pPr>
        <w:pStyle w:val="Loendilik"/>
        <w:numPr>
          <w:ilvl w:val="2"/>
          <w:numId w:val="1"/>
        </w:numPr>
        <w:tabs>
          <w:tab w:val="left" w:pos="1532"/>
        </w:tabs>
        <w:spacing w:before="80"/>
        <w:ind w:left="1532" w:hanging="696"/>
        <w:rPr>
          <w:sz w:val="24"/>
          <w:szCs w:val="24"/>
        </w:rPr>
      </w:pPr>
      <w:r w:rsidRPr="00BE4817">
        <w:rPr>
          <w:sz w:val="24"/>
          <w:lang w:val="en-GB" w:bidi="en-GB"/>
        </w:rPr>
        <w:t xml:space="preserve">quantities and units of the </w:t>
      </w:r>
      <w:r w:rsidR="00574087">
        <w:rPr>
          <w:sz w:val="24"/>
          <w:lang w:val="en-GB" w:bidi="en-GB"/>
        </w:rPr>
        <w:t>G</w:t>
      </w:r>
      <w:r w:rsidRPr="00BE4817">
        <w:rPr>
          <w:sz w:val="24"/>
          <w:lang w:val="en-GB" w:bidi="en-GB"/>
        </w:rPr>
        <w:t>oods;</w:t>
      </w:r>
    </w:p>
    <w:p w14:paraId="47FFD130" w14:textId="77777777" w:rsidR="009901A5" w:rsidRPr="00BE4817" w:rsidRDefault="00061C73">
      <w:pPr>
        <w:pStyle w:val="Loendilik"/>
        <w:numPr>
          <w:ilvl w:val="2"/>
          <w:numId w:val="1"/>
        </w:numPr>
        <w:tabs>
          <w:tab w:val="left" w:pos="1532"/>
        </w:tabs>
        <w:spacing w:before="79"/>
        <w:ind w:left="1532" w:hanging="696"/>
        <w:rPr>
          <w:sz w:val="24"/>
          <w:szCs w:val="24"/>
        </w:rPr>
      </w:pPr>
      <w:r w:rsidRPr="00BE4817">
        <w:rPr>
          <w:sz w:val="24"/>
          <w:lang w:val="en-GB" w:bidi="en-GB"/>
        </w:rPr>
        <w:t>weight/volume of packaging;</w:t>
      </w:r>
    </w:p>
    <w:p w14:paraId="3C08F5A8" w14:textId="7E46EF99" w:rsidR="009901A5" w:rsidRPr="00BE4817" w:rsidRDefault="00574087">
      <w:pPr>
        <w:pStyle w:val="Loendilik"/>
        <w:numPr>
          <w:ilvl w:val="2"/>
          <w:numId w:val="1"/>
        </w:numPr>
        <w:tabs>
          <w:tab w:val="left" w:pos="1532"/>
        </w:tabs>
        <w:spacing w:before="82"/>
        <w:ind w:left="1532" w:hanging="696"/>
        <w:rPr>
          <w:sz w:val="24"/>
          <w:szCs w:val="24"/>
        </w:rPr>
      </w:pPr>
      <w:r>
        <w:rPr>
          <w:sz w:val="24"/>
          <w:lang w:val="en-GB" w:bidi="en-GB"/>
        </w:rPr>
        <w:t>C</w:t>
      </w:r>
      <w:r w:rsidR="00061C73" w:rsidRPr="00BE4817">
        <w:rPr>
          <w:sz w:val="24"/>
          <w:lang w:val="en-GB" w:bidi="en-GB"/>
        </w:rPr>
        <w:t>ontract number;</w:t>
      </w:r>
    </w:p>
    <w:p w14:paraId="3EC4F1FE" w14:textId="11079C6C" w:rsidR="009901A5" w:rsidRPr="00BE4817" w:rsidRDefault="00061C73">
      <w:pPr>
        <w:pStyle w:val="Loendilik"/>
        <w:numPr>
          <w:ilvl w:val="2"/>
          <w:numId w:val="1"/>
        </w:numPr>
        <w:tabs>
          <w:tab w:val="left" w:pos="1532"/>
        </w:tabs>
        <w:spacing w:before="79"/>
        <w:ind w:left="1532" w:hanging="696"/>
        <w:rPr>
          <w:sz w:val="24"/>
          <w:szCs w:val="24"/>
        </w:rPr>
      </w:pPr>
      <w:r w:rsidRPr="00BE4817">
        <w:rPr>
          <w:sz w:val="24"/>
          <w:lang w:val="en-GB" w:bidi="en-GB"/>
        </w:rPr>
        <w:t xml:space="preserve">the </w:t>
      </w:r>
      <w:r w:rsidR="00574087">
        <w:rPr>
          <w:sz w:val="24"/>
          <w:lang w:val="en-GB" w:bidi="en-GB"/>
        </w:rPr>
        <w:t>B</w:t>
      </w:r>
      <w:r w:rsidRPr="00BE4817">
        <w:rPr>
          <w:sz w:val="24"/>
          <w:lang w:val="en-GB" w:bidi="en-GB"/>
        </w:rPr>
        <w:t>uyer’s contact details and delivery address.</w:t>
      </w:r>
    </w:p>
    <w:p w14:paraId="24846D73" w14:textId="77777777" w:rsidR="009901A5" w:rsidRPr="00BE4817" w:rsidRDefault="009901A5">
      <w:pPr>
        <w:pStyle w:val="Kehatekst"/>
        <w:spacing w:before="166"/>
        <w:ind w:left="0" w:firstLine="0"/>
        <w:jc w:val="left"/>
      </w:pPr>
    </w:p>
    <w:p w14:paraId="076795E5" w14:textId="2FE71316" w:rsidR="009901A5" w:rsidRPr="00BE4817" w:rsidRDefault="00061C73">
      <w:pPr>
        <w:pStyle w:val="Pealkiri1"/>
        <w:numPr>
          <w:ilvl w:val="0"/>
          <w:numId w:val="1"/>
        </w:numPr>
        <w:tabs>
          <w:tab w:val="left" w:pos="476"/>
        </w:tabs>
        <w:spacing w:line="272" w:lineRule="exact"/>
        <w:jc w:val="both"/>
      </w:pPr>
      <w:r w:rsidRPr="00BE4817">
        <w:rPr>
          <w:lang w:val="en-GB" w:bidi="en-GB"/>
        </w:rPr>
        <w:t xml:space="preserve">Delivery of </w:t>
      </w:r>
      <w:r w:rsidR="00574087">
        <w:rPr>
          <w:lang w:val="en-GB" w:bidi="en-GB"/>
        </w:rPr>
        <w:t>G</w:t>
      </w:r>
      <w:r w:rsidRPr="00BE4817">
        <w:rPr>
          <w:lang w:val="en-GB" w:bidi="en-GB"/>
        </w:rPr>
        <w:t>oods</w:t>
      </w:r>
    </w:p>
    <w:p w14:paraId="2BEE1FC0" w14:textId="3BA0D85F" w:rsidR="009901A5" w:rsidRPr="00BE4817" w:rsidRDefault="00061C73">
      <w:pPr>
        <w:pStyle w:val="Loendilik"/>
        <w:numPr>
          <w:ilvl w:val="1"/>
          <w:numId w:val="1"/>
        </w:numPr>
        <w:tabs>
          <w:tab w:val="left" w:pos="908"/>
        </w:tabs>
        <w:spacing w:line="256" w:lineRule="auto"/>
        <w:ind w:right="114" w:hanging="432"/>
        <w:jc w:val="both"/>
        <w:rPr>
          <w:sz w:val="24"/>
          <w:szCs w:val="24"/>
        </w:rPr>
      </w:pPr>
      <w:r w:rsidRPr="00BE4817">
        <w:rPr>
          <w:sz w:val="24"/>
          <w:lang w:val="en-GB" w:bidi="en-GB"/>
        </w:rPr>
        <w:t xml:space="preserve">The </w:t>
      </w:r>
      <w:r w:rsidR="00574087">
        <w:rPr>
          <w:sz w:val="24"/>
          <w:lang w:val="en-GB" w:bidi="en-GB"/>
        </w:rPr>
        <w:t>G</w:t>
      </w:r>
      <w:r w:rsidRPr="00BE4817">
        <w:rPr>
          <w:sz w:val="24"/>
          <w:lang w:val="en-GB" w:bidi="en-GB"/>
        </w:rPr>
        <w:t xml:space="preserve">oods are delivered by the </w:t>
      </w:r>
      <w:r w:rsidR="00C67A46">
        <w:rPr>
          <w:sz w:val="24"/>
          <w:lang w:val="en-GB" w:bidi="en-GB"/>
        </w:rPr>
        <w:t>S</w:t>
      </w:r>
      <w:r w:rsidRPr="00BE4817">
        <w:rPr>
          <w:sz w:val="24"/>
          <w:lang w:val="en-GB" w:bidi="en-GB"/>
        </w:rPr>
        <w:t xml:space="preserve">eller to the </w:t>
      </w:r>
      <w:r w:rsidR="00C67A46">
        <w:rPr>
          <w:sz w:val="24"/>
          <w:lang w:val="en-GB" w:bidi="en-GB"/>
        </w:rPr>
        <w:t>B</w:t>
      </w:r>
      <w:r w:rsidRPr="00BE4817">
        <w:rPr>
          <w:sz w:val="24"/>
          <w:lang w:val="en-GB" w:bidi="en-GB"/>
        </w:rPr>
        <w:t xml:space="preserve">uyer no later than 21 December 2024. The </w:t>
      </w:r>
      <w:r w:rsidR="00C67A46">
        <w:rPr>
          <w:sz w:val="24"/>
          <w:lang w:val="en-GB" w:bidi="en-GB"/>
        </w:rPr>
        <w:t>S</w:t>
      </w:r>
      <w:r w:rsidRPr="00BE4817">
        <w:rPr>
          <w:sz w:val="24"/>
          <w:lang w:val="en-GB" w:bidi="en-GB"/>
        </w:rPr>
        <w:t xml:space="preserve">eller delivers the </w:t>
      </w:r>
      <w:r w:rsidR="00C67A46">
        <w:rPr>
          <w:sz w:val="24"/>
          <w:lang w:val="en-GB" w:bidi="en-GB"/>
        </w:rPr>
        <w:t>G</w:t>
      </w:r>
      <w:r w:rsidRPr="00BE4817">
        <w:rPr>
          <w:sz w:val="24"/>
          <w:lang w:val="en-GB" w:bidi="en-GB"/>
        </w:rPr>
        <w:t xml:space="preserve">oods to the </w:t>
      </w:r>
      <w:r w:rsidR="00C67A46">
        <w:rPr>
          <w:sz w:val="24"/>
          <w:lang w:val="en-GB" w:bidi="en-GB"/>
        </w:rPr>
        <w:t>B</w:t>
      </w:r>
      <w:r w:rsidR="00C67A46" w:rsidRPr="00BE4817">
        <w:rPr>
          <w:sz w:val="24"/>
          <w:lang w:val="en-GB" w:bidi="en-GB"/>
        </w:rPr>
        <w:t xml:space="preserve">uyer </w:t>
      </w:r>
      <w:r w:rsidRPr="00BE4817">
        <w:rPr>
          <w:sz w:val="24"/>
          <w:lang w:val="en-GB" w:bidi="en-GB"/>
        </w:rPr>
        <w:t xml:space="preserve">in full completeness all at once, partial delivery is permitted only with the </w:t>
      </w:r>
      <w:r w:rsidR="00C67A46">
        <w:rPr>
          <w:sz w:val="24"/>
          <w:lang w:val="en-GB" w:bidi="en-GB"/>
        </w:rPr>
        <w:t>B</w:t>
      </w:r>
      <w:r w:rsidRPr="00BE4817">
        <w:rPr>
          <w:sz w:val="24"/>
          <w:lang w:val="en-GB" w:bidi="en-GB"/>
        </w:rPr>
        <w:t>uyer's prior written consent.</w:t>
      </w:r>
    </w:p>
    <w:p w14:paraId="6944CD02" w14:textId="573CB1EC" w:rsidR="009901A5" w:rsidRPr="00BE4817" w:rsidRDefault="00061C73">
      <w:pPr>
        <w:pStyle w:val="Loendilik"/>
        <w:numPr>
          <w:ilvl w:val="1"/>
          <w:numId w:val="1"/>
        </w:numPr>
        <w:tabs>
          <w:tab w:val="left" w:pos="908"/>
        </w:tabs>
        <w:spacing w:line="256" w:lineRule="auto"/>
        <w:ind w:right="112" w:hanging="432"/>
        <w:jc w:val="both"/>
        <w:rPr>
          <w:sz w:val="24"/>
          <w:szCs w:val="24"/>
        </w:rPr>
      </w:pPr>
      <w:r w:rsidRPr="00BE4817">
        <w:rPr>
          <w:sz w:val="24"/>
          <w:lang w:val="en-GB" w:bidi="en-GB"/>
        </w:rPr>
        <w:t xml:space="preserve">The </w:t>
      </w:r>
      <w:r w:rsidR="00C67A46">
        <w:rPr>
          <w:sz w:val="24"/>
          <w:lang w:val="en-GB" w:bidi="en-GB"/>
        </w:rPr>
        <w:t>S</w:t>
      </w:r>
      <w:r w:rsidRPr="00BE4817">
        <w:rPr>
          <w:sz w:val="24"/>
          <w:lang w:val="en-GB" w:bidi="en-GB"/>
        </w:rPr>
        <w:t xml:space="preserve">eller delivers the </w:t>
      </w:r>
      <w:r w:rsidR="00C67A46">
        <w:rPr>
          <w:sz w:val="24"/>
          <w:lang w:val="en-GB" w:bidi="en-GB"/>
        </w:rPr>
        <w:t>G</w:t>
      </w:r>
      <w:r w:rsidRPr="00BE4817">
        <w:rPr>
          <w:sz w:val="24"/>
          <w:lang w:val="en-GB" w:bidi="en-GB"/>
        </w:rPr>
        <w:t xml:space="preserve">oods at the </w:t>
      </w:r>
      <w:r w:rsidR="00C67A46">
        <w:rPr>
          <w:sz w:val="24"/>
          <w:lang w:val="en-GB" w:bidi="en-GB"/>
        </w:rPr>
        <w:t>B</w:t>
      </w:r>
      <w:r w:rsidRPr="00BE4817">
        <w:rPr>
          <w:sz w:val="24"/>
          <w:lang w:val="en-GB" w:bidi="en-GB"/>
        </w:rPr>
        <w:t xml:space="preserve">uyer's registered office at Endla 10a Tallinn, 10122. Together with the </w:t>
      </w:r>
      <w:r w:rsidR="00C67A46">
        <w:rPr>
          <w:sz w:val="24"/>
          <w:lang w:val="en-GB" w:bidi="en-GB"/>
        </w:rPr>
        <w:t>G</w:t>
      </w:r>
      <w:r w:rsidRPr="00BE4817">
        <w:rPr>
          <w:sz w:val="24"/>
          <w:lang w:val="en-GB" w:bidi="en-GB"/>
        </w:rPr>
        <w:t xml:space="preserve">oods, the </w:t>
      </w:r>
      <w:r w:rsidR="00C67A46">
        <w:rPr>
          <w:sz w:val="24"/>
          <w:lang w:val="en-GB" w:bidi="en-GB"/>
        </w:rPr>
        <w:t>S</w:t>
      </w:r>
      <w:r w:rsidRPr="00BE4817">
        <w:rPr>
          <w:sz w:val="24"/>
          <w:lang w:val="en-GB" w:bidi="en-GB"/>
        </w:rPr>
        <w:t xml:space="preserve">eller hands to the </w:t>
      </w:r>
      <w:r w:rsidR="00C67A46">
        <w:rPr>
          <w:sz w:val="24"/>
          <w:lang w:val="en-GB" w:bidi="en-GB"/>
        </w:rPr>
        <w:t>B</w:t>
      </w:r>
      <w:r w:rsidRPr="00BE4817">
        <w:rPr>
          <w:sz w:val="24"/>
          <w:lang w:val="en-GB" w:bidi="en-GB"/>
        </w:rPr>
        <w:t xml:space="preserve">uyer documentation accessory to the </w:t>
      </w:r>
      <w:r w:rsidR="00C67A46">
        <w:rPr>
          <w:sz w:val="24"/>
          <w:lang w:val="en-GB" w:bidi="en-GB"/>
        </w:rPr>
        <w:t>G</w:t>
      </w:r>
      <w:r w:rsidRPr="00BE4817">
        <w:rPr>
          <w:sz w:val="24"/>
          <w:lang w:val="en-GB" w:bidi="en-GB"/>
        </w:rPr>
        <w:t>oods (eg warranty documents, technical data, user manuals, licenses) in Estonian and/or English, on hard copy and/or in electronic form.</w:t>
      </w:r>
    </w:p>
    <w:p w14:paraId="0F79B1C7" w14:textId="225C602F" w:rsidR="009901A5" w:rsidRPr="00BE4817" w:rsidRDefault="00061C73">
      <w:pPr>
        <w:pStyle w:val="Loendilik"/>
        <w:numPr>
          <w:ilvl w:val="1"/>
          <w:numId w:val="1"/>
        </w:numPr>
        <w:tabs>
          <w:tab w:val="left" w:pos="908"/>
        </w:tabs>
        <w:spacing w:line="256" w:lineRule="auto"/>
        <w:ind w:right="113" w:hanging="432"/>
        <w:jc w:val="both"/>
        <w:rPr>
          <w:sz w:val="24"/>
          <w:szCs w:val="24"/>
        </w:rPr>
      </w:pPr>
      <w:r w:rsidRPr="00BE4817">
        <w:rPr>
          <w:sz w:val="24"/>
          <w:lang w:val="en-GB" w:bidi="en-GB"/>
        </w:rPr>
        <w:t xml:space="preserve">In respect of the delivery of </w:t>
      </w:r>
      <w:r w:rsidR="00C67A46">
        <w:rPr>
          <w:sz w:val="24"/>
          <w:lang w:val="en-GB" w:bidi="en-GB"/>
        </w:rPr>
        <w:t>G</w:t>
      </w:r>
      <w:r w:rsidRPr="00BE4817">
        <w:rPr>
          <w:sz w:val="24"/>
          <w:lang w:val="en-GB" w:bidi="en-GB"/>
        </w:rPr>
        <w:t xml:space="preserve">oods, the </w:t>
      </w:r>
      <w:r w:rsidR="00C67A46">
        <w:rPr>
          <w:sz w:val="24"/>
          <w:lang w:val="en-GB" w:bidi="en-GB"/>
        </w:rPr>
        <w:t>P</w:t>
      </w:r>
      <w:r w:rsidRPr="00BE4817">
        <w:rPr>
          <w:sz w:val="24"/>
          <w:lang w:val="en-GB" w:bidi="en-GB"/>
        </w:rPr>
        <w:t xml:space="preserve">arties </w:t>
      </w:r>
      <w:r w:rsidR="00320B7F">
        <w:rPr>
          <w:sz w:val="24"/>
          <w:lang w:val="en-GB" w:bidi="en-GB"/>
        </w:rPr>
        <w:t xml:space="preserve">shall </w:t>
      </w:r>
      <w:r w:rsidRPr="00BE4817">
        <w:rPr>
          <w:sz w:val="24"/>
          <w:lang w:val="en-GB" w:bidi="en-GB"/>
        </w:rPr>
        <w:t xml:space="preserve">draw up an instrument of delivery and acceptance, which shall be signed by the contact persons of the </w:t>
      </w:r>
      <w:r w:rsidR="00D02380">
        <w:rPr>
          <w:sz w:val="24"/>
          <w:lang w:val="en-GB" w:bidi="en-GB"/>
        </w:rPr>
        <w:t>P</w:t>
      </w:r>
      <w:r w:rsidRPr="00BE4817">
        <w:rPr>
          <w:sz w:val="24"/>
          <w:lang w:val="en-GB" w:bidi="en-GB"/>
        </w:rPr>
        <w:t>arties as indicated in clause 9. The said instrument must include at least the names, quantitie</w:t>
      </w:r>
      <w:r w:rsidR="00320B7F">
        <w:rPr>
          <w:sz w:val="24"/>
          <w:lang w:val="en-GB" w:bidi="en-GB"/>
        </w:rPr>
        <w:t>s and</w:t>
      </w:r>
      <w:r w:rsidRPr="00BE4817">
        <w:rPr>
          <w:sz w:val="24"/>
          <w:lang w:val="en-GB" w:bidi="en-GB"/>
        </w:rPr>
        <w:t xml:space="preserve"> date of the delivery of the </w:t>
      </w:r>
      <w:r w:rsidR="00D02380">
        <w:rPr>
          <w:sz w:val="24"/>
          <w:lang w:val="en-GB" w:bidi="en-GB"/>
        </w:rPr>
        <w:t>Goods</w:t>
      </w:r>
      <w:r w:rsidRPr="00BE4817">
        <w:rPr>
          <w:sz w:val="24"/>
          <w:lang w:val="en-GB" w:bidi="en-GB"/>
        </w:rPr>
        <w:t>.</w:t>
      </w:r>
    </w:p>
    <w:p w14:paraId="4AA5CFEC" w14:textId="002FD271" w:rsidR="009901A5" w:rsidRPr="00BE4817" w:rsidRDefault="00061C73">
      <w:pPr>
        <w:pStyle w:val="Loendilik"/>
        <w:numPr>
          <w:ilvl w:val="1"/>
          <w:numId w:val="1"/>
        </w:numPr>
        <w:tabs>
          <w:tab w:val="left" w:pos="908"/>
        </w:tabs>
        <w:spacing w:line="256" w:lineRule="auto"/>
        <w:ind w:right="114" w:hanging="432"/>
        <w:jc w:val="both"/>
        <w:rPr>
          <w:sz w:val="24"/>
          <w:szCs w:val="24"/>
        </w:rPr>
      </w:pPr>
      <w:r w:rsidRPr="00BE4817">
        <w:rPr>
          <w:sz w:val="24"/>
          <w:lang w:val="en-GB" w:bidi="en-GB"/>
        </w:rPr>
        <w:t xml:space="preserve">If the </w:t>
      </w:r>
      <w:r w:rsidR="00D02380">
        <w:rPr>
          <w:sz w:val="24"/>
          <w:lang w:val="en-GB" w:bidi="en-GB"/>
        </w:rPr>
        <w:t>G</w:t>
      </w:r>
      <w:r w:rsidRPr="00BE4817">
        <w:rPr>
          <w:sz w:val="24"/>
          <w:lang w:val="en-GB" w:bidi="en-GB"/>
        </w:rPr>
        <w:t xml:space="preserve">oods do not comply with the terms of the </w:t>
      </w:r>
      <w:r w:rsidR="00D02380">
        <w:rPr>
          <w:sz w:val="24"/>
          <w:lang w:val="en-GB" w:bidi="en-GB"/>
        </w:rPr>
        <w:t>C</w:t>
      </w:r>
      <w:r w:rsidRPr="00BE4817">
        <w:rPr>
          <w:sz w:val="24"/>
          <w:lang w:val="en-GB" w:bidi="en-GB"/>
        </w:rPr>
        <w:t xml:space="preserve">ontract, the </w:t>
      </w:r>
      <w:r w:rsidR="00D02380">
        <w:rPr>
          <w:sz w:val="24"/>
          <w:lang w:val="en-GB" w:bidi="en-GB"/>
        </w:rPr>
        <w:t>B</w:t>
      </w:r>
      <w:r w:rsidRPr="00BE4817">
        <w:rPr>
          <w:sz w:val="24"/>
          <w:lang w:val="en-GB" w:bidi="en-GB"/>
        </w:rPr>
        <w:t xml:space="preserve">uyer is not obliged to accept the </w:t>
      </w:r>
      <w:r w:rsidR="00D02380">
        <w:rPr>
          <w:sz w:val="24"/>
          <w:lang w:val="en-GB" w:bidi="en-GB"/>
        </w:rPr>
        <w:t>G</w:t>
      </w:r>
      <w:r w:rsidRPr="00BE4817">
        <w:rPr>
          <w:sz w:val="24"/>
          <w:lang w:val="en-GB" w:bidi="en-GB"/>
        </w:rPr>
        <w:t xml:space="preserve">oods or sign the instrument of delivery and acceptance. In case of refusal to accept the </w:t>
      </w:r>
      <w:r w:rsidR="00D02380">
        <w:rPr>
          <w:sz w:val="24"/>
          <w:lang w:val="en-GB" w:bidi="en-GB"/>
        </w:rPr>
        <w:t>G</w:t>
      </w:r>
      <w:r w:rsidRPr="00BE4817">
        <w:rPr>
          <w:sz w:val="24"/>
          <w:lang w:val="en-GB" w:bidi="en-GB"/>
        </w:rPr>
        <w:t xml:space="preserve">oods, the </w:t>
      </w:r>
      <w:r w:rsidR="00D02380">
        <w:rPr>
          <w:sz w:val="24"/>
          <w:lang w:val="en-GB" w:bidi="en-GB"/>
        </w:rPr>
        <w:t>B</w:t>
      </w:r>
      <w:r w:rsidRPr="00BE4817">
        <w:rPr>
          <w:sz w:val="24"/>
          <w:lang w:val="en-GB" w:bidi="en-GB"/>
        </w:rPr>
        <w:t xml:space="preserve">uyer must provide the </w:t>
      </w:r>
      <w:r w:rsidR="00D02380">
        <w:rPr>
          <w:sz w:val="24"/>
          <w:lang w:val="en-GB" w:bidi="en-GB"/>
        </w:rPr>
        <w:t>S</w:t>
      </w:r>
      <w:r w:rsidRPr="00BE4817">
        <w:rPr>
          <w:sz w:val="24"/>
          <w:lang w:val="en-GB" w:bidi="en-GB"/>
        </w:rPr>
        <w:t xml:space="preserve">eller with a written justification within 5 (five) business days from the delivery of the </w:t>
      </w:r>
      <w:r w:rsidR="00D02380">
        <w:rPr>
          <w:sz w:val="24"/>
          <w:lang w:val="en-GB" w:bidi="en-GB"/>
        </w:rPr>
        <w:t>G</w:t>
      </w:r>
      <w:r w:rsidRPr="00BE4817">
        <w:rPr>
          <w:sz w:val="24"/>
          <w:lang w:val="en-GB" w:bidi="en-GB"/>
        </w:rPr>
        <w:t xml:space="preserve">oods to the buyer. As of receipt of the written justification, the </w:t>
      </w:r>
      <w:r w:rsidR="007F07F5">
        <w:rPr>
          <w:sz w:val="24"/>
          <w:lang w:val="en-GB" w:bidi="en-GB"/>
        </w:rPr>
        <w:t>S</w:t>
      </w:r>
      <w:r w:rsidRPr="00BE4817">
        <w:rPr>
          <w:sz w:val="24"/>
          <w:lang w:val="en-GB" w:bidi="en-GB"/>
        </w:rPr>
        <w:t xml:space="preserve">eller undertakes to eliminate the deficiencies within a reasonable period of time indicated by the </w:t>
      </w:r>
      <w:r w:rsidR="007F07F5">
        <w:rPr>
          <w:sz w:val="24"/>
          <w:lang w:val="en-GB" w:bidi="en-GB"/>
        </w:rPr>
        <w:t>B</w:t>
      </w:r>
      <w:r w:rsidRPr="00BE4817">
        <w:rPr>
          <w:sz w:val="24"/>
          <w:lang w:val="en-GB" w:bidi="en-GB"/>
        </w:rPr>
        <w:t xml:space="preserve">uyer in the written justification and arrange for the delivery of the </w:t>
      </w:r>
      <w:r w:rsidR="007F07F5">
        <w:rPr>
          <w:sz w:val="24"/>
          <w:lang w:val="en-GB" w:bidi="en-GB"/>
        </w:rPr>
        <w:t>G</w:t>
      </w:r>
      <w:r w:rsidRPr="00BE4817">
        <w:rPr>
          <w:sz w:val="24"/>
          <w:lang w:val="en-GB" w:bidi="en-GB"/>
        </w:rPr>
        <w:t xml:space="preserve">oods and related documentation in accordance with the </w:t>
      </w:r>
      <w:r w:rsidR="007F07F5">
        <w:rPr>
          <w:sz w:val="24"/>
          <w:lang w:val="en-GB" w:bidi="en-GB"/>
        </w:rPr>
        <w:t>C</w:t>
      </w:r>
      <w:r w:rsidRPr="00BE4817">
        <w:rPr>
          <w:sz w:val="24"/>
          <w:lang w:val="en-GB" w:bidi="en-GB"/>
        </w:rPr>
        <w:t>ontract.</w:t>
      </w:r>
    </w:p>
    <w:p w14:paraId="56266627" w14:textId="791FAAAF" w:rsidR="009901A5" w:rsidRPr="00BE4817" w:rsidRDefault="00061C73">
      <w:pPr>
        <w:pStyle w:val="Loendilik"/>
        <w:numPr>
          <w:ilvl w:val="1"/>
          <w:numId w:val="1"/>
        </w:numPr>
        <w:tabs>
          <w:tab w:val="left" w:pos="908"/>
        </w:tabs>
        <w:spacing w:line="256" w:lineRule="auto"/>
        <w:ind w:right="114" w:hanging="432"/>
        <w:jc w:val="both"/>
        <w:rPr>
          <w:sz w:val="24"/>
          <w:szCs w:val="24"/>
        </w:rPr>
      </w:pPr>
      <w:r w:rsidRPr="00BE4817">
        <w:rPr>
          <w:sz w:val="24"/>
          <w:lang w:val="en-GB" w:bidi="en-GB"/>
        </w:rPr>
        <w:t xml:space="preserve">If the </w:t>
      </w:r>
      <w:r w:rsidR="007F07F5">
        <w:rPr>
          <w:sz w:val="24"/>
          <w:lang w:val="en-GB" w:bidi="en-GB"/>
        </w:rPr>
        <w:t>S</w:t>
      </w:r>
      <w:r w:rsidRPr="00BE4817">
        <w:rPr>
          <w:sz w:val="24"/>
          <w:lang w:val="en-GB" w:bidi="en-GB"/>
        </w:rPr>
        <w:t xml:space="preserve">eller refuses to bring the defective or otherwise non-compliant </w:t>
      </w:r>
      <w:r w:rsidR="007F07F5">
        <w:rPr>
          <w:sz w:val="24"/>
          <w:lang w:val="en-GB" w:bidi="en-GB"/>
        </w:rPr>
        <w:t>G</w:t>
      </w:r>
      <w:r w:rsidRPr="00BE4817">
        <w:rPr>
          <w:sz w:val="24"/>
          <w:lang w:val="en-GB" w:bidi="en-GB"/>
        </w:rPr>
        <w:t>oods into compliance</w:t>
      </w:r>
      <w:r w:rsidR="007F07F5">
        <w:rPr>
          <w:sz w:val="24"/>
          <w:lang w:val="en-GB" w:bidi="en-GB"/>
        </w:rPr>
        <w:t xml:space="preserve"> with the Contract,</w:t>
      </w:r>
      <w:r w:rsidR="007F07F5" w:rsidRPr="00BE4817">
        <w:rPr>
          <w:sz w:val="24"/>
          <w:lang w:val="en-GB" w:bidi="en-GB"/>
        </w:rPr>
        <w:t xml:space="preserve"> </w:t>
      </w:r>
      <w:r w:rsidRPr="00BE4817">
        <w:rPr>
          <w:sz w:val="24"/>
          <w:lang w:val="en-GB" w:bidi="en-GB"/>
        </w:rPr>
        <w:t xml:space="preserve">the </w:t>
      </w:r>
      <w:r w:rsidR="007F07F5">
        <w:rPr>
          <w:sz w:val="24"/>
          <w:lang w:val="en-GB" w:bidi="en-GB"/>
        </w:rPr>
        <w:t>B</w:t>
      </w:r>
      <w:r w:rsidRPr="00BE4817">
        <w:rPr>
          <w:sz w:val="24"/>
          <w:lang w:val="en-GB" w:bidi="en-GB"/>
        </w:rPr>
        <w:t xml:space="preserve">uyer has the right to reduce the purchase price of the </w:t>
      </w:r>
      <w:r w:rsidR="007F07F5">
        <w:rPr>
          <w:sz w:val="24"/>
          <w:lang w:val="en-GB" w:bidi="en-GB"/>
        </w:rPr>
        <w:t>G</w:t>
      </w:r>
      <w:r w:rsidRPr="00BE4817">
        <w:rPr>
          <w:sz w:val="24"/>
          <w:lang w:val="en-GB" w:bidi="en-GB"/>
        </w:rPr>
        <w:t>oods to the extent of the non-compliance</w:t>
      </w:r>
      <w:r w:rsidR="007F07F5">
        <w:rPr>
          <w:sz w:val="24"/>
          <w:lang w:val="en-GB" w:bidi="en-GB"/>
        </w:rPr>
        <w:t>,</w:t>
      </w:r>
      <w:r w:rsidRPr="00BE4817">
        <w:rPr>
          <w:sz w:val="24"/>
          <w:lang w:val="en-GB" w:bidi="en-GB"/>
        </w:rPr>
        <w:t xml:space="preserve"> or to order the </w:t>
      </w:r>
      <w:r w:rsidR="007F07F5">
        <w:rPr>
          <w:sz w:val="24"/>
          <w:lang w:val="en-GB" w:bidi="en-GB"/>
        </w:rPr>
        <w:t>G</w:t>
      </w:r>
      <w:r w:rsidRPr="00BE4817">
        <w:rPr>
          <w:sz w:val="24"/>
          <w:lang w:val="en-GB" w:bidi="en-GB"/>
        </w:rPr>
        <w:t xml:space="preserve">oods to be brought into compliance from a third party at the </w:t>
      </w:r>
      <w:r w:rsidR="007F07F5">
        <w:rPr>
          <w:sz w:val="24"/>
          <w:lang w:val="en-GB" w:bidi="en-GB"/>
        </w:rPr>
        <w:t>S</w:t>
      </w:r>
      <w:r w:rsidRPr="00BE4817">
        <w:rPr>
          <w:sz w:val="24"/>
          <w:lang w:val="en-GB" w:bidi="en-GB"/>
        </w:rPr>
        <w:t>eller's expense.</w:t>
      </w:r>
    </w:p>
    <w:p w14:paraId="1A29C2B5" w14:textId="19500764" w:rsidR="009901A5" w:rsidRPr="00BE4817" w:rsidRDefault="00061C73">
      <w:pPr>
        <w:pStyle w:val="Loendilik"/>
        <w:numPr>
          <w:ilvl w:val="1"/>
          <w:numId w:val="1"/>
        </w:numPr>
        <w:tabs>
          <w:tab w:val="left" w:pos="908"/>
        </w:tabs>
        <w:spacing w:line="256" w:lineRule="auto"/>
        <w:ind w:right="119" w:hanging="432"/>
        <w:jc w:val="both"/>
        <w:rPr>
          <w:sz w:val="24"/>
          <w:szCs w:val="24"/>
        </w:rPr>
      </w:pPr>
      <w:r w:rsidRPr="00BE4817">
        <w:rPr>
          <w:sz w:val="24"/>
          <w:lang w:val="en-GB" w:bidi="en-GB"/>
        </w:rPr>
        <w:t xml:space="preserve">In case of returning </w:t>
      </w:r>
      <w:r w:rsidR="001C038C">
        <w:rPr>
          <w:sz w:val="24"/>
          <w:lang w:val="en-GB" w:bidi="en-GB"/>
        </w:rPr>
        <w:t xml:space="preserve">non-compliant </w:t>
      </w:r>
      <w:r w:rsidR="007F07F5">
        <w:rPr>
          <w:sz w:val="24"/>
          <w:lang w:val="en-GB" w:bidi="en-GB"/>
        </w:rPr>
        <w:t>G</w:t>
      </w:r>
      <w:r w:rsidRPr="00BE4817">
        <w:rPr>
          <w:sz w:val="24"/>
          <w:lang w:val="en-GB" w:bidi="en-GB"/>
        </w:rPr>
        <w:t xml:space="preserve">oods to the </w:t>
      </w:r>
      <w:r w:rsidR="007F07F5">
        <w:rPr>
          <w:sz w:val="24"/>
          <w:lang w:val="en-GB" w:bidi="en-GB"/>
        </w:rPr>
        <w:t>S</w:t>
      </w:r>
      <w:r w:rsidRPr="00BE4817">
        <w:rPr>
          <w:sz w:val="24"/>
          <w:lang w:val="en-GB" w:bidi="en-GB"/>
        </w:rPr>
        <w:t xml:space="preserve">eller, the </w:t>
      </w:r>
      <w:r w:rsidR="007F07F5">
        <w:rPr>
          <w:sz w:val="24"/>
          <w:lang w:val="en-GB" w:bidi="en-GB"/>
        </w:rPr>
        <w:t>B</w:t>
      </w:r>
      <w:r w:rsidRPr="00BE4817">
        <w:rPr>
          <w:sz w:val="24"/>
          <w:lang w:val="en-GB" w:bidi="en-GB"/>
        </w:rPr>
        <w:t xml:space="preserve">uyer gives the </w:t>
      </w:r>
      <w:r w:rsidR="007F07F5">
        <w:rPr>
          <w:sz w:val="24"/>
          <w:lang w:val="en-GB" w:bidi="en-GB"/>
        </w:rPr>
        <w:t>S</w:t>
      </w:r>
      <w:r w:rsidRPr="00BE4817">
        <w:rPr>
          <w:sz w:val="24"/>
          <w:lang w:val="en-GB" w:bidi="en-GB"/>
        </w:rPr>
        <w:t xml:space="preserve">eller a reasonable period of time to deliver the new </w:t>
      </w:r>
      <w:r w:rsidR="001C038C">
        <w:rPr>
          <w:sz w:val="24"/>
          <w:lang w:val="en-GB" w:bidi="en-GB"/>
        </w:rPr>
        <w:t>G</w:t>
      </w:r>
      <w:r w:rsidRPr="00BE4817">
        <w:rPr>
          <w:sz w:val="24"/>
          <w:lang w:val="en-GB" w:bidi="en-GB"/>
        </w:rPr>
        <w:t>oods.</w:t>
      </w:r>
    </w:p>
    <w:p w14:paraId="4F1F59BE" w14:textId="69154006" w:rsidR="009901A5" w:rsidRPr="00BE4817" w:rsidRDefault="00061C73">
      <w:pPr>
        <w:pStyle w:val="Loendilik"/>
        <w:numPr>
          <w:ilvl w:val="1"/>
          <w:numId w:val="1"/>
        </w:numPr>
        <w:tabs>
          <w:tab w:val="left" w:pos="908"/>
        </w:tabs>
        <w:spacing w:line="256" w:lineRule="auto"/>
        <w:ind w:right="112" w:hanging="432"/>
        <w:jc w:val="both"/>
        <w:rPr>
          <w:sz w:val="24"/>
          <w:szCs w:val="24"/>
        </w:rPr>
      </w:pPr>
      <w:r w:rsidRPr="00BE4817">
        <w:rPr>
          <w:sz w:val="24"/>
          <w:lang w:val="en-GB" w:bidi="en-GB"/>
        </w:rPr>
        <w:t xml:space="preserve">Ownership rights to the </w:t>
      </w:r>
      <w:r w:rsidR="001C038C">
        <w:rPr>
          <w:sz w:val="24"/>
          <w:lang w:val="en-GB" w:bidi="en-GB"/>
        </w:rPr>
        <w:t>G</w:t>
      </w:r>
      <w:r w:rsidRPr="00BE4817">
        <w:rPr>
          <w:sz w:val="24"/>
          <w:lang w:val="en-GB" w:bidi="en-GB"/>
        </w:rPr>
        <w:t xml:space="preserve">oods pass from the </w:t>
      </w:r>
      <w:r w:rsidR="001C038C">
        <w:rPr>
          <w:sz w:val="24"/>
          <w:lang w:val="en-GB" w:bidi="en-GB"/>
        </w:rPr>
        <w:t>S</w:t>
      </w:r>
      <w:r w:rsidRPr="00BE4817">
        <w:rPr>
          <w:sz w:val="24"/>
          <w:lang w:val="en-GB" w:bidi="en-GB"/>
        </w:rPr>
        <w:t xml:space="preserve">eller to the </w:t>
      </w:r>
      <w:r w:rsidR="001C038C">
        <w:rPr>
          <w:sz w:val="24"/>
          <w:lang w:val="en-GB" w:bidi="en-GB"/>
        </w:rPr>
        <w:t>B</w:t>
      </w:r>
      <w:r w:rsidRPr="00BE4817">
        <w:rPr>
          <w:sz w:val="24"/>
          <w:lang w:val="en-GB" w:bidi="en-GB"/>
        </w:rPr>
        <w:t xml:space="preserve">uyer upon the instrument </w:t>
      </w:r>
      <w:r w:rsidRPr="00BE4817">
        <w:rPr>
          <w:sz w:val="24"/>
          <w:lang w:val="en-GB" w:bidi="en-GB"/>
        </w:rPr>
        <w:lastRenderedPageBreak/>
        <w:t xml:space="preserve">of delivery and acceptance being signed by both </w:t>
      </w:r>
      <w:r w:rsidR="001C038C">
        <w:rPr>
          <w:sz w:val="24"/>
          <w:lang w:val="en-GB" w:bidi="en-GB"/>
        </w:rPr>
        <w:t>P</w:t>
      </w:r>
      <w:r w:rsidRPr="00BE4817">
        <w:rPr>
          <w:sz w:val="24"/>
          <w:lang w:val="en-GB" w:bidi="en-GB"/>
        </w:rPr>
        <w:t xml:space="preserve">arties. Until the transfer of possession of the </w:t>
      </w:r>
      <w:r w:rsidR="001C038C">
        <w:rPr>
          <w:sz w:val="24"/>
          <w:lang w:val="en-GB" w:bidi="en-GB"/>
        </w:rPr>
        <w:t>G</w:t>
      </w:r>
      <w:r w:rsidRPr="00BE4817">
        <w:rPr>
          <w:sz w:val="24"/>
          <w:lang w:val="en-GB" w:bidi="en-GB"/>
        </w:rPr>
        <w:t xml:space="preserve">oods to the </w:t>
      </w:r>
      <w:r w:rsidR="001C038C">
        <w:rPr>
          <w:sz w:val="24"/>
          <w:lang w:val="en-GB" w:bidi="en-GB"/>
        </w:rPr>
        <w:t>B</w:t>
      </w:r>
      <w:r w:rsidRPr="00BE4817">
        <w:rPr>
          <w:sz w:val="24"/>
          <w:lang w:val="en-GB" w:bidi="en-GB"/>
        </w:rPr>
        <w:t xml:space="preserve">uyer, the risk of accidental loss and damage is borne by the </w:t>
      </w:r>
      <w:r w:rsidR="001C038C">
        <w:rPr>
          <w:sz w:val="24"/>
          <w:lang w:val="en-GB" w:bidi="en-GB"/>
        </w:rPr>
        <w:t>S</w:t>
      </w:r>
      <w:r w:rsidRPr="00BE4817">
        <w:rPr>
          <w:sz w:val="24"/>
          <w:lang w:val="en-GB" w:bidi="en-GB"/>
        </w:rPr>
        <w:t>eller.</w:t>
      </w:r>
    </w:p>
    <w:p w14:paraId="00C2AC83" w14:textId="77777777" w:rsidR="009901A5" w:rsidRPr="00BE4817" w:rsidRDefault="00061C73">
      <w:pPr>
        <w:pStyle w:val="Pealkiri1"/>
        <w:numPr>
          <w:ilvl w:val="0"/>
          <w:numId w:val="1"/>
        </w:numPr>
        <w:tabs>
          <w:tab w:val="left" w:pos="476"/>
        </w:tabs>
        <w:spacing w:before="254"/>
        <w:jc w:val="both"/>
      </w:pPr>
      <w:r w:rsidRPr="00BE4817">
        <w:rPr>
          <w:lang w:val="en-GB" w:bidi="en-GB"/>
        </w:rPr>
        <w:t>Warranty and complaint filing procedure</w:t>
      </w:r>
    </w:p>
    <w:p w14:paraId="6889279D" w14:textId="0BBEB49F" w:rsidR="009901A5" w:rsidRPr="00BE4817" w:rsidRDefault="00061C73">
      <w:pPr>
        <w:pStyle w:val="Loendilik"/>
        <w:numPr>
          <w:ilvl w:val="1"/>
          <w:numId w:val="1"/>
        </w:numPr>
        <w:tabs>
          <w:tab w:val="left" w:pos="907"/>
        </w:tabs>
        <w:spacing w:before="80"/>
        <w:ind w:left="907" w:hanging="431"/>
        <w:jc w:val="both"/>
        <w:rPr>
          <w:sz w:val="24"/>
          <w:szCs w:val="24"/>
        </w:rPr>
      </w:pPr>
      <w:r w:rsidRPr="00BE4817">
        <w:rPr>
          <w:sz w:val="24"/>
          <w:lang w:val="en-GB" w:bidi="en-GB"/>
        </w:rPr>
        <w:t xml:space="preserve">The </w:t>
      </w:r>
      <w:r w:rsidR="003E2D3E">
        <w:rPr>
          <w:sz w:val="24"/>
          <w:lang w:val="en-GB" w:bidi="en-GB"/>
        </w:rPr>
        <w:t>S</w:t>
      </w:r>
      <w:r w:rsidRPr="00BE4817">
        <w:rPr>
          <w:sz w:val="24"/>
          <w:lang w:val="en-GB" w:bidi="en-GB"/>
        </w:rPr>
        <w:t>eller is responsible for carrying out warranty maintenance.</w:t>
      </w:r>
    </w:p>
    <w:p w14:paraId="70C1A2F3" w14:textId="35907990" w:rsidR="009901A5" w:rsidRPr="00BE4817" w:rsidRDefault="00061C73">
      <w:pPr>
        <w:pStyle w:val="Loendilik"/>
        <w:numPr>
          <w:ilvl w:val="1"/>
          <w:numId w:val="1"/>
        </w:numPr>
        <w:tabs>
          <w:tab w:val="left" w:pos="908"/>
        </w:tabs>
        <w:spacing w:before="19"/>
        <w:ind w:right="117" w:hanging="432"/>
        <w:jc w:val="both"/>
        <w:rPr>
          <w:sz w:val="24"/>
          <w:szCs w:val="24"/>
        </w:rPr>
      </w:pPr>
      <w:bookmarkStart w:id="4" w:name="6.2._Müüja_kinnitab,_et_Kaup_vastab_Lepi"/>
      <w:bookmarkEnd w:id="4"/>
      <w:r w:rsidRPr="00BE4817">
        <w:rPr>
          <w:sz w:val="24"/>
          <w:lang w:val="en-GB" w:bidi="en-GB"/>
        </w:rPr>
        <w:t xml:space="preserve">The </w:t>
      </w:r>
      <w:r w:rsidR="003E2D3E">
        <w:rPr>
          <w:sz w:val="24"/>
          <w:lang w:val="en-GB" w:bidi="en-GB"/>
        </w:rPr>
        <w:t>S</w:t>
      </w:r>
      <w:r w:rsidRPr="00BE4817">
        <w:rPr>
          <w:sz w:val="24"/>
          <w:lang w:val="en-GB" w:bidi="en-GB"/>
        </w:rPr>
        <w:t xml:space="preserve">eller confirms that the </w:t>
      </w:r>
      <w:r w:rsidR="003E2D3E">
        <w:rPr>
          <w:sz w:val="24"/>
          <w:lang w:val="en-GB" w:bidi="en-GB"/>
        </w:rPr>
        <w:t>G</w:t>
      </w:r>
      <w:r w:rsidRPr="00BE4817">
        <w:rPr>
          <w:sz w:val="24"/>
          <w:lang w:val="en-GB" w:bidi="en-GB"/>
        </w:rPr>
        <w:t xml:space="preserve">oods comply with the requirements specified in the </w:t>
      </w:r>
      <w:r w:rsidR="003E2D3E">
        <w:rPr>
          <w:sz w:val="24"/>
          <w:lang w:val="en-GB" w:bidi="en-GB"/>
        </w:rPr>
        <w:t>C</w:t>
      </w:r>
      <w:r w:rsidRPr="00BE4817">
        <w:rPr>
          <w:sz w:val="24"/>
          <w:lang w:val="en-GB" w:bidi="en-GB"/>
        </w:rPr>
        <w:t xml:space="preserve">ontract, the annexes to the </w:t>
      </w:r>
      <w:r w:rsidR="003E2D3E">
        <w:rPr>
          <w:sz w:val="24"/>
          <w:lang w:val="en-GB" w:bidi="en-GB"/>
        </w:rPr>
        <w:t>C</w:t>
      </w:r>
      <w:r w:rsidRPr="00BE4817">
        <w:rPr>
          <w:sz w:val="24"/>
          <w:lang w:val="en-GB" w:bidi="en-GB"/>
        </w:rPr>
        <w:t>ontract and the legislation established in relation thereto, international standards and quality requirements.</w:t>
      </w:r>
    </w:p>
    <w:p w14:paraId="4F953A37" w14:textId="72E675E4" w:rsidR="009901A5" w:rsidRPr="00BE4817" w:rsidRDefault="00061C73">
      <w:pPr>
        <w:pStyle w:val="Loendilik"/>
        <w:numPr>
          <w:ilvl w:val="1"/>
          <w:numId w:val="1"/>
        </w:numPr>
        <w:tabs>
          <w:tab w:val="left" w:pos="908"/>
        </w:tabs>
        <w:ind w:right="114" w:hanging="432"/>
        <w:jc w:val="both"/>
        <w:rPr>
          <w:sz w:val="24"/>
          <w:szCs w:val="24"/>
        </w:rPr>
      </w:pPr>
      <w:bookmarkStart w:id="5" w:name="6.3._Garantiijuhtumi_korral_teavitab_Ost"/>
      <w:bookmarkEnd w:id="5"/>
      <w:r w:rsidRPr="00BE4817">
        <w:rPr>
          <w:sz w:val="24"/>
          <w:lang w:val="en-GB" w:bidi="en-GB"/>
        </w:rPr>
        <w:t xml:space="preserve">Upon occurrence of a warranty incident, the </w:t>
      </w:r>
      <w:r w:rsidR="003E2D3E">
        <w:rPr>
          <w:sz w:val="24"/>
          <w:lang w:val="en-GB" w:bidi="en-GB"/>
        </w:rPr>
        <w:t>B</w:t>
      </w:r>
      <w:r w:rsidRPr="00BE4817">
        <w:rPr>
          <w:sz w:val="24"/>
          <w:lang w:val="en-GB" w:bidi="en-GB"/>
        </w:rPr>
        <w:t xml:space="preserve">uyer's contact person notifies the </w:t>
      </w:r>
      <w:r w:rsidR="003E2D3E">
        <w:rPr>
          <w:sz w:val="24"/>
          <w:lang w:val="en-GB" w:bidi="en-GB"/>
        </w:rPr>
        <w:t>S</w:t>
      </w:r>
      <w:r w:rsidRPr="00BE4817">
        <w:rPr>
          <w:sz w:val="24"/>
          <w:lang w:val="en-GB" w:bidi="en-GB"/>
        </w:rPr>
        <w:t xml:space="preserve">eller's contact person about the incident, describing the nature of the failure and sending an error message by email. The </w:t>
      </w:r>
      <w:r w:rsidR="003E2D3E">
        <w:rPr>
          <w:sz w:val="24"/>
          <w:lang w:val="en-GB" w:bidi="en-GB"/>
        </w:rPr>
        <w:t>S</w:t>
      </w:r>
      <w:r w:rsidRPr="00BE4817">
        <w:rPr>
          <w:sz w:val="24"/>
          <w:lang w:val="en-GB" w:bidi="en-GB"/>
        </w:rPr>
        <w:t xml:space="preserve">eller is obliged to identify the cause of the failure within 10 (ten) business days from the receipt of the error message and </w:t>
      </w:r>
      <w:r w:rsidR="003E2D3E">
        <w:rPr>
          <w:sz w:val="24"/>
          <w:lang w:val="en-GB" w:bidi="en-GB"/>
        </w:rPr>
        <w:t>notify</w:t>
      </w:r>
      <w:r w:rsidR="003E2D3E" w:rsidRPr="00BE4817">
        <w:rPr>
          <w:sz w:val="24"/>
          <w:lang w:val="en-GB" w:bidi="en-GB"/>
        </w:rPr>
        <w:t xml:space="preserve"> </w:t>
      </w:r>
      <w:r w:rsidRPr="00BE4817">
        <w:rPr>
          <w:sz w:val="24"/>
          <w:lang w:val="en-GB" w:bidi="en-GB"/>
        </w:rPr>
        <w:t xml:space="preserve">the </w:t>
      </w:r>
      <w:r w:rsidR="003E2D3E">
        <w:rPr>
          <w:sz w:val="24"/>
          <w:lang w:val="en-GB" w:bidi="en-GB"/>
        </w:rPr>
        <w:t>B</w:t>
      </w:r>
      <w:r w:rsidRPr="00BE4817">
        <w:rPr>
          <w:sz w:val="24"/>
          <w:lang w:val="en-GB" w:bidi="en-GB"/>
        </w:rPr>
        <w:t xml:space="preserve">uyer's contact person by email with information on how and within what time period the failure will be eliminated. The </w:t>
      </w:r>
      <w:r w:rsidR="004E37A0">
        <w:rPr>
          <w:sz w:val="24"/>
          <w:lang w:val="en-GB" w:bidi="en-GB"/>
        </w:rPr>
        <w:t>S</w:t>
      </w:r>
      <w:r w:rsidRPr="00BE4817">
        <w:rPr>
          <w:sz w:val="24"/>
          <w:lang w:val="en-GB" w:bidi="en-GB"/>
        </w:rPr>
        <w:t>eller is obliged to eliminate the failure within 20 (twenty) business days from the detection of the failure, except in exceptional cases of a warranty incident of vast scope.</w:t>
      </w:r>
    </w:p>
    <w:p w14:paraId="2AE72613" w14:textId="4AC4290D" w:rsidR="009901A5" w:rsidRPr="00BE4817" w:rsidRDefault="00061C73">
      <w:pPr>
        <w:pStyle w:val="Loendilik"/>
        <w:numPr>
          <w:ilvl w:val="1"/>
          <w:numId w:val="1"/>
        </w:numPr>
        <w:tabs>
          <w:tab w:val="left" w:pos="907"/>
        </w:tabs>
        <w:ind w:left="907" w:hanging="431"/>
        <w:jc w:val="both"/>
        <w:rPr>
          <w:sz w:val="24"/>
          <w:szCs w:val="24"/>
        </w:rPr>
      </w:pPr>
      <w:r w:rsidRPr="00BE4817">
        <w:rPr>
          <w:sz w:val="24"/>
          <w:lang w:val="en-GB" w:bidi="en-GB"/>
        </w:rPr>
        <w:t xml:space="preserve">The warranty extends to the mechanical, electronic and software parts of the </w:t>
      </w:r>
      <w:r w:rsidR="004E37A0">
        <w:rPr>
          <w:sz w:val="24"/>
          <w:lang w:val="en-GB" w:bidi="en-GB"/>
        </w:rPr>
        <w:t>G</w:t>
      </w:r>
      <w:r w:rsidRPr="00BE4817">
        <w:rPr>
          <w:sz w:val="24"/>
          <w:lang w:val="en-GB" w:bidi="en-GB"/>
        </w:rPr>
        <w:t>oods.</w:t>
      </w:r>
    </w:p>
    <w:p w14:paraId="00AC756E" w14:textId="33D12329" w:rsidR="009901A5" w:rsidRPr="00BE4817" w:rsidRDefault="00061C73">
      <w:pPr>
        <w:pStyle w:val="Loendilik"/>
        <w:numPr>
          <w:ilvl w:val="1"/>
          <w:numId w:val="1"/>
        </w:numPr>
        <w:tabs>
          <w:tab w:val="left" w:pos="908"/>
        </w:tabs>
        <w:spacing w:before="20" w:line="256" w:lineRule="auto"/>
        <w:ind w:right="113" w:hanging="432"/>
        <w:jc w:val="both"/>
        <w:rPr>
          <w:sz w:val="24"/>
          <w:szCs w:val="24"/>
        </w:rPr>
      </w:pPr>
      <w:r w:rsidRPr="00BE4817">
        <w:rPr>
          <w:sz w:val="24"/>
          <w:lang w:val="en-GB" w:bidi="en-GB"/>
        </w:rPr>
        <w:t xml:space="preserve">The warranty applies to the </w:t>
      </w:r>
      <w:r w:rsidR="004E37A0">
        <w:rPr>
          <w:sz w:val="24"/>
          <w:lang w:val="en-GB" w:bidi="en-GB"/>
        </w:rPr>
        <w:t>G</w:t>
      </w:r>
      <w:r w:rsidRPr="00BE4817">
        <w:rPr>
          <w:sz w:val="24"/>
          <w:lang w:val="en-GB" w:bidi="en-GB"/>
        </w:rPr>
        <w:t>oods for at least 1 (one) year from the day following the day of signing the instrument of delivery and acceptance of the goods. The response time to failures is the business day following the submission of the error message (NBD).</w:t>
      </w:r>
    </w:p>
    <w:p w14:paraId="7321BE38" w14:textId="41B1FE30" w:rsidR="009901A5" w:rsidRPr="00BE4817" w:rsidRDefault="00061C73">
      <w:pPr>
        <w:pStyle w:val="Loendilik"/>
        <w:numPr>
          <w:ilvl w:val="1"/>
          <w:numId w:val="1"/>
        </w:numPr>
        <w:tabs>
          <w:tab w:val="left" w:pos="908"/>
        </w:tabs>
        <w:spacing w:line="254" w:lineRule="auto"/>
        <w:ind w:right="122" w:hanging="432"/>
        <w:jc w:val="both"/>
        <w:rPr>
          <w:sz w:val="24"/>
          <w:szCs w:val="24"/>
        </w:rPr>
      </w:pPr>
      <w:r w:rsidRPr="00BE4817">
        <w:rPr>
          <w:sz w:val="24"/>
          <w:lang w:val="en-GB" w:bidi="en-GB"/>
        </w:rPr>
        <w:t xml:space="preserve">During the period of validity of the warranty, the following criteria are used to determine the non-compliance of the quality of the </w:t>
      </w:r>
      <w:r w:rsidR="004E37A0">
        <w:rPr>
          <w:sz w:val="24"/>
          <w:lang w:val="en-GB" w:bidi="en-GB"/>
        </w:rPr>
        <w:t>G</w:t>
      </w:r>
      <w:r w:rsidRPr="00BE4817">
        <w:rPr>
          <w:sz w:val="24"/>
          <w:lang w:val="en-GB" w:bidi="en-GB"/>
        </w:rPr>
        <w:t>oods:</w:t>
      </w:r>
    </w:p>
    <w:p w14:paraId="708B7290" w14:textId="5B9C4553" w:rsidR="009901A5" w:rsidRPr="00BE4817" w:rsidRDefault="00061C73">
      <w:pPr>
        <w:pStyle w:val="Loendilik"/>
        <w:numPr>
          <w:ilvl w:val="2"/>
          <w:numId w:val="1"/>
        </w:numPr>
        <w:tabs>
          <w:tab w:val="left" w:pos="1532"/>
        </w:tabs>
        <w:ind w:left="1532" w:hanging="696"/>
        <w:jc w:val="both"/>
        <w:rPr>
          <w:sz w:val="24"/>
          <w:szCs w:val="24"/>
        </w:rPr>
      </w:pPr>
      <w:r w:rsidRPr="00BE4817">
        <w:rPr>
          <w:sz w:val="24"/>
          <w:lang w:val="en-GB" w:bidi="en-GB"/>
        </w:rPr>
        <w:t xml:space="preserve">there are defects or errors in the material or workmanship of the </w:t>
      </w:r>
      <w:r w:rsidR="004E37A0">
        <w:rPr>
          <w:sz w:val="24"/>
          <w:lang w:val="en-GB" w:bidi="en-GB"/>
        </w:rPr>
        <w:t>G</w:t>
      </w:r>
      <w:r w:rsidRPr="00BE4817">
        <w:rPr>
          <w:sz w:val="24"/>
          <w:lang w:val="en-GB" w:bidi="en-GB"/>
        </w:rPr>
        <w:t>oods;</w:t>
      </w:r>
    </w:p>
    <w:p w14:paraId="30B6EC3C" w14:textId="2D9F5A3B" w:rsidR="009901A5" w:rsidRPr="00BE4817" w:rsidRDefault="00061C73">
      <w:pPr>
        <w:pStyle w:val="Loendilik"/>
        <w:numPr>
          <w:ilvl w:val="2"/>
          <w:numId w:val="1"/>
        </w:numPr>
        <w:tabs>
          <w:tab w:val="left" w:pos="1532"/>
        </w:tabs>
        <w:spacing w:before="20"/>
        <w:ind w:left="1532" w:hanging="696"/>
        <w:jc w:val="both"/>
        <w:rPr>
          <w:sz w:val="24"/>
          <w:szCs w:val="24"/>
        </w:rPr>
      </w:pPr>
      <w:r w:rsidRPr="00BE4817">
        <w:rPr>
          <w:sz w:val="24"/>
          <w:lang w:val="en-GB" w:bidi="en-GB"/>
        </w:rPr>
        <w:t xml:space="preserve">the </w:t>
      </w:r>
      <w:r w:rsidR="004E37A0">
        <w:rPr>
          <w:sz w:val="24"/>
          <w:lang w:val="en-GB" w:bidi="en-GB"/>
        </w:rPr>
        <w:t>G</w:t>
      </w:r>
      <w:r w:rsidRPr="00BE4817">
        <w:rPr>
          <w:sz w:val="24"/>
          <w:lang w:val="en-GB" w:bidi="en-GB"/>
        </w:rPr>
        <w:t>oods are unfit for the purpose for which they are usually used.</w:t>
      </w:r>
    </w:p>
    <w:p w14:paraId="74917F41" w14:textId="710D8A9E" w:rsidR="009901A5" w:rsidRPr="00BE4817" w:rsidRDefault="00061C73">
      <w:pPr>
        <w:pStyle w:val="Loendilik"/>
        <w:numPr>
          <w:ilvl w:val="1"/>
          <w:numId w:val="1"/>
        </w:numPr>
        <w:tabs>
          <w:tab w:val="left" w:pos="908"/>
        </w:tabs>
        <w:spacing w:before="16" w:line="256" w:lineRule="auto"/>
        <w:ind w:right="119" w:hanging="432"/>
        <w:jc w:val="both"/>
        <w:rPr>
          <w:sz w:val="24"/>
          <w:szCs w:val="24"/>
        </w:rPr>
      </w:pPr>
      <w:r w:rsidRPr="00BE4817">
        <w:rPr>
          <w:sz w:val="24"/>
          <w:lang w:val="en-GB" w:bidi="en-GB"/>
        </w:rPr>
        <w:t xml:space="preserve">The </w:t>
      </w:r>
      <w:r w:rsidR="004E37A0">
        <w:rPr>
          <w:sz w:val="24"/>
          <w:lang w:val="en-GB" w:bidi="en-GB"/>
        </w:rPr>
        <w:t>B</w:t>
      </w:r>
      <w:r w:rsidRPr="00BE4817">
        <w:rPr>
          <w:sz w:val="24"/>
          <w:lang w:val="en-GB" w:bidi="en-GB"/>
        </w:rPr>
        <w:t xml:space="preserve">uyer has the right to file claims regarding the quality and deficiencies of the </w:t>
      </w:r>
      <w:r w:rsidR="004E37A0">
        <w:rPr>
          <w:sz w:val="24"/>
          <w:lang w:val="en-GB" w:bidi="en-GB"/>
        </w:rPr>
        <w:t>G</w:t>
      </w:r>
      <w:r w:rsidRPr="00BE4817">
        <w:rPr>
          <w:sz w:val="24"/>
          <w:lang w:val="en-GB" w:bidi="en-GB"/>
        </w:rPr>
        <w:t>oods during the validity of the warranty.</w:t>
      </w:r>
    </w:p>
    <w:p w14:paraId="0CCBC911" w14:textId="1F80ED8E" w:rsidR="009901A5" w:rsidRPr="00BE4817" w:rsidRDefault="00061C73">
      <w:pPr>
        <w:pStyle w:val="Loendilik"/>
        <w:numPr>
          <w:ilvl w:val="1"/>
          <w:numId w:val="1"/>
        </w:numPr>
        <w:tabs>
          <w:tab w:val="left" w:pos="908"/>
        </w:tabs>
        <w:spacing w:line="256" w:lineRule="auto"/>
        <w:ind w:right="113" w:hanging="432"/>
        <w:jc w:val="both"/>
        <w:rPr>
          <w:sz w:val="24"/>
          <w:szCs w:val="24"/>
        </w:rPr>
      </w:pPr>
      <w:r w:rsidRPr="00BE4817">
        <w:rPr>
          <w:sz w:val="24"/>
          <w:lang w:val="en-GB" w:bidi="en-GB"/>
        </w:rPr>
        <w:t xml:space="preserve">If, during the period of validity of the warranty, a non-compliance or deficiency in the </w:t>
      </w:r>
      <w:r w:rsidR="004E37A0">
        <w:rPr>
          <w:sz w:val="24"/>
          <w:lang w:val="en-GB" w:bidi="en-GB"/>
        </w:rPr>
        <w:t>G</w:t>
      </w:r>
      <w:r w:rsidRPr="00BE4817">
        <w:rPr>
          <w:sz w:val="24"/>
          <w:lang w:val="en-GB" w:bidi="en-GB"/>
        </w:rPr>
        <w:t xml:space="preserve">oods is detected, the </w:t>
      </w:r>
      <w:r w:rsidR="004E37A0">
        <w:rPr>
          <w:sz w:val="24"/>
          <w:lang w:val="en-GB" w:bidi="en-GB"/>
        </w:rPr>
        <w:t>S</w:t>
      </w:r>
      <w:r w:rsidRPr="00BE4817">
        <w:rPr>
          <w:sz w:val="24"/>
          <w:lang w:val="en-GB" w:bidi="en-GB"/>
        </w:rPr>
        <w:t xml:space="preserve">eller is obliged to replace the </w:t>
      </w:r>
      <w:r w:rsidR="004E37A0">
        <w:rPr>
          <w:sz w:val="24"/>
          <w:lang w:val="en-GB" w:bidi="en-GB"/>
        </w:rPr>
        <w:t>G</w:t>
      </w:r>
      <w:r w:rsidRPr="00BE4817">
        <w:rPr>
          <w:sz w:val="24"/>
          <w:lang w:val="en-GB" w:bidi="en-GB"/>
        </w:rPr>
        <w:t xml:space="preserve">oods with compliant ones or eliminate the deficiencies of the </w:t>
      </w:r>
      <w:r w:rsidR="004E37A0">
        <w:rPr>
          <w:sz w:val="24"/>
          <w:lang w:val="en-GB" w:bidi="en-GB"/>
        </w:rPr>
        <w:t>G</w:t>
      </w:r>
      <w:r w:rsidRPr="00BE4817">
        <w:rPr>
          <w:sz w:val="24"/>
          <w:lang w:val="en-GB" w:bidi="en-GB"/>
        </w:rPr>
        <w:t>oods free of charge.</w:t>
      </w:r>
    </w:p>
    <w:p w14:paraId="00ED4C99" w14:textId="5AEF6C7B" w:rsidR="009901A5" w:rsidRPr="00BE4817" w:rsidRDefault="00061C73">
      <w:pPr>
        <w:pStyle w:val="Loendilik"/>
        <w:numPr>
          <w:ilvl w:val="1"/>
          <w:numId w:val="1"/>
        </w:numPr>
        <w:tabs>
          <w:tab w:val="left" w:pos="908"/>
        </w:tabs>
        <w:spacing w:line="254" w:lineRule="auto"/>
        <w:ind w:right="115" w:hanging="432"/>
        <w:jc w:val="both"/>
        <w:rPr>
          <w:sz w:val="24"/>
          <w:szCs w:val="24"/>
        </w:rPr>
      </w:pPr>
      <w:r w:rsidRPr="00BE4817">
        <w:rPr>
          <w:sz w:val="24"/>
          <w:lang w:val="en-GB" w:bidi="en-GB"/>
        </w:rPr>
        <w:t xml:space="preserve">The warranty does not apply to damage caused to the </w:t>
      </w:r>
      <w:r w:rsidR="004E37A0">
        <w:rPr>
          <w:sz w:val="24"/>
          <w:lang w:val="en-GB" w:bidi="en-GB"/>
        </w:rPr>
        <w:t>G</w:t>
      </w:r>
      <w:r w:rsidRPr="00BE4817">
        <w:rPr>
          <w:sz w:val="24"/>
          <w:lang w:val="en-GB" w:bidi="en-GB"/>
        </w:rPr>
        <w:t xml:space="preserve">oods by improper storage or use of the </w:t>
      </w:r>
      <w:r w:rsidR="004E37A0">
        <w:rPr>
          <w:sz w:val="24"/>
          <w:lang w:val="en-GB" w:bidi="en-GB"/>
        </w:rPr>
        <w:t>G</w:t>
      </w:r>
      <w:r w:rsidRPr="00BE4817">
        <w:rPr>
          <w:sz w:val="24"/>
          <w:lang w:val="en-GB" w:bidi="en-GB"/>
        </w:rPr>
        <w:t>oods.</w:t>
      </w:r>
    </w:p>
    <w:p w14:paraId="2AA03EA2" w14:textId="6B9D6D01" w:rsidR="009901A5" w:rsidRPr="00BE4817" w:rsidRDefault="00061C73">
      <w:pPr>
        <w:pStyle w:val="Loendilik"/>
        <w:numPr>
          <w:ilvl w:val="1"/>
          <w:numId w:val="1"/>
        </w:numPr>
        <w:tabs>
          <w:tab w:val="left" w:pos="908"/>
          <w:tab w:val="left" w:pos="1531"/>
        </w:tabs>
        <w:spacing w:line="256" w:lineRule="auto"/>
        <w:ind w:right="116" w:hanging="432"/>
        <w:jc w:val="both"/>
        <w:rPr>
          <w:sz w:val="24"/>
          <w:szCs w:val="24"/>
        </w:rPr>
      </w:pPr>
      <w:r w:rsidRPr="00BE4817">
        <w:rPr>
          <w:sz w:val="24"/>
          <w:lang w:val="en-GB" w:bidi="en-GB"/>
        </w:rPr>
        <w:t xml:space="preserve">If during the validity of the warranty there is a need to deliver the </w:t>
      </w:r>
      <w:r w:rsidR="005241D2">
        <w:rPr>
          <w:sz w:val="24"/>
          <w:lang w:val="en-GB" w:bidi="en-GB"/>
        </w:rPr>
        <w:t>G</w:t>
      </w:r>
      <w:r w:rsidRPr="00BE4817">
        <w:rPr>
          <w:sz w:val="24"/>
          <w:lang w:val="en-GB" w:bidi="en-GB"/>
        </w:rPr>
        <w:t xml:space="preserve">oods in the possession of the </w:t>
      </w:r>
      <w:r w:rsidR="005241D2">
        <w:rPr>
          <w:sz w:val="24"/>
          <w:lang w:val="en-GB" w:bidi="en-GB"/>
        </w:rPr>
        <w:t>S</w:t>
      </w:r>
      <w:r w:rsidRPr="00BE4817">
        <w:rPr>
          <w:sz w:val="24"/>
          <w:lang w:val="en-GB" w:bidi="en-GB"/>
        </w:rPr>
        <w:t>eller, the manufacturer</w:t>
      </w:r>
      <w:r w:rsidR="005241D2">
        <w:rPr>
          <w:sz w:val="24"/>
          <w:lang w:val="en-GB" w:bidi="en-GB"/>
        </w:rPr>
        <w:t xml:space="preserve">, </w:t>
      </w:r>
      <w:r w:rsidRPr="00BE4817">
        <w:rPr>
          <w:sz w:val="24"/>
          <w:lang w:val="en-GB" w:bidi="en-GB"/>
        </w:rPr>
        <w:t xml:space="preserve">or the person repairing the failure for repair or inspection, all related transportation costs will be borne by the </w:t>
      </w:r>
      <w:r w:rsidR="005241D2">
        <w:rPr>
          <w:sz w:val="24"/>
          <w:lang w:val="en-GB" w:bidi="en-GB"/>
        </w:rPr>
        <w:t>S</w:t>
      </w:r>
      <w:r w:rsidRPr="00BE4817">
        <w:rPr>
          <w:sz w:val="24"/>
          <w:lang w:val="en-GB" w:bidi="en-GB"/>
        </w:rPr>
        <w:t>eller.</w:t>
      </w:r>
    </w:p>
    <w:p w14:paraId="608F9768" w14:textId="6DA9B7C6" w:rsidR="009901A5" w:rsidRPr="00BE4817" w:rsidRDefault="00061C73">
      <w:pPr>
        <w:pStyle w:val="Loendilik"/>
        <w:numPr>
          <w:ilvl w:val="1"/>
          <w:numId w:val="1"/>
        </w:numPr>
        <w:tabs>
          <w:tab w:val="left" w:pos="908"/>
          <w:tab w:val="left" w:pos="1531"/>
        </w:tabs>
        <w:spacing w:line="256" w:lineRule="auto"/>
        <w:ind w:right="117" w:hanging="432"/>
        <w:jc w:val="both"/>
        <w:rPr>
          <w:sz w:val="24"/>
          <w:szCs w:val="24"/>
        </w:rPr>
      </w:pPr>
      <w:r w:rsidRPr="00BE4817">
        <w:rPr>
          <w:sz w:val="24"/>
          <w:lang w:val="en-GB" w:bidi="en-GB"/>
        </w:rPr>
        <w:t xml:space="preserve">If the </w:t>
      </w:r>
      <w:r w:rsidR="005241D2">
        <w:rPr>
          <w:sz w:val="24"/>
          <w:lang w:val="en-GB" w:bidi="en-GB"/>
        </w:rPr>
        <w:t>S</w:t>
      </w:r>
      <w:r w:rsidRPr="00BE4817">
        <w:rPr>
          <w:sz w:val="24"/>
          <w:lang w:val="en-GB" w:bidi="en-GB"/>
        </w:rPr>
        <w:t xml:space="preserve">eller repairs the deficiencies of the </w:t>
      </w:r>
      <w:r w:rsidR="005241D2">
        <w:rPr>
          <w:sz w:val="24"/>
          <w:lang w:val="en-GB" w:bidi="en-GB"/>
        </w:rPr>
        <w:t>G</w:t>
      </w:r>
      <w:r w:rsidRPr="00BE4817">
        <w:rPr>
          <w:sz w:val="24"/>
          <w:lang w:val="en-GB" w:bidi="en-GB"/>
        </w:rPr>
        <w:t xml:space="preserve">oods or exchanges non-compliant </w:t>
      </w:r>
      <w:r w:rsidR="005241D2">
        <w:rPr>
          <w:sz w:val="24"/>
          <w:lang w:val="en-GB" w:bidi="en-GB"/>
        </w:rPr>
        <w:t>G</w:t>
      </w:r>
      <w:r w:rsidRPr="00BE4817">
        <w:rPr>
          <w:sz w:val="24"/>
          <w:lang w:val="en-GB" w:bidi="en-GB"/>
        </w:rPr>
        <w:t xml:space="preserve">oods free of charge during the warranty period, the warranty period specified in clause 6.5 will be applied to the repaired deficiency or replaced </w:t>
      </w:r>
      <w:r w:rsidR="005241D2">
        <w:rPr>
          <w:sz w:val="24"/>
          <w:lang w:val="en-GB" w:bidi="en-GB"/>
        </w:rPr>
        <w:t>G</w:t>
      </w:r>
      <w:r w:rsidRPr="00BE4817">
        <w:rPr>
          <w:sz w:val="24"/>
          <w:lang w:val="en-GB" w:bidi="en-GB"/>
        </w:rPr>
        <w:t xml:space="preserve">oods as from the repairing of the deficiency or replacement of the </w:t>
      </w:r>
      <w:r w:rsidR="005241D2">
        <w:rPr>
          <w:sz w:val="24"/>
          <w:lang w:val="en-GB" w:bidi="en-GB"/>
        </w:rPr>
        <w:t>G</w:t>
      </w:r>
      <w:r w:rsidRPr="00BE4817">
        <w:rPr>
          <w:sz w:val="24"/>
          <w:lang w:val="en-GB" w:bidi="en-GB"/>
        </w:rPr>
        <w:t>oods.</w:t>
      </w:r>
    </w:p>
    <w:p w14:paraId="7FB04BDA" w14:textId="77777777" w:rsidR="009901A5" w:rsidRPr="00BE4817" w:rsidRDefault="00061C73">
      <w:pPr>
        <w:pStyle w:val="Pealkiri1"/>
        <w:numPr>
          <w:ilvl w:val="0"/>
          <w:numId w:val="1"/>
        </w:numPr>
        <w:tabs>
          <w:tab w:val="left" w:pos="476"/>
        </w:tabs>
        <w:spacing w:before="274" w:line="274" w:lineRule="exact"/>
        <w:jc w:val="both"/>
      </w:pPr>
      <w:r w:rsidRPr="00BE4817">
        <w:rPr>
          <w:lang w:val="en-GB" w:bidi="en-GB"/>
        </w:rPr>
        <w:t>Confidentiality and the processing of personal data</w:t>
      </w:r>
    </w:p>
    <w:p w14:paraId="295AF557" w14:textId="37E39C3F" w:rsidR="009901A5" w:rsidRPr="00BE4817" w:rsidRDefault="00061C73" w:rsidP="00120FCA">
      <w:pPr>
        <w:pStyle w:val="Loendilik"/>
        <w:numPr>
          <w:ilvl w:val="1"/>
          <w:numId w:val="1"/>
        </w:numPr>
        <w:tabs>
          <w:tab w:val="left" w:pos="908"/>
        </w:tabs>
        <w:ind w:right="114" w:hanging="432"/>
        <w:jc w:val="both"/>
        <w:rPr>
          <w:sz w:val="24"/>
          <w:szCs w:val="24"/>
        </w:rPr>
      </w:pPr>
      <w:r w:rsidRPr="00BE4817">
        <w:rPr>
          <w:sz w:val="24"/>
          <w:lang w:val="en-GB" w:bidi="en-GB"/>
        </w:rPr>
        <w:t xml:space="preserve">The </w:t>
      </w:r>
      <w:r w:rsidR="005241D2">
        <w:rPr>
          <w:sz w:val="24"/>
          <w:lang w:val="en-GB" w:bidi="en-GB"/>
        </w:rPr>
        <w:t>P</w:t>
      </w:r>
      <w:r w:rsidRPr="00BE4817">
        <w:rPr>
          <w:sz w:val="24"/>
          <w:lang w:val="en-GB" w:bidi="en-GB"/>
        </w:rPr>
        <w:t xml:space="preserve">arties are obliged not to disclose confidential information concerning each other or obtained during the performance of the </w:t>
      </w:r>
      <w:r w:rsidR="005241D2">
        <w:rPr>
          <w:sz w:val="24"/>
          <w:lang w:val="en-GB" w:bidi="en-GB"/>
        </w:rPr>
        <w:t>C</w:t>
      </w:r>
      <w:r w:rsidRPr="00BE4817">
        <w:rPr>
          <w:sz w:val="24"/>
          <w:lang w:val="en-GB" w:bidi="en-GB"/>
        </w:rPr>
        <w:t xml:space="preserve">ontract during the validity of the </w:t>
      </w:r>
      <w:r w:rsidR="005241D2">
        <w:rPr>
          <w:sz w:val="24"/>
          <w:lang w:val="en-GB" w:bidi="en-GB"/>
        </w:rPr>
        <w:t>C</w:t>
      </w:r>
      <w:r w:rsidRPr="00BE4817">
        <w:rPr>
          <w:sz w:val="24"/>
          <w:lang w:val="en-GB" w:bidi="en-GB"/>
        </w:rPr>
        <w:t xml:space="preserve">ontract and for an indefinite period after the termination of the </w:t>
      </w:r>
      <w:r w:rsidR="005241D2">
        <w:rPr>
          <w:sz w:val="24"/>
          <w:lang w:val="en-GB" w:bidi="en-GB"/>
        </w:rPr>
        <w:t>C</w:t>
      </w:r>
      <w:r w:rsidRPr="00BE4817">
        <w:rPr>
          <w:sz w:val="24"/>
          <w:lang w:val="en-GB" w:bidi="en-GB"/>
        </w:rPr>
        <w:t xml:space="preserve">ontract. The </w:t>
      </w:r>
      <w:r w:rsidR="005241D2">
        <w:rPr>
          <w:sz w:val="24"/>
          <w:lang w:val="en-GB" w:bidi="en-GB"/>
        </w:rPr>
        <w:t>P</w:t>
      </w:r>
      <w:r w:rsidRPr="00BE4817">
        <w:rPr>
          <w:sz w:val="24"/>
          <w:lang w:val="en-GB" w:bidi="en-GB"/>
        </w:rPr>
        <w:t xml:space="preserve">arties consider as confidential information any information given to each other, including trade secrets, intellectual property, personal data that is not generally available to third parties, as well as information they have received from third parties when the </w:t>
      </w:r>
      <w:r w:rsidR="00120FCA">
        <w:rPr>
          <w:sz w:val="24"/>
          <w:lang w:val="en-GB" w:bidi="en-GB"/>
        </w:rPr>
        <w:t>P</w:t>
      </w:r>
      <w:r w:rsidRPr="00BE4817">
        <w:rPr>
          <w:sz w:val="24"/>
          <w:lang w:val="en-GB" w:bidi="en-GB"/>
        </w:rPr>
        <w:t>arty knows or should know that the information is confidential. In case of doubt, confidentiality of information is assumed.</w:t>
      </w:r>
    </w:p>
    <w:p w14:paraId="2182C9EC" w14:textId="13A4B1C9" w:rsidR="009901A5" w:rsidRPr="00BE4817" w:rsidRDefault="00061C73" w:rsidP="00120FCA">
      <w:pPr>
        <w:pStyle w:val="Loendilik"/>
        <w:numPr>
          <w:ilvl w:val="1"/>
          <w:numId w:val="1"/>
        </w:numPr>
        <w:tabs>
          <w:tab w:val="left" w:pos="908"/>
        </w:tabs>
        <w:ind w:right="115" w:hanging="432"/>
        <w:jc w:val="both"/>
        <w:rPr>
          <w:sz w:val="24"/>
          <w:szCs w:val="24"/>
        </w:rPr>
      </w:pPr>
      <w:r w:rsidRPr="00BE4817">
        <w:rPr>
          <w:sz w:val="24"/>
          <w:lang w:val="en-GB" w:bidi="en-GB"/>
        </w:rPr>
        <w:t xml:space="preserve">The </w:t>
      </w:r>
      <w:r w:rsidR="00120FCA">
        <w:rPr>
          <w:sz w:val="24"/>
          <w:lang w:val="en-GB" w:bidi="en-GB"/>
        </w:rPr>
        <w:t>P</w:t>
      </w:r>
      <w:r w:rsidRPr="00BE4817">
        <w:rPr>
          <w:sz w:val="24"/>
          <w:lang w:val="en-GB" w:bidi="en-GB"/>
        </w:rPr>
        <w:t xml:space="preserve">arties do not consider information disclosed prior to its provision to the other </w:t>
      </w:r>
      <w:r w:rsidR="00120FCA">
        <w:rPr>
          <w:sz w:val="24"/>
          <w:lang w:val="en-GB" w:bidi="en-GB"/>
        </w:rPr>
        <w:t>P</w:t>
      </w:r>
      <w:r w:rsidRPr="00BE4817">
        <w:rPr>
          <w:sz w:val="24"/>
          <w:lang w:val="en-GB" w:bidi="en-GB"/>
        </w:rPr>
        <w:t xml:space="preserve">arty or disclosed independently of the </w:t>
      </w:r>
      <w:r w:rsidR="00120FCA">
        <w:rPr>
          <w:sz w:val="24"/>
          <w:lang w:val="en-GB" w:bidi="en-GB"/>
        </w:rPr>
        <w:t>P</w:t>
      </w:r>
      <w:r w:rsidRPr="00BE4817">
        <w:rPr>
          <w:sz w:val="24"/>
          <w:lang w:val="en-GB" w:bidi="en-GB"/>
        </w:rPr>
        <w:t xml:space="preserve">arties, unless the </w:t>
      </w:r>
      <w:r w:rsidR="00120FCA">
        <w:rPr>
          <w:sz w:val="24"/>
          <w:lang w:val="en-GB" w:bidi="en-GB"/>
        </w:rPr>
        <w:t>P</w:t>
      </w:r>
      <w:r w:rsidRPr="00BE4817">
        <w:rPr>
          <w:sz w:val="24"/>
          <w:lang w:val="en-GB" w:bidi="en-GB"/>
        </w:rPr>
        <w:t>arty can prevent disclosure, as confidential information.</w:t>
      </w:r>
    </w:p>
    <w:p w14:paraId="318928DE" w14:textId="7E383FFB" w:rsidR="009901A5" w:rsidRPr="00BE4817" w:rsidRDefault="00061C73" w:rsidP="00120FCA">
      <w:pPr>
        <w:pStyle w:val="Loendilik"/>
        <w:numPr>
          <w:ilvl w:val="1"/>
          <w:numId w:val="1"/>
        </w:numPr>
        <w:tabs>
          <w:tab w:val="left" w:pos="908"/>
        </w:tabs>
        <w:ind w:right="120" w:hanging="432"/>
        <w:jc w:val="both"/>
        <w:rPr>
          <w:sz w:val="24"/>
          <w:szCs w:val="24"/>
        </w:rPr>
      </w:pPr>
      <w:r w:rsidRPr="00BE4817">
        <w:rPr>
          <w:sz w:val="24"/>
          <w:lang w:val="en-GB" w:bidi="en-GB"/>
        </w:rPr>
        <w:t xml:space="preserve">The </w:t>
      </w:r>
      <w:r w:rsidR="00120FCA">
        <w:rPr>
          <w:sz w:val="24"/>
          <w:lang w:val="en-GB" w:bidi="en-GB"/>
        </w:rPr>
        <w:t>P</w:t>
      </w:r>
      <w:r w:rsidRPr="00BE4817">
        <w:rPr>
          <w:sz w:val="24"/>
          <w:lang w:val="en-GB" w:bidi="en-GB"/>
        </w:rPr>
        <w:t xml:space="preserve">arties undertake to use confidential information only during the validity of the </w:t>
      </w:r>
      <w:r w:rsidR="00120FCA">
        <w:rPr>
          <w:sz w:val="24"/>
          <w:lang w:val="en-GB" w:bidi="en-GB"/>
        </w:rPr>
        <w:lastRenderedPageBreak/>
        <w:t>C</w:t>
      </w:r>
      <w:r w:rsidR="00120FCA" w:rsidRPr="00BE4817">
        <w:rPr>
          <w:sz w:val="24"/>
          <w:lang w:val="en-GB" w:bidi="en-GB"/>
        </w:rPr>
        <w:t xml:space="preserve">ontract </w:t>
      </w:r>
      <w:r w:rsidRPr="00BE4817">
        <w:rPr>
          <w:sz w:val="24"/>
          <w:lang w:val="en-GB" w:bidi="en-GB"/>
        </w:rPr>
        <w:t xml:space="preserve">and in accordance with the provisions of the </w:t>
      </w:r>
      <w:r w:rsidR="00120FCA">
        <w:rPr>
          <w:sz w:val="24"/>
          <w:lang w:val="en-GB" w:bidi="en-GB"/>
        </w:rPr>
        <w:t>C</w:t>
      </w:r>
      <w:r w:rsidR="00120FCA" w:rsidRPr="00BE4817">
        <w:rPr>
          <w:sz w:val="24"/>
          <w:lang w:val="en-GB" w:bidi="en-GB"/>
        </w:rPr>
        <w:t>ontract</w:t>
      </w:r>
      <w:r w:rsidRPr="00BE4817">
        <w:rPr>
          <w:sz w:val="24"/>
          <w:lang w:val="en-GB" w:bidi="en-GB"/>
        </w:rPr>
        <w:t>.</w:t>
      </w:r>
    </w:p>
    <w:p w14:paraId="72F0DD24" w14:textId="337DD735" w:rsidR="009901A5" w:rsidRPr="00BE4817" w:rsidRDefault="00061C73" w:rsidP="00505583">
      <w:pPr>
        <w:pStyle w:val="Loendilik"/>
        <w:numPr>
          <w:ilvl w:val="1"/>
          <w:numId w:val="1"/>
        </w:numPr>
        <w:tabs>
          <w:tab w:val="left" w:pos="908"/>
        </w:tabs>
        <w:spacing w:before="80"/>
        <w:ind w:right="115" w:hanging="432"/>
        <w:jc w:val="both"/>
        <w:rPr>
          <w:sz w:val="24"/>
          <w:szCs w:val="24"/>
        </w:rPr>
      </w:pPr>
      <w:r w:rsidRPr="00BE4817">
        <w:rPr>
          <w:sz w:val="24"/>
          <w:lang w:val="en-GB" w:bidi="en-GB"/>
        </w:rPr>
        <w:t xml:space="preserve">While handling personal data, the </w:t>
      </w:r>
      <w:r w:rsidR="00120FCA">
        <w:rPr>
          <w:sz w:val="24"/>
          <w:lang w:val="en-GB" w:bidi="en-GB"/>
        </w:rPr>
        <w:t>P</w:t>
      </w:r>
      <w:r w:rsidRPr="00BE4817">
        <w:rPr>
          <w:sz w:val="24"/>
          <w:lang w:val="en-GB" w:bidi="en-GB"/>
        </w:rPr>
        <w:t xml:space="preserve">arties act in accordance with the General Data Protection Regulation and the Personal Data Protection Act. Any data relating to an identified or identifiable natural person, irrespective of the form or format of such data are considered by the </w:t>
      </w:r>
      <w:r w:rsidR="00120FCA">
        <w:rPr>
          <w:sz w:val="24"/>
          <w:lang w:val="en-GB" w:bidi="en-GB"/>
        </w:rPr>
        <w:t>P</w:t>
      </w:r>
      <w:r w:rsidRPr="00BE4817">
        <w:rPr>
          <w:sz w:val="24"/>
          <w:lang w:val="en-GB" w:bidi="en-GB"/>
        </w:rPr>
        <w:t xml:space="preserve">arties as personal data. The </w:t>
      </w:r>
      <w:r w:rsidR="00120FCA">
        <w:rPr>
          <w:sz w:val="24"/>
          <w:lang w:val="en-GB" w:bidi="en-GB"/>
        </w:rPr>
        <w:t>P</w:t>
      </w:r>
      <w:r w:rsidRPr="00BE4817">
        <w:rPr>
          <w:sz w:val="24"/>
          <w:lang w:val="en-GB" w:bidi="en-GB"/>
        </w:rPr>
        <w:t>arties undertake to apply appropriate information security measures, including measures to ensure the security of personal data provided for in Article 32 of the General Data Protection Regulation, in order to ensure the protection of confidential information.</w:t>
      </w:r>
    </w:p>
    <w:p w14:paraId="1D60A5AB" w14:textId="77777777" w:rsidR="009901A5" w:rsidRPr="00BE4817" w:rsidRDefault="009901A5" w:rsidP="00505583">
      <w:pPr>
        <w:pStyle w:val="Kehatekst"/>
        <w:spacing w:before="24"/>
        <w:ind w:left="0" w:firstLine="0"/>
      </w:pPr>
    </w:p>
    <w:p w14:paraId="1FC040B4" w14:textId="77777777" w:rsidR="009901A5" w:rsidRPr="00BE4817" w:rsidRDefault="00061C73">
      <w:pPr>
        <w:pStyle w:val="Pealkiri1"/>
        <w:numPr>
          <w:ilvl w:val="0"/>
          <w:numId w:val="1"/>
        </w:numPr>
        <w:tabs>
          <w:tab w:val="left" w:pos="476"/>
        </w:tabs>
        <w:jc w:val="both"/>
      </w:pPr>
      <w:r w:rsidRPr="00BE4817">
        <w:rPr>
          <w:spacing w:val="-2"/>
          <w:lang w:val="en-GB" w:bidi="en-GB"/>
        </w:rPr>
        <w:t>Liability</w:t>
      </w:r>
    </w:p>
    <w:p w14:paraId="2D7EF9FB" w14:textId="31084DB9" w:rsidR="009901A5" w:rsidRPr="00505583" w:rsidRDefault="00061C73">
      <w:pPr>
        <w:pStyle w:val="Loendilik"/>
        <w:numPr>
          <w:ilvl w:val="1"/>
          <w:numId w:val="1"/>
        </w:numPr>
        <w:tabs>
          <w:tab w:val="left" w:pos="908"/>
        </w:tabs>
        <w:spacing w:before="14" w:line="256" w:lineRule="auto"/>
        <w:ind w:right="116" w:hanging="432"/>
        <w:jc w:val="both"/>
        <w:rPr>
          <w:sz w:val="24"/>
          <w:szCs w:val="24"/>
        </w:rPr>
      </w:pPr>
      <w:r w:rsidRPr="00BE4817">
        <w:rPr>
          <w:sz w:val="24"/>
          <w:lang w:val="en-GB" w:bidi="en-GB"/>
        </w:rPr>
        <w:t xml:space="preserve">Direct proprietary damage caused to the other </w:t>
      </w:r>
      <w:r w:rsidR="009E3AFC">
        <w:rPr>
          <w:sz w:val="24"/>
          <w:lang w:val="en-GB" w:bidi="en-GB"/>
        </w:rPr>
        <w:t>P</w:t>
      </w:r>
      <w:r w:rsidRPr="00BE4817">
        <w:rPr>
          <w:sz w:val="24"/>
          <w:lang w:val="en-GB" w:bidi="en-GB"/>
        </w:rPr>
        <w:t xml:space="preserve">arty by non-performance or improper performance of obligations under the </w:t>
      </w:r>
      <w:r w:rsidR="009E3AFC">
        <w:rPr>
          <w:sz w:val="24"/>
          <w:lang w:val="en-GB" w:bidi="en-GB"/>
        </w:rPr>
        <w:t>C</w:t>
      </w:r>
      <w:r w:rsidRPr="00BE4817">
        <w:rPr>
          <w:sz w:val="24"/>
          <w:lang w:val="en-GB" w:bidi="en-GB"/>
        </w:rPr>
        <w:t xml:space="preserve">ontract are compensated by the </w:t>
      </w:r>
      <w:r w:rsidR="009E3AFC">
        <w:rPr>
          <w:sz w:val="24"/>
          <w:lang w:val="en-GB" w:bidi="en-GB"/>
        </w:rPr>
        <w:t>P</w:t>
      </w:r>
      <w:r w:rsidRPr="00BE4817">
        <w:rPr>
          <w:sz w:val="24"/>
          <w:lang w:val="en-GB" w:bidi="en-GB"/>
        </w:rPr>
        <w:t>arty who caused the damage</w:t>
      </w:r>
      <w:r w:rsidR="009E3AFC">
        <w:rPr>
          <w:sz w:val="24"/>
          <w:lang w:val="en-GB" w:bidi="en-GB"/>
        </w:rPr>
        <w:t>,</w:t>
      </w:r>
      <w:r w:rsidRPr="00BE4817">
        <w:rPr>
          <w:sz w:val="24"/>
          <w:lang w:val="en-GB" w:bidi="en-GB"/>
        </w:rPr>
        <w:t xml:space="preserve"> at the demand of the other </w:t>
      </w:r>
      <w:r w:rsidR="009E3AFC">
        <w:rPr>
          <w:sz w:val="24"/>
          <w:lang w:val="en-GB" w:bidi="en-GB"/>
        </w:rPr>
        <w:t>P</w:t>
      </w:r>
      <w:r w:rsidRPr="00BE4817">
        <w:rPr>
          <w:sz w:val="24"/>
          <w:lang w:val="en-GB" w:bidi="en-GB"/>
        </w:rPr>
        <w:t>arty. The limitation of liability does not apply to compensation for damage caused intentionally or as a result of gross negligence.</w:t>
      </w:r>
    </w:p>
    <w:p w14:paraId="3520D00C" w14:textId="7C0B6D9D" w:rsidR="009901A5" w:rsidRPr="00505583" w:rsidRDefault="00061C73" w:rsidP="00505583">
      <w:pPr>
        <w:pStyle w:val="Loendilik"/>
        <w:numPr>
          <w:ilvl w:val="1"/>
          <w:numId w:val="1"/>
        </w:numPr>
        <w:tabs>
          <w:tab w:val="left" w:pos="908"/>
        </w:tabs>
        <w:spacing w:before="14" w:line="256" w:lineRule="auto"/>
        <w:ind w:right="116" w:hanging="432"/>
        <w:jc w:val="both"/>
        <w:rPr>
          <w:sz w:val="24"/>
          <w:szCs w:val="24"/>
        </w:rPr>
      </w:pPr>
      <w:r w:rsidRPr="00505583">
        <w:rPr>
          <w:sz w:val="24"/>
          <w:lang w:val="en-GB" w:bidi="en-GB"/>
        </w:rPr>
        <w:t xml:space="preserve">If the </w:t>
      </w:r>
      <w:r w:rsidR="009E3AFC">
        <w:rPr>
          <w:sz w:val="24"/>
          <w:lang w:val="en-GB" w:bidi="en-GB"/>
        </w:rPr>
        <w:t>S</w:t>
      </w:r>
      <w:r w:rsidRPr="00505583">
        <w:rPr>
          <w:sz w:val="24"/>
          <w:lang w:val="en-GB" w:bidi="en-GB"/>
        </w:rPr>
        <w:t xml:space="preserve">eller does not deliver the </w:t>
      </w:r>
      <w:r w:rsidR="009E3AFC">
        <w:rPr>
          <w:sz w:val="24"/>
          <w:lang w:val="en-GB" w:bidi="en-GB"/>
        </w:rPr>
        <w:t>G</w:t>
      </w:r>
      <w:r w:rsidRPr="00505583">
        <w:rPr>
          <w:sz w:val="24"/>
          <w:lang w:val="en-GB" w:bidi="en-GB"/>
        </w:rPr>
        <w:t xml:space="preserve">oods by the deadline set out in clause 5.1, the </w:t>
      </w:r>
      <w:r w:rsidR="009E3AFC">
        <w:rPr>
          <w:sz w:val="24"/>
          <w:lang w:val="en-GB" w:bidi="en-GB"/>
        </w:rPr>
        <w:t>B</w:t>
      </w:r>
      <w:r w:rsidRPr="00505583">
        <w:rPr>
          <w:sz w:val="24"/>
          <w:lang w:val="en-GB" w:bidi="en-GB"/>
        </w:rPr>
        <w:t xml:space="preserve">uyer has the right to claim from the </w:t>
      </w:r>
      <w:r w:rsidR="009E3AFC">
        <w:rPr>
          <w:sz w:val="24"/>
          <w:lang w:val="en-GB" w:bidi="en-GB"/>
        </w:rPr>
        <w:t>S</w:t>
      </w:r>
      <w:r w:rsidRPr="00505583">
        <w:rPr>
          <w:sz w:val="24"/>
          <w:lang w:val="en-GB" w:bidi="en-GB"/>
        </w:rPr>
        <w:t>eller contractual penalty at a rate of 0.25 (zero point twenty-five)</w:t>
      </w:r>
      <w:r w:rsidR="008D37FA">
        <w:rPr>
          <w:sz w:val="24"/>
          <w:lang w:val="en-GB" w:bidi="en-GB"/>
        </w:rPr>
        <w:t>%</w:t>
      </w:r>
      <w:r w:rsidRPr="00505583">
        <w:rPr>
          <w:sz w:val="24"/>
          <w:lang w:val="en-GB" w:bidi="en-GB"/>
        </w:rPr>
        <w:t xml:space="preserve"> of the amount specified in clause 3.1 of the </w:t>
      </w:r>
      <w:r w:rsidR="008D37FA">
        <w:rPr>
          <w:sz w:val="24"/>
          <w:lang w:val="en-GB" w:bidi="en-GB"/>
        </w:rPr>
        <w:t>C</w:t>
      </w:r>
      <w:r w:rsidRPr="00505583">
        <w:rPr>
          <w:sz w:val="24"/>
          <w:lang w:val="en-GB" w:bidi="en-GB"/>
        </w:rPr>
        <w:t>ontract for each delayed calendar day, but not more than 10 (ten)</w:t>
      </w:r>
      <w:r w:rsidR="008D37FA">
        <w:rPr>
          <w:sz w:val="24"/>
          <w:lang w:val="en-GB" w:bidi="en-GB"/>
        </w:rPr>
        <w:t xml:space="preserve">% </w:t>
      </w:r>
      <w:r w:rsidRPr="00505583">
        <w:rPr>
          <w:sz w:val="24"/>
          <w:lang w:val="en-GB" w:bidi="en-GB"/>
        </w:rPr>
        <w:t>of the amount specified in clause 3.1 per violation.</w:t>
      </w:r>
    </w:p>
    <w:p w14:paraId="46DA1F6C" w14:textId="09E389FC" w:rsidR="009901A5" w:rsidRPr="00BE4817" w:rsidRDefault="00061C73">
      <w:pPr>
        <w:pStyle w:val="Loendilik"/>
        <w:numPr>
          <w:ilvl w:val="1"/>
          <w:numId w:val="1"/>
        </w:numPr>
        <w:tabs>
          <w:tab w:val="left" w:pos="908"/>
        </w:tabs>
        <w:spacing w:before="14" w:line="256" w:lineRule="auto"/>
        <w:ind w:right="118" w:hanging="432"/>
        <w:jc w:val="both"/>
        <w:rPr>
          <w:sz w:val="24"/>
          <w:szCs w:val="24"/>
        </w:rPr>
      </w:pPr>
      <w:r w:rsidRPr="00BE4817">
        <w:rPr>
          <w:sz w:val="24"/>
          <w:lang w:val="en-GB" w:bidi="en-GB"/>
        </w:rPr>
        <w:t xml:space="preserve">In case of delay in the performance of financial obligations under the </w:t>
      </w:r>
      <w:r w:rsidR="008D37FA">
        <w:rPr>
          <w:sz w:val="24"/>
          <w:lang w:val="en-GB" w:bidi="en-GB"/>
        </w:rPr>
        <w:t>C</w:t>
      </w:r>
      <w:r w:rsidRPr="00BE4817">
        <w:rPr>
          <w:sz w:val="24"/>
          <w:lang w:val="en-GB" w:bidi="en-GB"/>
        </w:rPr>
        <w:t xml:space="preserve">ontract, the </w:t>
      </w:r>
      <w:r w:rsidR="008D37FA">
        <w:rPr>
          <w:sz w:val="24"/>
          <w:lang w:val="en-GB" w:bidi="en-GB"/>
        </w:rPr>
        <w:t>P</w:t>
      </w:r>
      <w:r w:rsidRPr="00BE4817">
        <w:rPr>
          <w:sz w:val="24"/>
          <w:lang w:val="en-GB" w:bidi="en-GB"/>
        </w:rPr>
        <w:t xml:space="preserve">arty has the right to claim </w:t>
      </w:r>
      <w:r w:rsidR="00252A35">
        <w:rPr>
          <w:sz w:val="24"/>
          <w:lang w:val="en-GB" w:bidi="en-GB"/>
        </w:rPr>
        <w:t xml:space="preserve">default interest </w:t>
      </w:r>
      <w:r w:rsidRPr="00BE4817">
        <w:rPr>
          <w:sz w:val="24"/>
          <w:lang w:val="en-GB" w:bidi="en-GB"/>
        </w:rPr>
        <w:t xml:space="preserve">from the </w:t>
      </w:r>
      <w:r w:rsidR="00B662A5">
        <w:rPr>
          <w:sz w:val="24"/>
          <w:lang w:val="en-GB" w:bidi="en-GB"/>
        </w:rPr>
        <w:t xml:space="preserve">defaulting </w:t>
      </w:r>
      <w:r w:rsidRPr="00BE4817">
        <w:rPr>
          <w:sz w:val="24"/>
          <w:lang w:val="en-GB" w:bidi="en-GB"/>
        </w:rPr>
        <w:t>party at a rate of 0.15% per day of the amount not paid on time for each day of delay.</w:t>
      </w:r>
    </w:p>
    <w:p w14:paraId="38F43B84" w14:textId="4745872D" w:rsidR="009901A5" w:rsidRPr="00BE4817" w:rsidRDefault="00061C73">
      <w:pPr>
        <w:pStyle w:val="Loendilik"/>
        <w:numPr>
          <w:ilvl w:val="1"/>
          <w:numId w:val="1"/>
        </w:numPr>
        <w:tabs>
          <w:tab w:val="left" w:pos="908"/>
        </w:tabs>
        <w:spacing w:line="256" w:lineRule="auto"/>
        <w:ind w:right="116" w:hanging="432"/>
        <w:jc w:val="both"/>
        <w:rPr>
          <w:sz w:val="24"/>
          <w:szCs w:val="24"/>
        </w:rPr>
      </w:pPr>
      <w:r w:rsidRPr="00BE4817">
        <w:rPr>
          <w:sz w:val="24"/>
          <w:lang w:val="en-GB" w:bidi="en-GB"/>
        </w:rPr>
        <w:t xml:space="preserve">If a </w:t>
      </w:r>
      <w:r w:rsidR="00A805F3">
        <w:rPr>
          <w:sz w:val="24"/>
          <w:lang w:val="en-GB" w:bidi="en-GB"/>
        </w:rPr>
        <w:t>P</w:t>
      </w:r>
      <w:r w:rsidRPr="00BE4817">
        <w:rPr>
          <w:sz w:val="24"/>
          <w:lang w:val="en-GB" w:bidi="en-GB"/>
        </w:rPr>
        <w:t xml:space="preserve">arty is in breach of an obligation arising from clause 6 and/or 7 of the </w:t>
      </w:r>
      <w:r w:rsidR="00A805F3">
        <w:rPr>
          <w:sz w:val="24"/>
          <w:lang w:val="en-GB" w:bidi="en-GB"/>
        </w:rPr>
        <w:t>C</w:t>
      </w:r>
      <w:r w:rsidRPr="00BE4817">
        <w:rPr>
          <w:sz w:val="24"/>
          <w:lang w:val="en-GB" w:bidi="en-GB"/>
        </w:rPr>
        <w:t xml:space="preserve">ontract, the other </w:t>
      </w:r>
      <w:r w:rsidR="00A805F3">
        <w:rPr>
          <w:sz w:val="24"/>
          <w:lang w:val="en-GB" w:bidi="en-GB"/>
        </w:rPr>
        <w:t>P</w:t>
      </w:r>
      <w:r w:rsidRPr="00BE4817">
        <w:rPr>
          <w:sz w:val="24"/>
          <w:lang w:val="en-GB" w:bidi="en-GB"/>
        </w:rPr>
        <w:t xml:space="preserve">arty has the right to claim from that </w:t>
      </w:r>
      <w:r w:rsidR="00A805F3">
        <w:rPr>
          <w:sz w:val="24"/>
          <w:lang w:val="en-GB" w:bidi="en-GB"/>
        </w:rPr>
        <w:t>P</w:t>
      </w:r>
      <w:r w:rsidRPr="00BE4817">
        <w:rPr>
          <w:sz w:val="24"/>
          <w:lang w:val="en-GB" w:bidi="en-GB"/>
        </w:rPr>
        <w:t>arty a contractual penalty of 5,000 euros for each breach.</w:t>
      </w:r>
    </w:p>
    <w:p w14:paraId="0C9C0329" w14:textId="403796B4" w:rsidR="009901A5" w:rsidRPr="00BE4817" w:rsidRDefault="00061C73">
      <w:pPr>
        <w:pStyle w:val="Loendilik"/>
        <w:numPr>
          <w:ilvl w:val="1"/>
          <w:numId w:val="1"/>
        </w:numPr>
        <w:tabs>
          <w:tab w:val="left" w:pos="908"/>
        </w:tabs>
        <w:spacing w:line="256" w:lineRule="auto"/>
        <w:ind w:right="112" w:hanging="432"/>
        <w:jc w:val="both"/>
        <w:rPr>
          <w:sz w:val="24"/>
          <w:szCs w:val="24"/>
        </w:rPr>
      </w:pPr>
      <w:r w:rsidRPr="00BE4817">
        <w:rPr>
          <w:sz w:val="24"/>
          <w:lang w:val="en-GB" w:bidi="en-GB"/>
        </w:rPr>
        <w:t xml:space="preserve">If the </w:t>
      </w:r>
      <w:r w:rsidR="00A805F3">
        <w:rPr>
          <w:sz w:val="24"/>
          <w:lang w:val="en-GB" w:bidi="en-GB"/>
        </w:rPr>
        <w:t>S</w:t>
      </w:r>
      <w:r w:rsidRPr="00BE4817">
        <w:rPr>
          <w:sz w:val="24"/>
          <w:lang w:val="en-GB" w:bidi="en-GB"/>
        </w:rPr>
        <w:t xml:space="preserve">eller is in breach of other obligations under the </w:t>
      </w:r>
      <w:r w:rsidR="00A805F3">
        <w:rPr>
          <w:sz w:val="24"/>
          <w:lang w:val="en-GB" w:bidi="en-GB"/>
        </w:rPr>
        <w:t>C</w:t>
      </w:r>
      <w:r w:rsidRPr="00BE4817">
        <w:rPr>
          <w:sz w:val="24"/>
          <w:lang w:val="en-GB" w:bidi="en-GB"/>
        </w:rPr>
        <w:t xml:space="preserve">ontract, the </w:t>
      </w:r>
      <w:r w:rsidR="00A805F3">
        <w:rPr>
          <w:sz w:val="24"/>
          <w:lang w:val="en-GB" w:bidi="en-GB"/>
        </w:rPr>
        <w:t>B</w:t>
      </w:r>
      <w:r w:rsidRPr="00BE4817">
        <w:rPr>
          <w:sz w:val="24"/>
          <w:lang w:val="en-GB" w:bidi="en-GB"/>
        </w:rPr>
        <w:t xml:space="preserve">uyer has the right to file a claim for elimination of the breach, giving the </w:t>
      </w:r>
      <w:r w:rsidR="00A805F3">
        <w:rPr>
          <w:sz w:val="24"/>
          <w:lang w:val="en-GB" w:bidi="en-GB"/>
        </w:rPr>
        <w:t>S</w:t>
      </w:r>
      <w:r w:rsidRPr="00BE4817">
        <w:rPr>
          <w:sz w:val="24"/>
          <w:lang w:val="en-GB" w:bidi="en-GB"/>
        </w:rPr>
        <w:t xml:space="preserve">eller a reasonable period of time to eliminate the breach. If the </w:t>
      </w:r>
      <w:r w:rsidR="00A805F3">
        <w:rPr>
          <w:sz w:val="24"/>
          <w:lang w:val="en-GB" w:bidi="en-GB"/>
        </w:rPr>
        <w:t>S</w:t>
      </w:r>
      <w:r w:rsidRPr="00BE4817">
        <w:rPr>
          <w:sz w:val="24"/>
          <w:lang w:val="en-GB" w:bidi="en-GB"/>
        </w:rPr>
        <w:t xml:space="preserve">eller does not eliminate the breach and the consequences thereof within the period given by the </w:t>
      </w:r>
      <w:r w:rsidR="00A805F3">
        <w:rPr>
          <w:sz w:val="24"/>
          <w:lang w:val="en-GB" w:bidi="en-GB"/>
        </w:rPr>
        <w:t>B</w:t>
      </w:r>
      <w:r w:rsidRPr="00BE4817">
        <w:rPr>
          <w:sz w:val="24"/>
          <w:lang w:val="en-GB" w:bidi="en-GB"/>
        </w:rPr>
        <w:t xml:space="preserve">uyer, the </w:t>
      </w:r>
      <w:r w:rsidR="00A805F3">
        <w:rPr>
          <w:sz w:val="24"/>
          <w:lang w:val="en-GB" w:bidi="en-GB"/>
        </w:rPr>
        <w:t>B</w:t>
      </w:r>
      <w:r w:rsidRPr="00BE4817">
        <w:rPr>
          <w:sz w:val="24"/>
          <w:lang w:val="en-GB" w:bidi="en-GB"/>
        </w:rPr>
        <w:t xml:space="preserve">uyer has the right to claim from the </w:t>
      </w:r>
      <w:r w:rsidR="00A805F3">
        <w:rPr>
          <w:sz w:val="24"/>
          <w:lang w:val="en-GB" w:bidi="en-GB"/>
        </w:rPr>
        <w:t>S</w:t>
      </w:r>
      <w:r w:rsidRPr="00BE4817">
        <w:rPr>
          <w:sz w:val="24"/>
          <w:lang w:val="en-GB" w:bidi="en-GB"/>
        </w:rPr>
        <w:t>ell</w:t>
      </w:r>
      <w:r w:rsidR="00A805F3" w:rsidRPr="00BE4817" w:rsidDel="00A805F3">
        <w:rPr>
          <w:sz w:val="24"/>
          <w:lang w:val="en-GB" w:bidi="en-GB"/>
        </w:rPr>
        <w:t>e</w:t>
      </w:r>
      <w:r w:rsidR="00A805F3">
        <w:rPr>
          <w:sz w:val="24"/>
          <w:lang w:val="en-GB" w:bidi="en-GB"/>
        </w:rPr>
        <w:t>r</w:t>
      </w:r>
      <w:r w:rsidRPr="00BE4817">
        <w:rPr>
          <w:sz w:val="24"/>
          <w:lang w:val="en-GB" w:bidi="en-GB"/>
        </w:rPr>
        <w:t xml:space="preserve"> </w:t>
      </w:r>
      <w:r w:rsidR="00A805F3">
        <w:rPr>
          <w:sz w:val="24"/>
          <w:lang w:val="en-GB" w:bidi="en-GB"/>
        </w:rPr>
        <w:t xml:space="preserve">a </w:t>
      </w:r>
      <w:r w:rsidRPr="00BE4817">
        <w:rPr>
          <w:sz w:val="24"/>
          <w:lang w:val="en-GB" w:bidi="en-GB"/>
        </w:rPr>
        <w:t>contractual penalty at a rate of up to 5 (five</w:t>
      </w:r>
      <w:r w:rsidR="00D75D98">
        <w:rPr>
          <w:sz w:val="24"/>
          <w:lang w:val="en-GB" w:bidi="en-GB"/>
        </w:rPr>
        <w:t>)</w:t>
      </w:r>
      <w:r w:rsidR="00A805F3">
        <w:rPr>
          <w:sz w:val="24"/>
          <w:lang w:val="en-GB" w:bidi="en-GB"/>
        </w:rPr>
        <w:t xml:space="preserve">% </w:t>
      </w:r>
      <w:r w:rsidRPr="00BE4817">
        <w:rPr>
          <w:sz w:val="24"/>
          <w:lang w:val="en-GB" w:bidi="en-GB"/>
        </w:rPr>
        <w:t xml:space="preserve">of the amount specified in clause 3.1 </w:t>
      </w:r>
      <w:r w:rsidR="00BD71CD">
        <w:rPr>
          <w:sz w:val="24"/>
          <w:lang w:val="en-GB" w:bidi="en-GB"/>
        </w:rPr>
        <w:t>per</w:t>
      </w:r>
      <w:r w:rsidRPr="00BE4817">
        <w:rPr>
          <w:sz w:val="24"/>
          <w:lang w:val="en-GB" w:bidi="en-GB"/>
        </w:rPr>
        <w:t xml:space="preserve"> each breach.</w:t>
      </w:r>
    </w:p>
    <w:p w14:paraId="5831E4F4" w14:textId="4AB433F4" w:rsidR="009901A5" w:rsidRPr="00BE4817" w:rsidRDefault="00061C73">
      <w:pPr>
        <w:pStyle w:val="Loendilik"/>
        <w:numPr>
          <w:ilvl w:val="1"/>
          <w:numId w:val="1"/>
        </w:numPr>
        <w:tabs>
          <w:tab w:val="left" w:pos="908"/>
        </w:tabs>
        <w:spacing w:line="254" w:lineRule="auto"/>
        <w:ind w:right="116" w:hanging="432"/>
        <w:jc w:val="both"/>
        <w:rPr>
          <w:sz w:val="24"/>
          <w:szCs w:val="24"/>
        </w:rPr>
      </w:pPr>
      <w:r w:rsidRPr="00BE4817">
        <w:rPr>
          <w:sz w:val="24"/>
          <w:lang w:val="en-GB" w:bidi="en-GB"/>
        </w:rPr>
        <w:t xml:space="preserve">Claiming of contractual penalty does not exclude the </w:t>
      </w:r>
      <w:r w:rsidR="00BD71CD">
        <w:rPr>
          <w:sz w:val="24"/>
          <w:lang w:val="en-GB" w:bidi="en-GB"/>
        </w:rPr>
        <w:t>B</w:t>
      </w:r>
      <w:r w:rsidRPr="00BE4817">
        <w:rPr>
          <w:sz w:val="24"/>
          <w:lang w:val="en-GB" w:bidi="en-GB"/>
        </w:rPr>
        <w:t xml:space="preserve">uyer's right to use other legal remedies provided for by law. The Buyer has the right, among other things, to demand from the </w:t>
      </w:r>
      <w:r w:rsidR="00BD71CD">
        <w:rPr>
          <w:sz w:val="24"/>
          <w:lang w:val="en-GB" w:bidi="en-GB"/>
        </w:rPr>
        <w:t>S</w:t>
      </w:r>
      <w:r w:rsidRPr="00BE4817">
        <w:rPr>
          <w:sz w:val="24"/>
          <w:lang w:val="en-GB" w:bidi="en-GB"/>
        </w:rPr>
        <w:t xml:space="preserve">eller the performance of the </w:t>
      </w:r>
      <w:r w:rsidR="00BD71CD">
        <w:rPr>
          <w:sz w:val="24"/>
          <w:lang w:val="en-GB" w:bidi="en-GB"/>
        </w:rPr>
        <w:t>C</w:t>
      </w:r>
      <w:r w:rsidRPr="00BE4817">
        <w:rPr>
          <w:sz w:val="24"/>
          <w:lang w:val="en-GB" w:bidi="en-GB"/>
        </w:rPr>
        <w:t xml:space="preserve">ontract and/or compensation for damage that was not covered by the contractual penalty. Payment of the contractual penalty and compensation for damages do not exempt the </w:t>
      </w:r>
      <w:r w:rsidR="00BD71CD">
        <w:rPr>
          <w:sz w:val="24"/>
          <w:lang w:val="en-GB" w:bidi="en-GB"/>
        </w:rPr>
        <w:t>S</w:t>
      </w:r>
      <w:r w:rsidRPr="00BE4817">
        <w:rPr>
          <w:sz w:val="24"/>
          <w:lang w:val="en-GB" w:bidi="en-GB"/>
        </w:rPr>
        <w:t>eller from further performance of their contractual obligations.</w:t>
      </w:r>
    </w:p>
    <w:p w14:paraId="0D29532A" w14:textId="77777777" w:rsidR="009901A5" w:rsidRPr="00BE4817" w:rsidRDefault="00061C73">
      <w:pPr>
        <w:pStyle w:val="Loendilik"/>
        <w:numPr>
          <w:ilvl w:val="1"/>
          <w:numId w:val="1"/>
        </w:numPr>
        <w:tabs>
          <w:tab w:val="left" w:pos="908"/>
        </w:tabs>
        <w:spacing w:line="256" w:lineRule="auto"/>
        <w:ind w:right="116" w:hanging="432"/>
        <w:jc w:val="both"/>
        <w:rPr>
          <w:sz w:val="24"/>
          <w:szCs w:val="24"/>
        </w:rPr>
      </w:pPr>
      <w:r w:rsidRPr="00BE4817">
        <w:rPr>
          <w:sz w:val="24"/>
          <w:lang w:val="en-GB" w:bidi="en-GB"/>
        </w:rPr>
        <w:t>A contractual penalty claim or a notice of intention to file a contractual penalty claim must be submitted within 2 weeks of the discovery of the breach of the obligation. Contractual penalties and penalties for late payment must be paid within 14 days of receipt of the corresponding claim.</w:t>
      </w:r>
    </w:p>
    <w:p w14:paraId="056822AA" w14:textId="77777777" w:rsidR="009901A5" w:rsidRPr="00BE4817" w:rsidRDefault="009901A5">
      <w:pPr>
        <w:pStyle w:val="Kehatekst"/>
        <w:spacing w:before="20"/>
        <w:ind w:left="0" w:firstLine="0"/>
        <w:jc w:val="left"/>
      </w:pPr>
    </w:p>
    <w:p w14:paraId="07069446" w14:textId="77777777" w:rsidR="009901A5" w:rsidRPr="00BE4817" w:rsidRDefault="00061C73">
      <w:pPr>
        <w:pStyle w:val="Pealkiri1"/>
        <w:numPr>
          <w:ilvl w:val="0"/>
          <w:numId w:val="1"/>
        </w:numPr>
        <w:tabs>
          <w:tab w:val="left" w:pos="476"/>
        </w:tabs>
        <w:jc w:val="both"/>
      </w:pPr>
      <w:r w:rsidRPr="00BE4817">
        <w:rPr>
          <w:lang w:val="en-GB" w:bidi="en-GB"/>
        </w:rPr>
        <w:t>Contact persons of the parties and exchange of information</w:t>
      </w:r>
    </w:p>
    <w:p w14:paraId="227303F8" w14:textId="09793478" w:rsidR="009901A5" w:rsidRPr="00BE4817" w:rsidRDefault="00061C73">
      <w:pPr>
        <w:pStyle w:val="Loendilik"/>
        <w:numPr>
          <w:ilvl w:val="1"/>
          <w:numId w:val="1"/>
        </w:numPr>
        <w:tabs>
          <w:tab w:val="left" w:pos="908"/>
        </w:tabs>
        <w:spacing w:before="13" w:line="256" w:lineRule="auto"/>
        <w:ind w:right="115" w:hanging="432"/>
        <w:jc w:val="both"/>
        <w:rPr>
          <w:sz w:val="24"/>
          <w:szCs w:val="24"/>
        </w:rPr>
      </w:pPr>
      <w:r w:rsidRPr="00BE4817">
        <w:rPr>
          <w:sz w:val="24"/>
          <w:lang w:val="en-GB" w:bidi="en-GB"/>
        </w:rPr>
        <w:t xml:space="preserve">The </w:t>
      </w:r>
      <w:r w:rsidR="00C44656">
        <w:rPr>
          <w:sz w:val="24"/>
          <w:lang w:val="en-GB" w:bidi="en-GB"/>
        </w:rPr>
        <w:t>B</w:t>
      </w:r>
      <w:r w:rsidRPr="00BE4817">
        <w:rPr>
          <w:sz w:val="24"/>
          <w:lang w:val="en-GB" w:bidi="en-GB"/>
        </w:rPr>
        <w:t>uyer's contact person in contract-related matters, who</w:t>
      </w:r>
      <w:r w:rsidR="00C44656">
        <w:rPr>
          <w:sz w:val="24"/>
          <w:lang w:val="en-GB" w:bidi="en-GB"/>
        </w:rPr>
        <w:t xml:space="preserve"> additionally</w:t>
      </w:r>
      <w:r w:rsidRPr="00BE4817">
        <w:rPr>
          <w:sz w:val="24"/>
          <w:lang w:val="en-GB" w:bidi="en-GB"/>
        </w:rPr>
        <w:t xml:space="preserve"> has</w:t>
      </w:r>
      <w:r w:rsidR="00C44656">
        <w:rPr>
          <w:sz w:val="24"/>
          <w:lang w:val="en-GB" w:bidi="en-GB"/>
        </w:rPr>
        <w:t xml:space="preserve"> </w:t>
      </w:r>
      <w:r w:rsidRPr="00BE4817">
        <w:rPr>
          <w:sz w:val="24"/>
          <w:lang w:val="en-GB" w:bidi="en-GB"/>
        </w:rPr>
        <w:t xml:space="preserve">the right to sign the instruments of delivery and acceptance, is: Erko Kulu, phone: </w:t>
      </w:r>
      <w:r w:rsidR="00750715">
        <w:rPr>
          <w:sz w:val="24"/>
          <w:lang w:val="en-GB" w:bidi="en-GB"/>
        </w:rPr>
        <w:t xml:space="preserve">+372 </w:t>
      </w:r>
      <w:r w:rsidRPr="00BE4817">
        <w:rPr>
          <w:sz w:val="24"/>
          <w:lang w:val="en-GB" w:bidi="en-GB"/>
        </w:rPr>
        <w:t xml:space="preserve">6672120, email: </w:t>
      </w:r>
      <w:hyperlink r:id="rId7">
        <w:r w:rsidRPr="00BE4817">
          <w:rPr>
            <w:spacing w:val="-2"/>
            <w:sz w:val="24"/>
            <w:lang w:val="en-GB" w:bidi="en-GB"/>
          </w:rPr>
          <w:t>Erko.Kulu@ttja.ee.</w:t>
        </w:r>
      </w:hyperlink>
    </w:p>
    <w:p w14:paraId="316BFFF6" w14:textId="3F296F6C" w:rsidR="009901A5" w:rsidRPr="00BE4817" w:rsidRDefault="00061C73">
      <w:pPr>
        <w:pStyle w:val="Loendilik"/>
        <w:numPr>
          <w:ilvl w:val="1"/>
          <w:numId w:val="1"/>
        </w:numPr>
        <w:tabs>
          <w:tab w:val="left" w:pos="908"/>
        </w:tabs>
        <w:spacing w:line="256" w:lineRule="auto"/>
        <w:ind w:right="120" w:hanging="432"/>
        <w:jc w:val="both"/>
        <w:rPr>
          <w:sz w:val="24"/>
          <w:szCs w:val="24"/>
        </w:rPr>
      </w:pPr>
      <w:r w:rsidRPr="00BE4817">
        <w:rPr>
          <w:sz w:val="24"/>
          <w:lang w:val="en-GB" w:bidi="en-GB"/>
        </w:rPr>
        <w:t xml:space="preserve">The </w:t>
      </w:r>
      <w:r w:rsidR="00C44656">
        <w:rPr>
          <w:sz w:val="24"/>
          <w:lang w:val="en-GB" w:bidi="en-GB"/>
        </w:rPr>
        <w:t>S</w:t>
      </w:r>
      <w:r w:rsidRPr="00BE4817">
        <w:rPr>
          <w:sz w:val="24"/>
          <w:lang w:val="en-GB" w:bidi="en-GB"/>
        </w:rPr>
        <w:t>eller's contact person in contract-related matters, who</w:t>
      </w:r>
      <w:r w:rsidR="00C44656">
        <w:rPr>
          <w:sz w:val="24"/>
          <w:lang w:val="en-GB" w:bidi="en-GB"/>
        </w:rPr>
        <w:t xml:space="preserve"> additionally</w:t>
      </w:r>
      <w:r w:rsidRPr="00BE4817">
        <w:rPr>
          <w:sz w:val="24"/>
          <w:lang w:val="en-GB" w:bidi="en-GB"/>
        </w:rPr>
        <w:t xml:space="preserve"> has the right to sign the instruments of delivery and acceptance, is: </w:t>
      </w:r>
      <w:r w:rsidR="00750715">
        <w:rPr>
          <w:sz w:val="24"/>
          <w:lang w:val="en-GB" w:bidi="en-GB"/>
        </w:rPr>
        <w:t>Margo Fingling</w:t>
      </w:r>
      <w:r w:rsidRPr="00BE4817">
        <w:rPr>
          <w:sz w:val="24"/>
          <w:lang w:val="en-GB" w:bidi="en-GB"/>
        </w:rPr>
        <w:t xml:space="preserve">, phone </w:t>
      </w:r>
      <w:r w:rsidR="00750715">
        <w:rPr>
          <w:sz w:val="24"/>
          <w:lang w:val="en-GB" w:bidi="en-GB"/>
        </w:rPr>
        <w:t>+372 56904423</w:t>
      </w:r>
      <w:r w:rsidRPr="00BE4817">
        <w:rPr>
          <w:sz w:val="24"/>
          <w:lang w:val="en-GB" w:bidi="en-GB"/>
        </w:rPr>
        <w:t xml:space="preserve">, email: </w:t>
      </w:r>
      <w:r w:rsidR="00750715">
        <w:rPr>
          <w:sz w:val="24"/>
          <w:lang w:val="en-GB" w:bidi="en-GB"/>
        </w:rPr>
        <w:t>margo.fingling@rohde-schwarz.com.</w:t>
      </w:r>
    </w:p>
    <w:p w14:paraId="1747430E" w14:textId="6613941F" w:rsidR="009901A5" w:rsidRPr="00BE4817" w:rsidRDefault="00C44656">
      <w:pPr>
        <w:pStyle w:val="Loendilik"/>
        <w:numPr>
          <w:ilvl w:val="1"/>
          <w:numId w:val="1"/>
        </w:numPr>
        <w:tabs>
          <w:tab w:val="left" w:pos="908"/>
        </w:tabs>
        <w:spacing w:line="256" w:lineRule="auto"/>
        <w:ind w:right="112" w:hanging="432"/>
        <w:jc w:val="both"/>
        <w:rPr>
          <w:sz w:val="24"/>
          <w:szCs w:val="24"/>
        </w:rPr>
      </w:pPr>
      <w:r>
        <w:rPr>
          <w:sz w:val="24"/>
          <w:lang w:val="en-GB" w:bidi="en-GB"/>
        </w:rPr>
        <w:t>Notices</w:t>
      </w:r>
      <w:r w:rsidRPr="00BE4817">
        <w:rPr>
          <w:sz w:val="24"/>
          <w:lang w:val="en-GB" w:bidi="en-GB"/>
        </w:rPr>
        <w:t xml:space="preserve"> </w:t>
      </w:r>
      <w:r w:rsidR="00061C73" w:rsidRPr="00BE4817">
        <w:rPr>
          <w:sz w:val="24"/>
          <w:lang w:val="en-GB" w:bidi="en-GB"/>
        </w:rPr>
        <w:t xml:space="preserve">of informative nature can be communicated by telephone. If the </w:t>
      </w:r>
      <w:r w:rsidR="00DF4498">
        <w:rPr>
          <w:sz w:val="24"/>
          <w:lang w:val="en-GB" w:bidi="en-GB"/>
        </w:rPr>
        <w:t xml:space="preserve">notice or the </w:t>
      </w:r>
      <w:r w:rsidR="00061C73" w:rsidRPr="00BE4817">
        <w:rPr>
          <w:sz w:val="24"/>
          <w:lang w:val="en-GB" w:bidi="en-GB"/>
        </w:rPr>
        <w:t xml:space="preserve">transmission of the </w:t>
      </w:r>
      <w:r w:rsidR="00DF4498">
        <w:rPr>
          <w:sz w:val="24"/>
          <w:lang w:val="en-GB" w:bidi="en-GB"/>
        </w:rPr>
        <w:t>notice</w:t>
      </w:r>
      <w:r w:rsidR="00DF4498" w:rsidRPr="00BE4817">
        <w:rPr>
          <w:sz w:val="24"/>
          <w:lang w:val="en-GB" w:bidi="en-GB"/>
        </w:rPr>
        <w:t xml:space="preserve"> </w:t>
      </w:r>
      <w:r w:rsidR="00061C73" w:rsidRPr="00BE4817">
        <w:rPr>
          <w:sz w:val="24"/>
          <w:lang w:val="en-GB" w:bidi="en-GB"/>
        </w:rPr>
        <w:t xml:space="preserve">has legal consequences, the </w:t>
      </w:r>
      <w:r w:rsidR="00DF4498">
        <w:rPr>
          <w:sz w:val="24"/>
          <w:lang w:val="en-GB" w:bidi="en-GB"/>
        </w:rPr>
        <w:t>notice</w:t>
      </w:r>
      <w:r w:rsidR="00DF4498" w:rsidRPr="00BE4817">
        <w:rPr>
          <w:sz w:val="24"/>
          <w:lang w:val="en-GB" w:bidi="en-GB"/>
        </w:rPr>
        <w:t xml:space="preserve"> </w:t>
      </w:r>
      <w:r w:rsidR="00061C73" w:rsidRPr="00BE4817">
        <w:rPr>
          <w:sz w:val="24"/>
          <w:lang w:val="en-GB" w:bidi="en-GB"/>
        </w:rPr>
        <w:t xml:space="preserve">must be transmitted in </w:t>
      </w:r>
      <w:r w:rsidR="00061C73" w:rsidRPr="00BE4817">
        <w:rPr>
          <w:sz w:val="24"/>
          <w:lang w:val="en-GB" w:bidi="en-GB"/>
        </w:rPr>
        <w:lastRenderedPageBreak/>
        <w:t xml:space="preserve">writing to the postal address specified in the </w:t>
      </w:r>
      <w:r w:rsidR="00DF4498">
        <w:rPr>
          <w:sz w:val="24"/>
          <w:lang w:val="en-GB" w:bidi="en-GB"/>
        </w:rPr>
        <w:t>C</w:t>
      </w:r>
      <w:r w:rsidR="00061C73" w:rsidRPr="00BE4817">
        <w:rPr>
          <w:sz w:val="24"/>
          <w:lang w:val="en-GB" w:bidi="en-GB"/>
        </w:rPr>
        <w:t xml:space="preserve">ontract or </w:t>
      </w:r>
      <w:r w:rsidR="00140C10">
        <w:rPr>
          <w:sz w:val="24"/>
          <w:lang w:val="en-GB" w:bidi="en-GB"/>
        </w:rPr>
        <w:t xml:space="preserve">to the </w:t>
      </w:r>
      <w:r w:rsidR="00140C10" w:rsidRPr="00BE4817">
        <w:rPr>
          <w:sz w:val="24"/>
          <w:lang w:val="en-GB" w:bidi="en-GB"/>
        </w:rPr>
        <w:t xml:space="preserve">email address specified in the </w:t>
      </w:r>
      <w:r w:rsidR="00140C10">
        <w:rPr>
          <w:sz w:val="24"/>
          <w:lang w:val="en-GB" w:bidi="en-GB"/>
        </w:rPr>
        <w:t>C</w:t>
      </w:r>
      <w:r w:rsidR="00140C10" w:rsidRPr="00BE4817">
        <w:rPr>
          <w:sz w:val="24"/>
          <w:lang w:val="en-GB" w:bidi="en-GB"/>
        </w:rPr>
        <w:t>ontract</w:t>
      </w:r>
      <w:r w:rsidR="00140C10">
        <w:rPr>
          <w:sz w:val="24"/>
          <w:lang w:val="en-GB" w:bidi="en-GB"/>
        </w:rPr>
        <w:t>. Notices with legal consequences must be</w:t>
      </w:r>
      <w:r w:rsidR="00140C10" w:rsidRPr="00BE4817">
        <w:rPr>
          <w:sz w:val="24"/>
          <w:lang w:val="en-GB" w:bidi="en-GB"/>
        </w:rPr>
        <w:t xml:space="preserve"> </w:t>
      </w:r>
      <w:r w:rsidR="00061C73" w:rsidRPr="00BE4817">
        <w:rPr>
          <w:sz w:val="24"/>
          <w:lang w:val="en-GB" w:bidi="en-GB"/>
        </w:rPr>
        <w:t xml:space="preserve">signed by the representative of the </w:t>
      </w:r>
      <w:r w:rsidR="00140C10">
        <w:rPr>
          <w:sz w:val="24"/>
          <w:lang w:val="en-GB" w:bidi="en-GB"/>
        </w:rPr>
        <w:t>P</w:t>
      </w:r>
      <w:r w:rsidR="00061C73" w:rsidRPr="00BE4817">
        <w:rPr>
          <w:sz w:val="24"/>
          <w:lang w:val="en-GB" w:bidi="en-GB"/>
        </w:rPr>
        <w:t xml:space="preserve">arty </w:t>
      </w:r>
      <w:r w:rsidR="00140C10">
        <w:rPr>
          <w:sz w:val="24"/>
          <w:lang w:val="en-GB" w:bidi="en-GB"/>
        </w:rPr>
        <w:t xml:space="preserve">giving notice. </w:t>
      </w:r>
    </w:p>
    <w:p w14:paraId="23E43CE4" w14:textId="37E04272" w:rsidR="009901A5" w:rsidRPr="00BE4817" w:rsidRDefault="00061C73">
      <w:pPr>
        <w:pStyle w:val="Loendilik"/>
        <w:numPr>
          <w:ilvl w:val="1"/>
          <w:numId w:val="1"/>
        </w:numPr>
        <w:tabs>
          <w:tab w:val="left" w:pos="908"/>
        </w:tabs>
        <w:spacing w:line="256" w:lineRule="auto"/>
        <w:ind w:right="116" w:hanging="432"/>
        <w:jc w:val="both"/>
        <w:rPr>
          <w:sz w:val="24"/>
          <w:szCs w:val="24"/>
        </w:rPr>
      </w:pPr>
      <w:r w:rsidRPr="00BE4817">
        <w:rPr>
          <w:sz w:val="24"/>
          <w:lang w:val="en-GB" w:bidi="en-GB"/>
        </w:rPr>
        <w:t xml:space="preserve">The </w:t>
      </w:r>
      <w:r w:rsidR="00E01D0B">
        <w:rPr>
          <w:sz w:val="24"/>
          <w:lang w:val="en-GB" w:bidi="en-GB"/>
        </w:rPr>
        <w:t>P</w:t>
      </w:r>
      <w:r w:rsidRPr="00BE4817">
        <w:rPr>
          <w:sz w:val="24"/>
          <w:lang w:val="en-GB" w:bidi="en-GB"/>
        </w:rPr>
        <w:t xml:space="preserve">arty is obliged to respond to the received </w:t>
      </w:r>
      <w:r w:rsidR="00E01D0B">
        <w:rPr>
          <w:sz w:val="24"/>
          <w:lang w:val="en-GB" w:bidi="en-GB"/>
        </w:rPr>
        <w:t>notice to which a response</w:t>
      </w:r>
      <w:r w:rsidR="00E01D0B" w:rsidRPr="00BE4817">
        <w:rPr>
          <w:sz w:val="24"/>
          <w:lang w:val="en-GB" w:bidi="en-GB"/>
        </w:rPr>
        <w:t xml:space="preserve"> </w:t>
      </w:r>
      <w:r w:rsidRPr="00BE4817">
        <w:rPr>
          <w:sz w:val="24"/>
          <w:lang w:val="en-GB" w:bidi="en-GB"/>
        </w:rPr>
        <w:t>is expected</w:t>
      </w:r>
      <w:r w:rsidR="00E01D0B">
        <w:rPr>
          <w:sz w:val="24"/>
          <w:lang w:val="en-GB" w:bidi="en-GB"/>
        </w:rPr>
        <w:t>,</w:t>
      </w:r>
      <w:r w:rsidRPr="00BE4817">
        <w:rPr>
          <w:sz w:val="24"/>
          <w:lang w:val="en-GB" w:bidi="en-GB"/>
        </w:rPr>
        <w:t xml:space="preserve"> within 3 business days from the date of sending, unless the </w:t>
      </w:r>
      <w:r w:rsidR="00FD2172">
        <w:rPr>
          <w:sz w:val="24"/>
          <w:lang w:val="en-GB" w:bidi="en-GB"/>
        </w:rPr>
        <w:t>notic</w:t>
      </w:r>
      <w:r w:rsidR="00505583">
        <w:rPr>
          <w:sz w:val="24"/>
          <w:lang w:val="en-GB" w:bidi="en-GB"/>
        </w:rPr>
        <w:t>e</w:t>
      </w:r>
      <w:r w:rsidR="00FD2172" w:rsidRPr="00BE4817">
        <w:rPr>
          <w:sz w:val="24"/>
          <w:lang w:val="en-GB" w:bidi="en-GB"/>
        </w:rPr>
        <w:t xml:space="preserve"> </w:t>
      </w:r>
      <w:r w:rsidRPr="00BE4817">
        <w:rPr>
          <w:sz w:val="24"/>
          <w:lang w:val="en-GB" w:bidi="en-GB"/>
        </w:rPr>
        <w:t>provides for a longer response time.</w:t>
      </w:r>
    </w:p>
    <w:p w14:paraId="0600B147" w14:textId="28CC13D8" w:rsidR="009901A5" w:rsidRPr="00BE4817" w:rsidRDefault="00061C73">
      <w:pPr>
        <w:pStyle w:val="Loendilik"/>
        <w:numPr>
          <w:ilvl w:val="1"/>
          <w:numId w:val="1"/>
        </w:numPr>
        <w:tabs>
          <w:tab w:val="left" w:pos="907"/>
        </w:tabs>
        <w:spacing w:line="276" w:lineRule="exact"/>
        <w:ind w:left="907" w:hanging="431"/>
        <w:jc w:val="both"/>
        <w:rPr>
          <w:sz w:val="24"/>
          <w:szCs w:val="24"/>
        </w:rPr>
      </w:pPr>
      <w:r w:rsidRPr="00BE4817">
        <w:rPr>
          <w:sz w:val="24"/>
          <w:lang w:val="en-GB" w:bidi="en-GB"/>
        </w:rPr>
        <w:t xml:space="preserve">A </w:t>
      </w:r>
      <w:r w:rsidR="00DD0DE1">
        <w:rPr>
          <w:sz w:val="24"/>
          <w:lang w:val="en-GB" w:bidi="en-GB"/>
        </w:rPr>
        <w:t>P</w:t>
      </w:r>
      <w:r w:rsidRPr="00BE4817">
        <w:rPr>
          <w:sz w:val="24"/>
          <w:lang w:val="en-GB" w:bidi="en-GB"/>
        </w:rPr>
        <w:t xml:space="preserve">arty’s </w:t>
      </w:r>
      <w:r w:rsidR="00DD0DE1">
        <w:rPr>
          <w:sz w:val="24"/>
          <w:lang w:val="en-GB" w:bidi="en-GB"/>
        </w:rPr>
        <w:t>notice</w:t>
      </w:r>
      <w:r w:rsidR="00DD0DE1" w:rsidRPr="00BE4817">
        <w:rPr>
          <w:sz w:val="24"/>
          <w:lang w:val="en-GB" w:bidi="en-GB"/>
        </w:rPr>
        <w:t xml:space="preserve"> </w:t>
      </w:r>
      <w:r w:rsidRPr="00BE4817">
        <w:rPr>
          <w:sz w:val="24"/>
          <w:lang w:val="en-GB" w:bidi="en-GB"/>
        </w:rPr>
        <w:t xml:space="preserve">is deemed to have been received by the other </w:t>
      </w:r>
      <w:r w:rsidR="00DD0DE1">
        <w:rPr>
          <w:sz w:val="24"/>
          <w:lang w:val="en-GB" w:bidi="en-GB"/>
        </w:rPr>
        <w:t>P</w:t>
      </w:r>
      <w:r w:rsidRPr="00BE4817">
        <w:rPr>
          <w:sz w:val="24"/>
          <w:lang w:val="en-GB" w:bidi="en-GB"/>
        </w:rPr>
        <w:t>arty:</w:t>
      </w:r>
    </w:p>
    <w:p w14:paraId="639D97FB" w14:textId="3DCDE479" w:rsidR="009901A5" w:rsidRPr="00BE4817" w:rsidRDefault="00061C73">
      <w:pPr>
        <w:pStyle w:val="Loendilik"/>
        <w:numPr>
          <w:ilvl w:val="2"/>
          <w:numId w:val="1"/>
        </w:numPr>
        <w:tabs>
          <w:tab w:val="left" w:pos="1340"/>
          <w:tab w:val="left" w:pos="1532"/>
        </w:tabs>
        <w:spacing w:before="35" w:line="276" w:lineRule="auto"/>
        <w:ind w:right="119" w:hanging="504"/>
        <w:jc w:val="both"/>
        <w:rPr>
          <w:sz w:val="24"/>
          <w:szCs w:val="24"/>
        </w:rPr>
      </w:pPr>
      <w:r w:rsidRPr="00BE4817">
        <w:rPr>
          <w:sz w:val="24"/>
          <w:lang w:val="en-GB" w:bidi="en-GB"/>
        </w:rPr>
        <w:t xml:space="preserve">on the same day if the </w:t>
      </w:r>
      <w:r w:rsidR="00DD0DE1">
        <w:rPr>
          <w:sz w:val="24"/>
          <w:lang w:val="en-GB" w:bidi="en-GB"/>
        </w:rPr>
        <w:t>notice</w:t>
      </w:r>
      <w:r w:rsidR="00DD0DE1" w:rsidRPr="00BE4817">
        <w:rPr>
          <w:sz w:val="24"/>
          <w:lang w:val="en-GB" w:bidi="en-GB"/>
        </w:rPr>
        <w:t xml:space="preserve"> </w:t>
      </w:r>
      <w:r w:rsidRPr="00BE4817">
        <w:rPr>
          <w:sz w:val="24"/>
          <w:lang w:val="en-GB" w:bidi="en-GB"/>
        </w:rPr>
        <w:t>has been sent electronically to the email address of the contact person before 16:00 on a business day;</w:t>
      </w:r>
    </w:p>
    <w:p w14:paraId="7492F7B1" w14:textId="725F1ED4" w:rsidR="009901A5" w:rsidRPr="00BE4817" w:rsidRDefault="00061C73" w:rsidP="00BE4817">
      <w:pPr>
        <w:pStyle w:val="Loendilik"/>
        <w:numPr>
          <w:ilvl w:val="2"/>
          <w:numId w:val="1"/>
        </w:numPr>
        <w:tabs>
          <w:tab w:val="left" w:pos="1532"/>
        </w:tabs>
        <w:spacing w:line="275" w:lineRule="exact"/>
        <w:ind w:left="1532" w:hanging="696"/>
        <w:jc w:val="both"/>
        <w:rPr>
          <w:sz w:val="24"/>
          <w:szCs w:val="24"/>
        </w:rPr>
      </w:pPr>
      <w:r w:rsidRPr="00BE4817">
        <w:rPr>
          <w:sz w:val="24"/>
          <w:lang w:val="en-GB" w:bidi="en-GB"/>
        </w:rPr>
        <w:t xml:space="preserve">on the next business day, if the </w:t>
      </w:r>
      <w:r w:rsidR="00DD0DE1">
        <w:rPr>
          <w:sz w:val="24"/>
          <w:lang w:val="en-GB" w:bidi="en-GB"/>
        </w:rPr>
        <w:t>notice</w:t>
      </w:r>
      <w:r w:rsidR="00DD0DE1" w:rsidRPr="00BE4817">
        <w:rPr>
          <w:sz w:val="24"/>
          <w:lang w:val="en-GB" w:bidi="en-GB"/>
        </w:rPr>
        <w:t xml:space="preserve"> </w:t>
      </w:r>
      <w:r w:rsidRPr="00BE4817">
        <w:rPr>
          <w:sz w:val="24"/>
          <w:lang w:val="en-GB" w:bidi="en-GB"/>
        </w:rPr>
        <w:t xml:space="preserve">is sent electronically to the email address of the contact person </w:t>
      </w:r>
      <w:r w:rsidR="00DD0DE1">
        <w:rPr>
          <w:sz w:val="24"/>
          <w:lang w:val="en-GB" w:bidi="en-GB"/>
        </w:rPr>
        <w:t xml:space="preserve">after 16:00 </w:t>
      </w:r>
      <w:r w:rsidRPr="00BE4817">
        <w:rPr>
          <w:sz w:val="24"/>
          <w:lang w:val="en-GB" w:bidi="en-GB"/>
        </w:rPr>
        <w:t xml:space="preserve">on a </w:t>
      </w:r>
      <w:r w:rsidR="00DD0DE1">
        <w:rPr>
          <w:sz w:val="24"/>
          <w:lang w:val="en-GB" w:bidi="en-GB"/>
        </w:rPr>
        <w:t>business</w:t>
      </w:r>
      <w:r w:rsidR="00DD0DE1" w:rsidRPr="00BE4817">
        <w:rPr>
          <w:sz w:val="24"/>
          <w:lang w:val="en-GB" w:bidi="en-GB"/>
        </w:rPr>
        <w:t xml:space="preserve"> </w:t>
      </w:r>
      <w:r w:rsidRPr="00BE4817">
        <w:rPr>
          <w:sz w:val="24"/>
          <w:lang w:val="en-GB" w:bidi="en-GB"/>
        </w:rPr>
        <w:t>day;</w:t>
      </w:r>
    </w:p>
    <w:p w14:paraId="45353584" w14:textId="56EFA396" w:rsidR="009901A5" w:rsidRPr="00BE4817" w:rsidRDefault="00061C73">
      <w:pPr>
        <w:pStyle w:val="Loendilik"/>
        <w:numPr>
          <w:ilvl w:val="2"/>
          <w:numId w:val="1"/>
        </w:numPr>
        <w:tabs>
          <w:tab w:val="left" w:pos="1340"/>
          <w:tab w:val="left" w:pos="1532"/>
        </w:tabs>
        <w:spacing w:before="44" w:line="276" w:lineRule="auto"/>
        <w:ind w:right="114" w:hanging="504"/>
        <w:jc w:val="both"/>
        <w:rPr>
          <w:sz w:val="24"/>
          <w:szCs w:val="24"/>
        </w:rPr>
      </w:pPr>
      <w:r w:rsidRPr="00BE4817">
        <w:rPr>
          <w:sz w:val="24"/>
          <w:lang w:val="en-GB" w:bidi="en-GB"/>
        </w:rPr>
        <w:t xml:space="preserve">after five calendar days from the date of posting of the registered letter, if the </w:t>
      </w:r>
      <w:r w:rsidR="00781548">
        <w:rPr>
          <w:sz w:val="24"/>
          <w:lang w:val="en-GB" w:bidi="en-GB"/>
        </w:rPr>
        <w:t>notice</w:t>
      </w:r>
      <w:r w:rsidR="00781548" w:rsidRPr="00BE4817">
        <w:rPr>
          <w:sz w:val="24"/>
          <w:lang w:val="en-GB" w:bidi="en-GB"/>
        </w:rPr>
        <w:t xml:space="preserve"> </w:t>
      </w:r>
      <w:r w:rsidRPr="00BE4817">
        <w:rPr>
          <w:sz w:val="24"/>
          <w:lang w:val="en-GB" w:bidi="en-GB"/>
        </w:rPr>
        <w:t xml:space="preserve">is sent by registered letter to the address indicated in the </w:t>
      </w:r>
      <w:r w:rsidR="00781548">
        <w:rPr>
          <w:sz w:val="24"/>
          <w:lang w:val="en-GB" w:bidi="en-GB"/>
        </w:rPr>
        <w:t>C</w:t>
      </w:r>
      <w:r w:rsidRPr="00BE4817">
        <w:rPr>
          <w:sz w:val="24"/>
          <w:lang w:val="en-GB" w:bidi="en-GB"/>
        </w:rPr>
        <w:t>ontract.</w:t>
      </w:r>
    </w:p>
    <w:p w14:paraId="2552D84E" w14:textId="77777777" w:rsidR="009901A5" w:rsidRPr="00BE4817" w:rsidRDefault="009901A5">
      <w:pPr>
        <w:pStyle w:val="Kehatekst"/>
        <w:spacing w:before="41"/>
        <w:ind w:left="0" w:firstLine="0"/>
        <w:jc w:val="left"/>
      </w:pPr>
    </w:p>
    <w:p w14:paraId="7640E985" w14:textId="77777777" w:rsidR="009901A5" w:rsidRPr="00BE4817" w:rsidRDefault="00061C73">
      <w:pPr>
        <w:pStyle w:val="Pealkiri1"/>
        <w:numPr>
          <w:ilvl w:val="0"/>
          <w:numId w:val="1"/>
        </w:numPr>
        <w:tabs>
          <w:tab w:val="left" w:pos="476"/>
        </w:tabs>
        <w:spacing w:before="1"/>
        <w:jc w:val="both"/>
      </w:pPr>
      <w:r w:rsidRPr="00BE4817">
        <w:rPr>
          <w:lang w:val="en-GB" w:bidi="en-GB"/>
        </w:rPr>
        <w:t>Entry into force, amendment and termination of the contract</w:t>
      </w:r>
    </w:p>
    <w:p w14:paraId="334B9492" w14:textId="4B290E23" w:rsidR="009901A5" w:rsidRPr="00BE4817" w:rsidRDefault="00061C73">
      <w:pPr>
        <w:pStyle w:val="Loendilik"/>
        <w:numPr>
          <w:ilvl w:val="1"/>
          <w:numId w:val="1"/>
        </w:numPr>
        <w:tabs>
          <w:tab w:val="left" w:pos="908"/>
          <w:tab w:val="left" w:pos="1531"/>
        </w:tabs>
        <w:spacing w:before="14" w:line="256" w:lineRule="auto"/>
        <w:ind w:right="118" w:hanging="432"/>
        <w:jc w:val="both"/>
        <w:rPr>
          <w:sz w:val="24"/>
          <w:szCs w:val="24"/>
        </w:rPr>
      </w:pPr>
      <w:r w:rsidRPr="00BE4817">
        <w:rPr>
          <w:sz w:val="24"/>
          <w:lang w:val="en-GB" w:bidi="en-GB"/>
        </w:rPr>
        <w:t xml:space="preserve">The </w:t>
      </w:r>
      <w:r w:rsidR="00781548">
        <w:rPr>
          <w:sz w:val="24"/>
          <w:lang w:val="en-GB" w:bidi="en-GB"/>
        </w:rPr>
        <w:t>C</w:t>
      </w:r>
      <w:r w:rsidRPr="00BE4817">
        <w:rPr>
          <w:sz w:val="24"/>
          <w:lang w:val="en-GB" w:bidi="en-GB"/>
        </w:rPr>
        <w:t xml:space="preserve">ontract enters into force on the date of its signing by the last </w:t>
      </w:r>
      <w:r w:rsidR="00781548">
        <w:rPr>
          <w:sz w:val="24"/>
          <w:lang w:val="en-GB" w:bidi="en-GB"/>
        </w:rPr>
        <w:t>P</w:t>
      </w:r>
      <w:r w:rsidRPr="00BE4817">
        <w:rPr>
          <w:sz w:val="24"/>
          <w:lang w:val="en-GB" w:bidi="en-GB"/>
        </w:rPr>
        <w:t xml:space="preserve">arty and remains in force until the proper performance of contractual obligations by the </w:t>
      </w:r>
      <w:r w:rsidR="00781548">
        <w:rPr>
          <w:sz w:val="24"/>
          <w:lang w:val="en-GB" w:bidi="en-GB"/>
        </w:rPr>
        <w:t>P</w:t>
      </w:r>
      <w:r w:rsidRPr="00BE4817">
        <w:rPr>
          <w:sz w:val="24"/>
          <w:lang w:val="en-GB" w:bidi="en-GB"/>
        </w:rPr>
        <w:t>arties or the premature termination of the contract.</w:t>
      </w:r>
    </w:p>
    <w:p w14:paraId="758F6540" w14:textId="2728671A" w:rsidR="009901A5" w:rsidRPr="00BE4817" w:rsidRDefault="00061C73">
      <w:pPr>
        <w:pStyle w:val="Loendilik"/>
        <w:numPr>
          <w:ilvl w:val="1"/>
          <w:numId w:val="1"/>
        </w:numPr>
        <w:tabs>
          <w:tab w:val="left" w:pos="908"/>
          <w:tab w:val="left" w:pos="1531"/>
        </w:tabs>
        <w:spacing w:line="256" w:lineRule="auto"/>
        <w:ind w:right="113" w:hanging="432"/>
        <w:jc w:val="both"/>
        <w:rPr>
          <w:sz w:val="24"/>
          <w:szCs w:val="24"/>
        </w:rPr>
      </w:pPr>
      <w:r w:rsidRPr="00BE4817">
        <w:rPr>
          <w:sz w:val="24"/>
          <w:lang w:val="en-GB" w:bidi="en-GB"/>
        </w:rPr>
        <w:t xml:space="preserve">The </w:t>
      </w:r>
      <w:r w:rsidR="00781548">
        <w:rPr>
          <w:sz w:val="24"/>
          <w:lang w:val="en-GB" w:bidi="en-GB"/>
        </w:rPr>
        <w:t>C</w:t>
      </w:r>
      <w:r w:rsidRPr="00BE4817">
        <w:rPr>
          <w:sz w:val="24"/>
          <w:lang w:val="en-GB" w:bidi="en-GB"/>
        </w:rPr>
        <w:t xml:space="preserve">ontract may be amended only by written agreement of the </w:t>
      </w:r>
      <w:r w:rsidR="00781548">
        <w:rPr>
          <w:sz w:val="24"/>
          <w:lang w:val="en-GB" w:bidi="en-GB"/>
        </w:rPr>
        <w:t>P</w:t>
      </w:r>
      <w:r w:rsidRPr="00BE4817">
        <w:rPr>
          <w:sz w:val="24"/>
          <w:lang w:val="en-GB" w:bidi="en-GB"/>
        </w:rPr>
        <w:t xml:space="preserve">arties and the amendments are formalised as annexes to the </w:t>
      </w:r>
      <w:r w:rsidR="00781548">
        <w:rPr>
          <w:sz w:val="24"/>
          <w:lang w:val="en-GB" w:bidi="en-GB"/>
        </w:rPr>
        <w:t>C</w:t>
      </w:r>
      <w:r w:rsidRPr="00BE4817">
        <w:rPr>
          <w:sz w:val="24"/>
          <w:lang w:val="en-GB" w:bidi="en-GB"/>
        </w:rPr>
        <w:t xml:space="preserve">ontract. Amendments enter into force upon signing by the last </w:t>
      </w:r>
      <w:r w:rsidR="00781548">
        <w:rPr>
          <w:sz w:val="24"/>
          <w:lang w:val="en-GB" w:bidi="en-GB"/>
        </w:rPr>
        <w:t>P</w:t>
      </w:r>
      <w:r w:rsidRPr="00BE4817">
        <w:rPr>
          <w:sz w:val="24"/>
          <w:lang w:val="en-GB" w:bidi="en-GB"/>
        </w:rPr>
        <w:t xml:space="preserve">arty or on the date specified by the </w:t>
      </w:r>
      <w:r w:rsidR="00781548">
        <w:rPr>
          <w:sz w:val="24"/>
          <w:lang w:val="en-GB" w:bidi="en-GB"/>
        </w:rPr>
        <w:t>P</w:t>
      </w:r>
      <w:r w:rsidRPr="00BE4817">
        <w:rPr>
          <w:sz w:val="24"/>
          <w:lang w:val="en-GB" w:bidi="en-GB"/>
        </w:rPr>
        <w:t xml:space="preserve">arties in the amendment. Upon amending the </w:t>
      </w:r>
      <w:r w:rsidR="00781548">
        <w:rPr>
          <w:sz w:val="24"/>
          <w:lang w:val="en-GB" w:bidi="en-GB"/>
        </w:rPr>
        <w:t>C</w:t>
      </w:r>
      <w:r w:rsidRPr="00BE4817">
        <w:rPr>
          <w:sz w:val="24"/>
          <w:lang w:val="en-GB" w:bidi="en-GB"/>
        </w:rPr>
        <w:t xml:space="preserve">ontract, the </w:t>
      </w:r>
      <w:r w:rsidR="00781548">
        <w:rPr>
          <w:sz w:val="24"/>
          <w:lang w:val="en-GB" w:bidi="en-GB"/>
        </w:rPr>
        <w:t>P</w:t>
      </w:r>
      <w:r w:rsidRPr="00BE4817">
        <w:rPr>
          <w:sz w:val="24"/>
          <w:lang w:val="en-GB" w:bidi="en-GB"/>
        </w:rPr>
        <w:t>arties must comply with the conditions set out in § 123 of the Public Procurement Act.</w:t>
      </w:r>
    </w:p>
    <w:p w14:paraId="192C3BA4" w14:textId="50564A12" w:rsidR="009901A5" w:rsidRPr="00BE4817" w:rsidRDefault="00061C73" w:rsidP="00CE0971">
      <w:pPr>
        <w:pStyle w:val="Loendilik"/>
        <w:numPr>
          <w:ilvl w:val="1"/>
          <w:numId w:val="1"/>
        </w:numPr>
        <w:tabs>
          <w:tab w:val="left" w:pos="908"/>
          <w:tab w:val="left" w:pos="1531"/>
        </w:tabs>
        <w:spacing w:line="254" w:lineRule="auto"/>
        <w:ind w:right="119" w:hanging="432"/>
        <w:jc w:val="both"/>
        <w:rPr>
          <w:sz w:val="24"/>
          <w:szCs w:val="24"/>
        </w:rPr>
      </w:pPr>
      <w:r w:rsidRPr="00BE4817">
        <w:rPr>
          <w:sz w:val="24"/>
          <w:lang w:val="en-GB" w:bidi="en-GB"/>
        </w:rPr>
        <w:t xml:space="preserve">Any change in the contact details of the </w:t>
      </w:r>
      <w:r w:rsidR="00227CAD">
        <w:rPr>
          <w:sz w:val="24"/>
          <w:lang w:val="en-GB" w:bidi="en-GB"/>
        </w:rPr>
        <w:t>P</w:t>
      </w:r>
      <w:r w:rsidRPr="00BE4817">
        <w:rPr>
          <w:sz w:val="24"/>
          <w:lang w:val="en-GB" w:bidi="en-GB"/>
        </w:rPr>
        <w:t xml:space="preserve">arties must be notified to the other </w:t>
      </w:r>
      <w:r w:rsidR="00227CAD">
        <w:rPr>
          <w:sz w:val="24"/>
          <w:lang w:val="en-GB" w:bidi="en-GB"/>
        </w:rPr>
        <w:t>P</w:t>
      </w:r>
      <w:r w:rsidRPr="00BE4817">
        <w:rPr>
          <w:sz w:val="24"/>
          <w:lang w:val="en-GB" w:bidi="en-GB"/>
        </w:rPr>
        <w:t xml:space="preserve">arty within a reasonable period of time. Changes to contact details are not deemed to constitute an amendment of the </w:t>
      </w:r>
      <w:r w:rsidR="00227CAD">
        <w:rPr>
          <w:sz w:val="24"/>
          <w:lang w:val="en-GB" w:bidi="en-GB"/>
        </w:rPr>
        <w:t>C</w:t>
      </w:r>
      <w:r w:rsidRPr="00BE4817">
        <w:rPr>
          <w:sz w:val="24"/>
          <w:lang w:val="en-GB" w:bidi="en-GB"/>
        </w:rPr>
        <w:t>ontract within the meaning of clause 10.2.</w:t>
      </w:r>
    </w:p>
    <w:p w14:paraId="50F8D1ED" w14:textId="463A1FD5" w:rsidR="009901A5" w:rsidRPr="00BE4817" w:rsidRDefault="00061C73" w:rsidP="00CE0971">
      <w:pPr>
        <w:pStyle w:val="Loendilik"/>
        <w:numPr>
          <w:ilvl w:val="1"/>
          <w:numId w:val="1"/>
        </w:numPr>
        <w:tabs>
          <w:tab w:val="left" w:pos="908"/>
          <w:tab w:val="left" w:pos="1531"/>
        </w:tabs>
        <w:spacing w:line="256" w:lineRule="auto"/>
        <w:ind w:right="121" w:hanging="432"/>
        <w:jc w:val="both"/>
        <w:rPr>
          <w:sz w:val="24"/>
          <w:szCs w:val="24"/>
        </w:rPr>
      </w:pPr>
      <w:r w:rsidRPr="00BE4817">
        <w:rPr>
          <w:sz w:val="24"/>
          <w:lang w:val="en-GB" w:bidi="en-GB"/>
        </w:rPr>
        <w:t xml:space="preserve">The </w:t>
      </w:r>
      <w:r w:rsidR="00227CAD">
        <w:rPr>
          <w:sz w:val="24"/>
          <w:lang w:val="en-GB" w:bidi="en-GB"/>
        </w:rPr>
        <w:t>B</w:t>
      </w:r>
      <w:r w:rsidRPr="00BE4817">
        <w:rPr>
          <w:sz w:val="24"/>
          <w:lang w:val="en-GB" w:bidi="en-GB"/>
        </w:rPr>
        <w:t xml:space="preserve">uyer has the right to cancel the </w:t>
      </w:r>
      <w:r w:rsidR="00227CAD">
        <w:rPr>
          <w:sz w:val="24"/>
          <w:lang w:val="en-GB" w:bidi="en-GB"/>
        </w:rPr>
        <w:t>C</w:t>
      </w:r>
      <w:r w:rsidRPr="00BE4817">
        <w:rPr>
          <w:sz w:val="24"/>
          <w:lang w:val="en-GB" w:bidi="en-GB"/>
        </w:rPr>
        <w:t xml:space="preserve">ontract extraordinarily without prior notice if the </w:t>
      </w:r>
      <w:r w:rsidR="00227CAD">
        <w:rPr>
          <w:sz w:val="24"/>
          <w:lang w:val="en-GB" w:bidi="en-GB"/>
        </w:rPr>
        <w:t>S</w:t>
      </w:r>
      <w:r w:rsidRPr="00BE4817">
        <w:rPr>
          <w:sz w:val="24"/>
          <w:lang w:val="en-GB" w:bidi="en-GB"/>
        </w:rPr>
        <w:t>eller:</w:t>
      </w:r>
    </w:p>
    <w:p w14:paraId="749A58A5" w14:textId="1B934863" w:rsidR="009901A5" w:rsidRPr="00BE4817" w:rsidRDefault="00061C73" w:rsidP="00CE0971">
      <w:pPr>
        <w:pStyle w:val="Loendilik"/>
        <w:numPr>
          <w:ilvl w:val="2"/>
          <w:numId w:val="1"/>
        </w:numPr>
        <w:tabs>
          <w:tab w:val="left" w:pos="1340"/>
          <w:tab w:val="left" w:pos="1532"/>
        </w:tabs>
        <w:spacing w:line="256" w:lineRule="auto"/>
        <w:ind w:right="116" w:hanging="504"/>
        <w:jc w:val="both"/>
        <w:rPr>
          <w:sz w:val="24"/>
          <w:szCs w:val="24"/>
        </w:rPr>
      </w:pPr>
      <w:r w:rsidRPr="00BE4817">
        <w:rPr>
          <w:sz w:val="24"/>
          <w:lang w:val="en-GB" w:bidi="en-GB"/>
        </w:rPr>
        <w:t xml:space="preserve">has been in delay with the delivery of the </w:t>
      </w:r>
      <w:r w:rsidR="00227CAD">
        <w:rPr>
          <w:sz w:val="24"/>
          <w:lang w:val="en-GB" w:bidi="en-GB"/>
        </w:rPr>
        <w:t>G</w:t>
      </w:r>
      <w:r w:rsidRPr="00BE4817">
        <w:rPr>
          <w:sz w:val="24"/>
          <w:lang w:val="en-GB" w:bidi="en-GB"/>
        </w:rPr>
        <w:t xml:space="preserve">oods </w:t>
      </w:r>
      <w:r w:rsidR="00227CAD">
        <w:rPr>
          <w:sz w:val="24"/>
          <w:lang w:val="en-GB" w:bidi="en-GB"/>
        </w:rPr>
        <w:t>for</w:t>
      </w:r>
      <w:r w:rsidR="00227CAD" w:rsidRPr="00BE4817">
        <w:rPr>
          <w:sz w:val="24"/>
          <w:lang w:val="en-GB" w:bidi="en-GB"/>
        </w:rPr>
        <w:t xml:space="preserve"> </w:t>
      </w:r>
      <w:r w:rsidRPr="00BE4817">
        <w:rPr>
          <w:sz w:val="24"/>
          <w:lang w:val="en-GB" w:bidi="en-GB"/>
        </w:rPr>
        <w:t>more than 10 (ten) calendar days from the deadline indicated in clause 5.1;</w:t>
      </w:r>
    </w:p>
    <w:p w14:paraId="6047B331" w14:textId="2D32E498" w:rsidR="009901A5" w:rsidRPr="00BE4817" w:rsidRDefault="00061C73" w:rsidP="00CE0971">
      <w:pPr>
        <w:pStyle w:val="Loendilik"/>
        <w:numPr>
          <w:ilvl w:val="2"/>
          <w:numId w:val="1"/>
        </w:numPr>
        <w:tabs>
          <w:tab w:val="left" w:pos="1340"/>
          <w:tab w:val="left" w:pos="1532"/>
        </w:tabs>
        <w:spacing w:line="254" w:lineRule="auto"/>
        <w:ind w:right="117" w:hanging="504"/>
        <w:jc w:val="both"/>
        <w:rPr>
          <w:sz w:val="24"/>
          <w:szCs w:val="24"/>
        </w:rPr>
      </w:pPr>
      <w:r w:rsidRPr="00BE4817">
        <w:rPr>
          <w:sz w:val="24"/>
          <w:lang w:val="en-GB" w:bidi="en-GB"/>
        </w:rPr>
        <w:t xml:space="preserve">the Goods do not comply with the terms of the </w:t>
      </w:r>
      <w:r w:rsidR="00CE0971">
        <w:rPr>
          <w:sz w:val="24"/>
          <w:lang w:val="en-GB" w:bidi="en-GB"/>
        </w:rPr>
        <w:t>C</w:t>
      </w:r>
      <w:r w:rsidRPr="00BE4817">
        <w:rPr>
          <w:sz w:val="24"/>
          <w:lang w:val="en-GB" w:bidi="en-GB"/>
        </w:rPr>
        <w:t xml:space="preserve">ontract and the </w:t>
      </w:r>
      <w:r w:rsidR="00CE0971">
        <w:rPr>
          <w:sz w:val="24"/>
          <w:lang w:val="en-GB" w:bidi="en-GB"/>
        </w:rPr>
        <w:t>S</w:t>
      </w:r>
      <w:r w:rsidRPr="00BE4817">
        <w:rPr>
          <w:sz w:val="24"/>
          <w:lang w:val="en-GB" w:bidi="en-GB"/>
        </w:rPr>
        <w:t xml:space="preserve">eller has not brought the </w:t>
      </w:r>
      <w:r w:rsidR="00CE0971">
        <w:rPr>
          <w:sz w:val="24"/>
          <w:lang w:val="en-GB" w:bidi="en-GB"/>
        </w:rPr>
        <w:t>G</w:t>
      </w:r>
      <w:r w:rsidRPr="00BE4817">
        <w:rPr>
          <w:sz w:val="24"/>
          <w:lang w:val="en-GB" w:bidi="en-GB"/>
        </w:rPr>
        <w:t xml:space="preserve">oods into compliance with the terms of the </w:t>
      </w:r>
      <w:r w:rsidR="00CE0971">
        <w:rPr>
          <w:sz w:val="24"/>
          <w:lang w:val="en-GB" w:bidi="en-GB"/>
        </w:rPr>
        <w:t>C</w:t>
      </w:r>
      <w:r w:rsidRPr="00BE4817">
        <w:rPr>
          <w:sz w:val="24"/>
          <w:lang w:val="en-GB" w:bidi="en-GB"/>
        </w:rPr>
        <w:t>ontract in accordance with the procedure set out in clause 5.4.</w:t>
      </w:r>
    </w:p>
    <w:p w14:paraId="39B24561" w14:textId="57259B03" w:rsidR="009901A5" w:rsidRPr="00BE4817" w:rsidRDefault="00061C73" w:rsidP="00CE0971">
      <w:pPr>
        <w:pStyle w:val="Loendilik"/>
        <w:numPr>
          <w:ilvl w:val="1"/>
          <w:numId w:val="1"/>
        </w:numPr>
        <w:tabs>
          <w:tab w:val="left" w:pos="908"/>
          <w:tab w:val="left" w:pos="1531"/>
        </w:tabs>
        <w:spacing w:line="256" w:lineRule="auto"/>
        <w:ind w:right="116" w:hanging="432"/>
        <w:jc w:val="both"/>
        <w:rPr>
          <w:sz w:val="24"/>
          <w:szCs w:val="24"/>
        </w:rPr>
      </w:pPr>
      <w:r w:rsidRPr="00BE4817">
        <w:rPr>
          <w:sz w:val="24"/>
          <w:lang w:val="en-GB" w:bidi="en-GB"/>
        </w:rPr>
        <w:t xml:space="preserve">The </w:t>
      </w:r>
      <w:r w:rsidR="00CE0971">
        <w:rPr>
          <w:sz w:val="24"/>
          <w:lang w:val="en-GB" w:bidi="en-GB"/>
        </w:rPr>
        <w:t>S</w:t>
      </w:r>
      <w:r w:rsidRPr="00BE4817">
        <w:rPr>
          <w:sz w:val="24"/>
          <w:lang w:val="en-GB" w:bidi="en-GB"/>
        </w:rPr>
        <w:t xml:space="preserve">eller has the right to cancel the </w:t>
      </w:r>
      <w:r w:rsidR="00CE0971">
        <w:rPr>
          <w:sz w:val="24"/>
          <w:lang w:val="en-GB" w:bidi="en-GB"/>
        </w:rPr>
        <w:t>C</w:t>
      </w:r>
      <w:r w:rsidRPr="00BE4817">
        <w:rPr>
          <w:sz w:val="24"/>
          <w:lang w:val="en-GB" w:bidi="en-GB"/>
        </w:rPr>
        <w:t xml:space="preserve">ontract extraordinarily without prior notice if the </w:t>
      </w:r>
      <w:r w:rsidR="00CE0971">
        <w:rPr>
          <w:sz w:val="24"/>
          <w:lang w:val="en-GB" w:bidi="en-GB"/>
        </w:rPr>
        <w:t>B</w:t>
      </w:r>
      <w:r w:rsidRPr="00BE4817">
        <w:rPr>
          <w:sz w:val="24"/>
          <w:lang w:val="en-GB" w:bidi="en-GB"/>
        </w:rPr>
        <w:t>uyer:</w:t>
      </w:r>
    </w:p>
    <w:p w14:paraId="071C6745" w14:textId="24131F73" w:rsidR="009901A5" w:rsidRPr="00BE4817" w:rsidRDefault="00061C73" w:rsidP="00CE0971">
      <w:pPr>
        <w:pStyle w:val="Loendilik"/>
        <w:numPr>
          <w:ilvl w:val="2"/>
          <w:numId w:val="1"/>
        </w:numPr>
        <w:tabs>
          <w:tab w:val="left" w:pos="1340"/>
          <w:tab w:val="left" w:pos="1532"/>
        </w:tabs>
        <w:spacing w:line="256" w:lineRule="auto"/>
        <w:ind w:right="119" w:hanging="504"/>
        <w:jc w:val="both"/>
        <w:rPr>
          <w:sz w:val="24"/>
          <w:szCs w:val="24"/>
        </w:rPr>
      </w:pPr>
      <w:r w:rsidRPr="00BE4817">
        <w:rPr>
          <w:sz w:val="24"/>
          <w:lang w:val="en-GB" w:bidi="en-GB"/>
        </w:rPr>
        <w:t xml:space="preserve">delays payment of the </w:t>
      </w:r>
      <w:r w:rsidR="00CE0971">
        <w:rPr>
          <w:sz w:val="24"/>
          <w:lang w:val="en-GB" w:bidi="en-GB"/>
        </w:rPr>
        <w:t>C</w:t>
      </w:r>
      <w:r w:rsidRPr="00BE4817">
        <w:rPr>
          <w:sz w:val="24"/>
          <w:lang w:val="en-GB" w:bidi="en-GB"/>
        </w:rPr>
        <w:t xml:space="preserve">ontract price payable to the </w:t>
      </w:r>
      <w:r w:rsidR="00CE0971">
        <w:rPr>
          <w:sz w:val="24"/>
          <w:lang w:val="en-GB" w:bidi="en-GB"/>
        </w:rPr>
        <w:t>S</w:t>
      </w:r>
      <w:r w:rsidRPr="00BE4817">
        <w:rPr>
          <w:sz w:val="24"/>
          <w:lang w:val="en-GB" w:bidi="en-GB"/>
        </w:rPr>
        <w:t>eller by more than 30 (thirty) calendar days.</w:t>
      </w:r>
    </w:p>
    <w:p w14:paraId="67B26B0D" w14:textId="624EA82B" w:rsidR="009901A5" w:rsidRPr="00BE4817" w:rsidRDefault="00061C73" w:rsidP="00CE0971">
      <w:pPr>
        <w:pStyle w:val="Loendilik"/>
        <w:numPr>
          <w:ilvl w:val="1"/>
          <w:numId w:val="1"/>
        </w:numPr>
        <w:tabs>
          <w:tab w:val="left" w:pos="1531"/>
        </w:tabs>
        <w:spacing w:line="273" w:lineRule="exact"/>
        <w:ind w:left="1531" w:hanging="1055"/>
        <w:jc w:val="both"/>
        <w:rPr>
          <w:sz w:val="24"/>
          <w:szCs w:val="24"/>
        </w:rPr>
      </w:pPr>
      <w:r w:rsidRPr="00BE4817">
        <w:rPr>
          <w:sz w:val="24"/>
          <w:lang w:val="en-GB" w:bidi="en-GB"/>
        </w:rPr>
        <w:t xml:space="preserve">The </w:t>
      </w:r>
      <w:r w:rsidR="00CE0971">
        <w:rPr>
          <w:sz w:val="24"/>
          <w:lang w:val="en-GB" w:bidi="en-GB"/>
        </w:rPr>
        <w:t>C</w:t>
      </w:r>
      <w:r w:rsidRPr="00BE4817">
        <w:rPr>
          <w:sz w:val="24"/>
          <w:lang w:val="en-GB" w:bidi="en-GB"/>
        </w:rPr>
        <w:t>ontract is deemed to have been terminated without prior notice if:</w:t>
      </w:r>
    </w:p>
    <w:p w14:paraId="42C1B946" w14:textId="114EDEDE" w:rsidR="009901A5" w:rsidRPr="00BE4817" w:rsidRDefault="00061C73" w:rsidP="00505583">
      <w:pPr>
        <w:pStyle w:val="Loendilik"/>
        <w:numPr>
          <w:ilvl w:val="2"/>
          <w:numId w:val="1"/>
        </w:numPr>
        <w:tabs>
          <w:tab w:val="left" w:pos="1340"/>
          <w:tab w:val="left" w:pos="1532"/>
        </w:tabs>
        <w:spacing w:before="15" w:line="256" w:lineRule="auto"/>
        <w:ind w:right="118" w:hanging="504"/>
        <w:jc w:val="both"/>
        <w:rPr>
          <w:sz w:val="24"/>
          <w:szCs w:val="24"/>
        </w:rPr>
      </w:pPr>
      <w:r w:rsidRPr="00BE4817">
        <w:rPr>
          <w:sz w:val="24"/>
          <w:lang w:val="en-GB" w:bidi="en-GB"/>
        </w:rPr>
        <w:t xml:space="preserve">the </w:t>
      </w:r>
      <w:r w:rsidR="00CE0971">
        <w:rPr>
          <w:sz w:val="24"/>
          <w:lang w:val="en-GB" w:bidi="en-GB"/>
        </w:rPr>
        <w:t>S</w:t>
      </w:r>
      <w:r w:rsidRPr="00BE4817">
        <w:rPr>
          <w:sz w:val="24"/>
          <w:lang w:val="en-GB" w:bidi="en-GB"/>
        </w:rPr>
        <w:t>eller has been declared bankrupt or is subject to other activities aimed at the dissolution of the activities of the company;</w:t>
      </w:r>
    </w:p>
    <w:p w14:paraId="1CED8D52" w14:textId="77F99817" w:rsidR="009901A5" w:rsidRPr="00BE4817" w:rsidRDefault="00061C73" w:rsidP="00505583">
      <w:pPr>
        <w:pStyle w:val="Loendilik"/>
        <w:numPr>
          <w:ilvl w:val="2"/>
          <w:numId w:val="1"/>
        </w:numPr>
        <w:tabs>
          <w:tab w:val="left" w:pos="1340"/>
          <w:tab w:val="left" w:pos="1532"/>
        </w:tabs>
        <w:spacing w:line="256" w:lineRule="auto"/>
        <w:ind w:right="115" w:hanging="504"/>
        <w:jc w:val="both"/>
        <w:rPr>
          <w:sz w:val="24"/>
          <w:szCs w:val="24"/>
        </w:rPr>
      </w:pPr>
      <w:r w:rsidRPr="00BE4817">
        <w:rPr>
          <w:sz w:val="24"/>
          <w:lang w:val="en-GB" w:bidi="en-GB"/>
        </w:rPr>
        <w:t xml:space="preserve">the </w:t>
      </w:r>
      <w:r w:rsidR="00CE0971">
        <w:rPr>
          <w:sz w:val="24"/>
          <w:lang w:val="en-GB" w:bidi="en-GB"/>
        </w:rPr>
        <w:t>S</w:t>
      </w:r>
      <w:r w:rsidRPr="00BE4817">
        <w:rPr>
          <w:sz w:val="24"/>
          <w:lang w:val="en-GB" w:bidi="en-GB"/>
        </w:rPr>
        <w:t xml:space="preserve">eller merges, divides or is transformed and the </w:t>
      </w:r>
      <w:r w:rsidR="00CE0971">
        <w:rPr>
          <w:sz w:val="24"/>
          <w:lang w:val="en-GB" w:bidi="en-GB"/>
        </w:rPr>
        <w:t>B</w:t>
      </w:r>
      <w:r w:rsidRPr="00BE4817">
        <w:rPr>
          <w:sz w:val="24"/>
          <w:lang w:val="en-GB" w:bidi="en-GB"/>
        </w:rPr>
        <w:t xml:space="preserve">uyer does not agree to continue the contractual relationship with the </w:t>
      </w:r>
      <w:r w:rsidR="00CE0971">
        <w:rPr>
          <w:sz w:val="24"/>
          <w:lang w:val="en-GB" w:bidi="en-GB"/>
        </w:rPr>
        <w:t>S</w:t>
      </w:r>
      <w:r w:rsidRPr="00BE4817">
        <w:rPr>
          <w:sz w:val="24"/>
          <w:lang w:val="en-GB" w:bidi="en-GB"/>
        </w:rPr>
        <w:t>eller's successor;</w:t>
      </w:r>
    </w:p>
    <w:p w14:paraId="605342ED" w14:textId="77777777" w:rsidR="009901A5" w:rsidRPr="00BE4817" w:rsidRDefault="00061C73" w:rsidP="00505583">
      <w:pPr>
        <w:pStyle w:val="Loendilik"/>
        <w:numPr>
          <w:ilvl w:val="2"/>
          <w:numId w:val="1"/>
        </w:numPr>
        <w:tabs>
          <w:tab w:val="left" w:pos="1532"/>
        </w:tabs>
        <w:ind w:left="1532" w:hanging="696"/>
        <w:jc w:val="both"/>
        <w:rPr>
          <w:sz w:val="24"/>
          <w:szCs w:val="24"/>
        </w:rPr>
      </w:pPr>
      <w:r w:rsidRPr="00BE4817">
        <w:rPr>
          <w:sz w:val="24"/>
          <w:lang w:val="en-GB" w:bidi="en-GB"/>
        </w:rPr>
        <w:t>there is a basis specified in § 124 of the Public Procurement Act.</w:t>
      </w:r>
    </w:p>
    <w:p w14:paraId="753B6A84" w14:textId="77777777" w:rsidR="009901A5" w:rsidRPr="00BE4817" w:rsidRDefault="009901A5">
      <w:pPr>
        <w:pStyle w:val="Kehatekst"/>
        <w:spacing w:before="38"/>
        <w:ind w:left="0" w:firstLine="0"/>
        <w:jc w:val="left"/>
      </w:pPr>
    </w:p>
    <w:p w14:paraId="037243CA" w14:textId="77777777" w:rsidR="009901A5" w:rsidRPr="00BE4817" w:rsidRDefault="00061C73">
      <w:pPr>
        <w:pStyle w:val="Pealkiri1"/>
        <w:numPr>
          <w:ilvl w:val="0"/>
          <w:numId w:val="1"/>
        </w:numPr>
        <w:tabs>
          <w:tab w:val="left" w:pos="476"/>
        </w:tabs>
        <w:jc w:val="both"/>
      </w:pPr>
      <w:r w:rsidRPr="00BE4817">
        <w:rPr>
          <w:spacing w:val="-2"/>
          <w:lang w:val="en-GB" w:bidi="en-GB"/>
        </w:rPr>
        <w:t>Final provisions</w:t>
      </w:r>
    </w:p>
    <w:p w14:paraId="45FBF18D" w14:textId="5F71A5DA" w:rsidR="005839E6" w:rsidRPr="00505583" w:rsidRDefault="005839E6">
      <w:pPr>
        <w:pStyle w:val="Loendilik"/>
        <w:numPr>
          <w:ilvl w:val="1"/>
          <w:numId w:val="1"/>
        </w:numPr>
        <w:tabs>
          <w:tab w:val="left" w:pos="908"/>
          <w:tab w:val="left" w:pos="1531"/>
        </w:tabs>
        <w:spacing w:before="15" w:line="254" w:lineRule="auto"/>
        <w:ind w:right="123" w:hanging="432"/>
        <w:jc w:val="both"/>
        <w:rPr>
          <w:sz w:val="24"/>
          <w:szCs w:val="24"/>
          <w:lang w:val="en-US"/>
        </w:rPr>
      </w:pPr>
      <w:r w:rsidRPr="00505583">
        <w:rPr>
          <w:sz w:val="24"/>
          <w:szCs w:val="24"/>
          <w:lang w:val="en-US"/>
        </w:rPr>
        <w:t>This Contract shall be signed in two identical copies having equal legal force and each Party receives a copy.</w:t>
      </w:r>
    </w:p>
    <w:p w14:paraId="519F5D32" w14:textId="1841B67F" w:rsidR="009901A5" w:rsidRPr="00BE4817" w:rsidRDefault="00061C73">
      <w:pPr>
        <w:pStyle w:val="Loendilik"/>
        <w:numPr>
          <w:ilvl w:val="1"/>
          <w:numId w:val="1"/>
        </w:numPr>
        <w:tabs>
          <w:tab w:val="left" w:pos="908"/>
          <w:tab w:val="left" w:pos="1531"/>
        </w:tabs>
        <w:spacing w:before="15" w:line="254" w:lineRule="auto"/>
        <w:ind w:right="123" w:hanging="432"/>
        <w:jc w:val="both"/>
        <w:rPr>
          <w:sz w:val="24"/>
          <w:szCs w:val="24"/>
        </w:rPr>
      </w:pPr>
      <w:r w:rsidRPr="00BE4817">
        <w:rPr>
          <w:sz w:val="24"/>
          <w:lang w:val="en-GB" w:bidi="en-GB"/>
        </w:rPr>
        <w:t xml:space="preserve">The </w:t>
      </w:r>
      <w:r w:rsidR="00CE0971">
        <w:rPr>
          <w:sz w:val="24"/>
          <w:lang w:val="en-GB" w:bidi="en-GB"/>
        </w:rPr>
        <w:t>P</w:t>
      </w:r>
      <w:r w:rsidRPr="00BE4817">
        <w:rPr>
          <w:sz w:val="24"/>
          <w:lang w:val="en-GB" w:bidi="en-GB"/>
        </w:rPr>
        <w:t xml:space="preserve">arties may not transfer the rights and obligations under the </w:t>
      </w:r>
      <w:r w:rsidR="00CE0971">
        <w:rPr>
          <w:sz w:val="24"/>
          <w:lang w:val="en-GB" w:bidi="en-GB"/>
        </w:rPr>
        <w:t>C</w:t>
      </w:r>
      <w:r w:rsidRPr="00BE4817">
        <w:rPr>
          <w:sz w:val="24"/>
          <w:lang w:val="en-GB" w:bidi="en-GB"/>
        </w:rPr>
        <w:t xml:space="preserve">ontract to a third party without the prior written consent of the other </w:t>
      </w:r>
      <w:r w:rsidR="00CE0971">
        <w:rPr>
          <w:sz w:val="24"/>
          <w:lang w:val="en-GB" w:bidi="en-GB"/>
        </w:rPr>
        <w:t>P</w:t>
      </w:r>
      <w:r w:rsidRPr="00BE4817">
        <w:rPr>
          <w:sz w:val="24"/>
          <w:lang w:val="en-GB" w:bidi="en-GB"/>
        </w:rPr>
        <w:t>arty.</w:t>
      </w:r>
    </w:p>
    <w:p w14:paraId="69C72592" w14:textId="01A60AA7" w:rsidR="009901A5" w:rsidRPr="00BE4817" w:rsidRDefault="00061C73">
      <w:pPr>
        <w:pStyle w:val="Loendilik"/>
        <w:numPr>
          <w:ilvl w:val="1"/>
          <w:numId w:val="1"/>
        </w:numPr>
        <w:tabs>
          <w:tab w:val="left" w:pos="908"/>
          <w:tab w:val="left" w:pos="1531"/>
        </w:tabs>
        <w:spacing w:before="3" w:line="256" w:lineRule="auto"/>
        <w:ind w:right="117" w:hanging="432"/>
        <w:jc w:val="both"/>
        <w:rPr>
          <w:sz w:val="24"/>
          <w:szCs w:val="24"/>
        </w:rPr>
      </w:pPr>
      <w:r w:rsidRPr="00BE4817">
        <w:rPr>
          <w:sz w:val="24"/>
          <w:lang w:val="en-GB" w:bidi="en-GB"/>
        </w:rPr>
        <w:t xml:space="preserve">Disputes arising from the </w:t>
      </w:r>
      <w:r w:rsidR="00CE0971">
        <w:rPr>
          <w:sz w:val="24"/>
          <w:lang w:val="en-GB" w:bidi="en-GB"/>
        </w:rPr>
        <w:t>C</w:t>
      </w:r>
      <w:r w:rsidRPr="00BE4817">
        <w:rPr>
          <w:sz w:val="24"/>
          <w:lang w:val="en-GB" w:bidi="en-GB"/>
        </w:rPr>
        <w:t xml:space="preserve">ontract are resolved through negotiations. If no agreement is reached, disputes will be resolved pursuant to the procedure as set out in </w:t>
      </w:r>
      <w:r w:rsidRPr="00BE4817">
        <w:rPr>
          <w:sz w:val="24"/>
          <w:lang w:val="en-GB" w:bidi="en-GB"/>
        </w:rPr>
        <w:lastRenderedPageBreak/>
        <w:t>the legislation of the Republic of Estonia.</w:t>
      </w:r>
    </w:p>
    <w:p w14:paraId="17F94D26" w14:textId="05D5915F" w:rsidR="009901A5" w:rsidRPr="00BE4817" w:rsidRDefault="00061C73">
      <w:pPr>
        <w:pStyle w:val="Loendilik"/>
        <w:numPr>
          <w:ilvl w:val="1"/>
          <w:numId w:val="1"/>
        </w:numPr>
        <w:tabs>
          <w:tab w:val="left" w:pos="908"/>
          <w:tab w:val="left" w:pos="1531"/>
        </w:tabs>
        <w:spacing w:line="256" w:lineRule="auto"/>
        <w:ind w:right="119" w:hanging="432"/>
        <w:jc w:val="both"/>
        <w:rPr>
          <w:sz w:val="24"/>
          <w:szCs w:val="24"/>
        </w:rPr>
      </w:pPr>
      <w:r w:rsidRPr="00BE4817">
        <w:rPr>
          <w:sz w:val="24"/>
          <w:lang w:val="en-GB" w:bidi="en-GB"/>
        </w:rPr>
        <w:t xml:space="preserve">In matters not regulated by the </w:t>
      </w:r>
      <w:r w:rsidR="000A1072">
        <w:rPr>
          <w:sz w:val="24"/>
          <w:lang w:val="en-GB" w:bidi="en-GB"/>
        </w:rPr>
        <w:t>C</w:t>
      </w:r>
      <w:r w:rsidRPr="00BE4817">
        <w:rPr>
          <w:sz w:val="24"/>
          <w:lang w:val="en-GB" w:bidi="en-GB"/>
        </w:rPr>
        <w:t xml:space="preserve">ontract, the </w:t>
      </w:r>
      <w:r w:rsidR="000A1072">
        <w:rPr>
          <w:sz w:val="24"/>
          <w:lang w:val="en-GB" w:bidi="en-GB"/>
        </w:rPr>
        <w:t>P</w:t>
      </w:r>
      <w:r w:rsidRPr="00BE4817">
        <w:rPr>
          <w:sz w:val="24"/>
          <w:lang w:val="en-GB" w:bidi="en-GB"/>
        </w:rPr>
        <w:t>arties adhere to the legislation of the Republic of Estonia.</w:t>
      </w:r>
    </w:p>
    <w:p w14:paraId="52116EFD" w14:textId="12D1BC49" w:rsidR="009901A5" w:rsidRPr="00BE4817" w:rsidRDefault="00061C73">
      <w:pPr>
        <w:pStyle w:val="Loendilik"/>
        <w:numPr>
          <w:ilvl w:val="1"/>
          <w:numId w:val="1"/>
        </w:numPr>
        <w:tabs>
          <w:tab w:val="left" w:pos="908"/>
          <w:tab w:val="left" w:pos="1531"/>
        </w:tabs>
        <w:spacing w:line="256" w:lineRule="auto"/>
        <w:ind w:right="116" w:hanging="432"/>
        <w:jc w:val="both"/>
        <w:rPr>
          <w:sz w:val="24"/>
          <w:szCs w:val="24"/>
        </w:rPr>
      </w:pPr>
      <w:r w:rsidRPr="00BE4817">
        <w:rPr>
          <w:sz w:val="24"/>
          <w:lang w:val="en-GB" w:bidi="en-GB"/>
        </w:rPr>
        <w:t xml:space="preserve">The representatives of the parties declare that they have all the rights and sufficient powers to conclude the </w:t>
      </w:r>
      <w:r w:rsidR="000A1072">
        <w:rPr>
          <w:sz w:val="24"/>
          <w:lang w:val="en-GB" w:bidi="en-GB"/>
        </w:rPr>
        <w:t>C</w:t>
      </w:r>
      <w:r w:rsidRPr="00BE4817">
        <w:rPr>
          <w:sz w:val="24"/>
          <w:lang w:val="en-GB" w:bidi="en-GB"/>
        </w:rPr>
        <w:t xml:space="preserve">ontract on behalf of the represented party in accordance with the legislation and that they are not, to the best of their knowledge, prevented from fulfilling their obligations undertaken with and set out in the </w:t>
      </w:r>
      <w:r w:rsidR="000A1072">
        <w:rPr>
          <w:sz w:val="24"/>
          <w:lang w:val="en-GB" w:bidi="en-GB"/>
        </w:rPr>
        <w:t>C</w:t>
      </w:r>
      <w:r w:rsidRPr="00BE4817">
        <w:rPr>
          <w:sz w:val="24"/>
          <w:lang w:val="en-GB" w:bidi="en-GB"/>
        </w:rPr>
        <w:t>ontract.</w:t>
      </w:r>
    </w:p>
    <w:p w14:paraId="01DBC4FE" w14:textId="6BAC8593" w:rsidR="009901A5" w:rsidRPr="00BE4817" w:rsidRDefault="00061C73">
      <w:pPr>
        <w:pStyle w:val="Loendilik"/>
        <w:numPr>
          <w:ilvl w:val="1"/>
          <w:numId w:val="1"/>
        </w:numPr>
        <w:tabs>
          <w:tab w:val="left" w:pos="1531"/>
        </w:tabs>
        <w:spacing w:line="273" w:lineRule="exact"/>
        <w:ind w:left="1531" w:hanging="1055"/>
        <w:jc w:val="both"/>
        <w:rPr>
          <w:sz w:val="24"/>
          <w:szCs w:val="24"/>
        </w:rPr>
      </w:pPr>
      <w:r w:rsidRPr="00BE4817">
        <w:rPr>
          <w:sz w:val="24"/>
          <w:lang w:val="en-GB" w:bidi="en-GB"/>
        </w:rPr>
        <w:t>The content of th</w:t>
      </w:r>
      <w:r w:rsidR="006237E8">
        <w:rPr>
          <w:sz w:val="24"/>
          <w:lang w:val="en-GB" w:bidi="en-GB"/>
        </w:rPr>
        <w:t>is</w:t>
      </w:r>
      <w:r w:rsidRPr="00BE4817">
        <w:rPr>
          <w:sz w:val="24"/>
          <w:lang w:val="en-GB" w:bidi="en-GB"/>
        </w:rPr>
        <w:t xml:space="preserve"> </w:t>
      </w:r>
      <w:r w:rsidR="000A1072">
        <w:rPr>
          <w:sz w:val="24"/>
          <w:lang w:val="en-GB" w:bidi="en-GB"/>
        </w:rPr>
        <w:t>C</w:t>
      </w:r>
      <w:r w:rsidRPr="00BE4817">
        <w:rPr>
          <w:sz w:val="24"/>
          <w:lang w:val="en-GB" w:bidi="en-GB"/>
        </w:rPr>
        <w:t>ontract is public information.</w:t>
      </w:r>
    </w:p>
    <w:p w14:paraId="6720F905" w14:textId="77777777" w:rsidR="009901A5" w:rsidRPr="00BE4817" w:rsidRDefault="009901A5">
      <w:pPr>
        <w:pStyle w:val="Kehatekst"/>
        <w:ind w:left="0" w:firstLine="0"/>
        <w:jc w:val="left"/>
      </w:pPr>
    </w:p>
    <w:p w14:paraId="76FE3039" w14:textId="77777777" w:rsidR="009901A5" w:rsidRPr="00BE4817" w:rsidRDefault="009901A5">
      <w:pPr>
        <w:pStyle w:val="Kehatekst"/>
        <w:spacing w:before="13"/>
        <w:ind w:left="0" w:firstLine="0"/>
        <w:jc w:val="left"/>
      </w:pPr>
    </w:p>
    <w:tbl>
      <w:tblPr>
        <w:tblW w:w="0" w:type="auto"/>
        <w:tblInd w:w="181" w:type="dxa"/>
        <w:tblLayout w:type="fixed"/>
        <w:tblCellMar>
          <w:left w:w="0" w:type="dxa"/>
          <w:right w:w="0" w:type="dxa"/>
        </w:tblCellMar>
        <w:tblLook w:val="01E0" w:firstRow="1" w:lastRow="1" w:firstColumn="1" w:lastColumn="1" w:noHBand="0" w:noVBand="0"/>
      </w:tblPr>
      <w:tblGrid>
        <w:gridCol w:w="4357"/>
        <w:gridCol w:w="4357"/>
      </w:tblGrid>
      <w:tr w:rsidR="009901A5" w:rsidRPr="00BE4817" w14:paraId="1D0EFC07" w14:textId="77777777" w:rsidTr="008100B7">
        <w:trPr>
          <w:trHeight w:val="310"/>
        </w:trPr>
        <w:tc>
          <w:tcPr>
            <w:tcW w:w="4357" w:type="dxa"/>
          </w:tcPr>
          <w:p w14:paraId="178DB7DE" w14:textId="7BD77AC2" w:rsidR="009901A5" w:rsidRDefault="00061C73">
            <w:pPr>
              <w:pStyle w:val="TableParagraph"/>
              <w:spacing w:line="266" w:lineRule="exact"/>
              <w:rPr>
                <w:b/>
                <w:spacing w:val="-2"/>
                <w:sz w:val="24"/>
                <w:lang w:val="en-GB" w:bidi="en-GB"/>
              </w:rPr>
            </w:pPr>
            <w:r w:rsidRPr="00BE4817">
              <w:rPr>
                <w:b/>
                <w:spacing w:val="-2"/>
                <w:sz w:val="24"/>
                <w:lang w:val="en-GB" w:bidi="en-GB"/>
              </w:rPr>
              <w:t>Buyer</w:t>
            </w:r>
            <w:r w:rsidR="008100B7">
              <w:rPr>
                <w:b/>
                <w:spacing w:val="-2"/>
                <w:sz w:val="24"/>
                <w:lang w:val="en-GB" w:bidi="en-GB"/>
              </w:rPr>
              <w:t>:</w:t>
            </w:r>
          </w:p>
          <w:p w14:paraId="769AF148" w14:textId="77777777" w:rsidR="008100B7" w:rsidRDefault="008100B7">
            <w:pPr>
              <w:pStyle w:val="TableParagraph"/>
              <w:spacing w:line="266" w:lineRule="exact"/>
              <w:rPr>
                <w:b/>
                <w:spacing w:val="-2"/>
                <w:sz w:val="24"/>
                <w:lang w:val="en-GB" w:bidi="en-GB"/>
              </w:rPr>
            </w:pPr>
          </w:p>
          <w:p w14:paraId="72F40E4B" w14:textId="23023A05" w:rsidR="008100B7" w:rsidRDefault="008100B7">
            <w:pPr>
              <w:pStyle w:val="TableParagraph"/>
              <w:spacing w:line="266" w:lineRule="exact"/>
              <w:rPr>
                <w:b/>
                <w:spacing w:val="-2"/>
                <w:sz w:val="24"/>
                <w:lang w:val="en-GB" w:bidi="en-GB"/>
              </w:rPr>
            </w:pPr>
            <w:r>
              <w:rPr>
                <w:b/>
                <w:spacing w:val="-2"/>
                <w:sz w:val="24"/>
                <w:lang w:val="en-GB" w:bidi="en-GB"/>
              </w:rPr>
              <w:t>Consumer Protection and</w:t>
            </w:r>
          </w:p>
          <w:p w14:paraId="4275FAE4" w14:textId="661B1472" w:rsidR="008100B7" w:rsidRDefault="008100B7">
            <w:pPr>
              <w:pStyle w:val="TableParagraph"/>
              <w:spacing w:line="266" w:lineRule="exact"/>
              <w:rPr>
                <w:b/>
                <w:spacing w:val="-2"/>
                <w:sz w:val="24"/>
                <w:lang w:val="en-GB" w:bidi="en-GB"/>
              </w:rPr>
            </w:pPr>
            <w:r>
              <w:rPr>
                <w:b/>
                <w:spacing w:val="-2"/>
                <w:sz w:val="24"/>
                <w:lang w:val="en-GB" w:bidi="en-GB"/>
              </w:rPr>
              <w:t>Technical Regulatory Authority</w:t>
            </w:r>
          </w:p>
          <w:p w14:paraId="6E1D3274" w14:textId="7B4E09B6" w:rsidR="008100B7" w:rsidRDefault="008100B7">
            <w:pPr>
              <w:pStyle w:val="TableParagraph"/>
              <w:spacing w:line="266" w:lineRule="exact"/>
              <w:rPr>
                <w:bCs/>
                <w:spacing w:val="-2"/>
                <w:sz w:val="24"/>
                <w:lang w:val="en-GB" w:bidi="en-GB"/>
              </w:rPr>
            </w:pPr>
            <w:r w:rsidRPr="008100B7">
              <w:rPr>
                <w:bCs/>
                <w:spacing w:val="-2"/>
                <w:sz w:val="24"/>
                <w:lang w:val="en-GB" w:bidi="en-GB"/>
              </w:rPr>
              <w:t>Registry code 70003218</w:t>
            </w:r>
          </w:p>
          <w:p w14:paraId="567F7B0B" w14:textId="0DCC1819" w:rsidR="008100B7" w:rsidRDefault="008100B7">
            <w:pPr>
              <w:pStyle w:val="TableParagraph"/>
              <w:spacing w:line="266" w:lineRule="exact"/>
              <w:rPr>
                <w:bCs/>
                <w:spacing w:val="-2"/>
                <w:sz w:val="24"/>
                <w:lang w:val="en-GB" w:bidi="en-GB"/>
              </w:rPr>
            </w:pPr>
            <w:r>
              <w:rPr>
                <w:bCs/>
                <w:spacing w:val="-2"/>
                <w:sz w:val="24"/>
                <w:lang w:val="en-GB" w:bidi="en-GB"/>
              </w:rPr>
              <w:t>Endla 10a,</w:t>
            </w:r>
          </w:p>
          <w:p w14:paraId="4EAAA2D7" w14:textId="729D5B3A" w:rsidR="008100B7" w:rsidRDefault="008100B7">
            <w:pPr>
              <w:pStyle w:val="TableParagraph"/>
              <w:spacing w:line="266" w:lineRule="exact"/>
              <w:rPr>
                <w:bCs/>
                <w:spacing w:val="-2"/>
                <w:sz w:val="24"/>
                <w:lang w:val="en-GB" w:bidi="en-GB"/>
              </w:rPr>
            </w:pPr>
            <w:r>
              <w:rPr>
                <w:bCs/>
                <w:spacing w:val="-2"/>
                <w:sz w:val="24"/>
                <w:lang w:val="en-GB" w:bidi="en-GB"/>
              </w:rPr>
              <w:t>10122 Tallinn</w:t>
            </w:r>
          </w:p>
          <w:p w14:paraId="38701563" w14:textId="271A5727" w:rsidR="008100B7" w:rsidRPr="008100B7" w:rsidRDefault="008100B7">
            <w:pPr>
              <w:pStyle w:val="TableParagraph"/>
              <w:spacing w:line="266" w:lineRule="exact"/>
              <w:rPr>
                <w:bCs/>
                <w:spacing w:val="-2"/>
                <w:sz w:val="24"/>
                <w:lang w:val="en-GB" w:bidi="en-GB"/>
              </w:rPr>
            </w:pPr>
            <w:r>
              <w:rPr>
                <w:bCs/>
                <w:spacing w:val="-2"/>
                <w:sz w:val="24"/>
                <w:lang w:val="en-GB" w:bidi="en-GB"/>
              </w:rPr>
              <w:t>Estonia</w:t>
            </w:r>
          </w:p>
          <w:p w14:paraId="6DDFE08F" w14:textId="77777777" w:rsidR="008100B7" w:rsidRDefault="008100B7">
            <w:pPr>
              <w:pStyle w:val="TableParagraph"/>
              <w:spacing w:line="266" w:lineRule="exact"/>
              <w:rPr>
                <w:b/>
                <w:sz w:val="24"/>
                <w:szCs w:val="24"/>
              </w:rPr>
            </w:pPr>
          </w:p>
          <w:p w14:paraId="3B275881" w14:textId="77777777" w:rsidR="008100B7" w:rsidRDefault="008100B7">
            <w:pPr>
              <w:pStyle w:val="TableParagraph"/>
              <w:spacing w:line="266" w:lineRule="exact"/>
              <w:rPr>
                <w:b/>
                <w:sz w:val="24"/>
                <w:szCs w:val="24"/>
              </w:rPr>
            </w:pPr>
          </w:p>
          <w:p w14:paraId="643AA588" w14:textId="77777777" w:rsidR="008100B7" w:rsidRDefault="008100B7">
            <w:pPr>
              <w:pStyle w:val="TableParagraph"/>
              <w:spacing w:line="266" w:lineRule="exact"/>
              <w:rPr>
                <w:b/>
                <w:sz w:val="24"/>
                <w:szCs w:val="24"/>
              </w:rPr>
            </w:pPr>
          </w:p>
          <w:p w14:paraId="42AF369F" w14:textId="77777777" w:rsidR="008100B7" w:rsidRDefault="008100B7">
            <w:pPr>
              <w:pStyle w:val="TableParagraph"/>
              <w:spacing w:line="266" w:lineRule="exact"/>
              <w:rPr>
                <w:b/>
                <w:sz w:val="24"/>
                <w:szCs w:val="24"/>
              </w:rPr>
            </w:pPr>
          </w:p>
          <w:p w14:paraId="6A7FDA03" w14:textId="77777777" w:rsidR="008100B7" w:rsidRDefault="008100B7">
            <w:pPr>
              <w:pStyle w:val="TableParagraph"/>
              <w:spacing w:line="266" w:lineRule="exact"/>
              <w:rPr>
                <w:b/>
                <w:sz w:val="24"/>
                <w:szCs w:val="24"/>
              </w:rPr>
            </w:pPr>
          </w:p>
          <w:p w14:paraId="49B52F8F" w14:textId="77777777" w:rsidR="008100B7" w:rsidRDefault="008100B7">
            <w:pPr>
              <w:pStyle w:val="TableParagraph"/>
              <w:spacing w:line="266" w:lineRule="exact"/>
              <w:rPr>
                <w:b/>
                <w:sz w:val="24"/>
                <w:szCs w:val="24"/>
              </w:rPr>
            </w:pPr>
          </w:p>
          <w:p w14:paraId="43F22877" w14:textId="77777777" w:rsidR="008100B7" w:rsidRDefault="008100B7">
            <w:pPr>
              <w:pStyle w:val="TableParagraph"/>
              <w:spacing w:line="266" w:lineRule="exact"/>
              <w:rPr>
                <w:b/>
                <w:sz w:val="24"/>
                <w:szCs w:val="24"/>
              </w:rPr>
            </w:pPr>
          </w:p>
          <w:p w14:paraId="4BA7DA5F" w14:textId="74567A3B" w:rsidR="008100B7" w:rsidRPr="008100B7" w:rsidRDefault="008100B7">
            <w:pPr>
              <w:pStyle w:val="TableParagraph"/>
              <w:spacing w:line="266" w:lineRule="exact"/>
              <w:rPr>
                <w:bCs/>
                <w:sz w:val="24"/>
                <w:szCs w:val="24"/>
              </w:rPr>
            </w:pPr>
            <w:r w:rsidRPr="008100B7">
              <w:rPr>
                <w:bCs/>
                <w:sz w:val="24"/>
                <w:szCs w:val="24"/>
              </w:rPr>
              <w:t>(</w:t>
            </w:r>
            <w:r w:rsidR="00687AF4">
              <w:rPr>
                <w:bCs/>
                <w:sz w:val="24"/>
                <w:szCs w:val="24"/>
              </w:rPr>
              <w:t>signature and date</w:t>
            </w:r>
            <w:r w:rsidRPr="008100B7">
              <w:rPr>
                <w:bCs/>
                <w:sz w:val="24"/>
                <w:szCs w:val="24"/>
              </w:rPr>
              <w:t>)</w:t>
            </w:r>
          </w:p>
          <w:p w14:paraId="4BD25415" w14:textId="77777777" w:rsidR="008100B7" w:rsidRPr="008100B7" w:rsidRDefault="008100B7">
            <w:pPr>
              <w:pStyle w:val="TableParagraph"/>
              <w:spacing w:line="266" w:lineRule="exact"/>
              <w:rPr>
                <w:bCs/>
                <w:sz w:val="24"/>
                <w:szCs w:val="24"/>
              </w:rPr>
            </w:pPr>
            <w:r w:rsidRPr="008100B7">
              <w:rPr>
                <w:bCs/>
                <w:sz w:val="24"/>
                <w:szCs w:val="24"/>
              </w:rPr>
              <w:t>Kristi Talving</w:t>
            </w:r>
          </w:p>
          <w:p w14:paraId="108CF1C5" w14:textId="4A6F8DF3" w:rsidR="008100B7" w:rsidRPr="00BE4817" w:rsidRDefault="008100B7">
            <w:pPr>
              <w:pStyle w:val="TableParagraph"/>
              <w:spacing w:line="266" w:lineRule="exact"/>
              <w:rPr>
                <w:b/>
                <w:sz w:val="24"/>
                <w:szCs w:val="24"/>
              </w:rPr>
            </w:pPr>
            <w:r w:rsidRPr="008100B7">
              <w:rPr>
                <w:bCs/>
                <w:sz w:val="24"/>
                <w:szCs w:val="24"/>
              </w:rPr>
              <w:t xml:space="preserve">Director </w:t>
            </w:r>
            <w:r w:rsidR="000A1072">
              <w:rPr>
                <w:bCs/>
                <w:sz w:val="24"/>
                <w:szCs w:val="24"/>
              </w:rPr>
              <w:t>G</w:t>
            </w:r>
            <w:r w:rsidRPr="008100B7">
              <w:rPr>
                <w:bCs/>
                <w:sz w:val="24"/>
                <w:szCs w:val="24"/>
              </w:rPr>
              <w:t>eneral</w:t>
            </w:r>
          </w:p>
        </w:tc>
        <w:tc>
          <w:tcPr>
            <w:tcW w:w="4357" w:type="dxa"/>
          </w:tcPr>
          <w:p w14:paraId="6E5DAB24" w14:textId="148D5732" w:rsidR="008100B7" w:rsidRDefault="00061C73" w:rsidP="008100B7">
            <w:pPr>
              <w:pStyle w:val="TableParagraph"/>
              <w:spacing w:line="266" w:lineRule="exact"/>
              <w:ind w:left="1006"/>
              <w:rPr>
                <w:b/>
                <w:spacing w:val="-2"/>
                <w:sz w:val="24"/>
                <w:lang w:val="en-GB" w:bidi="en-GB"/>
              </w:rPr>
            </w:pPr>
            <w:r w:rsidRPr="00BE4817">
              <w:rPr>
                <w:b/>
                <w:spacing w:val="-2"/>
                <w:sz w:val="24"/>
                <w:lang w:val="en-GB" w:bidi="en-GB"/>
              </w:rPr>
              <w:t>Seller</w:t>
            </w:r>
            <w:r w:rsidR="008100B7">
              <w:rPr>
                <w:b/>
                <w:spacing w:val="-2"/>
                <w:sz w:val="24"/>
                <w:lang w:val="en-GB" w:bidi="en-GB"/>
              </w:rPr>
              <w:t>:</w:t>
            </w:r>
          </w:p>
          <w:p w14:paraId="6F1F7E21" w14:textId="77777777" w:rsidR="008100B7" w:rsidRDefault="008100B7" w:rsidP="008100B7">
            <w:pPr>
              <w:pStyle w:val="TableParagraph"/>
              <w:spacing w:line="266" w:lineRule="exact"/>
              <w:ind w:left="1006"/>
              <w:rPr>
                <w:b/>
                <w:spacing w:val="-2"/>
                <w:sz w:val="24"/>
                <w:lang w:val="en-GB" w:bidi="en-GB"/>
              </w:rPr>
            </w:pPr>
          </w:p>
          <w:p w14:paraId="455E2222" w14:textId="243778E8" w:rsidR="008100B7" w:rsidRPr="008100B7" w:rsidRDefault="008100B7" w:rsidP="008100B7">
            <w:pPr>
              <w:pStyle w:val="TableParagraph"/>
              <w:spacing w:line="266" w:lineRule="exact"/>
              <w:ind w:left="1006"/>
              <w:rPr>
                <w:b/>
                <w:spacing w:val="-2"/>
                <w:sz w:val="28"/>
                <w:szCs w:val="24"/>
                <w:lang w:val="en-GB" w:bidi="en-GB"/>
              </w:rPr>
            </w:pPr>
            <w:r w:rsidRPr="008100B7">
              <w:rPr>
                <w:b/>
                <w:bCs/>
                <w:sz w:val="24"/>
                <w:szCs w:val="24"/>
                <w:lang w:val="en-US"/>
              </w:rPr>
              <w:t>Rohde &amp; Schwarz Danmark A/S</w:t>
            </w:r>
          </w:p>
          <w:p w14:paraId="3D2B6E41" w14:textId="77777777" w:rsidR="008100B7" w:rsidRDefault="008100B7" w:rsidP="008100B7">
            <w:pPr>
              <w:pStyle w:val="TableParagraph"/>
              <w:spacing w:line="266" w:lineRule="exact"/>
              <w:ind w:left="1006"/>
              <w:rPr>
                <w:sz w:val="24"/>
                <w:szCs w:val="24"/>
                <w:lang w:val="en-GB" w:bidi="en-GB"/>
              </w:rPr>
            </w:pPr>
          </w:p>
          <w:p w14:paraId="6BE163FE" w14:textId="4CD25C4A" w:rsidR="008100B7" w:rsidRPr="00076DED" w:rsidRDefault="008100B7" w:rsidP="008100B7">
            <w:pPr>
              <w:pStyle w:val="TableParagraph"/>
              <w:spacing w:line="266" w:lineRule="exact"/>
              <w:ind w:left="1006"/>
              <w:rPr>
                <w:bCs/>
                <w:spacing w:val="-2"/>
                <w:sz w:val="24"/>
                <w:lang w:val="en-GB" w:bidi="en-GB"/>
              </w:rPr>
            </w:pPr>
            <w:r w:rsidRPr="00076DED">
              <w:rPr>
                <w:bCs/>
                <w:spacing w:val="-2"/>
                <w:sz w:val="24"/>
                <w:lang w:val="en-GB" w:bidi="en-GB"/>
              </w:rPr>
              <w:t>Registry code DK13701806</w:t>
            </w:r>
          </w:p>
          <w:p w14:paraId="044E10C8" w14:textId="373A8C1F" w:rsidR="008100B7" w:rsidRPr="00076DED" w:rsidRDefault="008100B7" w:rsidP="008100B7">
            <w:pPr>
              <w:pStyle w:val="TableParagraph"/>
              <w:spacing w:line="266" w:lineRule="exact"/>
              <w:ind w:left="1006"/>
              <w:rPr>
                <w:bCs/>
                <w:spacing w:val="-2"/>
                <w:sz w:val="24"/>
                <w:lang w:val="en-GB" w:bidi="en-GB"/>
              </w:rPr>
            </w:pPr>
            <w:r w:rsidRPr="00076DED">
              <w:rPr>
                <w:bCs/>
                <w:spacing w:val="-2"/>
                <w:sz w:val="24"/>
                <w:lang w:val="en-GB" w:bidi="en-GB"/>
              </w:rPr>
              <w:t>Lyskær 3D-1,</w:t>
            </w:r>
          </w:p>
          <w:p w14:paraId="44F53657" w14:textId="5C6FC084" w:rsidR="008100B7" w:rsidRPr="00076DED" w:rsidRDefault="008100B7" w:rsidP="008100B7">
            <w:pPr>
              <w:pStyle w:val="TableParagraph"/>
              <w:spacing w:line="266" w:lineRule="exact"/>
              <w:ind w:left="1006"/>
              <w:rPr>
                <w:bCs/>
                <w:spacing w:val="-2"/>
                <w:sz w:val="24"/>
                <w:lang w:val="en-GB" w:bidi="en-GB"/>
              </w:rPr>
            </w:pPr>
            <w:r w:rsidRPr="00076DED">
              <w:rPr>
                <w:bCs/>
                <w:spacing w:val="-2"/>
                <w:sz w:val="24"/>
                <w:lang w:val="en-GB" w:bidi="en-GB"/>
              </w:rPr>
              <w:t>Herlev, 2730</w:t>
            </w:r>
          </w:p>
          <w:p w14:paraId="21C881AA" w14:textId="60888FFE" w:rsidR="008100B7" w:rsidRPr="00076DED" w:rsidRDefault="008100B7" w:rsidP="008100B7">
            <w:pPr>
              <w:pStyle w:val="TableParagraph"/>
              <w:spacing w:line="266" w:lineRule="exact"/>
              <w:ind w:left="1006"/>
              <w:rPr>
                <w:bCs/>
                <w:spacing w:val="-2"/>
                <w:sz w:val="24"/>
                <w:lang w:val="en-GB" w:bidi="en-GB"/>
              </w:rPr>
            </w:pPr>
            <w:r w:rsidRPr="00076DED">
              <w:rPr>
                <w:bCs/>
                <w:spacing w:val="-2"/>
                <w:sz w:val="24"/>
                <w:lang w:val="en-GB" w:bidi="en-GB"/>
              </w:rPr>
              <w:t>Denmark</w:t>
            </w:r>
          </w:p>
          <w:p w14:paraId="6F523135" w14:textId="77777777" w:rsidR="008100B7" w:rsidRDefault="008100B7" w:rsidP="008100B7">
            <w:pPr>
              <w:pStyle w:val="TableParagraph"/>
              <w:spacing w:line="266" w:lineRule="exact"/>
              <w:ind w:left="1006"/>
              <w:rPr>
                <w:lang w:val="en-GB"/>
              </w:rPr>
            </w:pPr>
          </w:p>
          <w:p w14:paraId="30E7EF41" w14:textId="77777777" w:rsidR="008100B7" w:rsidRDefault="008100B7" w:rsidP="008100B7">
            <w:pPr>
              <w:pStyle w:val="TableParagraph"/>
              <w:spacing w:line="266" w:lineRule="exact"/>
              <w:ind w:left="1006"/>
              <w:rPr>
                <w:b/>
                <w:spacing w:val="-2"/>
                <w:sz w:val="24"/>
                <w:lang w:val="en-GB" w:bidi="en-GB"/>
              </w:rPr>
            </w:pPr>
          </w:p>
          <w:p w14:paraId="40B6F9F1" w14:textId="77777777" w:rsidR="008100B7" w:rsidRDefault="008100B7" w:rsidP="008100B7">
            <w:pPr>
              <w:pStyle w:val="TableParagraph"/>
              <w:spacing w:line="266" w:lineRule="exact"/>
              <w:ind w:left="1006"/>
              <w:rPr>
                <w:b/>
                <w:spacing w:val="-2"/>
                <w:sz w:val="24"/>
                <w:lang w:val="en-GB" w:bidi="en-GB"/>
              </w:rPr>
            </w:pPr>
          </w:p>
          <w:p w14:paraId="5E33585D" w14:textId="77777777" w:rsidR="008100B7" w:rsidRDefault="008100B7" w:rsidP="008100B7">
            <w:pPr>
              <w:pStyle w:val="TableParagraph"/>
              <w:spacing w:line="266" w:lineRule="exact"/>
              <w:ind w:left="1006"/>
              <w:rPr>
                <w:b/>
                <w:spacing w:val="-2"/>
                <w:sz w:val="24"/>
                <w:lang w:val="en-GB" w:bidi="en-GB"/>
              </w:rPr>
            </w:pPr>
          </w:p>
          <w:p w14:paraId="74A4A14B" w14:textId="77777777" w:rsidR="008100B7" w:rsidRDefault="008100B7" w:rsidP="008100B7">
            <w:pPr>
              <w:pStyle w:val="TableParagraph"/>
              <w:spacing w:line="266" w:lineRule="exact"/>
              <w:ind w:left="1006"/>
              <w:rPr>
                <w:b/>
                <w:spacing w:val="-2"/>
                <w:sz w:val="24"/>
                <w:lang w:val="en-GB" w:bidi="en-GB"/>
              </w:rPr>
            </w:pPr>
          </w:p>
          <w:p w14:paraId="7B5FC4A4" w14:textId="77777777" w:rsidR="008100B7" w:rsidRDefault="008100B7" w:rsidP="008100B7">
            <w:pPr>
              <w:pStyle w:val="TableParagraph"/>
              <w:spacing w:line="266" w:lineRule="exact"/>
              <w:ind w:left="1006"/>
              <w:rPr>
                <w:b/>
                <w:spacing w:val="-2"/>
                <w:sz w:val="24"/>
                <w:lang w:val="en-GB" w:bidi="en-GB"/>
              </w:rPr>
            </w:pPr>
          </w:p>
          <w:p w14:paraId="56A83682" w14:textId="77777777" w:rsidR="008100B7" w:rsidRDefault="008100B7" w:rsidP="008100B7">
            <w:pPr>
              <w:pStyle w:val="TableParagraph"/>
              <w:spacing w:line="266" w:lineRule="exact"/>
              <w:ind w:left="1006"/>
              <w:rPr>
                <w:b/>
                <w:spacing w:val="-2"/>
                <w:sz w:val="24"/>
                <w:lang w:val="en-GB" w:bidi="en-GB"/>
              </w:rPr>
            </w:pPr>
          </w:p>
          <w:p w14:paraId="4C255B45" w14:textId="071383A9" w:rsidR="008100B7" w:rsidRPr="008100B7" w:rsidRDefault="008100B7">
            <w:pPr>
              <w:pStyle w:val="TableParagraph"/>
              <w:spacing w:line="266" w:lineRule="exact"/>
              <w:ind w:left="1006"/>
              <w:rPr>
                <w:bCs/>
                <w:spacing w:val="-2"/>
                <w:sz w:val="24"/>
                <w:lang w:val="en-GB" w:bidi="en-GB"/>
              </w:rPr>
            </w:pPr>
            <w:r w:rsidRPr="008100B7">
              <w:rPr>
                <w:bCs/>
                <w:spacing w:val="-2"/>
                <w:sz w:val="24"/>
                <w:lang w:val="en-GB" w:bidi="en-GB"/>
              </w:rPr>
              <w:t>(signature</w:t>
            </w:r>
            <w:r w:rsidR="00687AF4">
              <w:rPr>
                <w:bCs/>
                <w:spacing w:val="-2"/>
                <w:sz w:val="24"/>
                <w:lang w:val="en-GB" w:bidi="en-GB"/>
              </w:rPr>
              <w:t xml:space="preserve"> and date</w:t>
            </w:r>
            <w:r w:rsidRPr="008100B7">
              <w:rPr>
                <w:bCs/>
                <w:spacing w:val="-2"/>
                <w:sz w:val="24"/>
                <w:lang w:val="en-GB" w:bidi="en-GB"/>
              </w:rPr>
              <w:t>)</w:t>
            </w:r>
          </w:p>
          <w:p w14:paraId="258D40F9" w14:textId="010970CB" w:rsidR="008100B7" w:rsidRPr="008100B7" w:rsidRDefault="008100B7">
            <w:pPr>
              <w:pStyle w:val="TableParagraph"/>
              <w:spacing w:line="266" w:lineRule="exact"/>
              <w:ind w:left="1006"/>
              <w:rPr>
                <w:bCs/>
                <w:spacing w:val="-2"/>
                <w:sz w:val="24"/>
                <w:lang w:val="en-GB" w:bidi="en-GB"/>
              </w:rPr>
            </w:pPr>
            <w:r w:rsidRPr="008100B7">
              <w:rPr>
                <w:bCs/>
                <w:spacing w:val="-2"/>
                <w:sz w:val="24"/>
                <w:lang w:val="en-GB" w:bidi="en-GB"/>
              </w:rPr>
              <w:t>Niels Frandsen</w:t>
            </w:r>
          </w:p>
          <w:p w14:paraId="70AF4E8F" w14:textId="393CDE3E" w:rsidR="008100B7" w:rsidRPr="008100B7" w:rsidRDefault="008100B7">
            <w:pPr>
              <w:pStyle w:val="TableParagraph"/>
              <w:spacing w:line="266" w:lineRule="exact"/>
              <w:ind w:left="1006"/>
              <w:rPr>
                <w:bCs/>
                <w:spacing w:val="-2"/>
                <w:sz w:val="24"/>
                <w:lang w:val="en-GB" w:bidi="en-GB"/>
              </w:rPr>
            </w:pPr>
            <w:r w:rsidRPr="008100B7">
              <w:rPr>
                <w:bCs/>
                <w:spacing w:val="-2"/>
                <w:sz w:val="24"/>
                <w:lang w:val="en-GB" w:bidi="en-GB"/>
              </w:rPr>
              <w:t>Managing Director</w:t>
            </w:r>
          </w:p>
          <w:p w14:paraId="0A23DE2C" w14:textId="77777777" w:rsidR="008100B7" w:rsidRPr="00BE4817" w:rsidRDefault="008100B7">
            <w:pPr>
              <w:pStyle w:val="TableParagraph"/>
              <w:spacing w:line="266" w:lineRule="exact"/>
              <w:ind w:left="1006"/>
              <w:rPr>
                <w:b/>
                <w:sz w:val="24"/>
                <w:szCs w:val="24"/>
              </w:rPr>
            </w:pPr>
          </w:p>
        </w:tc>
      </w:tr>
    </w:tbl>
    <w:p w14:paraId="43993014" w14:textId="0CE93212" w:rsidR="00B971EB" w:rsidRDefault="00B971EB" w:rsidP="00B971EB">
      <w:pPr>
        <w:rPr>
          <w:sz w:val="24"/>
          <w:szCs w:val="24"/>
        </w:rPr>
      </w:pPr>
    </w:p>
    <w:sectPr w:rsidR="00B971EB">
      <w:headerReference w:type="default" r:id="rId8"/>
      <w:pgSz w:w="11910" w:h="16840"/>
      <w:pgMar w:top="1320" w:right="1300" w:bottom="280" w:left="13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42C6" w14:textId="77777777" w:rsidR="007A3BC4" w:rsidRDefault="007A3BC4">
      <w:r>
        <w:separator/>
      </w:r>
    </w:p>
  </w:endnote>
  <w:endnote w:type="continuationSeparator" w:id="0">
    <w:p w14:paraId="6AD64A88" w14:textId="77777777" w:rsidR="007A3BC4" w:rsidRDefault="007A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6C7D" w14:textId="77777777" w:rsidR="007A3BC4" w:rsidRDefault="007A3BC4">
      <w:r>
        <w:separator/>
      </w:r>
    </w:p>
  </w:footnote>
  <w:footnote w:type="continuationSeparator" w:id="0">
    <w:p w14:paraId="6FE689B5" w14:textId="77777777" w:rsidR="007A3BC4" w:rsidRDefault="007A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5247" w14:textId="1E09FEED" w:rsidR="009901A5" w:rsidRDefault="009901A5">
    <w:pPr>
      <w:pStyle w:val="Kehateks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4222"/>
    <w:multiLevelType w:val="multilevel"/>
    <w:tmpl w:val="CD140C38"/>
    <w:lvl w:ilvl="0">
      <w:start w:val="1"/>
      <w:numFmt w:val="decimal"/>
      <w:lvlText w:val="%1."/>
      <w:lvlJc w:val="left"/>
      <w:pPr>
        <w:ind w:left="476" w:hanging="360"/>
        <w:jc w:val="left"/>
      </w:pPr>
      <w:rPr>
        <w:rFonts w:ascii="Times New Roman" w:eastAsia="Times New Roman" w:hAnsi="Times New Roman" w:cs="Times New Roman" w:hint="default"/>
        <w:b/>
        <w:bCs/>
        <w:i w:val="0"/>
        <w:iCs w:val="0"/>
        <w:spacing w:val="0"/>
        <w:w w:val="100"/>
        <w:sz w:val="24"/>
        <w:szCs w:val="24"/>
        <w:lang w:val="et-EE" w:eastAsia="en-US" w:bidi="ar-SA"/>
      </w:rPr>
    </w:lvl>
    <w:lvl w:ilvl="1">
      <w:start w:val="1"/>
      <w:numFmt w:val="decimal"/>
      <w:lvlText w:val="%1.%2."/>
      <w:lvlJc w:val="left"/>
      <w:pPr>
        <w:ind w:left="908" w:hanging="1056"/>
        <w:jc w:val="left"/>
      </w:pPr>
      <w:rPr>
        <w:rFonts w:hint="default"/>
        <w:spacing w:val="0"/>
        <w:w w:val="100"/>
        <w:lang w:val="et-EE" w:eastAsia="en-US" w:bidi="ar-SA"/>
      </w:rPr>
    </w:lvl>
    <w:lvl w:ilvl="2">
      <w:start w:val="1"/>
      <w:numFmt w:val="decimal"/>
      <w:lvlText w:val="%1.%2.%3."/>
      <w:lvlJc w:val="left"/>
      <w:pPr>
        <w:ind w:left="1340" w:hanging="1056"/>
        <w:jc w:val="left"/>
      </w:pPr>
      <w:rPr>
        <w:rFonts w:hint="default"/>
        <w:spacing w:val="0"/>
        <w:w w:val="100"/>
        <w:lang w:val="et-EE" w:eastAsia="en-US" w:bidi="ar-SA"/>
      </w:rPr>
    </w:lvl>
    <w:lvl w:ilvl="3">
      <w:numFmt w:val="bullet"/>
      <w:lvlText w:val="•"/>
      <w:lvlJc w:val="left"/>
      <w:pPr>
        <w:ind w:left="1540" w:hanging="1056"/>
      </w:pPr>
      <w:rPr>
        <w:rFonts w:hint="default"/>
        <w:lang w:val="et-EE" w:eastAsia="en-US" w:bidi="ar-SA"/>
      </w:rPr>
    </w:lvl>
    <w:lvl w:ilvl="4">
      <w:numFmt w:val="bullet"/>
      <w:lvlText w:val="•"/>
      <w:lvlJc w:val="left"/>
      <w:pPr>
        <w:ind w:left="2649" w:hanging="1056"/>
      </w:pPr>
      <w:rPr>
        <w:rFonts w:hint="default"/>
        <w:lang w:val="et-EE" w:eastAsia="en-US" w:bidi="ar-SA"/>
      </w:rPr>
    </w:lvl>
    <w:lvl w:ilvl="5">
      <w:numFmt w:val="bullet"/>
      <w:lvlText w:val="•"/>
      <w:lvlJc w:val="left"/>
      <w:pPr>
        <w:ind w:left="3758" w:hanging="1056"/>
      </w:pPr>
      <w:rPr>
        <w:rFonts w:hint="default"/>
        <w:lang w:val="et-EE" w:eastAsia="en-US" w:bidi="ar-SA"/>
      </w:rPr>
    </w:lvl>
    <w:lvl w:ilvl="6">
      <w:numFmt w:val="bullet"/>
      <w:lvlText w:val="•"/>
      <w:lvlJc w:val="left"/>
      <w:pPr>
        <w:ind w:left="4868" w:hanging="1056"/>
      </w:pPr>
      <w:rPr>
        <w:rFonts w:hint="default"/>
        <w:lang w:val="et-EE" w:eastAsia="en-US" w:bidi="ar-SA"/>
      </w:rPr>
    </w:lvl>
    <w:lvl w:ilvl="7">
      <w:numFmt w:val="bullet"/>
      <w:lvlText w:val="•"/>
      <w:lvlJc w:val="left"/>
      <w:pPr>
        <w:ind w:left="5977" w:hanging="1056"/>
      </w:pPr>
      <w:rPr>
        <w:rFonts w:hint="default"/>
        <w:lang w:val="et-EE" w:eastAsia="en-US" w:bidi="ar-SA"/>
      </w:rPr>
    </w:lvl>
    <w:lvl w:ilvl="8">
      <w:numFmt w:val="bullet"/>
      <w:lvlText w:val="•"/>
      <w:lvlJc w:val="left"/>
      <w:pPr>
        <w:ind w:left="7087" w:hanging="1056"/>
      </w:pPr>
      <w:rPr>
        <w:rFonts w:hint="default"/>
        <w:lang w:val="et-EE" w:eastAsia="en-US" w:bidi="ar-SA"/>
      </w:rPr>
    </w:lvl>
  </w:abstractNum>
  <w:abstractNum w:abstractNumId="1" w15:restartNumberingAfterBreak="0">
    <w:nsid w:val="6E697629"/>
    <w:multiLevelType w:val="hybridMultilevel"/>
    <w:tmpl w:val="C43CD3E4"/>
    <w:lvl w:ilvl="0" w:tplc="83B43186">
      <w:numFmt w:val="bullet"/>
      <w:lvlText w:val="-"/>
      <w:lvlJc w:val="left"/>
      <w:pPr>
        <w:ind w:left="836"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1" w:tplc="5BC6268A">
      <w:numFmt w:val="bullet"/>
      <w:lvlText w:val="•"/>
      <w:lvlJc w:val="left"/>
      <w:pPr>
        <w:ind w:left="1686" w:hanging="360"/>
      </w:pPr>
      <w:rPr>
        <w:rFonts w:hint="default"/>
        <w:lang w:val="et-EE" w:eastAsia="en-US" w:bidi="ar-SA"/>
      </w:rPr>
    </w:lvl>
    <w:lvl w:ilvl="2" w:tplc="D4844EC0">
      <w:numFmt w:val="bullet"/>
      <w:lvlText w:val="•"/>
      <w:lvlJc w:val="left"/>
      <w:pPr>
        <w:ind w:left="2533" w:hanging="360"/>
      </w:pPr>
      <w:rPr>
        <w:rFonts w:hint="default"/>
        <w:lang w:val="et-EE" w:eastAsia="en-US" w:bidi="ar-SA"/>
      </w:rPr>
    </w:lvl>
    <w:lvl w:ilvl="3" w:tplc="6C5215C0">
      <w:numFmt w:val="bullet"/>
      <w:lvlText w:val="•"/>
      <w:lvlJc w:val="left"/>
      <w:pPr>
        <w:ind w:left="3379" w:hanging="360"/>
      </w:pPr>
      <w:rPr>
        <w:rFonts w:hint="default"/>
        <w:lang w:val="et-EE" w:eastAsia="en-US" w:bidi="ar-SA"/>
      </w:rPr>
    </w:lvl>
    <w:lvl w:ilvl="4" w:tplc="D9C64482">
      <w:numFmt w:val="bullet"/>
      <w:lvlText w:val="•"/>
      <w:lvlJc w:val="left"/>
      <w:pPr>
        <w:ind w:left="4226" w:hanging="360"/>
      </w:pPr>
      <w:rPr>
        <w:rFonts w:hint="default"/>
        <w:lang w:val="et-EE" w:eastAsia="en-US" w:bidi="ar-SA"/>
      </w:rPr>
    </w:lvl>
    <w:lvl w:ilvl="5" w:tplc="9E629AC0">
      <w:numFmt w:val="bullet"/>
      <w:lvlText w:val="•"/>
      <w:lvlJc w:val="left"/>
      <w:pPr>
        <w:ind w:left="5073" w:hanging="360"/>
      </w:pPr>
      <w:rPr>
        <w:rFonts w:hint="default"/>
        <w:lang w:val="et-EE" w:eastAsia="en-US" w:bidi="ar-SA"/>
      </w:rPr>
    </w:lvl>
    <w:lvl w:ilvl="6" w:tplc="455EA22C">
      <w:numFmt w:val="bullet"/>
      <w:lvlText w:val="•"/>
      <w:lvlJc w:val="left"/>
      <w:pPr>
        <w:ind w:left="5919" w:hanging="360"/>
      </w:pPr>
      <w:rPr>
        <w:rFonts w:hint="default"/>
        <w:lang w:val="et-EE" w:eastAsia="en-US" w:bidi="ar-SA"/>
      </w:rPr>
    </w:lvl>
    <w:lvl w:ilvl="7" w:tplc="184EE9D2">
      <w:numFmt w:val="bullet"/>
      <w:lvlText w:val="•"/>
      <w:lvlJc w:val="left"/>
      <w:pPr>
        <w:ind w:left="6766" w:hanging="360"/>
      </w:pPr>
      <w:rPr>
        <w:rFonts w:hint="default"/>
        <w:lang w:val="et-EE" w:eastAsia="en-US" w:bidi="ar-SA"/>
      </w:rPr>
    </w:lvl>
    <w:lvl w:ilvl="8" w:tplc="C42EB434">
      <w:numFmt w:val="bullet"/>
      <w:lvlText w:val="•"/>
      <w:lvlJc w:val="left"/>
      <w:pPr>
        <w:ind w:left="7613" w:hanging="360"/>
      </w:pPr>
      <w:rPr>
        <w:rFonts w:hint="default"/>
        <w:lang w:val="et-EE" w:eastAsia="en-US" w:bidi="ar-SA"/>
      </w:rPr>
    </w:lvl>
  </w:abstractNum>
  <w:num w:numId="1" w16cid:durableId="2067799226">
    <w:abstractNumId w:val="0"/>
  </w:num>
  <w:num w:numId="2" w16cid:durableId="1634405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A5"/>
    <w:rsid w:val="00061C73"/>
    <w:rsid w:val="00076DED"/>
    <w:rsid w:val="000A1072"/>
    <w:rsid w:val="00120FCA"/>
    <w:rsid w:val="00140C10"/>
    <w:rsid w:val="00187A55"/>
    <w:rsid w:val="00194A59"/>
    <w:rsid w:val="001C038C"/>
    <w:rsid w:val="00227CAD"/>
    <w:rsid w:val="00252A35"/>
    <w:rsid w:val="002B20BB"/>
    <w:rsid w:val="002D0ED7"/>
    <w:rsid w:val="00320B7F"/>
    <w:rsid w:val="003818E8"/>
    <w:rsid w:val="003E2D3E"/>
    <w:rsid w:val="004225D2"/>
    <w:rsid w:val="004E0916"/>
    <w:rsid w:val="004E37A0"/>
    <w:rsid w:val="00505583"/>
    <w:rsid w:val="005241D2"/>
    <w:rsid w:val="00574087"/>
    <w:rsid w:val="005839E6"/>
    <w:rsid w:val="005C091F"/>
    <w:rsid w:val="006237E8"/>
    <w:rsid w:val="00636FCB"/>
    <w:rsid w:val="0067723F"/>
    <w:rsid w:val="00687AF4"/>
    <w:rsid w:val="006B1065"/>
    <w:rsid w:val="00750715"/>
    <w:rsid w:val="00770B80"/>
    <w:rsid w:val="00781548"/>
    <w:rsid w:val="0078411C"/>
    <w:rsid w:val="007A3BC4"/>
    <w:rsid w:val="007E281C"/>
    <w:rsid w:val="007F07F5"/>
    <w:rsid w:val="007F429C"/>
    <w:rsid w:val="008032E9"/>
    <w:rsid w:val="008100B7"/>
    <w:rsid w:val="00823256"/>
    <w:rsid w:val="00890E4C"/>
    <w:rsid w:val="008D37FA"/>
    <w:rsid w:val="00964DE1"/>
    <w:rsid w:val="00980D30"/>
    <w:rsid w:val="009901A5"/>
    <w:rsid w:val="009D4B68"/>
    <w:rsid w:val="009E3AFC"/>
    <w:rsid w:val="009E5B38"/>
    <w:rsid w:val="00A03D2A"/>
    <w:rsid w:val="00A805F3"/>
    <w:rsid w:val="00AE5258"/>
    <w:rsid w:val="00B662A5"/>
    <w:rsid w:val="00B971EB"/>
    <w:rsid w:val="00BD71CD"/>
    <w:rsid w:val="00BE4817"/>
    <w:rsid w:val="00BF5779"/>
    <w:rsid w:val="00C44656"/>
    <w:rsid w:val="00C67A46"/>
    <w:rsid w:val="00C67AD2"/>
    <w:rsid w:val="00CE0971"/>
    <w:rsid w:val="00D02380"/>
    <w:rsid w:val="00D75D98"/>
    <w:rsid w:val="00DB5610"/>
    <w:rsid w:val="00DD0DE1"/>
    <w:rsid w:val="00DF4498"/>
    <w:rsid w:val="00E01D0B"/>
    <w:rsid w:val="00FC3DAD"/>
    <w:rsid w:val="00FD21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311412"/>
  <w15:docId w15:val="{5DA39FE1-28E3-0A4D-879C-EF41B00D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rPr>
  </w:style>
  <w:style w:type="paragraph" w:styleId="Pealkiri1">
    <w:name w:val="heading 1"/>
    <w:basedOn w:val="Normaallaad"/>
    <w:uiPriority w:val="9"/>
    <w:qFormat/>
    <w:pPr>
      <w:ind w:left="476" w:hanging="360"/>
      <w:jc w:val="both"/>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uiPriority w:val="1"/>
    <w:qFormat/>
    <w:pPr>
      <w:ind w:left="908" w:hanging="432"/>
      <w:jc w:val="both"/>
    </w:pPr>
    <w:rPr>
      <w:sz w:val="24"/>
      <w:szCs w:val="24"/>
    </w:rPr>
  </w:style>
  <w:style w:type="paragraph" w:styleId="Loendilik">
    <w:name w:val="List Paragraph"/>
    <w:basedOn w:val="Normaallaad"/>
    <w:uiPriority w:val="1"/>
    <w:qFormat/>
    <w:pPr>
      <w:ind w:left="908" w:hanging="432"/>
      <w:jc w:val="both"/>
    </w:pPr>
  </w:style>
  <w:style w:type="paragraph" w:customStyle="1" w:styleId="TableParagraph">
    <w:name w:val="Table Paragraph"/>
    <w:basedOn w:val="Normaallaad"/>
    <w:uiPriority w:val="1"/>
    <w:qFormat/>
    <w:pPr>
      <w:spacing w:line="256" w:lineRule="exact"/>
      <w:ind w:left="50"/>
    </w:pPr>
  </w:style>
  <w:style w:type="paragraph" w:styleId="Pis">
    <w:name w:val="header"/>
    <w:basedOn w:val="Normaallaad"/>
    <w:link w:val="PisMrk"/>
    <w:uiPriority w:val="99"/>
    <w:unhideWhenUsed/>
    <w:rsid w:val="00A03D2A"/>
    <w:pPr>
      <w:tabs>
        <w:tab w:val="center" w:pos="4536"/>
        <w:tab w:val="right" w:pos="9072"/>
      </w:tabs>
    </w:pPr>
  </w:style>
  <w:style w:type="character" w:customStyle="1" w:styleId="PisMrk">
    <w:name w:val="Päis Märk"/>
    <w:basedOn w:val="Liguvaikefont"/>
    <w:link w:val="Pis"/>
    <w:uiPriority w:val="99"/>
    <w:rsid w:val="00A03D2A"/>
    <w:rPr>
      <w:rFonts w:ascii="Times New Roman" w:eastAsia="Times New Roman" w:hAnsi="Times New Roman" w:cs="Times New Roman"/>
      <w:lang w:val="et-EE"/>
    </w:rPr>
  </w:style>
  <w:style w:type="paragraph" w:styleId="Jalus">
    <w:name w:val="footer"/>
    <w:basedOn w:val="Normaallaad"/>
    <w:link w:val="JalusMrk"/>
    <w:uiPriority w:val="99"/>
    <w:unhideWhenUsed/>
    <w:rsid w:val="00A03D2A"/>
    <w:pPr>
      <w:tabs>
        <w:tab w:val="center" w:pos="4536"/>
        <w:tab w:val="right" w:pos="9072"/>
      </w:tabs>
    </w:pPr>
  </w:style>
  <w:style w:type="character" w:customStyle="1" w:styleId="JalusMrk">
    <w:name w:val="Jalus Märk"/>
    <w:basedOn w:val="Liguvaikefont"/>
    <w:link w:val="Jalus"/>
    <w:uiPriority w:val="99"/>
    <w:rsid w:val="00A03D2A"/>
    <w:rPr>
      <w:rFonts w:ascii="Times New Roman" w:eastAsia="Times New Roman" w:hAnsi="Times New Roman" w:cs="Times New Roman"/>
      <w:lang w:val="et-EE"/>
    </w:rPr>
  </w:style>
  <w:style w:type="paragraph" w:styleId="Redaktsioon">
    <w:name w:val="Revision"/>
    <w:hidden/>
    <w:uiPriority w:val="99"/>
    <w:semiHidden/>
    <w:rsid w:val="00770B80"/>
    <w:pPr>
      <w:widowControl/>
      <w:autoSpaceDE/>
      <w:autoSpaceDN/>
    </w:pPr>
    <w:rPr>
      <w:rFonts w:ascii="Times New Roman" w:eastAsia="Times New Roman" w:hAnsi="Times New Roman" w:cs="Times New Roman"/>
      <w:lang w:val="et-EE"/>
    </w:rPr>
  </w:style>
  <w:style w:type="character" w:styleId="Kommentaariviide">
    <w:name w:val="annotation reference"/>
    <w:basedOn w:val="Liguvaikefont"/>
    <w:uiPriority w:val="99"/>
    <w:semiHidden/>
    <w:unhideWhenUsed/>
    <w:rsid w:val="002D0ED7"/>
    <w:rPr>
      <w:sz w:val="16"/>
      <w:szCs w:val="16"/>
    </w:rPr>
  </w:style>
  <w:style w:type="paragraph" w:styleId="Kommentaaritekst">
    <w:name w:val="annotation text"/>
    <w:basedOn w:val="Normaallaad"/>
    <w:link w:val="KommentaaritekstMrk"/>
    <w:uiPriority w:val="99"/>
    <w:unhideWhenUsed/>
    <w:rsid w:val="002D0ED7"/>
    <w:rPr>
      <w:sz w:val="20"/>
      <w:szCs w:val="20"/>
    </w:rPr>
  </w:style>
  <w:style w:type="character" w:customStyle="1" w:styleId="KommentaaritekstMrk">
    <w:name w:val="Kommentaari tekst Märk"/>
    <w:basedOn w:val="Liguvaikefont"/>
    <w:link w:val="Kommentaaritekst"/>
    <w:uiPriority w:val="99"/>
    <w:rsid w:val="002D0ED7"/>
    <w:rPr>
      <w:rFonts w:ascii="Times New Roman" w:eastAsia="Times New Roman" w:hAnsi="Times New Roman" w:cs="Times New Roman"/>
      <w:sz w:val="20"/>
      <w:szCs w:val="20"/>
      <w:lang w:val="et-EE"/>
    </w:rPr>
  </w:style>
  <w:style w:type="paragraph" w:styleId="Kommentaariteema">
    <w:name w:val="annotation subject"/>
    <w:basedOn w:val="Kommentaaritekst"/>
    <w:next w:val="Kommentaaritekst"/>
    <w:link w:val="KommentaariteemaMrk"/>
    <w:uiPriority w:val="99"/>
    <w:semiHidden/>
    <w:unhideWhenUsed/>
    <w:rsid w:val="002D0ED7"/>
    <w:rPr>
      <w:b/>
      <w:bCs/>
    </w:rPr>
  </w:style>
  <w:style w:type="character" w:customStyle="1" w:styleId="KommentaariteemaMrk">
    <w:name w:val="Kommentaari teema Märk"/>
    <w:basedOn w:val="KommentaaritekstMrk"/>
    <w:link w:val="Kommentaariteema"/>
    <w:uiPriority w:val="99"/>
    <w:semiHidden/>
    <w:rsid w:val="002D0ED7"/>
    <w:rPr>
      <w:rFonts w:ascii="Times New Roman" w:eastAsia="Times New Roman" w:hAnsi="Times New Roman" w:cs="Times New Roman"/>
      <w:b/>
      <w:bCs/>
      <w:sz w:val="20"/>
      <w:szCs w:val="20"/>
      <w:lang w:val="et-EE"/>
    </w:rPr>
  </w:style>
  <w:style w:type="character" w:styleId="Hperlink">
    <w:name w:val="Hyperlink"/>
    <w:basedOn w:val="Liguvaikefont"/>
    <w:uiPriority w:val="99"/>
    <w:unhideWhenUsed/>
    <w:rsid w:val="004E0916"/>
    <w:rPr>
      <w:color w:val="0000FF" w:themeColor="hyperlink"/>
      <w:u w:val="single"/>
    </w:rPr>
  </w:style>
  <w:style w:type="character" w:styleId="Lahendamatamainimine">
    <w:name w:val="Unresolved Mention"/>
    <w:basedOn w:val="Liguvaikefont"/>
    <w:uiPriority w:val="99"/>
    <w:semiHidden/>
    <w:unhideWhenUsed/>
    <w:rsid w:val="004E0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ko.Kulu@ttj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2534</Words>
  <Characters>14700</Characters>
  <Application>Microsoft Office Word</Application>
  <DocSecurity>0</DocSecurity>
  <Lines>122</Lines>
  <Paragraphs>34</Paragraphs>
  <ScaleCrop>false</ScaleCrop>
  <HeadingPairs>
    <vt:vector size="2" baseType="variant">
      <vt:variant>
        <vt:lpstr>Pealkiri</vt:lpstr>
      </vt:variant>
      <vt:variant>
        <vt:i4>1</vt:i4>
      </vt:variant>
    </vt:vector>
  </HeadingPairs>
  <TitlesOfParts>
    <vt:vector size="1" baseType="lpstr">
      <vt:lpstr/>
    </vt:vector>
  </TitlesOfParts>
  <Company>Toimetaja</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Liivak</dc:creator>
  <cp:lastModifiedBy>Maiga Liiv</cp:lastModifiedBy>
  <cp:revision>3</cp:revision>
  <dcterms:created xsi:type="dcterms:W3CDTF">2024-08-27T12:25:00Z</dcterms:created>
  <dcterms:modified xsi:type="dcterms:W3CDTF">2024-08-28T10:12:00Z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2013</vt:lpwstr>
  </property>
  <property fmtid="{D5CDD505-2E9C-101B-9397-08002B2CF9AE}" pid="4" name="LastSaved">
    <vt:filetime>2024-08-14T00:00:00Z</vt:filetime>
  </property>
  <property fmtid="{D5CDD505-2E9C-101B-9397-08002B2CF9AE}" pid="5" name="Producer">
    <vt:lpwstr>Microsoft® Word 2013</vt:lpwstr>
  </property>
</Properties>
</file>