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6C9B4" w14:textId="77777777" w:rsidR="009F6206" w:rsidRDefault="009F6206" w:rsidP="00A70615">
      <w:pPr>
        <w:jc w:val="center"/>
        <w:rPr>
          <w:b/>
          <w:sz w:val="24"/>
          <w:szCs w:val="24"/>
        </w:rPr>
      </w:pPr>
    </w:p>
    <w:p w14:paraId="1B0FF736" w14:textId="608127F5" w:rsidR="002A5C9D" w:rsidRPr="00E33BEC" w:rsidRDefault="00EA24DC" w:rsidP="00A70615">
      <w:pPr>
        <w:jc w:val="center"/>
        <w:rPr>
          <w:b/>
          <w:sz w:val="24"/>
          <w:szCs w:val="24"/>
        </w:rPr>
      </w:pPr>
      <w:r w:rsidRPr="00E33BEC">
        <w:rPr>
          <w:b/>
          <w:sz w:val="24"/>
          <w:szCs w:val="24"/>
        </w:rPr>
        <w:t>KOOSTÖÖLEPE</w:t>
      </w:r>
    </w:p>
    <w:p w14:paraId="4E8B8651" w14:textId="77777777" w:rsidR="00F04062" w:rsidRPr="00E33BEC" w:rsidRDefault="00F04062" w:rsidP="0047193F">
      <w:pPr>
        <w:jc w:val="both"/>
        <w:rPr>
          <w:sz w:val="24"/>
          <w:szCs w:val="24"/>
        </w:rPr>
      </w:pPr>
    </w:p>
    <w:p w14:paraId="55D52BAF" w14:textId="77777777" w:rsidR="00F24D9C" w:rsidRPr="00E33BEC" w:rsidRDefault="00F24D9C" w:rsidP="0047193F">
      <w:pPr>
        <w:jc w:val="both"/>
        <w:rPr>
          <w:sz w:val="24"/>
          <w:szCs w:val="24"/>
        </w:rPr>
      </w:pPr>
    </w:p>
    <w:p w14:paraId="0754DB56" w14:textId="5F49B0D2" w:rsidR="00961B6B" w:rsidRDefault="00FE0499" w:rsidP="00ED0F9F">
      <w:pPr>
        <w:jc w:val="both"/>
        <w:rPr>
          <w:sz w:val="24"/>
          <w:szCs w:val="24"/>
        </w:rPr>
      </w:pPr>
      <w:r w:rsidRPr="00E33BEC">
        <w:rPr>
          <w:b/>
          <w:sz w:val="24"/>
          <w:szCs w:val="24"/>
        </w:rPr>
        <w:t>Riigikantselei</w:t>
      </w:r>
      <w:r w:rsidR="002C10FF" w:rsidRPr="00E33BEC">
        <w:rPr>
          <w:bCs/>
          <w:sz w:val="24"/>
          <w:szCs w:val="24"/>
        </w:rPr>
        <w:t>,</w:t>
      </w:r>
      <w:r w:rsidR="002C10FF" w:rsidRPr="00E33BEC">
        <w:rPr>
          <w:sz w:val="24"/>
          <w:szCs w:val="24"/>
        </w:rPr>
        <w:t xml:space="preserve"> </w:t>
      </w:r>
      <w:r w:rsidR="003D7BDC" w:rsidRPr="00E33BEC">
        <w:rPr>
          <w:sz w:val="24"/>
          <w:szCs w:val="24"/>
        </w:rPr>
        <w:t>mi</w:t>
      </w:r>
      <w:r w:rsidR="00830E16" w:rsidRPr="00E33BEC">
        <w:rPr>
          <w:sz w:val="24"/>
          <w:szCs w:val="24"/>
        </w:rPr>
        <w:t>da esindab riigisekretäri 5.</w:t>
      </w:r>
      <w:r w:rsidR="00147613" w:rsidRPr="00E33BEC">
        <w:rPr>
          <w:sz w:val="24"/>
          <w:szCs w:val="24"/>
        </w:rPr>
        <w:t xml:space="preserve"> jaanuari </w:t>
      </w:r>
      <w:r w:rsidR="00777FE2" w:rsidRPr="00E33BEC">
        <w:rPr>
          <w:sz w:val="24"/>
          <w:szCs w:val="24"/>
        </w:rPr>
        <w:t>2010</w:t>
      </w:r>
      <w:r w:rsidR="00147613" w:rsidRPr="00E33BEC">
        <w:rPr>
          <w:sz w:val="24"/>
          <w:szCs w:val="24"/>
        </w:rPr>
        <w:t>.</w:t>
      </w:r>
      <w:r w:rsidR="00777FE2" w:rsidRPr="00E33BEC">
        <w:rPr>
          <w:sz w:val="24"/>
          <w:szCs w:val="24"/>
        </w:rPr>
        <w:t xml:space="preserve"> a käskkirja nr 1 „Strateegiabüroo põhimäärus" punkti 3.3</w:t>
      </w:r>
      <w:r w:rsidR="00836028" w:rsidRPr="00E33BEC">
        <w:rPr>
          <w:sz w:val="24"/>
          <w:szCs w:val="24"/>
        </w:rPr>
        <w:t>.</w:t>
      </w:r>
      <w:r w:rsidR="00777FE2" w:rsidRPr="00E33BEC">
        <w:rPr>
          <w:sz w:val="24"/>
          <w:szCs w:val="24"/>
        </w:rPr>
        <w:t xml:space="preserve"> alapunkti 2 </w:t>
      </w:r>
      <w:r w:rsidR="00136733" w:rsidRPr="00E33BEC">
        <w:rPr>
          <w:sz w:val="24"/>
          <w:szCs w:val="24"/>
        </w:rPr>
        <w:t xml:space="preserve">alusel </w:t>
      </w:r>
      <w:r w:rsidR="003D7BDC" w:rsidRPr="00E33BEC">
        <w:rPr>
          <w:sz w:val="24"/>
          <w:szCs w:val="24"/>
        </w:rPr>
        <w:t>strateegiadirektor</w:t>
      </w:r>
      <w:r w:rsidR="00063223" w:rsidRPr="00E33BEC">
        <w:rPr>
          <w:sz w:val="24"/>
          <w:szCs w:val="24"/>
        </w:rPr>
        <w:t xml:space="preserve"> </w:t>
      </w:r>
      <w:r w:rsidR="002F19B0" w:rsidRPr="00E33BEC">
        <w:rPr>
          <w:sz w:val="24"/>
          <w:szCs w:val="24"/>
        </w:rPr>
        <w:t>Mari-Liis Sööt</w:t>
      </w:r>
      <w:r w:rsidR="00063223" w:rsidRPr="00E33BEC">
        <w:rPr>
          <w:sz w:val="24"/>
          <w:szCs w:val="24"/>
        </w:rPr>
        <w:t xml:space="preserve"> </w:t>
      </w:r>
      <w:r w:rsidR="003745CD" w:rsidRPr="00E33BEC">
        <w:rPr>
          <w:sz w:val="24"/>
          <w:szCs w:val="24"/>
        </w:rPr>
        <w:t>ja</w:t>
      </w:r>
    </w:p>
    <w:p w14:paraId="36D5153E" w14:textId="77777777" w:rsidR="00E223DD" w:rsidRDefault="00E223DD" w:rsidP="00ED0F9F">
      <w:pPr>
        <w:jc w:val="both"/>
        <w:rPr>
          <w:sz w:val="24"/>
          <w:szCs w:val="24"/>
        </w:rPr>
      </w:pPr>
    </w:p>
    <w:p w14:paraId="64973E6D" w14:textId="680236A1" w:rsidR="002C10FF" w:rsidRPr="00E33BEC" w:rsidRDefault="001517C7" w:rsidP="00ED0F9F">
      <w:pPr>
        <w:jc w:val="both"/>
        <w:rPr>
          <w:b/>
          <w:sz w:val="24"/>
          <w:szCs w:val="24"/>
        </w:rPr>
      </w:pPr>
      <w:r>
        <w:rPr>
          <w:b/>
          <w:bCs/>
          <w:sz w:val="24"/>
          <w:szCs w:val="24"/>
        </w:rPr>
        <w:t>Siseministeerium</w:t>
      </w:r>
      <w:r w:rsidR="00073B2B" w:rsidRPr="00E33BEC">
        <w:rPr>
          <w:b/>
          <w:bCs/>
          <w:sz w:val="24"/>
          <w:szCs w:val="24"/>
        </w:rPr>
        <w:t xml:space="preserve"> </w:t>
      </w:r>
      <w:r w:rsidR="00073B2B" w:rsidRPr="00E33BEC">
        <w:rPr>
          <w:sz w:val="24"/>
          <w:szCs w:val="24"/>
        </w:rPr>
        <w:t xml:space="preserve">(edaspidi </w:t>
      </w:r>
      <w:r w:rsidR="009E6382">
        <w:rPr>
          <w:i/>
          <w:iCs/>
          <w:sz w:val="24"/>
          <w:szCs w:val="24"/>
        </w:rPr>
        <w:t>projekti esitaja</w:t>
      </w:r>
      <w:r w:rsidR="00073B2B" w:rsidRPr="00E33BEC">
        <w:rPr>
          <w:sz w:val="24"/>
          <w:szCs w:val="24"/>
        </w:rPr>
        <w:t>)</w:t>
      </w:r>
      <w:r>
        <w:rPr>
          <w:sz w:val="24"/>
          <w:szCs w:val="24"/>
        </w:rPr>
        <w:t>,</w:t>
      </w:r>
      <w:r w:rsidR="00BF74E6" w:rsidRPr="00E33BEC">
        <w:rPr>
          <w:sz w:val="24"/>
          <w:szCs w:val="24"/>
        </w:rPr>
        <w:t xml:space="preserve"> </w:t>
      </w:r>
      <w:r w:rsidR="00ED0F9F" w:rsidRPr="00E33BEC">
        <w:rPr>
          <w:sz w:val="24"/>
          <w:szCs w:val="24"/>
        </w:rPr>
        <w:t xml:space="preserve">mida esindab </w:t>
      </w:r>
      <w:r w:rsidR="00D64EE6" w:rsidRPr="00E33BEC">
        <w:rPr>
          <w:sz w:val="24"/>
          <w:szCs w:val="24"/>
        </w:rPr>
        <w:t>põhimääruse</w:t>
      </w:r>
      <w:r w:rsidR="000C1EAD" w:rsidRPr="00E33BEC">
        <w:rPr>
          <w:sz w:val="24"/>
          <w:szCs w:val="24"/>
        </w:rPr>
        <w:t xml:space="preserve"> </w:t>
      </w:r>
      <w:r w:rsidR="00ED0F9F" w:rsidRPr="00E33BEC">
        <w:rPr>
          <w:sz w:val="24"/>
          <w:szCs w:val="24"/>
        </w:rPr>
        <w:t xml:space="preserve">alusel </w:t>
      </w:r>
      <w:r w:rsidR="00CC6421">
        <w:rPr>
          <w:sz w:val="24"/>
          <w:szCs w:val="24"/>
        </w:rPr>
        <w:t xml:space="preserve">kantsler Tarmo Miilits </w:t>
      </w:r>
      <w:r w:rsidR="004506EB" w:rsidRPr="00E33BEC">
        <w:rPr>
          <w:sz w:val="24"/>
          <w:szCs w:val="24"/>
        </w:rPr>
        <w:t xml:space="preserve">(edaspidi koos </w:t>
      </w:r>
      <w:r w:rsidR="004506EB" w:rsidRPr="00961B6B">
        <w:rPr>
          <w:i/>
          <w:iCs/>
          <w:sz w:val="24"/>
          <w:szCs w:val="24"/>
        </w:rPr>
        <w:t>pooled</w:t>
      </w:r>
      <w:r w:rsidR="004506EB" w:rsidRPr="00E33BEC">
        <w:rPr>
          <w:sz w:val="24"/>
          <w:szCs w:val="24"/>
        </w:rPr>
        <w:t>)</w:t>
      </w:r>
      <w:r w:rsidR="00AF568D">
        <w:rPr>
          <w:sz w:val="24"/>
          <w:szCs w:val="24"/>
        </w:rPr>
        <w:t>,</w:t>
      </w:r>
      <w:r w:rsidR="004506EB" w:rsidRPr="00E33BEC">
        <w:rPr>
          <w:sz w:val="24"/>
          <w:szCs w:val="24"/>
        </w:rPr>
        <w:t xml:space="preserve"> leppisid kokku alljärgnevas</w:t>
      </w:r>
      <w:r w:rsidR="002C10FF" w:rsidRPr="00E33BEC">
        <w:rPr>
          <w:sz w:val="24"/>
          <w:szCs w:val="24"/>
        </w:rPr>
        <w:t>:</w:t>
      </w:r>
    </w:p>
    <w:p w14:paraId="0612F667" w14:textId="1E34652A" w:rsidR="00F04062" w:rsidRPr="00E33BEC" w:rsidRDefault="00F04062" w:rsidP="0047193F">
      <w:pPr>
        <w:jc w:val="both"/>
        <w:rPr>
          <w:sz w:val="24"/>
          <w:szCs w:val="24"/>
        </w:rPr>
      </w:pPr>
    </w:p>
    <w:p w14:paraId="208381F2" w14:textId="77777777" w:rsidR="00F04062" w:rsidRPr="00E33BEC" w:rsidRDefault="00F04062" w:rsidP="0047193F">
      <w:pPr>
        <w:jc w:val="both"/>
        <w:rPr>
          <w:b/>
          <w:sz w:val="24"/>
          <w:szCs w:val="24"/>
        </w:rPr>
      </w:pPr>
      <w:r w:rsidRPr="00E33BEC">
        <w:rPr>
          <w:b/>
          <w:sz w:val="24"/>
          <w:szCs w:val="24"/>
        </w:rPr>
        <w:t xml:space="preserve">1. </w:t>
      </w:r>
      <w:r w:rsidR="00EA24DC" w:rsidRPr="00E33BEC">
        <w:rPr>
          <w:b/>
          <w:sz w:val="24"/>
          <w:szCs w:val="24"/>
        </w:rPr>
        <w:t>Koostööleppe</w:t>
      </w:r>
      <w:r w:rsidRPr="00E33BEC">
        <w:rPr>
          <w:b/>
          <w:sz w:val="24"/>
          <w:szCs w:val="24"/>
        </w:rPr>
        <w:t xml:space="preserve"> eesmärk ja objekt</w:t>
      </w:r>
    </w:p>
    <w:p w14:paraId="246A0673" w14:textId="0E0ED4B8" w:rsidR="00395643" w:rsidRPr="00E33BEC" w:rsidRDefault="00EA24DC" w:rsidP="00495ECE">
      <w:pPr>
        <w:jc w:val="both"/>
        <w:rPr>
          <w:sz w:val="24"/>
          <w:szCs w:val="24"/>
        </w:rPr>
      </w:pPr>
      <w:r w:rsidRPr="00E33BEC">
        <w:rPr>
          <w:sz w:val="24"/>
          <w:szCs w:val="24"/>
        </w:rPr>
        <w:t>1.1</w:t>
      </w:r>
      <w:r w:rsidR="00F75FD2" w:rsidRPr="00E33BEC">
        <w:rPr>
          <w:sz w:val="24"/>
          <w:szCs w:val="24"/>
        </w:rPr>
        <w:t>.</w:t>
      </w:r>
      <w:r w:rsidRPr="00E33BEC">
        <w:rPr>
          <w:sz w:val="24"/>
          <w:szCs w:val="24"/>
        </w:rPr>
        <w:t xml:space="preserve"> </w:t>
      </w:r>
      <w:r w:rsidR="00395643" w:rsidRPr="00E33BEC">
        <w:rPr>
          <w:sz w:val="24"/>
          <w:szCs w:val="24"/>
        </w:rPr>
        <w:t xml:space="preserve">Koostööleppe eesmärk on kokku leppida poolte </w:t>
      </w:r>
      <w:r w:rsidR="00961B6B">
        <w:rPr>
          <w:sz w:val="24"/>
          <w:szCs w:val="24"/>
        </w:rPr>
        <w:t>ülesanded</w:t>
      </w:r>
      <w:r w:rsidR="00395643" w:rsidRPr="00E33BEC">
        <w:rPr>
          <w:sz w:val="24"/>
          <w:szCs w:val="24"/>
        </w:rPr>
        <w:t xml:space="preserve"> ja vastutus</w:t>
      </w:r>
      <w:r w:rsidR="00E33BEC" w:rsidRPr="00E33BEC">
        <w:rPr>
          <w:sz w:val="24"/>
          <w:szCs w:val="24"/>
        </w:rPr>
        <w:t xml:space="preserve"> lisas 1 toodud</w:t>
      </w:r>
      <w:r w:rsidR="00395643" w:rsidRPr="00E33BEC">
        <w:rPr>
          <w:sz w:val="24"/>
          <w:szCs w:val="24"/>
        </w:rPr>
        <w:t xml:space="preserve"> projekti „</w:t>
      </w:r>
      <w:r w:rsidR="001517C7">
        <w:rPr>
          <w:b/>
          <w:bCs/>
          <w:color w:val="000000" w:themeColor="text1"/>
          <w:sz w:val="24"/>
          <w:szCs w:val="24"/>
        </w:rPr>
        <w:t>Uue põlvkonna 112: kaasaegne ligipääsetav hädaabiühendus kõigile</w:t>
      </w:r>
      <w:r w:rsidR="00395643" w:rsidRPr="00E33BEC">
        <w:rPr>
          <w:sz w:val="24"/>
          <w:szCs w:val="24"/>
        </w:rPr>
        <w:t xml:space="preserve">“ (edaspidi </w:t>
      </w:r>
      <w:r w:rsidR="00395643" w:rsidRPr="00E33BEC">
        <w:rPr>
          <w:i/>
          <w:iCs/>
          <w:sz w:val="24"/>
          <w:szCs w:val="24"/>
        </w:rPr>
        <w:t>projekt</w:t>
      </w:r>
      <w:r w:rsidR="00395643" w:rsidRPr="00E33BEC">
        <w:rPr>
          <w:sz w:val="24"/>
          <w:szCs w:val="24"/>
        </w:rPr>
        <w:t>) läbiviimisel</w:t>
      </w:r>
      <w:r w:rsidR="00EC0DBD">
        <w:rPr>
          <w:sz w:val="24"/>
          <w:szCs w:val="24"/>
        </w:rPr>
        <w:t>,</w:t>
      </w:r>
      <w:r w:rsidR="00395643" w:rsidRPr="00E33BEC">
        <w:rPr>
          <w:sz w:val="24"/>
          <w:szCs w:val="24"/>
        </w:rPr>
        <w:t xml:space="preserve"> lähtudes riigisekretäri 07. detsembri 2022 a.  käskkirjast nr 47 „Toetuse andmise tingimused avaliku sektori innovatsioonivõimekuse tõstmiseks“.</w:t>
      </w:r>
    </w:p>
    <w:p w14:paraId="701CE10D" w14:textId="15F6197F" w:rsidR="00105788" w:rsidRPr="00E33BEC" w:rsidRDefault="00073B2B" w:rsidP="00495ECE">
      <w:pPr>
        <w:jc w:val="both"/>
        <w:rPr>
          <w:sz w:val="24"/>
          <w:szCs w:val="24"/>
        </w:rPr>
      </w:pPr>
      <w:r w:rsidRPr="00E33BEC">
        <w:rPr>
          <w:sz w:val="24"/>
          <w:szCs w:val="24"/>
        </w:rPr>
        <w:t>1.2.</w:t>
      </w:r>
      <w:r w:rsidR="00EA24DC" w:rsidRPr="00E33BEC">
        <w:rPr>
          <w:sz w:val="24"/>
          <w:szCs w:val="24"/>
        </w:rPr>
        <w:t xml:space="preserve"> </w:t>
      </w:r>
      <w:r w:rsidR="00395643" w:rsidRPr="00E33BEC">
        <w:rPr>
          <w:sz w:val="24"/>
          <w:szCs w:val="24"/>
        </w:rPr>
        <w:t xml:space="preserve"> Projekti teostatakse Euroopa Liidu ühtekuuluvuspoliitika 2021-2027 rahastatava meetme „Avaliku sektori innovatsioonivõimekuse tõstmine“ sekkumise „Avaliku sektori innovatsiooniprojektide toetamine ning analüüsid ja tööriistad avaliku sektori innovatsiooni ja arendustegevuse toetuseks“ raames</w:t>
      </w:r>
      <w:r w:rsidR="00105788" w:rsidRPr="00E33BEC">
        <w:rPr>
          <w:sz w:val="24"/>
          <w:szCs w:val="24"/>
        </w:rPr>
        <w:t>.</w:t>
      </w:r>
    </w:p>
    <w:p w14:paraId="18909E57" w14:textId="77777777" w:rsidR="00395643" w:rsidRPr="00E33BEC" w:rsidRDefault="00395643" w:rsidP="0047193F">
      <w:pPr>
        <w:jc w:val="both"/>
        <w:rPr>
          <w:sz w:val="24"/>
          <w:szCs w:val="24"/>
        </w:rPr>
      </w:pPr>
    </w:p>
    <w:p w14:paraId="07FA040A" w14:textId="77777777" w:rsidR="00395643" w:rsidRPr="00E33BEC" w:rsidRDefault="00395643" w:rsidP="0047193F">
      <w:pPr>
        <w:jc w:val="both"/>
        <w:rPr>
          <w:b/>
          <w:bCs/>
          <w:sz w:val="24"/>
          <w:szCs w:val="24"/>
        </w:rPr>
      </w:pPr>
      <w:r w:rsidRPr="00E33BEC">
        <w:rPr>
          <w:b/>
          <w:bCs/>
          <w:sz w:val="24"/>
          <w:szCs w:val="24"/>
        </w:rPr>
        <w:t>2. Poolte ülesanded</w:t>
      </w:r>
    </w:p>
    <w:p w14:paraId="5C5D0AFC" w14:textId="2F893F11" w:rsidR="00555D53" w:rsidRPr="00E33BEC" w:rsidRDefault="00395643" w:rsidP="0047193F">
      <w:pPr>
        <w:jc w:val="both"/>
        <w:rPr>
          <w:sz w:val="24"/>
          <w:szCs w:val="24"/>
        </w:rPr>
      </w:pPr>
      <w:r w:rsidRPr="00E33BEC">
        <w:rPr>
          <w:sz w:val="24"/>
          <w:szCs w:val="24"/>
        </w:rPr>
        <w:t>2.1.</w:t>
      </w:r>
      <w:r w:rsidR="00555D53" w:rsidRPr="00E33BEC">
        <w:rPr>
          <w:sz w:val="24"/>
          <w:szCs w:val="24"/>
        </w:rPr>
        <w:t xml:space="preserve"> </w:t>
      </w:r>
      <w:r w:rsidR="009E6382">
        <w:rPr>
          <w:sz w:val="24"/>
          <w:szCs w:val="24"/>
        </w:rPr>
        <w:t>Riigikantselei</w:t>
      </w:r>
      <w:r w:rsidR="00555D53" w:rsidRPr="00E33BEC">
        <w:rPr>
          <w:sz w:val="24"/>
          <w:szCs w:val="24"/>
        </w:rPr>
        <w:t xml:space="preserve">: </w:t>
      </w:r>
    </w:p>
    <w:p w14:paraId="305C9E51" w14:textId="3BBAA95F" w:rsidR="00E33BEC" w:rsidRPr="00E33BEC" w:rsidRDefault="00E33BEC" w:rsidP="0047193F">
      <w:pPr>
        <w:jc w:val="both"/>
        <w:rPr>
          <w:sz w:val="24"/>
          <w:szCs w:val="24"/>
        </w:rPr>
      </w:pPr>
      <w:r w:rsidRPr="00E33BEC">
        <w:rPr>
          <w:sz w:val="24"/>
          <w:szCs w:val="24"/>
        </w:rPr>
        <w:t xml:space="preserve">2.1.1. </w:t>
      </w:r>
      <w:r w:rsidRPr="00E33BEC">
        <w:rPr>
          <w:rStyle w:val="cf01"/>
          <w:rFonts w:ascii="Times New Roman" w:hAnsi="Times New Roman" w:cs="Times New Roman"/>
          <w:sz w:val="24"/>
          <w:szCs w:val="24"/>
        </w:rPr>
        <w:t xml:space="preserve">koordineerib ja korraldab </w:t>
      </w:r>
      <w:r w:rsidR="00A34EE0">
        <w:rPr>
          <w:rStyle w:val="cf01"/>
          <w:rFonts w:ascii="Times New Roman" w:hAnsi="Times New Roman" w:cs="Times New Roman"/>
          <w:sz w:val="24"/>
          <w:szCs w:val="24"/>
        </w:rPr>
        <w:t xml:space="preserve">projekti </w:t>
      </w:r>
      <w:r w:rsidRPr="00E33BEC">
        <w:rPr>
          <w:rStyle w:val="cf01"/>
          <w:rFonts w:ascii="Times New Roman" w:hAnsi="Times New Roman" w:cs="Times New Roman"/>
          <w:sz w:val="24"/>
          <w:szCs w:val="24"/>
        </w:rPr>
        <w:t>lahenduse pakkuja</w:t>
      </w:r>
      <w:r w:rsidR="00A34EE0">
        <w:rPr>
          <w:rStyle w:val="cf01"/>
          <w:rFonts w:ascii="Times New Roman" w:hAnsi="Times New Roman" w:cs="Times New Roman"/>
          <w:sz w:val="24"/>
          <w:szCs w:val="24"/>
        </w:rPr>
        <w:t xml:space="preserve"> (edaspidi teenusepakkuja)</w:t>
      </w:r>
      <w:r w:rsidRPr="00E33BEC">
        <w:rPr>
          <w:rStyle w:val="cf01"/>
          <w:rFonts w:ascii="Times New Roman" w:hAnsi="Times New Roman" w:cs="Times New Roman"/>
          <w:sz w:val="24"/>
          <w:szCs w:val="24"/>
        </w:rPr>
        <w:t xml:space="preserve"> leidmise protsessi, sh vastavate dokumentide ettevalmistamist</w:t>
      </w:r>
      <w:r w:rsidR="00C84551">
        <w:rPr>
          <w:rStyle w:val="cf01"/>
          <w:rFonts w:ascii="Times New Roman" w:hAnsi="Times New Roman" w:cs="Times New Roman"/>
          <w:sz w:val="24"/>
          <w:szCs w:val="24"/>
        </w:rPr>
        <w:t>, pakkumuste hindamist jms</w:t>
      </w:r>
      <w:r w:rsidRPr="00E33BEC">
        <w:rPr>
          <w:rStyle w:val="cf01"/>
          <w:rFonts w:ascii="Times New Roman" w:hAnsi="Times New Roman" w:cs="Times New Roman"/>
          <w:sz w:val="24"/>
          <w:szCs w:val="24"/>
        </w:rPr>
        <w:t>;</w:t>
      </w:r>
    </w:p>
    <w:p w14:paraId="787B53B0" w14:textId="48ABE6DB" w:rsidR="00555D53" w:rsidRPr="00E33BEC" w:rsidRDefault="00395643" w:rsidP="0047193F">
      <w:pPr>
        <w:jc w:val="both"/>
        <w:rPr>
          <w:sz w:val="24"/>
          <w:szCs w:val="24"/>
        </w:rPr>
      </w:pPr>
      <w:r w:rsidRPr="00E33BEC">
        <w:rPr>
          <w:sz w:val="24"/>
          <w:szCs w:val="24"/>
        </w:rPr>
        <w:t>2.1</w:t>
      </w:r>
      <w:r w:rsidR="003B55C9" w:rsidRPr="00E33BEC">
        <w:rPr>
          <w:sz w:val="24"/>
          <w:szCs w:val="24"/>
        </w:rPr>
        <w:t>.</w:t>
      </w:r>
      <w:r w:rsidR="00E33BEC">
        <w:rPr>
          <w:sz w:val="24"/>
          <w:szCs w:val="24"/>
        </w:rPr>
        <w:t>2</w:t>
      </w:r>
      <w:r w:rsidR="00F75FD2" w:rsidRPr="00E33BEC">
        <w:rPr>
          <w:sz w:val="24"/>
          <w:szCs w:val="24"/>
        </w:rPr>
        <w:t>.</w:t>
      </w:r>
      <w:r w:rsidR="006267E5" w:rsidRPr="00E33BEC">
        <w:rPr>
          <w:sz w:val="24"/>
          <w:szCs w:val="24"/>
        </w:rPr>
        <w:t xml:space="preserve"> </w:t>
      </w:r>
      <w:r w:rsidR="00495ECE" w:rsidRPr="00E33BEC">
        <w:rPr>
          <w:sz w:val="24"/>
          <w:szCs w:val="24"/>
        </w:rPr>
        <w:t xml:space="preserve">valmistab </w:t>
      </w:r>
      <w:r w:rsidR="006267E5" w:rsidRPr="00E33BEC">
        <w:rPr>
          <w:sz w:val="24"/>
          <w:szCs w:val="24"/>
        </w:rPr>
        <w:t xml:space="preserve">koos </w:t>
      </w:r>
      <w:r w:rsidR="009E6382">
        <w:rPr>
          <w:sz w:val="24"/>
          <w:szCs w:val="24"/>
        </w:rPr>
        <w:t>projekti esitaja</w:t>
      </w:r>
      <w:r w:rsidR="002B4A8B" w:rsidRPr="00E33BEC">
        <w:rPr>
          <w:sz w:val="24"/>
          <w:szCs w:val="24"/>
        </w:rPr>
        <w:t>ga</w:t>
      </w:r>
      <w:r w:rsidR="006267E5" w:rsidRPr="00E33BEC">
        <w:rPr>
          <w:sz w:val="24"/>
          <w:szCs w:val="24"/>
        </w:rPr>
        <w:t xml:space="preserve"> ette </w:t>
      </w:r>
      <w:r w:rsidR="00495ECE" w:rsidRPr="00E33BEC">
        <w:rPr>
          <w:sz w:val="24"/>
          <w:szCs w:val="24"/>
        </w:rPr>
        <w:t xml:space="preserve">ja </w:t>
      </w:r>
      <w:r w:rsidR="003B55C9" w:rsidRPr="00E33BEC">
        <w:rPr>
          <w:sz w:val="24"/>
          <w:szCs w:val="24"/>
        </w:rPr>
        <w:t>sõlmib</w:t>
      </w:r>
      <w:r w:rsidR="00555D53" w:rsidRPr="00E33BEC">
        <w:rPr>
          <w:sz w:val="24"/>
          <w:szCs w:val="24"/>
        </w:rPr>
        <w:t xml:space="preserve"> </w:t>
      </w:r>
      <w:r w:rsidR="006267E5" w:rsidRPr="00E33BEC">
        <w:rPr>
          <w:sz w:val="24"/>
          <w:szCs w:val="24"/>
        </w:rPr>
        <w:t>lepingu</w:t>
      </w:r>
      <w:r w:rsidR="00D63FBB" w:rsidRPr="00E33BEC">
        <w:rPr>
          <w:sz w:val="24"/>
          <w:szCs w:val="24"/>
        </w:rPr>
        <w:t xml:space="preserve"> </w:t>
      </w:r>
      <w:r w:rsidR="00A34EE0">
        <w:rPr>
          <w:sz w:val="24"/>
          <w:szCs w:val="24"/>
        </w:rPr>
        <w:t>teenuse</w:t>
      </w:r>
      <w:r w:rsidR="00555D53" w:rsidRPr="00E33BEC">
        <w:rPr>
          <w:sz w:val="24"/>
          <w:szCs w:val="24"/>
        </w:rPr>
        <w:t xml:space="preserve">pakkujaga </w:t>
      </w:r>
      <w:r w:rsidR="009836DF" w:rsidRPr="00E33BEC">
        <w:rPr>
          <w:sz w:val="24"/>
          <w:szCs w:val="24"/>
        </w:rPr>
        <w:t>ning edastab</w:t>
      </w:r>
      <w:r w:rsidR="001047C2" w:rsidRPr="00E33BEC">
        <w:rPr>
          <w:sz w:val="24"/>
          <w:szCs w:val="24"/>
        </w:rPr>
        <w:t xml:space="preserve"> selle</w:t>
      </w:r>
      <w:r w:rsidR="004C3425" w:rsidRPr="00E33BEC">
        <w:rPr>
          <w:sz w:val="24"/>
          <w:szCs w:val="24"/>
        </w:rPr>
        <w:t xml:space="preserve"> </w:t>
      </w:r>
      <w:r w:rsidR="009E6382">
        <w:rPr>
          <w:sz w:val="24"/>
          <w:szCs w:val="24"/>
        </w:rPr>
        <w:t>projekti esitaja</w:t>
      </w:r>
      <w:r w:rsidR="002B4A8B" w:rsidRPr="00E33BEC">
        <w:rPr>
          <w:sz w:val="24"/>
          <w:szCs w:val="24"/>
        </w:rPr>
        <w:t>le</w:t>
      </w:r>
      <w:r w:rsidR="004C3425" w:rsidRPr="00E33BEC">
        <w:rPr>
          <w:sz w:val="24"/>
          <w:szCs w:val="24"/>
        </w:rPr>
        <w:t xml:space="preserve"> </w:t>
      </w:r>
      <w:r w:rsidR="009836DF" w:rsidRPr="00E33BEC">
        <w:rPr>
          <w:sz w:val="24"/>
          <w:szCs w:val="24"/>
        </w:rPr>
        <w:t>teadmiseks</w:t>
      </w:r>
      <w:r w:rsidR="00A841F0" w:rsidRPr="00E33BEC">
        <w:rPr>
          <w:sz w:val="24"/>
          <w:szCs w:val="24"/>
        </w:rPr>
        <w:t>;</w:t>
      </w:r>
    </w:p>
    <w:p w14:paraId="76AD51D9" w14:textId="05C4367B" w:rsidR="0045281C" w:rsidRPr="00E33BEC" w:rsidRDefault="00395643" w:rsidP="0047193F">
      <w:pPr>
        <w:jc w:val="both"/>
        <w:rPr>
          <w:sz w:val="24"/>
          <w:szCs w:val="24"/>
        </w:rPr>
      </w:pPr>
      <w:r w:rsidRPr="00062558">
        <w:rPr>
          <w:sz w:val="24"/>
          <w:szCs w:val="24"/>
        </w:rPr>
        <w:t>2.1</w:t>
      </w:r>
      <w:r w:rsidR="00A21453" w:rsidRPr="00062558">
        <w:rPr>
          <w:sz w:val="24"/>
          <w:szCs w:val="24"/>
        </w:rPr>
        <w:t>.</w:t>
      </w:r>
      <w:r w:rsidR="00E33BEC" w:rsidRPr="00062558">
        <w:rPr>
          <w:sz w:val="24"/>
          <w:szCs w:val="24"/>
        </w:rPr>
        <w:t>3</w:t>
      </w:r>
      <w:r w:rsidR="00F75FD2" w:rsidRPr="00062558">
        <w:rPr>
          <w:sz w:val="24"/>
          <w:szCs w:val="24"/>
        </w:rPr>
        <w:t>.</w:t>
      </w:r>
      <w:r w:rsidR="00A21453" w:rsidRPr="00062558">
        <w:rPr>
          <w:sz w:val="24"/>
          <w:szCs w:val="24"/>
        </w:rPr>
        <w:t xml:space="preserve"> </w:t>
      </w:r>
      <w:r w:rsidR="006267E5" w:rsidRPr="00062558">
        <w:rPr>
          <w:sz w:val="24"/>
          <w:szCs w:val="24"/>
        </w:rPr>
        <w:t xml:space="preserve">koordineerib </w:t>
      </w:r>
      <w:r w:rsidR="000241A7" w:rsidRPr="00062558">
        <w:rPr>
          <w:sz w:val="24"/>
          <w:szCs w:val="24"/>
        </w:rPr>
        <w:t xml:space="preserve"> </w:t>
      </w:r>
      <w:r w:rsidR="004F1958">
        <w:rPr>
          <w:sz w:val="24"/>
          <w:szCs w:val="24"/>
        </w:rPr>
        <w:t>ja korraldab koostööd</w:t>
      </w:r>
      <w:r w:rsidR="0045281C" w:rsidRPr="00062558">
        <w:rPr>
          <w:sz w:val="24"/>
          <w:szCs w:val="24"/>
        </w:rPr>
        <w:t xml:space="preserve"> </w:t>
      </w:r>
      <w:r w:rsidR="009E6382" w:rsidRPr="00062558">
        <w:rPr>
          <w:sz w:val="24"/>
          <w:szCs w:val="24"/>
        </w:rPr>
        <w:t xml:space="preserve"> projekti esitaja</w:t>
      </w:r>
      <w:r w:rsidR="0045281C" w:rsidRPr="00062558">
        <w:rPr>
          <w:sz w:val="24"/>
          <w:szCs w:val="24"/>
        </w:rPr>
        <w:t xml:space="preserve">, </w:t>
      </w:r>
      <w:r w:rsidR="009E6382" w:rsidRPr="00062558">
        <w:rPr>
          <w:sz w:val="24"/>
          <w:szCs w:val="24"/>
        </w:rPr>
        <w:t xml:space="preserve"> Riigikantselei</w:t>
      </w:r>
      <w:r w:rsidR="0045281C" w:rsidRPr="00062558">
        <w:rPr>
          <w:sz w:val="24"/>
          <w:szCs w:val="24"/>
        </w:rPr>
        <w:t xml:space="preserve"> ja </w:t>
      </w:r>
      <w:r w:rsidR="00095E50" w:rsidRPr="00062558">
        <w:rPr>
          <w:sz w:val="24"/>
          <w:szCs w:val="24"/>
        </w:rPr>
        <w:t xml:space="preserve">Riigi Tugiteenuste Keskuse </w:t>
      </w:r>
      <w:r w:rsidR="0045281C" w:rsidRPr="00062558">
        <w:rPr>
          <w:sz w:val="24"/>
          <w:szCs w:val="24"/>
        </w:rPr>
        <w:t>vahel;</w:t>
      </w:r>
    </w:p>
    <w:p w14:paraId="2E468797" w14:textId="097DB6FE" w:rsidR="00A21453" w:rsidRPr="00E33BEC" w:rsidRDefault="00395643" w:rsidP="0047193F">
      <w:pPr>
        <w:jc w:val="both"/>
        <w:rPr>
          <w:sz w:val="24"/>
          <w:szCs w:val="24"/>
        </w:rPr>
      </w:pPr>
      <w:r w:rsidRPr="00E33BEC">
        <w:rPr>
          <w:sz w:val="24"/>
          <w:szCs w:val="24"/>
        </w:rPr>
        <w:t>2.1</w:t>
      </w:r>
      <w:r w:rsidR="0045281C" w:rsidRPr="00E33BEC">
        <w:rPr>
          <w:sz w:val="24"/>
          <w:szCs w:val="24"/>
        </w:rPr>
        <w:t>.</w:t>
      </w:r>
      <w:r w:rsidR="00E33BEC">
        <w:rPr>
          <w:sz w:val="24"/>
          <w:szCs w:val="24"/>
        </w:rPr>
        <w:t>4</w:t>
      </w:r>
      <w:r w:rsidR="0045281C" w:rsidRPr="00E33BEC">
        <w:rPr>
          <w:sz w:val="24"/>
          <w:szCs w:val="24"/>
        </w:rPr>
        <w:t>.</w:t>
      </w:r>
      <w:r w:rsidR="006267E5" w:rsidRPr="00E33BEC">
        <w:rPr>
          <w:sz w:val="24"/>
          <w:szCs w:val="24"/>
        </w:rPr>
        <w:t xml:space="preserve"> jä</w:t>
      </w:r>
      <w:r w:rsidR="0075138F">
        <w:rPr>
          <w:sz w:val="24"/>
          <w:szCs w:val="24"/>
        </w:rPr>
        <w:t>l</w:t>
      </w:r>
      <w:r w:rsidR="006267E5" w:rsidRPr="00E33BEC">
        <w:rPr>
          <w:sz w:val="24"/>
          <w:szCs w:val="24"/>
        </w:rPr>
        <w:t xml:space="preserve">gib projekti vastavust </w:t>
      </w:r>
      <w:r w:rsidR="001047C2" w:rsidRPr="00E33BEC">
        <w:rPr>
          <w:sz w:val="24"/>
          <w:szCs w:val="24"/>
        </w:rPr>
        <w:t xml:space="preserve">teenusepakkujaga sõlmitud </w:t>
      </w:r>
      <w:r w:rsidR="006267E5" w:rsidRPr="00E33BEC">
        <w:rPr>
          <w:sz w:val="24"/>
          <w:szCs w:val="24"/>
        </w:rPr>
        <w:t>lepingu</w:t>
      </w:r>
      <w:r w:rsidR="001047C2" w:rsidRPr="00E33BEC">
        <w:rPr>
          <w:sz w:val="24"/>
          <w:szCs w:val="24"/>
        </w:rPr>
        <w:t xml:space="preserve"> </w:t>
      </w:r>
      <w:r w:rsidR="006267E5" w:rsidRPr="00E33BEC">
        <w:rPr>
          <w:sz w:val="24"/>
          <w:szCs w:val="24"/>
        </w:rPr>
        <w:t>tingimustele;</w:t>
      </w:r>
    </w:p>
    <w:p w14:paraId="62CC810C" w14:textId="416E1FAF" w:rsidR="00555D53" w:rsidRPr="00E33BEC" w:rsidRDefault="00395643" w:rsidP="0047193F">
      <w:pPr>
        <w:jc w:val="both"/>
        <w:rPr>
          <w:sz w:val="24"/>
          <w:szCs w:val="24"/>
        </w:rPr>
      </w:pPr>
      <w:r w:rsidRPr="00E33BEC">
        <w:rPr>
          <w:sz w:val="24"/>
          <w:szCs w:val="24"/>
        </w:rPr>
        <w:t>2.1</w:t>
      </w:r>
      <w:r w:rsidR="00A21453" w:rsidRPr="00E33BEC">
        <w:rPr>
          <w:sz w:val="24"/>
          <w:szCs w:val="24"/>
        </w:rPr>
        <w:t>.</w:t>
      </w:r>
      <w:r w:rsidR="00E33BEC">
        <w:rPr>
          <w:sz w:val="24"/>
          <w:szCs w:val="24"/>
        </w:rPr>
        <w:t>5</w:t>
      </w:r>
      <w:r w:rsidR="00F75FD2" w:rsidRPr="00E33BEC">
        <w:rPr>
          <w:sz w:val="24"/>
          <w:szCs w:val="24"/>
        </w:rPr>
        <w:t>.</w:t>
      </w:r>
      <w:r w:rsidR="009A3E21" w:rsidRPr="00E33BEC">
        <w:rPr>
          <w:sz w:val="24"/>
          <w:szCs w:val="24"/>
        </w:rPr>
        <w:t xml:space="preserve"> </w:t>
      </w:r>
      <w:r w:rsidR="003B55C9" w:rsidRPr="00E33BEC">
        <w:rPr>
          <w:sz w:val="24"/>
          <w:szCs w:val="24"/>
        </w:rPr>
        <w:t>on</w:t>
      </w:r>
      <w:r w:rsidR="00555D53" w:rsidRPr="00E33BEC">
        <w:rPr>
          <w:sz w:val="24"/>
          <w:szCs w:val="24"/>
        </w:rPr>
        <w:t xml:space="preserve"> </w:t>
      </w:r>
      <w:r w:rsidR="00E9001B" w:rsidRPr="00E33BEC">
        <w:rPr>
          <w:sz w:val="24"/>
          <w:szCs w:val="24"/>
        </w:rPr>
        <w:t>teenusepakkujale</w:t>
      </w:r>
      <w:r w:rsidR="00706933" w:rsidRPr="00E33BEC">
        <w:rPr>
          <w:sz w:val="24"/>
          <w:szCs w:val="24"/>
        </w:rPr>
        <w:t xml:space="preserve"> lepingujärgseks kontaktiks</w:t>
      </w:r>
      <w:r w:rsidR="002A4AFC" w:rsidRPr="00E33BEC">
        <w:rPr>
          <w:sz w:val="24"/>
          <w:szCs w:val="24"/>
        </w:rPr>
        <w:t xml:space="preserve"> teenusepakkujaga sõlmitud lepinguga seotud küsimustes</w:t>
      </w:r>
      <w:r w:rsidR="00EA24DC" w:rsidRPr="00E33BEC">
        <w:rPr>
          <w:sz w:val="24"/>
          <w:szCs w:val="24"/>
        </w:rPr>
        <w:t>;</w:t>
      </w:r>
    </w:p>
    <w:p w14:paraId="5A7F975A" w14:textId="2AE13242" w:rsidR="00EA24DC" w:rsidRPr="00E33BEC" w:rsidRDefault="00395643" w:rsidP="0047193F">
      <w:pPr>
        <w:jc w:val="both"/>
        <w:rPr>
          <w:sz w:val="24"/>
          <w:szCs w:val="24"/>
        </w:rPr>
      </w:pPr>
      <w:r w:rsidRPr="00E33BEC">
        <w:rPr>
          <w:sz w:val="24"/>
          <w:szCs w:val="24"/>
        </w:rPr>
        <w:t>2.1</w:t>
      </w:r>
      <w:r w:rsidR="00147613" w:rsidRPr="00E33BEC">
        <w:rPr>
          <w:sz w:val="24"/>
          <w:szCs w:val="24"/>
        </w:rPr>
        <w:t>.</w:t>
      </w:r>
      <w:r w:rsidR="00E33BEC">
        <w:rPr>
          <w:sz w:val="24"/>
          <w:szCs w:val="24"/>
        </w:rPr>
        <w:t>6</w:t>
      </w:r>
      <w:r w:rsidR="00F75FD2" w:rsidRPr="00E33BEC">
        <w:rPr>
          <w:sz w:val="24"/>
          <w:szCs w:val="24"/>
        </w:rPr>
        <w:t>.</w:t>
      </w:r>
      <w:r w:rsidR="009A3E21" w:rsidRPr="00E33BEC">
        <w:rPr>
          <w:sz w:val="24"/>
          <w:szCs w:val="24"/>
        </w:rPr>
        <w:t xml:space="preserve"> </w:t>
      </w:r>
      <w:r w:rsidR="00EA24DC" w:rsidRPr="00E33BEC">
        <w:rPr>
          <w:sz w:val="24"/>
          <w:szCs w:val="24"/>
        </w:rPr>
        <w:t>teavitab</w:t>
      </w:r>
      <w:r w:rsidR="004C3425" w:rsidRPr="00E33BEC">
        <w:rPr>
          <w:sz w:val="24"/>
          <w:szCs w:val="24"/>
        </w:rPr>
        <w:t xml:space="preserve"> </w:t>
      </w:r>
      <w:r w:rsidR="009E6382">
        <w:rPr>
          <w:sz w:val="24"/>
          <w:szCs w:val="24"/>
        </w:rPr>
        <w:t>projekti esitaja</w:t>
      </w:r>
      <w:r w:rsidR="0045281C" w:rsidRPr="00E33BEC">
        <w:rPr>
          <w:sz w:val="24"/>
          <w:szCs w:val="24"/>
        </w:rPr>
        <w:t>t</w:t>
      </w:r>
      <w:r w:rsidR="00E74840" w:rsidRPr="00E33BEC">
        <w:rPr>
          <w:sz w:val="24"/>
          <w:szCs w:val="24"/>
        </w:rPr>
        <w:t xml:space="preserve"> </w:t>
      </w:r>
      <w:r w:rsidR="00EA24DC" w:rsidRPr="00E33BEC">
        <w:rPr>
          <w:sz w:val="24"/>
          <w:szCs w:val="24"/>
        </w:rPr>
        <w:t>teenusepakkujaga sõlmitud lepingu täitmist takistavatest asjaoludest või täitmise võimatusest.</w:t>
      </w:r>
    </w:p>
    <w:p w14:paraId="6BDE4A68" w14:textId="77777777" w:rsidR="003B55C9" w:rsidRPr="00E33BEC" w:rsidRDefault="003B55C9" w:rsidP="0047193F">
      <w:pPr>
        <w:jc w:val="both"/>
        <w:rPr>
          <w:sz w:val="24"/>
          <w:szCs w:val="24"/>
        </w:rPr>
      </w:pPr>
    </w:p>
    <w:p w14:paraId="49D97B81" w14:textId="1C51DED4" w:rsidR="00105788" w:rsidRPr="00E33BEC" w:rsidRDefault="00395643" w:rsidP="0047193F">
      <w:pPr>
        <w:jc w:val="both"/>
        <w:rPr>
          <w:sz w:val="24"/>
          <w:szCs w:val="24"/>
        </w:rPr>
      </w:pPr>
      <w:r w:rsidRPr="00E33BEC">
        <w:rPr>
          <w:sz w:val="24"/>
          <w:szCs w:val="24"/>
        </w:rPr>
        <w:t>2</w:t>
      </w:r>
      <w:r w:rsidR="00555D53" w:rsidRPr="00E33BEC">
        <w:rPr>
          <w:sz w:val="24"/>
          <w:szCs w:val="24"/>
        </w:rPr>
        <w:t>.</w:t>
      </w:r>
      <w:r w:rsidRPr="00E33BEC">
        <w:rPr>
          <w:sz w:val="24"/>
          <w:szCs w:val="24"/>
        </w:rPr>
        <w:t>2</w:t>
      </w:r>
      <w:r w:rsidR="00F75FD2" w:rsidRPr="00E33BEC">
        <w:rPr>
          <w:sz w:val="24"/>
          <w:szCs w:val="24"/>
        </w:rPr>
        <w:t>.</w:t>
      </w:r>
      <w:r w:rsidR="00BB7B08" w:rsidRPr="00E33BEC">
        <w:rPr>
          <w:sz w:val="24"/>
          <w:szCs w:val="24"/>
        </w:rPr>
        <w:t xml:space="preserve"> </w:t>
      </w:r>
      <w:r w:rsidR="009E6382">
        <w:rPr>
          <w:sz w:val="24"/>
          <w:szCs w:val="24"/>
        </w:rPr>
        <w:t>Projekti esitaja</w:t>
      </w:r>
      <w:r w:rsidR="00C430A0" w:rsidRPr="00E33BEC">
        <w:rPr>
          <w:sz w:val="24"/>
          <w:szCs w:val="24"/>
        </w:rPr>
        <w:t>:</w:t>
      </w:r>
    </w:p>
    <w:p w14:paraId="3E572668" w14:textId="3FA5CA39" w:rsidR="00E33BEC" w:rsidRPr="00E33BEC" w:rsidRDefault="00E33BEC" w:rsidP="0047193F">
      <w:pPr>
        <w:jc w:val="both"/>
        <w:rPr>
          <w:sz w:val="24"/>
          <w:szCs w:val="24"/>
        </w:rPr>
      </w:pPr>
      <w:r w:rsidRPr="00E33BEC">
        <w:rPr>
          <w:sz w:val="24"/>
          <w:szCs w:val="24"/>
        </w:rPr>
        <w:t xml:space="preserve">2.2.1. </w:t>
      </w:r>
      <w:r w:rsidRPr="00E33BEC">
        <w:rPr>
          <w:rStyle w:val="cf01"/>
          <w:rFonts w:ascii="Times New Roman" w:hAnsi="Times New Roman" w:cs="Times New Roman"/>
          <w:sz w:val="24"/>
          <w:szCs w:val="24"/>
        </w:rPr>
        <w:t xml:space="preserve">osaleb </w:t>
      </w:r>
      <w:r w:rsidR="00A34EE0">
        <w:rPr>
          <w:rStyle w:val="cf01"/>
          <w:rFonts w:ascii="Times New Roman" w:hAnsi="Times New Roman" w:cs="Times New Roman"/>
          <w:sz w:val="24"/>
          <w:szCs w:val="24"/>
        </w:rPr>
        <w:t>teenuse</w:t>
      </w:r>
      <w:r w:rsidRPr="00E33BEC">
        <w:rPr>
          <w:rStyle w:val="cf01"/>
          <w:rFonts w:ascii="Times New Roman" w:hAnsi="Times New Roman" w:cs="Times New Roman"/>
          <w:sz w:val="24"/>
          <w:szCs w:val="24"/>
        </w:rPr>
        <w:t>pakkuja leidmise protsessis, sh koostab sisulise lähteülesande (nt tehnilise kirjelduse</w:t>
      </w:r>
      <w:r w:rsidR="004F1958">
        <w:rPr>
          <w:rStyle w:val="cf01"/>
          <w:rFonts w:ascii="Times New Roman" w:hAnsi="Times New Roman" w:cs="Times New Roman"/>
          <w:sz w:val="24"/>
          <w:szCs w:val="24"/>
        </w:rPr>
        <w:t>),</w:t>
      </w:r>
      <w:r w:rsidRPr="00E33BEC">
        <w:rPr>
          <w:rStyle w:val="cf01"/>
          <w:rFonts w:ascii="Times New Roman" w:hAnsi="Times New Roman" w:cs="Times New Roman"/>
          <w:sz w:val="24"/>
          <w:szCs w:val="24"/>
        </w:rPr>
        <w:t xml:space="preserve"> nõuded </w:t>
      </w:r>
      <w:r w:rsidR="00A34EE0">
        <w:rPr>
          <w:rStyle w:val="cf01"/>
          <w:rFonts w:ascii="Times New Roman" w:hAnsi="Times New Roman" w:cs="Times New Roman"/>
          <w:sz w:val="24"/>
          <w:szCs w:val="24"/>
        </w:rPr>
        <w:t>teenuse</w:t>
      </w:r>
      <w:r w:rsidRPr="00E33BEC">
        <w:rPr>
          <w:rStyle w:val="cf01"/>
          <w:rFonts w:ascii="Times New Roman" w:hAnsi="Times New Roman" w:cs="Times New Roman"/>
          <w:sz w:val="24"/>
          <w:szCs w:val="24"/>
        </w:rPr>
        <w:t>pakkujale, osaleb pakkumuste hindamises jms;</w:t>
      </w:r>
    </w:p>
    <w:p w14:paraId="3763EA4B" w14:textId="02581870" w:rsidR="00105788" w:rsidRPr="00E33BEC" w:rsidRDefault="00395643" w:rsidP="0047193F">
      <w:pPr>
        <w:jc w:val="both"/>
        <w:rPr>
          <w:b/>
          <w:sz w:val="24"/>
          <w:szCs w:val="24"/>
        </w:rPr>
      </w:pPr>
      <w:r w:rsidRPr="00E33BEC">
        <w:rPr>
          <w:sz w:val="24"/>
          <w:szCs w:val="24"/>
        </w:rPr>
        <w:t>2</w:t>
      </w:r>
      <w:r w:rsidR="00105788" w:rsidRPr="00E33BEC">
        <w:rPr>
          <w:sz w:val="24"/>
          <w:szCs w:val="24"/>
        </w:rPr>
        <w:t>.</w:t>
      </w:r>
      <w:r w:rsidR="0045281C" w:rsidRPr="00E33BEC">
        <w:rPr>
          <w:sz w:val="24"/>
          <w:szCs w:val="24"/>
        </w:rPr>
        <w:t>2</w:t>
      </w:r>
      <w:r w:rsidR="00F75FD2" w:rsidRPr="00E33BEC">
        <w:rPr>
          <w:sz w:val="24"/>
          <w:szCs w:val="24"/>
        </w:rPr>
        <w:t>.</w:t>
      </w:r>
      <w:r w:rsidR="00757BB3">
        <w:rPr>
          <w:sz w:val="24"/>
          <w:szCs w:val="24"/>
        </w:rPr>
        <w:t>2</w:t>
      </w:r>
      <w:r w:rsidRPr="00E33BEC">
        <w:rPr>
          <w:sz w:val="24"/>
          <w:szCs w:val="24"/>
        </w:rPr>
        <w:t>.</w:t>
      </w:r>
      <w:r w:rsidR="00105788" w:rsidRPr="00E33BEC">
        <w:rPr>
          <w:sz w:val="24"/>
          <w:szCs w:val="24"/>
        </w:rPr>
        <w:t xml:space="preserve"> </w:t>
      </w:r>
      <w:r w:rsidR="00FD0555" w:rsidRPr="00E33BEC">
        <w:rPr>
          <w:sz w:val="24"/>
          <w:szCs w:val="24"/>
        </w:rPr>
        <w:t xml:space="preserve">tagab projektijuhi, kes on </w:t>
      </w:r>
      <w:r w:rsidR="009E6382">
        <w:rPr>
          <w:sz w:val="24"/>
          <w:szCs w:val="24"/>
        </w:rPr>
        <w:t>Riigikantselei</w:t>
      </w:r>
      <w:r w:rsidR="00F65E57" w:rsidRPr="00E33BEC">
        <w:rPr>
          <w:sz w:val="24"/>
          <w:szCs w:val="24"/>
        </w:rPr>
        <w:t xml:space="preserve">le ja </w:t>
      </w:r>
      <w:r w:rsidR="00105788" w:rsidRPr="00E33BEC">
        <w:rPr>
          <w:sz w:val="24"/>
          <w:szCs w:val="24"/>
        </w:rPr>
        <w:t xml:space="preserve">teenusepakkujale kontaktiks </w:t>
      </w:r>
      <w:r w:rsidR="006267E5" w:rsidRPr="00E33BEC">
        <w:rPr>
          <w:sz w:val="24"/>
          <w:szCs w:val="24"/>
        </w:rPr>
        <w:t>projekti</w:t>
      </w:r>
      <w:r w:rsidR="00983D01">
        <w:rPr>
          <w:sz w:val="24"/>
          <w:szCs w:val="24"/>
        </w:rPr>
        <w:t>ga</w:t>
      </w:r>
      <w:r w:rsidR="00F65E57" w:rsidRPr="00E33BEC">
        <w:rPr>
          <w:sz w:val="24"/>
          <w:szCs w:val="24"/>
        </w:rPr>
        <w:t xml:space="preserve"> </w:t>
      </w:r>
      <w:r w:rsidR="00105788" w:rsidRPr="00E33BEC">
        <w:rPr>
          <w:sz w:val="24"/>
          <w:szCs w:val="24"/>
        </w:rPr>
        <w:t>seotud sisulistes küsimustes</w:t>
      </w:r>
      <w:r w:rsidR="00605EE6" w:rsidRPr="00E33BEC">
        <w:rPr>
          <w:sz w:val="24"/>
          <w:szCs w:val="24"/>
        </w:rPr>
        <w:t>;</w:t>
      </w:r>
      <w:r w:rsidR="00105788" w:rsidRPr="00E33BEC">
        <w:rPr>
          <w:sz w:val="24"/>
          <w:szCs w:val="24"/>
        </w:rPr>
        <w:t xml:space="preserve"> </w:t>
      </w:r>
      <w:r w:rsidR="00A76913" w:rsidRPr="00E33BEC">
        <w:rPr>
          <w:b/>
          <w:sz w:val="24"/>
          <w:szCs w:val="24"/>
        </w:rPr>
        <w:t xml:space="preserve"> </w:t>
      </w:r>
    </w:p>
    <w:p w14:paraId="7AA28018" w14:textId="1D1CCC0E" w:rsidR="006267E5" w:rsidRPr="00E33BEC" w:rsidRDefault="00395643" w:rsidP="0047193F">
      <w:pPr>
        <w:jc w:val="both"/>
        <w:rPr>
          <w:sz w:val="24"/>
          <w:szCs w:val="24"/>
        </w:rPr>
      </w:pPr>
      <w:r w:rsidRPr="00E33BEC">
        <w:rPr>
          <w:sz w:val="24"/>
          <w:szCs w:val="24"/>
        </w:rPr>
        <w:t>2.2</w:t>
      </w:r>
      <w:r w:rsidR="00A21453" w:rsidRPr="00E33BEC">
        <w:rPr>
          <w:sz w:val="24"/>
          <w:szCs w:val="24"/>
        </w:rPr>
        <w:t>.</w:t>
      </w:r>
      <w:r w:rsidR="00757BB3">
        <w:rPr>
          <w:sz w:val="24"/>
          <w:szCs w:val="24"/>
        </w:rPr>
        <w:t>3</w:t>
      </w:r>
      <w:r w:rsidR="00F75FD2" w:rsidRPr="00E33BEC">
        <w:rPr>
          <w:sz w:val="24"/>
          <w:szCs w:val="24"/>
        </w:rPr>
        <w:t>.</w:t>
      </w:r>
      <w:r w:rsidR="00105788" w:rsidRPr="00E33BEC">
        <w:rPr>
          <w:sz w:val="24"/>
          <w:szCs w:val="24"/>
        </w:rPr>
        <w:t xml:space="preserve"> </w:t>
      </w:r>
      <w:r w:rsidR="004F1958">
        <w:rPr>
          <w:sz w:val="24"/>
          <w:szCs w:val="24"/>
        </w:rPr>
        <w:t xml:space="preserve">koordineerib ja </w:t>
      </w:r>
      <w:r w:rsidR="00E33BEC">
        <w:rPr>
          <w:sz w:val="24"/>
          <w:szCs w:val="24"/>
        </w:rPr>
        <w:t>korraldab</w:t>
      </w:r>
      <w:r w:rsidR="00A06C30" w:rsidRPr="00E33BEC">
        <w:rPr>
          <w:sz w:val="24"/>
          <w:szCs w:val="24"/>
        </w:rPr>
        <w:t xml:space="preserve"> koostööd projekti partneritega ning </w:t>
      </w:r>
      <w:r w:rsidR="006267E5" w:rsidRPr="00E33BEC">
        <w:rPr>
          <w:sz w:val="24"/>
          <w:szCs w:val="24"/>
        </w:rPr>
        <w:t>tagab teenusepakkujale ligipääsu projekti elluviimiseks vajalik</w:t>
      </w:r>
      <w:r w:rsidR="00A06C30" w:rsidRPr="00E33BEC">
        <w:rPr>
          <w:sz w:val="24"/>
          <w:szCs w:val="24"/>
        </w:rPr>
        <w:t>u</w:t>
      </w:r>
      <w:r w:rsidR="006267E5" w:rsidRPr="00E33BEC">
        <w:rPr>
          <w:sz w:val="24"/>
          <w:szCs w:val="24"/>
        </w:rPr>
        <w:t xml:space="preserve">le </w:t>
      </w:r>
      <w:r w:rsidR="00A06C30" w:rsidRPr="00E33BEC">
        <w:rPr>
          <w:sz w:val="24"/>
          <w:szCs w:val="24"/>
        </w:rPr>
        <w:t xml:space="preserve">taristule, sh </w:t>
      </w:r>
      <w:r w:rsidR="006267E5" w:rsidRPr="00E33BEC">
        <w:rPr>
          <w:sz w:val="24"/>
          <w:szCs w:val="24"/>
        </w:rPr>
        <w:t>andmetele</w:t>
      </w:r>
      <w:r w:rsidR="00A06C30" w:rsidRPr="00E33BEC">
        <w:rPr>
          <w:sz w:val="24"/>
          <w:szCs w:val="24"/>
        </w:rPr>
        <w:t>, sõlmides vajadusel vastavad lepingud;</w:t>
      </w:r>
    </w:p>
    <w:p w14:paraId="2E28DB00" w14:textId="74CD083E" w:rsidR="006267E5" w:rsidRPr="00E33BEC" w:rsidRDefault="00395643" w:rsidP="006267E5">
      <w:pPr>
        <w:jc w:val="both"/>
        <w:rPr>
          <w:sz w:val="24"/>
          <w:szCs w:val="24"/>
        </w:rPr>
      </w:pPr>
      <w:r w:rsidRPr="00E33BEC">
        <w:rPr>
          <w:sz w:val="24"/>
          <w:szCs w:val="24"/>
        </w:rPr>
        <w:t>2.2</w:t>
      </w:r>
      <w:r w:rsidR="00EA24DC" w:rsidRPr="00E33BEC">
        <w:rPr>
          <w:sz w:val="24"/>
          <w:szCs w:val="24"/>
        </w:rPr>
        <w:t>.</w:t>
      </w:r>
      <w:r w:rsidR="00757BB3">
        <w:rPr>
          <w:sz w:val="24"/>
          <w:szCs w:val="24"/>
        </w:rPr>
        <w:t>4</w:t>
      </w:r>
      <w:r w:rsidR="00F75FD2" w:rsidRPr="00E33BEC">
        <w:rPr>
          <w:sz w:val="24"/>
          <w:szCs w:val="24"/>
        </w:rPr>
        <w:t>.</w:t>
      </w:r>
      <w:r w:rsidR="00EA24DC" w:rsidRPr="00E33BEC">
        <w:rPr>
          <w:sz w:val="24"/>
          <w:szCs w:val="24"/>
        </w:rPr>
        <w:t xml:space="preserve"> </w:t>
      </w:r>
      <w:r w:rsidR="00885D50" w:rsidRPr="00E33BEC">
        <w:rPr>
          <w:sz w:val="24"/>
          <w:szCs w:val="24"/>
        </w:rPr>
        <w:t>korraldab</w:t>
      </w:r>
      <w:r w:rsidR="006267E5" w:rsidRPr="00E33BEC">
        <w:rPr>
          <w:sz w:val="24"/>
          <w:szCs w:val="24"/>
        </w:rPr>
        <w:t xml:space="preserve"> projekti vahe- ja lõpptulemuste läbiarutamise </w:t>
      </w:r>
      <w:r w:rsidR="003E0206">
        <w:rPr>
          <w:sz w:val="24"/>
          <w:szCs w:val="24"/>
        </w:rPr>
        <w:t xml:space="preserve">projekti partneritega </w:t>
      </w:r>
      <w:r w:rsidR="006267E5" w:rsidRPr="00E33BEC">
        <w:rPr>
          <w:sz w:val="24"/>
          <w:szCs w:val="24"/>
        </w:rPr>
        <w:t xml:space="preserve">ning </w:t>
      </w:r>
      <w:r w:rsidR="00A06C30" w:rsidRPr="00E33BEC">
        <w:rPr>
          <w:sz w:val="24"/>
          <w:szCs w:val="24"/>
        </w:rPr>
        <w:t xml:space="preserve">esitab </w:t>
      </w:r>
      <w:r w:rsidR="009E6382">
        <w:rPr>
          <w:sz w:val="24"/>
          <w:szCs w:val="24"/>
        </w:rPr>
        <w:t>Riigikantselei</w:t>
      </w:r>
      <w:r w:rsidR="00A06C30" w:rsidRPr="00E33BEC">
        <w:rPr>
          <w:sz w:val="24"/>
          <w:szCs w:val="24"/>
        </w:rPr>
        <w:t>le</w:t>
      </w:r>
      <w:r w:rsidR="006267E5" w:rsidRPr="00E33BEC">
        <w:rPr>
          <w:sz w:val="24"/>
          <w:szCs w:val="24"/>
        </w:rPr>
        <w:t xml:space="preserve"> hinnangu projekti vahe- ja lõpptulemuste</w:t>
      </w:r>
      <w:r w:rsidR="00A06C30" w:rsidRPr="00E33BEC">
        <w:rPr>
          <w:sz w:val="24"/>
          <w:szCs w:val="24"/>
        </w:rPr>
        <w:t xml:space="preserve"> kohta</w:t>
      </w:r>
      <w:r w:rsidR="004713C6">
        <w:rPr>
          <w:sz w:val="24"/>
          <w:szCs w:val="24"/>
        </w:rPr>
        <w:t xml:space="preserve"> koos </w:t>
      </w:r>
      <w:r w:rsidR="00427B79">
        <w:rPr>
          <w:sz w:val="24"/>
          <w:szCs w:val="24"/>
        </w:rPr>
        <w:t>oma</w:t>
      </w:r>
      <w:r w:rsidR="004713C6">
        <w:rPr>
          <w:sz w:val="24"/>
          <w:szCs w:val="24"/>
        </w:rPr>
        <w:t>poolsete järelduste ja õppetundidega</w:t>
      </w:r>
      <w:r w:rsidR="006267E5" w:rsidRPr="00E33BEC">
        <w:rPr>
          <w:sz w:val="24"/>
          <w:szCs w:val="24"/>
        </w:rPr>
        <w:t>;</w:t>
      </w:r>
    </w:p>
    <w:p w14:paraId="097F5F78" w14:textId="78C23B4D" w:rsidR="006F426F" w:rsidRPr="00E33BEC" w:rsidRDefault="00395643" w:rsidP="006267E5">
      <w:pPr>
        <w:jc w:val="both"/>
        <w:rPr>
          <w:sz w:val="24"/>
          <w:szCs w:val="24"/>
        </w:rPr>
      </w:pPr>
      <w:r w:rsidRPr="00E33BEC">
        <w:rPr>
          <w:sz w:val="24"/>
          <w:szCs w:val="24"/>
        </w:rPr>
        <w:t>2.2</w:t>
      </w:r>
      <w:r w:rsidR="006F426F" w:rsidRPr="00E33BEC">
        <w:rPr>
          <w:sz w:val="24"/>
          <w:szCs w:val="24"/>
        </w:rPr>
        <w:t>.</w:t>
      </w:r>
      <w:r w:rsidR="00757BB3">
        <w:rPr>
          <w:sz w:val="24"/>
          <w:szCs w:val="24"/>
        </w:rPr>
        <w:t>5</w:t>
      </w:r>
      <w:r w:rsidR="006F426F" w:rsidRPr="00E33BEC">
        <w:rPr>
          <w:sz w:val="24"/>
          <w:szCs w:val="24"/>
        </w:rPr>
        <w:t xml:space="preserve">. kohustub projekti eduka tulemuse korral </w:t>
      </w:r>
      <w:r w:rsidR="003B3108" w:rsidRPr="00E33BEC">
        <w:rPr>
          <w:sz w:val="24"/>
          <w:szCs w:val="24"/>
        </w:rPr>
        <w:t>tegema kõik endast oleneva</w:t>
      </w:r>
      <w:r w:rsidR="006F426F" w:rsidRPr="00E33BEC">
        <w:rPr>
          <w:sz w:val="24"/>
          <w:szCs w:val="24"/>
        </w:rPr>
        <w:t>, et projekt</w:t>
      </w:r>
      <w:r w:rsidR="003B3108" w:rsidRPr="00E33BEC">
        <w:rPr>
          <w:sz w:val="24"/>
          <w:szCs w:val="24"/>
        </w:rPr>
        <w:t>i</w:t>
      </w:r>
      <w:r w:rsidR="006F426F" w:rsidRPr="00E33BEC">
        <w:rPr>
          <w:sz w:val="24"/>
          <w:szCs w:val="24"/>
        </w:rPr>
        <w:t xml:space="preserve"> tulemus kasutusele võtta;</w:t>
      </w:r>
    </w:p>
    <w:p w14:paraId="5D585AFB" w14:textId="4E69FC79" w:rsidR="006F426F" w:rsidRPr="00E33BEC" w:rsidRDefault="00395643" w:rsidP="006267E5">
      <w:pPr>
        <w:jc w:val="both"/>
        <w:rPr>
          <w:color w:val="FF0000"/>
          <w:sz w:val="24"/>
          <w:szCs w:val="24"/>
        </w:rPr>
      </w:pPr>
      <w:r w:rsidRPr="00E33BEC">
        <w:rPr>
          <w:sz w:val="24"/>
          <w:szCs w:val="24"/>
        </w:rPr>
        <w:t>2.2</w:t>
      </w:r>
      <w:r w:rsidR="006F426F" w:rsidRPr="00E33BEC">
        <w:rPr>
          <w:sz w:val="24"/>
          <w:szCs w:val="24"/>
        </w:rPr>
        <w:t>.</w:t>
      </w:r>
      <w:r w:rsidR="00757BB3">
        <w:rPr>
          <w:sz w:val="24"/>
          <w:szCs w:val="24"/>
        </w:rPr>
        <w:t>6</w:t>
      </w:r>
      <w:r w:rsidR="006F426F" w:rsidRPr="00E33BEC">
        <w:rPr>
          <w:sz w:val="24"/>
          <w:szCs w:val="24"/>
        </w:rPr>
        <w:t>. esita</w:t>
      </w:r>
      <w:r w:rsidR="00172BE6" w:rsidRPr="00E33BEC">
        <w:rPr>
          <w:sz w:val="24"/>
          <w:szCs w:val="24"/>
        </w:rPr>
        <w:t xml:space="preserve">b </w:t>
      </w:r>
      <w:r w:rsidR="009E6382">
        <w:rPr>
          <w:sz w:val="24"/>
          <w:szCs w:val="24"/>
        </w:rPr>
        <w:t>Riigikantselei</w:t>
      </w:r>
      <w:r w:rsidR="00172BE6" w:rsidRPr="00E33BEC">
        <w:rPr>
          <w:sz w:val="24"/>
          <w:szCs w:val="24"/>
        </w:rPr>
        <w:t>le teavet projekti tulemuste kasutusele võtmise kohta</w:t>
      </w:r>
      <w:r w:rsidR="00EC0DBD">
        <w:rPr>
          <w:sz w:val="24"/>
          <w:szCs w:val="24"/>
        </w:rPr>
        <w:t xml:space="preserve"> hiljemalt aasta pärast projekti lõppemist</w:t>
      </w:r>
      <w:r w:rsidR="00172BE6" w:rsidRPr="00E33BEC">
        <w:rPr>
          <w:sz w:val="24"/>
          <w:szCs w:val="24"/>
        </w:rPr>
        <w:t>.</w:t>
      </w:r>
      <w:r w:rsidR="00EC0DBD" w:rsidRPr="00E33BEC" w:rsidDel="00EC0DBD">
        <w:rPr>
          <w:color w:val="FF0000"/>
          <w:sz w:val="24"/>
          <w:szCs w:val="24"/>
        </w:rPr>
        <w:t xml:space="preserve"> </w:t>
      </w:r>
    </w:p>
    <w:p w14:paraId="135D2F67" w14:textId="77777777" w:rsidR="00AF568D" w:rsidRPr="00E33BEC" w:rsidRDefault="00AF568D" w:rsidP="0047193F">
      <w:pPr>
        <w:jc w:val="both"/>
        <w:rPr>
          <w:sz w:val="24"/>
          <w:szCs w:val="24"/>
        </w:rPr>
      </w:pPr>
    </w:p>
    <w:p w14:paraId="1CF371B0" w14:textId="3E9BDD39" w:rsidR="00F04062" w:rsidRPr="00E33BEC" w:rsidRDefault="00587B96" w:rsidP="0047193F">
      <w:pPr>
        <w:jc w:val="both"/>
        <w:rPr>
          <w:b/>
          <w:sz w:val="24"/>
          <w:szCs w:val="24"/>
        </w:rPr>
      </w:pPr>
      <w:r w:rsidRPr="00E33BEC">
        <w:rPr>
          <w:b/>
          <w:sz w:val="24"/>
          <w:szCs w:val="24"/>
        </w:rPr>
        <w:lastRenderedPageBreak/>
        <w:t>3</w:t>
      </w:r>
      <w:r w:rsidR="00F04062" w:rsidRPr="00E33BEC">
        <w:rPr>
          <w:b/>
          <w:sz w:val="24"/>
          <w:szCs w:val="24"/>
        </w:rPr>
        <w:t>. Kontaktisikud</w:t>
      </w:r>
    </w:p>
    <w:p w14:paraId="4D0DAB34" w14:textId="12B2B30D" w:rsidR="00E365D8" w:rsidRPr="00E33BEC" w:rsidRDefault="00587B96" w:rsidP="00E365D8">
      <w:pPr>
        <w:jc w:val="both"/>
        <w:rPr>
          <w:sz w:val="24"/>
          <w:szCs w:val="24"/>
        </w:rPr>
      </w:pPr>
      <w:r w:rsidRPr="00E33BEC">
        <w:rPr>
          <w:sz w:val="24"/>
          <w:szCs w:val="24"/>
        </w:rPr>
        <w:t>3</w:t>
      </w:r>
      <w:r w:rsidR="00F04062" w:rsidRPr="00E33BEC">
        <w:rPr>
          <w:sz w:val="24"/>
          <w:szCs w:val="24"/>
        </w:rPr>
        <w:t>.1</w:t>
      </w:r>
      <w:r w:rsidR="00F75FD2" w:rsidRPr="00E33BEC">
        <w:rPr>
          <w:sz w:val="24"/>
          <w:szCs w:val="24"/>
        </w:rPr>
        <w:t>.</w:t>
      </w:r>
      <w:r w:rsidR="00F04062" w:rsidRPr="00E33BEC">
        <w:rPr>
          <w:sz w:val="24"/>
          <w:szCs w:val="24"/>
        </w:rPr>
        <w:t xml:space="preserve"> </w:t>
      </w:r>
      <w:r w:rsidR="009E6382">
        <w:rPr>
          <w:sz w:val="24"/>
          <w:szCs w:val="24"/>
        </w:rPr>
        <w:t>Riigikantselei</w:t>
      </w:r>
      <w:r w:rsidR="00EA24DC" w:rsidRPr="00E33BEC">
        <w:rPr>
          <w:sz w:val="24"/>
          <w:szCs w:val="24"/>
        </w:rPr>
        <w:t xml:space="preserve"> kontaktisikuks käesoleva koostööleppe</w:t>
      </w:r>
      <w:r w:rsidR="00F04062" w:rsidRPr="00E33BEC">
        <w:rPr>
          <w:sz w:val="24"/>
          <w:szCs w:val="24"/>
        </w:rPr>
        <w:t xml:space="preserve"> täitmisel on </w:t>
      </w:r>
      <w:r w:rsidR="003716D5" w:rsidRPr="00E33BEC">
        <w:rPr>
          <w:sz w:val="24"/>
          <w:szCs w:val="24"/>
        </w:rPr>
        <w:t xml:space="preserve">Riigikantselei strateegiabüroo </w:t>
      </w:r>
      <w:r w:rsidR="00A43A4C" w:rsidRPr="00E33BEC">
        <w:rPr>
          <w:sz w:val="24"/>
          <w:szCs w:val="24"/>
        </w:rPr>
        <w:t>meetme hankespetsialist</w:t>
      </w:r>
      <w:r w:rsidR="009836DF" w:rsidRPr="00E33BEC">
        <w:rPr>
          <w:sz w:val="24"/>
          <w:szCs w:val="24"/>
        </w:rPr>
        <w:t xml:space="preserve"> </w:t>
      </w:r>
      <w:r w:rsidR="009A5DD9" w:rsidRPr="00E33BEC">
        <w:rPr>
          <w:sz w:val="24"/>
          <w:szCs w:val="24"/>
        </w:rPr>
        <w:t>Kerttu Kuld,</w:t>
      </w:r>
      <w:r w:rsidR="003716D5" w:rsidRPr="00E33BEC">
        <w:rPr>
          <w:sz w:val="24"/>
          <w:szCs w:val="24"/>
        </w:rPr>
        <w:t xml:space="preserve"> </w:t>
      </w:r>
      <w:r w:rsidR="00A43A4C" w:rsidRPr="00E33BEC">
        <w:rPr>
          <w:sz w:val="24"/>
          <w:szCs w:val="24"/>
        </w:rPr>
        <w:t xml:space="preserve">tel 693 5620, </w:t>
      </w:r>
      <w:r w:rsidR="003716D5" w:rsidRPr="00E33BEC">
        <w:rPr>
          <w:sz w:val="24"/>
          <w:szCs w:val="24"/>
        </w:rPr>
        <w:t xml:space="preserve">e-post </w:t>
      </w:r>
      <w:hyperlink r:id="rId8" w:history="1">
        <w:r w:rsidR="009A5DD9" w:rsidRPr="00E33BEC">
          <w:rPr>
            <w:rStyle w:val="Hyperlink"/>
            <w:sz w:val="24"/>
            <w:szCs w:val="24"/>
          </w:rPr>
          <w:t>kerttu.kuld@riigikantselei.ee</w:t>
        </w:r>
      </w:hyperlink>
      <w:r w:rsidR="00520D34" w:rsidRPr="00E33BEC">
        <w:rPr>
          <w:sz w:val="24"/>
          <w:szCs w:val="24"/>
        </w:rPr>
        <w:t>.</w:t>
      </w:r>
      <w:r w:rsidR="00CE43EE" w:rsidRPr="00E33BEC">
        <w:rPr>
          <w:sz w:val="24"/>
          <w:szCs w:val="24"/>
        </w:rPr>
        <w:t xml:space="preserve"> </w:t>
      </w:r>
    </w:p>
    <w:p w14:paraId="088CA2A3" w14:textId="1A297D65" w:rsidR="001A3DF4" w:rsidRPr="00E4276C" w:rsidRDefault="00587B96" w:rsidP="001A3DF4">
      <w:pPr>
        <w:pStyle w:val="Default"/>
        <w:jc w:val="both"/>
      </w:pPr>
      <w:r w:rsidRPr="008F286F">
        <w:rPr>
          <w:color w:val="auto"/>
        </w:rPr>
        <w:t>3</w:t>
      </w:r>
      <w:r w:rsidR="001A3DF4" w:rsidRPr="008F286F">
        <w:rPr>
          <w:color w:val="auto"/>
        </w:rPr>
        <w:t>.2</w:t>
      </w:r>
      <w:r w:rsidR="00F75FD2" w:rsidRPr="008F286F">
        <w:rPr>
          <w:color w:val="auto"/>
        </w:rPr>
        <w:t>.</w:t>
      </w:r>
      <w:r w:rsidR="001A3DF4" w:rsidRPr="008F286F">
        <w:rPr>
          <w:color w:val="auto"/>
        </w:rPr>
        <w:t xml:space="preserve"> </w:t>
      </w:r>
      <w:r w:rsidR="009E6382" w:rsidRPr="00062558">
        <w:rPr>
          <w:color w:val="auto"/>
        </w:rPr>
        <w:t>Projekti esitaja</w:t>
      </w:r>
      <w:r w:rsidR="00DE3437" w:rsidRPr="00062558">
        <w:rPr>
          <w:color w:val="auto"/>
        </w:rPr>
        <w:t xml:space="preserve"> </w:t>
      </w:r>
      <w:r w:rsidR="001A3DF4" w:rsidRPr="00062558">
        <w:rPr>
          <w:color w:val="auto"/>
        </w:rPr>
        <w:t>kontaktisikuks käesoleva koostööleppe täitmisel on</w:t>
      </w:r>
      <w:r w:rsidR="00E4276C">
        <w:rPr>
          <w:color w:val="auto"/>
        </w:rPr>
        <w:t xml:space="preserve"> </w:t>
      </w:r>
      <w:r w:rsidR="00E4276C" w:rsidRPr="00E4276C">
        <w:rPr>
          <w:color w:val="auto"/>
        </w:rPr>
        <w:t>Siseministeeriumi pääste- ja ohutuspoliitika osakonna nõunik Kadi Luht-Kallas</w:t>
      </w:r>
      <w:r w:rsidR="00D56938" w:rsidRPr="00062558">
        <w:rPr>
          <w:color w:val="auto"/>
        </w:rPr>
        <w:t>,</w:t>
      </w:r>
      <w:r w:rsidR="002B3F72" w:rsidRPr="00062558">
        <w:rPr>
          <w:color w:val="auto"/>
        </w:rPr>
        <w:t xml:space="preserve"> tel </w:t>
      </w:r>
      <w:r w:rsidR="00E4276C" w:rsidRPr="00E4276C">
        <w:rPr>
          <w:color w:val="auto"/>
        </w:rPr>
        <w:t>5908 1929</w:t>
      </w:r>
      <w:r w:rsidR="002B3F72" w:rsidRPr="00062558">
        <w:rPr>
          <w:color w:val="auto"/>
        </w:rPr>
        <w:t xml:space="preserve">, e-post </w:t>
      </w:r>
      <w:hyperlink r:id="rId9" w:history="1">
        <w:r w:rsidR="00E4276C" w:rsidRPr="004927DF">
          <w:rPr>
            <w:rStyle w:val="Hyperlink"/>
          </w:rPr>
          <w:t>kadi.luht-kallas@siseministeerium.ee</w:t>
        </w:r>
      </w:hyperlink>
      <w:r w:rsidR="00E4276C">
        <w:t>.</w:t>
      </w:r>
      <w:r w:rsidR="007D5413" w:rsidRPr="00E4276C">
        <w:t xml:space="preserve"> </w:t>
      </w:r>
    </w:p>
    <w:p w14:paraId="2B100126" w14:textId="77777777" w:rsidR="002B3F72" w:rsidRPr="00E33BEC" w:rsidRDefault="002B3F72" w:rsidP="001A3DF4">
      <w:pPr>
        <w:pStyle w:val="Default"/>
        <w:jc w:val="both"/>
        <w:rPr>
          <w:color w:val="0000FF"/>
          <w:u w:val="single"/>
        </w:rPr>
      </w:pPr>
    </w:p>
    <w:p w14:paraId="6FA8B97E" w14:textId="1C51DA63" w:rsidR="00F04062" w:rsidRPr="00E33BEC" w:rsidRDefault="00587B96" w:rsidP="001A3DF4">
      <w:pPr>
        <w:jc w:val="both"/>
        <w:rPr>
          <w:b/>
          <w:sz w:val="24"/>
          <w:szCs w:val="24"/>
        </w:rPr>
      </w:pPr>
      <w:r w:rsidRPr="00E33BEC">
        <w:rPr>
          <w:b/>
          <w:sz w:val="24"/>
          <w:szCs w:val="24"/>
        </w:rPr>
        <w:t>4</w:t>
      </w:r>
      <w:r w:rsidR="00F04062" w:rsidRPr="00E33BEC">
        <w:rPr>
          <w:b/>
          <w:sz w:val="24"/>
          <w:szCs w:val="24"/>
        </w:rPr>
        <w:t>. Poolte vastutus</w:t>
      </w:r>
    </w:p>
    <w:p w14:paraId="36E11CF9" w14:textId="5ABBEEF2" w:rsidR="0051503E" w:rsidRPr="00E33BEC" w:rsidRDefault="00587B96" w:rsidP="0047193F">
      <w:pPr>
        <w:jc w:val="both"/>
        <w:rPr>
          <w:sz w:val="24"/>
          <w:szCs w:val="24"/>
        </w:rPr>
      </w:pPr>
      <w:r w:rsidRPr="00E33BEC">
        <w:rPr>
          <w:sz w:val="24"/>
          <w:szCs w:val="24"/>
        </w:rPr>
        <w:t>4</w:t>
      </w:r>
      <w:r w:rsidR="00F04062" w:rsidRPr="00E33BEC">
        <w:rPr>
          <w:sz w:val="24"/>
          <w:szCs w:val="24"/>
        </w:rPr>
        <w:t>.1</w:t>
      </w:r>
      <w:r w:rsidR="00F75FD2" w:rsidRPr="00E33BEC">
        <w:rPr>
          <w:sz w:val="24"/>
          <w:szCs w:val="24"/>
        </w:rPr>
        <w:t>.</w:t>
      </w:r>
      <w:r w:rsidR="00F04062" w:rsidRPr="00E33BEC">
        <w:rPr>
          <w:sz w:val="24"/>
          <w:szCs w:val="24"/>
        </w:rPr>
        <w:t xml:space="preserve"> </w:t>
      </w:r>
      <w:r w:rsidR="00EA24DC" w:rsidRPr="00E33BEC">
        <w:rPr>
          <w:sz w:val="24"/>
          <w:szCs w:val="24"/>
        </w:rPr>
        <w:t>Koostööleppega</w:t>
      </w:r>
      <w:r w:rsidR="00F04062" w:rsidRPr="00E33BEC">
        <w:rPr>
          <w:sz w:val="24"/>
          <w:szCs w:val="24"/>
        </w:rPr>
        <w:t xml:space="preserve"> võetud kohustuste täitmatajätmise või mitteko</w:t>
      </w:r>
      <w:r w:rsidR="009F0B29" w:rsidRPr="00E33BEC">
        <w:rPr>
          <w:sz w:val="24"/>
          <w:szCs w:val="24"/>
        </w:rPr>
        <w:t>hase täitmise puhul vastutavad p</w:t>
      </w:r>
      <w:r w:rsidR="00F04062" w:rsidRPr="00E33BEC">
        <w:rPr>
          <w:sz w:val="24"/>
          <w:szCs w:val="24"/>
        </w:rPr>
        <w:t xml:space="preserve">ooled </w:t>
      </w:r>
      <w:r w:rsidR="00EA24DC" w:rsidRPr="00E33BEC">
        <w:rPr>
          <w:sz w:val="24"/>
          <w:szCs w:val="24"/>
        </w:rPr>
        <w:t>koostööleppe</w:t>
      </w:r>
      <w:r w:rsidR="00F04062" w:rsidRPr="00E33BEC">
        <w:rPr>
          <w:sz w:val="24"/>
          <w:szCs w:val="24"/>
        </w:rPr>
        <w:t xml:space="preserve"> ja Eesti Vabariigi õigusaktidega kehtestatud korras ja ulatuses.</w:t>
      </w:r>
    </w:p>
    <w:p w14:paraId="1710204A" w14:textId="568D0E06" w:rsidR="006F439A" w:rsidRPr="00E33BEC" w:rsidRDefault="00587B96" w:rsidP="0047193F">
      <w:pPr>
        <w:jc w:val="both"/>
        <w:rPr>
          <w:sz w:val="24"/>
          <w:szCs w:val="24"/>
        </w:rPr>
      </w:pPr>
      <w:r w:rsidRPr="00E33BEC">
        <w:rPr>
          <w:sz w:val="24"/>
          <w:szCs w:val="24"/>
        </w:rPr>
        <w:t>4</w:t>
      </w:r>
      <w:r w:rsidR="00E86396" w:rsidRPr="00E33BEC">
        <w:rPr>
          <w:sz w:val="24"/>
          <w:szCs w:val="24"/>
        </w:rPr>
        <w:t>.</w:t>
      </w:r>
      <w:r w:rsidR="00D64EE6" w:rsidRPr="00E33BEC">
        <w:rPr>
          <w:sz w:val="24"/>
          <w:szCs w:val="24"/>
        </w:rPr>
        <w:t>2</w:t>
      </w:r>
      <w:r w:rsidR="00F75FD2" w:rsidRPr="00E33BEC">
        <w:rPr>
          <w:sz w:val="24"/>
          <w:szCs w:val="24"/>
        </w:rPr>
        <w:t>.</w:t>
      </w:r>
      <w:r w:rsidR="006F439A" w:rsidRPr="00E33BEC">
        <w:rPr>
          <w:sz w:val="24"/>
          <w:szCs w:val="24"/>
        </w:rPr>
        <w:t xml:space="preserve"> Pooled ei vastuta käesoleva </w:t>
      </w:r>
      <w:r w:rsidR="00EA24DC" w:rsidRPr="00E33BEC">
        <w:rPr>
          <w:sz w:val="24"/>
          <w:szCs w:val="24"/>
        </w:rPr>
        <w:t>koostööleppe</w:t>
      </w:r>
      <w:r w:rsidR="006F439A" w:rsidRPr="00E33BEC">
        <w:rPr>
          <w:sz w:val="24"/>
          <w:szCs w:val="24"/>
        </w:rPr>
        <w:t xml:space="preserve"> mittetäitmise või mittekohase täitmise eest, kui see on tingitud tema tahtest sõltumatutest asjaoludest ehk vääramatu jõu asjaoludest. Asjaolud peavad olema tõendatavad ja pooled kohustuvad võtma tarvitusele vastavad abinõud tekkida võivate kahjude vähendamiseks.</w:t>
      </w:r>
    </w:p>
    <w:p w14:paraId="60B378BE" w14:textId="77777777" w:rsidR="00F04062" w:rsidRPr="00E33BEC" w:rsidRDefault="00F04062" w:rsidP="0047193F">
      <w:pPr>
        <w:jc w:val="both"/>
        <w:rPr>
          <w:sz w:val="24"/>
          <w:szCs w:val="24"/>
        </w:rPr>
      </w:pPr>
    </w:p>
    <w:p w14:paraId="602C0443" w14:textId="0420C9CD" w:rsidR="00F04062" w:rsidRPr="00E33BEC" w:rsidRDefault="00587B96" w:rsidP="0047193F">
      <w:pPr>
        <w:jc w:val="both"/>
        <w:rPr>
          <w:b/>
          <w:sz w:val="24"/>
          <w:szCs w:val="24"/>
        </w:rPr>
      </w:pPr>
      <w:r w:rsidRPr="00E33BEC">
        <w:rPr>
          <w:b/>
          <w:sz w:val="24"/>
          <w:szCs w:val="24"/>
        </w:rPr>
        <w:t>5</w:t>
      </w:r>
      <w:r w:rsidR="00F04062" w:rsidRPr="00E33BEC">
        <w:rPr>
          <w:b/>
          <w:sz w:val="24"/>
          <w:szCs w:val="24"/>
        </w:rPr>
        <w:t>.</w:t>
      </w:r>
      <w:r w:rsidR="00CA4C09" w:rsidRPr="00E33BEC">
        <w:rPr>
          <w:b/>
          <w:sz w:val="24"/>
          <w:szCs w:val="24"/>
        </w:rPr>
        <w:t xml:space="preserve"> </w:t>
      </w:r>
      <w:r w:rsidR="00F04062" w:rsidRPr="00E33BEC">
        <w:rPr>
          <w:b/>
          <w:sz w:val="24"/>
          <w:szCs w:val="24"/>
        </w:rPr>
        <w:t>Muud tingimused</w:t>
      </w:r>
    </w:p>
    <w:p w14:paraId="13AC661E" w14:textId="6A6C9D8F" w:rsidR="006F439A" w:rsidRPr="00E33BEC" w:rsidRDefault="006F439A" w:rsidP="006F439A">
      <w:pPr>
        <w:pStyle w:val="Default"/>
        <w:jc w:val="both"/>
      </w:pPr>
      <w:r w:rsidRPr="00E33BEC">
        <w:t xml:space="preserve">Pooled on kohustatud </w:t>
      </w:r>
      <w:r w:rsidR="00EA24DC" w:rsidRPr="00E33BEC">
        <w:t xml:space="preserve">kirjalikku taasesitamist võimaldavas vormis  </w:t>
      </w:r>
      <w:r w:rsidRPr="00E33BEC">
        <w:t>teatama oma nime, asukoha, kontaktisiku või mõne muu rekvisiidi muutumisest.</w:t>
      </w:r>
    </w:p>
    <w:p w14:paraId="57D65654" w14:textId="77777777" w:rsidR="00EA24DC" w:rsidRPr="00E33BEC" w:rsidRDefault="00EA24DC" w:rsidP="006F439A">
      <w:pPr>
        <w:pStyle w:val="Default"/>
        <w:jc w:val="both"/>
      </w:pPr>
    </w:p>
    <w:p w14:paraId="54BAAEA7" w14:textId="5682DA5C" w:rsidR="00EA24DC" w:rsidRPr="00E33BEC" w:rsidRDefault="00587B96" w:rsidP="00EA24DC">
      <w:pPr>
        <w:jc w:val="both"/>
        <w:rPr>
          <w:b/>
          <w:sz w:val="24"/>
          <w:szCs w:val="24"/>
        </w:rPr>
      </w:pPr>
      <w:r w:rsidRPr="00E33BEC">
        <w:rPr>
          <w:b/>
          <w:sz w:val="24"/>
          <w:szCs w:val="24"/>
        </w:rPr>
        <w:t>6</w:t>
      </w:r>
      <w:r w:rsidR="00EA24DC" w:rsidRPr="00E33BEC">
        <w:rPr>
          <w:b/>
          <w:sz w:val="24"/>
          <w:szCs w:val="24"/>
        </w:rPr>
        <w:t>. Üldised sätted:</w:t>
      </w:r>
    </w:p>
    <w:p w14:paraId="72E694B4" w14:textId="7B5C45E2" w:rsidR="00395643" w:rsidRPr="00E33BEC" w:rsidRDefault="00587B96" w:rsidP="00395643">
      <w:pPr>
        <w:jc w:val="both"/>
        <w:rPr>
          <w:color w:val="FF0000"/>
          <w:sz w:val="24"/>
          <w:szCs w:val="24"/>
        </w:rPr>
      </w:pPr>
      <w:r w:rsidRPr="00E33BEC">
        <w:rPr>
          <w:sz w:val="24"/>
          <w:szCs w:val="24"/>
        </w:rPr>
        <w:t>6</w:t>
      </w:r>
      <w:r w:rsidR="00E86396" w:rsidRPr="00E33BEC">
        <w:rPr>
          <w:sz w:val="24"/>
          <w:szCs w:val="24"/>
        </w:rPr>
        <w:t>.1</w:t>
      </w:r>
      <w:r w:rsidR="00F75FD2" w:rsidRPr="00E33BEC">
        <w:rPr>
          <w:sz w:val="24"/>
          <w:szCs w:val="24"/>
        </w:rPr>
        <w:t>.</w:t>
      </w:r>
      <w:r w:rsidR="00EA24DC" w:rsidRPr="00E33BEC">
        <w:rPr>
          <w:sz w:val="24"/>
          <w:szCs w:val="24"/>
        </w:rPr>
        <w:t xml:space="preserve"> Koostöölepe jõustub selle allkirjastamise hetkest mõlema poole poolt. Koostöölepe kehtib kuni poolte poolt </w:t>
      </w:r>
      <w:r w:rsidR="003B3108" w:rsidRPr="00E33BEC">
        <w:rPr>
          <w:sz w:val="24"/>
          <w:szCs w:val="24"/>
        </w:rPr>
        <w:t>koostöö</w:t>
      </w:r>
      <w:r w:rsidR="00EA24DC" w:rsidRPr="00E33BEC">
        <w:rPr>
          <w:sz w:val="24"/>
          <w:szCs w:val="24"/>
        </w:rPr>
        <w:t>leppes sätestatud kohustuste nõuetekohase täitmiseni ja õiguste realiseerimiseni.</w:t>
      </w:r>
    </w:p>
    <w:p w14:paraId="43B9CAD5" w14:textId="2101A9E1" w:rsidR="00395643" w:rsidRPr="00E33BEC" w:rsidRDefault="00395643" w:rsidP="00395643">
      <w:pPr>
        <w:jc w:val="both"/>
        <w:rPr>
          <w:color w:val="FF0000"/>
          <w:sz w:val="24"/>
          <w:szCs w:val="24"/>
        </w:rPr>
      </w:pPr>
      <w:r w:rsidRPr="00E33BEC">
        <w:rPr>
          <w:sz w:val="24"/>
          <w:szCs w:val="24"/>
        </w:rPr>
        <w:t>6.</w:t>
      </w:r>
      <w:r w:rsidR="00F24D9C" w:rsidRPr="00E33BEC">
        <w:rPr>
          <w:sz w:val="24"/>
          <w:szCs w:val="24"/>
        </w:rPr>
        <w:t>2</w:t>
      </w:r>
      <w:r w:rsidRPr="00E33BEC">
        <w:rPr>
          <w:sz w:val="24"/>
          <w:szCs w:val="24"/>
        </w:rPr>
        <w:t xml:space="preserve">. Koostöölepet võib muuta üksnes poolte kirjalikul kokkuleppel. </w:t>
      </w:r>
    </w:p>
    <w:p w14:paraId="49A71370" w14:textId="53077F67" w:rsidR="00395643" w:rsidRPr="00E33BEC" w:rsidRDefault="00F24D9C" w:rsidP="00395643">
      <w:pPr>
        <w:jc w:val="both"/>
        <w:rPr>
          <w:sz w:val="24"/>
          <w:szCs w:val="24"/>
        </w:rPr>
      </w:pPr>
      <w:r w:rsidRPr="00E33BEC">
        <w:rPr>
          <w:sz w:val="24"/>
          <w:szCs w:val="24"/>
        </w:rPr>
        <w:t>6.3</w:t>
      </w:r>
      <w:r w:rsidR="00395643" w:rsidRPr="00E33BEC">
        <w:rPr>
          <w:sz w:val="24"/>
          <w:szCs w:val="24"/>
        </w:rPr>
        <w:t>. Koostöölep</w:t>
      </w:r>
      <w:r w:rsidR="00D642BE">
        <w:rPr>
          <w:sz w:val="24"/>
          <w:szCs w:val="24"/>
        </w:rPr>
        <w:t>p</w:t>
      </w:r>
      <w:r w:rsidR="00395643" w:rsidRPr="00E33BEC">
        <w:rPr>
          <w:sz w:val="24"/>
          <w:szCs w:val="24"/>
        </w:rPr>
        <w:t>e võib igal ajal lõpetada poolte kokkuleppel.</w:t>
      </w:r>
    </w:p>
    <w:p w14:paraId="29A18329" w14:textId="1AE5A929" w:rsidR="00395643" w:rsidRPr="00E33BEC" w:rsidRDefault="00F24D9C" w:rsidP="00395643">
      <w:pPr>
        <w:jc w:val="both"/>
        <w:rPr>
          <w:sz w:val="24"/>
          <w:szCs w:val="24"/>
        </w:rPr>
      </w:pPr>
      <w:r w:rsidRPr="00E33BEC">
        <w:rPr>
          <w:sz w:val="24"/>
          <w:szCs w:val="24"/>
        </w:rPr>
        <w:t>6.4</w:t>
      </w:r>
      <w:r w:rsidR="00395643" w:rsidRPr="00E33BEC">
        <w:rPr>
          <w:sz w:val="24"/>
          <w:szCs w:val="24"/>
        </w:rPr>
        <w:t>.</w:t>
      </w:r>
      <w:r w:rsidR="00E1326E" w:rsidRPr="00E33BEC">
        <w:rPr>
          <w:sz w:val="24"/>
          <w:szCs w:val="24"/>
        </w:rPr>
        <w:t xml:space="preserve"> </w:t>
      </w:r>
      <w:r w:rsidR="009E6382">
        <w:rPr>
          <w:sz w:val="24"/>
          <w:szCs w:val="24"/>
        </w:rPr>
        <w:t>Riigikantselei</w:t>
      </w:r>
      <w:r w:rsidRPr="00E33BEC">
        <w:rPr>
          <w:sz w:val="24"/>
          <w:szCs w:val="24"/>
        </w:rPr>
        <w:t>l</w:t>
      </w:r>
      <w:r w:rsidR="00395643" w:rsidRPr="00E33BEC">
        <w:rPr>
          <w:sz w:val="24"/>
          <w:szCs w:val="24"/>
        </w:rPr>
        <w:t xml:space="preserve"> on õigus koostöölepe lõpetada koostööleppe kehtivuse ajal erakorralise ülesütlemise teel</w:t>
      </w:r>
      <w:r w:rsidR="00961B6B">
        <w:rPr>
          <w:sz w:val="24"/>
          <w:szCs w:val="24"/>
        </w:rPr>
        <w:t>,</w:t>
      </w:r>
      <w:r w:rsidR="00395643" w:rsidRPr="00E33BEC">
        <w:rPr>
          <w:sz w:val="24"/>
          <w:szCs w:val="24"/>
        </w:rPr>
        <w:t xml:space="preserve"> juhul kui</w:t>
      </w:r>
      <w:r w:rsidR="00AF568D">
        <w:rPr>
          <w:sz w:val="24"/>
          <w:szCs w:val="24"/>
        </w:rPr>
        <w:t xml:space="preserve"> </w:t>
      </w:r>
      <w:r w:rsidR="00961B6B">
        <w:rPr>
          <w:sz w:val="24"/>
          <w:szCs w:val="24"/>
        </w:rPr>
        <w:t xml:space="preserve">hankemenetlus või konkurss </w:t>
      </w:r>
      <w:r w:rsidR="003B7B8E">
        <w:rPr>
          <w:sz w:val="24"/>
          <w:szCs w:val="24"/>
        </w:rPr>
        <w:t>tunnistatakse</w:t>
      </w:r>
      <w:r w:rsidR="00961B6B">
        <w:rPr>
          <w:sz w:val="24"/>
          <w:szCs w:val="24"/>
        </w:rPr>
        <w:t xml:space="preserve"> kehtetuks või kui </w:t>
      </w:r>
      <w:r w:rsidR="009E6382" w:rsidRPr="00B8486C">
        <w:rPr>
          <w:sz w:val="24"/>
          <w:szCs w:val="24"/>
        </w:rPr>
        <w:t>Riigikantselei</w:t>
      </w:r>
      <w:r w:rsidR="00AF568D" w:rsidRPr="00B8486C">
        <w:rPr>
          <w:sz w:val="24"/>
          <w:szCs w:val="24"/>
        </w:rPr>
        <w:t xml:space="preserve"> ja teenusepakkuja vahel sõlmitud leping</w:t>
      </w:r>
      <w:r w:rsidR="00395643" w:rsidRPr="00B8486C">
        <w:rPr>
          <w:sz w:val="24"/>
          <w:szCs w:val="24"/>
        </w:rPr>
        <w:t xml:space="preserve"> öeldakse</w:t>
      </w:r>
      <w:r w:rsidR="00AF568D" w:rsidRPr="00B8486C">
        <w:rPr>
          <w:sz w:val="24"/>
          <w:szCs w:val="24"/>
        </w:rPr>
        <w:t xml:space="preserve"> üles</w:t>
      </w:r>
      <w:r w:rsidR="00B8486C" w:rsidRPr="00B8486C">
        <w:rPr>
          <w:sz w:val="24"/>
          <w:szCs w:val="24"/>
        </w:rPr>
        <w:t xml:space="preserve"> </w:t>
      </w:r>
      <w:r w:rsidR="00B8486C" w:rsidRPr="00B8486C">
        <w:rPr>
          <w:sz w:val="24"/>
          <w:szCs w:val="24"/>
        </w:rPr>
        <w:t>või kui projekti esitaja ei täida koostööleppest tulenevaid ülesandeid</w:t>
      </w:r>
      <w:r w:rsidR="00AF568D" w:rsidRPr="00B8486C">
        <w:rPr>
          <w:sz w:val="24"/>
          <w:szCs w:val="24"/>
        </w:rPr>
        <w:t>.</w:t>
      </w:r>
    </w:p>
    <w:p w14:paraId="2488CE77" w14:textId="2B27CD5B" w:rsidR="00BF74E6" w:rsidRPr="00E33BEC" w:rsidRDefault="00587B96" w:rsidP="0047193F">
      <w:pPr>
        <w:jc w:val="both"/>
        <w:rPr>
          <w:sz w:val="24"/>
          <w:szCs w:val="24"/>
        </w:rPr>
      </w:pPr>
      <w:r w:rsidRPr="00E33BEC">
        <w:rPr>
          <w:sz w:val="24"/>
          <w:szCs w:val="24"/>
        </w:rPr>
        <w:t>6</w:t>
      </w:r>
      <w:r w:rsidR="00EA24DC" w:rsidRPr="00E33BEC">
        <w:rPr>
          <w:sz w:val="24"/>
          <w:szCs w:val="24"/>
        </w:rPr>
        <w:t>.</w:t>
      </w:r>
      <w:r w:rsidR="00F24D9C" w:rsidRPr="00E33BEC">
        <w:rPr>
          <w:sz w:val="24"/>
          <w:szCs w:val="24"/>
        </w:rPr>
        <w:t>5</w:t>
      </w:r>
      <w:r w:rsidR="00F75FD2" w:rsidRPr="00E33BEC">
        <w:rPr>
          <w:sz w:val="24"/>
          <w:szCs w:val="24"/>
        </w:rPr>
        <w:t>.</w:t>
      </w:r>
      <w:r w:rsidR="00EA24DC" w:rsidRPr="00E33BEC">
        <w:rPr>
          <w:sz w:val="24"/>
          <w:szCs w:val="24"/>
        </w:rPr>
        <w:t xml:space="preserve"> Koostöölepe allkirjastatakse digitaalselt.</w:t>
      </w:r>
    </w:p>
    <w:p w14:paraId="189E97F0" w14:textId="77777777" w:rsidR="00F24D9C" w:rsidRPr="00E33BEC" w:rsidRDefault="00F24D9C" w:rsidP="0047193F">
      <w:pPr>
        <w:jc w:val="both"/>
        <w:rPr>
          <w:sz w:val="24"/>
          <w:szCs w:val="24"/>
        </w:rPr>
      </w:pPr>
    </w:p>
    <w:p w14:paraId="001CC18A" w14:textId="7A4531EA" w:rsidR="00B35E59" w:rsidRPr="00E33BEC" w:rsidRDefault="00587B96" w:rsidP="0047193F">
      <w:pPr>
        <w:jc w:val="both"/>
        <w:rPr>
          <w:b/>
          <w:sz w:val="24"/>
          <w:szCs w:val="24"/>
        </w:rPr>
      </w:pPr>
      <w:r w:rsidRPr="00E33BEC">
        <w:rPr>
          <w:b/>
          <w:sz w:val="24"/>
          <w:szCs w:val="24"/>
        </w:rPr>
        <w:t>7</w:t>
      </w:r>
      <w:r w:rsidR="000372EC" w:rsidRPr="00E33BEC">
        <w:rPr>
          <w:b/>
          <w:sz w:val="24"/>
          <w:szCs w:val="24"/>
        </w:rPr>
        <w:t xml:space="preserve">. </w:t>
      </w:r>
      <w:r w:rsidR="00F04062" w:rsidRPr="00E33BEC">
        <w:rPr>
          <w:b/>
          <w:sz w:val="24"/>
          <w:szCs w:val="24"/>
        </w:rPr>
        <w:t>Poolte rekvisiidid:</w:t>
      </w:r>
    </w:p>
    <w:p w14:paraId="24AD3EE1" w14:textId="3C370749" w:rsidR="00F04062" w:rsidRPr="00E33BEC" w:rsidRDefault="003745CD" w:rsidP="0047193F">
      <w:pPr>
        <w:jc w:val="both"/>
        <w:rPr>
          <w:color w:val="000000"/>
          <w:sz w:val="24"/>
          <w:szCs w:val="24"/>
        </w:rPr>
      </w:pPr>
      <w:r w:rsidRPr="00E33BEC">
        <w:rPr>
          <w:sz w:val="24"/>
          <w:szCs w:val="24"/>
        </w:rPr>
        <w:t>Riigikantselei</w:t>
      </w:r>
      <w:r w:rsidRPr="00E33BEC">
        <w:rPr>
          <w:sz w:val="24"/>
          <w:szCs w:val="24"/>
        </w:rPr>
        <w:tab/>
      </w:r>
      <w:r w:rsidRPr="00E33BEC">
        <w:rPr>
          <w:sz w:val="24"/>
          <w:szCs w:val="24"/>
        </w:rPr>
        <w:tab/>
      </w:r>
      <w:r w:rsidRPr="00E33BEC">
        <w:rPr>
          <w:sz w:val="24"/>
          <w:szCs w:val="24"/>
        </w:rPr>
        <w:tab/>
      </w:r>
      <w:r w:rsidRPr="00E33BEC">
        <w:rPr>
          <w:sz w:val="24"/>
          <w:szCs w:val="24"/>
        </w:rPr>
        <w:tab/>
      </w:r>
      <w:r w:rsidR="002F11F6" w:rsidRPr="00E33BEC">
        <w:rPr>
          <w:sz w:val="24"/>
          <w:szCs w:val="24"/>
        </w:rPr>
        <w:tab/>
      </w:r>
      <w:r w:rsidR="001517C7">
        <w:rPr>
          <w:sz w:val="24"/>
          <w:szCs w:val="24"/>
        </w:rPr>
        <w:t>Siseministeerium</w:t>
      </w:r>
    </w:p>
    <w:p w14:paraId="2551FFC1" w14:textId="162E218A" w:rsidR="00F04062" w:rsidRPr="00E33BEC" w:rsidRDefault="00F04062" w:rsidP="000C12E2">
      <w:pPr>
        <w:jc w:val="both"/>
        <w:rPr>
          <w:color w:val="000000"/>
          <w:sz w:val="24"/>
          <w:szCs w:val="24"/>
        </w:rPr>
      </w:pPr>
      <w:r w:rsidRPr="00E33BEC">
        <w:rPr>
          <w:sz w:val="24"/>
          <w:szCs w:val="24"/>
        </w:rPr>
        <w:t>r</w:t>
      </w:r>
      <w:r w:rsidR="00824C8D" w:rsidRPr="00E33BEC">
        <w:rPr>
          <w:sz w:val="24"/>
          <w:szCs w:val="24"/>
        </w:rPr>
        <w:t>egistrikood 70004809</w:t>
      </w:r>
      <w:r w:rsidR="00824C8D" w:rsidRPr="00E33BEC">
        <w:rPr>
          <w:sz w:val="24"/>
          <w:szCs w:val="24"/>
        </w:rPr>
        <w:tab/>
      </w:r>
      <w:r w:rsidR="00824C8D" w:rsidRPr="00E33BEC">
        <w:rPr>
          <w:sz w:val="24"/>
          <w:szCs w:val="24"/>
        </w:rPr>
        <w:tab/>
      </w:r>
      <w:r w:rsidR="00824C8D" w:rsidRPr="00E33BEC">
        <w:rPr>
          <w:sz w:val="24"/>
          <w:szCs w:val="24"/>
        </w:rPr>
        <w:tab/>
      </w:r>
      <w:r w:rsidR="00A70615" w:rsidRPr="00E33BEC">
        <w:rPr>
          <w:color w:val="000000"/>
          <w:sz w:val="24"/>
          <w:szCs w:val="24"/>
        </w:rPr>
        <w:t xml:space="preserve">registrikood </w:t>
      </w:r>
      <w:r w:rsidR="00CC6421" w:rsidRPr="00CC6421">
        <w:rPr>
          <w:color w:val="000000"/>
          <w:sz w:val="24"/>
          <w:szCs w:val="24"/>
        </w:rPr>
        <w:t>70000562</w:t>
      </w:r>
    </w:p>
    <w:p w14:paraId="0CBAE961" w14:textId="73A2D9B3" w:rsidR="00E12450" w:rsidRPr="00E33BEC" w:rsidRDefault="00F04062" w:rsidP="0047193F">
      <w:pPr>
        <w:jc w:val="both"/>
        <w:rPr>
          <w:color w:val="000000"/>
          <w:sz w:val="24"/>
          <w:szCs w:val="24"/>
        </w:rPr>
      </w:pPr>
      <w:proofErr w:type="spellStart"/>
      <w:r w:rsidRPr="00E33BEC">
        <w:rPr>
          <w:color w:val="000000"/>
          <w:sz w:val="24"/>
          <w:szCs w:val="24"/>
        </w:rPr>
        <w:t>Stenbocki</w:t>
      </w:r>
      <w:proofErr w:type="spellEnd"/>
      <w:r w:rsidRPr="00E33BEC">
        <w:rPr>
          <w:color w:val="000000"/>
          <w:sz w:val="24"/>
          <w:szCs w:val="24"/>
        </w:rPr>
        <w:t xml:space="preserve"> maja</w:t>
      </w:r>
      <w:r w:rsidR="00824C8D" w:rsidRPr="00E33BEC">
        <w:rPr>
          <w:color w:val="000000"/>
          <w:sz w:val="24"/>
          <w:szCs w:val="24"/>
        </w:rPr>
        <w:tab/>
      </w:r>
      <w:r w:rsidR="00824C8D" w:rsidRPr="00E33BEC">
        <w:rPr>
          <w:color w:val="000000"/>
          <w:sz w:val="24"/>
          <w:szCs w:val="24"/>
        </w:rPr>
        <w:tab/>
      </w:r>
      <w:r w:rsidR="00824C8D" w:rsidRPr="00E33BEC">
        <w:rPr>
          <w:color w:val="000000"/>
          <w:sz w:val="24"/>
          <w:szCs w:val="24"/>
        </w:rPr>
        <w:tab/>
      </w:r>
      <w:r w:rsidR="00824C8D" w:rsidRPr="00E33BEC">
        <w:rPr>
          <w:color w:val="000000"/>
          <w:sz w:val="24"/>
          <w:szCs w:val="24"/>
        </w:rPr>
        <w:tab/>
      </w:r>
      <w:r w:rsidR="00CC6421" w:rsidRPr="00CC6421">
        <w:rPr>
          <w:color w:val="000000"/>
          <w:sz w:val="24"/>
          <w:szCs w:val="24"/>
        </w:rPr>
        <w:t xml:space="preserve">Pikk 61 </w:t>
      </w:r>
    </w:p>
    <w:p w14:paraId="3EA5CAD9" w14:textId="14AA3781" w:rsidR="00F04062" w:rsidRPr="00E33BEC" w:rsidRDefault="00F04062" w:rsidP="0047193F">
      <w:pPr>
        <w:jc w:val="both"/>
        <w:rPr>
          <w:color w:val="000000"/>
          <w:sz w:val="24"/>
          <w:szCs w:val="24"/>
        </w:rPr>
      </w:pPr>
      <w:r w:rsidRPr="00E33BEC">
        <w:rPr>
          <w:color w:val="000000"/>
          <w:sz w:val="24"/>
          <w:szCs w:val="24"/>
        </w:rPr>
        <w:t>Rahukohtu 3</w:t>
      </w:r>
      <w:r w:rsidR="00E12450" w:rsidRPr="00E33BEC">
        <w:rPr>
          <w:color w:val="000000"/>
          <w:sz w:val="24"/>
          <w:szCs w:val="24"/>
        </w:rPr>
        <w:tab/>
      </w:r>
      <w:r w:rsidR="00E12450" w:rsidRPr="00E33BEC">
        <w:rPr>
          <w:color w:val="000000"/>
          <w:sz w:val="24"/>
          <w:szCs w:val="24"/>
        </w:rPr>
        <w:tab/>
      </w:r>
      <w:r w:rsidR="00E12450" w:rsidRPr="00E33BEC">
        <w:rPr>
          <w:color w:val="000000"/>
          <w:sz w:val="24"/>
          <w:szCs w:val="24"/>
        </w:rPr>
        <w:tab/>
      </w:r>
      <w:r w:rsidR="00E12450" w:rsidRPr="00E33BEC">
        <w:rPr>
          <w:color w:val="000000"/>
          <w:sz w:val="24"/>
          <w:szCs w:val="24"/>
        </w:rPr>
        <w:tab/>
      </w:r>
      <w:r w:rsidR="00E12450" w:rsidRPr="00E33BEC">
        <w:rPr>
          <w:color w:val="000000"/>
          <w:sz w:val="24"/>
          <w:szCs w:val="24"/>
        </w:rPr>
        <w:tab/>
      </w:r>
      <w:r w:rsidR="00CC6421" w:rsidRPr="00CC6421">
        <w:rPr>
          <w:color w:val="000000"/>
          <w:sz w:val="24"/>
          <w:szCs w:val="24"/>
        </w:rPr>
        <w:t>Tallinn</w:t>
      </w:r>
      <w:r w:rsidR="00CC6421">
        <w:rPr>
          <w:color w:val="000000"/>
          <w:sz w:val="24"/>
          <w:szCs w:val="24"/>
        </w:rPr>
        <w:t xml:space="preserve"> </w:t>
      </w:r>
      <w:r w:rsidR="00CC6421" w:rsidRPr="00CC6421">
        <w:rPr>
          <w:color w:val="000000"/>
          <w:sz w:val="24"/>
          <w:szCs w:val="24"/>
        </w:rPr>
        <w:t>15065</w:t>
      </w:r>
    </w:p>
    <w:p w14:paraId="7963B102" w14:textId="591F72BA" w:rsidR="00F04062" w:rsidRPr="00E33BEC" w:rsidRDefault="00F04062" w:rsidP="0047193F">
      <w:pPr>
        <w:jc w:val="both"/>
        <w:rPr>
          <w:sz w:val="24"/>
          <w:szCs w:val="24"/>
          <w:lang w:val="fi-FI"/>
        </w:rPr>
      </w:pPr>
      <w:r w:rsidRPr="00E33BEC">
        <w:rPr>
          <w:sz w:val="24"/>
          <w:szCs w:val="24"/>
        </w:rPr>
        <w:t>Tallinn 15161</w:t>
      </w:r>
      <w:r w:rsidR="006F439A" w:rsidRPr="00E33BEC">
        <w:rPr>
          <w:sz w:val="24"/>
          <w:szCs w:val="24"/>
          <w:lang w:val="fi-FI"/>
        </w:rPr>
        <w:t xml:space="preserve"> </w:t>
      </w:r>
      <w:r w:rsidR="006F439A" w:rsidRPr="00E33BEC">
        <w:rPr>
          <w:sz w:val="24"/>
          <w:szCs w:val="24"/>
          <w:lang w:val="fi-FI"/>
        </w:rPr>
        <w:tab/>
      </w:r>
      <w:r w:rsidR="006F439A" w:rsidRPr="00E33BEC">
        <w:rPr>
          <w:sz w:val="24"/>
          <w:szCs w:val="24"/>
          <w:lang w:val="fi-FI"/>
        </w:rPr>
        <w:tab/>
      </w:r>
      <w:r w:rsidR="006F439A" w:rsidRPr="00E33BEC">
        <w:rPr>
          <w:sz w:val="24"/>
          <w:szCs w:val="24"/>
          <w:lang w:val="fi-FI"/>
        </w:rPr>
        <w:tab/>
      </w:r>
      <w:r w:rsidR="006F439A" w:rsidRPr="00E33BEC">
        <w:rPr>
          <w:sz w:val="24"/>
          <w:szCs w:val="24"/>
          <w:lang w:val="fi-FI"/>
        </w:rPr>
        <w:tab/>
      </w:r>
      <w:r w:rsidR="006F439A" w:rsidRPr="00E33BEC">
        <w:rPr>
          <w:sz w:val="24"/>
          <w:szCs w:val="24"/>
          <w:lang w:val="fi-FI"/>
        </w:rPr>
        <w:tab/>
      </w:r>
      <w:r w:rsidR="006F439A" w:rsidRPr="00E33BEC">
        <w:rPr>
          <w:sz w:val="24"/>
          <w:szCs w:val="24"/>
          <w:lang w:val="fi-FI"/>
        </w:rPr>
        <w:tab/>
      </w:r>
    </w:p>
    <w:p w14:paraId="0AA32136" w14:textId="4E2DF089" w:rsidR="00F04062" w:rsidRPr="00E33BEC" w:rsidRDefault="00B35E59" w:rsidP="00D63FBB">
      <w:pPr>
        <w:jc w:val="both"/>
        <w:rPr>
          <w:sz w:val="24"/>
          <w:szCs w:val="24"/>
        </w:rPr>
      </w:pPr>
      <w:r w:rsidRPr="00E33BEC">
        <w:rPr>
          <w:sz w:val="24"/>
          <w:szCs w:val="24"/>
        </w:rPr>
        <w:tab/>
      </w:r>
      <w:r w:rsidRPr="00E33BEC">
        <w:rPr>
          <w:sz w:val="24"/>
          <w:szCs w:val="24"/>
        </w:rPr>
        <w:tab/>
      </w:r>
      <w:r w:rsidRPr="00E33BEC">
        <w:rPr>
          <w:sz w:val="24"/>
          <w:szCs w:val="24"/>
        </w:rPr>
        <w:tab/>
      </w:r>
    </w:p>
    <w:p w14:paraId="72CCF462" w14:textId="6D0F90F3" w:rsidR="009836DF" w:rsidRPr="00E33BEC" w:rsidRDefault="00E9001B" w:rsidP="0047193F">
      <w:pPr>
        <w:jc w:val="both"/>
        <w:rPr>
          <w:sz w:val="24"/>
          <w:szCs w:val="24"/>
        </w:rPr>
      </w:pPr>
      <w:r w:rsidRPr="00E33BEC">
        <w:rPr>
          <w:sz w:val="24"/>
          <w:szCs w:val="24"/>
        </w:rPr>
        <w:t>(allkirjastatud digitaalselt)</w:t>
      </w:r>
      <w:r w:rsidR="00CA4C09" w:rsidRPr="00E33BEC">
        <w:rPr>
          <w:sz w:val="24"/>
          <w:szCs w:val="24"/>
        </w:rPr>
        <w:tab/>
      </w:r>
      <w:r w:rsidR="00CA4C09" w:rsidRPr="00E33BEC">
        <w:rPr>
          <w:sz w:val="24"/>
          <w:szCs w:val="24"/>
        </w:rPr>
        <w:tab/>
      </w:r>
      <w:r w:rsidR="00CA4C09" w:rsidRPr="00E33BEC">
        <w:rPr>
          <w:sz w:val="24"/>
          <w:szCs w:val="24"/>
        </w:rPr>
        <w:tab/>
      </w:r>
      <w:r w:rsidR="003745CD" w:rsidRPr="00E33BEC">
        <w:rPr>
          <w:sz w:val="24"/>
          <w:szCs w:val="24"/>
        </w:rPr>
        <w:t>(allkirjastatud digitaalselt)</w:t>
      </w:r>
    </w:p>
    <w:p w14:paraId="3BC8565A" w14:textId="497EEDD7" w:rsidR="00F04062" w:rsidRPr="00E33BEC" w:rsidRDefault="002F19B0" w:rsidP="0047193F">
      <w:pPr>
        <w:jc w:val="both"/>
        <w:rPr>
          <w:sz w:val="24"/>
          <w:szCs w:val="24"/>
        </w:rPr>
      </w:pPr>
      <w:r w:rsidRPr="00E33BEC">
        <w:rPr>
          <w:sz w:val="24"/>
          <w:szCs w:val="24"/>
        </w:rPr>
        <w:t>Mari-Liis Sööt</w:t>
      </w:r>
      <w:r w:rsidR="006F439A" w:rsidRPr="00E33BEC">
        <w:rPr>
          <w:sz w:val="24"/>
          <w:szCs w:val="24"/>
        </w:rPr>
        <w:tab/>
      </w:r>
      <w:r w:rsidR="006F439A" w:rsidRPr="00E33BEC">
        <w:rPr>
          <w:sz w:val="24"/>
          <w:szCs w:val="24"/>
        </w:rPr>
        <w:tab/>
      </w:r>
      <w:r w:rsidR="00F04062" w:rsidRPr="00E33BEC">
        <w:rPr>
          <w:sz w:val="24"/>
          <w:szCs w:val="24"/>
        </w:rPr>
        <w:tab/>
      </w:r>
      <w:r w:rsidR="00F04062" w:rsidRPr="00E33BEC">
        <w:rPr>
          <w:sz w:val="24"/>
          <w:szCs w:val="24"/>
        </w:rPr>
        <w:tab/>
      </w:r>
      <w:r w:rsidR="00E4276C">
        <w:rPr>
          <w:sz w:val="24"/>
          <w:szCs w:val="24"/>
        </w:rPr>
        <w:t>Tarmo Miilits</w:t>
      </w:r>
    </w:p>
    <w:p w14:paraId="36882EC8" w14:textId="7E9E1FA3" w:rsidR="00BF74E6" w:rsidRPr="00E33BEC" w:rsidRDefault="003716D5" w:rsidP="00B35E59">
      <w:pPr>
        <w:jc w:val="both"/>
        <w:rPr>
          <w:sz w:val="24"/>
          <w:szCs w:val="24"/>
        </w:rPr>
      </w:pPr>
      <w:r w:rsidRPr="00E33BEC">
        <w:rPr>
          <w:sz w:val="24"/>
          <w:szCs w:val="24"/>
        </w:rPr>
        <w:t>Strateegiadirektor</w:t>
      </w:r>
      <w:r w:rsidR="003D7BDC" w:rsidRPr="00E33BEC">
        <w:rPr>
          <w:sz w:val="24"/>
          <w:szCs w:val="24"/>
        </w:rPr>
        <w:tab/>
      </w:r>
      <w:r w:rsidR="00A13AA2" w:rsidRPr="00E33BEC">
        <w:rPr>
          <w:sz w:val="24"/>
          <w:szCs w:val="24"/>
        </w:rPr>
        <w:tab/>
      </w:r>
      <w:r w:rsidR="00A13AA2" w:rsidRPr="00E33BEC">
        <w:rPr>
          <w:sz w:val="24"/>
          <w:szCs w:val="24"/>
        </w:rPr>
        <w:tab/>
      </w:r>
      <w:r w:rsidR="00D63FBB" w:rsidRPr="00E33BEC">
        <w:rPr>
          <w:sz w:val="24"/>
          <w:szCs w:val="24"/>
        </w:rPr>
        <w:tab/>
      </w:r>
      <w:r w:rsidR="001517C7">
        <w:rPr>
          <w:sz w:val="24"/>
          <w:szCs w:val="24"/>
        </w:rPr>
        <w:t>Kantsler</w:t>
      </w:r>
    </w:p>
    <w:p w14:paraId="57911F72" w14:textId="77777777" w:rsidR="00E33BEC" w:rsidRPr="00E33BEC" w:rsidRDefault="00E33BEC">
      <w:pPr>
        <w:jc w:val="both"/>
        <w:rPr>
          <w:sz w:val="24"/>
          <w:szCs w:val="24"/>
        </w:rPr>
      </w:pPr>
    </w:p>
    <w:sectPr w:rsidR="00E33BEC" w:rsidRPr="00E33BEC" w:rsidSect="00AB45C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F4E5" w14:textId="77777777" w:rsidR="00F7115F" w:rsidRDefault="00F7115F" w:rsidP="00B2156A">
      <w:r>
        <w:separator/>
      </w:r>
    </w:p>
  </w:endnote>
  <w:endnote w:type="continuationSeparator" w:id="0">
    <w:p w14:paraId="5CBCACE7" w14:textId="77777777" w:rsidR="00F7115F" w:rsidRDefault="00F7115F" w:rsidP="00B2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3672"/>
      <w:docPartObj>
        <w:docPartGallery w:val="Page Numbers (Bottom of Page)"/>
        <w:docPartUnique/>
      </w:docPartObj>
    </w:sdtPr>
    <w:sdtContent>
      <w:p w14:paraId="5BC439BC" w14:textId="3B543483" w:rsidR="00777FE2" w:rsidRDefault="004C7E64">
        <w:pPr>
          <w:pStyle w:val="Footer"/>
          <w:jc w:val="right"/>
        </w:pPr>
        <w:r>
          <w:fldChar w:fldCharType="begin"/>
        </w:r>
        <w:r w:rsidR="00C75E00">
          <w:instrText xml:space="preserve"> PAGE   \* MERGEFORMAT </w:instrText>
        </w:r>
        <w:r>
          <w:fldChar w:fldCharType="separate"/>
        </w:r>
        <w:r w:rsidR="00553B3C">
          <w:rPr>
            <w:noProof/>
          </w:rPr>
          <w:t>3</w:t>
        </w:r>
        <w:r>
          <w:rPr>
            <w:noProof/>
          </w:rPr>
          <w:fldChar w:fldCharType="end"/>
        </w:r>
      </w:p>
    </w:sdtContent>
  </w:sdt>
  <w:p w14:paraId="11E7C661" w14:textId="77777777" w:rsidR="00777FE2" w:rsidRDefault="00777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C7086" w14:textId="77777777" w:rsidR="00F7115F" w:rsidRDefault="00F7115F" w:rsidP="00B2156A">
      <w:r>
        <w:separator/>
      </w:r>
    </w:p>
  </w:footnote>
  <w:footnote w:type="continuationSeparator" w:id="0">
    <w:p w14:paraId="745B5382" w14:textId="77777777" w:rsidR="00F7115F" w:rsidRDefault="00F7115F" w:rsidP="00B21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199A"/>
    <w:multiLevelType w:val="hybridMultilevel"/>
    <w:tmpl w:val="B43288B4"/>
    <w:lvl w:ilvl="0" w:tplc="A71E9942">
      <w:start w:val="1"/>
      <w:numFmt w:val="decimal"/>
      <w:lvlText w:val="%1."/>
      <w:lvlJc w:val="left"/>
      <w:pPr>
        <w:tabs>
          <w:tab w:val="num" w:pos="0"/>
        </w:tabs>
        <w:ind w:left="0" w:hanging="360"/>
      </w:pPr>
      <w:rPr>
        <w:rFonts w:hint="default"/>
      </w:rPr>
    </w:lvl>
    <w:lvl w:ilvl="1" w:tplc="04250019" w:tentative="1">
      <w:start w:val="1"/>
      <w:numFmt w:val="lowerLetter"/>
      <w:lvlText w:val="%2."/>
      <w:lvlJc w:val="left"/>
      <w:pPr>
        <w:tabs>
          <w:tab w:val="num" w:pos="720"/>
        </w:tabs>
        <w:ind w:left="720" w:hanging="360"/>
      </w:pPr>
    </w:lvl>
    <w:lvl w:ilvl="2" w:tplc="0425001B" w:tentative="1">
      <w:start w:val="1"/>
      <w:numFmt w:val="lowerRoman"/>
      <w:lvlText w:val="%3."/>
      <w:lvlJc w:val="right"/>
      <w:pPr>
        <w:tabs>
          <w:tab w:val="num" w:pos="1440"/>
        </w:tabs>
        <w:ind w:left="1440" w:hanging="180"/>
      </w:pPr>
    </w:lvl>
    <w:lvl w:ilvl="3" w:tplc="0425000F">
      <w:start w:val="1"/>
      <w:numFmt w:val="decimal"/>
      <w:lvlText w:val="%4."/>
      <w:lvlJc w:val="left"/>
      <w:pPr>
        <w:tabs>
          <w:tab w:val="num" w:pos="2160"/>
        </w:tabs>
        <w:ind w:left="2160" w:hanging="360"/>
      </w:pPr>
    </w:lvl>
    <w:lvl w:ilvl="4" w:tplc="04250019" w:tentative="1">
      <w:start w:val="1"/>
      <w:numFmt w:val="lowerLetter"/>
      <w:lvlText w:val="%5."/>
      <w:lvlJc w:val="left"/>
      <w:pPr>
        <w:tabs>
          <w:tab w:val="num" w:pos="2880"/>
        </w:tabs>
        <w:ind w:left="2880" w:hanging="360"/>
      </w:pPr>
    </w:lvl>
    <w:lvl w:ilvl="5" w:tplc="0425001B" w:tentative="1">
      <w:start w:val="1"/>
      <w:numFmt w:val="lowerRoman"/>
      <w:lvlText w:val="%6."/>
      <w:lvlJc w:val="right"/>
      <w:pPr>
        <w:tabs>
          <w:tab w:val="num" w:pos="3600"/>
        </w:tabs>
        <w:ind w:left="3600" w:hanging="180"/>
      </w:pPr>
    </w:lvl>
    <w:lvl w:ilvl="6" w:tplc="0425000F" w:tentative="1">
      <w:start w:val="1"/>
      <w:numFmt w:val="decimal"/>
      <w:lvlText w:val="%7."/>
      <w:lvlJc w:val="left"/>
      <w:pPr>
        <w:tabs>
          <w:tab w:val="num" w:pos="4320"/>
        </w:tabs>
        <w:ind w:left="4320" w:hanging="360"/>
      </w:pPr>
    </w:lvl>
    <w:lvl w:ilvl="7" w:tplc="04250019" w:tentative="1">
      <w:start w:val="1"/>
      <w:numFmt w:val="lowerLetter"/>
      <w:lvlText w:val="%8."/>
      <w:lvlJc w:val="left"/>
      <w:pPr>
        <w:tabs>
          <w:tab w:val="num" w:pos="5040"/>
        </w:tabs>
        <w:ind w:left="5040" w:hanging="360"/>
      </w:pPr>
    </w:lvl>
    <w:lvl w:ilvl="8" w:tplc="0425001B" w:tentative="1">
      <w:start w:val="1"/>
      <w:numFmt w:val="lowerRoman"/>
      <w:lvlText w:val="%9."/>
      <w:lvlJc w:val="right"/>
      <w:pPr>
        <w:tabs>
          <w:tab w:val="num" w:pos="5760"/>
        </w:tabs>
        <w:ind w:left="5760" w:hanging="180"/>
      </w:pPr>
    </w:lvl>
  </w:abstractNum>
  <w:abstractNum w:abstractNumId="1" w15:restartNumberingAfterBreak="0">
    <w:nsid w:val="2CBF59A0"/>
    <w:multiLevelType w:val="hybridMultilevel"/>
    <w:tmpl w:val="1FDEC91E"/>
    <w:lvl w:ilvl="0" w:tplc="0425001B">
      <w:start w:val="1"/>
      <w:numFmt w:val="lowerRoman"/>
      <w:lvlText w:val="%1."/>
      <w:lvlJc w:val="righ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3AD3429"/>
    <w:multiLevelType w:val="hybridMultilevel"/>
    <w:tmpl w:val="B65421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E2770C"/>
    <w:multiLevelType w:val="hybridMultilevel"/>
    <w:tmpl w:val="DFB27050"/>
    <w:lvl w:ilvl="0" w:tplc="04250011">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7D4E7D29"/>
    <w:multiLevelType w:val="multilevel"/>
    <w:tmpl w:val="959C2D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517773047">
    <w:abstractNumId w:val="0"/>
  </w:num>
  <w:num w:numId="2" w16cid:durableId="1648431499">
    <w:abstractNumId w:val="4"/>
  </w:num>
  <w:num w:numId="3" w16cid:durableId="96602928">
    <w:abstractNumId w:val="2"/>
  </w:num>
  <w:num w:numId="4" w16cid:durableId="1639065716">
    <w:abstractNumId w:val="1"/>
  </w:num>
  <w:num w:numId="5" w16cid:durableId="1964925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C6"/>
    <w:rsid w:val="00006FD4"/>
    <w:rsid w:val="000241A7"/>
    <w:rsid w:val="000274D8"/>
    <w:rsid w:val="0002789C"/>
    <w:rsid w:val="00027D52"/>
    <w:rsid w:val="000372EC"/>
    <w:rsid w:val="000574FF"/>
    <w:rsid w:val="00062558"/>
    <w:rsid w:val="00063223"/>
    <w:rsid w:val="000653D4"/>
    <w:rsid w:val="00073B2B"/>
    <w:rsid w:val="00091F6D"/>
    <w:rsid w:val="00093D43"/>
    <w:rsid w:val="00095E50"/>
    <w:rsid w:val="000A2E14"/>
    <w:rsid w:val="000A3624"/>
    <w:rsid w:val="000C12E2"/>
    <w:rsid w:val="000C1EAD"/>
    <w:rsid w:val="000C250D"/>
    <w:rsid w:val="000C3E6B"/>
    <w:rsid w:val="000D4C88"/>
    <w:rsid w:val="000E702F"/>
    <w:rsid w:val="0010331E"/>
    <w:rsid w:val="001047C2"/>
    <w:rsid w:val="00105788"/>
    <w:rsid w:val="00107FC6"/>
    <w:rsid w:val="001153D3"/>
    <w:rsid w:val="00116BA9"/>
    <w:rsid w:val="0012246A"/>
    <w:rsid w:val="00130968"/>
    <w:rsid w:val="00135038"/>
    <w:rsid w:val="00136733"/>
    <w:rsid w:val="00147613"/>
    <w:rsid w:val="001517C7"/>
    <w:rsid w:val="00154470"/>
    <w:rsid w:val="00172BE6"/>
    <w:rsid w:val="00175327"/>
    <w:rsid w:val="001806C5"/>
    <w:rsid w:val="001855C6"/>
    <w:rsid w:val="00192309"/>
    <w:rsid w:val="00195CFB"/>
    <w:rsid w:val="00197557"/>
    <w:rsid w:val="001A0FB5"/>
    <w:rsid w:val="001A3DF4"/>
    <w:rsid w:val="001A4639"/>
    <w:rsid w:val="001A648B"/>
    <w:rsid w:val="001C0F81"/>
    <w:rsid w:val="001D4799"/>
    <w:rsid w:val="001E31A6"/>
    <w:rsid w:val="001E69D3"/>
    <w:rsid w:val="001F67A2"/>
    <w:rsid w:val="00237CBB"/>
    <w:rsid w:val="002730AE"/>
    <w:rsid w:val="00274E25"/>
    <w:rsid w:val="002815DF"/>
    <w:rsid w:val="00284D48"/>
    <w:rsid w:val="00292B69"/>
    <w:rsid w:val="0029768D"/>
    <w:rsid w:val="00297933"/>
    <w:rsid w:val="002A4AFC"/>
    <w:rsid w:val="002A5C9D"/>
    <w:rsid w:val="002B3F72"/>
    <w:rsid w:val="002B4A8B"/>
    <w:rsid w:val="002B5F9D"/>
    <w:rsid w:val="002C10FF"/>
    <w:rsid w:val="002D13A6"/>
    <w:rsid w:val="002D3127"/>
    <w:rsid w:val="002F11F6"/>
    <w:rsid w:val="002F19B0"/>
    <w:rsid w:val="002F28E7"/>
    <w:rsid w:val="003015FC"/>
    <w:rsid w:val="003203E7"/>
    <w:rsid w:val="003239C8"/>
    <w:rsid w:val="00332A61"/>
    <w:rsid w:val="00352AE2"/>
    <w:rsid w:val="00367BBF"/>
    <w:rsid w:val="003716D5"/>
    <w:rsid w:val="003721D4"/>
    <w:rsid w:val="00372F0A"/>
    <w:rsid w:val="003745CD"/>
    <w:rsid w:val="00381C33"/>
    <w:rsid w:val="00386C2E"/>
    <w:rsid w:val="00395643"/>
    <w:rsid w:val="003B218D"/>
    <w:rsid w:val="003B3108"/>
    <w:rsid w:val="003B55C9"/>
    <w:rsid w:val="003B7B8E"/>
    <w:rsid w:val="003D7BDC"/>
    <w:rsid w:val="003E0206"/>
    <w:rsid w:val="00400148"/>
    <w:rsid w:val="00413FD5"/>
    <w:rsid w:val="0041472F"/>
    <w:rsid w:val="00414B92"/>
    <w:rsid w:val="00420B57"/>
    <w:rsid w:val="00421D7C"/>
    <w:rsid w:val="00427B79"/>
    <w:rsid w:val="0043336B"/>
    <w:rsid w:val="0044644A"/>
    <w:rsid w:val="0044712B"/>
    <w:rsid w:val="004506EB"/>
    <w:rsid w:val="0045281C"/>
    <w:rsid w:val="0045525D"/>
    <w:rsid w:val="0046113D"/>
    <w:rsid w:val="00470A20"/>
    <w:rsid w:val="004713C6"/>
    <w:rsid w:val="0047193F"/>
    <w:rsid w:val="00482553"/>
    <w:rsid w:val="0049001F"/>
    <w:rsid w:val="00495ECE"/>
    <w:rsid w:val="004A0C1C"/>
    <w:rsid w:val="004C3425"/>
    <w:rsid w:val="004C729B"/>
    <w:rsid w:val="004C7E64"/>
    <w:rsid w:val="004D38D5"/>
    <w:rsid w:val="004D7A88"/>
    <w:rsid w:val="004F1958"/>
    <w:rsid w:val="004F74A4"/>
    <w:rsid w:val="0051503E"/>
    <w:rsid w:val="00520D34"/>
    <w:rsid w:val="00531097"/>
    <w:rsid w:val="0053151A"/>
    <w:rsid w:val="005350B9"/>
    <w:rsid w:val="00553411"/>
    <w:rsid w:val="00553B3C"/>
    <w:rsid w:val="00555D53"/>
    <w:rsid w:val="00557FC6"/>
    <w:rsid w:val="00564BD8"/>
    <w:rsid w:val="0056790B"/>
    <w:rsid w:val="00587B96"/>
    <w:rsid w:val="00591C7D"/>
    <w:rsid w:val="005B02E3"/>
    <w:rsid w:val="005C4885"/>
    <w:rsid w:val="005C794F"/>
    <w:rsid w:val="005D457D"/>
    <w:rsid w:val="00604EDB"/>
    <w:rsid w:val="00605EE6"/>
    <w:rsid w:val="006267E5"/>
    <w:rsid w:val="006540BA"/>
    <w:rsid w:val="006701BA"/>
    <w:rsid w:val="006B4A89"/>
    <w:rsid w:val="006B6547"/>
    <w:rsid w:val="006C1C2A"/>
    <w:rsid w:val="006F426F"/>
    <w:rsid w:val="006F439A"/>
    <w:rsid w:val="006F7BBD"/>
    <w:rsid w:val="0070475D"/>
    <w:rsid w:val="00706933"/>
    <w:rsid w:val="00715C65"/>
    <w:rsid w:val="00723BA8"/>
    <w:rsid w:val="007260B5"/>
    <w:rsid w:val="00740D0D"/>
    <w:rsid w:val="0075138F"/>
    <w:rsid w:val="00757BB3"/>
    <w:rsid w:val="00763BE6"/>
    <w:rsid w:val="00777FE2"/>
    <w:rsid w:val="00784239"/>
    <w:rsid w:val="007875AA"/>
    <w:rsid w:val="00792C0B"/>
    <w:rsid w:val="007A5FA1"/>
    <w:rsid w:val="007A6A80"/>
    <w:rsid w:val="007B0C0F"/>
    <w:rsid w:val="007D5413"/>
    <w:rsid w:val="00805E9E"/>
    <w:rsid w:val="00806CB7"/>
    <w:rsid w:val="00812877"/>
    <w:rsid w:val="0081613A"/>
    <w:rsid w:val="00824C8D"/>
    <w:rsid w:val="00830E16"/>
    <w:rsid w:val="00836028"/>
    <w:rsid w:val="00844A33"/>
    <w:rsid w:val="008475B9"/>
    <w:rsid w:val="00885D50"/>
    <w:rsid w:val="008A1865"/>
    <w:rsid w:val="008D5511"/>
    <w:rsid w:val="008E2A17"/>
    <w:rsid w:val="008E3E98"/>
    <w:rsid w:val="008F0279"/>
    <w:rsid w:val="008F286F"/>
    <w:rsid w:val="00903C29"/>
    <w:rsid w:val="009177F5"/>
    <w:rsid w:val="009374C6"/>
    <w:rsid w:val="0095507D"/>
    <w:rsid w:val="00961B6B"/>
    <w:rsid w:val="00962E09"/>
    <w:rsid w:val="0096418F"/>
    <w:rsid w:val="00967387"/>
    <w:rsid w:val="00974B8F"/>
    <w:rsid w:val="00977A06"/>
    <w:rsid w:val="009836DF"/>
    <w:rsid w:val="00983D01"/>
    <w:rsid w:val="00991231"/>
    <w:rsid w:val="0099136C"/>
    <w:rsid w:val="009A3E21"/>
    <w:rsid w:val="009A5DD9"/>
    <w:rsid w:val="009D0D39"/>
    <w:rsid w:val="009D721A"/>
    <w:rsid w:val="009E197B"/>
    <w:rsid w:val="009E6382"/>
    <w:rsid w:val="009F0B29"/>
    <w:rsid w:val="009F216D"/>
    <w:rsid w:val="009F6206"/>
    <w:rsid w:val="00A06C30"/>
    <w:rsid w:val="00A13AA2"/>
    <w:rsid w:val="00A21453"/>
    <w:rsid w:val="00A27249"/>
    <w:rsid w:val="00A34EE0"/>
    <w:rsid w:val="00A41F4A"/>
    <w:rsid w:val="00A423A6"/>
    <w:rsid w:val="00A43A4C"/>
    <w:rsid w:val="00A50351"/>
    <w:rsid w:val="00A52B5E"/>
    <w:rsid w:val="00A70615"/>
    <w:rsid w:val="00A7102E"/>
    <w:rsid w:val="00A76913"/>
    <w:rsid w:val="00A83F28"/>
    <w:rsid w:val="00A841F0"/>
    <w:rsid w:val="00A84EAA"/>
    <w:rsid w:val="00A8748B"/>
    <w:rsid w:val="00A936BF"/>
    <w:rsid w:val="00A938A0"/>
    <w:rsid w:val="00AA3595"/>
    <w:rsid w:val="00AB2B36"/>
    <w:rsid w:val="00AB45CF"/>
    <w:rsid w:val="00AC2E7C"/>
    <w:rsid w:val="00AC53E7"/>
    <w:rsid w:val="00AD29E1"/>
    <w:rsid w:val="00AF568D"/>
    <w:rsid w:val="00B02E85"/>
    <w:rsid w:val="00B04097"/>
    <w:rsid w:val="00B0729B"/>
    <w:rsid w:val="00B1212E"/>
    <w:rsid w:val="00B13125"/>
    <w:rsid w:val="00B2156A"/>
    <w:rsid w:val="00B35E59"/>
    <w:rsid w:val="00B564D9"/>
    <w:rsid w:val="00B62F33"/>
    <w:rsid w:val="00B736B8"/>
    <w:rsid w:val="00B8486C"/>
    <w:rsid w:val="00B92512"/>
    <w:rsid w:val="00B95375"/>
    <w:rsid w:val="00BB7B08"/>
    <w:rsid w:val="00BC303C"/>
    <w:rsid w:val="00BC6A18"/>
    <w:rsid w:val="00BD5CD8"/>
    <w:rsid w:val="00BF74E6"/>
    <w:rsid w:val="00C00DE2"/>
    <w:rsid w:val="00C06B1B"/>
    <w:rsid w:val="00C1073D"/>
    <w:rsid w:val="00C16460"/>
    <w:rsid w:val="00C245CC"/>
    <w:rsid w:val="00C2661E"/>
    <w:rsid w:val="00C430A0"/>
    <w:rsid w:val="00C5581B"/>
    <w:rsid w:val="00C61986"/>
    <w:rsid w:val="00C63488"/>
    <w:rsid w:val="00C75E00"/>
    <w:rsid w:val="00C776F8"/>
    <w:rsid w:val="00C84551"/>
    <w:rsid w:val="00C85092"/>
    <w:rsid w:val="00C91F66"/>
    <w:rsid w:val="00CA466F"/>
    <w:rsid w:val="00CA4C09"/>
    <w:rsid w:val="00CB0E01"/>
    <w:rsid w:val="00CC12A9"/>
    <w:rsid w:val="00CC6421"/>
    <w:rsid w:val="00CE389D"/>
    <w:rsid w:val="00CE43EE"/>
    <w:rsid w:val="00CF73D7"/>
    <w:rsid w:val="00D20130"/>
    <w:rsid w:val="00D20629"/>
    <w:rsid w:val="00D56938"/>
    <w:rsid w:val="00D63FBB"/>
    <w:rsid w:val="00D642BE"/>
    <w:rsid w:val="00D64EE6"/>
    <w:rsid w:val="00D74A17"/>
    <w:rsid w:val="00D810A8"/>
    <w:rsid w:val="00D93364"/>
    <w:rsid w:val="00D93A78"/>
    <w:rsid w:val="00DA1D68"/>
    <w:rsid w:val="00DA299B"/>
    <w:rsid w:val="00DA376C"/>
    <w:rsid w:val="00DD06C8"/>
    <w:rsid w:val="00DE3437"/>
    <w:rsid w:val="00DF5E6C"/>
    <w:rsid w:val="00E06A02"/>
    <w:rsid w:val="00E12450"/>
    <w:rsid w:val="00E1326E"/>
    <w:rsid w:val="00E223DD"/>
    <w:rsid w:val="00E30D41"/>
    <w:rsid w:val="00E33BEC"/>
    <w:rsid w:val="00E34C41"/>
    <w:rsid w:val="00E365D8"/>
    <w:rsid w:val="00E4276C"/>
    <w:rsid w:val="00E601B1"/>
    <w:rsid w:val="00E708EE"/>
    <w:rsid w:val="00E735BA"/>
    <w:rsid w:val="00E74840"/>
    <w:rsid w:val="00E86396"/>
    <w:rsid w:val="00E87162"/>
    <w:rsid w:val="00E9001B"/>
    <w:rsid w:val="00EA24DC"/>
    <w:rsid w:val="00EB56F2"/>
    <w:rsid w:val="00EB61FF"/>
    <w:rsid w:val="00EC0DBD"/>
    <w:rsid w:val="00ED0F9F"/>
    <w:rsid w:val="00ED52CD"/>
    <w:rsid w:val="00ED59DC"/>
    <w:rsid w:val="00EE0B45"/>
    <w:rsid w:val="00F04062"/>
    <w:rsid w:val="00F21F40"/>
    <w:rsid w:val="00F24D9C"/>
    <w:rsid w:val="00F311F6"/>
    <w:rsid w:val="00F324FF"/>
    <w:rsid w:val="00F42B48"/>
    <w:rsid w:val="00F443ED"/>
    <w:rsid w:val="00F44C67"/>
    <w:rsid w:val="00F46961"/>
    <w:rsid w:val="00F51F52"/>
    <w:rsid w:val="00F65E57"/>
    <w:rsid w:val="00F66A3C"/>
    <w:rsid w:val="00F7115F"/>
    <w:rsid w:val="00F75FD2"/>
    <w:rsid w:val="00F81843"/>
    <w:rsid w:val="00F825B5"/>
    <w:rsid w:val="00F90D03"/>
    <w:rsid w:val="00F92625"/>
    <w:rsid w:val="00FA34C6"/>
    <w:rsid w:val="00FB170B"/>
    <w:rsid w:val="00FD0555"/>
    <w:rsid w:val="00FD42AD"/>
    <w:rsid w:val="00FD6723"/>
    <w:rsid w:val="00FE0499"/>
    <w:rsid w:val="00FE0BA6"/>
    <w:rsid w:val="00FF3F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D5CA0"/>
  <w15:docId w15:val="{696FE1DF-2454-4A87-8B85-23D5A6C1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4062"/>
    <w:pPr>
      <w:widowControl w:val="0"/>
      <w:autoSpaceDE w:val="0"/>
      <w:autoSpaceDN w:val="0"/>
      <w:adjustRightInd w:val="0"/>
    </w:pPr>
  </w:style>
  <w:style w:type="paragraph" w:styleId="Heading1">
    <w:name w:val="heading 1"/>
    <w:basedOn w:val="Normal"/>
    <w:next w:val="Normal"/>
    <w:link w:val="Heading1Char"/>
    <w:qFormat/>
    <w:rsid w:val="003D7B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nhideWhenUsed/>
    <w:qFormat/>
    <w:rsid w:val="00A13AA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gressi">
    <w:name w:val="Ingressi"/>
    <w:basedOn w:val="Normal"/>
    <w:rsid w:val="001855C6"/>
    <w:pPr>
      <w:spacing w:after="100"/>
    </w:pPr>
    <w:rPr>
      <w:b/>
      <w:bCs/>
      <w:i/>
      <w:iCs/>
      <w:lang w:val="fi-FI"/>
    </w:rPr>
  </w:style>
  <w:style w:type="paragraph" w:styleId="Footer">
    <w:name w:val="footer"/>
    <w:basedOn w:val="Normal"/>
    <w:link w:val="FooterChar"/>
    <w:uiPriority w:val="99"/>
    <w:rsid w:val="00962E09"/>
    <w:pPr>
      <w:tabs>
        <w:tab w:val="center" w:pos="4153"/>
        <w:tab w:val="right" w:pos="8306"/>
      </w:tabs>
    </w:pPr>
  </w:style>
  <w:style w:type="paragraph" w:styleId="BalloonText">
    <w:name w:val="Balloon Text"/>
    <w:basedOn w:val="Normal"/>
    <w:semiHidden/>
    <w:rsid w:val="00C16460"/>
    <w:rPr>
      <w:rFonts w:ascii="Tahoma" w:hAnsi="Tahoma" w:cs="Tahoma"/>
      <w:sz w:val="16"/>
      <w:szCs w:val="16"/>
    </w:rPr>
  </w:style>
  <w:style w:type="paragraph" w:styleId="Header">
    <w:name w:val="header"/>
    <w:basedOn w:val="Normal"/>
    <w:link w:val="HeaderChar"/>
    <w:uiPriority w:val="99"/>
    <w:rsid w:val="00414B92"/>
    <w:pPr>
      <w:tabs>
        <w:tab w:val="center" w:pos="4153"/>
        <w:tab w:val="right" w:pos="8306"/>
      </w:tabs>
      <w:autoSpaceDE/>
    </w:pPr>
    <w:rPr>
      <w:rFonts w:hAnsi="Tahoma"/>
      <w:sz w:val="24"/>
      <w:szCs w:val="24"/>
      <w:lang w:val="en-US"/>
    </w:rPr>
  </w:style>
  <w:style w:type="character" w:customStyle="1" w:styleId="HeaderChar">
    <w:name w:val="Header Char"/>
    <w:basedOn w:val="DefaultParagraphFont"/>
    <w:link w:val="Header"/>
    <w:uiPriority w:val="99"/>
    <w:rsid w:val="00414B92"/>
    <w:rPr>
      <w:rFonts w:hAnsi="Tahoma"/>
      <w:sz w:val="24"/>
      <w:szCs w:val="24"/>
      <w:lang w:val="en-US"/>
    </w:rPr>
  </w:style>
  <w:style w:type="paragraph" w:styleId="ListParagraph">
    <w:name w:val="List Paragraph"/>
    <w:basedOn w:val="Normal"/>
    <w:uiPriority w:val="34"/>
    <w:qFormat/>
    <w:rsid w:val="00414B92"/>
    <w:pPr>
      <w:widowControl/>
      <w:autoSpaceDE/>
      <w:autoSpaceDN/>
      <w:adjustRightInd/>
      <w:ind w:left="720"/>
      <w:contextualSpacing/>
    </w:pPr>
    <w:rPr>
      <w:rFonts w:eastAsia="Calibri"/>
      <w:sz w:val="24"/>
      <w:szCs w:val="24"/>
      <w:lang w:eastAsia="zh-CN"/>
    </w:rPr>
  </w:style>
  <w:style w:type="character" w:customStyle="1" w:styleId="FooterChar">
    <w:name w:val="Footer Char"/>
    <w:basedOn w:val="DefaultParagraphFont"/>
    <w:link w:val="Footer"/>
    <w:uiPriority w:val="99"/>
    <w:rsid w:val="00414B92"/>
  </w:style>
  <w:style w:type="character" w:styleId="CommentReference">
    <w:name w:val="annotation reference"/>
    <w:basedOn w:val="DefaultParagraphFont"/>
    <w:rsid w:val="00557FC6"/>
    <w:rPr>
      <w:sz w:val="16"/>
      <w:szCs w:val="16"/>
    </w:rPr>
  </w:style>
  <w:style w:type="paragraph" w:styleId="CommentText">
    <w:name w:val="annotation text"/>
    <w:basedOn w:val="Normal"/>
    <w:link w:val="CommentTextChar"/>
    <w:rsid w:val="00557FC6"/>
  </w:style>
  <w:style w:type="character" w:customStyle="1" w:styleId="CommentTextChar">
    <w:name w:val="Comment Text Char"/>
    <w:basedOn w:val="DefaultParagraphFont"/>
    <w:link w:val="CommentText"/>
    <w:rsid w:val="00557FC6"/>
  </w:style>
  <w:style w:type="paragraph" w:styleId="CommentSubject">
    <w:name w:val="annotation subject"/>
    <w:basedOn w:val="CommentText"/>
    <w:next w:val="CommentText"/>
    <w:link w:val="CommentSubjectChar"/>
    <w:rsid w:val="00557FC6"/>
    <w:rPr>
      <w:b/>
      <w:bCs/>
    </w:rPr>
  </w:style>
  <w:style w:type="character" w:customStyle="1" w:styleId="CommentSubjectChar">
    <w:name w:val="Comment Subject Char"/>
    <w:basedOn w:val="CommentTextChar"/>
    <w:link w:val="CommentSubject"/>
    <w:rsid w:val="00557FC6"/>
    <w:rPr>
      <w:b/>
      <w:bCs/>
    </w:rPr>
  </w:style>
  <w:style w:type="character" w:styleId="Hyperlink">
    <w:name w:val="Hyperlink"/>
    <w:basedOn w:val="DefaultParagraphFont"/>
    <w:uiPriority w:val="99"/>
    <w:unhideWhenUsed/>
    <w:rsid w:val="00CE43EE"/>
    <w:rPr>
      <w:color w:val="0000FF" w:themeColor="hyperlink"/>
      <w:u w:val="single"/>
    </w:rPr>
  </w:style>
  <w:style w:type="paragraph" w:customStyle="1" w:styleId="Default">
    <w:name w:val="Default"/>
    <w:rsid w:val="00777FE2"/>
    <w:pPr>
      <w:autoSpaceDE w:val="0"/>
      <w:autoSpaceDN w:val="0"/>
      <w:adjustRightInd w:val="0"/>
    </w:pPr>
    <w:rPr>
      <w:color w:val="000000"/>
      <w:sz w:val="24"/>
      <w:szCs w:val="24"/>
    </w:rPr>
  </w:style>
  <w:style w:type="character" w:customStyle="1" w:styleId="Heading1Char">
    <w:name w:val="Heading 1 Char"/>
    <w:basedOn w:val="DefaultParagraphFont"/>
    <w:link w:val="Heading1"/>
    <w:rsid w:val="003D7BDC"/>
    <w:rPr>
      <w:rFonts w:asciiTheme="majorHAnsi" w:eastAsiaTheme="majorEastAsia" w:hAnsiTheme="majorHAnsi" w:cstheme="majorBidi"/>
      <w:b/>
      <w:bCs/>
      <w:color w:val="365F91" w:themeColor="accent1" w:themeShade="BF"/>
      <w:sz w:val="28"/>
      <w:szCs w:val="28"/>
    </w:rPr>
  </w:style>
  <w:style w:type="paragraph" w:customStyle="1" w:styleId="Normal1">
    <w:name w:val="Normal1"/>
    <w:rsid w:val="005C4885"/>
    <w:pPr>
      <w:pBdr>
        <w:top w:val="nil"/>
        <w:left w:val="nil"/>
        <w:bottom w:val="nil"/>
        <w:right w:val="nil"/>
        <w:between w:val="nil"/>
      </w:pBdr>
      <w:spacing w:after="200" w:line="276" w:lineRule="auto"/>
    </w:pPr>
    <w:rPr>
      <w:rFonts w:ascii="Calibri" w:eastAsia="Calibri" w:hAnsi="Calibri" w:cs="Calibri"/>
      <w:color w:val="000000"/>
      <w:sz w:val="22"/>
      <w:szCs w:val="22"/>
    </w:rPr>
  </w:style>
  <w:style w:type="character" w:customStyle="1" w:styleId="null1">
    <w:name w:val="null1"/>
    <w:basedOn w:val="DefaultParagraphFont"/>
    <w:rsid w:val="000A3624"/>
  </w:style>
  <w:style w:type="character" w:customStyle="1" w:styleId="Heading3Char">
    <w:name w:val="Heading 3 Char"/>
    <w:basedOn w:val="DefaultParagraphFont"/>
    <w:link w:val="Heading3"/>
    <w:rsid w:val="00A13AA2"/>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BF74E6"/>
    <w:rPr>
      <w:rFonts w:asciiTheme="minorHAnsi" w:eastAsiaTheme="minorHAnsi" w:hAnsiTheme="minorHAnsi" w:cstheme="minorBidi"/>
      <w:sz w:val="22"/>
      <w:szCs w:val="22"/>
      <w:lang w:eastAsia="en-US"/>
    </w:rPr>
  </w:style>
  <w:style w:type="paragraph" w:styleId="Revision">
    <w:name w:val="Revision"/>
    <w:hidden/>
    <w:uiPriority w:val="99"/>
    <w:semiHidden/>
    <w:rsid w:val="00F825B5"/>
  </w:style>
  <w:style w:type="character" w:styleId="UnresolvedMention">
    <w:name w:val="Unresolved Mention"/>
    <w:basedOn w:val="DefaultParagraphFont"/>
    <w:uiPriority w:val="99"/>
    <w:semiHidden/>
    <w:unhideWhenUsed/>
    <w:rsid w:val="00130968"/>
    <w:rPr>
      <w:color w:val="605E5C"/>
      <w:shd w:val="clear" w:color="auto" w:fill="E1DFDD"/>
    </w:rPr>
  </w:style>
  <w:style w:type="character" w:customStyle="1" w:styleId="ui-provider">
    <w:name w:val="ui-provider"/>
    <w:basedOn w:val="DefaultParagraphFont"/>
    <w:rsid w:val="00395643"/>
  </w:style>
  <w:style w:type="character" w:customStyle="1" w:styleId="cf01">
    <w:name w:val="cf01"/>
    <w:basedOn w:val="DefaultParagraphFont"/>
    <w:rsid w:val="00E33B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72">
      <w:bodyDiv w:val="1"/>
      <w:marLeft w:val="0"/>
      <w:marRight w:val="0"/>
      <w:marTop w:val="0"/>
      <w:marBottom w:val="0"/>
      <w:divBdr>
        <w:top w:val="none" w:sz="0" w:space="0" w:color="auto"/>
        <w:left w:val="none" w:sz="0" w:space="0" w:color="auto"/>
        <w:bottom w:val="none" w:sz="0" w:space="0" w:color="auto"/>
        <w:right w:val="none" w:sz="0" w:space="0" w:color="auto"/>
      </w:divBdr>
    </w:div>
    <w:div w:id="83721816">
      <w:bodyDiv w:val="1"/>
      <w:marLeft w:val="0"/>
      <w:marRight w:val="0"/>
      <w:marTop w:val="0"/>
      <w:marBottom w:val="0"/>
      <w:divBdr>
        <w:top w:val="none" w:sz="0" w:space="0" w:color="auto"/>
        <w:left w:val="none" w:sz="0" w:space="0" w:color="auto"/>
        <w:bottom w:val="none" w:sz="0" w:space="0" w:color="auto"/>
        <w:right w:val="none" w:sz="0" w:space="0" w:color="auto"/>
      </w:divBdr>
    </w:div>
    <w:div w:id="115025977">
      <w:bodyDiv w:val="1"/>
      <w:marLeft w:val="0"/>
      <w:marRight w:val="0"/>
      <w:marTop w:val="0"/>
      <w:marBottom w:val="0"/>
      <w:divBdr>
        <w:top w:val="none" w:sz="0" w:space="0" w:color="auto"/>
        <w:left w:val="none" w:sz="0" w:space="0" w:color="auto"/>
        <w:bottom w:val="none" w:sz="0" w:space="0" w:color="auto"/>
        <w:right w:val="none" w:sz="0" w:space="0" w:color="auto"/>
      </w:divBdr>
    </w:div>
    <w:div w:id="202643780">
      <w:bodyDiv w:val="1"/>
      <w:marLeft w:val="0"/>
      <w:marRight w:val="0"/>
      <w:marTop w:val="0"/>
      <w:marBottom w:val="0"/>
      <w:divBdr>
        <w:top w:val="none" w:sz="0" w:space="0" w:color="auto"/>
        <w:left w:val="none" w:sz="0" w:space="0" w:color="auto"/>
        <w:bottom w:val="none" w:sz="0" w:space="0" w:color="auto"/>
        <w:right w:val="none" w:sz="0" w:space="0" w:color="auto"/>
      </w:divBdr>
    </w:div>
    <w:div w:id="225531501">
      <w:bodyDiv w:val="1"/>
      <w:marLeft w:val="0"/>
      <w:marRight w:val="0"/>
      <w:marTop w:val="0"/>
      <w:marBottom w:val="0"/>
      <w:divBdr>
        <w:top w:val="none" w:sz="0" w:space="0" w:color="auto"/>
        <w:left w:val="none" w:sz="0" w:space="0" w:color="auto"/>
        <w:bottom w:val="none" w:sz="0" w:space="0" w:color="auto"/>
        <w:right w:val="none" w:sz="0" w:space="0" w:color="auto"/>
      </w:divBdr>
    </w:div>
    <w:div w:id="229078668">
      <w:bodyDiv w:val="1"/>
      <w:marLeft w:val="0"/>
      <w:marRight w:val="0"/>
      <w:marTop w:val="0"/>
      <w:marBottom w:val="0"/>
      <w:divBdr>
        <w:top w:val="none" w:sz="0" w:space="0" w:color="auto"/>
        <w:left w:val="none" w:sz="0" w:space="0" w:color="auto"/>
        <w:bottom w:val="none" w:sz="0" w:space="0" w:color="auto"/>
        <w:right w:val="none" w:sz="0" w:space="0" w:color="auto"/>
      </w:divBdr>
    </w:div>
    <w:div w:id="512573897">
      <w:bodyDiv w:val="1"/>
      <w:marLeft w:val="0"/>
      <w:marRight w:val="0"/>
      <w:marTop w:val="0"/>
      <w:marBottom w:val="0"/>
      <w:divBdr>
        <w:top w:val="none" w:sz="0" w:space="0" w:color="auto"/>
        <w:left w:val="none" w:sz="0" w:space="0" w:color="auto"/>
        <w:bottom w:val="none" w:sz="0" w:space="0" w:color="auto"/>
        <w:right w:val="none" w:sz="0" w:space="0" w:color="auto"/>
      </w:divBdr>
    </w:div>
    <w:div w:id="857890187">
      <w:bodyDiv w:val="1"/>
      <w:marLeft w:val="0"/>
      <w:marRight w:val="0"/>
      <w:marTop w:val="0"/>
      <w:marBottom w:val="0"/>
      <w:divBdr>
        <w:top w:val="none" w:sz="0" w:space="0" w:color="auto"/>
        <w:left w:val="none" w:sz="0" w:space="0" w:color="auto"/>
        <w:bottom w:val="none" w:sz="0" w:space="0" w:color="auto"/>
        <w:right w:val="none" w:sz="0" w:space="0" w:color="auto"/>
      </w:divBdr>
    </w:div>
    <w:div w:id="1064137500">
      <w:bodyDiv w:val="1"/>
      <w:marLeft w:val="0"/>
      <w:marRight w:val="0"/>
      <w:marTop w:val="0"/>
      <w:marBottom w:val="0"/>
      <w:divBdr>
        <w:top w:val="none" w:sz="0" w:space="0" w:color="auto"/>
        <w:left w:val="none" w:sz="0" w:space="0" w:color="auto"/>
        <w:bottom w:val="none" w:sz="0" w:space="0" w:color="auto"/>
        <w:right w:val="none" w:sz="0" w:space="0" w:color="auto"/>
      </w:divBdr>
    </w:div>
    <w:div w:id="1303577526">
      <w:bodyDiv w:val="1"/>
      <w:marLeft w:val="0"/>
      <w:marRight w:val="0"/>
      <w:marTop w:val="0"/>
      <w:marBottom w:val="0"/>
      <w:divBdr>
        <w:top w:val="none" w:sz="0" w:space="0" w:color="auto"/>
        <w:left w:val="none" w:sz="0" w:space="0" w:color="auto"/>
        <w:bottom w:val="none" w:sz="0" w:space="0" w:color="auto"/>
        <w:right w:val="none" w:sz="0" w:space="0" w:color="auto"/>
      </w:divBdr>
    </w:div>
    <w:div w:id="1359161096">
      <w:bodyDiv w:val="1"/>
      <w:marLeft w:val="0"/>
      <w:marRight w:val="0"/>
      <w:marTop w:val="0"/>
      <w:marBottom w:val="0"/>
      <w:divBdr>
        <w:top w:val="none" w:sz="0" w:space="0" w:color="auto"/>
        <w:left w:val="none" w:sz="0" w:space="0" w:color="auto"/>
        <w:bottom w:val="none" w:sz="0" w:space="0" w:color="auto"/>
        <w:right w:val="none" w:sz="0" w:space="0" w:color="auto"/>
      </w:divBdr>
    </w:div>
    <w:div w:id="1363631178">
      <w:bodyDiv w:val="1"/>
      <w:marLeft w:val="0"/>
      <w:marRight w:val="0"/>
      <w:marTop w:val="0"/>
      <w:marBottom w:val="0"/>
      <w:divBdr>
        <w:top w:val="none" w:sz="0" w:space="0" w:color="auto"/>
        <w:left w:val="none" w:sz="0" w:space="0" w:color="auto"/>
        <w:bottom w:val="none" w:sz="0" w:space="0" w:color="auto"/>
        <w:right w:val="none" w:sz="0" w:space="0" w:color="auto"/>
      </w:divBdr>
    </w:div>
    <w:div w:id="1542356839">
      <w:bodyDiv w:val="1"/>
      <w:marLeft w:val="0"/>
      <w:marRight w:val="0"/>
      <w:marTop w:val="0"/>
      <w:marBottom w:val="0"/>
      <w:divBdr>
        <w:top w:val="none" w:sz="0" w:space="0" w:color="auto"/>
        <w:left w:val="none" w:sz="0" w:space="0" w:color="auto"/>
        <w:bottom w:val="none" w:sz="0" w:space="0" w:color="auto"/>
        <w:right w:val="none" w:sz="0" w:space="0" w:color="auto"/>
      </w:divBdr>
    </w:div>
    <w:div w:id="1614945689">
      <w:bodyDiv w:val="1"/>
      <w:marLeft w:val="0"/>
      <w:marRight w:val="0"/>
      <w:marTop w:val="0"/>
      <w:marBottom w:val="0"/>
      <w:divBdr>
        <w:top w:val="none" w:sz="0" w:space="0" w:color="auto"/>
        <w:left w:val="none" w:sz="0" w:space="0" w:color="auto"/>
        <w:bottom w:val="none" w:sz="0" w:space="0" w:color="auto"/>
        <w:right w:val="none" w:sz="0" w:space="0" w:color="auto"/>
      </w:divBdr>
      <w:divsChild>
        <w:div w:id="1890845462">
          <w:marLeft w:val="547"/>
          <w:marRight w:val="0"/>
          <w:marTop w:val="125"/>
          <w:marBottom w:val="0"/>
          <w:divBdr>
            <w:top w:val="none" w:sz="0" w:space="0" w:color="auto"/>
            <w:left w:val="none" w:sz="0" w:space="0" w:color="auto"/>
            <w:bottom w:val="none" w:sz="0" w:space="0" w:color="auto"/>
            <w:right w:val="none" w:sz="0" w:space="0" w:color="auto"/>
          </w:divBdr>
        </w:div>
      </w:divsChild>
    </w:div>
    <w:div w:id="1685746425">
      <w:bodyDiv w:val="1"/>
      <w:marLeft w:val="0"/>
      <w:marRight w:val="0"/>
      <w:marTop w:val="0"/>
      <w:marBottom w:val="0"/>
      <w:divBdr>
        <w:top w:val="none" w:sz="0" w:space="0" w:color="auto"/>
        <w:left w:val="none" w:sz="0" w:space="0" w:color="auto"/>
        <w:bottom w:val="none" w:sz="0" w:space="0" w:color="auto"/>
        <w:right w:val="none" w:sz="0" w:space="0" w:color="auto"/>
      </w:divBdr>
    </w:div>
    <w:div w:id="208210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rttu.kuld@riigikantsele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di.luht-kallas@siseministeeriu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58BF6-2958-4599-9838-91740446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736</Words>
  <Characters>4275</Characters>
  <Application>Microsoft Office Word</Application>
  <DocSecurity>0</DocSecurity>
  <Lines>35</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LISA 3</vt:lpstr>
      <vt:lpstr>LISA 3</vt:lpstr>
    </vt:vector>
  </TitlesOfParts>
  <Company>Riigikantselei</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creator>anua</dc:creator>
  <cp:lastModifiedBy>Kerttu Kuld</cp:lastModifiedBy>
  <cp:revision>2</cp:revision>
  <cp:lastPrinted>2019-12-02T14:08:00Z</cp:lastPrinted>
  <dcterms:created xsi:type="dcterms:W3CDTF">2023-08-25T13:18:00Z</dcterms:created>
  <dcterms:modified xsi:type="dcterms:W3CDTF">2023-08-25T13:18:00Z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