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CDDD" w14:textId="417A24E7" w:rsidR="004B5A0F" w:rsidRPr="00794A2F" w:rsidRDefault="0034720E" w:rsidP="004B5A0F">
      <w:pPr>
        <w:pStyle w:val="DocumentLabel"/>
        <w:tabs>
          <w:tab w:val="left" w:pos="5760"/>
        </w:tabs>
        <w:spacing w:before="0" w:after="0"/>
        <w:rPr>
          <w:rFonts w:ascii="Times New Roman" w:hAnsi="Times New Roman"/>
          <w:spacing w:val="-80"/>
          <w:sz w:val="24"/>
          <w:szCs w:val="24"/>
          <w:lang w:val="et-EE"/>
        </w:rPr>
      </w:pPr>
      <w:r w:rsidRPr="00794A2F">
        <w:rPr>
          <w:rFonts w:ascii="Times New Roman" w:hAnsi="Times New Roman"/>
          <w:noProof/>
          <w:sz w:val="24"/>
          <w:szCs w:val="24"/>
          <w:lang w:val="et-EE"/>
        </w:rPr>
        <w:drawing>
          <wp:anchor distT="0" distB="0" distL="114300" distR="114300" simplePos="0" relativeHeight="251657728" behindDoc="0" locked="0" layoutInCell="1" allowOverlap="1" wp14:anchorId="18303C1C" wp14:editId="6819D12A">
            <wp:simplePos x="0" y="0"/>
            <wp:positionH relativeFrom="column">
              <wp:posOffset>2366645</wp:posOffset>
            </wp:positionH>
            <wp:positionV relativeFrom="paragraph">
              <wp:posOffset>-367665</wp:posOffset>
            </wp:positionV>
            <wp:extent cx="3723005" cy="816610"/>
            <wp:effectExtent l="0" t="0" r="0" b="0"/>
            <wp:wrapTight wrapText="bothSides">
              <wp:wrapPolygon edited="0">
                <wp:start x="19563" y="0"/>
                <wp:lineTo x="0" y="7558"/>
                <wp:lineTo x="111" y="13605"/>
                <wp:lineTo x="3316" y="17132"/>
                <wp:lineTo x="7295" y="18644"/>
                <wp:lineTo x="19342" y="21163"/>
                <wp:lineTo x="20226" y="21163"/>
                <wp:lineTo x="20447" y="20156"/>
                <wp:lineTo x="21221" y="17636"/>
                <wp:lineTo x="21331" y="12597"/>
                <wp:lineTo x="20005" y="0"/>
                <wp:lineTo x="195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3005"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678AC" w14:textId="77777777" w:rsidR="00426F35" w:rsidRPr="00794A2F" w:rsidRDefault="00426F35" w:rsidP="00601C9E">
      <w:pPr>
        <w:rPr>
          <w:rFonts w:ascii="Times New Roman" w:eastAsia="Calibri" w:hAnsi="Times New Roman"/>
          <w:spacing w:val="0"/>
          <w:sz w:val="24"/>
          <w:szCs w:val="24"/>
          <w:lang w:val="et-EE"/>
        </w:rPr>
      </w:pPr>
    </w:p>
    <w:p w14:paraId="6D033CCC" w14:textId="77777777" w:rsidR="008553B5" w:rsidRPr="00794A2F" w:rsidRDefault="008553B5" w:rsidP="00601C9E">
      <w:pPr>
        <w:rPr>
          <w:rFonts w:ascii="Times New Roman" w:eastAsia="Calibri" w:hAnsi="Times New Roman"/>
          <w:spacing w:val="0"/>
          <w:sz w:val="24"/>
          <w:szCs w:val="24"/>
          <w:lang w:val="et-EE"/>
        </w:rPr>
      </w:pPr>
    </w:p>
    <w:p w14:paraId="2C7B2255" w14:textId="77777777" w:rsidR="008553B5" w:rsidRPr="00794A2F" w:rsidRDefault="008553B5" w:rsidP="00601C9E">
      <w:pPr>
        <w:rPr>
          <w:rFonts w:ascii="Times New Roman" w:eastAsia="Calibri" w:hAnsi="Times New Roman"/>
          <w:spacing w:val="0"/>
          <w:sz w:val="24"/>
          <w:szCs w:val="24"/>
          <w:lang w:val="et-EE"/>
        </w:rPr>
      </w:pPr>
    </w:p>
    <w:p w14:paraId="7265B5AD" w14:textId="77777777" w:rsidR="008553B5" w:rsidRPr="00794A2F" w:rsidRDefault="008553B5" w:rsidP="00601C9E">
      <w:pPr>
        <w:rPr>
          <w:rFonts w:ascii="Times New Roman" w:eastAsia="Calibri" w:hAnsi="Times New Roman"/>
          <w:spacing w:val="0"/>
          <w:sz w:val="24"/>
          <w:szCs w:val="24"/>
          <w:lang w:val="et-EE"/>
        </w:rPr>
      </w:pPr>
    </w:p>
    <w:p w14:paraId="62C752EB" w14:textId="77777777" w:rsidR="003D1E8B" w:rsidRDefault="003D1E8B" w:rsidP="00601C9E">
      <w:pPr>
        <w:rPr>
          <w:rFonts w:ascii="Times New Roman" w:eastAsia="Calibri" w:hAnsi="Times New Roman"/>
          <w:spacing w:val="0"/>
          <w:sz w:val="24"/>
          <w:szCs w:val="24"/>
          <w:lang w:val="et-EE"/>
        </w:rPr>
      </w:pPr>
    </w:p>
    <w:p w14:paraId="037648A5" w14:textId="77777777" w:rsidR="003D1E8B" w:rsidRDefault="003D1E8B" w:rsidP="00601C9E">
      <w:pPr>
        <w:rPr>
          <w:rFonts w:ascii="Times New Roman" w:eastAsia="Calibri" w:hAnsi="Times New Roman"/>
          <w:spacing w:val="0"/>
          <w:sz w:val="24"/>
          <w:szCs w:val="24"/>
          <w:lang w:val="et-EE"/>
        </w:rPr>
      </w:pPr>
    </w:p>
    <w:p w14:paraId="48DB9C30" w14:textId="77777777" w:rsidR="003D1E8B" w:rsidRDefault="003D1E8B" w:rsidP="00601C9E">
      <w:pPr>
        <w:rPr>
          <w:rFonts w:ascii="Times New Roman" w:eastAsia="Calibri" w:hAnsi="Times New Roman"/>
          <w:spacing w:val="0"/>
          <w:sz w:val="24"/>
          <w:szCs w:val="24"/>
          <w:lang w:val="et-EE"/>
        </w:rPr>
      </w:pPr>
    </w:p>
    <w:p w14:paraId="73A4276C" w14:textId="27B5F8D3" w:rsidR="003D1E8B" w:rsidRDefault="009228ED" w:rsidP="00F83CBA">
      <w:pPr>
        <w:rPr>
          <w:rFonts w:ascii="Times New Roman" w:eastAsia="Calibri" w:hAnsi="Times New Roman"/>
          <w:spacing w:val="0"/>
          <w:sz w:val="24"/>
          <w:szCs w:val="24"/>
          <w:lang w:val="et-EE"/>
        </w:rPr>
      </w:pPr>
      <w:r>
        <w:rPr>
          <w:rFonts w:ascii="Times New Roman" w:eastAsia="Calibri" w:hAnsi="Times New Roman"/>
          <w:spacing w:val="0"/>
          <w:sz w:val="24"/>
          <w:szCs w:val="24"/>
          <w:lang w:val="et-EE"/>
        </w:rPr>
        <w:t>Erkki Keldo</w:t>
      </w:r>
    </w:p>
    <w:p w14:paraId="716219A9" w14:textId="77D3A4E6" w:rsidR="00155F2E" w:rsidRDefault="009228ED" w:rsidP="00F83CBA">
      <w:pPr>
        <w:rPr>
          <w:rFonts w:ascii="Times New Roman" w:eastAsia="Calibri" w:hAnsi="Times New Roman"/>
          <w:spacing w:val="0"/>
          <w:sz w:val="24"/>
          <w:szCs w:val="24"/>
          <w:lang w:val="et-EE"/>
        </w:rPr>
      </w:pPr>
      <w:r>
        <w:rPr>
          <w:rFonts w:ascii="Times New Roman" w:eastAsia="Calibri" w:hAnsi="Times New Roman"/>
          <w:spacing w:val="0"/>
          <w:sz w:val="24"/>
          <w:szCs w:val="24"/>
          <w:lang w:val="et-EE"/>
        </w:rPr>
        <w:t>Majandus- ja tööstussminister</w:t>
      </w:r>
    </w:p>
    <w:p w14:paraId="6CFDD9D5" w14:textId="2B06DED0" w:rsidR="00C55493" w:rsidRPr="00155F2E" w:rsidRDefault="009228ED" w:rsidP="00155F2E">
      <w:pPr>
        <w:spacing w:after="160"/>
        <w:rPr>
          <w:rFonts w:ascii="Times New Roman" w:eastAsia="Calibri" w:hAnsi="Times New Roman"/>
          <w:spacing w:val="0"/>
          <w:sz w:val="24"/>
          <w:szCs w:val="24"/>
          <w:lang w:val="et-EE"/>
        </w:rPr>
      </w:pPr>
      <w:hyperlink r:id="rId9" w:history="1">
        <w:r w:rsidRPr="00A962AE">
          <w:rPr>
            <w:rStyle w:val="Hyperlink"/>
            <w:rFonts w:ascii="Times New Roman" w:eastAsia="Calibri" w:hAnsi="Times New Roman"/>
            <w:spacing w:val="0"/>
            <w:sz w:val="24"/>
            <w:szCs w:val="24"/>
            <w:lang w:val="et-EE"/>
          </w:rPr>
          <w:t>erkki.keldo@mkm.ee</w:t>
        </w:r>
      </w:hyperlink>
    </w:p>
    <w:p w14:paraId="69C69A91" w14:textId="3B2DF431" w:rsidR="00C55493" w:rsidRDefault="00C55493" w:rsidP="0070769D">
      <w:pPr>
        <w:spacing w:after="160"/>
        <w:rPr>
          <w:rFonts w:ascii="Times New Roman" w:eastAsia="Calibri" w:hAnsi="Times New Roman"/>
          <w:b/>
          <w:bCs/>
          <w:spacing w:val="0"/>
          <w:sz w:val="24"/>
          <w:szCs w:val="24"/>
          <w:lang w:val="et-EE"/>
        </w:rPr>
      </w:pPr>
      <w:r>
        <w:rPr>
          <w:rFonts w:ascii="Times New Roman" w:eastAsia="Calibri" w:hAnsi="Times New Roman"/>
          <w:b/>
          <w:bCs/>
          <w:spacing w:val="0"/>
          <w:sz w:val="24"/>
          <w:szCs w:val="24"/>
          <w:lang w:val="et-EE"/>
        </w:rPr>
        <w:t>Koopia</w:t>
      </w:r>
    </w:p>
    <w:p w14:paraId="2E9C6F18" w14:textId="77CC9A6E" w:rsidR="00C55493" w:rsidRDefault="009228ED" w:rsidP="0070769D">
      <w:pPr>
        <w:spacing w:after="160"/>
        <w:rPr>
          <w:rFonts w:ascii="Times New Roman" w:eastAsia="Calibri" w:hAnsi="Times New Roman"/>
          <w:spacing w:val="0"/>
          <w:sz w:val="24"/>
          <w:szCs w:val="24"/>
          <w:lang w:val="et-EE"/>
        </w:rPr>
      </w:pPr>
      <w:hyperlink r:id="rId10" w:history="1">
        <w:r w:rsidRPr="00A962AE">
          <w:rPr>
            <w:rStyle w:val="Hyperlink"/>
            <w:rFonts w:ascii="Times New Roman" w:eastAsia="Calibri" w:hAnsi="Times New Roman"/>
            <w:spacing w:val="0"/>
            <w:sz w:val="24"/>
            <w:szCs w:val="24"/>
            <w:lang w:val="et-EE"/>
          </w:rPr>
          <w:t>info@mkm.ee</w:t>
        </w:r>
      </w:hyperlink>
    </w:p>
    <w:p w14:paraId="06AD89C6" w14:textId="77777777" w:rsidR="00C55493" w:rsidRDefault="00C55493" w:rsidP="0070769D">
      <w:pPr>
        <w:spacing w:after="160"/>
        <w:rPr>
          <w:rFonts w:ascii="Times New Roman" w:eastAsia="Calibri" w:hAnsi="Times New Roman"/>
          <w:b/>
          <w:bCs/>
          <w:spacing w:val="0"/>
          <w:sz w:val="24"/>
          <w:szCs w:val="24"/>
          <w:lang w:val="et-EE"/>
        </w:rPr>
      </w:pPr>
    </w:p>
    <w:p w14:paraId="443222BB" w14:textId="6290D01D" w:rsidR="003D1E8B" w:rsidRDefault="00A74C9E" w:rsidP="0070769D">
      <w:pPr>
        <w:spacing w:after="160"/>
        <w:rPr>
          <w:rFonts w:ascii="Times New Roman" w:eastAsia="Calibri" w:hAnsi="Times New Roman"/>
          <w:b/>
          <w:bCs/>
          <w:spacing w:val="0"/>
          <w:sz w:val="24"/>
          <w:szCs w:val="24"/>
          <w:lang w:val="et-EE"/>
        </w:rPr>
      </w:pPr>
      <w:r>
        <w:rPr>
          <w:rFonts w:ascii="Times New Roman" w:eastAsia="Calibri" w:hAnsi="Times New Roman"/>
          <w:b/>
          <w:bCs/>
          <w:spacing w:val="0"/>
          <w:sz w:val="24"/>
          <w:szCs w:val="24"/>
          <w:lang w:val="et-EE"/>
        </w:rPr>
        <w:t xml:space="preserve">Eesti Gaasiliidu seisukohad </w:t>
      </w:r>
      <w:r w:rsidR="00DB6B35" w:rsidRPr="00DB6B35">
        <w:rPr>
          <w:rFonts w:ascii="Times New Roman" w:hAnsi="Times New Roman"/>
          <w:b/>
          <w:bCs/>
          <w:spacing w:val="0"/>
          <w:sz w:val="24"/>
          <w:szCs w:val="24"/>
          <w:lang w:val="et-EE" w:eastAsia="en-GB"/>
        </w:rPr>
        <w:t xml:space="preserve">majandus- ja taristuministri 1. märtsi 2016. a määruse nr 18 „Nõuded ohtliku ja suurõnnetuse ohuga ettevõtte kohustuslikele dokumentidele ja nende koostamisele ning avalikkusele edastatavale teabele ja õnnetusest teavitamisele“ muutmise määruse </w:t>
      </w:r>
      <w:r w:rsidR="00DB6B35" w:rsidRPr="00DB6B35">
        <w:rPr>
          <w:rFonts w:ascii="Times New Roman" w:eastAsia="Calibri" w:hAnsi="Times New Roman"/>
          <w:b/>
          <w:bCs/>
          <w:spacing w:val="0"/>
          <w:sz w:val="24"/>
          <w:szCs w:val="24"/>
          <w:lang w:val="et-EE"/>
        </w:rPr>
        <w:t xml:space="preserve">eelnõu </w:t>
      </w:r>
      <w:r w:rsidR="00155F2E" w:rsidRPr="00DB6B35">
        <w:rPr>
          <w:rFonts w:ascii="Times New Roman" w:eastAsia="Calibri" w:hAnsi="Times New Roman"/>
          <w:b/>
          <w:bCs/>
          <w:spacing w:val="0"/>
          <w:sz w:val="24"/>
          <w:szCs w:val="24"/>
          <w:lang w:val="et-EE"/>
        </w:rPr>
        <w:t>kohta</w:t>
      </w:r>
    </w:p>
    <w:p w14:paraId="11EB1EE8" w14:textId="53B33B70" w:rsidR="00155F2E" w:rsidRDefault="00A74C9E" w:rsidP="003D51ED">
      <w:pPr>
        <w:spacing w:line="276" w:lineRule="auto"/>
        <w:contextualSpacing/>
        <w:rPr>
          <w:rFonts w:ascii="Times New Roman" w:hAnsi="Times New Roman"/>
          <w:spacing w:val="0"/>
          <w:sz w:val="24"/>
          <w:szCs w:val="24"/>
          <w:lang w:val="et-EE" w:eastAsia="en-GB"/>
        </w:rPr>
      </w:pPr>
      <w:r w:rsidRPr="00DB6B35">
        <w:rPr>
          <w:rFonts w:ascii="Times New Roman" w:hAnsi="Times New Roman"/>
          <w:spacing w:val="0"/>
          <w:sz w:val="24"/>
          <w:szCs w:val="24"/>
          <w:lang w:val="et-EE" w:eastAsia="en-GB"/>
        </w:rPr>
        <w:t>Eesti</w:t>
      </w:r>
      <w:r>
        <w:rPr>
          <w:rFonts w:ascii="Times New Roman" w:hAnsi="Times New Roman"/>
          <w:spacing w:val="0"/>
          <w:sz w:val="24"/>
          <w:szCs w:val="24"/>
          <w:lang w:val="et-EE" w:eastAsia="en-GB"/>
        </w:rPr>
        <w:t xml:space="preserve"> Gaasiliit </w:t>
      </w:r>
      <w:r w:rsidR="00155F2E">
        <w:rPr>
          <w:rFonts w:ascii="Times New Roman" w:hAnsi="Times New Roman"/>
          <w:spacing w:val="0"/>
          <w:sz w:val="24"/>
          <w:szCs w:val="24"/>
          <w:lang w:val="et-EE" w:eastAsia="en-GB"/>
        </w:rPr>
        <w:t xml:space="preserve">tänab võimaluse eest anda tagasisidet </w:t>
      </w:r>
      <w:r w:rsidR="00DB6B35" w:rsidRPr="00DB6B35">
        <w:rPr>
          <w:rFonts w:ascii="Times New Roman" w:hAnsi="Times New Roman"/>
          <w:spacing w:val="0"/>
          <w:sz w:val="24"/>
          <w:szCs w:val="24"/>
          <w:lang w:val="et-EE" w:eastAsia="en-GB"/>
        </w:rPr>
        <w:t>määruse nr 18 „Nõuded ohtliku ja suurõnnetuse ohuga ettevõtte kohustuslikele dokumentidele ja nende koostamisele ning avalikkusele edastatavale teabele ja õnnetusest teavitamisele“ muutmise määruse eelnõu</w:t>
      </w:r>
      <w:r w:rsidR="00DB6B35">
        <w:rPr>
          <w:rFonts w:ascii="Times New Roman" w:hAnsi="Times New Roman"/>
          <w:spacing w:val="0"/>
          <w:sz w:val="24"/>
          <w:szCs w:val="24"/>
          <w:lang w:val="et-EE" w:eastAsia="en-GB"/>
        </w:rPr>
        <w:t xml:space="preserve"> </w:t>
      </w:r>
      <w:r w:rsidR="00E85204">
        <w:rPr>
          <w:rFonts w:ascii="Times New Roman" w:hAnsi="Times New Roman"/>
          <w:spacing w:val="0"/>
          <w:sz w:val="24"/>
          <w:szCs w:val="24"/>
          <w:lang w:val="et-EE" w:eastAsia="en-GB"/>
        </w:rPr>
        <w:t xml:space="preserve">kohta. Eesti Gaasiliidu tähelepanekud, ettepanekud ja </w:t>
      </w:r>
      <w:r w:rsidR="007B0CE9">
        <w:rPr>
          <w:rFonts w:ascii="Times New Roman" w:hAnsi="Times New Roman"/>
          <w:spacing w:val="0"/>
          <w:sz w:val="24"/>
          <w:szCs w:val="24"/>
          <w:lang w:val="et-EE" w:eastAsia="en-GB"/>
        </w:rPr>
        <w:t>küsimused on järgmised:</w:t>
      </w:r>
    </w:p>
    <w:p w14:paraId="5D7859EE" w14:textId="77777777" w:rsidR="001B1398" w:rsidRDefault="001B1398" w:rsidP="003D51ED">
      <w:pPr>
        <w:spacing w:line="276" w:lineRule="auto"/>
        <w:contextualSpacing/>
        <w:rPr>
          <w:rFonts w:ascii="Times New Roman" w:hAnsi="Times New Roman"/>
          <w:spacing w:val="0"/>
          <w:sz w:val="24"/>
          <w:szCs w:val="24"/>
          <w:lang w:val="et-EE" w:eastAsia="en-GB"/>
        </w:rPr>
      </w:pPr>
    </w:p>
    <w:p w14:paraId="63538460" w14:textId="77777777" w:rsidR="00DB6B35" w:rsidRPr="00DB6B35" w:rsidRDefault="00DB6B35" w:rsidP="00EE5A7E">
      <w:pPr>
        <w:pStyle w:val="ListParagraph"/>
        <w:numPr>
          <w:ilvl w:val="0"/>
          <w:numId w:val="16"/>
        </w:numPr>
        <w:jc w:val="left"/>
        <w:rPr>
          <w:rFonts w:ascii="Times New Roman" w:hAnsi="Times New Roman"/>
          <w:sz w:val="24"/>
          <w:szCs w:val="24"/>
        </w:rPr>
      </w:pPr>
      <w:r w:rsidRPr="00DB6B35">
        <w:rPr>
          <w:rFonts w:ascii="Times New Roman" w:hAnsi="Times New Roman"/>
          <w:b/>
          <w:bCs/>
          <w:sz w:val="24"/>
          <w:szCs w:val="24"/>
        </w:rPr>
        <w:t>Saame toetada ohuteavituse kohustuse selgemat määratlust</w:t>
      </w:r>
      <w:r w:rsidR="00DB4201" w:rsidRPr="00DB6B35">
        <w:rPr>
          <w:rFonts w:ascii="Times New Roman" w:hAnsi="Times New Roman"/>
          <w:b/>
          <w:bCs/>
          <w:sz w:val="24"/>
          <w:szCs w:val="24"/>
        </w:rPr>
        <w:t> </w:t>
      </w:r>
    </w:p>
    <w:p w14:paraId="36A37EEF" w14:textId="45453B54" w:rsidR="00DB4201" w:rsidRPr="00DB6B35" w:rsidRDefault="00DB4201" w:rsidP="00DB6B35">
      <w:pPr>
        <w:spacing w:line="276" w:lineRule="auto"/>
        <w:rPr>
          <w:rFonts w:ascii="Times New Roman" w:hAnsi="Times New Roman"/>
          <w:sz w:val="24"/>
          <w:szCs w:val="24"/>
          <w:lang w:val="et-EE"/>
        </w:rPr>
      </w:pPr>
      <w:r w:rsidRPr="00DB6B35">
        <w:rPr>
          <w:rFonts w:ascii="Times New Roman" w:hAnsi="Times New Roman"/>
          <w:sz w:val="24"/>
          <w:szCs w:val="24"/>
          <w:lang w:val="et-EE"/>
        </w:rPr>
        <w:t xml:space="preserve">Eelnõu </w:t>
      </w:r>
      <w:r w:rsidR="00DB6B35" w:rsidRPr="00DB6B35">
        <w:rPr>
          <w:rFonts w:ascii="Times New Roman" w:hAnsi="Times New Roman"/>
          <w:sz w:val="24"/>
          <w:szCs w:val="24"/>
          <w:lang w:val="et-EE"/>
        </w:rPr>
        <w:t xml:space="preserve">kohaselt </w:t>
      </w:r>
      <w:r w:rsidRPr="00DB6B35">
        <w:rPr>
          <w:rFonts w:ascii="Times New Roman" w:hAnsi="Times New Roman"/>
          <w:sz w:val="24"/>
          <w:szCs w:val="24"/>
          <w:lang w:val="et-EE"/>
        </w:rPr>
        <w:t xml:space="preserve">teavitab ohtliku ettevõtte (edaspidi OE) ja suurõnnetuse ohuga ettevõtte (edaspidi SOE) käitaja inimesi ettevõtte territooriumil ja vahetus läheduses, kuid väljaspool territooriumi teavitab Päästeamet. </w:t>
      </w:r>
      <w:r w:rsidR="00DB6B35" w:rsidRPr="00DB6B35">
        <w:rPr>
          <w:rFonts w:ascii="Times New Roman" w:hAnsi="Times New Roman"/>
          <w:sz w:val="24"/>
          <w:szCs w:val="24"/>
          <w:lang w:val="et-EE"/>
        </w:rPr>
        <w:t xml:space="preserve">Peame oluliseks välja tuua, et </w:t>
      </w:r>
      <w:r w:rsidRPr="00DB6B35">
        <w:rPr>
          <w:rFonts w:ascii="Times New Roman" w:hAnsi="Times New Roman"/>
          <w:sz w:val="24"/>
          <w:szCs w:val="24"/>
          <w:lang w:val="et-EE"/>
        </w:rPr>
        <w:t xml:space="preserve">§ 7 rakendamist </w:t>
      </w:r>
      <w:r w:rsidR="00DB6B35" w:rsidRPr="00DB6B35">
        <w:rPr>
          <w:rFonts w:ascii="Times New Roman" w:hAnsi="Times New Roman"/>
          <w:sz w:val="24"/>
          <w:szCs w:val="24"/>
          <w:lang w:val="et-EE"/>
        </w:rPr>
        <w:t xml:space="preserve">tuleb </w:t>
      </w:r>
      <w:r w:rsidRPr="00DB6B35">
        <w:rPr>
          <w:rFonts w:ascii="Times New Roman" w:hAnsi="Times New Roman"/>
          <w:sz w:val="24"/>
          <w:szCs w:val="24"/>
          <w:lang w:val="et-EE"/>
        </w:rPr>
        <w:t xml:space="preserve">täpsustada mittemehitatud/autonoomsete OE gaasikäitiste puhul, et vältida ebaproportsionaalseid nõudeid. Off-grid LPG/LNG/CBM objektid on sageli autonoomsed ning kohapealne personal puudub. Praktikas võib sellest hoolimata tekkida ootus “kohapealse” teavituse lahendustele (nt kõned/SMS-andmebaasid, ukselt-uksele teavitamine), kuigi eelnõu loogika eeldab proportsionaalsust, sh sõltuvalt mõjupiirkonnas olevate isikute arvust. </w:t>
      </w:r>
    </w:p>
    <w:p w14:paraId="158F18DC" w14:textId="77777777" w:rsidR="00DB4201" w:rsidRDefault="00DB4201" w:rsidP="00DB4201">
      <w:pPr>
        <w:rPr>
          <w:rFonts w:ascii="Times New Roman" w:hAnsi="Times New Roman"/>
          <w:sz w:val="24"/>
          <w:szCs w:val="24"/>
          <w:lang w:val="et-EE"/>
        </w:rPr>
      </w:pPr>
    </w:p>
    <w:p w14:paraId="0D93A104" w14:textId="77777777" w:rsidR="00DB6B35" w:rsidRPr="00DB6B35" w:rsidRDefault="00DB4201" w:rsidP="00DB4201">
      <w:pPr>
        <w:rPr>
          <w:rFonts w:ascii="Times New Roman" w:hAnsi="Times New Roman"/>
          <w:b/>
          <w:bCs/>
          <w:sz w:val="24"/>
          <w:szCs w:val="24"/>
          <w:u w:val="single"/>
          <w:lang w:val="et-EE"/>
        </w:rPr>
      </w:pPr>
      <w:r w:rsidRPr="00DB6B35">
        <w:rPr>
          <w:rFonts w:ascii="Times New Roman" w:hAnsi="Times New Roman"/>
          <w:b/>
          <w:bCs/>
          <w:sz w:val="24"/>
          <w:szCs w:val="24"/>
          <w:u w:val="single"/>
          <w:lang w:val="et-EE"/>
        </w:rPr>
        <w:t>Seoses sellega teeme ettepaneku lisada § 7 juurde täpsustus</w:t>
      </w:r>
      <w:r w:rsidR="00DB6B35" w:rsidRPr="00DB6B35">
        <w:rPr>
          <w:rFonts w:ascii="Times New Roman" w:hAnsi="Times New Roman"/>
          <w:b/>
          <w:bCs/>
          <w:sz w:val="24"/>
          <w:szCs w:val="24"/>
          <w:u w:val="single"/>
          <w:lang w:val="et-EE"/>
        </w:rPr>
        <w:t>e:</w:t>
      </w:r>
    </w:p>
    <w:p w14:paraId="3949632D" w14:textId="5561E3FA" w:rsidR="00DB4201" w:rsidRPr="00DB6B35" w:rsidRDefault="00DB6B35" w:rsidP="00DB6B35">
      <w:pPr>
        <w:spacing w:line="276" w:lineRule="auto"/>
        <w:rPr>
          <w:rFonts w:ascii="Times New Roman" w:hAnsi="Times New Roman"/>
          <w:i/>
          <w:iCs/>
          <w:sz w:val="24"/>
          <w:szCs w:val="24"/>
          <w:lang w:val="et-EE"/>
        </w:rPr>
      </w:pPr>
      <w:r w:rsidRPr="00DB6B35">
        <w:rPr>
          <w:rFonts w:ascii="Times New Roman" w:hAnsi="Times New Roman"/>
          <w:i/>
          <w:iCs/>
          <w:sz w:val="24"/>
          <w:szCs w:val="24"/>
          <w:lang w:val="et-EE"/>
        </w:rPr>
        <w:t>„</w:t>
      </w:r>
      <w:r w:rsidR="00DB4201" w:rsidRPr="00DB6B35">
        <w:rPr>
          <w:rFonts w:ascii="Times New Roman" w:hAnsi="Times New Roman"/>
          <w:i/>
          <w:iCs/>
          <w:sz w:val="24"/>
          <w:szCs w:val="24"/>
          <w:lang w:val="et-EE"/>
        </w:rPr>
        <w:t>autonoomse ja mittemehitatud käitise puhul loetakse § 7 nõuded täidetuks, kui on tagatud automaatne häire Häirekeskusele, kaugjälgimine/valve ja päästetöödeks ligipääsu korraldus.</w:t>
      </w:r>
      <w:r w:rsidRPr="00DB6B35">
        <w:rPr>
          <w:rFonts w:ascii="Times New Roman" w:hAnsi="Times New Roman"/>
          <w:i/>
          <w:iCs/>
          <w:sz w:val="24"/>
          <w:szCs w:val="24"/>
          <w:lang w:val="et-EE"/>
        </w:rPr>
        <w:t>“</w:t>
      </w:r>
    </w:p>
    <w:p w14:paraId="3ADF6078" w14:textId="77777777" w:rsidR="00DB4201" w:rsidRPr="00DB4201" w:rsidRDefault="00DB4201" w:rsidP="00DB4201">
      <w:pPr>
        <w:rPr>
          <w:rFonts w:ascii="Times New Roman" w:hAnsi="Times New Roman"/>
          <w:sz w:val="24"/>
          <w:szCs w:val="24"/>
          <w:lang w:val="et-EE"/>
        </w:rPr>
      </w:pPr>
    </w:p>
    <w:p w14:paraId="4F6E92B5" w14:textId="5FE1A6B6" w:rsidR="00DB4201" w:rsidRPr="00DB6B35" w:rsidRDefault="00DB4201" w:rsidP="00DB6B35">
      <w:pPr>
        <w:pStyle w:val="ListParagraph"/>
        <w:numPr>
          <w:ilvl w:val="0"/>
          <w:numId w:val="16"/>
        </w:numPr>
        <w:rPr>
          <w:rFonts w:ascii="Times New Roman" w:hAnsi="Times New Roman"/>
          <w:b/>
          <w:bCs/>
          <w:sz w:val="24"/>
          <w:szCs w:val="24"/>
        </w:rPr>
      </w:pPr>
      <w:r w:rsidRPr="00DB6B35">
        <w:rPr>
          <w:rFonts w:ascii="Times New Roman" w:hAnsi="Times New Roman"/>
          <w:b/>
          <w:bCs/>
          <w:sz w:val="24"/>
          <w:szCs w:val="24"/>
        </w:rPr>
        <w:t>Vajadus algatada eraldi muudatus määrusele nr 10 (piirväärtused Seveso III-ga kooskõlla)</w:t>
      </w:r>
    </w:p>
    <w:p w14:paraId="5FFF1008" w14:textId="026173E7" w:rsidR="00DB4201" w:rsidRPr="00DB4201" w:rsidRDefault="00DB4201" w:rsidP="003C4209">
      <w:pPr>
        <w:spacing w:line="276" w:lineRule="auto"/>
        <w:rPr>
          <w:rFonts w:ascii="Times New Roman" w:hAnsi="Times New Roman"/>
          <w:sz w:val="24"/>
          <w:szCs w:val="24"/>
          <w:lang w:val="et-EE"/>
        </w:rPr>
      </w:pPr>
      <w:r w:rsidRPr="00DB4201">
        <w:rPr>
          <w:rFonts w:ascii="Times New Roman" w:hAnsi="Times New Roman"/>
          <w:sz w:val="24"/>
          <w:szCs w:val="24"/>
          <w:lang w:val="et-EE"/>
        </w:rPr>
        <w:t>Määruse nr 18 muudatusi tehakse Seveso III ülevõtmise täpsustamise eesmärgil, mistõttu on põhjendatud paralleelselt üle vaadata ka määruse nr</w:t>
      </w:r>
      <w:r w:rsidR="00DB6B35">
        <w:rPr>
          <w:rFonts w:ascii="Times New Roman" w:hAnsi="Times New Roman"/>
          <w:sz w:val="24"/>
          <w:szCs w:val="24"/>
          <w:lang w:val="et-EE"/>
        </w:rPr>
        <w:t>.</w:t>
      </w:r>
      <w:r w:rsidRPr="00DB4201">
        <w:rPr>
          <w:rFonts w:ascii="Times New Roman" w:hAnsi="Times New Roman"/>
          <w:sz w:val="24"/>
          <w:szCs w:val="24"/>
          <w:lang w:val="et-EE"/>
        </w:rPr>
        <w:t xml:space="preserve"> 10 piirmäärad. Seoses sellega teeme ettepaneku viia veeldatud tuleohtlike gaaside OE alammäär Seveso tasemele, et OE alumine piir oleks 50 t.</w:t>
      </w:r>
    </w:p>
    <w:p w14:paraId="4D8A257A" w14:textId="77777777" w:rsidR="00DB4201" w:rsidRDefault="00DB4201" w:rsidP="003C4209">
      <w:pPr>
        <w:spacing w:line="276" w:lineRule="auto"/>
        <w:rPr>
          <w:rFonts w:ascii="Times New Roman" w:hAnsi="Times New Roman"/>
          <w:sz w:val="24"/>
          <w:szCs w:val="24"/>
          <w:lang w:val="et-EE"/>
        </w:rPr>
      </w:pPr>
    </w:p>
    <w:p w14:paraId="5716DA6C" w14:textId="2AFF3011" w:rsidR="00DB4201" w:rsidRPr="00DB4201" w:rsidRDefault="00A046BE" w:rsidP="003C4209">
      <w:pPr>
        <w:spacing w:line="276" w:lineRule="auto"/>
        <w:rPr>
          <w:rFonts w:ascii="Times New Roman" w:hAnsi="Times New Roman"/>
          <w:sz w:val="24"/>
          <w:szCs w:val="24"/>
          <w:lang w:val="et-EE"/>
        </w:rPr>
      </w:pPr>
      <w:r w:rsidRPr="004A64AB">
        <w:rPr>
          <w:rFonts w:ascii="Times New Roman" w:hAnsi="Times New Roman"/>
          <w:sz w:val="24"/>
          <w:szCs w:val="24"/>
          <w:lang w:val="et-EE"/>
        </w:rPr>
        <w:lastRenderedPageBreak/>
        <w:t>Alamamäära suurendamine 50  tonnile on täiendavalt põhjendatud b</w:t>
      </w:r>
      <w:r w:rsidR="00DB4201" w:rsidRPr="004A64AB">
        <w:rPr>
          <w:rFonts w:ascii="Times New Roman" w:hAnsi="Times New Roman"/>
          <w:sz w:val="24"/>
          <w:szCs w:val="24"/>
          <w:lang w:val="et-EE"/>
        </w:rPr>
        <w:t>iometaani tootmise</w:t>
      </w:r>
      <w:r w:rsidRPr="004A64AB">
        <w:rPr>
          <w:rFonts w:ascii="Times New Roman" w:hAnsi="Times New Roman"/>
          <w:sz w:val="24"/>
          <w:szCs w:val="24"/>
          <w:lang w:val="et-EE"/>
        </w:rPr>
        <w:t>-</w:t>
      </w:r>
      <w:r w:rsidR="00DB4201" w:rsidRPr="004A64AB">
        <w:rPr>
          <w:rFonts w:ascii="Times New Roman" w:hAnsi="Times New Roman"/>
          <w:sz w:val="24"/>
          <w:szCs w:val="24"/>
          <w:lang w:val="et-EE"/>
        </w:rPr>
        <w:t xml:space="preserve"> ja tankimistaristu </w:t>
      </w:r>
      <w:r w:rsidRPr="004A64AB">
        <w:rPr>
          <w:rFonts w:ascii="Times New Roman" w:hAnsi="Times New Roman"/>
          <w:sz w:val="24"/>
          <w:szCs w:val="24"/>
          <w:lang w:val="et-EE"/>
        </w:rPr>
        <w:t>ohutus- ja materjalitehnoloogia arenguga</w:t>
      </w:r>
      <w:r w:rsidR="00FF1C36" w:rsidRPr="004A64AB">
        <w:rPr>
          <w:rFonts w:ascii="Times New Roman" w:hAnsi="Times New Roman"/>
          <w:sz w:val="24"/>
          <w:szCs w:val="24"/>
          <w:lang w:val="et-EE"/>
        </w:rPr>
        <w:t>,</w:t>
      </w:r>
      <w:r w:rsidRPr="004A64AB">
        <w:rPr>
          <w:rFonts w:ascii="Times New Roman" w:hAnsi="Times New Roman"/>
          <w:sz w:val="24"/>
          <w:szCs w:val="24"/>
          <w:lang w:val="et-EE"/>
        </w:rPr>
        <w:t xml:space="preserve"> mis võimaldab kasutada võrreldes varasemaga suuremaid mahuteid tuues kaasa väiksema keskkonnajalajälje ja majandusliku säästu. Eestis täna kehtiv kuni 10 tonni piir </w:t>
      </w:r>
      <w:r w:rsidR="00DB4201" w:rsidRPr="004A64AB">
        <w:rPr>
          <w:rFonts w:ascii="Times New Roman" w:hAnsi="Times New Roman"/>
          <w:sz w:val="24"/>
          <w:szCs w:val="24"/>
          <w:lang w:val="et-EE"/>
        </w:rPr>
        <w:t>tekitab täiendavaid kulusid (dokumentatsioon, valmisolek, teavituse korraldus) nii biometaani tootjatele kui tanklate operaatoritele, mis pidurdab sektori arengut</w:t>
      </w:r>
      <w:r w:rsidR="003C4209" w:rsidRPr="004A64AB">
        <w:rPr>
          <w:rFonts w:ascii="Times New Roman" w:hAnsi="Times New Roman"/>
          <w:sz w:val="24"/>
          <w:szCs w:val="24"/>
          <w:lang w:val="et-EE"/>
        </w:rPr>
        <w:t xml:space="preserve"> ja ei ole kooskõlas turul toimiva praktikaga.</w:t>
      </w:r>
    </w:p>
    <w:p w14:paraId="2B31141A" w14:textId="5E6EE592" w:rsidR="00DB6B35" w:rsidRPr="003C4209" w:rsidRDefault="00DB6B35" w:rsidP="00DB6B35">
      <w:pPr>
        <w:spacing w:before="100" w:beforeAutospacing="1" w:after="100" w:afterAutospacing="1" w:line="276" w:lineRule="auto"/>
        <w:rPr>
          <w:rFonts w:ascii="Times New Roman" w:hAnsi="Times New Roman"/>
          <w:spacing w:val="0"/>
          <w:sz w:val="24"/>
          <w:szCs w:val="24"/>
          <w:lang w:val="et-EE" w:eastAsia="en-GB"/>
        </w:rPr>
      </w:pPr>
      <w:r w:rsidRPr="003C4209">
        <w:rPr>
          <w:rFonts w:ascii="Times New Roman" w:hAnsi="Times New Roman"/>
          <w:spacing w:val="0"/>
          <w:sz w:val="24"/>
          <w:szCs w:val="24"/>
          <w:lang w:val="et-EE" w:eastAsia="en-GB"/>
        </w:rPr>
        <w:t xml:space="preserve">Kemikaaliseadus on suures osas üles ehitatud Euroopa Parlamendi ja nõukogu direktiivile 2012/18/EL. Näiteks tuleohtlike veeldatud gaaside, 1. ja 2. kategooria gaaside (k.a veeldatud naftagaas) ja maagaasi puhul seisneb peamine erinevus selles, et direktiivi kohaselt tuleb riskianalüüs, hädaolukorra lahendamise plaan ning vajadusel ohutusaruanne koostada ja rakendada üldisi suurõnnetuse ohu vähendamise meetmeid juhul, </w:t>
      </w:r>
      <w:r w:rsidRPr="003C4209">
        <w:rPr>
          <w:rFonts w:ascii="Times New Roman" w:hAnsi="Times New Roman"/>
          <w:b/>
          <w:bCs/>
          <w:spacing w:val="0"/>
          <w:sz w:val="24"/>
          <w:szCs w:val="24"/>
          <w:lang w:val="et-EE" w:eastAsia="en-GB"/>
        </w:rPr>
        <w:t>kui künniskogus ületab 50 tonni</w:t>
      </w:r>
      <w:r w:rsidRPr="003C4209">
        <w:rPr>
          <w:rFonts w:ascii="Times New Roman" w:hAnsi="Times New Roman"/>
          <w:spacing w:val="0"/>
          <w:sz w:val="24"/>
          <w:szCs w:val="24"/>
          <w:lang w:val="et-EE" w:eastAsia="en-GB"/>
        </w:rPr>
        <w:t xml:space="preserve"> (ohutusaruande nõue alates 200 tonni).</w:t>
      </w:r>
    </w:p>
    <w:p w14:paraId="79840AD9" w14:textId="5D92C137" w:rsidR="00DB6B35" w:rsidRPr="003C4209" w:rsidRDefault="00DB6B35" w:rsidP="00DB6B35">
      <w:pPr>
        <w:spacing w:before="100" w:beforeAutospacing="1" w:after="100" w:afterAutospacing="1" w:line="276" w:lineRule="auto"/>
        <w:rPr>
          <w:rFonts w:ascii="Times New Roman" w:hAnsi="Times New Roman"/>
          <w:spacing w:val="0"/>
          <w:sz w:val="24"/>
          <w:szCs w:val="24"/>
          <w:lang w:val="et-EE" w:eastAsia="en-GB"/>
        </w:rPr>
      </w:pPr>
      <w:r w:rsidRPr="003C4209">
        <w:rPr>
          <w:rFonts w:ascii="Times New Roman" w:hAnsi="Times New Roman"/>
          <w:b/>
          <w:bCs/>
          <w:spacing w:val="0"/>
          <w:sz w:val="24"/>
          <w:szCs w:val="24"/>
          <w:lang w:val="et-EE" w:eastAsia="en-GB"/>
        </w:rPr>
        <w:t>Kemikaaliseaduse alusel kehtestatud määruse „Kemikaali ohtlikkuse alammäär ja ohtliku kemikaali künniskogus ning ettevõtte ohtlikkuse kategooria määramise kord“ kohaselt tuleb aga teabeleht, riskianalüüs ja hädaolukorra lahendamise plaan koostada juba alates 10.tonnisest künniskogusest.</w:t>
      </w:r>
      <w:r w:rsidRPr="003C4209">
        <w:rPr>
          <w:rFonts w:ascii="Times New Roman" w:hAnsi="Times New Roman"/>
          <w:spacing w:val="0"/>
          <w:sz w:val="24"/>
          <w:szCs w:val="24"/>
          <w:lang w:val="et-EE" w:eastAsia="en-GB"/>
        </w:rPr>
        <w:t xml:space="preserve"> Ohutusaruande koostamise nõue jääb 200 tonni tasemele.</w:t>
      </w:r>
    </w:p>
    <w:p w14:paraId="59A1302D" w14:textId="25173C91" w:rsidR="00DB6B35" w:rsidRPr="003C4209" w:rsidRDefault="00DB6B35" w:rsidP="00DB6B35">
      <w:pPr>
        <w:spacing w:before="100" w:beforeAutospacing="1" w:after="100" w:afterAutospacing="1" w:line="276" w:lineRule="auto"/>
        <w:rPr>
          <w:rFonts w:ascii="Times New Roman" w:hAnsi="Times New Roman"/>
          <w:b/>
          <w:bCs/>
          <w:spacing w:val="0"/>
          <w:sz w:val="24"/>
          <w:szCs w:val="24"/>
          <w:lang w:eastAsia="en-GB"/>
        </w:rPr>
      </w:pPr>
      <w:r w:rsidRPr="00DB6B35">
        <w:rPr>
          <w:rFonts w:ascii="Times New Roman" w:hAnsi="Times New Roman"/>
          <w:spacing w:val="0"/>
          <w:sz w:val="24"/>
          <w:szCs w:val="24"/>
          <w:lang w:eastAsia="en-GB"/>
        </w:rPr>
        <w:t> </w:t>
      </w:r>
      <w:r w:rsidR="003C4209" w:rsidRPr="003C4209">
        <w:rPr>
          <w:rFonts w:ascii="Times New Roman" w:hAnsi="Times New Roman"/>
          <w:b/>
          <w:bCs/>
          <w:spacing w:val="0"/>
          <w:sz w:val="24"/>
          <w:szCs w:val="24"/>
          <w:lang w:eastAsia="en-GB"/>
        </w:rPr>
        <w:t>Tabel 1. S</w:t>
      </w:r>
      <w:r w:rsidR="003C4209">
        <w:rPr>
          <w:rFonts w:ascii="Times New Roman" w:hAnsi="Times New Roman"/>
          <w:b/>
          <w:bCs/>
          <w:spacing w:val="0"/>
          <w:sz w:val="24"/>
          <w:szCs w:val="24"/>
          <w:lang w:eastAsia="en-GB"/>
        </w:rPr>
        <w:t>eveso</w:t>
      </w:r>
    </w:p>
    <w:p w14:paraId="17C2063E" w14:textId="1EAAA1D5" w:rsidR="00DB6B35" w:rsidRPr="00DB6B35" w:rsidRDefault="00DB6B35" w:rsidP="00DB6B35">
      <w:pPr>
        <w:spacing w:before="100" w:beforeAutospacing="1" w:after="100" w:afterAutospacing="1" w:line="276" w:lineRule="auto"/>
        <w:rPr>
          <w:rFonts w:ascii="Times New Roman" w:hAnsi="Times New Roman"/>
          <w:spacing w:val="0"/>
          <w:sz w:val="24"/>
          <w:szCs w:val="24"/>
          <w:lang w:eastAsia="en-GB"/>
        </w:rPr>
      </w:pPr>
      <w:r w:rsidRPr="00DB6B35">
        <w:rPr>
          <w:rFonts w:ascii="Times New Roman" w:hAnsi="Times New Roman"/>
          <w:noProof/>
          <w:spacing w:val="0"/>
          <w:sz w:val="24"/>
          <w:szCs w:val="24"/>
          <w:lang w:eastAsia="en-GB"/>
        </w:rPr>
        <w:drawing>
          <wp:inline distT="0" distB="0" distL="0" distR="0" wp14:anchorId="1405312A" wp14:editId="6C4142C0">
            <wp:extent cx="6048375" cy="1731010"/>
            <wp:effectExtent l="0" t="0" r="9525" b="2540"/>
            <wp:docPr id="1504313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1731010"/>
                    </a:xfrm>
                    <a:prstGeom prst="rect">
                      <a:avLst/>
                    </a:prstGeom>
                    <a:noFill/>
                    <a:ln>
                      <a:noFill/>
                    </a:ln>
                  </pic:spPr>
                </pic:pic>
              </a:graphicData>
            </a:graphic>
          </wp:inline>
        </w:drawing>
      </w:r>
    </w:p>
    <w:p w14:paraId="15E1A968" w14:textId="13E7A64C" w:rsidR="00DB6B35" w:rsidRPr="003C4209" w:rsidRDefault="003C4209" w:rsidP="00DB6B35">
      <w:pPr>
        <w:spacing w:before="100" w:beforeAutospacing="1" w:after="100" w:afterAutospacing="1" w:line="276" w:lineRule="auto"/>
        <w:rPr>
          <w:rFonts w:ascii="Times New Roman" w:hAnsi="Times New Roman"/>
          <w:b/>
          <w:bCs/>
          <w:spacing w:val="0"/>
          <w:sz w:val="24"/>
          <w:szCs w:val="24"/>
          <w:lang w:eastAsia="en-GB"/>
        </w:rPr>
      </w:pPr>
      <w:proofErr w:type="gramStart"/>
      <w:r w:rsidRPr="003C4209">
        <w:rPr>
          <w:rFonts w:ascii="Times New Roman" w:hAnsi="Times New Roman"/>
          <w:b/>
          <w:bCs/>
          <w:spacing w:val="0"/>
          <w:sz w:val="24"/>
          <w:szCs w:val="24"/>
          <w:lang w:eastAsia="en-GB"/>
        </w:rPr>
        <w:t>Tabel</w:t>
      </w:r>
      <w:proofErr w:type="gramEnd"/>
      <w:r w:rsidRPr="003C4209">
        <w:rPr>
          <w:rFonts w:ascii="Times New Roman" w:hAnsi="Times New Roman"/>
          <w:b/>
          <w:bCs/>
          <w:spacing w:val="0"/>
          <w:sz w:val="24"/>
          <w:szCs w:val="24"/>
          <w:lang w:eastAsia="en-GB"/>
        </w:rPr>
        <w:t xml:space="preserve"> 2. </w:t>
      </w:r>
      <w:proofErr w:type="spellStart"/>
      <w:r w:rsidRPr="003C4209">
        <w:rPr>
          <w:rFonts w:ascii="Times New Roman" w:hAnsi="Times New Roman"/>
          <w:b/>
          <w:bCs/>
          <w:spacing w:val="0"/>
          <w:sz w:val="24"/>
          <w:szCs w:val="24"/>
          <w:lang w:eastAsia="en-GB"/>
        </w:rPr>
        <w:t>KemS</w:t>
      </w:r>
      <w:proofErr w:type="spellEnd"/>
      <w:r w:rsidR="00DB6B35" w:rsidRPr="003C4209">
        <w:rPr>
          <w:rFonts w:ascii="Times New Roman" w:hAnsi="Times New Roman"/>
          <w:b/>
          <w:bCs/>
          <w:spacing w:val="0"/>
          <w:sz w:val="24"/>
          <w:szCs w:val="24"/>
          <w:lang w:eastAsia="en-GB"/>
        </w:rPr>
        <w:t> </w:t>
      </w:r>
    </w:p>
    <w:p w14:paraId="08B26E4C" w14:textId="0AF831A9" w:rsidR="00DB6B35" w:rsidRPr="00DB6B35" w:rsidRDefault="00DB6B35" w:rsidP="00DB6B35">
      <w:pPr>
        <w:spacing w:before="100" w:beforeAutospacing="1" w:after="100" w:afterAutospacing="1" w:line="276" w:lineRule="auto"/>
        <w:rPr>
          <w:rFonts w:ascii="Times New Roman" w:hAnsi="Times New Roman"/>
          <w:spacing w:val="0"/>
          <w:sz w:val="24"/>
          <w:szCs w:val="24"/>
          <w:lang w:eastAsia="en-GB"/>
        </w:rPr>
      </w:pPr>
      <w:r w:rsidRPr="00DB6B35">
        <w:rPr>
          <w:rFonts w:ascii="Times New Roman" w:hAnsi="Times New Roman"/>
          <w:noProof/>
          <w:spacing w:val="0"/>
          <w:sz w:val="24"/>
          <w:szCs w:val="24"/>
          <w:lang w:eastAsia="en-GB"/>
        </w:rPr>
        <w:drawing>
          <wp:inline distT="0" distB="0" distL="0" distR="0" wp14:anchorId="263BD7A6" wp14:editId="1A3E1300">
            <wp:extent cx="6048375" cy="1675130"/>
            <wp:effectExtent l="0" t="0" r="9525" b="1270"/>
            <wp:docPr id="11404514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8375" cy="1675130"/>
                    </a:xfrm>
                    <a:prstGeom prst="rect">
                      <a:avLst/>
                    </a:prstGeom>
                    <a:noFill/>
                    <a:ln>
                      <a:noFill/>
                    </a:ln>
                  </pic:spPr>
                </pic:pic>
              </a:graphicData>
            </a:graphic>
          </wp:inline>
        </w:drawing>
      </w:r>
    </w:p>
    <w:p w14:paraId="341F0FED" w14:textId="77777777" w:rsidR="007B0CE9" w:rsidRDefault="007B0CE9" w:rsidP="00176A6F">
      <w:pPr>
        <w:spacing w:before="100" w:beforeAutospacing="1" w:after="100" w:afterAutospacing="1" w:line="276" w:lineRule="auto"/>
        <w:rPr>
          <w:rFonts w:ascii="Times New Roman" w:hAnsi="Times New Roman"/>
          <w:spacing w:val="0"/>
          <w:sz w:val="24"/>
          <w:szCs w:val="24"/>
          <w:lang w:val="et-EE" w:eastAsia="en-GB"/>
        </w:rPr>
      </w:pPr>
    </w:p>
    <w:p w14:paraId="2D74D230" w14:textId="7EF7AF1D" w:rsidR="003C4209" w:rsidRPr="003C4209" w:rsidRDefault="003C4209" w:rsidP="00176A6F">
      <w:pPr>
        <w:spacing w:before="100" w:beforeAutospacing="1" w:after="100" w:afterAutospacing="1" w:line="276" w:lineRule="auto"/>
        <w:rPr>
          <w:rFonts w:ascii="Times New Roman" w:hAnsi="Times New Roman"/>
          <w:spacing w:val="0"/>
          <w:sz w:val="24"/>
          <w:szCs w:val="24"/>
          <w:u w:val="single"/>
          <w:lang w:val="et-EE" w:eastAsia="en-GB"/>
        </w:rPr>
      </w:pPr>
      <w:r w:rsidRPr="003C4209">
        <w:rPr>
          <w:rFonts w:ascii="Times New Roman" w:hAnsi="Times New Roman"/>
          <w:spacing w:val="0"/>
          <w:sz w:val="24"/>
          <w:szCs w:val="24"/>
          <w:u w:val="single"/>
          <w:lang w:val="et-EE" w:eastAsia="en-GB"/>
        </w:rPr>
        <w:t xml:space="preserve">Seega Eesti on lisaks Seveso direktiivis reguleeritud suurõnnetuse ohuga ettevõtetele (A- ja B-kategooria) kehtestanud täiendava kategooria – ohtlikud ettevõtted, mis alandab direktiivist tulenevaid künniskoguseid märkimisväärselt. </w:t>
      </w:r>
      <w:r w:rsidR="00BA2DB4">
        <w:rPr>
          <w:rFonts w:ascii="Times New Roman" w:hAnsi="Times New Roman"/>
          <w:spacing w:val="0"/>
          <w:sz w:val="24"/>
          <w:szCs w:val="24"/>
          <w:u w:val="single"/>
          <w:lang w:val="et-EE" w:eastAsia="en-GB"/>
        </w:rPr>
        <w:t>Vastav määratlus tuleks määrusest välja jätta ja olemasolev õiguslik raamistik tuleb ühtlustada Seveso direktiivis võimaldatuga.</w:t>
      </w:r>
    </w:p>
    <w:p w14:paraId="0900E444" w14:textId="1A9A5AE9" w:rsidR="00961ECB" w:rsidRDefault="003C4209" w:rsidP="00176A6F">
      <w:pPr>
        <w:spacing w:before="100" w:beforeAutospacing="1" w:after="100" w:afterAutospacing="1" w:line="276" w:lineRule="auto"/>
        <w:rPr>
          <w:rFonts w:ascii="Times New Roman" w:hAnsi="Times New Roman"/>
          <w:spacing w:val="0"/>
          <w:sz w:val="24"/>
          <w:szCs w:val="24"/>
          <w:lang w:val="et-EE" w:eastAsia="en-GB"/>
        </w:rPr>
      </w:pPr>
      <w:r>
        <w:rPr>
          <w:rFonts w:ascii="Times New Roman" w:hAnsi="Times New Roman"/>
          <w:spacing w:val="0"/>
          <w:sz w:val="24"/>
          <w:szCs w:val="24"/>
          <w:lang w:val="et-EE" w:eastAsia="en-GB"/>
        </w:rPr>
        <w:t xml:space="preserve">Eesti Gaasiliit juhib tähelepanu, et niivõrd tugev kitsendus ühtsel EL turul paneb nii gaasisektoris tegutsejad kui ka tööstusettevõtted ebavõrdsesse konkurentsiolukorda. </w:t>
      </w:r>
      <w:r w:rsidR="00961ECB">
        <w:rPr>
          <w:rFonts w:ascii="Times New Roman" w:hAnsi="Times New Roman"/>
          <w:spacing w:val="0"/>
          <w:sz w:val="24"/>
          <w:szCs w:val="24"/>
          <w:lang w:val="et-EE" w:eastAsia="en-GB"/>
        </w:rPr>
        <w:t>Olenamata sellest, et vastav käsitlus on varasemalt välja töötatud, olenemata põhjustest, on tänases olukorras vaja vastav nõue eemaldada ja ühtlustada Eesti seadusandlus direktiivis sätestatud.</w:t>
      </w:r>
    </w:p>
    <w:p w14:paraId="55D70C0E" w14:textId="77777777" w:rsidR="00DB6B35" w:rsidRPr="00794A2F" w:rsidRDefault="00DB6B35" w:rsidP="00176A6F">
      <w:pPr>
        <w:spacing w:before="100" w:beforeAutospacing="1" w:after="100" w:afterAutospacing="1" w:line="276" w:lineRule="auto"/>
        <w:rPr>
          <w:rFonts w:ascii="Times New Roman" w:hAnsi="Times New Roman"/>
          <w:spacing w:val="0"/>
          <w:sz w:val="24"/>
          <w:szCs w:val="24"/>
          <w:lang w:val="et-EE" w:eastAsia="en-GB"/>
        </w:rPr>
      </w:pPr>
    </w:p>
    <w:p w14:paraId="204C0BBF" w14:textId="77777777" w:rsidR="003A3F4E" w:rsidRPr="00794A2F" w:rsidRDefault="00601C9E" w:rsidP="002A5F96">
      <w:pPr>
        <w:spacing w:after="160"/>
        <w:rPr>
          <w:rFonts w:ascii="Times New Roman" w:eastAsia="Calibri" w:hAnsi="Times New Roman"/>
          <w:spacing w:val="0"/>
          <w:sz w:val="24"/>
          <w:szCs w:val="24"/>
          <w:lang w:val="et-EE"/>
        </w:rPr>
      </w:pPr>
      <w:r w:rsidRPr="00794A2F">
        <w:rPr>
          <w:rFonts w:ascii="Times New Roman" w:eastAsia="Calibri" w:hAnsi="Times New Roman"/>
          <w:spacing w:val="0"/>
          <w:sz w:val="24"/>
          <w:szCs w:val="24"/>
          <w:lang w:val="et-EE"/>
        </w:rPr>
        <w:t>Lugupidamisega</w:t>
      </w:r>
    </w:p>
    <w:p w14:paraId="206B5191" w14:textId="77777777" w:rsidR="00601C9E" w:rsidRPr="00794A2F" w:rsidRDefault="00601C9E" w:rsidP="002A5F96">
      <w:pPr>
        <w:spacing w:after="160"/>
        <w:rPr>
          <w:rFonts w:ascii="Times New Roman" w:eastAsia="Calibri" w:hAnsi="Times New Roman"/>
          <w:spacing w:val="0"/>
          <w:sz w:val="24"/>
          <w:szCs w:val="24"/>
          <w:lang w:val="et-EE"/>
        </w:rPr>
      </w:pPr>
      <w:r w:rsidRPr="00794A2F">
        <w:rPr>
          <w:rFonts w:ascii="Times New Roman" w:eastAsia="Calibri" w:hAnsi="Times New Roman"/>
          <w:spacing w:val="0"/>
          <w:sz w:val="24"/>
          <w:szCs w:val="24"/>
          <w:lang w:val="et-EE"/>
        </w:rPr>
        <w:t>(</w:t>
      </w:r>
      <w:r w:rsidRPr="00794A2F">
        <w:rPr>
          <w:rFonts w:ascii="Times New Roman" w:eastAsia="Calibri" w:hAnsi="Times New Roman"/>
          <w:i/>
          <w:iCs/>
          <w:spacing w:val="0"/>
          <w:sz w:val="24"/>
          <w:szCs w:val="24"/>
          <w:lang w:val="et-EE"/>
        </w:rPr>
        <w:t>digitaalselt allkirjastatud</w:t>
      </w:r>
      <w:r w:rsidRPr="00794A2F">
        <w:rPr>
          <w:rFonts w:ascii="Times New Roman" w:eastAsia="Calibri" w:hAnsi="Times New Roman"/>
          <w:spacing w:val="0"/>
          <w:sz w:val="24"/>
          <w:szCs w:val="24"/>
          <w:lang w:val="et-EE"/>
        </w:rPr>
        <w:t>)</w:t>
      </w:r>
    </w:p>
    <w:p w14:paraId="5024DD79" w14:textId="77777777" w:rsidR="00601C9E" w:rsidRPr="00794A2F" w:rsidRDefault="00F07BA5" w:rsidP="002A5F96">
      <w:pPr>
        <w:snapToGrid w:val="0"/>
        <w:contextualSpacing/>
        <w:rPr>
          <w:rFonts w:ascii="Times New Roman" w:eastAsia="Calibri" w:hAnsi="Times New Roman"/>
          <w:noProof/>
          <w:spacing w:val="0"/>
          <w:sz w:val="24"/>
          <w:szCs w:val="24"/>
          <w:lang w:val="et-EE"/>
        </w:rPr>
      </w:pPr>
      <w:r w:rsidRPr="00794A2F">
        <w:rPr>
          <w:rFonts w:ascii="Times New Roman" w:eastAsia="Calibri" w:hAnsi="Times New Roman"/>
          <w:noProof/>
          <w:spacing w:val="0"/>
          <w:sz w:val="24"/>
          <w:szCs w:val="24"/>
          <w:lang w:val="et-EE"/>
        </w:rPr>
        <w:t>Heiko Heitur</w:t>
      </w:r>
    </w:p>
    <w:p w14:paraId="315154D5" w14:textId="77777777" w:rsidR="0050175B" w:rsidRPr="00794A2F" w:rsidRDefault="00F07BA5" w:rsidP="002A5F96">
      <w:pPr>
        <w:snapToGrid w:val="0"/>
        <w:contextualSpacing/>
        <w:rPr>
          <w:rFonts w:ascii="Times New Roman" w:eastAsia="Calibri" w:hAnsi="Times New Roman"/>
          <w:noProof/>
          <w:spacing w:val="0"/>
          <w:sz w:val="24"/>
          <w:szCs w:val="24"/>
          <w:lang w:val="et-EE"/>
        </w:rPr>
      </w:pPr>
      <w:r w:rsidRPr="00794A2F">
        <w:rPr>
          <w:rFonts w:ascii="Times New Roman" w:eastAsia="Calibri" w:hAnsi="Times New Roman"/>
          <w:noProof/>
          <w:spacing w:val="0"/>
          <w:sz w:val="24"/>
          <w:szCs w:val="24"/>
          <w:lang w:val="et-EE"/>
        </w:rPr>
        <w:t>Tegevjuht</w:t>
      </w:r>
    </w:p>
    <w:sectPr w:rsidR="0050175B" w:rsidRPr="00794A2F" w:rsidSect="00D154FD">
      <w:headerReference w:type="default" r:id="rId13"/>
      <w:footerReference w:type="even" r:id="rId14"/>
      <w:footerReference w:type="default" r:id="rId15"/>
      <w:headerReference w:type="first" r:id="rId16"/>
      <w:footerReference w:type="first" r:id="rId17"/>
      <w:pgSz w:w="11907" w:h="16443" w:code="9"/>
      <w:pgMar w:top="0" w:right="1418" w:bottom="142" w:left="964" w:header="0" w:footer="1582" w:gutter="0"/>
      <w:paperSrc w:first="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A390" w14:textId="77777777" w:rsidR="00B06E2B" w:rsidRDefault="00B06E2B">
      <w:r>
        <w:separator/>
      </w:r>
    </w:p>
  </w:endnote>
  <w:endnote w:type="continuationSeparator" w:id="0">
    <w:p w14:paraId="7061F62F" w14:textId="77777777" w:rsidR="00B06E2B" w:rsidRDefault="00B0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8F65" w14:textId="77777777" w:rsidR="000C31FC" w:rsidRDefault="000C31FC" w:rsidP="00DC5B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A2FA8C" w14:textId="77777777" w:rsidR="000C31FC" w:rsidRDefault="000C3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D494" w14:textId="77777777" w:rsidR="00DC5B33" w:rsidRDefault="00DC5B33" w:rsidP="003319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68370F" w14:textId="77777777" w:rsidR="000C31FC" w:rsidRDefault="000C3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8ED7" w14:textId="0B7CEE1D" w:rsidR="002207AC" w:rsidRDefault="0034720E">
    <w:pPr>
      <w:pStyle w:val="Footer"/>
    </w:pPr>
    <w:r>
      <w:rPr>
        <w:noProof/>
        <w:sz w:val="20"/>
      </w:rPr>
      <mc:AlternateContent>
        <mc:Choice Requires="wps">
          <w:drawing>
            <wp:anchor distT="0" distB="0" distL="114300" distR="114300" simplePos="0" relativeHeight="251657728" behindDoc="0" locked="0" layoutInCell="1" allowOverlap="1" wp14:anchorId="1F8CC095" wp14:editId="6235B2DF">
              <wp:simplePos x="0" y="0"/>
              <wp:positionH relativeFrom="column">
                <wp:posOffset>-555653</wp:posOffset>
              </wp:positionH>
              <wp:positionV relativeFrom="paragraph">
                <wp:posOffset>765518</wp:posOffset>
              </wp:positionV>
              <wp:extent cx="7362190" cy="593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19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69D90" w14:textId="6F80C9BA" w:rsidR="000C31FC" w:rsidRDefault="000C31FC">
                          <w:pPr>
                            <w:ind w:left="567" w:right="883"/>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CC095" id="_x0000_t202" coordsize="21600,21600" o:spt="202" path="m,l,21600r21600,l21600,xe">
              <v:stroke joinstyle="miter"/>
              <v:path gradientshapeok="t" o:connecttype="rect"/>
            </v:shapetype>
            <v:shape id="Text Box 1" o:spid="_x0000_s1026" type="#_x0000_t202" style="position:absolute;left:0;text-align:left;margin-left:-43.75pt;margin-top:60.3pt;width:579.7pt;height: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" stroked="f">
              <v:textbox>
                <w:txbxContent>
                  <w:p w14:paraId="1E269D90" w14:textId="6F80C9BA" w:rsidR="000C31FC" w:rsidRDefault="000C31FC">
                    <w:pPr>
                      <w:ind w:left="567" w:right="883"/>
                      <w:rPr>
                        <w:sz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B52C" w14:textId="77777777" w:rsidR="00B06E2B" w:rsidRDefault="00B06E2B">
      <w:r>
        <w:separator/>
      </w:r>
    </w:p>
  </w:footnote>
  <w:footnote w:type="continuationSeparator" w:id="0">
    <w:p w14:paraId="302A8EF2" w14:textId="77777777" w:rsidR="00B06E2B" w:rsidRDefault="00B0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8DD3" w14:textId="77777777" w:rsidR="00693F15" w:rsidRDefault="00693F15">
    <w:pPr>
      <w:pStyle w:val="Header"/>
    </w:pPr>
  </w:p>
  <w:p w14:paraId="5317AE58" w14:textId="77777777" w:rsidR="00693F15" w:rsidRDefault="0069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E11B" w14:textId="77777777" w:rsidR="000C31FC" w:rsidRDefault="000C31FC">
    <w:pPr>
      <w:pStyle w:val="Header"/>
      <w:spacing w:after="120"/>
      <w:ind w:left="83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6C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76288"/>
    <w:multiLevelType w:val="hybridMultilevel"/>
    <w:tmpl w:val="0BDC3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B5D08"/>
    <w:multiLevelType w:val="hybridMultilevel"/>
    <w:tmpl w:val="C8AC1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F201E9"/>
    <w:multiLevelType w:val="hybridMultilevel"/>
    <w:tmpl w:val="65468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C77C9"/>
    <w:multiLevelType w:val="hybridMultilevel"/>
    <w:tmpl w:val="E248A1D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6924471D"/>
    <w:multiLevelType w:val="hybridMultilevel"/>
    <w:tmpl w:val="94E6D6B8"/>
    <w:lvl w:ilvl="0" w:tplc="B48012DA">
      <w:start w:val="1"/>
      <w:numFmt w:val="decimal"/>
      <w:lvlText w:val="%1)"/>
      <w:lvlJc w:val="left"/>
      <w:pPr>
        <w:ind w:left="1138" w:hanging="360"/>
      </w:pPr>
      <w:rPr>
        <w:rFonts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5" w15:restartNumberingAfterBreak="0">
    <w:nsid w:val="6E6B416C"/>
    <w:multiLevelType w:val="hybridMultilevel"/>
    <w:tmpl w:val="06C0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2336970">
    <w:abstractNumId w:val="9"/>
  </w:num>
  <w:num w:numId="2" w16cid:durableId="611403469">
    <w:abstractNumId w:val="7"/>
  </w:num>
  <w:num w:numId="3" w16cid:durableId="1714234025">
    <w:abstractNumId w:val="6"/>
  </w:num>
  <w:num w:numId="4" w16cid:durableId="818497604">
    <w:abstractNumId w:val="5"/>
  </w:num>
  <w:num w:numId="5" w16cid:durableId="212885670">
    <w:abstractNumId w:val="4"/>
  </w:num>
  <w:num w:numId="6" w16cid:durableId="184712818">
    <w:abstractNumId w:val="8"/>
  </w:num>
  <w:num w:numId="7" w16cid:durableId="148912788">
    <w:abstractNumId w:val="3"/>
  </w:num>
  <w:num w:numId="8" w16cid:durableId="87821647">
    <w:abstractNumId w:val="2"/>
  </w:num>
  <w:num w:numId="9" w16cid:durableId="498039030">
    <w:abstractNumId w:val="1"/>
  </w:num>
  <w:num w:numId="10" w16cid:durableId="2063744266">
    <w:abstractNumId w:val="0"/>
  </w:num>
  <w:num w:numId="11" w16cid:durableId="1796946996">
    <w:abstractNumId w:val="13"/>
  </w:num>
  <w:num w:numId="12" w16cid:durableId="591085016">
    <w:abstractNumId w:val="14"/>
  </w:num>
  <w:num w:numId="13" w16cid:durableId="625164718">
    <w:abstractNumId w:val="11"/>
  </w:num>
  <w:num w:numId="14" w16cid:durableId="491483504">
    <w:abstractNumId w:val="12"/>
  </w:num>
  <w:num w:numId="15" w16cid:durableId="1610620582">
    <w:abstractNumId w:val="15"/>
  </w:num>
  <w:num w:numId="16" w16cid:durableId="3809439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0"/>
  <w:activeWritingStyle w:appName="MSWord" w:lang="fi-FI"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C4"/>
    <w:rsid w:val="000002F2"/>
    <w:rsid w:val="00001350"/>
    <w:rsid w:val="00001CCE"/>
    <w:rsid w:val="00002A4A"/>
    <w:rsid w:val="00005D9E"/>
    <w:rsid w:val="00006A69"/>
    <w:rsid w:val="00011002"/>
    <w:rsid w:val="0002099F"/>
    <w:rsid w:val="000247A7"/>
    <w:rsid w:val="00027A27"/>
    <w:rsid w:val="00031609"/>
    <w:rsid w:val="00033400"/>
    <w:rsid w:val="000364C1"/>
    <w:rsid w:val="00045B54"/>
    <w:rsid w:val="00046FAE"/>
    <w:rsid w:val="00047002"/>
    <w:rsid w:val="000569C4"/>
    <w:rsid w:val="00061A69"/>
    <w:rsid w:val="00063B8D"/>
    <w:rsid w:val="000641CF"/>
    <w:rsid w:val="00064FFB"/>
    <w:rsid w:val="00066923"/>
    <w:rsid w:val="00074400"/>
    <w:rsid w:val="00082866"/>
    <w:rsid w:val="0008371D"/>
    <w:rsid w:val="00086236"/>
    <w:rsid w:val="000906F4"/>
    <w:rsid w:val="0009338A"/>
    <w:rsid w:val="000945F6"/>
    <w:rsid w:val="000958FC"/>
    <w:rsid w:val="00095EB7"/>
    <w:rsid w:val="00096438"/>
    <w:rsid w:val="000A2748"/>
    <w:rsid w:val="000A4C24"/>
    <w:rsid w:val="000A63AF"/>
    <w:rsid w:val="000A641B"/>
    <w:rsid w:val="000B1963"/>
    <w:rsid w:val="000B3429"/>
    <w:rsid w:val="000B5EF4"/>
    <w:rsid w:val="000B660B"/>
    <w:rsid w:val="000B76F8"/>
    <w:rsid w:val="000C02D5"/>
    <w:rsid w:val="000C31FC"/>
    <w:rsid w:val="000C393B"/>
    <w:rsid w:val="000C4EDB"/>
    <w:rsid w:val="000D4703"/>
    <w:rsid w:val="000D4AA5"/>
    <w:rsid w:val="000D7290"/>
    <w:rsid w:val="000E1477"/>
    <w:rsid w:val="000E3E8B"/>
    <w:rsid w:val="000F0BE8"/>
    <w:rsid w:val="000F4444"/>
    <w:rsid w:val="000F637A"/>
    <w:rsid w:val="000F6773"/>
    <w:rsid w:val="000F77B2"/>
    <w:rsid w:val="001008F7"/>
    <w:rsid w:val="00100DE2"/>
    <w:rsid w:val="0010326C"/>
    <w:rsid w:val="00106377"/>
    <w:rsid w:val="00106EAB"/>
    <w:rsid w:val="00110482"/>
    <w:rsid w:val="00121527"/>
    <w:rsid w:val="001233DD"/>
    <w:rsid w:val="00124A96"/>
    <w:rsid w:val="00131033"/>
    <w:rsid w:val="00131871"/>
    <w:rsid w:val="00132211"/>
    <w:rsid w:val="00144C68"/>
    <w:rsid w:val="00146D45"/>
    <w:rsid w:val="00150089"/>
    <w:rsid w:val="001535F4"/>
    <w:rsid w:val="00155F2E"/>
    <w:rsid w:val="0015654A"/>
    <w:rsid w:val="0016032A"/>
    <w:rsid w:val="001614BD"/>
    <w:rsid w:val="00162FD9"/>
    <w:rsid w:val="00165305"/>
    <w:rsid w:val="00165F4E"/>
    <w:rsid w:val="00170FF1"/>
    <w:rsid w:val="001714A9"/>
    <w:rsid w:val="001717EB"/>
    <w:rsid w:val="0017635E"/>
    <w:rsid w:val="00176A6F"/>
    <w:rsid w:val="00180FD5"/>
    <w:rsid w:val="0018166B"/>
    <w:rsid w:val="00183B0D"/>
    <w:rsid w:val="00190F16"/>
    <w:rsid w:val="0019290B"/>
    <w:rsid w:val="001A0DD5"/>
    <w:rsid w:val="001A1A9F"/>
    <w:rsid w:val="001A565A"/>
    <w:rsid w:val="001A69E0"/>
    <w:rsid w:val="001A7A19"/>
    <w:rsid w:val="001B1398"/>
    <w:rsid w:val="001B1E09"/>
    <w:rsid w:val="001B1EF2"/>
    <w:rsid w:val="001B3B61"/>
    <w:rsid w:val="001B4ED3"/>
    <w:rsid w:val="001C058E"/>
    <w:rsid w:val="001C1E6F"/>
    <w:rsid w:val="001D07D7"/>
    <w:rsid w:val="001D1D28"/>
    <w:rsid w:val="001D4DC0"/>
    <w:rsid w:val="001D4EA9"/>
    <w:rsid w:val="001D534E"/>
    <w:rsid w:val="001D7B22"/>
    <w:rsid w:val="001E2ACC"/>
    <w:rsid w:val="001F1938"/>
    <w:rsid w:val="002062AB"/>
    <w:rsid w:val="002071CE"/>
    <w:rsid w:val="00212336"/>
    <w:rsid w:val="00214970"/>
    <w:rsid w:val="002207AC"/>
    <w:rsid w:val="00221AFB"/>
    <w:rsid w:val="00225400"/>
    <w:rsid w:val="002255D4"/>
    <w:rsid w:val="00226AE8"/>
    <w:rsid w:val="00226D13"/>
    <w:rsid w:val="00227EAC"/>
    <w:rsid w:val="00231B28"/>
    <w:rsid w:val="00233C20"/>
    <w:rsid w:val="00234ACA"/>
    <w:rsid w:val="00235376"/>
    <w:rsid w:val="00237519"/>
    <w:rsid w:val="002375B0"/>
    <w:rsid w:val="00237E55"/>
    <w:rsid w:val="002455B2"/>
    <w:rsid w:val="0024760E"/>
    <w:rsid w:val="002523EC"/>
    <w:rsid w:val="00253385"/>
    <w:rsid w:val="002602CF"/>
    <w:rsid w:val="0026229C"/>
    <w:rsid w:val="0026784A"/>
    <w:rsid w:val="00270B9E"/>
    <w:rsid w:val="0027398B"/>
    <w:rsid w:val="00273C3F"/>
    <w:rsid w:val="002840AD"/>
    <w:rsid w:val="00285DD3"/>
    <w:rsid w:val="002934E1"/>
    <w:rsid w:val="00293B77"/>
    <w:rsid w:val="00294884"/>
    <w:rsid w:val="002A015F"/>
    <w:rsid w:val="002A3C82"/>
    <w:rsid w:val="002A4652"/>
    <w:rsid w:val="002A5F96"/>
    <w:rsid w:val="002A6E03"/>
    <w:rsid w:val="002A7128"/>
    <w:rsid w:val="002A714E"/>
    <w:rsid w:val="002B2AFD"/>
    <w:rsid w:val="002B3B6A"/>
    <w:rsid w:val="002B5D29"/>
    <w:rsid w:val="002B5E61"/>
    <w:rsid w:val="002B6BF0"/>
    <w:rsid w:val="002C2F8B"/>
    <w:rsid w:val="002D2645"/>
    <w:rsid w:val="002E01B0"/>
    <w:rsid w:val="002E43AD"/>
    <w:rsid w:val="002E7111"/>
    <w:rsid w:val="002E7FF2"/>
    <w:rsid w:val="002F186C"/>
    <w:rsid w:val="002F37E5"/>
    <w:rsid w:val="002F63DB"/>
    <w:rsid w:val="002F6995"/>
    <w:rsid w:val="00304D74"/>
    <w:rsid w:val="003112B6"/>
    <w:rsid w:val="00322E93"/>
    <w:rsid w:val="00323365"/>
    <w:rsid w:val="00323DF4"/>
    <w:rsid w:val="0033068A"/>
    <w:rsid w:val="003319A5"/>
    <w:rsid w:val="00333BC2"/>
    <w:rsid w:val="003370F9"/>
    <w:rsid w:val="0034720E"/>
    <w:rsid w:val="00347B22"/>
    <w:rsid w:val="0035148D"/>
    <w:rsid w:val="003543CE"/>
    <w:rsid w:val="00360EEC"/>
    <w:rsid w:val="00361A76"/>
    <w:rsid w:val="00361F29"/>
    <w:rsid w:val="003630CC"/>
    <w:rsid w:val="00363321"/>
    <w:rsid w:val="00365584"/>
    <w:rsid w:val="003660EA"/>
    <w:rsid w:val="00366142"/>
    <w:rsid w:val="00370E92"/>
    <w:rsid w:val="00371390"/>
    <w:rsid w:val="0037435F"/>
    <w:rsid w:val="00381B63"/>
    <w:rsid w:val="0038296B"/>
    <w:rsid w:val="00382BFA"/>
    <w:rsid w:val="00382D21"/>
    <w:rsid w:val="00382DE5"/>
    <w:rsid w:val="00391EC8"/>
    <w:rsid w:val="003978EB"/>
    <w:rsid w:val="00397CD4"/>
    <w:rsid w:val="003A03A1"/>
    <w:rsid w:val="003A3507"/>
    <w:rsid w:val="003A3E3A"/>
    <w:rsid w:val="003A3F4E"/>
    <w:rsid w:val="003A4FA0"/>
    <w:rsid w:val="003A565D"/>
    <w:rsid w:val="003A6CD3"/>
    <w:rsid w:val="003B50B8"/>
    <w:rsid w:val="003B633B"/>
    <w:rsid w:val="003C14D2"/>
    <w:rsid w:val="003C4209"/>
    <w:rsid w:val="003C4F8F"/>
    <w:rsid w:val="003C7120"/>
    <w:rsid w:val="003D0701"/>
    <w:rsid w:val="003D0725"/>
    <w:rsid w:val="003D1E8B"/>
    <w:rsid w:val="003D2A43"/>
    <w:rsid w:val="003D4133"/>
    <w:rsid w:val="003D51CB"/>
    <w:rsid w:val="003D51ED"/>
    <w:rsid w:val="003D56B0"/>
    <w:rsid w:val="003D719C"/>
    <w:rsid w:val="00400AF1"/>
    <w:rsid w:val="004056B0"/>
    <w:rsid w:val="00405B94"/>
    <w:rsid w:val="00407F59"/>
    <w:rsid w:val="0041183D"/>
    <w:rsid w:val="004120AE"/>
    <w:rsid w:val="00412A97"/>
    <w:rsid w:val="0041309C"/>
    <w:rsid w:val="00413E70"/>
    <w:rsid w:val="00416142"/>
    <w:rsid w:val="00417F37"/>
    <w:rsid w:val="004231DE"/>
    <w:rsid w:val="00424710"/>
    <w:rsid w:val="00426F35"/>
    <w:rsid w:val="004336D9"/>
    <w:rsid w:val="00433BD4"/>
    <w:rsid w:val="00441C6F"/>
    <w:rsid w:val="004450E0"/>
    <w:rsid w:val="0045059B"/>
    <w:rsid w:val="00451239"/>
    <w:rsid w:val="0045146A"/>
    <w:rsid w:val="00461B17"/>
    <w:rsid w:val="004668C5"/>
    <w:rsid w:val="00472ED8"/>
    <w:rsid w:val="00473349"/>
    <w:rsid w:val="00473B54"/>
    <w:rsid w:val="004742E1"/>
    <w:rsid w:val="0048626F"/>
    <w:rsid w:val="004877B2"/>
    <w:rsid w:val="00487855"/>
    <w:rsid w:val="004937D1"/>
    <w:rsid w:val="00493C50"/>
    <w:rsid w:val="00494289"/>
    <w:rsid w:val="004956FF"/>
    <w:rsid w:val="004971DF"/>
    <w:rsid w:val="004A02DB"/>
    <w:rsid w:val="004A3080"/>
    <w:rsid w:val="004A337B"/>
    <w:rsid w:val="004A64AB"/>
    <w:rsid w:val="004A64F8"/>
    <w:rsid w:val="004B0582"/>
    <w:rsid w:val="004B0B58"/>
    <w:rsid w:val="004B5A0F"/>
    <w:rsid w:val="004B68E6"/>
    <w:rsid w:val="004B6D57"/>
    <w:rsid w:val="004C57A3"/>
    <w:rsid w:val="004C7C02"/>
    <w:rsid w:val="004D3F62"/>
    <w:rsid w:val="004E19D5"/>
    <w:rsid w:val="004E1ECE"/>
    <w:rsid w:val="004F0728"/>
    <w:rsid w:val="004F5697"/>
    <w:rsid w:val="004F5C99"/>
    <w:rsid w:val="004F5D7F"/>
    <w:rsid w:val="004F613C"/>
    <w:rsid w:val="0050175B"/>
    <w:rsid w:val="005028A3"/>
    <w:rsid w:val="0050379E"/>
    <w:rsid w:val="005037A2"/>
    <w:rsid w:val="0050635B"/>
    <w:rsid w:val="00506AB8"/>
    <w:rsid w:val="00510468"/>
    <w:rsid w:val="00514EB2"/>
    <w:rsid w:val="00517AD1"/>
    <w:rsid w:val="005220BA"/>
    <w:rsid w:val="00522988"/>
    <w:rsid w:val="00527467"/>
    <w:rsid w:val="00533A6B"/>
    <w:rsid w:val="0053547F"/>
    <w:rsid w:val="00555E19"/>
    <w:rsid w:val="005640AD"/>
    <w:rsid w:val="0056631C"/>
    <w:rsid w:val="00574B0D"/>
    <w:rsid w:val="00575885"/>
    <w:rsid w:val="00575962"/>
    <w:rsid w:val="005776CA"/>
    <w:rsid w:val="00583D87"/>
    <w:rsid w:val="00587913"/>
    <w:rsid w:val="00595E7C"/>
    <w:rsid w:val="005960B6"/>
    <w:rsid w:val="005A00B3"/>
    <w:rsid w:val="005A0C47"/>
    <w:rsid w:val="005A2A0D"/>
    <w:rsid w:val="005A40EB"/>
    <w:rsid w:val="005A475A"/>
    <w:rsid w:val="005A4AE6"/>
    <w:rsid w:val="005A4EE1"/>
    <w:rsid w:val="005A7C4E"/>
    <w:rsid w:val="005A7CFC"/>
    <w:rsid w:val="005A7F51"/>
    <w:rsid w:val="005B72AC"/>
    <w:rsid w:val="005C0958"/>
    <w:rsid w:val="005C4DAE"/>
    <w:rsid w:val="005C7CB0"/>
    <w:rsid w:val="005D599A"/>
    <w:rsid w:val="005D6EB9"/>
    <w:rsid w:val="005D769D"/>
    <w:rsid w:val="005E0D5D"/>
    <w:rsid w:val="005E0D85"/>
    <w:rsid w:val="005E29BA"/>
    <w:rsid w:val="005E5548"/>
    <w:rsid w:val="005F185F"/>
    <w:rsid w:val="005F4074"/>
    <w:rsid w:val="005F537A"/>
    <w:rsid w:val="00601C9E"/>
    <w:rsid w:val="0061232A"/>
    <w:rsid w:val="00613CB7"/>
    <w:rsid w:val="00614C8C"/>
    <w:rsid w:val="006278FD"/>
    <w:rsid w:val="00632BFC"/>
    <w:rsid w:val="006346CE"/>
    <w:rsid w:val="00643285"/>
    <w:rsid w:val="006435FE"/>
    <w:rsid w:val="00650FAB"/>
    <w:rsid w:val="00653676"/>
    <w:rsid w:val="00653816"/>
    <w:rsid w:val="00653F06"/>
    <w:rsid w:val="006618F2"/>
    <w:rsid w:val="0066407A"/>
    <w:rsid w:val="00665B05"/>
    <w:rsid w:val="00676013"/>
    <w:rsid w:val="00687380"/>
    <w:rsid w:val="00690DD2"/>
    <w:rsid w:val="00690FBB"/>
    <w:rsid w:val="006927BA"/>
    <w:rsid w:val="00693F15"/>
    <w:rsid w:val="006A2722"/>
    <w:rsid w:val="006A2F30"/>
    <w:rsid w:val="006A7C7B"/>
    <w:rsid w:val="006B1C3A"/>
    <w:rsid w:val="006B1E7C"/>
    <w:rsid w:val="006B653D"/>
    <w:rsid w:val="006B6A02"/>
    <w:rsid w:val="006B78CA"/>
    <w:rsid w:val="006C176D"/>
    <w:rsid w:val="006C4F20"/>
    <w:rsid w:val="006C7425"/>
    <w:rsid w:val="006E29AC"/>
    <w:rsid w:val="006F0CC8"/>
    <w:rsid w:val="006F2E9E"/>
    <w:rsid w:val="006F7062"/>
    <w:rsid w:val="007030AA"/>
    <w:rsid w:val="0070769D"/>
    <w:rsid w:val="00707E69"/>
    <w:rsid w:val="007140B5"/>
    <w:rsid w:val="007167A2"/>
    <w:rsid w:val="00717D42"/>
    <w:rsid w:val="00723F17"/>
    <w:rsid w:val="007261D1"/>
    <w:rsid w:val="00735BE2"/>
    <w:rsid w:val="00736868"/>
    <w:rsid w:val="007401BA"/>
    <w:rsid w:val="00741A5C"/>
    <w:rsid w:val="00741D76"/>
    <w:rsid w:val="00743642"/>
    <w:rsid w:val="007455EE"/>
    <w:rsid w:val="007473AA"/>
    <w:rsid w:val="00753A34"/>
    <w:rsid w:val="0075540B"/>
    <w:rsid w:val="007573CB"/>
    <w:rsid w:val="00757AA1"/>
    <w:rsid w:val="00760997"/>
    <w:rsid w:val="00764043"/>
    <w:rsid w:val="00764A03"/>
    <w:rsid w:val="00765F9E"/>
    <w:rsid w:val="007741D9"/>
    <w:rsid w:val="00774965"/>
    <w:rsid w:val="00781009"/>
    <w:rsid w:val="00782A49"/>
    <w:rsid w:val="00783E14"/>
    <w:rsid w:val="007864C7"/>
    <w:rsid w:val="00790390"/>
    <w:rsid w:val="00794A2F"/>
    <w:rsid w:val="007A65ED"/>
    <w:rsid w:val="007B0CE9"/>
    <w:rsid w:val="007B21E0"/>
    <w:rsid w:val="007B31CB"/>
    <w:rsid w:val="007B5536"/>
    <w:rsid w:val="007D278C"/>
    <w:rsid w:val="007D4B32"/>
    <w:rsid w:val="007D7CB3"/>
    <w:rsid w:val="007E0908"/>
    <w:rsid w:val="007F7F7A"/>
    <w:rsid w:val="008009F1"/>
    <w:rsid w:val="00807A1A"/>
    <w:rsid w:val="008106E7"/>
    <w:rsid w:val="008125E9"/>
    <w:rsid w:val="00813EB8"/>
    <w:rsid w:val="00825F80"/>
    <w:rsid w:val="00835DD2"/>
    <w:rsid w:val="00837EFC"/>
    <w:rsid w:val="00843D49"/>
    <w:rsid w:val="00844825"/>
    <w:rsid w:val="008528C5"/>
    <w:rsid w:val="008553B5"/>
    <w:rsid w:val="00864206"/>
    <w:rsid w:val="008657DC"/>
    <w:rsid w:val="0087406F"/>
    <w:rsid w:val="0087659B"/>
    <w:rsid w:val="008810CF"/>
    <w:rsid w:val="00884576"/>
    <w:rsid w:val="0088736B"/>
    <w:rsid w:val="00887E9A"/>
    <w:rsid w:val="00891086"/>
    <w:rsid w:val="00891B3D"/>
    <w:rsid w:val="00893162"/>
    <w:rsid w:val="008966F0"/>
    <w:rsid w:val="008A2186"/>
    <w:rsid w:val="008A2664"/>
    <w:rsid w:val="008B5E08"/>
    <w:rsid w:val="008B6DE2"/>
    <w:rsid w:val="008B716C"/>
    <w:rsid w:val="008C1353"/>
    <w:rsid w:val="008C34F3"/>
    <w:rsid w:val="008C4007"/>
    <w:rsid w:val="008C7DFD"/>
    <w:rsid w:val="008D01FE"/>
    <w:rsid w:val="008D19D4"/>
    <w:rsid w:val="008D54B5"/>
    <w:rsid w:val="008D57AF"/>
    <w:rsid w:val="008D757F"/>
    <w:rsid w:val="008E41EC"/>
    <w:rsid w:val="008E4B80"/>
    <w:rsid w:val="008E4EFD"/>
    <w:rsid w:val="008E626B"/>
    <w:rsid w:val="008F0647"/>
    <w:rsid w:val="008F6D80"/>
    <w:rsid w:val="00900BC1"/>
    <w:rsid w:val="00900FA2"/>
    <w:rsid w:val="0090170F"/>
    <w:rsid w:val="009052F6"/>
    <w:rsid w:val="00907595"/>
    <w:rsid w:val="00910128"/>
    <w:rsid w:val="009138E1"/>
    <w:rsid w:val="009228ED"/>
    <w:rsid w:val="00923588"/>
    <w:rsid w:val="009239B4"/>
    <w:rsid w:val="009247C4"/>
    <w:rsid w:val="009270A7"/>
    <w:rsid w:val="00931D84"/>
    <w:rsid w:val="009333E0"/>
    <w:rsid w:val="00941507"/>
    <w:rsid w:val="00941CE0"/>
    <w:rsid w:val="00947812"/>
    <w:rsid w:val="00950823"/>
    <w:rsid w:val="0095160F"/>
    <w:rsid w:val="00952B9F"/>
    <w:rsid w:val="00957025"/>
    <w:rsid w:val="00961ECB"/>
    <w:rsid w:val="00964CBE"/>
    <w:rsid w:val="00966C0F"/>
    <w:rsid w:val="00967780"/>
    <w:rsid w:val="00967CAF"/>
    <w:rsid w:val="009717C0"/>
    <w:rsid w:val="009735A5"/>
    <w:rsid w:val="00984820"/>
    <w:rsid w:val="00984E0B"/>
    <w:rsid w:val="009879F8"/>
    <w:rsid w:val="009915D8"/>
    <w:rsid w:val="00994EB3"/>
    <w:rsid w:val="00996A18"/>
    <w:rsid w:val="009A0B9A"/>
    <w:rsid w:val="009A3E50"/>
    <w:rsid w:val="009A495A"/>
    <w:rsid w:val="009A65DB"/>
    <w:rsid w:val="009A721C"/>
    <w:rsid w:val="009A75E2"/>
    <w:rsid w:val="009B07B9"/>
    <w:rsid w:val="009B2FBC"/>
    <w:rsid w:val="009B3528"/>
    <w:rsid w:val="009B4D2F"/>
    <w:rsid w:val="009B7161"/>
    <w:rsid w:val="009C02FB"/>
    <w:rsid w:val="009C0BD1"/>
    <w:rsid w:val="009C179F"/>
    <w:rsid w:val="009C2947"/>
    <w:rsid w:val="009C2B7D"/>
    <w:rsid w:val="009D020C"/>
    <w:rsid w:val="009D10D1"/>
    <w:rsid w:val="009D609F"/>
    <w:rsid w:val="009F0AD0"/>
    <w:rsid w:val="009F0D85"/>
    <w:rsid w:val="009F2B88"/>
    <w:rsid w:val="009F78B7"/>
    <w:rsid w:val="00A0142B"/>
    <w:rsid w:val="00A02262"/>
    <w:rsid w:val="00A046BE"/>
    <w:rsid w:val="00A06827"/>
    <w:rsid w:val="00A079D1"/>
    <w:rsid w:val="00A07CE0"/>
    <w:rsid w:val="00A1511F"/>
    <w:rsid w:val="00A15CBF"/>
    <w:rsid w:val="00A20CBE"/>
    <w:rsid w:val="00A22535"/>
    <w:rsid w:val="00A24908"/>
    <w:rsid w:val="00A27DFC"/>
    <w:rsid w:val="00A3001C"/>
    <w:rsid w:val="00A30E06"/>
    <w:rsid w:val="00A32E91"/>
    <w:rsid w:val="00A379D0"/>
    <w:rsid w:val="00A5167D"/>
    <w:rsid w:val="00A55200"/>
    <w:rsid w:val="00A61118"/>
    <w:rsid w:val="00A61D9B"/>
    <w:rsid w:val="00A62346"/>
    <w:rsid w:val="00A625A1"/>
    <w:rsid w:val="00A65D01"/>
    <w:rsid w:val="00A67EFE"/>
    <w:rsid w:val="00A74C9E"/>
    <w:rsid w:val="00A8477B"/>
    <w:rsid w:val="00A861AF"/>
    <w:rsid w:val="00A93A85"/>
    <w:rsid w:val="00AA1A5B"/>
    <w:rsid w:val="00AA301A"/>
    <w:rsid w:val="00AA38E8"/>
    <w:rsid w:val="00AA6969"/>
    <w:rsid w:val="00AA705E"/>
    <w:rsid w:val="00AB0C11"/>
    <w:rsid w:val="00AB1EE0"/>
    <w:rsid w:val="00AB43FC"/>
    <w:rsid w:val="00AB5E95"/>
    <w:rsid w:val="00AB6026"/>
    <w:rsid w:val="00AB65C3"/>
    <w:rsid w:val="00AC1F51"/>
    <w:rsid w:val="00AC6064"/>
    <w:rsid w:val="00AD447B"/>
    <w:rsid w:val="00AD449E"/>
    <w:rsid w:val="00AE03A6"/>
    <w:rsid w:val="00AE0D0B"/>
    <w:rsid w:val="00AE167D"/>
    <w:rsid w:val="00AE266E"/>
    <w:rsid w:val="00AE5C8E"/>
    <w:rsid w:val="00AE7026"/>
    <w:rsid w:val="00AF34B8"/>
    <w:rsid w:val="00AF3524"/>
    <w:rsid w:val="00B03132"/>
    <w:rsid w:val="00B034A1"/>
    <w:rsid w:val="00B06E2B"/>
    <w:rsid w:val="00B10C6A"/>
    <w:rsid w:val="00B127E0"/>
    <w:rsid w:val="00B13171"/>
    <w:rsid w:val="00B1788D"/>
    <w:rsid w:val="00B22172"/>
    <w:rsid w:val="00B2264C"/>
    <w:rsid w:val="00B23FEC"/>
    <w:rsid w:val="00B252D8"/>
    <w:rsid w:val="00B2562A"/>
    <w:rsid w:val="00B2770A"/>
    <w:rsid w:val="00B33197"/>
    <w:rsid w:val="00B34005"/>
    <w:rsid w:val="00B34F52"/>
    <w:rsid w:val="00B35305"/>
    <w:rsid w:val="00B40C4F"/>
    <w:rsid w:val="00B437DE"/>
    <w:rsid w:val="00B445D3"/>
    <w:rsid w:val="00B45ABC"/>
    <w:rsid w:val="00B46C38"/>
    <w:rsid w:val="00B50382"/>
    <w:rsid w:val="00B60C7A"/>
    <w:rsid w:val="00B71C0C"/>
    <w:rsid w:val="00B748A2"/>
    <w:rsid w:val="00B74BBF"/>
    <w:rsid w:val="00B74F50"/>
    <w:rsid w:val="00B77EA7"/>
    <w:rsid w:val="00B83194"/>
    <w:rsid w:val="00B85D22"/>
    <w:rsid w:val="00B90B6D"/>
    <w:rsid w:val="00B9233D"/>
    <w:rsid w:val="00B97AE4"/>
    <w:rsid w:val="00BA06F6"/>
    <w:rsid w:val="00BA20F9"/>
    <w:rsid w:val="00BA2DB4"/>
    <w:rsid w:val="00BA71F9"/>
    <w:rsid w:val="00BB30E4"/>
    <w:rsid w:val="00BB767D"/>
    <w:rsid w:val="00BC0216"/>
    <w:rsid w:val="00BC171E"/>
    <w:rsid w:val="00BC3A47"/>
    <w:rsid w:val="00BC4E40"/>
    <w:rsid w:val="00BC5BB0"/>
    <w:rsid w:val="00BC63B6"/>
    <w:rsid w:val="00BC6A26"/>
    <w:rsid w:val="00BD14BF"/>
    <w:rsid w:val="00BD247A"/>
    <w:rsid w:val="00BD4FA8"/>
    <w:rsid w:val="00BD5C59"/>
    <w:rsid w:val="00BD6C94"/>
    <w:rsid w:val="00BE1128"/>
    <w:rsid w:val="00BE112E"/>
    <w:rsid w:val="00BE20BD"/>
    <w:rsid w:val="00BE3D12"/>
    <w:rsid w:val="00BE427D"/>
    <w:rsid w:val="00BE4343"/>
    <w:rsid w:val="00BE4622"/>
    <w:rsid w:val="00BE6A88"/>
    <w:rsid w:val="00BE6C7C"/>
    <w:rsid w:val="00BF0581"/>
    <w:rsid w:val="00BF0AC5"/>
    <w:rsid w:val="00BF31CF"/>
    <w:rsid w:val="00BF686E"/>
    <w:rsid w:val="00C00D88"/>
    <w:rsid w:val="00C05C3E"/>
    <w:rsid w:val="00C0654C"/>
    <w:rsid w:val="00C072F5"/>
    <w:rsid w:val="00C20C33"/>
    <w:rsid w:val="00C2238F"/>
    <w:rsid w:val="00C22A68"/>
    <w:rsid w:val="00C24E16"/>
    <w:rsid w:val="00C266FB"/>
    <w:rsid w:val="00C31135"/>
    <w:rsid w:val="00C31E55"/>
    <w:rsid w:val="00C32362"/>
    <w:rsid w:val="00C34228"/>
    <w:rsid w:val="00C35785"/>
    <w:rsid w:val="00C37684"/>
    <w:rsid w:val="00C37C64"/>
    <w:rsid w:val="00C37EEB"/>
    <w:rsid w:val="00C40A0F"/>
    <w:rsid w:val="00C41183"/>
    <w:rsid w:val="00C41984"/>
    <w:rsid w:val="00C43988"/>
    <w:rsid w:val="00C470C5"/>
    <w:rsid w:val="00C51ECD"/>
    <w:rsid w:val="00C55493"/>
    <w:rsid w:val="00C56434"/>
    <w:rsid w:val="00C576C6"/>
    <w:rsid w:val="00C64B86"/>
    <w:rsid w:val="00C702CB"/>
    <w:rsid w:val="00C71C90"/>
    <w:rsid w:val="00C72F9F"/>
    <w:rsid w:val="00C809A0"/>
    <w:rsid w:val="00C846F0"/>
    <w:rsid w:val="00C867F8"/>
    <w:rsid w:val="00C9326E"/>
    <w:rsid w:val="00C93C6C"/>
    <w:rsid w:val="00CA05CD"/>
    <w:rsid w:val="00CA2F40"/>
    <w:rsid w:val="00CA3B35"/>
    <w:rsid w:val="00CA3DDB"/>
    <w:rsid w:val="00CA48AE"/>
    <w:rsid w:val="00CB3858"/>
    <w:rsid w:val="00CC0848"/>
    <w:rsid w:val="00CC1A0C"/>
    <w:rsid w:val="00CC3B0A"/>
    <w:rsid w:val="00CC48A9"/>
    <w:rsid w:val="00CC4D25"/>
    <w:rsid w:val="00CD2498"/>
    <w:rsid w:val="00CE2A20"/>
    <w:rsid w:val="00CE2E08"/>
    <w:rsid w:val="00CF16E6"/>
    <w:rsid w:val="00CF24A1"/>
    <w:rsid w:val="00CF7476"/>
    <w:rsid w:val="00D009D4"/>
    <w:rsid w:val="00D02CF3"/>
    <w:rsid w:val="00D032E2"/>
    <w:rsid w:val="00D036C6"/>
    <w:rsid w:val="00D03CBE"/>
    <w:rsid w:val="00D05646"/>
    <w:rsid w:val="00D07CE7"/>
    <w:rsid w:val="00D10072"/>
    <w:rsid w:val="00D1393B"/>
    <w:rsid w:val="00D154FD"/>
    <w:rsid w:val="00D15EC9"/>
    <w:rsid w:val="00D16CD1"/>
    <w:rsid w:val="00D17975"/>
    <w:rsid w:val="00D249B4"/>
    <w:rsid w:val="00D32638"/>
    <w:rsid w:val="00D33980"/>
    <w:rsid w:val="00D33A4E"/>
    <w:rsid w:val="00D40222"/>
    <w:rsid w:val="00D40432"/>
    <w:rsid w:val="00D42E33"/>
    <w:rsid w:val="00D468D6"/>
    <w:rsid w:val="00D50F68"/>
    <w:rsid w:val="00D5380C"/>
    <w:rsid w:val="00D56E63"/>
    <w:rsid w:val="00D60C03"/>
    <w:rsid w:val="00D629A2"/>
    <w:rsid w:val="00D66576"/>
    <w:rsid w:val="00D66C77"/>
    <w:rsid w:val="00D765C1"/>
    <w:rsid w:val="00D7744F"/>
    <w:rsid w:val="00D80D75"/>
    <w:rsid w:val="00D83A76"/>
    <w:rsid w:val="00D84093"/>
    <w:rsid w:val="00D84C92"/>
    <w:rsid w:val="00D8533C"/>
    <w:rsid w:val="00D86744"/>
    <w:rsid w:val="00D86B79"/>
    <w:rsid w:val="00D87B50"/>
    <w:rsid w:val="00D9611B"/>
    <w:rsid w:val="00DA140C"/>
    <w:rsid w:val="00DA221A"/>
    <w:rsid w:val="00DA40D8"/>
    <w:rsid w:val="00DA7A31"/>
    <w:rsid w:val="00DB2669"/>
    <w:rsid w:val="00DB4201"/>
    <w:rsid w:val="00DB6B35"/>
    <w:rsid w:val="00DC25A7"/>
    <w:rsid w:val="00DC4D48"/>
    <w:rsid w:val="00DC5B33"/>
    <w:rsid w:val="00DD0374"/>
    <w:rsid w:val="00DD242D"/>
    <w:rsid w:val="00DD6280"/>
    <w:rsid w:val="00DE717A"/>
    <w:rsid w:val="00DF23D7"/>
    <w:rsid w:val="00DF28FC"/>
    <w:rsid w:val="00DF33D7"/>
    <w:rsid w:val="00DF619A"/>
    <w:rsid w:val="00DF625E"/>
    <w:rsid w:val="00E01D88"/>
    <w:rsid w:val="00E02B83"/>
    <w:rsid w:val="00E034FB"/>
    <w:rsid w:val="00E038A4"/>
    <w:rsid w:val="00E05B44"/>
    <w:rsid w:val="00E06914"/>
    <w:rsid w:val="00E07940"/>
    <w:rsid w:val="00E17153"/>
    <w:rsid w:val="00E1745A"/>
    <w:rsid w:val="00E204A9"/>
    <w:rsid w:val="00E22A51"/>
    <w:rsid w:val="00E25D7D"/>
    <w:rsid w:val="00E32A28"/>
    <w:rsid w:val="00E3708B"/>
    <w:rsid w:val="00E37528"/>
    <w:rsid w:val="00E42257"/>
    <w:rsid w:val="00E436F4"/>
    <w:rsid w:val="00E44BDC"/>
    <w:rsid w:val="00E469E0"/>
    <w:rsid w:val="00E52EBA"/>
    <w:rsid w:val="00E53DD9"/>
    <w:rsid w:val="00E5461A"/>
    <w:rsid w:val="00E61D7A"/>
    <w:rsid w:val="00E640E2"/>
    <w:rsid w:val="00E64913"/>
    <w:rsid w:val="00E702D1"/>
    <w:rsid w:val="00E70A62"/>
    <w:rsid w:val="00E70CDA"/>
    <w:rsid w:val="00E71F83"/>
    <w:rsid w:val="00E72690"/>
    <w:rsid w:val="00E751F3"/>
    <w:rsid w:val="00E75F2A"/>
    <w:rsid w:val="00E76F93"/>
    <w:rsid w:val="00E81F91"/>
    <w:rsid w:val="00E85204"/>
    <w:rsid w:val="00E974B4"/>
    <w:rsid w:val="00EA4F7B"/>
    <w:rsid w:val="00EB4800"/>
    <w:rsid w:val="00EC0C4C"/>
    <w:rsid w:val="00EC1F48"/>
    <w:rsid w:val="00EC276C"/>
    <w:rsid w:val="00ED17F1"/>
    <w:rsid w:val="00ED32B8"/>
    <w:rsid w:val="00EE01B8"/>
    <w:rsid w:val="00EE0E77"/>
    <w:rsid w:val="00EE1C31"/>
    <w:rsid w:val="00EE54A1"/>
    <w:rsid w:val="00EE59C8"/>
    <w:rsid w:val="00EF2A05"/>
    <w:rsid w:val="00EF4089"/>
    <w:rsid w:val="00EF42B7"/>
    <w:rsid w:val="00EF6178"/>
    <w:rsid w:val="00EF72AF"/>
    <w:rsid w:val="00F0094B"/>
    <w:rsid w:val="00F012B6"/>
    <w:rsid w:val="00F07BA5"/>
    <w:rsid w:val="00F100F8"/>
    <w:rsid w:val="00F13FDF"/>
    <w:rsid w:val="00F162D7"/>
    <w:rsid w:val="00F17403"/>
    <w:rsid w:val="00F17C91"/>
    <w:rsid w:val="00F23F07"/>
    <w:rsid w:val="00F263C5"/>
    <w:rsid w:val="00F279C6"/>
    <w:rsid w:val="00F27C03"/>
    <w:rsid w:val="00F30339"/>
    <w:rsid w:val="00F30D41"/>
    <w:rsid w:val="00F31453"/>
    <w:rsid w:val="00F31A27"/>
    <w:rsid w:val="00F35C60"/>
    <w:rsid w:val="00F37581"/>
    <w:rsid w:val="00F4241E"/>
    <w:rsid w:val="00F544B0"/>
    <w:rsid w:val="00F62BD8"/>
    <w:rsid w:val="00F83CBA"/>
    <w:rsid w:val="00F905DD"/>
    <w:rsid w:val="00F93DC9"/>
    <w:rsid w:val="00FA15A4"/>
    <w:rsid w:val="00FA1E09"/>
    <w:rsid w:val="00FA2227"/>
    <w:rsid w:val="00FA5506"/>
    <w:rsid w:val="00FA5575"/>
    <w:rsid w:val="00FA7B64"/>
    <w:rsid w:val="00FB7922"/>
    <w:rsid w:val="00FC6BBE"/>
    <w:rsid w:val="00FD1F7B"/>
    <w:rsid w:val="00FD4128"/>
    <w:rsid w:val="00FD5F1E"/>
    <w:rsid w:val="00FE3564"/>
    <w:rsid w:val="00FE43C6"/>
    <w:rsid w:val="00FE6859"/>
    <w:rsid w:val="00FE6AEB"/>
    <w:rsid w:val="00FF1C36"/>
    <w:rsid w:val="00FF39D3"/>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D3E5F"/>
  <w15:chartTrackingRefBased/>
  <w15:docId w15:val="{07C93B68-B1C8-4EB8-A4E8-D254EA43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220" w:line="180" w:lineRule="atLeast"/>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shd w:val="solid" w:color="auto" w:fill="auto"/>
      <w:spacing w:line="320" w:lineRule="exact"/>
    </w:pPr>
    <w:rPr>
      <w:rFonts w:ascii="Arial Black" w:hAnsi="Arial Black"/>
      <w:color w:val="FFFFFF"/>
      <w:spacing w:val="-15"/>
      <w:sz w:val="32"/>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link w:val="HeaderChar"/>
    <w:uiPriority w:val="99"/>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rmalIndent">
    <w:name w:val="Normal Indent"/>
    <w:basedOn w:val="Normal"/>
    <w:pPr>
      <w:ind w:left="1555"/>
    </w:pPr>
  </w:style>
  <w:style w:type="character" w:styleId="PageNumber">
    <w:name w:val="page number"/>
    <w:rPr>
      <w:sz w:val="18"/>
    </w:rPr>
  </w:style>
  <w:style w:type="paragraph" w:customStyle="1" w:styleId="ReturnAddress">
    <w:name w:val="Return Address"/>
    <w:basedOn w:val="Normal"/>
    <w:pPr>
      <w:keepLines/>
      <w:spacing w:line="200" w:lineRule="atLeast"/>
    </w:pPr>
    <w:rPr>
      <w:spacing w:val="-2"/>
      <w:sz w:val="16"/>
    </w:rPr>
  </w:style>
  <w:style w:type="paragraph" w:customStyle="1" w:styleId="SignatureName">
    <w:name w:val="Signature Name"/>
    <w:basedOn w:val="Normal"/>
    <w:next w:val="Normal"/>
    <w:pPr>
      <w:keepNext/>
      <w:keepLines/>
      <w:spacing w:before="660" w:line="180" w:lineRule="atLeast"/>
    </w:pPr>
  </w:style>
  <w:style w:type="character" w:customStyle="1" w:styleId="Slogan">
    <w:name w:val="Slogan"/>
    <w:rPr>
      <w:rFonts w:ascii="Arial Black" w:hAnsi="Arial Black"/>
      <w:color w:val="FFFFFF"/>
      <w:spacing w:val="-10"/>
      <w:position w:val="0"/>
      <w:sz w:val="19"/>
      <w:bdr w:val="none" w:sz="0" w:space="0" w:color="auto"/>
      <w:shd w:val="solid" w:color="auto" w:fill="auto"/>
    </w:rPr>
  </w:style>
  <w:style w:type="character" w:styleId="Hyperlink">
    <w:name w:val="Hyperlink"/>
    <w:rPr>
      <w:color w:val="0000FF"/>
      <w:u w:val="single"/>
    </w:rPr>
  </w:style>
  <w:style w:type="paragraph" w:styleId="List">
    <w:name w:val="List"/>
    <w:basedOn w:val="Normal"/>
    <w:pPr>
      <w:ind w:left="1195" w:hanging="360"/>
    </w:pPr>
  </w:style>
  <w:style w:type="paragraph" w:styleId="List2">
    <w:name w:val="List 2"/>
    <w:basedOn w:val="Normal"/>
    <w:pPr>
      <w:ind w:left="1555" w:hanging="360"/>
    </w:pPr>
  </w:style>
  <w:style w:type="paragraph" w:styleId="List3">
    <w:name w:val="List 3"/>
    <w:basedOn w:val="Normal"/>
    <w:pPr>
      <w:ind w:left="1915" w:hanging="360"/>
    </w:pPr>
  </w:style>
  <w:style w:type="paragraph" w:styleId="List4">
    <w:name w:val="List 4"/>
    <w:basedOn w:val="Normal"/>
    <w:pPr>
      <w:ind w:left="2275" w:hanging="360"/>
    </w:pPr>
  </w:style>
  <w:style w:type="paragraph" w:styleId="List5">
    <w:name w:val="List 5"/>
    <w:basedOn w:val="Normal"/>
    <w:pPr>
      <w:ind w:left="2635" w:hanging="360"/>
    </w:pPr>
  </w:style>
  <w:style w:type="paragraph" w:styleId="ListBullet">
    <w:name w:val="List Bullet"/>
    <w:basedOn w:val="Normal"/>
    <w:autoRedefine/>
    <w:pPr>
      <w:numPr>
        <w:numId w:val="1"/>
      </w:numPr>
      <w:ind w:left="1195"/>
    </w:pPr>
  </w:style>
  <w:style w:type="paragraph" w:styleId="ListBullet2">
    <w:name w:val="List Bullet 2"/>
    <w:basedOn w:val="Normal"/>
    <w:autoRedefine/>
    <w:pPr>
      <w:numPr>
        <w:numId w:val="2"/>
      </w:numPr>
      <w:ind w:left="1555"/>
    </w:pPr>
  </w:style>
  <w:style w:type="paragraph" w:styleId="ListBullet3">
    <w:name w:val="List Bullet 3"/>
    <w:basedOn w:val="Normal"/>
    <w:autoRedefine/>
    <w:pPr>
      <w:numPr>
        <w:numId w:val="3"/>
      </w:numPr>
      <w:ind w:left="1915"/>
    </w:pPr>
  </w:style>
  <w:style w:type="paragraph" w:styleId="ListBullet4">
    <w:name w:val="List Bullet 4"/>
    <w:basedOn w:val="Normal"/>
    <w:autoRedefine/>
    <w:pPr>
      <w:numPr>
        <w:numId w:val="4"/>
      </w:numPr>
      <w:ind w:left="2275"/>
    </w:pPr>
  </w:style>
  <w:style w:type="paragraph" w:styleId="ListBullet5">
    <w:name w:val="List Bullet 5"/>
    <w:basedOn w:val="Normal"/>
    <w:autoRedefine/>
    <w:pPr>
      <w:numPr>
        <w:numId w:val="5"/>
      </w:numPr>
      <w:ind w:left="2635"/>
    </w:pPr>
  </w:style>
  <w:style w:type="paragraph" w:styleId="ListContinue">
    <w:name w:val="List Continue"/>
    <w:basedOn w:val="Normal"/>
    <w:pPr>
      <w:spacing w:after="120"/>
      <w:ind w:left="1195"/>
    </w:pPr>
  </w:style>
  <w:style w:type="paragraph" w:styleId="ListContinue2">
    <w:name w:val="List Continue 2"/>
    <w:basedOn w:val="Normal"/>
    <w:pPr>
      <w:spacing w:after="120"/>
      <w:ind w:left="1555"/>
    </w:pPr>
  </w:style>
  <w:style w:type="paragraph" w:styleId="ListContinue3">
    <w:name w:val="List Continue 3"/>
    <w:basedOn w:val="Normal"/>
    <w:pPr>
      <w:spacing w:after="120"/>
      <w:ind w:left="1915"/>
    </w:pPr>
  </w:style>
  <w:style w:type="paragraph" w:styleId="ListContinue4">
    <w:name w:val="List Continue 4"/>
    <w:basedOn w:val="Normal"/>
    <w:pPr>
      <w:spacing w:after="120"/>
      <w:ind w:left="2275"/>
    </w:pPr>
  </w:style>
  <w:style w:type="paragraph" w:styleId="ListContinue5">
    <w:name w:val="List Continue 5"/>
    <w:basedOn w:val="Normal"/>
    <w:pPr>
      <w:spacing w:after="120"/>
      <w:ind w:left="2635"/>
    </w:pPr>
  </w:style>
  <w:style w:type="paragraph" w:styleId="ListNumber">
    <w:name w:val="List Number"/>
    <w:basedOn w:val="Normal"/>
    <w:pPr>
      <w:numPr>
        <w:numId w:val="6"/>
      </w:numPr>
      <w:ind w:left="1195"/>
    </w:pPr>
  </w:style>
  <w:style w:type="paragraph" w:styleId="ListNumber2">
    <w:name w:val="List Number 2"/>
    <w:basedOn w:val="Normal"/>
    <w:pPr>
      <w:numPr>
        <w:numId w:val="7"/>
      </w:numPr>
      <w:ind w:left="1555"/>
    </w:pPr>
  </w:style>
  <w:style w:type="paragraph" w:styleId="ListNumber3">
    <w:name w:val="List Number 3"/>
    <w:basedOn w:val="Normal"/>
    <w:pPr>
      <w:numPr>
        <w:numId w:val="8"/>
      </w:numPr>
      <w:ind w:left="1915"/>
    </w:pPr>
  </w:style>
  <w:style w:type="paragraph" w:styleId="ListNumber4">
    <w:name w:val="List Number 4"/>
    <w:basedOn w:val="Normal"/>
    <w:pPr>
      <w:numPr>
        <w:numId w:val="9"/>
      </w:numPr>
      <w:ind w:left="2275"/>
    </w:pPr>
  </w:style>
  <w:style w:type="paragraph" w:styleId="ListNumber5">
    <w:name w:val="List Number 5"/>
    <w:basedOn w:val="Normal"/>
    <w:pPr>
      <w:numPr>
        <w:numId w:val="10"/>
      </w:numPr>
      <w:ind w:left="2635"/>
    </w:pPr>
  </w:style>
  <w:style w:type="paragraph" w:styleId="BalloonText">
    <w:name w:val="Balloon Text"/>
    <w:basedOn w:val="Normal"/>
    <w:semiHidden/>
    <w:rsid w:val="00964CBE"/>
    <w:rPr>
      <w:rFonts w:ascii="Tahoma" w:hAnsi="Tahoma" w:cs="Tahoma"/>
      <w:sz w:val="16"/>
      <w:szCs w:val="16"/>
    </w:rPr>
  </w:style>
  <w:style w:type="paragraph" w:styleId="ListParagraph">
    <w:name w:val="List Paragraph"/>
    <w:basedOn w:val="Normal"/>
    <w:uiPriority w:val="34"/>
    <w:qFormat/>
    <w:rsid w:val="008D19D4"/>
    <w:pPr>
      <w:spacing w:after="160" w:line="259" w:lineRule="auto"/>
      <w:ind w:left="720"/>
      <w:contextualSpacing/>
    </w:pPr>
    <w:rPr>
      <w:rFonts w:ascii="Calibri" w:eastAsia="Calibri" w:hAnsi="Calibri"/>
      <w:spacing w:val="0"/>
      <w:sz w:val="22"/>
      <w:szCs w:val="22"/>
      <w:lang w:val="et-EE"/>
    </w:rPr>
  </w:style>
  <w:style w:type="paragraph" w:styleId="NormalWeb">
    <w:name w:val="Normal (Web)"/>
    <w:basedOn w:val="Normal"/>
    <w:uiPriority w:val="99"/>
    <w:unhideWhenUsed/>
    <w:rsid w:val="005776CA"/>
    <w:pPr>
      <w:spacing w:before="100" w:beforeAutospacing="1" w:after="100" w:afterAutospacing="1"/>
    </w:pPr>
    <w:rPr>
      <w:rFonts w:ascii="Times New Roman" w:hAnsi="Times New Roman"/>
      <w:spacing w:val="0"/>
      <w:sz w:val="24"/>
      <w:szCs w:val="24"/>
      <w:lang w:val="et-EE" w:eastAsia="en-GB"/>
    </w:rPr>
  </w:style>
  <w:style w:type="character" w:styleId="UnresolvedMention">
    <w:name w:val="Unresolved Mention"/>
    <w:uiPriority w:val="99"/>
    <w:semiHidden/>
    <w:unhideWhenUsed/>
    <w:rsid w:val="005776CA"/>
    <w:rPr>
      <w:color w:val="605E5C"/>
      <w:shd w:val="clear" w:color="auto" w:fill="E1DFDD"/>
    </w:rPr>
  </w:style>
  <w:style w:type="character" w:styleId="FollowedHyperlink">
    <w:name w:val="FollowedHyperlink"/>
    <w:rsid w:val="005776CA"/>
    <w:rPr>
      <w:color w:val="954F72"/>
      <w:u w:val="single"/>
    </w:rPr>
  </w:style>
  <w:style w:type="character" w:customStyle="1" w:styleId="HeaderChar">
    <w:name w:val="Header Char"/>
    <w:link w:val="Header"/>
    <w:uiPriority w:val="99"/>
    <w:rsid w:val="00693F15"/>
    <w:rPr>
      <w:rFonts w:ascii="Arial" w:hAnsi="Arial"/>
      <w:spacing w:val="-5"/>
      <w:lang w:val="en-US" w:eastAsia="en-US"/>
    </w:rPr>
  </w:style>
  <w:style w:type="paragraph" w:styleId="NoSpacing">
    <w:name w:val="No Spacing"/>
    <w:basedOn w:val="Normal"/>
    <w:link w:val="NoSpacingChar"/>
    <w:uiPriority w:val="1"/>
    <w:qFormat/>
    <w:rsid w:val="006A2F30"/>
    <w:pPr>
      <w:jc w:val="left"/>
    </w:pPr>
    <w:rPr>
      <w:rFonts w:ascii="Times New Roman" w:hAnsi="Times New Roman"/>
      <w:spacing w:val="0"/>
      <w:sz w:val="24"/>
      <w:szCs w:val="24"/>
      <w:lang w:val="et-EE" w:eastAsia="en-GB"/>
    </w:rPr>
  </w:style>
  <w:style w:type="character" w:customStyle="1" w:styleId="NoSpacingChar">
    <w:name w:val="No Spacing Char"/>
    <w:link w:val="NoSpacing"/>
    <w:uiPriority w:val="1"/>
    <w:rsid w:val="006A2F30"/>
    <w:rPr>
      <w:sz w:val="24"/>
      <w:szCs w:val="24"/>
    </w:rPr>
  </w:style>
  <w:style w:type="table" w:styleId="TableGrid">
    <w:name w:val="Table Grid"/>
    <w:basedOn w:val="TableNormal"/>
    <w:uiPriority w:val="39"/>
    <w:rsid w:val="006A2F30"/>
    <w:rPr>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84C92"/>
    <w:rPr>
      <w:sz w:val="16"/>
      <w:szCs w:val="16"/>
    </w:rPr>
  </w:style>
  <w:style w:type="paragraph" w:styleId="CommentText">
    <w:name w:val="annotation text"/>
    <w:basedOn w:val="Normal"/>
    <w:link w:val="CommentTextChar"/>
    <w:uiPriority w:val="99"/>
    <w:rsid w:val="00D84C92"/>
  </w:style>
  <w:style w:type="character" w:customStyle="1" w:styleId="CommentTextChar">
    <w:name w:val="Comment Text Char"/>
    <w:link w:val="CommentText"/>
    <w:uiPriority w:val="99"/>
    <w:rsid w:val="00D84C92"/>
    <w:rPr>
      <w:rFonts w:ascii="Arial" w:hAnsi="Arial"/>
      <w:spacing w:val="-5"/>
      <w:lang w:val="en-US" w:eastAsia="en-US"/>
    </w:rPr>
  </w:style>
  <w:style w:type="paragraph" w:styleId="CommentSubject">
    <w:name w:val="annotation subject"/>
    <w:basedOn w:val="CommentText"/>
    <w:next w:val="CommentText"/>
    <w:link w:val="CommentSubjectChar"/>
    <w:rsid w:val="00D84C92"/>
    <w:rPr>
      <w:b/>
      <w:bCs/>
    </w:rPr>
  </w:style>
  <w:style w:type="character" w:customStyle="1" w:styleId="CommentSubjectChar">
    <w:name w:val="Comment Subject Char"/>
    <w:link w:val="CommentSubject"/>
    <w:rsid w:val="00D84C92"/>
    <w:rPr>
      <w:rFonts w:ascii="Arial" w:hAnsi="Arial"/>
      <w:b/>
      <w:bCs/>
      <w:spacing w:val="-5"/>
      <w:lang w:val="en-US" w:eastAsia="en-US"/>
    </w:rPr>
  </w:style>
  <w:style w:type="paragraph" w:styleId="FootnoteText">
    <w:name w:val="footnote text"/>
    <w:basedOn w:val="Normal"/>
    <w:link w:val="FootnoteTextChar"/>
    <w:uiPriority w:val="99"/>
    <w:unhideWhenUsed/>
    <w:rsid w:val="006F2E9E"/>
    <w:pPr>
      <w:jc w:val="left"/>
    </w:pPr>
    <w:rPr>
      <w:rFonts w:ascii="Calibri" w:eastAsia="Calibri" w:hAnsi="Calibri"/>
      <w:spacing w:val="0"/>
      <w:lang w:val="et-EE"/>
    </w:rPr>
  </w:style>
  <w:style w:type="character" w:customStyle="1" w:styleId="FootnoteTextChar">
    <w:name w:val="Footnote Text Char"/>
    <w:link w:val="FootnoteText"/>
    <w:uiPriority w:val="99"/>
    <w:rsid w:val="006F2E9E"/>
    <w:rPr>
      <w:rFonts w:ascii="Calibri" w:eastAsia="Calibri" w:hAnsi="Calibri"/>
      <w:lang w:val="et-EE" w:eastAsia="en-US"/>
    </w:rPr>
  </w:style>
  <w:style w:type="character" w:styleId="FootnoteReference">
    <w:name w:val="footnote reference"/>
    <w:uiPriority w:val="99"/>
    <w:unhideWhenUsed/>
    <w:rsid w:val="006F2E9E"/>
    <w:rPr>
      <w:vertAlign w:val="superscript"/>
    </w:rPr>
  </w:style>
  <w:style w:type="paragraph" w:styleId="Revision">
    <w:name w:val="Revision"/>
    <w:hidden/>
    <w:uiPriority w:val="99"/>
    <w:semiHidden/>
    <w:rsid w:val="00EC1F48"/>
    <w:rPr>
      <w:rFonts w:ascii="Arial" w:hAnsi="Arial"/>
      <w:spacing w:val="-5"/>
    </w:rPr>
  </w:style>
  <w:style w:type="paragraph" w:customStyle="1" w:styleId="mailclassmsolistparagraph">
    <w:name w:val="mailclass_msolistparagraph"/>
    <w:basedOn w:val="Normal"/>
    <w:rsid w:val="00E37528"/>
    <w:pPr>
      <w:spacing w:before="100" w:beforeAutospacing="1" w:after="100" w:afterAutospacing="1"/>
      <w:jc w:val="left"/>
    </w:pPr>
    <w:rPr>
      <w:rFonts w:ascii="Times New Roman" w:hAnsi="Times New Roman"/>
      <w:spacing w:val="0"/>
      <w:sz w:val="24"/>
      <w:szCs w:val="24"/>
      <w:lang w:eastAsia="en-GB"/>
    </w:rPr>
  </w:style>
  <w:style w:type="character" w:customStyle="1" w:styleId="apple-converted-space">
    <w:name w:val="apple-converted-space"/>
    <w:basedOn w:val="DefaultParagraphFont"/>
    <w:rsid w:val="00FE3564"/>
  </w:style>
  <w:style w:type="paragraph" w:customStyle="1" w:styleId="mailclassmailclassmsolistparagraph">
    <w:name w:val="mailclass_mailclassmsolistparagraph"/>
    <w:basedOn w:val="Normal"/>
    <w:rsid w:val="00D8533C"/>
    <w:pPr>
      <w:spacing w:before="100" w:beforeAutospacing="1" w:after="100" w:afterAutospacing="1"/>
      <w:jc w:val="left"/>
    </w:pPr>
    <w:rPr>
      <w:rFonts w:ascii="Times New Roman" w:hAnsi="Times New Roman"/>
      <w:spacing w:val="0"/>
      <w:sz w:val="24"/>
      <w:szCs w:val="24"/>
      <w:lang w:eastAsia="en-GB"/>
    </w:rPr>
  </w:style>
  <w:style w:type="character" w:customStyle="1" w:styleId="normaltextrun">
    <w:name w:val="normaltextrun"/>
    <w:basedOn w:val="DefaultParagraphFont"/>
    <w:rsid w:val="00B437DE"/>
  </w:style>
  <w:style w:type="character" w:customStyle="1" w:styleId="BodyTextChar">
    <w:name w:val="Body Text Char"/>
    <w:basedOn w:val="DefaultParagraphFont"/>
    <w:link w:val="BodyText"/>
    <w:uiPriority w:val="99"/>
    <w:rsid w:val="0070769D"/>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629">
      <w:bodyDiv w:val="1"/>
      <w:marLeft w:val="0"/>
      <w:marRight w:val="0"/>
      <w:marTop w:val="0"/>
      <w:marBottom w:val="0"/>
      <w:divBdr>
        <w:top w:val="none" w:sz="0" w:space="0" w:color="auto"/>
        <w:left w:val="none" w:sz="0" w:space="0" w:color="auto"/>
        <w:bottom w:val="none" w:sz="0" w:space="0" w:color="auto"/>
        <w:right w:val="none" w:sz="0" w:space="0" w:color="auto"/>
      </w:divBdr>
      <w:divsChild>
        <w:div w:id="1768890707">
          <w:marLeft w:val="0"/>
          <w:marRight w:val="0"/>
          <w:marTop w:val="0"/>
          <w:marBottom w:val="0"/>
          <w:divBdr>
            <w:top w:val="none" w:sz="0" w:space="0" w:color="auto"/>
            <w:left w:val="none" w:sz="0" w:space="0" w:color="auto"/>
            <w:bottom w:val="none" w:sz="0" w:space="0" w:color="auto"/>
            <w:right w:val="none" w:sz="0" w:space="0" w:color="auto"/>
          </w:divBdr>
          <w:divsChild>
            <w:div w:id="410545876">
              <w:marLeft w:val="0"/>
              <w:marRight w:val="0"/>
              <w:marTop w:val="0"/>
              <w:marBottom w:val="0"/>
              <w:divBdr>
                <w:top w:val="none" w:sz="0" w:space="0" w:color="auto"/>
                <w:left w:val="none" w:sz="0" w:space="0" w:color="auto"/>
                <w:bottom w:val="none" w:sz="0" w:space="0" w:color="auto"/>
                <w:right w:val="none" w:sz="0" w:space="0" w:color="auto"/>
              </w:divBdr>
              <w:divsChild>
                <w:div w:id="9844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9755">
      <w:bodyDiv w:val="1"/>
      <w:marLeft w:val="0"/>
      <w:marRight w:val="0"/>
      <w:marTop w:val="0"/>
      <w:marBottom w:val="0"/>
      <w:divBdr>
        <w:top w:val="none" w:sz="0" w:space="0" w:color="auto"/>
        <w:left w:val="none" w:sz="0" w:space="0" w:color="auto"/>
        <w:bottom w:val="none" w:sz="0" w:space="0" w:color="auto"/>
        <w:right w:val="none" w:sz="0" w:space="0" w:color="auto"/>
      </w:divBdr>
    </w:div>
    <w:div w:id="58132783">
      <w:bodyDiv w:val="1"/>
      <w:marLeft w:val="0"/>
      <w:marRight w:val="0"/>
      <w:marTop w:val="0"/>
      <w:marBottom w:val="0"/>
      <w:divBdr>
        <w:top w:val="none" w:sz="0" w:space="0" w:color="auto"/>
        <w:left w:val="none" w:sz="0" w:space="0" w:color="auto"/>
        <w:bottom w:val="none" w:sz="0" w:space="0" w:color="auto"/>
        <w:right w:val="none" w:sz="0" w:space="0" w:color="auto"/>
      </w:divBdr>
      <w:divsChild>
        <w:div w:id="430663495">
          <w:marLeft w:val="0"/>
          <w:marRight w:val="0"/>
          <w:marTop w:val="0"/>
          <w:marBottom w:val="0"/>
          <w:divBdr>
            <w:top w:val="none" w:sz="0" w:space="0" w:color="auto"/>
            <w:left w:val="none" w:sz="0" w:space="0" w:color="auto"/>
            <w:bottom w:val="none" w:sz="0" w:space="0" w:color="auto"/>
            <w:right w:val="none" w:sz="0" w:space="0" w:color="auto"/>
          </w:divBdr>
          <w:divsChild>
            <w:div w:id="692924029">
              <w:marLeft w:val="0"/>
              <w:marRight w:val="0"/>
              <w:marTop w:val="0"/>
              <w:marBottom w:val="0"/>
              <w:divBdr>
                <w:top w:val="none" w:sz="0" w:space="0" w:color="auto"/>
                <w:left w:val="none" w:sz="0" w:space="0" w:color="auto"/>
                <w:bottom w:val="none" w:sz="0" w:space="0" w:color="auto"/>
                <w:right w:val="none" w:sz="0" w:space="0" w:color="auto"/>
              </w:divBdr>
              <w:divsChild>
                <w:div w:id="6948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0912">
          <w:marLeft w:val="0"/>
          <w:marRight w:val="0"/>
          <w:marTop w:val="0"/>
          <w:marBottom w:val="0"/>
          <w:divBdr>
            <w:top w:val="none" w:sz="0" w:space="0" w:color="auto"/>
            <w:left w:val="none" w:sz="0" w:space="0" w:color="auto"/>
            <w:bottom w:val="none" w:sz="0" w:space="0" w:color="auto"/>
            <w:right w:val="none" w:sz="0" w:space="0" w:color="auto"/>
          </w:divBdr>
          <w:divsChild>
            <w:div w:id="563025205">
              <w:marLeft w:val="0"/>
              <w:marRight w:val="0"/>
              <w:marTop w:val="0"/>
              <w:marBottom w:val="0"/>
              <w:divBdr>
                <w:top w:val="none" w:sz="0" w:space="0" w:color="auto"/>
                <w:left w:val="none" w:sz="0" w:space="0" w:color="auto"/>
                <w:bottom w:val="none" w:sz="0" w:space="0" w:color="auto"/>
                <w:right w:val="none" w:sz="0" w:space="0" w:color="auto"/>
              </w:divBdr>
              <w:divsChild>
                <w:div w:id="9324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4341">
          <w:marLeft w:val="0"/>
          <w:marRight w:val="0"/>
          <w:marTop w:val="0"/>
          <w:marBottom w:val="0"/>
          <w:divBdr>
            <w:top w:val="none" w:sz="0" w:space="0" w:color="auto"/>
            <w:left w:val="none" w:sz="0" w:space="0" w:color="auto"/>
            <w:bottom w:val="none" w:sz="0" w:space="0" w:color="auto"/>
            <w:right w:val="none" w:sz="0" w:space="0" w:color="auto"/>
          </w:divBdr>
          <w:divsChild>
            <w:div w:id="1716006670">
              <w:marLeft w:val="0"/>
              <w:marRight w:val="0"/>
              <w:marTop w:val="0"/>
              <w:marBottom w:val="0"/>
              <w:divBdr>
                <w:top w:val="none" w:sz="0" w:space="0" w:color="auto"/>
                <w:left w:val="none" w:sz="0" w:space="0" w:color="auto"/>
                <w:bottom w:val="none" w:sz="0" w:space="0" w:color="auto"/>
                <w:right w:val="none" w:sz="0" w:space="0" w:color="auto"/>
              </w:divBdr>
              <w:divsChild>
                <w:div w:id="7813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477">
      <w:bodyDiv w:val="1"/>
      <w:marLeft w:val="0"/>
      <w:marRight w:val="0"/>
      <w:marTop w:val="0"/>
      <w:marBottom w:val="0"/>
      <w:divBdr>
        <w:top w:val="none" w:sz="0" w:space="0" w:color="auto"/>
        <w:left w:val="none" w:sz="0" w:space="0" w:color="auto"/>
        <w:bottom w:val="none" w:sz="0" w:space="0" w:color="auto"/>
        <w:right w:val="none" w:sz="0" w:space="0" w:color="auto"/>
      </w:divBdr>
    </w:div>
    <w:div w:id="314385051">
      <w:bodyDiv w:val="1"/>
      <w:marLeft w:val="0"/>
      <w:marRight w:val="0"/>
      <w:marTop w:val="0"/>
      <w:marBottom w:val="0"/>
      <w:divBdr>
        <w:top w:val="none" w:sz="0" w:space="0" w:color="auto"/>
        <w:left w:val="none" w:sz="0" w:space="0" w:color="auto"/>
        <w:bottom w:val="none" w:sz="0" w:space="0" w:color="auto"/>
        <w:right w:val="none" w:sz="0" w:space="0" w:color="auto"/>
      </w:divBdr>
    </w:div>
    <w:div w:id="323704006">
      <w:bodyDiv w:val="1"/>
      <w:marLeft w:val="0"/>
      <w:marRight w:val="0"/>
      <w:marTop w:val="0"/>
      <w:marBottom w:val="0"/>
      <w:divBdr>
        <w:top w:val="none" w:sz="0" w:space="0" w:color="auto"/>
        <w:left w:val="none" w:sz="0" w:space="0" w:color="auto"/>
        <w:bottom w:val="none" w:sz="0" w:space="0" w:color="auto"/>
        <w:right w:val="none" w:sz="0" w:space="0" w:color="auto"/>
      </w:divBdr>
    </w:div>
    <w:div w:id="415135052">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501244436">
      <w:bodyDiv w:val="1"/>
      <w:marLeft w:val="0"/>
      <w:marRight w:val="0"/>
      <w:marTop w:val="0"/>
      <w:marBottom w:val="0"/>
      <w:divBdr>
        <w:top w:val="none" w:sz="0" w:space="0" w:color="auto"/>
        <w:left w:val="none" w:sz="0" w:space="0" w:color="auto"/>
        <w:bottom w:val="none" w:sz="0" w:space="0" w:color="auto"/>
        <w:right w:val="none" w:sz="0" w:space="0" w:color="auto"/>
      </w:divBdr>
      <w:divsChild>
        <w:div w:id="504591786">
          <w:marLeft w:val="0"/>
          <w:marRight w:val="0"/>
          <w:marTop w:val="0"/>
          <w:marBottom w:val="0"/>
          <w:divBdr>
            <w:top w:val="none" w:sz="0" w:space="0" w:color="auto"/>
            <w:left w:val="none" w:sz="0" w:space="0" w:color="auto"/>
            <w:bottom w:val="none" w:sz="0" w:space="0" w:color="auto"/>
            <w:right w:val="none" w:sz="0" w:space="0" w:color="auto"/>
          </w:divBdr>
          <w:divsChild>
            <w:div w:id="581721649">
              <w:marLeft w:val="0"/>
              <w:marRight w:val="0"/>
              <w:marTop w:val="0"/>
              <w:marBottom w:val="0"/>
              <w:divBdr>
                <w:top w:val="none" w:sz="0" w:space="0" w:color="auto"/>
                <w:left w:val="none" w:sz="0" w:space="0" w:color="auto"/>
                <w:bottom w:val="none" w:sz="0" w:space="0" w:color="auto"/>
                <w:right w:val="none" w:sz="0" w:space="0" w:color="auto"/>
              </w:divBdr>
              <w:divsChild>
                <w:div w:id="19482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1485">
      <w:bodyDiv w:val="1"/>
      <w:marLeft w:val="0"/>
      <w:marRight w:val="0"/>
      <w:marTop w:val="0"/>
      <w:marBottom w:val="0"/>
      <w:divBdr>
        <w:top w:val="none" w:sz="0" w:space="0" w:color="auto"/>
        <w:left w:val="none" w:sz="0" w:space="0" w:color="auto"/>
        <w:bottom w:val="none" w:sz="0" w:space="0" w:color="auto"/>
        <w:right w:val="none" w:sz="0" w:space="0" w:color="auto"/>
      </w:divBdr>
    </w:div>
    <w:div w:id="592667257">
      <w:bodyDiv w:val="1"/>
      <w:marLeft w:val="0"/>
      <w:marRight w:val="0"/>
      <w:marTop w:val="0"/>
      <w:marBottom w:val="0"/>
      <w:divBdr>
        <w:top w:val="none" w:sz="0" w:space="0" w:color="auto"/>
        <w:left w:val="none" w:sz="0" w:space="0" w:color="auto"/>
        <w:bottom w:val="none" w:sz="0" w:space="0" w:color="auto"/>
        <w:right w:val="none" w:sz="0" w:space="0" w:color="auto"/>
      </w:divBdr>
      <w:divsChild>
        <w:div w:id="1928490132">
          <w:marLeft w:val="0"/>
          <w:marRight w:val="0"/>
          <w:marTop w:val="0"/>
          <w:marBottom w:val="0"/>
          <w:divBdr>
            <w:top w:val="none" w:sz="0" w:space="0" w:color="auto"/>
            <w:left w:val="none" w:sz="0" w:space="0" w:color="auto"/>
            <w:bottom w:val="none" w:sz="0" w:space="0" w:color="auto"/>
            <w:right w:val="none" w:sz="0" w:space="0" w:color="auto"/>
          </w:divBdr>
          <w:divsChild>
            <w:div w:id="813185114">
              <w:marLeft w:val="0"/>
              <w:marRight w:val="0"/>
              <w:marTop w:val="0"/>
              <w:marBottom w:val="0"/>
              <w:divBdr>
                <w:top w:val="none" w:sz="0" w:space="0" w:color="auto"/>
                <w:left w:val="none" w:sz="0" w:space="0" w:color="auto"/>
                <w:bottom w:val="none" w:sz="0" w:space="0" w:color="auto"/>
                <w:right w:val="none" w:sz="0" w:space="0" w:color="auto"/>
              </w:divBdr>
              <w:divsChild>
                <w:div w:id="18517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23266">
      <w:bodyDiv w:val="1"/>
      <w:marLeft w:val="0"/>
      <w:marRight w:val="0"/>
      <w:marTop w:val="0"/>
      <w:marBottom w:val="0"/>
      <w:divBdr>
        <w:top w:val="none" w:sz="0" w:space="0" w:color="auto"/>
        <w:left w:val="none" w:sz="0" w:space="0" w:color="auto"/>
        <w:bottom w:val="none" w:sz="0" w:space="0" w:color="auto"/>
        <w:right w:val="none" w:sz="0" w:space="0" w:color="auto"/>
      </w:divBdr>
    </w:div>
    <w:div w:id="858666342">
      <w:bodyDiv w:val="1"/>
      <w:marLeft w:val="0"/>
      <w:marRight w:val="0"/>
      <w:marTop w:val="0"/>
      <w:marBottom w:val="0"/>
      <w:divBdr>
        <w:top w:val="none" w:sz="0" w:space="0" w:color="auto"/>
        <w:left w:val="none" w:sz="0" w:space="0" w:color="auto"/>
        <w:bottom w:val="none" w:sz="0" w:space="0" w:color="auto"/>
        <w:right w:val="none" w:sz="0" w:space="0" w:color="auto"/>
      </w:divBdr>
    </w:div>
    <w:div w:id="858856898">
      <w:bodyDiv w:val="1"/>
      <w:marLeft w:val="0"/>
      <w:marRight w:val="0"/>
      <w:marTop w:val="0"/>
      <w:marBottom w:val="0"/>
      <w:divBdr>
        <w:top w:val="none" w:sz="0" w:space="0" w:color="auto"/>
        <w:left w:val="none" w:sz="0" w:space="0" w:color="auto"/>
        <w:bottom w:val="none" w:sz="0" w:space="0" w:color="auto"/>
        <w:right w:val="none" w:sz="0" w:space="0" w:color="auto"/>
      </w:divBdr>
    </w:div>
    <w:div w:id="895043650">
      <w:bodyDiv w:val="1"/>
      <w:marLeft w:val="0"/>
      <w:marRight w:val="0"/>
      <w:marTop w:val="0"/>
      <w:marBottom w:val="0"/>
      <w:divBdr>
        <w:top w:val="none" w:sz="0" w:space="0" w:color="auto"/>
        <w:left w:val="none" w:sz="0" w:space="0" w:color="auto"/>
        <w:bottom w:val="none" w:sz="0" w:space="0" w:color="auto"/>
        <w:right w:val="none" w:sz="0" w:space="0" w:color="auto"/>
      </w:divBdr>
    </w:div>
    <w:div w:id="902524107">
      <w:bodyDiv w:val="1"/>
      <w:marLeft w:val="0"/>
      <w:marRight w:val="0"/>
      <w:marTop w:val="0"/>
      <w:marBottom w:val="0"/>
      <w:divBdr>
        <w:top w:val="none" w:sz="0" w:space="0" w:color="auto"/>
        <w:left w:val="none" w:sz="0" w:space="0" w:color="auto"/>
        <w:bottom w:val="none" w:sz="0" w:space="0" w:color="auto"/>
        <w:right w:val="none" w:sz="0" w:space="0" w:color="auto"/>
      </w:divBdr>
      <w:divsChild>
        <w:div w:id="4332153">
          <w:marLeft w:val="0"/>
          <w:marRight w:val="0"/>
          <w:marTop w:val="0"/>
          <w:marBottom w:val="0"/>
          <w:divBdr>
            <w:top w:val="none" w:sz="0" w:space="0" w:color="auto"/>
            <w:left w:val="none" w:sz="0" w:space="0" w:color="auto"/>
            <w:bottom w:val="none" w:sz="0" w:space="0" w:color="auto"/>
            <w:right w:val="none" w:sz="0" w:space="0" w:color="auto"/>
          </w:divBdr>
          <w:divsChild>
            <w:div w:id="1058362734">
              <w:marLeft w:val="0"/>
              <w:marRight w:val="0"/>
              <w:marTop w:val="0"/>
              <w:marBottom w:val="0"/>
              <w:divBdr>
                <w:top w:val="none" w:sz="0" w:space="0" w:color="auto"/>
                <w:left w:val="none" w:sz="0" w:space="0" w:color="auto"/>
                <w:bottom w:val="none" w:sz="0" w:space="0" w:color="auto"/>
                <w:right w:val="none" w:sz="0" w:space="0" w:color="auto"/>
              </w:divBdr>
              <w:divsChild>
                <w:div w:id="3341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2087">
          <w:marLeft w:val="0"/>
          <w:marRight w:val="0"/>
          <w:marTop w:val="0"/>
          <w:marBottom w:val="0"/>
          <w:divBdr>
            <w:top w:val="none" w:sz="0" w:space="0" w:color="auto"/>
            <w:left w:val="none" w:sz="0" w:space="0" w:color="auto"/>
            <w:bottom w:val="none" w:sz="0" w:space="0" w:color="auto"/>
            <w:right w:val="none" w:sz="0" w:space="0" w:color="auto"/>
          </w:divBdr>
          <w:divsChild>
            <w:div w:id="940532568">
              <w:marLeft w:val="0"/>
              <w:marRight w:val="0"/>
              <w:marTop w:val="0"/>
              <w:marBottom w:val="0"/>
              <w:divBdr>
                <w:top w:val="none" w:sz="0" w:space="0" w:color="auto"/>
                <w:left w:val="none" w:sz="0" w:space="0" w:color="auto"/>
                <w:bottom w:val="none" w:sz="0" w:space="0" w:color="auto"/>
                <w:right w:val="none" w:sz="0" w:space="0" w:color="auto"/>
              </w:divBdr>
              <w:divsChild>
                <w:div w:id="754087195">
                  <w:marLeft w:val="0"/>
                  <w:marRight w:val="0"/>
                  <w:marTop w:val="0"/>
                  <w:marBottom w:val="0"/>
                  <w:divBdr>
                    <w:top w:val="none" w:sz="0" w:space="0" w:color="auto"/>
                    <w:left w:val="none" w:sz="0" w:space="0" w:color="auto"/>
                    <w:bottom w:val="none" w:sz="0" w:space="0" w:color="auto"/>
                    <w:right w:val="none" w:sz="0" w:space="0" w:color="auto"/>
                  </w:divBdr>
                </w:div>
              </w:divsChild>
            </w:div>
            <w:div w:id="1059786898">
              <w:marLeft w:val="0"/>
              <w:marRight w:val="0"/>
              <w:marTop w:val="0"/>
              <w:marBottom w:val="0"/>
              <w:divBdr>
                <w:top w:val="none" w:sz="0" w:space="0" w:color="auto"/>
                <w:left w:val="none" w:sz="0" w:space="0" w:color="auto"/>
                <w:bottom w:val="none" w:sz="0" w:space="0" w:color="auto"/>
                <w:right w:val="none" w:sz="0" w:space="0" w:color="auto"/>
              </w:divBdr>
              <w:divsChild>
                <w:div w:id="10835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22314">
      <w:bodyDiv w:val="1"/>
      <w:marLeft w:val="0"/>
      <w:marRight w:val="0"/>
      <w:marTop w:val="0"/>
      <w:marBottom w:val="0"/>
      <w:divBdr>
        <w:top w:val="none" w:sz="0" w:space="0" w:color="auto"/>
        <w:left w:val="none" w:sz="0" w:space="0" w:color="auto"/>
        <w:bottom w:val="none" w:sz="0" w:space="0" w:color="auto"/>
        <w:right w:val="none" w:sz="0" w:space="0" w:color="auto"/>
      </w:divBdr>
      <w:divsChild>
        <w:div w:id="183177652">
          <w:marLeft w:val="0"/>
          <w:marRight w:val="0"/>
          <w:marTop w:val="0"/>
          <w:marBottom w:val="0"/>
          <w:divBdr>
            <w:top w:val="none" w:sz="0" w:space="0" w:color="auto"/>
            <w:left w:val="none" w:sz="0" w:space="0" w:color="auto"/>
            <w:bottom w:val="none" w:sz="0" w:space="0" w:color="auto"/>
            <w:right w:val="none" w:sz="0" w:space="0" w:color="auto"/>
          </w:divBdr>
          <w:divsChild>
            <w:div w:id="387652752">
              <w:marLeft w:val="0"/>
              <w:marRight w:val="0"/>
              <w:marTop w:val="0"/>
              <w:marBottom w:val="0"/>
              <w:divBdr>
                <w:top w:val="none" w:sz="0" w:space="0" w:color="auto"/>
                <w:left w:val="none" w:sz="0" w:space="0" w:color="auto"/>
                <w:bottom w:val="none" w:sz="0" w:space="0" w:color="auto"/>
                <w:right w:val="none" w:sz="0" w:space="0" w:color="auto"/>
              </w:divBdr>
              <w:divsChild>
                <w:div w:id="1989628227">
                  <w:marLeft w:val="0"/>
                  <w:marRight w:val="0"/>
                  <w:marTop w:val="0"/>
                  <w:marBottom w:val="0"/>
                  <w:divBdr>
                    <w:top w:val="none" w:sz="0" w:space="0" w:color="auto"/>
                    <w:left w:val="none" w:sz="0" w:space="0" w:color="auto"/>
                    <w:bottom w:val="none" w:sz="0" w:space="0" w:color="auto"/>
                    <w:right w:val="none" w:sz="0" w:space="0" w:color="auto"/>
                  </w:divBdr>
                  <w:divsChild>
                    <w:div w:id="15095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1641">
              <w:marLeft w:val="0"/>
              <w:marRight w:val="0"/>
              <w:marTop w:val="0"/>
              <w:marBottom w:val="0"/>
              <w:divBdr>
                <w:top w:val="none" w:sz="0" w:space="0" w:color="auto"/>
                <w:left w:val="none" w:sz="0" w:space="0" w:color="auto"/>
                <w:bottom w:val="none" w:sz="0" w:space="0" w:color="auto"/>
                <w:right w:val="none" w:sz="0" w:space="0" w:color="auto"/>
              </w:divBdr>
              <w:divsChild>
                <w:div w:id="853886341">
                  <w:marLeft w:val="0"/>
                  <w:marRight w:val="0"/>
                  <w:marTop w:val="0"/>
                  <w:marBottom w:val="0"/>
                  <w:divBdr>
                    <w:top w:val="none" w:sz="0" w:space="0" w:color="auto"/>
                    <w:left w:val="none" w:sz="0" w:space="0" w:color="auto"/>
                    <w:bottom w:val="none" w:sz="0" w:space="0" w:color="auto"/>
                    <w:right w:val="none" w:sz="0" w:space="0" w:color="auto"/>
                  </w:divBdr>
                  <w:divsChild>
                    <w:div w:id="12979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845">
          <w:marLeft w:val="0"/>
          <w:marRight w:val="0"/>
          <w:marTop w:val="0"/>
          <w:marBottom w:val="0"/>
          <w:divBdr>
            <w:top w:val="none" w:sz="0" w:space="0" w:color="auto"/>
            <w:left w:val="none" w:sz="0" w:space="0" w:color="auto"/>
            <w:bottom w:val="none" w:sz="0" w:space="0" w:color="auto"/>
            <w:right w:val="none" w:sz="0" w:space="0" w:color="auto"/>
          </w:divBdr>
          <w:divsChild>
            <w:div w:id="165485808">
              <w:marLeft w:val="0"/>
              <w:marRight w:val="0"/>
              <w:marTop w:val="0"/>
              <w:marBottom w:val="0"/>
              <w:divBdr>
                <w:top w:val="none" w:sz="0" w:space="0" w:color="auto"/>
                <w:left w:val="none" w:sz="0" w:space="0" w:color="auto"/>
                <w:bottom w:val="none" w:sz="0" w:space="0" w:color="auto"/>
                <w:right w:val="none" w:sz="0" w:space="0" w:color="auto"/>
              </w:divBdr>
              <w:divsChild>
                <w:div w:id="2038390340">
                  <w:marLeft w:val="0"/>
                  <w:marRight w:val="0"/>
                  <w:marTop w:val="0"/>
                  <w:marBottom w:val="0"/>
                  <w:divBdr>
                    <w:top w:val="none" w:sz="0" w:space="0" w:color="auto"/>
                    <w:left w:val="none" w:sz="0" w:space="0" w:color="auto"/>
                    <w:bottom w:val="none" w:sz="0" w:space="0" w:color="auto"/>
                    <w:right w:val="none" w:sz="0" w:space="0" w:color="auto"/>
                  </w:divBdr>
                </w:div>
              </w:divsChild>
            </w:div>
            <w:div w:id="2136480367">
              <w:marLeft w:val="0"/>
              <w:marRight w:val="0"/>
              <w:marTop w:val="0"/>
              <w:marBottom w:val="0"/>
              <w:divBdr>
                <w:top w:val="none" w:sz="0" w:space="0" w:color="auto"/>
                <w:left w:val="none" w:sz="0" w:space="0" w:color="auto"/>
                <w:bottom w:val="none" w:sz="0" w:space="0" w:color="auto"/>
                <w:right w:val="none" w:sz="0" w:space="0" w:color="auto"/>
              </w:divBdr>
              <w:divsChild>
                <w:div w:id="9753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30353">
          <w:marLeft w:val="0"/>
          <w:marRight w:val="0"/>
          <w:marTop w:val="0"/>
          <w:marBottom w:val="0"/>
          <w:divBdr>
            <w:top w:val="none" w:sz="0" w:space="0" w:color="auto"/>
            <w:left w:val="none" w:sz="0" w:space="0" w:color="auto"/>
            <w:bottom w:val="none" w:sz="0" w:space="0" w:color="auto"/>
            <w:right w:val="none" w:sz="0" w:space="0" w:color="auto"/>
          </w:divBdr>
          <w:divsChild>
            <w:div w:id="1181504723">
              <w:marLeft w:val="0"/>
              <w:marRight w:val="0"/>
              <w:marTop w:val="0"/>
              <w:marBottom w:val="0"/>
              <w:divBdr>
                <w:top w:val="none" w:sz="0" w:space="0" w:color="auto"/>
                <w:left w:val="none" w:sz="0" w:space="0" w:color="auto"/>
                <w:bottom w:val="none" w:sz="0" w:space="0" w:color="auto"/>
                <w:right w:val="none" w:sz="0" w:space="0" w:color="auto"/>
              </w:divBdr>
              <w:divsChild>
                <w:div w:id="14337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3421">
          <w:marLeft w:val="0"/>
          <w:marRight w:val="0"/>
          <w:marTop w:val="0"/>
          <w:marBottom w:val="0"/>
          <w:divBdr>
            <w:top w:val="none" w:sz="0" w:space="0" w:color="auto"/>
            <w:left w:val="none" w:sz="0" w:space="0" w:color="auto"/>
            <w:bottom w:val="none" w:sz="0" w:space="0" w:color="auto"/>
            <w:right w:val="none" w:sz="0" w:space="0" w:color="auto"/>
          </w:divBdr>
          <w:divsChild>
            <w:div w:id="314994726">
              <w:marLeft w:val="0"/>
              <w:marRight w:val="0"/>
              <w:marTop w:val="0"/>
              <w:marBottom w:val="0"/>
              <w:divBdr>
                <w:top w:val="none" w:sz="0" w:space="0" w:color="auto"/>
                <w:left w:val="none" w:sz="0" w:space="0" w:color="auto"/>
                <w:bottom w:val="none" w:sz="0" w:space="0" w:color="auto"/>
                <w:right w:val="none" w:sz="0" w:space="0" w:color="auto"/>
              </w:divBdr>
              <w:divsChild>
                <w:div w:id="1359619575">
                  <w:marLeft w:val="0"/>
                  <w:marRight w:val="0"/>
                  <w:marTop w:val="0"/>
                  <w:marBottom w:val="0"/>
                  <w:divBdr>
                    <w:top w:val="none" w:sz="0" w:space="0" w:color="auto"/>
                    <w:left w:val="none" w:sz="0" w:space="0" w:color="auto"/>
                    <w:bottom w:val="none" w:sz="0" w:space="0" w:color="auto"/>
                    <w:right w:val="none" w:sz="0" w:space="0" w:color="auto"/>
                  </w:divBdr>
                </w:div>
              </w:divsChild>
            </w:div>
            <w:div w:id="1362785077">
              <w:marLeft w:val="0"/>
              <w:marRight w:val="0"/>
              <w:marTop w:val="0"/>
              <w:marBottom w:val="0"/>
              <w:divBdr>
                <w:top w:val="none" w:sz="0" w:space="0" w:color="auto"/>
                <w:left w:val="none" w:sz="0" w:space="0" w:color="auto"/>
                <w:bottom w:val="none" w:sz="0" w:space="0" w:color="auto"/>
                <w:right w:val="none" w:sz="0" w:space="0" w:color="auto"/>
              </w:divBdr>
              <w:divsChild>
                <w:div w:id="560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50317">
      <w:bodyDiv w:val="1"/>
      <w:marLeft w:val="0"/>
      <w:marRight w:val="0"/>
      <w:marTop w:val="0"/>
      <w:marBottom w:val="0"/>
      <w:divBdr>
        <w:top w:val="none" w:sz="0" w:space="0" w:color="auto"/>
        <w:left w:val="none" w:sz="0" w:space="0" w:color="auto"/>
        <w:bottom w:val="none" w:sz="0" w:space="0" w:color="auto"/>
        <w:right w:val="none" w:sz="0" w:space="0" w:color="auto"/>
      </w:divBdr>
    </w:div>
    <w:div w:id="1337223518">
      <w:bodyDiv w:val="1"/>
      <w:marLeft w:val="0"/>
      <w:marRight w:val="0"/>
      <w:marTop w:val="0"/>
      <w:marBottom w:val="0"/>
      <w:divBdr>
        <w:top w:val="none" w:sz="0" w:space="0" w:color="auto"/>
        <w:left w:val="none" w:sz="0" w:space="0" w:color="auto"/>
        <w:bottom w:val="none" w:sz="0" w:space="0" w:color="auto"/>
        <w:right w:val="none" w:sz="0" w:space="0" w:color="auto"/>
      </w:divBdr>
    </w:div>
    <w:div w:id="1413892007">
      <w:bodyDiv w:val="1"/>
      <w:marLeft w:val="0"/>
      <w:marRight w:val="0"/>
      <w:marTop w:val="0"/>
      <w:marBottom w:val="0"/>
      <w:divBdr>
        <w:top w:val="none" w:sz="0" w:space="0" w:color="auto"/>
        <w:left w:val="none" w:sz="0" w:space="0" w:color="auto"/>
        <w:bottom w:val="none" w:sz="0" w:space="0" w:color="auto"/>
        <w:right w:val="none" w:sz="0" w:space="0" w:color="auto"/>
      </w:divBdr>
    </w:div>
    <w:div w:id="1585723184">
      <w:bodyDiv w:val="1"/>
      <w:marLeft w:val="0"/>
      <w:marRight w:val="0"/>
      <w:marTop w:val="0"/>
      <w:marBottom w:val="0"/>
      <w:divBdr>
        <w:top w:val="none" w:sz="0" w:space="0" w:color="auto"/>
        <w:left w:val="none" w:sz="0" w:space="0" w:color="auto"/>
        <w:bottom w:val="none" w:sz="0" w:space="0" w:color="auto"/>
        <w:right w:val="none" w:sz="0" w:space="0" w:color="auto"/>
      </w:divBdr>
    </w:div>
    <w:div w:id="1717001583">
      <w:bodyDiv w:val="1"/>
      <w:marLeft w:val="0"/>
      <w:marRight w:val="0"/>
      <w:marTop w:val="0"/>
      <w:marBottom w:val="0"/>
      <w:divBdr>
        <w:top w:val="none" w:sz="0" w:space="0" w:color="auto"/>
        <w:left w:val="none" w:sz="0" w:space="0" w:color="auto"/>
        <w:bottom w:val="none" w:sz="0" w:space="0" w:color="auto"/>
        <w:right w:val="none" w:sz="0" w:space="0" w:color="auto"/>
      </w:divBdr>
    </w:div>
    <w:div w:id="1812290453">
      <w:bodyDiv w:val="1"/>
      <w:marLeft w:val="0"/>
      <w:marRight w:val="0"/>
      <w:marTop w:val="0"/>
      <w:marBottom w:val="0"/>
      <w:divBdr>
        <w:top w:val="none" w:sz="0" w:space="0" w:color="auto"/>
        <w:left w:val="none" w:sz="0" w:space="0" w:color="auto"/>
        <w:bottom w:val="none" w:sz="0" w:space="0" w:color="auto"/>
        <w:right w:val="none" w:sz="0" w:space="0" w:color="auto"/>
      </w:divBdr>
    </w:div>
    <w:div w:id="1870988177">
      <w:bodyDiv w:val="1"/>
      <w:marLeft w:val="0"/>
      <w:marRight w:val="0"/>
      <w:marTop w:val="0"/>
      <w:marBottom w:val="0"/>
      <w:divBdr>
        <w:top w:val="none" w:sz="0" w:space="0" w:color="auto"/>
        <w:left w:val="none" w:sz="0" w:space="0" w:color="auto"/>
        <w:bottom w:val="none" w:sz="0" w:space="0" w:color="auto"/>
        <w:right w:val="none" w:sz="0" w:space="0" w:color="auto"/>
      </w:divBdr>
    </w:div>
    <w:div w:id="1971473546">
      <w:bodyDiv w:val="1"/>
      <w:marLeft w:val="0"/>
      <w:marRight w:val="0"/>
      <w:marTop w:val="0"/>
      <w:marBottom w:val="0"/>
      <w:divBdr>
        <w:top w:val="none" w:sz="0" w:space="0" w:color="auto"/>
        <w:left w:val="none" w:sz="0" w:space="0" w:color="auto"/>
        <w:bottom w:val="none" w:sz="0" w:space="0" w:color="auto"/>
        <w:right w:val="none" w:sz="0" w:space="0" w:color="auto"/>
      </w:divBdr>
    </w:div>
    <w:div w:id="207384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mkm.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rkki.keldo@mkm.e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aasiliidu%20fa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466D-F020-404C-A8FE-9E2483B6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Gaasiliidu faks</Template>
  <TotalTime>8</TotalTime>
  <Pages>3</Pages>
  <Words>515</Words>
  <Characters>3840</Characters>
  <Application>Microsoft Office Word</Application>
  <DocSecurity>0</DocSecurity>
  <Lines>78</Lines>
  <Paragraphs>27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Gaasiliidu faks</vt:lpstr>
      <vt:lpstr>Gaasiliidu faks</vt:lpstr>
    </vt:vector>
  </TitlesOfParts>
  <Company/>
  <LinksUpToDate>false</LinksUpToDate>
  <CharactersWithSpaces>4328</CharactersWithSpaces>
  <SharedDoc>false</SharedDoc>
  <HLinks>
    <vt:vector size="12" baseType="variant">
      <vt:variant>
        <vt:i4>917605</vt:i4>
      </vt:variant>
      <vt:variant>
        <vt:i4>0</vt:i4>
      </vt:variant>
      <vt:variant>
        <vt:i4>0</vt:i4>
      </vt:variant>
      <vt:variant>
        <vt:i4>5</vt:i4>
      </vt:variant>
      <vt:variant>
        <vt:lpwstr>mailto:aivar.kokk@riigikogu.ee</vt:lpwstr>
      </vt:variant>
      <vt:variant>
        <vt:lpwstr/>
      </vt:variant>
      <vt:variant>
        <vt:i4>5046378</vt:i4>
      </vt:variant>
      <vt:variant>
        <vt:i4>0</vt:i4>
      </vt:variant>
      <vt:variant>
        <vt:i4>0</vt:i4>
      </vt:variant>
      <vt:variant>
        <vt:i4>5</vt:i4>
      </vt:variant>
      <vt:variant>
        <vt:lpwstr>mailto:egl@online.ee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Gaasiliidu faks</dc:title>
  <dc:subject/>
  <dc:creator>Allan Sepp</dc:creator>
  <cp:keywords/>
  <cp:lastModifiedBy>Eesti Gaasiliit</cp:lastModifiedBy>
  <cp:revision>3</cp:revision>
  <cp:lastPrinted>2014-08-18T11:21:00Z</cp:lastPrinted>
  <dcterms:created xsi:type="dcterms:W3CDTF">2026-01-28T08:24:00Z</dcterms:created>
  <dcterms:modified xsi:type="dcterms:W3CDTF">2026-01-28T08:24:00Z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