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71A6B" w14:textId="77777777" w:rsidR="001C0DDE" w:rsidRDefault="001C0DDE"/>
    <w:p w14:paraId="068D3A30" w14:textId="77647568" w:rsidR="00EC1C3B" w:rsidRPr="00EC1C3B" w:rsidRDefault="00EC1C3B">
      <w:pPr>
        <w:rPr>
          <w:b/>
        </w:rPr>
      </w:pPr>
      <w:r w:rsidRPr="00EC1C3B">
        <w:rPr>
          <w:b/>
        </w:rPr>
        <w:t>HANKELEPING</w:t>
      </w:r>
      <w:r w:rsidR="009C31BB">
        <w:rPr>
          <w:b/>
        </w:rPr>
        <w:t xml:space="preserve"> /Põhimõtted/</w:t>
      </w:r>
    </w:p>
    <w:p w14:paraId="72FE0991" w14:textId="77777777" w:rsidR="00EC1C3B" w:rsidRDefault="00EC1C3B"/>
    <w:p w14:paraId="16C2007B" w14:textId="77777777" w:rsidR="00EC1C3B" w:rsidRDefault="00EC1C3B" w:rsidP="00EC1C3B">
      <w:pPr>
        <w:spacing w:after="15"/>
        <w:ind w:left="-15"/>
      </w:pPr>
      <w:r>
        <w:t>Teenuse ostmine</w:t>
      </w:r>
      <w:r w:rsidR="00F7585E">
        <w:t xml:space="preserve"> </w:t>
      </w:r>
      <w:r>
        <w:t xml:space="preserve"> </w:t>
      </w:r>
    </w:p>
    <w:p w14:paraId="2B992B74" w14:textId="77777777" w:rsidR="00EC1C3B" w:rsidRDefault="00EC1C3B" w:rsidP="00EC1C3B">
      <w:pPr>
        <w:spacing w:after="0"/>
        <w:ind w:left="-15"/>
      </w:pPr>
      <w:r>
        <w:t xml:space="preserve">Väljakuulutamiseta läbirääkimistega hankemenetlus </w:t>
      </w:r>
    </w:p>
    <w:p w14:paraId="2E24C088" w14:textId="77777777" w:rsidR="00D02828" w:rsidRDefault="00D02828" w:rsidP="00D02828">
      <w:pPr>
        <w:autoSpaceDE w:val="0"/>
        <w:autoSpaceDN w:val="0"/>
        <w:spacing w:after="0" w:line="240" w:lineRule="auto"/>
        <w:rPr>
          <w:rFonts w:ascii="Segoe UI" w:hAnsi="Segoe UI" w:cs="Segoe UI"/>
          <w:color w:val="000000"/>
          <w:sz w:val="20"/>
          <w:szCs w:val="20"/>
        </w:rPr>
      </w:pPr>
      <w:r>
        <w:rPr>
          <w:rFonts w:ascii="Segoe UI" w:hAnsi="Segoe UI" w:cs="Segoe UI"/>
          <w:color w:val="000000"/>
          <w:sz w:val="20"/>
          <w:szCs w:val="20"/>
        </w:rPr>
        <w:t>KAITSEL</w:t>
      </w:r>
      <w:r w:rsidR="00446867">
        <w:rPr>
          <w:rFonts w:ascii="Segoe UI" w:hAnsi="Segoe UI" w:cs="Segoe UI"/>
          <w:color w:val="000000"/>
          <w:sz w:val="20"/>
          <w:szCs w:val="20"/>
        </w:rPr>
        <w:t>IIDU VABATAHTLIKE INFOPORTAALI JA VÄLJAÕPPE INFOSÜSTEEMI ARENDUSTÖÖDE HANKIMINE</w:t>
      </w:r>
    </w:p>
    <w:p w14:paraId="52FAEE82" w14:textId="77777777" w:rsidR="00D02828" w:rsidRDefault="00D02828" w:rsidP="00D02828">
      <w:pPr>
        <w:autoSpaceDE w:val="0"/>
        <w:autoSpaceDN w:val="0"/>
        <w:spacing w:after="0" w:line="240" w:lineRule="auto"/>
      </w:pPr>
    </w:p>
    <w:p w14:paraId="7F9CC78A" w14:textId="77777777" w:rsidR="00EC1C3B" w:rsidRDefault="00EC1C3B" w:rsidP="00EC1C3B">
      <w:pPr>
        <w:spacing w:after="0"/>
        <w:ind w:left="-15"/>
      </w:pPr>
      <w:r>
        <w:t>Riigihanke viitenumber: ………………..</w:t>
      </w:r>
    </w:p>
    <w:p w14:paraId="3CA002ED" w14:textId="77777777" w:rsidR="00EC1C3B" w:rsidRDefault="00EC1C3B" w:rsidP="00EC1C3B">
      <w:pPr>
        <w:spacing w:after="0"/>
        <w:ind w:left="-15"/>
      </w:pPr>
    </w:p>
    <w:p w14:paraId="619D196F" w14:textId="77777777" w:rsidR="00EC1C3B" w:rsidRDefault="00EC1C3B" w:rsidP="00852EEC">
      <w:pPr>
        <w:spacing w:after="211"/>
        <w:ind w:left="-15"/>
        <w:jc w:val="both"/>
      </w:pPr>
      <w:r>
        <w:rPr>
          <w:b/>
        </w:rPr>
        <w:t xml:space="preserve">Kaitseliit </w:t>
      </w:r>
      <w:r>
        <w:t>(edaspidi tellija), registrikood 74000725, asukoht Toompea tn 8, 10142 Tallinn, keda esindab Kaitseliidu ülem Kindralmajor Ilmar Tamm ja AS Finestmedia (edaspidi</w:t>
      </w:r>
      <w:r>
        <w:rPr>
          <w:i/>
        </w:rPr>
        <w:t xml:space="preserve"> </w:t>
      </w:r>
      <w:r>
        <w:t xml:space="preserve">täitja), registrikood 10714404, asukoht </w:t>
      </w:r>
      <w:r w:rsidR="00AE029F">
        <w:t xml:space="preserve"> ……………………. ,</w:t>
      </w:r>
      <w:r>
        <w:t xml:space="preserve"> 113…….. Tallinn, keda esindab juhatuse liige …………., edaspidi ka pool või pooled, sõlmisid käesoleva lepingu (edaspidi leping) alljärgnevas: </w:t>
      </w:r>
    </w:p>
    <w:p w14:paraId="62E5A145" w14:textId="77777777" w:rsidR="00AB1E46" w:rsidRDefault="00AB1E46" w:rsidP="00134554">
      <w:pPr>
        <w:pStyle w:val="Heading1"/>
        <w:ind w:left="-5"/>
      </w:pPr>
    </w:p>
    <w:p w14:paraId="1E68CE21" w14:textId="77777777" w:rsidR="00134554" w:rsidRDefault="00134554" w:rsidP="00134554">
      <w:pPr>
        <w:pStyle w:val="Heading1"/>
        <w:ind w:left="-5"/>
      </w:pPr>
      <w:r>
        <w:t xml:space="preserve">1. Lepingu ese </w:t>
      </w:r>
    </w:p>
    <w:p w14:paraId="35B87758" w14:textId="7165438A" w:rsidR="00134554" w:rsidRDefault="00134554" w:rsidP="00852EEC">
      <w:pPr>
        <w:pStyle w:val="NoSpacing"/>
        <w:jc w:val="both"/>
      </w:pPr>
      <w:r>
        <w:t>1.1.</w:t>
      </w:r>
      <w:r>
        <w:rPr>
          <w:rFonts w:ascii="Arial" w:eastAsia="Arial" w:hAnsi="Arial" w:cs="Arial"/>
        </w:rPr>
        <w:t xml:space="preserve"> </w:t>
      </w:r>
      <w:r>
        <w:t xml:space="preserve"> Lepingu eesmärk on </w:t>
      </w:r>
      <w:r w:rsidR="00982E3E" w:rsidRPr="005A56C0">
        <w:t xml:space="preserve">luua, </w:t>
      </w:r>
      <w:r w:rsidR="00EF7431" w:rsidRPr="005A56C0">
        <w:t xml:space="preserve">korrigeerida, täiendada, testida ja vajadusel hooldada </w:t>
      </w:r>
      <w:r w:rsidRPr="005A56C0">
        <w:t xml:space="preserve"> </w:t>
      </w:r>
      <w:r>
        <w:t>hankedokumentides sätestatud, detail</w:t>
      </w:r>
      <w:r w:rsidR="00AB1E46">
        <w:t xml:space="preserve">analüüsiga ja arendusprotsessis </w:t>
      </w:r>
      <w:r>
        <w:t xml:space="preserve">täpsustatud ning tellijaga kooskõlastatud tingimustel Kaitseliidu </w:t>
      </w:r>
      <w:r w:rsidR="00F7585E">
        <w:t>liikmete</w:t>
      </w:r>
      <w:r>
        <w:t xml:space="preserve"> infoportaal</w:t>
      </w:r>
      <w:r w:rsidR="009C31BB">
        <w:t xml:space="preserve"> (edaspidi portaal)</w:t>
      </w:r>
      <w:r w:rsidR="00F7585E">
        <w:t xml:space="preserve"> ja väljaõppe infosüsteem</w:t>
      </w:r>
      <w:r>
        <w:t xml:space="preserve"> (edaspidi </w:t>
      </w:r>
      <w:r w:rsidR="009C31BB">
        <w:t>VÕPIS</w:t>
      </w:r>
      <w:r>
        <w:t xml:space="preserve">).  </w:t>
      </w:r>
      <w:r w:rsidR="00FA0E44">
        <w:t>Samuti on lepingu eesmärk teostada täiendavad arendustööd portaalile ja VÕPIS-</w:t>
      </w:r>
      <w:proofErr w:type="spellStart"/>
      <w:r w:rsidR="00FA0E44">
        <w:t>le</w:t>
      </w:r>
      <w:proofErr w:type="spellEnd"/>
      <w:r w:rsidR="00FA0E44">
        <w:t xml:space="preserve"> vastavalt hankedokumentide osas olevale tehnilisele kirjeldusele.</w:t>
      </w:r>
    </w:p>
    <w:p w14:paraId="00C73D05" w14:textId="77777777" w:rsidR="00AB1E46" w:rsidRDefault="00AB1E46" w:rsidP="00852EEC">
      <w:pPr>
        <w:pStyle w:val="NoSpacing"/>
        <w:jc w:val="both"/>
      </w:pPr>
    </w:p>
    <w:p w14:paraId="767C9851" w14:textId="3B48D23E" w:rsidR="00134554" w:rsidRDefault="00134554" w:rsidP="00852EEC">
      <w:pPr>
        <w:pStyle w:val="NoSpacing"/>
        <w:jc w:val="both"/>
      </w:pPr>
      <w:r>
        <w:t>1.2.</w:t>
      </w:r>
      <w:r>
        <w:rPr>
          <w:rFonts w:ascii="Arial" w:eastAsia="Arial" w:hAnsi="Arial" w:cs="Arial"/>
        </w:rPr>
        <w:t xml:space="preserve"> </w:t>
      </w:r>
      <w:r>
        <w:t xml:space="preserve"> </w:t>
      </w:r>
      <w:r w:rsidR="00EF7431">
        <w:t>T</w:t>
      </w:r>
      <w:r>
        <w:t xml:space="preserve">ellija tellib ja täitja kohustub alates lepingu sõlmimise kuupäevast vastavalt </w:t>
      </w:r>
      <w:r w:rsidR="003A2A61">
        <w:rPr>
          <w:u w:val="single"/>
        </w:rPr>
        <w:t>projektiplaanile (lisa 3</w:t>
      </w:r>
      <w:r w:rsidRPr="00513A65">
        <w:rPr>
          <w:u w:val="single"/>
        </w:rPr>
        <w:t xml:space="preserve">) </w:t>
      </w:r>
      <w:r>
        <w:t xml:space="preserve">teostama </w:t>
      </w:r>
      <w:r w:rsidR="00493D05">
        <w:t xml:space="preserve">portaali ja VÕPIS täiendavaks arendamiseks ja </w:t>
      </w:r>
      <w:r w:rsidR="00EF7431" w:rsidRPr="004253B8">
        <w:t>vajadusel hooldamiseks</w:t>
      </w:r>
      <w:r>
        <w:t xml:space="preserve"> hankedokumentides kirjeldatud infokeskkonna funktsionaalsuste</w:t>
      </w:r>
      <w:r w:rsidR="00BE1FC4">
        <w:t xml:space="preserve"> ning</w:t>
      </w:r>
      <w:r w:rsidR="00493D05">
        <w:t xml:space="preserve"> tehnilise võimekuse</w:t>
      </w:r>
      <w:r>
        <w:t xml:space="preserve"> saavutamiseks vajalikud analüüsi-, seadistus- ja arendustööd ning liidestused. </w:t>
      </w:r>
    </w:p>
    <w:p w14:paraId="24EC61C6" w14:textId="77777777" w:rsidR="00AB1E46" w:rsidRDefault="00AB1E46" w:rsidP="00852EEC">
      <w:pPr>
        <w:pStyle w:val="NoSpacing"/>
        <w:jc w:val="both"/>
      </w:pPr>
    </w:p>
    <w:p w14:paraId="1B6FC22C" w14:textId="78D4F9C8" w:rsidR="00134554" w:rsidRDefault="00134554" w:rsidP="00852EEC">
      <w:pPr>
        <w:pStyle w:val="NoSpacing"/>
        <w:jc w:val="both"/>
      </w:pPr>
      <w:r>
        <w:t>1.3.</w:t>
      </w:r>
      <w:r>
        <w:rPr>
          <w:rFonts w:ascii="Arial" w:eastAsia="Arial" w:hAnsi="Arial" w:cs="Arial"/>
        </w:rPr>
        <w:t xml:space="preserve"> </w:t>
      </w:r>
      <w:r>
        <w:t xml:space="preserve">  T</w:t>
      </w:r>
      <w:r w:rsidR="00AB1E46">
        <w:t>ellija</w:t>
      </w:r>
      <w:r w:rsidR="004253B8">
        <w:t xml:space="preserve"> ostab ja täitja osutab ……………. (…….)</w:t>
      </w:r>
      <w:r>
        <w:t xml:space="preserve"> kuu jooksul alates portaali</w:t>
      </w:r>
      <w:r w:rsidR="00DC147B">
        <w:t xml:space="preserve"> ja VÕPIS</w:t>
      </w:r>
      <w:r>
        <w:t xml:space="preserve"> arenduse lõplikust valmimisest täiendavat arendusteen</w:t>
      </w:r>
      <w:r w:rsidR="004E7147">
        <w:t>ust ning hooldus- ja tugiteenust</w:t>
      </w:r>
      <w:r w:rsidR="009709CB">
        <w:t>.</w:t>
      </w:r>
      <w:r>
        <w:t xml:space="preserve"> </w:t>
      </w:r>
    </w:p>
    <w:p w14:paraId="2978D246" w14:textId="77777777" w:rsidR="00AB1E46" w:rsidRDefault="00AB1E46" w:rsidP="00852EEC">
      <w:pPr>
        <w:pStyle w:val="NoSpacing"/>
        <w:jc w:val="both"/>
      </w:pPr>
    </w:p>
    <w:p w14:paraId="1B279B6D" w14:textId="2919E023" w:rsidR="00134554" w:rsidRPr="004253B8" w:rsidRDefault="00134554" w:rsidP="00852EEC">
      <w:pPr>
        <w:pStyle w:val="NoSpacing"/>
        <w:jc w:val="both"/>
        <w:rPr>
          <w:color w:val="FF0000"/>
        </w:rPr>
      </w:pPr>
      <w:r>
        <w:t>1.4.</w:t>
      </w:r>
      <w:r>
        <w:rPr>
          <w:rFonts w:ascii="Arial" w:eastAsia="Arial" w:hAnsi="Arial" w:cs="Arial"/>
        </w:rPr>
        <w:t xml:space="preserve"> </w:t>
      </w:r>
      <w:r>
        <w:t xml:space="preserve">  Lepingu sõlmimise aluseks ja lahutamatuteks lisadeks on </w:t>
      </w:r>
      <w:r w:rsidR="006D2DBE">
        <w:t xml:space="preserve">lisaks eelloetletud lisadele </w:t>
      </w:r>
      <w:r w:rsidR="004253B8">
        <w:t xml:space="preserve">tellija </w:t>
      </w:r>
      <w:r w:rsidR="004253B8" w:rsidRPr="00970F07">
        <w:t>“K</w:t>
      </w:r>
      <w:r w:rsidRPr="00970F07">
        <w:t>aitseliidu vab</w:t>
      </w:r>
      <w:r w:rsidR="00EF7431" w:rsidRPr="00970F07">
        <w:t>atahtlike infoportaali</w:t>
      </w:r>
      <w:r w:rsidR="004253B8" w:rsidRPr="00970F07">
        <w:t xml:space="preserve"> ja väljaõppe infosüsteemi arendustööde hankimise</w:t>
      </w:r>
      <w:r w:rsidR="00EF7431" w:rsidRPr="00970F07">
        <w:t xml:space="preserve"> tööd“</w:t>
      </w:r>
      <w:r w:rsidRPr="00970F07">
        <w:t xml:space="preserve"> </w:t>
      </w:r>
      <w:r>
        <w:t xml:space="preserve">hanke (viitenumber </w:t>
      </w:r>
      <w:r w:rsidR="009709CB">
        <w:t>277757</w:t>
      </w:r>
      <w:r>
        <w:t xml:space="preserve">) </w:t>
      </w:r>
      <w:r w:rsidRPr="00513A65">
        <w:rPr>
          <w:u w:val="single"/>
        </w:rPr>
        <w:t>hanke</w:t>
      </w:r>
      <w:r w:rsidR="00BD0FE0" w:rsidRPr="00513A65">
        <w:rPr>
          <w:u w:val="single"/>
        </w:rPr>
        <w:t>dokumendid (lisa 2)</w:t>
      </w:r>
      <w:r w:rsidR="006D2DBE">
        <w:t xml:space="preserve">. loetletud ja kirjeldatud Riigihangete registris, aadressil </w:t>
      </w:r>
      <w:hyperlink r:id="rId5" w:history="1">
        <w:r w:rsidR="00850196" w:rsidRPr="002A5C02">
          <w:rPr>
            <w:rStyle w:val="Hyperlink"/>
          </w:rPr>
          <w:t>https://riigihanked.riik.ee</w:t>
        </w:r>
      </w:hyperlink>
      <w:r w:rsidR="00A62984">
        <w:rPr>
          <w:rStyle w:val="Hyperlink"/>
        </w:rPr>
        <w:t xml:space="preserve"> </w:t>
      </w:r>
      <w:r w:rsidR="00626739">
        <w:t xml:space="preserve">ja </w:t>
      </w:r>
      <w:r w:rsidR="00626739" w:rsidRPr="00E454CB">
        <w:t xml:space="preserve">täitja </w:t>
      </w:r>
      <w:r w:rsidR="00405215" w:rsidRPr="00E454CB">
        <w:t>……………….</w:t>
      </w:r>
      <w:r w:rsidR="00CE5093" w:rsidRPr="00E454CB">
        <w:t>.</w:t>
      </w:r>
      <w:r w:rsidR="004411B7">
        <w:t>04</w:t>
      </w:r>
      <w:r w:rsidR="00BD0FE0" w:rsidRPr="00E454CB">
        <w:t>.2024</w:t>
      </w:r>
      <w:r w:rsidRPr="00E454CB">
        <w:t xml:space="preserve"> pakkumus </w:t>
      </w:r>
      <w:r w:rsidR="00E454CB" w:rsidRPr="00E454CB">
        <w:t>nr …. (</w:t>
      </w:r>
      <w:proofErr w:type="spellStart"/>
      <w:r w:rsidR="00E454CB" w:rsidRPr="00E454CB">
        <w:t>eRHR</w:t>
      </w:r>
      <w:proofErr w:type="spellEnd"/>
      <w:r w:rsidR="00E454CB" w:rsidRPr="00E454CB">
        <w:t xml:space="preserve"> pakkumuse ID) </w:t>
      </w:r>
      <w:r>
        <w:t xml:space="preserve">(lisa </w:t>
      </w:r>
      <w:r w:rsidR="00513A65">
        <w:t>1)</w:t>
      </w:r>
      <w:r w:rsidR="00970F07">
        <w:t>, arvestades käesolevas</w:t>
      </w:r>
      <w:r>
        <w:t xml:space="preserve"> lepingus kokkulepitud erisusi. Dokumentide vastuolu korral lähtutakse eelkõige lepingust, seejärel hankedokumentidest ja täitja pakkumusest. </w:t>
      </w:r>
    </w:p>
    <w:p w14:paraId="59826FD3" w14:textId="77777777" w:rsidR="00EC1C3B" w:rsidRDefault="00EC1C3B" w:rsidP="00852EEC">
      <w:pPr>
        <w:spacing w:after="0"/>
        <w:ind w:left="-15"/>
        <w:jc w:val="both"/>
      </w:pPr>
    </w:p>
    <w:p w14:paraId="7C08D993" w14:textId="77777777" w:rsidR="00966C68" w:rsidRDefault="00966C68" w:rsidP="00852EEC">
      <w:pPr>
        <w:spacing w:after="0"/>
        <w:ind w:left="-15"/>
        <w:jc w:val="both"/>
      </w:pPr>
    </w:p>
    <w:p w14:paraId="7A8FDA21" w14:textId="77777777" w:rsidR="00321B18" w:rsidRDefault="00321B18" w:rsidP="00321B18">
      <w:pPr>
        <w:pStyle w:val="Heading1"/>
        <w:tabs>
          <w:tab w:val="center" w:pos="1589"/>
        </w:tabs>
        <w:ind w:left="-15" w:firstLine="0"/>
      </w:pPr>
      <w:r>
        <w:t xml:space="preserve">2.  </w:t>
      </w:r>
      <w:r>
        <w:tab/>
        <w:t xml:space="preserve">Lepingu maksumus </w:t>
      </w:r>
    </w:p>
    <w:p w14:paraId="7BB01C65" w14:textId="245EDE19" w:rsidR="00321B18" w:rsidRDefault="00321B18" w:rsidP="00A44FC0">
      <w:pPr>
        <w:jc w:val="both"/>
      </w:pPr>
      <w:r>
        <w:t xml:space="preserve">2.1.  Lepingujärgne maksimaalne maksumus on </w:t>
      </w:r>
      <w:r w:rsidR="007E14CD" w:rsidRPr="007E14CD">
        <w:rPr>
          <w:color w:val="7030A0"/>
        </w:rPr>
        <w:t>1</w:t>
      </w:r>
      <w:r w:rsidR="00D129B5">
        <w:rPr>
          <w:color w:val="7030A0"/>
        </w:rPr>
        <w:t>92</w:t>
      </w:r>
      <w:r w:rsidR="007E14CD" w:rsidRPr="007E14CD">
        <w:rPr>
          <w:color w:val="7030A0"/>
        </w:rPr>
        <w:t>.</w:t>
      </w:r>
      <w:r w:rsidR="00D129B5">
        <w:rPr>
          <w:color w:val="7030A0"/>
        </w:rPr>
        <w:t>465</w:t>
      </w:r>
      <w:r w:rsidR="00057A4D" w:rsidRPr="007E14CD">
        <w:rPr>
          <w:color w:val="7030A0"/>
        </w:rPr>
        <w:t>,00</w:t>
      </w:r>
      <w:r w:rsidRPr="007E14CD">
        <w:rPr>
          <w:color w:val="7030A0"/>
        </w:rPr>
        <w:t xml:space="preserve"> (</w:t>
      </w:r>
      <w:r w:rsidR="007E14CD" w:rsidRPr="007E14CD">
        <w:rPr>
          <w:color w:val="7030A0"/>
        </w:rPr>
        <w:t>ükssada</w:t>
      </w:r>
      <w:r w:rsidR="00D129B5">
        <w:rPr>
          <w:color w:val="7030A0"/>
        </w:rPr>
        <w:t xml:space="preserve"> üheksakümmend kaks tuhat nelisada kuuskümmend viis)</w:t>
      </w:r>
      <w:r>
        <w:t xml:space="preserve"> eurot käibemaksuta. Koos käibemaksuga on maksumus </w:t>
      </w:r>
      <w:r w:rsidR="00D129B5">
        <w:t>234.807,30</w:t>
      </w:r>
      <w:r w:rsidRPr="007E14CD">
        <w:rPr>
          <w:color w:val="7030A0"/>
        </w:rPr>
        <w:t xml:space="preserve"> (</w:t>
      </w:r>
      <w:r w:rsidR="007E14CD" w:rsidRPr="007E14CD">
        <w:rPr>
          <w:color w:val="7030A0"/>
        </w:rPr>
        <w:t>kakssada</w:t>
      </w:r>
      <w:r w:rsidR="00D129B5">
        <w:rPr>
          <w:color w:val="7030A0"/>
        </w:rPr>
        <w:t xml:space="preserve"> kolmkümmend neli tuhat kaheksasada seitse eurot ja </w:t>
      </w:r>
      <w:r w:rsidR="007E14CD" w:rsidRPr="007E14CD">
        <w:rPr>
          <w:color w:val="7030A0"/>
        </w:rPr>
        <w:t>kolmkümmend senti</w:t>
      </w:r>
      <w:r w:rsidRPr="007E14CD">
        <w:rPr>
          <w:color w:val="7030A0"/>
        </w:rPr>
        <w:t xml:space="preserve">) </w:t>
      </w:r>
      <w:r>
        <w:t xml:space="preserve">eurot. </w:t>
      </w:r>
      <w:r w:rsidR="00F119E4">
        <w:t>Tööde teostamise tähtaja osas on kokku lepitud, et tööde teostamise lepingujärgne maksimaalne maht on 2961 (kaks tuhat üheksasada kuuskümmend üks)</w:t>
      </w:r>
      <w:r w:rsidR="00972315">
        <w:t xml:space="preserve"> tundi ning selle tundide arvuga</w:t>
      </w:r>
      <w:r w:rsidR="00591374">
        <w:t xml:space="preserve"> suudab Täitja tähtaegselt täita kõik </w:t>
      </w:r>
      <w:r w:rsidR="00F83E72">
        <w:t xml:space="preserve">Hanke </w:t>
      </w:r>
      <w:r w:rsidR="00591374">
        <w:t>Tehnilises Kirjelduses (</w:t>
      </w:r>
      <w:r w:rsidR="000F4AA1">
        <w:t xml:space="preserve">Hanked Dokumendid </w:t>
      </w:r>
      <w:r w:rsidR="00591374">
        <w:t>Lisa 1) loetletud tööd</w:t>
      </w:r>
      <w:r w:rsidR="006E49A6">
        <w:t>.</w:t>
      </w:r>
    </w:p>
    <w:p w14:paraId="2E3E4B00" w14:textId="41455AEC" w:rsidR="00AB1E46" w:rsidRDefault="00966C68" w:rsidP="00A44FC0">
      <w:pPr>
        <w:jc w:val="both"/>
      </w:pPr>
      <w:r>
        <w:lastRenderedPageBreak/>
        <w:t>2.2</w:t>
      </w:r>
      <w:r w:rsidR="00AB1E46">
        <w:t>.  Tellija turvatestimist teostavalt partnerilt turvalisuse te</w:t>
      </w:r>
      <w:r w:rsidR="00E238D7">
        <w:t>stide tellimisel ja OWASP ASVS 4</w:t>
      </w:r>
      <w:r w:rsidR="00AB1E46">
        <w:t xml:space="preserve">.0 </w:t>
      </w:r>
      <w:proofErr w:type="spellStart"/>
      <w:r w:rsidR="00AB1E46">
        <w:t>Level</w:t>
      </w:r>
      <w:proofErr w:type="spellEnd"/>
      <w:r w:rsidR="00AB1E46">
        <w:t xml:space="preserve"> 3 standardist tulenevatest nõuetest puuduste tuvastamisel tuleb puudused kõrvaldada ilma tellijapoolse lisaressursita</w:t>
      </w:r>
      <w:r w:rsidR="007E14CD">
        <w:t xml:space="preserve"> </w:t>
      </w:r>
      <w:r w:rsidR="007E14CD" w:rsidRPr="00D87665">
        <w:rPr>
          <w:color w:val="FF0000"/>
        </w:rPr>
        <w:t xml:space="preserve">…………. </w:t>
      </w:r>
      <w:r w:rsidR="007E14CD">
        <w:t>tööpäeva jooksul alates puuduse ilmnemisest</w:t>
      </w:r>
      <w:r w:rsidR="00AB1E46">
        <w:t>.</w:t>
      </w:r>
      <w:r w:rsidR="006C3249">
        <w:t xml:space="preserve"> </w:t>
      </w:r>
      <w:r w:rsidR="00AB1E46">
        <w:t xml:space="preserve">  </w:t>
      </w:r>
    </w:p>
    <w:p w14:paraId="26CFFFAA" w14:textId="77777777" w:rsidR="00AB1E46" w:rsidRDefault="00966C68" w:rsidP="00A44FC0">
      <w:pPr>
        <w:spacing w:after="85"/>
        <w:jc w:val="both"/>
      </w:pPr>
      <w:r>
        <w:t>2.3</w:t>
      </w:r>
      <w:r w:rsidR="00AB1E46">
        <w:t xml:space="preserve">.  Lepingu maksumus on tellija jaoks lõplik, sisaldades kõiki täitja kulutusi, mis tekivad seoses lepingu täitmisega. </w:t>
      </w:r>
    </w:p>
    <w:p w14:paraId="148FED3C" w14:textId="77777777" w:rsidR="00EC1C3B" w:rsidRDefault="00EC1C3B"/>
    <w:p w14:paraId="708CCD6B" w14:textId="77777777" w:rsidR="00AB1E46" w:rsidRDefault="00AB1E46" w:rsidP="00AB1E46">
      <w:pPr>
        <w:pStyle w:val="Heading1"/>
        <w:spacing w:after="110"/>
        <w:ind w:left="-5"/>
      </w:pPr>
      <w:r>
        <w:t xml:space="preserve">3. Maksmine </w:t>
      </w:r>
    </w:p>
    <w:p w14:paraId="64B16BAB" w14:textId="3F7E1BB7" w:rsidR="00AB1E46" w:rsidRPr="007870FC" w:rsidRDefault="00AB1E46" w:rsidP="00A44FC0">
      <w:pPr>
        <w:spacing w:after="111"/>
        <w:jc w:val="both"/>
      </w:pPr>
      <w:r>
        <w:t>3.1.</w:t>
      </w:r>
      <w:r>
        <w:rPr>
          <w:rFonts w:ascii="Arial" w:eastAsia="Arial" w:hAnsi="Arial" w:cs="Arial"/>
        </w:rPr>
        <w:t xml:space="preserve"> </w:t>
      </w:r>
      <w:r>
        <w:t>Tellija tasu</w:t>
      </w:r>
      <w:r w:rsidR="00F119E4">
        <w:t>b teostatud tööde eest lepingu L</w:t>
      </w:r>
      <w:r w:rsidR="003A2A61">
        <w:t>isa 3</w:t>
      </w:r>
      <w:r>
        <w:t xml:space="preserve"> (projektiplaan) alusel täitjaga kokku lepitud </w:t>
      </w:r>
      <w:r w:rsidRPr="007870FC">
        <w:t xml:space="preserve">tööde teostamise graafikus sätestatud etappide, tähtaegade ja summade kaupa.  </w:t>
      </w:r>
    </w:p>
    <w:p w14:paraId="057C6B3F" w14:textId="77777777" w:rsidR="00AB1E46" w:rsidRDefault="00AB1E46" w:rsidP="00AB1E46">
      <w:pPr>
        <w:numPr>
          <w:ilvl w:val="0"/>
          <w:numId w:val="1"/>
        </w:numPr>
        <w:spacing w:after="131" w:line="267" w:lineRule="auto"/>
        <w:ind w:hanging="180"/>
        <w:jc w:val="both"/>
      </w:pPr>
      <w:r>
        <w:t>2.</w:t>
      </w:r>
      <w:r w:rsidR="00EB45F9">
        <w:t xml:space="preserve"> </w:t>
      </w:r>
      <w:r>
        <w:t xml:space="preserve">Tellija ei tasu täitjale ettemaksu. </w:t>
      </w:r>
    </w:p>
    <w:p w14:paraId="112B077D" w14:textId="77777777" w:rsidR="00AB1E46" w:rsidRDefault="00AB1E46" w:rsidP="00AB1E46">
      <w:pPr>
        <w:numPr>
          <w:ilvl w:val="1"/>
          <w:numId w:val="1"/>
        </w:numPr>
        <w:spacing w:after="131" w:line="267" w:lineRule="auto"/>
        <w:ind w:hanging="568"/>
        <w:jc w:val="both"/>
      </w:pPr>
      <w:r>
        <w:t xml:space="preserve">Täitja esitab arve tellija kontaktisikule pärast tööde üleandmise-vastuvõtmise akti (edaspidi akt) mõlemapoolset allkirjastamist. Arve tuleb esitada e-posti teel PDF vormingus või Eesti Pangaliidu poolt välja töötatud e-arve XML vormingus e-posti aadressile </w:t>
      </w:r>
      <w:r w:rsidRPr="00405215">
        <w:t xml:space="preserve">arved.it@kaitseliit.ee.  </w:t>
      </w:r>
    </w:p>
    <w:p w14:paraId="3ACAF158" w14:textId="77777777" w:rsidR="00AB1E46" w:rsidRDefault="00AB1E46" w:rsidP="00AB1E46">
      <w:pPr>
        <w:numPr>
          <w:ilvl w:val="1"/>
          <w:numId w:val="1"/>
        </w:numPr>
        <w:spacing w:after="131" w:line="267" w:lineRule="auto"/>
        <w:ind w:hanging="568"/>
        <w:jc w:val="both"/>
      </w:pPr>
      <w:r>
        <w:t xml:space="preserve">Täitja poolt esitatav arve peab selgelt sisaldama makse teostamiseks vajalikke andmeid, tellija kontaktisiku nime, ning vastama käibemaksuseaduse nõuetele. Käesolevas punktis esitatud tingimustele mittevastav arve ei kuulu tasumisele. </w:t>
      </w:r>
    </w:p>
    <w:p w14:paraId="169999E2" w14:textId="77777777" w:rsidR="00AB1E46" w:rsidRDefault="00AB1E46" w:rsidP="00AB1E46">
      <w:pPr>
        <w:numPr>
          <w:ilvl w:val="1"/>
          <w:numId w:val="1"/>
        </w:numPr>
        <w:spacing w:after="131" w:line="267" w:lineRule="auto"/>
        <w:ind w:hanging="568"/>
        <w:jc w:val="both"/>
      </w:pPr>
      <w:r>
        <w:t xml:space="preserve">Tellija kohustub tööde eest tasuma 21 (kahekümne ühe) kalendripäeva jooksul allkirjastatud aktil toodud mahus. </w:t>
      </w:r>
    </w:p>
    <w:p w14:paraId="1DB12F92" w14:textId="77777777" w:rsidR="00AB1E46" w:rsidRDefault="00AB1E46" w:rsidP="00AB1E46">
      <w:pPr>
        <w:numPr>
          <w:ilvl w:val="1"/>
          <w:numId w:val="1"/>
        </w:numPr>
        <w:spacing w:after="131" w:line="267" w:lineRule="auto"/>
        <w:ind w:hanging="568"/>
        <w:jc w:val="both"/>
      </w:pPr>
      <w:r>
        <w:t xml:space="preserve">Lõpparve maksmine eeldab täitja kõigi lepingu järgsete kohustuste täitmist ning tellija poolt vastuvõtmist.   </w:t>
      </w:r>
    </w:p>
    <w:p w14:paraId="317ABDEB" w14:textId="77777777" w:rsidR="00AB1E46" w:rsidRDefault="00AB1E46" w:rsidP="00AB1E46">
      <w:pPr>
        <w:numPr>
          <w:ilvl w:val="1"/>
          <w:numId w:val="1"/>
        </w:numPr>
        <w:spacing w:after="131" w:line="267" w:lineRule="auto"/>
        <w:ind w:hanging="568"/>
        <w:jc w:val="both"/>
      </w:pPr>
      <w:r>
        <w:t xml:space="preserve">Tellijal on õigus lepingu rikkumise korral arvestatud leppetrahvid ja kahju hüvitised maha arvata lepingu alusel täitjale tasumisele kuuluvatest summadest.  </w:t>
      </w:r>
    </w:p>
    <w:p w14:paraId="4CD4BDF5" w14:textId="77777777" w:rsidR="00AB1E46" w:rsidRDefault="00AB1E46" w:rsidP="00AB1E46">
      <w:pPr>
        <w:numPr>
          <w:ilvl w:val="1"/>
          <w:numId w:val="1"/>
        </w:numPr>
        <w:spacing w:after="258" w:line="267" w:lineRule="auto"/>
        <w:ind w:hanging="568"/>
        <w:jc w:val="both"/>
      </w:pPr>
      <w:r>
        <w:t xml:space="preserve">Tellija poolt makstud mistahes summa, mis ületab täitjale lepingus ettenähtu, maksab täitja tellijale tagasi 20 (kahekümne) kalendripäeva jooksul pärast vastava teate saamist. </w:t>
      </w:r>
    </w:p>
    <w:p w14:paraId="188834D3" w14:textId="77777777" w:rsidR="00AB1E46" w:rsidRDefault="00AB1E46"/>
    <w:p w14:paraId="3C5F4DCE" w14:textId="77777777" w:rsidR="00716A5E" w:rsidRDefault="00716A5E" w:rsidP="00716A5E">
      <w:pPr>
        <w:pStyle w:val="Heading1"/>
        <w:ind w:left="-5"/>
      </w:pPr>
      <w:r>
        <w:t xml:space="preserve">4. Tööde üleandmine ja vastuvõtmine </w:t>
      </w:r>
    </w:p>
    <w:p w14:paraId="2F38B8CB" w14:textId="705E2776" w:rsidR="00716A5E" w:rsidRDefault="00716A5E" w:rsidP="002347A5">
      <w:pPr>
        <w:ind w:left="561"/>
        <w:jc w:val="both"/>
      </w:pPr>
      <w:r>
        <w:t>4.1.</w:t>
      </w:r>
      <w:r>
        <w:rPr>
          <w:rFonts w:ascii="Arial" w:eastAsia="Arial" w:hAnsi="Arial" w:cs="Arial"/>
        </w:rPr>
        <w:t xml:space="preserve"> </w:t>
      </w:r>
      <w:r>
        <w:t xml:space="preserve">Tööd on jaotatud </w:t>
      </w:r>
      <w:r w:rsidRPr="00D319D6">
        <w:rPr>
          <w:color w:val="FF0000"/>
        </w:rPr>
        <w:t>etappideks ja alametappideks</w:t>
      </w:r>
      <w:r>
        <w:t xml:space="preserve">, mis võetakse vastu ja antakse üle tööde </w:t>
      </w:r>
      <w:r w:rsidRPr="00513A65">
        <w:rPr>
          <w:u w:val="single"/>
        </w:rPr>
        <w:t xml:space="preserve">üleandmise-vastuvõtmise aktiga (näidis lisa </w:t>
      </w:r>
      <w:r w:rsidR="009709CB">
        <w:rPr>
          <w:u w:val="single"/>
        </w:rPr>
        <w:t>4</w:t>
      </w:r>
      <w:r w:rsidRPr="00513A65">
        <w:rPr>
          <w:u w:val="single"/>
        </w:rPr>
        <w:t>)</w:t>
      </w:r>
      <w:r>
        <w:t xml:space="preserve"> etapipõhiselt. </w:t>
      </w:r>
      <w:r w:rsidR="00D319D6">
        <w:t>(</w:t>
      </w:r>
      <w:r w:rsidR="00D319D6" w:rsidRPr="00D319D6">
        <w:rPr>
          <w:i/>
          <w:color w:val="FF0000"/>
        </w:rPr>
        <w:t>See Kaitseliidu poolt välja pakutav</w:t>
      </w:r>
      <w:r w:rsidR="00D319D6">
        <w:t>)</w:t>
      </w:r>
      <w:r>
        <w:t xml:space="preserve"> </w:t>
      </w:r>
    </w:p>
    <w:p w14:paraId="2E161F3C" w14:textId="45968339" w:rsidR="000572F3" w:rsidRDefault="000572F3" w:rsidP="002347A5">
      <w:pPr>
        <w:ind w:left="561"/>
        <w:jc w:val="both"/>
      </w:pPr>
      <w:r>
        <w:t>4.2.</w:t>
      </w:r>
      <w:r>
        <w:rPr>
          <w:rFonts w:ascii="Arial" w:eastAsia="Arial" w:hAnsi="Arial" w:cs="Arial"/>
        </w:rPr>
        <w:t xml:space="preserve"> </w:t>
      </w:r>
      <w:r>
        <w:t xml:space="preserve">Töö vaheetappide ja töö lõpliku vastuvõtmise tähtajad on kindlaks määratud </w:t>
      </w:r>
      <w:r w:rsidR="008F4BCA">
        <w:t xml:space="preserve">lepingu lisas </w:t>
      </w:r>
      <w:r w:rsidR="009709CB">
        <w:t>3</w:t>
      </w:r>
      <w:r w:rsidRPr="002347A5">
        <w:rPr>
          <w:color w:val="FF0000"/>
        </w:rPr>
        <w:t xml:space="preserve"> </w:t>
      </w:r>
      <w:r w:rsidRPr="00F83E72">
        <w:t>(</w:t>
      </w:r>
      <w:r w:rsidR="00A17CD3" w:rsidRPr="00F83E72">
        <w:t xml:space="preserve">Lisa </w:t>
      </w:r>
      <w:r w:rsidR="003A2A61" w:rsidRPr="00F83E72">
        <w:t>3</w:t>
      </w:r>
      <w:r w:rsidR="00A17CD3" w:rsidRPr="00F83E72">
        <w:t xml:space="preserve"> </w:t>
      </w:r>
      <w:r w:rsidRPr="00F83E72">
        <w:t>projektiplaan</w:t>
      </w:r>
      <w:r>
        <w:t xml:space="preserve">), mida mõlemad pooled peavad järgima. Juhul kui üks pool tähtaegasid ei järgi, on teisel poolel õigus nõuda oma kohustuste täitmise tähtaegade proportsionaalset edasilükkamist. </w:t>
      </w:r>
    </w:p>
    <w:p w14:paraId="21B91252" w14:textId="5750EC5B" w:rsidR="000572F3" w:rsidRDefault="000572F3" w:rsidP="002347A5">
      <w:pPr>
        <w:ind w:left="561"/>
        <w:jc w:val="both"/>
      </w:pPr>
      <w:r>
        <w:t>4.3.</w:t>
      </w:r>
      <w:r>
        <w:rPr>
          <w:rFonts w:ascii="Arial" w:eastAsia="Arial" w:hAnsi="Arial" w:cs="Arial"/>
        </w:rPr>
        <w:t xml:space="preserve"> </w:t>
      </w:r>
      <w:r>
        <w:t xml:space="preserve">Tööde üleandmise all mõistetakse tööde üleandmist täitja poolt tellijale akti </w:t>
      </w:r>
      <w:r w:rsidRPr="006E49A6">
        <w:t xml:space="preserve">(lisa </w:t>
      </w:r>
      <w:r w:rsidR="009709CB" w:rsidRPr="006E49A6">
        <w:t>4</w:t>
      </w:r>
      <w:r w:rsidRPr="006E49A6">
        <w:t xml:space="preserve">) </w:t>
      </w:r>
      <w:r>
        <w:t xml:space="preserve">alusel.  </w:t>
      </w:r>
    </w:p>
    <w:p w14:paraId="54009F3E" w14:textId="77777777" w:rsidR="000572F3" w:rsidRDefault="000572F3" w:rsidP="002347A5">
      <w:pPr>
        <w:ind w:left="561"/>
        <w:jc w:val="both"/>
      </w:pPr>
      <w:r>
        <w:t>4.4.</w:t>
      </w:r>
      <w:r>
        <w:rPr>
          <w:rFonts w:ascii="Arial" w:eastAsia="Arial" w:hAnsi="Arial" w:cs="Arial"/>
        </w:rPr>
        <w:t xml:space="preserve"> </w:t>
      </w:r>
      <w:r>
        <w:t xml:space="preserve">Täitja kohustub koos aktiga tellijale üle andma kõik lepingu täitmisel saadud ja loodud materjalid. </w:t>
      </w:r>
    </w:p>
    <w:p w14:paraId="36E9E3FE" w14:textId="77777777" w:rsidR="000572F3" w:rsidRDefault="000572F3" w:rsidP="002347A5">
      <w:pPr>
        <w:ind w:left="561"/>
        <w:jc w:val="both"/>
      </w:pPr>
      <w:r>
        <w:t>4.5.</w:t>
      </w:r>
      <w:r>
        <w:rPr>
          <w:rFonts w:ascii="Arial" w:eastAsia="Arial" w:hAnsi="Arial" w:cs="Arial"/>
        </w:rPr>
        <w:t xml:space="preserve"> </w:t>
      </w:r>
      <w:r>
        <w:t xml:space="preserve">Töö või töö etapi üleandmine tellijale ei ole käsitatav selle vastuvõtmisena tellija poolt. </w:t>
      </w:r>
    </w:p>
    <w:p w14:paraId="45DC5247" w14:textId="77777777" w:rsidR="000572F3" w:rsidRDefault="000572F3" w:rsidP="00AE15DE">
      <w:pPr>
        <w:spacing w:after="108"/>
        <w:ind w:left="561"/>
        <w:jc w:val="both"/>
      </w:pPr>
      <w:r>
        <w:lastRenderedPageBreak/>
        <w:t xml:space="preserve">4.6.  Akti esitamisele järgnevast tööpäevast arvates on tellijal 10 (kümme) tööpäeva aega tööde üle vaatamiseks. Tellijal on õigus vajadusel nimetatud perioodi pikendada 1 (ühe) korra maksimaalselt eelmainitud aja võrra, teavitades sellest enne tähtpäeva saabumist täitjat 3 (kolm) tööpäeva ette. </w:t>
      </w:r>
    </w:p>
    <w:p w14:paraId="304D40D1" w14:textId="77777777" w:rsidR="000572F3" w:rsidRDefault="000572F3" w:rsidP="00AE15DE">
      <w:pPr>
        <w:ind w:left="561"/>
        <w:jc w:val="both"/>
      </w:pPr>
      <w:r>
        <w:t xml:space="preserve">4.7.  Akti allkirjastamine tellija vastutava isiku poolt tähendab tema antud kirjalikku kinnitust, et tehtud tööd vastavad lepingu tingimustele. </w:t>
      </w:r>
    </w:p>
    <w:p w14:paraId="1EBC4F4B" w14:textId="77777777" w:rsidR="000572F3" w:rsidRDefault="000572F3" w:rsidP="00AE15DE">
      <w:pPr>
        <w:spacing w:after="71"/>
        <w:ind w:left="561"/>
        <w:jc w:val="both"/>
      </w:pPr>
      <w:r>
        <w:t xml:space="preserve">4.8.   Kui tellija tuvastab täitja poolt teostatud töödes või aktis puudusi, võib ta tööde vastuvõtmisest keelduda või võtta vastu vaid nõuetekohaselt teostatud tööd. Vastuvõtmisest keeldumisel esitab tellija täitjale tööde mittevastavuse kohta kirjalikku taasesitamist võimaldavas vormis teate, kirjeldades selles ära töödes või aktis esinevad puudused ja määrates puuduste kõrvaldamiseks mõistliku tähtaja.  </w:t>
      </w:r>
    </w:p>
    <w:p w14:paraId="393AC105" w14:textId="77777777" w:rsidR="00236E49" w:rsidRDefault="000572F3" w:rsidP="00AE15DE">
      <w:pPr>
        <w:ind w:left="568"/>
        <w:jc w:val="both"/>
      </w:pPr>
      <w:r>
        <w:t xml:space="preserve">4.8.1.  Juhul, kui täitja ei kõrvalda töödes esinevaid puudusi tellija poolt antud täiendava tähtaja jooksul, loetakse, et täitja on lepingut oluliselt rikkunud.  </w:t>
      </w:r>
    </w:p>
    <w:p w14:paraId="1E0BAF51" w14:textId="77777777" w:rsidR="000572F3" w:rsidRDefault="000572F3" w:rsidP="00AE15DE">
      <w:pPr>
        <w:ind w:left="568"/>
        <w:jc w:val="both"/>
      </w:pPr>
      <w:r>
        <w:t xml:space="preserve">4.8.2.  Juhul, kui täitja ei kõrvalda puudusi põhjusel, et pooled ei jõua tehtud tööde kvaliteedi või lepingule vastavuse osas kokkuleppele, siis kaasatakse sõltumatu ekspert. Eksperdi otsus on pooltele täitmiseks kohustuslik. Eksperdi kaasamise kulud tasub pool, kellele ekspert õigust ei andnud.  </w:t>
      </w:r>
    </w:p>
    <w:p w14:paraId="41516961" w14:textId="77777777" w:rsidR="000572F3" w:rsidRDefault="000572F3" w:rsidP="00AE15DE">
      <w:pPr>
        <w:ind w:left="561"/>
        <w:jc w:val="both"/>
      </w:pPr>
      <w:r>
        <w:t xml:space="preserve">4.9.  Tellija ei pea andma täitjale täiendavat tähtaega töödes esinevate puuduste kõrvaldamiseks ja lepingust tulenevate kohustuste täitmiseks, kui tegemist on tööde olulise mittevastavusega lepingule. Nimetatud juhul on tellijal õigus keelduda teostatud tööde eest tasumisest puudustele vastavas osas, tellida vajalikud tööd kolmandalt isikult ning nõuda sellega seonduvalt tekkinud kulu sisse käesoleva lepingu täitjalt. </w:t>
      </w:r>
    </w:p>
    <w:p w14:paraId="6B44757E" w14:textId="77777777" w:rsidR="00A57424" w:rsidRDefault="002F25FC" w:rsidP="00AE15DE">
      <w:pPr>
        <w:spacing w:after="91"/>
        <w:ind w:left="561"/>
        <w:jc w:val="both"/>
        <w:rPr>
          <w:color w:val="FF0000"/>
        </w:rPr>
      </w:pPr>
      <w:r>
        <w:t>4.10</w:t>
      </w:r>
      <w:r w:rsidR="000572F3">
        <w:t xml:space="preserve">.  </w:t>
      </w:r>
      <w:r w:rsidR="000572F3" w:rsidRPr="00842487">
        <w:t>Enne töö üleandmist viib täitja töö nõuetelevastavuse kindlakstegemiseks läbi testid.</w:t>
      </w:r>
      <w:r w:rsidR="00581213" w:rsidRPr="00842487">
        <w:t xml:space="preserve"> </w:t>
      </w:r>
    </w:p>
    <w:p w14:paraId="3C5C5903" w14:textId="77777777" w:rsidR="000572F3" w:rsidRDefault="002F25FC" w:rsidP="00AE15DE">
      <w:pPr>
        <w:ind w:left="561"/>
        <w:jc w:val="both"/>
      </w:pPr>
      <w:r>
        <w:t>4.11</w:t>
      </w:r>
      <w:r w:rsidR="000572F3">
        <w:t xml:space="preserve">.  Täitja esitab tellijale kõik tema poolt läbiviidud testide tulemusena valminud dokumentide koopiad.  </w:t>
      </w:r>
    </w:p>
    <w:p w14:paraId="3DCF93D8" w14:textId="77777777" w:rsidR="000572F3" w:rsidRDefault="002F25FC" w:rsidP="00AE15DE">
      <w:pPr>
        <w:ind w:left="561"/>
        <w:jc w:val="both"/>
      </w:pPr>
      <w:r>
        <w:t>4.12</w:t>
      </w:r>
      <w:r w:rsidR="000572F3">
        <w:t xml:space="preserve">.  Enne töö vastuvõtmist viib tellija töö nõuetelevastavuse kindlakstegemiseks läbi testid. </w:t>
      </w:r>
    </w:p>
    <w:p w14:paraId="5F679172" w14:textId="77777777" w:rsidR="000572F3" w:rsidRDefault="002F25FC" w:rsidP="00AE15DE">
      <w:pPr>
        <w:spacing w:after="0"/>
        <w:ind w:left="561"/>
        <w:jc w:val="both"/>
      </w:pPr>
      <w:r>
        <w:t>4.13</w:t>
      </w:r>
      <w:r w:rsidR="000572F3">
        <w:t xml:space="preserve">. Kui töö või mistahes töö osa ei läbi teste, viiakse otsekohe pärast seda, kui täitja on teinud vajalikud korrektuurid testide edukaks läbiviimiseks, läbi kordustestid samadel tingimustel.   </w:t>
      </w:r>
    </w:p>
    <w:p w14:paraId="2343A34C" w14:textId="77777777" w:rsidR="000572F3" w:rsidRDefault="000572F3" w:rsidP="00AE15DE">
      <w:pPr>
        <w:spacing w:after="0"/>
        <w:jc w:val="both"/>
      </w:pPr>
      <w:r>
        <w:rPr>
          <w:b/>
        </w:rPr>
        <w:t xml:space="preserve"> </w:t>
      </w:r>
    </w:p>
    <w:p w14:paraId="74DC6F20" w14:textId="77777777" w:rsidR="00716A5E" w:rsidRDefault="00716A5E" w:rsidP="00AE15DE">
      <w:pPr>
        <w:jc w:val="both"/>
      </w:pPr>
    </w:p>
    <w:p w14:paraId="47A01AA2" w14:textId="77777777" w:rsidR="00114207" w:rsidRDefault="00114207" w:rsidP="00AE15DE">
      <w:pPr>
        <w:pStyle w:val="Heading1"/>
        <w:tabs>
          <w:tab w:val="center" w:pos="1598"/>
        </w:tabs>
        <w:ind w:left="-15" w:firstLine="0"/>
        <w:jc w:val="both"/>
      </w:pPr>
      <w:r>
        <w:t>5.</w:t>
      </w:r>
      <w:r>
        <w:rPr>
          <w:rFonts w:ascii="Arial" w:eastAsia="Arial" w:hAnsi="Arial" w:cs="Arial"/>
        </w:rPr>
        <w:t xml:space="preserve"> </w:t>
      </w:r>
      <w:r>
        <w:rPr>
          <w:rFonts w:ascii="Arial" w:eastAsia="Arial" w:hAnsi="Arial" w:cs="Arial"/>
        </w:rPr>
        <w:tab/>
      </w:r>
      <w:r>
        <w:t xml:space="preserve">Kvaliteedi tagamine </w:t>
      </w:r>
    </w:p>
    <w:p w14:paraId="642A8401" w14:textId="77777777" w:rsidR="00114207" w:rsidRDefault="00114207" w:rsidP="00AE15DE">
      <w:pPr>
        <w:ind w:left="561"/>
        <w:jc w:val="both"/>
      </w:pPr>
      <w:r>
        <w:t>5.1.</w:t>
      </w:r>
      <w:r>
        <w:rPr>
          <w:rFonts w:ascii="Arial" w:eastAsia="Arial" w:hAnsi="Arial" w:cs="Arial"/>
        </w:rPr>
        <w:t xml:space="preserve"> </w:t>
      </w:r>
      <w:r>
        <w:t xml:space="preserve">Täitja täidab lepingujärgsed kohustused vastavalt lepingus sätestatud tingimustele, infotehnoloogia ja telekommunikatsiooni parimas praktikas rakendatavatele tehnilistele kvaliteedinõuetele, normidele ja standarditele. </w:t>
      </w:r>
    </w:p>
    <w:p w14:paraId="4E16FB52" w14:textId="77777777" w:rsidR="00114207" w:rsidRDefault="00AE15DE" w:rsidP="00AE15DE">
      <w:pPr>
        <w:ind w:left="561"/>
        <w:jc w:val="both"/>
      </w:pPr>
      <w:r>
        <w:t>5.2</w:t>
      </w:r>
      <w:r w:rsidR="00114207">
        <w:t>.</w:t>
      </w:r>
      <w:r w:rsidR="00114207">
        <w:rPr>
          <w:rFonts w:ascii="Arial" w:eastAsia="Arial" w:hAnsi="Arial" w:cs="Arial"/>
        </w:rPr>
        <w:t xml:space="preserve"> </w:t>
      </w:r>
      <w:r w:rsidR="00114207">
        <w:t xml:space="preserve">Täitja peab omama tööde teostamiseks sobivaid keskkondi, koos kõige sinna juurde kuuluvaga sh kasutatava tarkvara litsentsid. </w:t>
      </w:r>
    </w:p>
    <w:p w14:paraId="62B45446" w14:textId="77777777" w:rsidR="00114207" w:rsidRDefault="00AE15DE" w:rsidP="00AE15DE">
      <w:pPr>
        <w:ind w:left="561"/>
        <w:jc w:val="both"/>
      </w:pPr>
      <w:r>
        <w:t>5.3</w:t>
      </w:r>
      <w:r w:rsidR="00114207">
        <w:t>.</w:t>
      </w:r>
      <w:r w:rsidR="00114207">
        <w:rPr>
          <w:rFonts w:ascii="Arial" w:eastAsia="Arial" w:hAnsi="Arial" w:cs="Arial"/>
        </w:rPr>
        <w:t xml:space="preserve"> </w:t>
      </w:r>
      <w:r w:rsidR="00114207">
        <w:t xml:space="preserve">Tellijal on õigus tööde teostamise käigus kontrollida täitja poolt teostatavate tööde kvaliteeti ja lepingu tingimustest kinnipidamist.  </w:t>
      </w:r>
    </w:p>
    <w:p w14:paraId="3B11F951" w14:textId="77777777" w:rsidR="00114207" w:rsidRDefault="00AE15DE" w:rsidP="00AE15DE">
      <w:pPr>
        <w:ind w:left="561"/>
        <w:jc w:val="both"/>
      </w:pPr>
      <w:r>
        <w:t>5.4</w:t>
      </w:r>
      <w:r w:rsidR="00114207">
        <w:t>.</w:t>
      </w:r>
      <w:r w:rsidR="00114207">
        <w:rPr>
          <w:rFonts w:ascii="Arial" w:eastAsia="Arial" w:hAnsi="Arial" w:cs="Arial"/>
        </w:rPr>
        <w:t xml:space="preserve"> </w:t>
      </w:r>
      <w:r w:rsidR="00114207">
        <w:t xml:space="preserve">Mittekvaliteetsete tööde või lepingule mittevastavate tööde avastamisel informeerib tellija kirjalikku taasesitamist võimaldavas vormis koheselt täitjat. </w:t>
      </w:r>
    </w:p>
    <w:p w14:paraId="3B9663E1" w14:textId="77777777" w:rsidR="00114207" w:rsidRDefault="00AE15DE" w:rsidP="00AE15DE">
      <w:pPr>
        <w:ind w:left="561"/>
        <w:jc w:val="both"/>
      </w:pPr>
      <w:r>
        <w:lastRenderedPageBreak/>
        <w:t>5.5</w:t>
      </w:r>
      <w:r w:rsidR="00114207">
        <w:t>.</w:t>
      </w:r>
      <w:r w:rsidR="00114207">
        <w:rPr>
          <w:rFonts w:ascii="Arial" w:eastAsia="Arial" w:hAnsi="Arial" w:cs="Arial"/>
        </w:rPr>
        <w:t xml:space="preserve"> </w:t>
      </w:r>
      <w:r w:rsidR="00114207">
        <w:t xml:space="preserve">Täitjal on kohustus viivitamatult teavitada tellijat probleemidest, mis segavad lepingus toodud tööde teostamist ja tähtaegadest kinnipidamist ning õigus esitada tellija kontaktisikule ettepanekuid tööde teostamise enda ja selle tähtaegade muutmiseks. </w:t>
      </w:r>
    </w:p>
    <w:p w14:paraId="13828535" w14:textId="77777777" w:rsidR="00114207" w:rsidRDefault="00114207" w:rsidP="00D41469">
      <w:pPr>
        <w:ind w:left="561"/>
        <w:jc w:val="both"/>
      </w:pPr>
      <w:r>
        <w:t>5.</w:t>
      </w:r>
      <w:r w:rsidR="00F87818">
        <w:t>6</w:t>
      </w:r>
      <w:r>
        <w:t>.</w:t>
      </w:r>
      <w:r>
        <w:rPr>
          <w:rFonts w:ascii="Arial" w:eastAsia="Arial" w:hAnsi="Arial" w:cs="Arial"/>
        </w:rPr>
        <w:t xml:space="preserve"> </w:t>
      </w:r>
      <w:r>
        <w:t xml:space="preserve">Täitja lähtub arendustööde teostamisel vaikimisi ja lõimitud andmekaitse printsiipidest. </w:t>
      </w:r>
    </w:p>
    <w:p w14:paraId="113D0D43" w14:textId="77777777" w:rsidR="00114207" w:rsidRDefault="00F87818" w:rsidP="00D41469">
      <w:pPr>
        <w:spacing w:after="209"/>
        <w:ind w:left="561"/>
        <w:jc w:val="both"/>
      </w:pPr>
      <w:r>
        <w:t>5.7</w:t>
      </w:r>
      <w:r w:rsidR="00114207">
        <w:t>.</w:t>
      </w:r>
      <w:r w:rsidR="00114207">
        <w:rPr>
          <w:rFonts w:ascii="Arial" w:eastAsia="Arial" w:hAnsi="Arial" w:cs="Arial"/>
        </w:rPr>
        <w:t xml:space="preserve"> </w:t>
      </w:r>
      <w:r w:rsidR="00114207">
        <w:t xml:space="preserve">Lepingu täitmise keel on eesti keel. Täitja tagab, et kõik lepingu täitmisesse kaasatud meeskonnaliikmed valdavad eesti keelt väga heal tasemel nii kõnes kui kirjas, alternatiivselt tagab omal kulul lepingu kohase täitmise tõlgi vahendusel. </w:t>
      </w:r>
    </w:p>
    <w:p w14:paraId="6E326FFF" w14:textId="77777777" w:rsidR="001F75D8" w:rsidRDefault="001F75D8" w:rsidP="00D41469">
      <w:pPr>
        <w:pStyle w:val="Heading1"/>
        <w:tabs>
          <w:tab w:val="center" w:pos="1598"/>
        </w:tabs>
        <w:ind w:left="-15" w:firstLine="0"/>
        <w:jc w:val="both"/>
      </w:pPr>
    </w:p>
    <w:p w14:paraId="1FFF6D5E" w14:textId="77777777" w:rsidR="00D41469" w:rsidRDefault="00616BD2" w:rsidP="00D41469">
      <w:pPr>
        <w:pStyle w:val="Heading1"/>
        <w:tabs>
          <w:tab w:val="center" w:pos="1598"/>
        </w:tabs>
        <w:ind w:left="-15" w:firstLine="0"/>
        <w:jc w:val="both"/>
      </w:pPr>
      <w:r>
        <w:t>6.</w:t>
      </w:r>
      <w:r>
        <w:rPr>
          <w:rFonts w:ascii="Arial" w:eastAsia="Arial" w:hAnsi="Arial" w:cs="Arial"/>
        </w:rPr>
        <w:t xml:space="preserve">      </w:t>
      </w:r>
      <w:r w:rsidRPr="00616BD2">
        <w:rPr>
          <w:rFonts w:eastAsia="Arial"/>
        </w:rPr>
        <w:t>Garantii</w:t>
      </w:r>
      <w:r>
        <w:t xml:space="preserve"> </w:t>
      </w:r>
      <w:r w:rsidR="00D41469">
        <w:t xml:space="preserve">                      </w:t>
      </w:r>
    </w:p>
    <w:p w14:paraId="25137FFF" w14:textId="77777777" w:rsidR="00D41469" w:rsidRDefault="00D41469" w:rsidP="00616BD2">
      <w:pPr>
        <w:ind w:left="561"/>
        <w:jc w:val="both"/>
      </w:pPr>
      <w:r>
        <w:t>6.1</w:t>
      </w:r>
      <w:r w:rsidR="00616BD2">
        <w:t>.</w:t>
      </w:r>
      <w:r>
        <w:t xml:space="preserve"> Garantii alla kuuluvaks puuduseks loetakse töö mittevastavust lepingus ja selle lisades ning projekti käigus täiendavalt kokku lepitud nõuetele.</w:t>
      </w:r>
    </w:p>
    <w:p w14:paraId="78223319" w14:textId="6429C23F" w:rsidR="0078398A" w:rsidRPr="006E49A6" w:rsidRDefault="0078398A" w:rsidP="00616BD2">
      <w:pPr>
        <w:ind w:left="561"/>
        <w:jc w:val="both"/>
        <w:rPr>
          <w:i/>
          <w:color w:val="FF0000"/>
          <w:sz w:val="20"/>
          <w:szCs w:val="20"/>
        </w:rPr>
      </w:pPr>
      <w:r>
        <w:t>6.2. Tööde garantiiperiood algab iga tööetapi vastuvõtmisest tellija poolt ja kehtib 24 (kakskümmend neli) kuud viimase tööetapi vastuvõtmisest arvates. Täitja kõrvaldab kõik garantiiperioodi jooksul ilmnevad puudused omal kulul, välja arvatud juhul, kui puuduste tekkimise eest vastutab tellija.</w:t>
      </w:r>
      <w:r w:rsidR="00A57424">
        <w:t xml:space="preserve"> </w:t>
      </w:r>
      <w:r w:rsidR="006E49A6" w:rsidRPr="006E49A6">
        <w:rPr>
          <w:i/>
          <w:sz w:val="20"/>
          <w:szCs w:val="20"/>
        </w:rPr>
        <w:t>(</w:t>
      </w:r>
      <w:r w:rsidR="00784FAA" w:rsidRPr="006E49A6">
        <w:rPr>
          <w:i/>
          <w:color w:val="FF0000"/>
          <w:sz w:val="20"/>
          <w:szCs w:val="20"/>
        </w:rPr>
        <w:t>Arvan</w:t>
      </w:r>
      <w:r w:rsidR="00A57424" w:rsidRPr="006E49A6">
        <w:rPr>
          <w:i/>
          <w:color w:val="FF0000"/>
          <w:sz w:val="20"/>
          <w:szCs w:val="20"/>
        </w:rPr>
        <w:t>, et siin võiks olla kõigiti õigustatud ja põhjendatud pikendatud garantiiaja küsimine ja saamine, arvestades lepingupartneri teemat nii garantiide ja teostatud lisatööde ning väidetavalt neile mitte laienevate garantiidega. Ehk lõplikust valmimisest, kui seal tuleb veel mingi igakuine hooldus, võiks küsitav garantii olla vähemalt 36 kuud, tööde lõplikust valmimisest ja üleandmisest.</w:t>
      </w:r>
      <w:r w:rsidR="006E49A6" w:rsidRPr="006E49A6">
        <w:rPr>
          <w:i/>
          <w:color w:val="FF0000"/>
          <w:sz w:val="20"/>
          <w:szCs w:val="20"/>
        </w:rPr>
        <w:t>)</w:t>
      </w:r>
    </w:p>
    <w:p w14:paraId="530F41A3" w14:textId="77777777" w:rsidR="00616BD2" w:rsidRDefault="0078398A" w:rsidP="00616BD2">
      <w:pPr>
        <w:ind w:left="561"/>
        <w:jc w:val="both"/>
      </w:pPr>
      <w:r w:rsidRPr="0078398A">
        <w:rPr>
          <w:rFonts w:eastAsia="Arial" w:cstheme="minorHAnsi"/>
        </w:rPr>
        <w:t>6.3.</w:t>
      </w:r>
      <w:r>
        <w:t xml:space="preserve"> Pooled arvestavad, et olukorras, kus töö pole akti alusel vastu võetud, on töö tulemite osaline või täielik toodangukeskkonnas (</w:t>
      </w:r>
      <w:proofErr w:type="spellStart"/>
      <w:r>
        <w:t>live</w:t>
      </w:r>
      <w:proofErr w:type="spellEnd"/>
      <w:r>
        <w:t>) kasutuselevõtt aluseks nende tööde osade garantiiperioodide algusele</w:t>
      </w:r>
      <w:r w:rsidR="00616BD2">
        <w:t xml:space="preserve">. </w:t>
      </w:r>
    </w:p>
    <w:p w14:paraId="0B55F84A" w14:textId="77777777" w:rsidR="0078398A" w:rsidRDefault="0078398A" w:rsidP="0078398A">
      <w:pPr>
        <w:spacing w:after="85" w:line="267" w:lineRule="auto"/>
        <w:ind w:left="561" w:right="114"/>
        <w:jc w:val="both"/>
      </w:pPr>
      <w:r>
        <w:t>6.4.</w:t>
      </w:r>
      <w:r w:rsidR="00616BD2">
        <w:rPr>
          <w:rFonts w:ascii="Arial" w:eastAsia="Arial" w:hAnsi="Arial" w:cs="Arial"/>
        </w:rPr>
        <w:t xml:space="preserve"> </w:t>
      </w:r>
      <w:r>
        <w:t xml:space="preserve">Garantii kehtib tingimusel, et kõik infosüsteemi tööd mõjutavad muudatused töös on kooskõlastatud täitjaga. Garantii katkeb juhul kui tellija või kolmas osapool teeb tarnitud lähtekoodis kooskõlastamata muudatusi, välja arvatud juhul, kui tellija suudab eristada lähtekoodis tehtavaid muudatusi.  </w:t>
      </w:r>
    </w:p>
    <w:p w14:paraId="7C22DBD6" w14:textId="77777777" w:rsidR="00FD0960" w:rsidRDefault="00FD0960" w:rsidP="00FD0960">
      <w:pPr>
        <w:spacing w:after="131" w:line="267" w:lineRule="auto"/>
        <w:ind w:left="561" w:right="114"/>
        <w:jc w:val="both"/>
      </w:pPr>
      <w:r>
        <w:t>6</w:t>
      </w:r>
      <w:r w:rsidR="00616BD2">
        <w:t>.</w:t>
      </w:r>
      <w:r>
        <w:t>5</w:t>
      </w:r>
      <w:r w:rsidR="00616BD2">
        <w:t>.</w:t>
      </w:r>
      <w:r w:rsidR="00616BD2">
        <w:rPr>
          <w:rFonts w:ascii="Arial" w:eastAsia="Arial" w:hAnsi="Arial" w:cs="Arial"/>
        </w:rPr>
        <w:t xml:space="preserve"> </w:t>
      </w:r>
      <w:r>
        <w:rPr>
          <w:rFonts w:ascii="Arial" w:eastAsia="Arial" w:hAnsi="Arial" w:cs="Arial"/>
        </w:rPr>
        <w:t xml:space="preserve"> </w:t>
      </w:r>
      <w:r>
        <w:t xml:space="preserve">Garantii alla kuulub muu hulgas operatiivne tugi probleemide lahendamisel ja vigade kõrvaldamisel tellija poolt täiendavalt läbi viidavatel tarkvara testidel ning operatiivne vigade parandus probleemide ilmnemisel tarkvaras ja/või dokumentatsioonis. Garantii ei hõlma endas hooldus- ja tugiteenust. </w:t>
      </w:r>
    </w:p>
    <w:p w14:paraId="6058A058" w14:textId="77777777" w:rsidR="002E6437" w:rsidRDefault="002E6437" w:rsidP="002E6437">
      <w:pPr>
        <w:spacing w:after="131" w:line="267" w:lineRule="auto"/>
        <w:ind w:left="561" w:right="114"/>
        <w:jc w:val="both"/>
      </w:pPr>
      <w:r>
        <w:t xml:space="preserve">6.6. Garantii alla kuulub muu hulgas operatiivne tugi probleemide lahendamisel ja vigade kõrvaldamisel tellija poolt täiendavalt läbi viidavatel tarkvara testidel ning operatiivne vigade parandus probleemide ilmnemisel tarkvaras ja/või dokumentatsioonis. Garantii ei hõlma endas hooldus- ja tugiteenust. </w:t>
      </w:r>
    </w:p>
    <w:p w14:paraId="430C36B2" w14:textId="77777777" w:rsidR="0036662F" w:rsidRDefault="00252A90" w:rsidP="00252A90">
      <w:pPr>
        <w:spacing w:after="131" w:line="267" w:lineRule="auto"/>
        <w:ind w:left="561" w:right="114"/>
        <w:jc w:val="both"/>
      </w:pPr>
      <w:r>
        <w:t>6.7. Garantii kehtivusajal peab täitja parandama rakenduses ilmnenud (varjatud) vead (sh turvavead) ilma selle eest lisa tasu võtmata, vigade parandamise tähtaeg lepitakse igakordselt eraldi kokku.</w:t>
      </w:r>
    </w:p>
    <w:p w14:paraId="469B25A0" w14:textId="77777777" w:rsidR="0036662F" w:rsidRDefault="0036662F" w:rsidP="0036662F">
      <w:pPr>
        <w:spacing w:after="131" w:line="267" w:lineRule="auto"/>
        <w:ind w:left="561" w:right="114"/>
        <w:jc w:val="both"/>
      </w:pPr>
      <w:r>
        <w:t xml:space="preserve">6.8. </w:t>
      </w:r>
      <w:r w:rsidR="00252A90">
        <w:t xml:space="preserve"> </w:t>
      </w:r>
      <w:r>
        <w:t xml:space="preserve">Juhul kui leitud puudus või viga ei kuulu garantiiteeninduse alla, teatab täitja sellest tellijale kirjalikult koos üksikasjaliku põhjendusega 3 (kolme) tööpäeva jooksul puuduse või vea teada saamisest.  </w:t>
      </w:r>
    </w:p>
    <w:p w14:paraId="48FF5898" w14:textId="77777777" w:rsidR="00F66834" w:rsidRDefault="00F66834" w:rsidP="00F66834">
      <w:pPr>
        <w:spacing w:after="0" w:line="267" w:lineRule="auto"/>
        <w:ind w:left="561" w:right="114"/>
        <w:jc w:val="both"/>
      </w:pPr>
      <w:r>
        <w:lastRenderedPageBreak/>
        <w:t xml:space="preserve">6.9. Tellija informeerib täitjat puuduse iseloomust ja ulatusest otsekohe selle ilmnemisel. Täitja on kohustatud eemaldama ilmnenud puudused vastavalt lepingus toodule või tellija poolt määratud ajal.  </w:t>
      </w:r>
    </w:p>
    <w:p w14:paraId="06F6A786" w14:textId="77777777" w:rsidR="00784FAA" w:rsidRDefault="00784FAA" w:rsidP="00F66834">
      <w:pPr>
        <w:spacing w:after="0" w:line="267" w:lineRule="auto"/>
        <w:ind w:left="561" w:right="114"/>
        <w:jc w:val="both"/>
        <w:rPr>
          <w:color w:val="FF0000"/>
        </w:rPr>
      </w:pPr>
      <w:r>
        <w:rPr>
          <w:color w:val="FF0000"/>
        </w:rPr>
        <w:t>6.10. Laiendatud garantii varasemate lepingute mh kompromisslepingu alusel teostatud töödele………</w:t>
      </w:r>
    </w:p>
    <w:p w14:paraId="3F856D29" w14:textId="77777777" w:rsidR="00784FAA" w:rsidRDefault="00784FAA" w:rsidP="00F66834">
      <w:pPr>
        <w:spacing w:after="0" w:line="267" w:lineRule="auto"/>
        <w:ind w:left="561" w:right="114"/>
        <w:jc w:val="both"/>
        <w:rPr>
          <w:color w:val="FF0000"/>
        </w:rPr>
      </w:pPr>
      <w:r>
        <w:rPr>
          <w:color w:val="FF0000"/>
        </w:rPr>
        <w:t>6.11. Testimisel ilmnevad puudused, nende kõrvaldamise tähtajad ning nende võimalik arvestamine või mitte arvestamine tööde eest tasumisel …….</w:t>
      </w:r>
    </w:p>
    <w:p w14:paraId="7CB9A18C" w14:textId="77777777" w:rsidR="0007321F" w:rsidRDefault="0007321F" w:rsidP="0007321F">
      <w:pPr>
        <w:spacing w:after="19"/>
      </w:pPr>
    </w:p>
    <w:p w14:paraId="78776806" w14:textId="77777777" w:rsidR="001F75D8" w:rsidRPr="001F75D8" w:rsidRDefault="001F75D8" w:rsidP="001F75D8">
      <w:pPr>
        <w:pStyle w:val="Heading1"/>
        <w:tabs>
          <w:tab w:val="center" w:pos="1598"/>
        </w:tabs>
        <w:ind w:left="-15" w:firstLine="0"/>
        <w:jc w:val="both"/>
      </w:pPr>
      <w:r w:rsidRPr="001F75D8">
        <w:t>7.</w:t>
      </w:r>
      <w:r w:rsidRPr="001F75D8">
        <w:rPr>
          <w:rFonts w:eastAsia="Arial"/>
        </w:rPr>
        <w:t xml:space="preserve">     Load ja Litsent</w:t>
      </w:r>
      <w:r w:rsidR="008C78BE">
        <w:rPr>
          <w:rFonts w:eastAsia="Arial"/>
        </w:rPr>
        <w:t>s</w:t>
      </w:r>
      <w:r w:rsidRPr="001F75D8">
        <w:rPr>
          <w:rFonts w:eastAsia="Arial"/>
        </w:rPr>
        <w:t>id</w:t>
      </w:r>
      <w:r w:rsidRPr="001F75D8">
        <w:t xml:space="preserve">                      </w:t>
      </w:r>
    </w:p>
    <w:p w14:paraId="17DEAB3D" w14:textId="77777777" w:rsidR="0007321F" w:rsidRDefault="0007321F" w:rsidP="001F75D8">
      <w:pPr>
        <w:spacing w:after="131" w:line="267" w:lineRule="auto"/>
        <w:ind w:left="512" w:right="112"/>
        <w:jc w:val="both"/>
      </w:pPr>
      <w:r>
        <w:t xml:space="preserve">7.1. Täitja vastutab ainuisikuliselt lepingu täitmiseks vajalike lubade ja litsentside saamise eest. </w:t>
      </w:r>
      <w:r w:rsidR="001F75D8">
        <w:t xml:space="preserve">    </w:t>
      </w:r>
      <w:r>
        <w:t xml:space="preserve">Tellija teeb täitjaga mõistlikku koostööd, hoidmaks ära selliste lubade või litsentside väljaandmise asjatut viivitamist või väljaandmisest keeldumist.   </w:t>
      </w:r>
    </w:p>
    <w:p w14:paraId="545BFCC7" w14:textId="77777777" w:rsidR="0007321F" w:rsidRDefault="001F75D8" w:rsidP="001F75D8">
      <w:pPr>
        <w:spacing w:after="131" w:line="267" w:lineRule="auto"/>
        <w:ind w:left="512" w:right="112"/>
        <w:jc w:val="both"/>
      </w:pPr>
      <w:r>
        <w:t xml:space="preserve">7.2. </w:t>
      </w:r>
      <w:r w:rsidR="0007321F">
        <w:t xml:space="preserve">Tellija võib ilma ette teatamata lepingu lõpetada, kui täitja ei saa lepingu täitmiseks vajalikku luba või litsentsi.  </w:t>
      </w:r>
    </w:p>
    <w:p w14:paraId="67FD5248" w14:textId="77777777" w:rsidR="0007321F" w:rsidRDefault="001F75D8" w:rsidP="001F75D8">
      <w:pPr>
        <w:spacing w:after="131" w:line="267" w:lineRule="auto"/>
        <w:ind w:left="512" w:right="112"/>
        <w:jc w:val="both"/>
      </w:pPr>
      <w:r>
        <w:t xml:space="preserve">7.3. </w:t>
      </w:r>
      <w:r w:rsidR="0007321F">
        <w:t xml:space="preserve">Täitja garanteerib, et tal on õigus anda tellijale lepingu objektiks oleva tarkvara ja teiste autori- või muude sarnaste õigustega kaitstavate esemete kasutamisõigus.   </w:t>
      </w:r>
    </w:p>
    <w:p w14:paraId="7C4A74E3" w14:textId="748C3390" w:rsidR="001F75D8" w:rsidRPr="00AC28CC" w:rsidRDefault="001F75D8" w:rsidP="001F75D8">
      <w:pPr>
        <w:spacing w:after="131" w:line="267" w:lineRule="auto"/>
        <w:ind w:left="512" w:right="112"/>
        <w:jc w:val="both"/>
        <w:rPr>
          <w:color w:val="FF0000"/>
        </w:rPr>
      </w:pPr>
      <w:r w:rsidRPr="00AC28CC">
        <w:rPr>
          <w:color w:val="FF0000"/>
        </w:rPr>
        <w:t xml:space="preserve">7.4. </w:t>
      </w:r>
      <w:r w:rsidR="0007321F" w:rsidRPr="00AC28CC">
        <w:rPr>
          <w:color w:val="FF0000"/>
        </w:rPr>
        <w:t>Täitja võimaldab tellija turvatestimist te</w:t>
      </w:r>
      <w:r w:rsidR="00D319D6">
        <w:rPr>
          <w:color w:val="FF0000"/>
        </w:rPr>
        <w:t>ostavale partnerile OWASP ASVS 4</w:t>
      </w:r>
      <w:r w:rsidR="0007321F" w:rsidRPr="00AC28CC">
        <w:rPr>
          <w:color w:val="FF0000"/>
        </w:rPr>
        <w:t xml:space="preserve">.0 </w:t>
      </w:r>
      <w:r w:rsidRPr="00AC28CC">
        <w:rPr>
          <w:color w:val="FF0000"/>
        </w:rPr>
        <w:t xml:space="preserve"> </w:t>
      </w:r>
      <w:proofErr w:type="spellStart"/>
      <w:r w:rsidR="0007321F" w:rsidRPr="00AC28CC">
        <w:rPr>
          <w:color w:val="FF0000"/>
        </w:rPr>
        <w:t>Level</w:t>
      </w:r>
      <w:proofErr w:type="spellEnd"/>
      <w:r w:rsidR="0007321F" w:rsidRPr="00AC28CC">
        <w:rPr>
          <w:color w:val="FF0000"/>
        </w:rPr>
        <w:t xml:space="preserve"> 3 standardist tulenevate nõuete vastavuse kontrolliks juurdepääsu tarkvara lähtekoodile.</w:t>
      </w:r>
    </w:p>
    <w:p w14:paraId="4F731569" w14:textId="77777777" w:rsidR="0007321F" w:rsidRDefault="001F75D8" w:rsidP="001F75D8">
      <w:pPr>
        <w:spacing w:after="131" w:line="267" w:lineRule="auto"/>
        <w:ind w:left="512" w:right="112"/>
        <w:jc w:val="both"/>
      </w:pPr>
      <w:r>
        <w:t xml:space="preserve">7.5. </w:t>
      </w:r>
      <w:r w:rsidR="0007321F">
        <w:t xml:space="preserve">Täitja garanteerib, et nimetatud kasutusõiguse üleandmisega ei rikuta kolmandate isikute õigusi. Juhul kui kolmas isik esitab oma õiguste rikkumise tõttu tellija vastu hagi ning see rahuldatakse, tasub täitja võimalikud kahjuhüvitusnõuded, samuti õigusabikulud ja muud seonduvad kulud. </w:t>
      </w:r>
    </w:p>
    <w:p w14:paraId="0D093B2F" w14:textId="77777777" w:rsidR="0007321F" w:rsidRDefault="0007321F" w:rsidP="0007321F">
      <w:pPr>
        <w:spacing w:after="19"/>
      </w:pPr>
      <w:r>
        <w:rPr>
          <w:sz w:val="20"/>
        </w:rPr>
        <w:t xml:space="preserve"> </w:t>
      </w:r>
    </w:p>
    <w:p w14:paraId="36302BFA" w14:textId="77777777" w:rsidR="001F75D8" w:rsidRPr="001F75D8" w:rsidRDefault="00D56300" w:rsidP="001F75D8">
      <w:pPr>
        <w:pStyle w:val="Heading1"/>
        <w:tabs>
          <w:tab w:val="center" w:pos="1598"/>
        </w:tabs>
        <w:ind w:left="-15" w:firstLine="0"/>
        <w:jc w:val="both"/>
      </w:pPr>
      <w:r>
        <w:t>8</w:t>
      </w:r>
      <w:r w:rsidR="001F75D8" w:rsidRPr="001F75D8">
        <w:t>.</w:t>
      </w:r>
      <w:r>
        <w:rPr>
          <w:rFonts w:eastAsia="Arial"/>
        </w:rPr>
        <w:t xml:space="preserve">     </w:t>
      </w:r>
      <w:r w:rsidR="001F75D8">
        <w:rPr>
          <w:rFonts w:eastAsia="Arial"/>
        </w:rPr>
        <w:t>Intellektuaalne omand</w:t>
      </w:r>
      <w:r w:rsidR="001F75D8" w:rsidRPr="001F75D8">
        <w:t xml:space="preserve">                      </w:t>
      </w:r>
    </w:p>
    <w:p w14:paraId="7113EE9C" w14:textId="77777777" w:rsidR="0007321F" w:rsidRDefault="0007321F" w:rsidP="00CF2DD8">
      <w:pPr>
        <w:ind w:left="495"/>
        <w:jc w:val="both"/>
      </w:pPr>
      <w:r>
        <w:t xml:space="preserve">8.1. Täitja loovutab tellijale kõik varalised õigused autoriõiguse seaduse tähenduses käesoleva lepingu alusel üle antud tulemitele, kaasa arvatud õiguse neid reprodutseerida, levitada ja üldsusele kättesaadavaks teha mistahes vormis ja kandjal, ilma geograafiliste piiranguteta. Autori varalised õigused loetakse tellijale üle läinuks pärast tulemi lepingukohast vastuvõtmist tellija poolt. </w:t>
      </w:r>
    </w:p>
    <w:p w14:paraId="24B5B9E1" w14:textId="77777777" w:rsidR="0007321F" w:rsidRDefault="006A2877" w:rsidP="00CF2DD8">
      <w:pPr>
        <w:ind w:left="495"/>
        <w:jc w:val="both"/>
      </w:pPr>
      <w:r>
        <w:t>8.2.</w:t>
      </w:r>
      <w:r w:rsidR="005C18CC">
        <w:t xml:space="preserve"> </w:t>
      </w:r>
      <w:r w:rsidR="0007321F">
        <w:t xml:space="preserve">Täitja annab tellijale ainulitsentsi isiklike õiguste kasutamiseks autoriõiguse seaduse tähenduses ja ulatuses, mis on vajalik, et tellija saaks täiel määral teostada talle lepinguga üle antud varalisi õigusi. Isiklike õiguste osas antav litsents on koos all-litsentseerimise õigusega ning kehtib ilma geograafiliste piiranguteta kogu autoriõiguste kehtivuse tähtajal alates tulemi lepingukohasest vastuvõtmisest tellija poolt. Täitja kohustub tagama, et isiklikud õigused on teostatavad muuhulgas alljärgnevas ulatuses, võttes arvesse poolte vahel kokku lepitud garantiitingimusi ja hoolduslepingus toodut: </w:t>
      </w:r>
    </w:p>
    <w:p w14:paraId="6AA8B318" w14:textId="77777777" w:rsidR="0007321F" w:rsidRDefault="006A2877" w:rsidP="00CF2DD8">
      <w:pPr>
        <w:spacing w:after="131" w:line="267" w:lineRule="auto"/>
        <w:ind w:left="495" w:right="60" w:firstLine="2"/>
        <w:jc w:val="both"/>
      </w:pPr>
      <w:r>
        <w:t xml:space="preserve">8.2.1. </w:t>
      </w:r>
      <w:r w:rsidR="0007321F">
        <w:t xml:space="preserve">tellijal või tellija tellimusel kolmandatel isikutel on õigus teha üle antud tulemis muudatusi </w:t>
      </w:r>
      <w:r>
        <w:t xml:space="preserve">             </w:t>
      </w:r>
      <w:r w:rsidR="0007321F">
        <w:t xml:space="preserve">ning seda täiendada ilma täitja nõusolekuta; </w:t>
      </w:r>
    </w:p>
    <w:p w14:paraId="64EB8F0F" w14:textId="77777777" w:rsidR="0007321F" w:rsidRDefault="006A2877" w:rsidP="006A2877">
      <w:pPr>
        <w:spacing w:after="131" w:line="267" w:lineRule="auto"/>
        <w:ind w:left="452" w:right="60"/>
        <w:jc w:val="both"/>
      </w:pPr>
      <w:r>
        <w:t xml:space="preserve">8.2.2. </w:t>
      </w:r>
      <w:r w:rsidR="0007321F">
        <w:t xml:space="preserve">tellijal või tellija tellimusel kolmandatel isikutel on õigus lisada tulemile teiste autorite teoseid ilma täitja nõusolekuta; </w:t>
      </w:r>
    </w:p>
    <w:p w14:paraId="3BDC2F81" w14:textId="77777777" w:rsidR="0007321F" w:rsidRDefault="006A2877" w:rsidP="006A2877">
      <w:pPr>
        <w:spacing w:after="131" w:line="267" w:lineRule="auto"/>
        <w:ind w:left="452" w:right="60"/>
        <w:jc w:val="both"/>
      </w:pPr>
      <w:r>
        <w:lastRenderedPageBreak/>
        <w:t xml:space="preserve">8.2.3. </w:t>
      </w:r>
      <w:r w:rsidR="0007321F">
        <w:t xml:space="preserve">tulemi üleandmisega tellijale kinnitab täitja, et tulem on üldsusele esitamiseks valmis ning täitja on loobunud õigusest seda ise avalikustada, välja arvatud tellija eelneval kirjalikul nõusolekul. </w:t>
      </w:r>
    </w:p>
    <w:p w14:paraId="091747C6" w14:textId="77777777" w:rsidR="0007321F" w:rsidRDefault="006A2877" w:rsidP="006A2877">
      <w:pPr>
        <w:spacing w:after="131" w:line="267" w:lineRule="auto"/>
        <w:ind w:left="452" w:right="60"/>
        <w:jc w:val="both"/>
      </w:pPr>
      <w:r>
        <w:t xml:space="preserve">8.3. </w:t>
      </w:r>
      <w:r w:rsidR="0007321F">
        <w:t xml:space="preserve">Täitja kinnitab ja tagab, et: </w:t>
      </w:r>
    </w:p>
    <w:p w14:paraId="5D293D96" w14:textId="77777777" w:rsidR="0007321F" w:rsidRDefault="006A2877" w:rsidP="006A2877">
      <w:pPr>
        <w:spacing w:after="131" w:line="267" w:lineRule="auto"/>
        <w:ind w:left="452" w:right="60"/>
        <w:jc w:val="both"/>
      </w:pPr>
      <w:r>
        <w:t xml:space="preserve">8.3.1. </w:t>
      </w:r>
      <w:r w:rsidR="0007321F">
        <w:t xml:space="preserve">täitja on vastavad õigused täielikult omandanud oma töötajate, töövõtjate, alltöövõtjate või koostööpartneritega sõlmitud lepingute alusel ning täitjal on lepingu alusel õigus nimetatud varaliste õiguste võõrandamiseks ning isiklike õiguste litsentseerimiseks tellijale; </w:t>
      </w:r>
    </w:p>
    <w:p w14:paraId="122C8859" w14:textId="77777777" w:rsidR="0007321F" w:rsidRDefault="008C78BE" w:rsidP="008C78BE">
      <w:pPr>
        <w:spacing w:after="89" w:line="267" w:lineRule="auto"/>
        <w:ind w:left="452" w:right="60"/>
        <w:jc w:val="both"/>
      </w:pPr>
      <w:r>
        <w:t xml:space="preserve">8.3.2. </w:t>
      </w:r>
      <w:r w:rsidR="0007321F">
        <w:t xml:space="preserve">alates lepingu sõlmimisest puuduvad temal, tema töötajatel, töövõtjatel, alltöövõtjatel, koostööpartneritel tellija vastu mistahes nõuded tulenevalt varaliste autoriõiguste ja litsentseeritud isiklike õiguste võimalikust rikkumisest; </w:t>
      </w:r>
    </w:p>
    <w:p w14:paraId="5177848A" w14:textId="77777777" w:rsidR="0007321F" w:rsidRDefault="008C78BE" w:rsidP="008C78BE">
      <w:pPr>
        <w:spacing w:after="89" w:line="267" w:lineRule="auto"/>
        <w:ind w:left="452" w:right="60"/>
        <w:jc w:val="both"/>
      </w:pPr>
      <w:r>
        <w:t xml:space="preserve">8.3.3. </w:t>
      </w:r>
      <w:r w:rsidR="0007321F">
        <w:t xml:space="preserve">juhul kui tulemi kasutamine on takistatud kolmandate isikute intellektuaalomandi õigustest või nende rikkumisest tulenevate nõuete tõttu, on täitja kohustatud nimetatud takistused omal kulul kõrvaldama; </w:t>
      </w:r>
    </w:p>
    <w:p w14:paraId="71248389" w14:textId="77777777" w:rsidR="0007321F" w:rsidRDefault="008C78BE" w:rsidP="008C78BE">
      <w:pPr>
        <w:spacing w:after="131" w:line="267" w:lineRule="auto"/>
        <w:ind w:left="452" w:right="60"/>
        <w:jc w:val="both"/>
      </w:pPr>
      <w:r>
        <w:t xml:space="preserve">8.3.4. </w:t>
      </w:r>
      <w:r w:rsidR="0007321F">
        <w:t xml:space="preserve">täitja ei paku tulemit ja/või sellega äravahetamiseni sarnaseid teoseid ja/või tuletatud tulemit kolmandatele isikutele. Äravahetamiseni sarnasuse määramisel arvestatakse tulemi ning selle kujunduse jäetavat üldmuljet, kusjuures suuremat osatähtsust omistatakse tulemis sisalduvatele autoriõigusega kaitstud elementidele. </w:t>
      </w:r>
    </w:p>
    <w:p w14:paraId="20D72412" w14:textId="77777777" w:rsidR="0007321F" w:rsidRDefault="008C78BE" w:rsidP="008C78BE">
      <w:pPr>
        <w:spacing w:after="131" w:line="267" w:lineRule="auto"/>
        <w:ind w:left="452" w:right="114"/>
        <w:jc w:val="both"/>
      </w:pPr>
      <w:r>
        <w:t xml:space="preserve">8.4. </w:t>
      </w:r>
      <w:r w:rsidR="0007321F">
        <w:t xml:space="preserve">Lepingu alusel üle antud õigused ja litsents hõlmab kõiki edasisi tulemi arendusi. Lepingu alusel annab täitja tellijale õiguse luua oma äranägemisel tuletatud teoseid tulemi edasiarendamise teel. </w:t>
      </w:r>
    </w:p>
    <w:p w14:paraId="788F7F68" w14:textId="77777777" w:rsidR="0007321F" w:rsidRDefault="008C78BE" w:rsidP="008C78BE">
      <w:pPr>
        <w:spacing w:after="131" w:line="267" w:lineRule="auto"/>
        <w:ind w:left="452" w:right="114"/>
        <w:jc w:val="both"/>
      </w:pPr>
      <w:r>
        <w:t xml:space="preserve">8.5. </w:t>
      </w:r>
      <w:r w:rsidR="0007321F">
        <w:t xml:space="preserve">Täitjal on õigus tulemit või selle osa kasutada näidisena oma loomingut sisaldavas portfoolios, sealhulgas avaldada portfoolio digitaalsel kujul või paberkandjal, üksnes tellija eelneval kirjalikul nõusolekul. </w:t>
      </w:r>
    </w:p>
    <w:p w14:paraId="3417B3D1" w14:textId="77777777" w:rsidR="0007321F" w:rsidRDefault="008C78BE" w:rsidP="008C78BE">
      <w:pPr>
        <w:spacing w:after="131" w:line="267" w:lineRule="auto"/>
        <w:ind w:left="452" w:right="114"/>
        <w:jc w:val="both"/>
      </w:pPr>
      <w:r>
        <w:t xml:space="preserve">8.6. </w:t>
      </w:r>
      <w:r w:rsidR="0007321F">
        <w:t xml:space="preserve">Tulemi üleandmisega tellijale läheb täitjalt tellijale üle õigus tulemit ja selle dokumentatsiooni muuta, täiendada, kasutada mistahes viisil ilma täiendava tasuta. Nimetatud õiguse üleminek jääb kehtima ka lepingu lõppemisel mistahes põhjusel. </w:t>
      </w:r>
    </w:p>
    <w:p w14:paraId="0C5A164C" w14:textId="77777777" w:rsidR="0007321F" w:rsidRDefault="008C78BE" w:rsidP="008C78BE">
      <w:pPr>
        <w:spacing w:after="131" w:line="267" w:lineRule="auto"/>
        <w:ind w:left="452" w:right="114"/>
        <w:jc w:val="both"/>
      </w:pPr>
      <w:r>
        <w:t xml:space="preserve">8.7. </w:t>
      </w:r>
      <w:r w:rsidR="0007321F">
        <w:t xml:space="preserve">Täitja tagab tellijale kõik vajalikud õigused lepingu täitmise käigus loodava tulemi kontrollimiseks, testimiseks ning süsteemi paigutamiseks ka ajaks, mil tarne on üle antud, kuid pole veel lepingukohaselt tellija poolt vastu võetud. </w:t>
      </w:r>
    </w:p>
    <w:p w14:paraId="77160C04" w14:textId="77777777" w:rsidR="001A0069" w:rsidRDefault="001A0069" w:rsidP="001A0069">
      <w:pPr>
        <w:spacing w:after="133" w:line="245" w:lineRule="auto"/>
        <w:ind w:right="112"/>
        <w:jc w:val="both"/>
      </w:pPr>
    </w:p>
    <w:p w14:paraId="23D7EE51" w14:textId="77777777" w:rsidR="001A0069" w:rsidRPr="001F75D8" w:rsidRDefault="001A0069" w:rsidP="001A0069">
      <w:pPr>
        <w:pStyle w:val="Heading1"/>
        <w:tabs>
          <w:tab w:val="center" w:pos="1598"/>
        </w:tabs>
        <w:ind w:left="-15" w:firstLine="0"/>
        <w:jc w:val="both"/>
      </w:pPr>
      <w:r>
        <w:t>9</w:t>
      </w:r>
      <w:r w:rsidRPr="001F75D8">
        <w:t>.</w:t>
      </w:r>
      <w:r w:rsidRPr="001F75D8">
        <w:rPr>
          <w:rFonts w:eastAsia="Arial"/>
        </w:rPr>
        <w:t xml:space="preserve">    </w:t>
      </w:r>
      <w:r w:rsidR="001A2865">
        <w:rPr>
          <w:rFonts w:eastAsia="Arial"/>
        </w:rPr>
        <w:t xml:space="preserve"> </w:t>
      </w:r>
      <w:r>
        <w:rPr>
          <w:rFonts w:eastAsia="Arial"/>
        </w:rPr>
        <w:t>Sanktsioonid</w:t>
      </w:r>
      <w:r w:rsidRPr="001F75D8">
        <w:t xml:space="preserve">                      </w:t>
      </w:r>
    </w:p>
    <w:p w14:paraId="2DDE4C74" w14:textId="77777777" w:rsidR="0007321F" w:rsidRDefault="0007321F" w:rsidP="001A0069">
      <w:pPr>
        <w:spacing w:after="133" w:line="245" w:lineRule="auto"/>
        <w:ind w:left="452" w:right="112"/>
        <w:jc w:val="both"/>
      </w:pPr>
      <w:r>
        <w:t xml:space="preserve">9.1. Poolte koguvastutus käesoleva lepingu täitmisel on piiratud lepingu kogumaksumusega. Eelnimetatud piirang ei kehti lepingu tahtliku rikkumise korral.  </w:t>
      </w:r>
    </w:p>
    <w:p w14:paraId="4427CC5E" w14:textId="77777777" w:rsidR="00D56300" w:rsidRDefault="001A0069" w:rsidP="001A0069">
      <w:pPr>
        <w:spacing w:after="133" w:line="245" w:lineRule="auto"/>
        <w:ind w:left="452" w:right="112"/>
        <w:jc w:val="both"/>
      </w:pPr>
      <w:r>
        <w:t xml:space="preserve">9.2. </w:t>
      </w:r>
      <w:r w:rsidR="0007321F">
        <w:t xml:space="preserve">Lepinguliste kohustuste rikkumise eest võib tellija täitjalt sisse nõuda leppetrahvi või pidada leppetrahv kinni täitjale makstavast summast, mis aga ei välista muude õiguskaitsevahendite kasutamist, mh nõuda kahju hüvitamist. </w:t>
      </w:r>
    </w:p>
    <w:p w14:paraId="45D7FDE7" w14:textId="77777777" w:rsidR="001A0069" w:rsidRDefault="0007321F" w:rsidP="001A0069">
      <w:pPr>
        <w:spacing w:after="133" w:line="245" w:lineRule="auto"/>
        <w:ind w:left="452" w:right="112"/>
        <w:jc w:val="both"/>
      </w:pPr>
      <w:r>
        <w:t xml:space="preserve">9.3. Tööde teostamise kokkulepitud ajakavast kõrvalekaldumise korral pole täitjal õigust nõuda kahjude korvamist, kui see on täitja nõuetekohase tegevusega välditav ja kahjud ei ole tekkinud tellija otsesel süül. </w:t>
      </w:r>
    </w:p>
    <w:p w14:paraId="0A3452E6" w14:textId="77777777" w:rsidR="0007321F" w:rsidRDefault="00D56300" w:rsidP="001A0069">
      <w:pPr>
        <w:spacing w:after="133" w:line="245" w:lineRule="auto"/>
        <w:ind w:left="452" w:right="112"/>
        <w:jc w:val="both"/>
      </w:pPr>
      <w:r>
        <w:lastRenderedPageBreak/>
        <w:t>9.4</w:t>
      </w:r>
      <w:r w:rsidR="001A0069">
        <w:t xml:space="preserve">. </w:t>
      </w:r>
      <w:r w:rsidR="0007321F">
        <w:t xml:space="preserve">Kui täitja viivituse põhjustab tellija, on täitjal õigus nõuda mõistlikku ajapikendust ja põhjendatud lisakulude hüvitamist. Täitja peab tellijat viivitusest ning sellest tulenevatest tagajärgedest koheselt kirjalikku taasesitamist võimaldavas vormis informeerima. </w:t>
      </w:r>
    </w:p>
    <w:p w14:paraId="145CFC14" w14:textId="77777777" w:rsidR="0007321F" w:rsidRDefault="00D56300" w:rsidP="001A0069">
      <w:pPr>
        <w:spacing w:after="133" w:line="245" w:lineRule="auto"/>
        <w:ind w:left="452" w:right="112"/>
        <w:jc w:val="both"/>
      </w:pPr>
      <w:r>
        <w:t>9.5</w:t>
      </w:r>
      <w:r w:rsidR="001A0069">
        <w:t xml:space="preserve">. </w:t>
      </w:r>
      <w:r w:rsidR="0007321F">
        <w:t xml:space="preserve">Tellija peatab täitjale lepingujärgsete summade maksmise kas osaliselt või täielikult, kui: </w:t>
      </w:r>
    </w:p>
    <w:p w14:paraId="4E3F396C" w14:textId="77777777" w:rsidR="0007321F" w:rsidRDefault="0007321F" w:rsidP="00D56300">
      <w:pPr>
        <w:pStyle w:val="ListParagraph"/>
        <w:numPr>
          <w:ilvl w:val="2"/>
          <w:numId w:val="23"/>
        </w:numPr>
        <w:spacing w:after="131" w:line="267" w:lineRule="auto"/>
        <w:ind w:right="60"/>
        <w:jc w:val="both"/>
      </w:pPr>
      <w:r>
        <w:t xml:space="preserve">täitja ei täida lepingut; </w:t>
      </w:r>
    </w:p>
    <w:p w14:paraId="6A8AB9E0" w14:textId="77777777" w:rsidR="0007321F" w:rsidRDefault="0007321F" w:rsidP="00D56300">
      <w:pPr>
        <w:pStyle w:val="ListParagraph"/>
        <w:numPr>
          <w:ilvl w:val="2"/>
          <w:numId w:val="23"/>
        </w:numPr>
        <w:spacing w:after="131" w:line="267" w:lineRule="auto"/>
        <w:ind w:right="60"/>
        <w:jc w:val="both"/>
      </w:pPr>
      <w:r>
        <w:t xml:space="preserve">tööde teostamise käigus, testimise käigus või aktis avastatakse puudusi või muid täitja poolseid kohustuste rikkumisi; </w:t>
      </w:r>
    </w:p>
    <w:p w14:paraId="6709B7D0" w14:textId="77777777" w:rsidR="0007321F" w:rsidRDefault="0007321F" w:rsidP="00D56300">
      <w:pPr>
        <w:pStyle w:val="ListParagraph"/>
        <w:numPr>
          <w:ilvl w:val="2"/>
          <w:numId w:val="23"/>
        </w:numPr>
        <w:spacing w:after="131" w:line="267" w:lineRule="auto"/>
        <w:ind w:right="60"/>
        <w:jc w:val="both"/>
      </w:pPr>
      <w:r>
        <w:t xml:space="preserve">täitja lepingujärgsete kohustuste õigeaegset ja korrektset täitmist </w:t>
      </w:r>
      <w:r w:rsidRPr="001A0069">
        <w:rPr>
          <w:sz w:val="2"/>
        </w:rPr>
        <w:t xml:space="preserve"> </w:t>
      </w:r>
      <w:r>
        <w:t xml:space="preserve">segab asjaolu, mille eest vastutab täitja. </w:t>
      </w:r>
    </w:p>
    <w:p w14:paraId="7ADDA6E9" w14:textId="77777777" w:rsidR="00F41517" w:rsidRDefault="00F41517" w:rsidP="00CF2DD8">
      <w:pPr>
        <w:pStyle w:val="ListParagraph"/>
        <w:spacing w:after="131" w:line="267" w:lineRule="auto"/>
        <w:ind w:left="1582" w:right="60"/>
        <w:jc w:val="both"/>
      </w:pPr>
    </w:p>
    <w:p w14:paraId="24593E9E" w14:textId="77777777" w:rsidR="00CF2DD8" w:rsidRDefault="0007321F" w:rsidP="00CF2DD8">
      <w:pPr>
        <w:pStyle w:val="ListParagraph"/>
        <w:numPr>
          <w:ilvl w:val="1"/>
          <w:numId w:val="23"/>
        </w:numPr>
        <w:tabs>
          <w:tab w:val="center" w:pos="4055"/>
        </w:tabs>
        <w:spacing w:after="91"/>
        <w:jc w:val="both"/>
      </w:pPr>
      <w:r>
        <w:t xml:space="preserve">Täitja võib peatada tööde teostamise kas osaliselt või täielikult, kui: </w:t>
      </w:r>
    </w:p>
    <w:p w14:paraId="0EC4048D" w14:textId="77777777" w:rsidR="0007321F" w:rsidRDefault="0007321F" w:rsidP="00CF2DD8">
      <w:pPr>
        <w:pStyle w:val="ListParagraph"/>
        <w:numPr>
          <w:ilvl w:val="2"/>
          <w:numId w:val="23"/>
        </w:numPr>
        <w:spacing w:after="104" w:line="267" w:lineRule="auto"/>
        <w:jc w:val="both"/>
      </w:pPr>
      <w:r>
        <w:t xml:space="preserve">tellija ei täida lepingut; </w:t>
      </w:r>
    </w:p>
    <w:p w14:paraId="10EF3DD6" w14:textId="77777777" w:rsidR="0007321F" w:rsidRDefault="0007321F" w:rsidP="00D56300">
      <w:pPr>
        <w:numPr>
          <w:ilvl w:val="2"/>
          <w:numId w:val="23"/>
        </w:numPr>
        <w:spacing w:after="71" w:line="267" w:lineRule="auto"/>
        <w:jc w:val="both"/>
      </w:pPr>
      <w:r>
        <w:t xml:space="preserve">tellija ei tasu lepingujärgset maksumust õigeaegselt; </w:t>
      </w:r>
    </w:p>
    <w:p w14:paraId="4523FF74" w14:textId="77777777" w:rsidR="0007321F" w:rsidRDefault="0007321F" w:rsidP="00D56300">
      <w:pPr>
        <w:numPr>
          <w:ilvl w:val="2"/>
          <w:numId w:val="23"/>
        </w:numPr>
        <w:spacing w:after="131" w:line="267" w:lineRule="auto"/>
        <w:jc w:val="both"/>
      </w:pPr>
      <w:r>
        <w:t xml:space="preserve">täitja lepingujärgsete kohustuste õigeaegset ja korrektset täitmist </w:t>
      </w:r>
      <w:r>
        <w:rPr>
          <w:sz w:val="2"/>
        </w:rPr>
        <w:t xml:space="preserve"> </w:t>
      </w:r>
      <w:r>
        <w:t xml:space="preserve">segab asjaolu, mille eest vastutab tellija. </w:t>
      </w:r>
    </w:p>
    <w:p w14:paraId="110BCE46" w14:textId="77777777" w:rsidR="00060D7C" w:rsidRDefault="00D56300" w:rsidP="004E56EA">
      <w:pPr>
        <w:spacing w:after="131" w:line="267" w:lineRule="auto"/>
        <w:ind w:left="465"/>
        <w:jc w:val="both"/>
      </w:pPr>
      <w:r>
        <w:t>9.7</w:t>
      </w:r>
      <w:r w:rsidR="00060D7C">
        <w:t>. Tööde teostamisel sh vigade kõrvaldamisel tekkivate täitja ja tellija vaheliste erimeelsuste lahendamisel lähtutakse eelkõige tööde eesmärkidest tellija seisukohalt. Kui täitja ei nõustu tellija seisukohaga, lasub tellija seisukoha mittesobivuse tõendamise kohustus täitjal.</w:t>
      </w:r>
    </w:p>
    <w:p w14:paraId="0CF511B3" w14:textId="77777777" w:rsidR="00D56300" w:rsidRDefault="00D56300" w:rsidP="00D56300">
      <w:pPr>
        <w:spacing w:after="131" w:line="267" w:lineRule="auto"/>
        <w:ind w:left="465" w:right="112"/>
        <w:jc w:val="both"/>
      </w:pPr>
      <w:r>
        <w:t xml:space="preserve">9.8. </w:t>
      </w:r>
      <w:r w:rsidR="00A57D89">
        <w:t xml:space="preserve">Kui tellija keeldub või hoiab kõrvale nõuetekohaselt teostatud tööde akti allkirjastamisest ja tööde eest tasumisest, on täitjal õigus nõuda viivist 0,2% (null koma kaks protsenti) päevas tasumata summalt, kuid mitte rohkem kui 20% (kakskümmend protsenti) vastuvõtmisest keeldutud tööde maksumusest.  </w:t>
      </w:r>
    </w:p>
    <w:p w14:paraId="30B4B155" w14:textId="77777777" w:rsidR="00A57D89" w:rsidRDefault="00A57D89" w:rsidP="00D56300">
      <w:pPr>
        <w:spacing w:after="131" w:line="267" w:lineRule="auto"/>
        <w:ind w:left="465" w:right="112"/>
        <w:jc w:val="both"/>
      </w:pPr>
      <w:r>
        <w:t xml:space="preserve">9.9. Kui tellija keeldub või hoiab kõrvale nõuetekohaselt teostatud tööde akti allkirjastamisest ja selle eest tasumisest üle 30 (kolmekümne) päeva, on täitjal õigus leping üles öelda. </w:t>
      </w:r>
    </w:p>
    <w:p w14:paraId="1F03D14A" w14:textId="60AB4FF6" w:rsidR="00A57D89" w:rsidRDefault="00D56300" w:rsidP="00D56300">
      <w:pPr>
        <w:spacing w:after="131" w:line="267" w:lineRule="auto"/>
        <w:ind w:left="465" w:right="112"/>
        <w:jc w:val="both"/>
      </w:pPr>
      <w:r>
        <w:t xml:space="preserve">9.10. </w:t>
      </w:r>
      <w:r w:rsidR="00A57D89">
        <w:t>Kui täitja ei teosta töid, ei anna töid tellijale akti alusel üle või ei kõrvalda vigu kokkulepitud ajal ja tingimustel, on tell</w:t>
      </w:r>
      <w:r w:rsidR="000D7C7D">
        <w:t>ijal õigus nõuda leppetrahvi 0,15</w:t>
      </w:r>
      <w:r w:rsidR="00A57D89">
        <w:t xml:space="preserve">% (null koma </w:t>
      </w:r>
      <w:r w:rsidR="000D7C7D">
        <w:t>viisteist</w:t>
      </w:r>
      <w:r w:rsidR="00A57D89">
        <w:t xml:space="preserve"> protsenti) päevas teostamata või üle andmata tööde maksumusest, kuid kokku mitte rohkem kui 20% (kakskümmend protsenti) teostamata tööde hinnast. Tellijal on õigus tööde eest tasumisel vähendada täitjale makstava tasu suurust leppetrahvi summa võrra. </w:t>
      </w:r>
    </w:p>
    <w:p w14:paraId="7080BB54" w14:textId="77777777" w:rsidR="00A57D89" w:rsidRDefault="00D56300" w:rsidP="00D56300">
      <w:pPr>
        <w:spacing w:after="131" w:line="267" w:lineRule="auto"/>
        <w:ind w:left="465" w:right="112"/>
        <w:jc w:val="both"/>
      </w:pPr>
      <w:r>
        <w:t xml:space="preserve">9.11. </w:t>
      </w:r>
      <w:r w:rsidR="00A57D89">
        <w:t xml:space="preserve">Tööde tähtajaks esitamata jätmisel täitja poolt on tellijal õigus nõuda lepingust tulenevate kohustuste täitmata jätmisega tekitatud kahju hüvitamist. </w:t>
      </w:r>
    </w:p>
    <w:p w14:paraId="159F6F3E" w14:textId="77777777" w:rsidR="00A57D89" w:rsidRDefault="00D56300" w:rsidP="00D56300">
      <w:pPr>
        <w:spacing w:after="131" w:line="267" w:lineRule="auto"/>
        <w:ind w:left="465" w:right="112"/>
        <w:jc w:val="both"/>
      </w:pPr>
      <w:r>
        <w:t xml:space="preserve">9.12. </w:t>
      </w:r>
      <w:r w:rsidR="00A57D89">
        <w:t xml:space="preserve">Pooled peavad esitama lepingust tuleneva leppetrahvi nõude kohustusi rikkunud poolele mõistliku aja jooksul, kuid mitte hiljem kui 3 (kolme) kuu jooksul arvates päevast, mil poolel tekkis leppetrahvi nõude esitamise õigus. </w:t>
      </w:r>
    </w:p>
    <w:p w14:paraId="207B5C64" w14:textId="77777777" w:rsidR="00A57D89" w:rsidRDefault="00D56300" w:rsidP="00D56300">
      <w:pPr>
        <w:spacing w:after="131" w:line="267" w:lineRule="auto"/>
        <w:ind w:left="465" w:right="112"/>
        <w:jc w:val="both"/>
      </w:pPr>
      <w:r>
        <w:t xml:space="preserve">9.13. </w:t>
      </w:r>
      <w:r w:rsidR="00A57D89">
        <w:t xml:space="preserve">Lepingust tulenevate leppetrahvide maksmine, samuti tekitatud kahju hüvitamine, ei vabasta lepingut rikkunud poolt lepingujärgsete kohustuste täitmisest.  </w:t>
      </w:r>
    </w:p>
    <w:p w14:paraId="37942B04" w14:textId="77777777" w:rsidR="001A2865" w:rsidRDefault="001A2865" w:rsidP="001A2865">
      <w:pPr>
        <w:pStyle w:val="Heading1"/>
        <w:tabs>
          <w:tab w:val="center" w:pos="1598"/>
        </w:tabs>
        <w:ind w:left="0" w:firstLine="0"/>
        <w:jc w:val="both"/>
        <w:rPr>
          <w:rFonts w:asciiTheme="minorHAnsi" w:eastAsiaTheme="minorHAnsi" w:hAnsiTheme="minorHAnsi" w:cstheme="minorBidi"/>
          <w:b w:val="0"/>
          <w:color w:val="auto"/>
          <w:sz w:val="22"/>
          <w:lang w:eastAsia="en-US"/>
        </w:rPr>
      </w:pPr>
    </w:p>
    <w:p w14:paraId="4A430541" w14:textId="77777777" w:rsidR="00D56300" w:rsidRPr="00D56300" w:rsidRDefault="00D56300" w:rsidP="001A2865">
      <w:pPr>
        <w:pStyle w:val="Heading1"/>
        <w:tabs>
          <w:tab w:val="center" w:pos="1598"/>
        </w:tabs>
        <w:ind w:left="0" w:firstLine="0"/>
        <w:jc w:val="both"/>
        <w:rPr>
          <w:rFonts w:asciiTheme="minorHAnsi" w:eastAsiaTheme="minorHAnsi" w:hAnsiTheme="minorHAnsi" w:cstheme="minorBidi"/>
          <w:b w:val="0"/>
          <w:color w:val="auto"/>
          <w:sz w:val="22"/>
          <w:lang w:eastAsia="en-US"/>
        </w:rPr>
      </w:pPr>
      <w:r w:rsidRPr="00D56300">
        <w:t>10.</w:t>
      </w:r>
      <w:r w:rsidR="00021B2B">
        <w:rPr>
          <w:rFonts w:eastAsia="Arial"/>
        </w:rPr>
        <w:t xml:space="preserve">   P</w:t>
      </w:r>
      <w:r w:rsidRPr="00D56300">
        <w:rPr>
          <w:rFonts w:eastAsia="Arial"/>
        </w:rPr>
        <w:t>ersonal</w:t>
      </w:r>
      <w:r w:rsidRPr="00D56300">
        <w:t xml:space="preserve">        </w:t>
      </w:r>
      <w:r w:rsidRPr="00D56300">
        <w:rPr>
          <w:rFonts w:asciiTheme="minorHAnsi" w:eastAsiaTheme="minorHAnsi" w:hAnsiTheme="minorHAnsi" w:cstheme="minorBidi"/>
          <w:b w:val="0"/>
          <w:color w:val="auto"/>
          <w:sz w:val="22"/>
          <w:lang w:eastAsia="en-US"/>
        </w:rPr>
        <w:t xml:space="preserve">               </w:t>
      </w:r>
    </w:p>
    <w:p w14:paraId="082D6F6D" w14:textId="77777777" w:rsidR="00A57D89" w:rsidRDefault="00A57D89" w:rsidP="00021B2B">
      <w:pPr>
        <w:ind w:left="450"/>
        <w:jc w:val="both"/>
      </w:pPr>
      <w:r>
        <w:t xml:space="preserve">10.1.  Lepingus kirjeldatud tööd peavad teostama täitja pakkumuses esitatud ja tellija poolt kvalifitseeritud isikud. Täitja võib pakkumuses toodud meeskonna liikmeid asendada ainult tellija kirjalikul nõusolekul, esitades asenduseks vähemalt samaväärse kvalifikatsiooniga spetsialisti. </w:t>
      </w:r>
    </w:p>
    <w:p w14:paraId="52184FC9" w14:textId="77777777" w:rsidR="00A57D89" w:rsidRDefault="00A57D89" w:rsidP="00021B2B">
      <w:pPr>
        <w:ind w:left="450"/>
        <w:jc w:val="both"/>
      </w:pPr>
      <w:r>
        <w:lastRenderedPageBreak/>
        <w:t xml:space="preserve">10.2. Vajadusel täitja projektimeeskond töötab tellija ruumides, järgides tellija ruumide kasutamise korda ja teisi turvalisusega seotud nõudeid ja piiranguid, mida tellija on täitjale tutvustanud. </w:t>
      </w:r>
    </w:p>
    <w:p w14:paraId="09B9ABCA" w14:textId="77777777" w:rsidR="00A57D89" w:rsidRDefault="00A57D89" w:rsidP="00021B2B">
      <w:pPr>
        <w:ind w:left="450"/>
        <w:jc w:val="both"/>
      </w:pPr>
      <w:r>
        <w:t xml:space="preserve">10.3.  Täitja vastutab tellija otstarbeka kaasamise eest, vältimaks puudusi dokumentatsioonis või  kõrvalekaldumist tööde ajakavast. </w:t>
      </w:r>
    </w:p>
    <w:p w14:paraId="330008B9" w14:textId="77777777" w:rsidR="00FE6B75" w:rsidRDefault="00A57D89" w:rsidP="00021B2B">
      <w:pPr>
        <w:ind w:left="450" w:right="110"/>
        <w:jc w:val="both"/>
      </w:pPr>
      <w:r>
        <w:t xml:space="preserve">10.4.  Täitja poolt lepingu täitmiseks esitatud isikud ei tohi olla tellija teenistuses. </w:t>
      </w:r>
    </w:p>
    <w:p w14:paraId="235B7EB8" w14:textId="77777777" w:rsidR="00A57D89" w:rsidRDefault="00A57D89" w:rsidP="00021B2B">
      <w:pPr>
        <w:ind w:left="450" w:right="110"/>
        <w:jc w:val="both"/>
      </w:pPr>
      <w:r>
        <w:t xml:space="preserve">10.5. Tellija vastutav kontaktisik on lepingus määratud isik, kellel on õigus koostada ettekirjutusi, võtta vastu ja anda üle tööd, allkirjastada tööde üleandmisevastuvõtmise akte, protokolle ja teateid. </w:t>
      </w:r>
    </w:p>
    <w:p w14:paraId="081926B3" w14:textId="1C54C614" w:rsidR="00503F36" w:rsidRDefault="00A57D89" w:rsidP="00021B2B">
      <w:pPr>
        <w:spacing w:after="0" w:line="267" w:lineRule="auto"/>
        <w:ind w:left="450" w:right="114"/>
        <w:jc w:val="both"/>
      </w:pPr>
      <w:r>
        <w:t xml:space="preserve">10.6. Tellija vastutavaks isikuks vastuvõtmise aktide, teadete jms lepinguga seonduvate dokumentide allkirjastamisel on </w:t>
      </w:r>
      <w:r w:rsidR="00503F36">
        <w:t>…………………………. (e-post: ………………………</w:t>
      </w:r>
      <w:r w:rsidR="00CB4EA0">
        <w:t>………..</w:t>
      </w:r>
      <w:r w:rsidR="00503F36">
        <w:t>…; tel ………………………………..)</w:t>
      </w:r>
      <w:r w:rsidR="00CB4EA0">
        <w:t>.</w:t>
      </w:r>
    </w:p>
    <w:p w14:paraId="5B35278F" w14:textId="3E6CE163" w:rsidR="00CB4EA0" w:rsidRDefault="00503F36" w:rsidP="00CB4EA0">
      <w:pPr>
        <w:pStyle w:val="NoSpacing"/>
        <w:ind w:firstLine="450"/>
      </w:pPr>
      <w:r>
        <w:t>10.7. Täitja kontaktisik on meeskonnajuht ……</w:t>
      </w:r>
      <w:r w:rsidR="00CB4EA0">
        <w:t>………</w:t>
      </w:r>
      <w:r>
        <w:t>………</w:t>
      </w:r>
      <w:r w:rsidR="00CB4EA0">
        <w:t>…</w:t>
      </w:r>
      <w:r>
        <w:t xml:space="preserve">…..  (e-post </w:t>
      </w:r>
      <w:r w:rsidR="00021B2B">
        <w:t xml:space="preserve"> </w:t>
      </w:r>
      <w:r w:rsidR="00CB4EA0">
        <w:t>……………………………………..</w:t>
      </w:r>
      <w:r>
        <w:t>;</w:t>
      </w:r>
      <w:r w:rsidR="00CB4EA0">
        <w:t xml:space="preserve">  </w:t>
      </w:r>
    </w:p>
    <w:p w14:paraId="47EE49F0" w14:textId="45655330" w:rsidR="00503F36" w:rsidRDefault="00CB4EA0" w:rsidP="00CB4EA0">
      <w:pPr>
        <w:pStyle w:val="NoSpacing"/>
        <w:ind w:firstLine="450"/>
      </w:pPr>
      <w:r>
        <w:t>tel</w:t>
      </w:r>
      <w:r w:rsidR="00503F36">
        <w:t>……………………………..).</w:t>
      </w:r>
    </w:p>
    <w:p w14:paraId="1B975CC6" w14:textId="77777777" w:rsidR="00A242E1" w:rsidRDefault="00A242E1" w:rsidP="00021B2B">
      <w:pPr>
        <w:spacing w:after="214"/>
        <w:ind w:left="681" w:right="2185" w:hanging="231"/>
        <w:jc w:val="both"/>
      </w:pPr>
    </w:p>
    <w:p w14:paraId="18CED094" w14:textId="77777777" w:rsidR="00503F36" w:rsidRPr="00A242E1" w:rsidRDefault="00503F36" w:rsidP="00503F36">
      <w:pPr>
        <w:pStyle w:val="Heading1"/>
        <w:ind w:left="-5"/>
      </w:pPr>
      <w:r w:rsidRPr="00A242E1">
        <w:t xml:space="preserve">11. </w:t>
      </w:r>
      <w:r w:rsidR="001A2865" w:rsidRPr="00A242E1">
        <w:t xml:space="preserve">  </w:t>
      </w:r>
      <w:r w:rsidRPr="00A242E1">
        <w:t xml:space="preserve">Konfidentsiaalsus </w:t>
      </w:r>
    </w:p>
    <w:p w14:paraId="51247D87" w14:textId="77777777" w:rsidR="00503F36" w:rsidRDefault="00503F36" w:rsidP="001A2865">
      <w:pPr>
        <w:ind w:left="450"/>
        <w:jc w:val="both"/>
      </w:pPr>
      <w:r>
        <w:t xml:space="preserve">11.1.  Konfidentsiaalse informatsiooni all mõistavad pooled lepingu täitmisel teatavaks saanud isikuandmeid, turvaandmeid ning muud teavet, mille avalikuks tulek võiks kahjustada teise poole huve.  </w:t>
      </w:r>
    </w:p>
    <w:p w14:paraId="7FF093FB" w14:textId="77777777" w:rsidR="00503F36" w:rsidRDefault="00503F36" w:rsidP="001A2865">
      <w:pPr>
        <w:ind w:left="450"/>
        <w:jc w:val="both"/>
      </w:pPr>
      <w:r>
        <w:t xml:space="preserve">11.2. Pooled peavad lepingu täitmise käigust teineteiselt ükskõik mis vormis saadud kogu informatsiooni, millele seda avaldanud pool on osutanud kui konfidentsiaalsele või mille konfidentsiaalsust võib mõistlikult eeldada, konfidentsiaalseks (sh </w:t>
      </w:r>
      <w:proofErr w:type="spellStart"/>
      <w:r>
        <w:rPr>
          <w:i/>
        </w:rPr>
        <w:t>know-how</w:t>
      </w:r>
      <w:proofErr w:type="spellEnd"/>
      <w:r>
        <w:t xml:space="preserve">) ja ei anna seda edasi kolmandatele isikutele ilma teise poole kirjaliku nõusolekuta, välja arvatud seadustes ettenähtud juhtudel.   </w:t>
      </w:r>
    </w:p>
    <w:p w14:paraId="4B6A129F" w14:textId="77777777" w:rsidR="00503F36" w:rsidRDefault="00503F36" w:rsidP="001A2865">
      <w:pPr>
        <w:ind w:left="450"/>
        <w:jc w:val="both"/>
      </w:pPr>
      <w:r>
        <w:t xml:space="preserve">11.3.  Täitja on kohustatud käsitlema lepingu täitmisel temale teatavaks saanud informatsiooni tellija ja tema tegevuse kohta konfidentsiaalsena. Täitja kohustub mitte avaldama kolmandatele isikutele lepingu täitmise käigus temale teatavaks saanud tellija asutusesiseseks kasutamiseks mõeldud teavet. Täitja on kohustatud kaitsma temale lepingu täitmise käigus teatavaks saanud informatsiooni konfidentsiaalsust. Vastavasisulise informatsiooni müümine, pakkumine või levitamine täitja või temaga seotud isiku poolt käsitletakse kui lepingu olulist rikkumist. </w:t>
      </w:r>
    </w:p>
    <w:p w14:paraId="3F594324" w14:textId="77777777" w:rsidR="00503F36" w:rsidRDefault="00503F36" w:rsidP="001A2865">
      <w:pPr>
        <w:ind w:left="450"/>
        <w:jc w:val="both"/>
      </w:pPr>
      <w:r>
        <w:t xml:space="preserve">11.4.  Pooled täidavad kõiki lepingu täitmise kohas kehtivaid isikuandmete töötlemisalaseid nõudeid, andmete turvalisust puudutavaid õigusakte ja muid eeskirju ning nende rikkumisel vastutavad iseseisvalt ja õigusaktides sätestatud korras.  </w:t>
      </w:r>
    </w:p>
    <w:p w14:paraId="5E718CB3" w14:textId="77777777" w:rsidR="00503F36" w:rsidRDefault="00503F36" w:rsidP="001A2865">
      <w:pPr>
        <w:spacing w:after="73"/>
        <w:ind w:left="450"/>
        <w:jc w:val="both"/>
      </w:pPr>
      <w:r>
        <w:t xml:space="preserve">11.5. Pooled võivad teise poole kirjalikul nõusolekul võimaldada juurdepääsu konfidentsiaalsele informatsioonile nendele isikutele, kellel on selleks oma tööülesannete täitmiseks vajadus ning tagavad, et need isikud on teadlikud isikuandmete töötlemisalastest nõuetest ja õigusaktidest.  </w:t>
      </w:r>
    </w:p>
    <w:p w14:paraId="452F99F3" w14:textId="77777777" w:rsidR="00503F36" w:rsidRDefault="00503F36" w:rsidP="001A2865">
      <w:pPr>
        <w:spacing w:after="11"/>
        <w:ind w:left="450"/>
        <w:jc w:val="both"/>
      </w:pPr>
      <w:r>
        <w:t xml:space="preserve">11.6. Konfidentsiaalsuskohustuse nõue on tähtajatu ning kehtib osapooltele nii lepingu täitmise ajal kui ka pärast lepingu lõppemist.  </w:t>
      </w:r>
    </w:p>
    <w:p w14:paraId="4E31E0D5" w14:textId="77777777" w:rsidR="001A2865" w:rsidRDefault="001A2865" w:rsidP="001A2865">
      <w:pPr>
        <w:spacing w:after="11"/>
        <w:ind w:left="450"/>
        <w:jc w:val="both"/>
      </w:pPr>
    </w:p>
    <w:p w14:paraId="6A8B383F" w14:textId="77777777" w:rsidR="001A2865" w:rsidRDefault="001A2865" w:rsidP="001A2865">
      <w:pPr>
        <w:spacing w:after="11"/>
        <w:ind w:left="450"/>
        <w:jc w:val="both"/>
      </w:pPr>
    </w:p>
    <w:p w14:paraId="79F9C62A" w14:textId="77777777" w:rsidR="001A2865" w:rsidRPr="001C0DDE" w:rsidRDefault="001A2865" w:rsidP="00472E0A">
      <w:pPr>
        <w:pStyle w:val="Heading1"/>
        <w:ind w:left="-5"/>
        <w:jc w:val="both"/>
      </w:pPr>
      <w:r w:rsidRPr="001C0DDE">
        <w:lastRenderedPageBreak/>
        <w:t xml:space="preserve">12.   Avalikud suhted </w:t>
      </w:r>
    </w:p>
    <w:p w14:paraId="7E342E11" w14:textId="77777777" w:rsidR="00472E0A" w:rsidRDefault="001A2865" w:rsidP="003E2735">
      <w:pPr>
        <w:ind w:left="450"/>
        <w:jc w:val="both"/>
      </w:pPr>
      <w:r>
        <w:t xml:space="preserve">12.1. </w:t>
      </w:r>
      <w:r w:rsidR="00503F36">
        <w:t>Täitjal puudub volitus tegeleda lepingu raames aval</w:t>
      </w:r>
      <w:r>
        <w:t xml:space="preserve">ike suhetega ning anda teateid pressile, </w:t>
      </w:r>
      <w:r w:rsidR="00503F36">
        <w:t xml:space="preserve">elektroonilisele </w:t>
      </w:r>
      <w:r w:rsidR="00472E0A">
        <w:t>m</w:t>
      </w:r>
      <w:r w:rsidR="00503F36">
        <w:t xml:space="preserve">eediale, üldsusele või teistele auditooriumidele, välja arvatud tellija eelneval kirjalikku taasesitamist võimaldavas vormis nõusolekul. </w:t>
      </w:r>
    </w:p>
    <w:p w14:paraId="32D84946" w14:textId="77777777" w:rsidR="00503F36" w:rsidRDefault="00503F36" w:rsidP="003E2735">
      <w:pPr>
        <w:pStyle w:val="NoSpacing"/>
        <w:ind w:left="450"/>
        <w:jc w:val="both"/>
      </w:pPr>
      <w:r>
        <w:t xml:space="preserve">12.2. Täitja paneb </w:t>
      </w:r>
      <w:r w:rsidR="00C94370">
        <w:t xml:space="preserve"> </w:t>
      </w:r>
      <w:r>
        <w:t xml:space="preserve">punktis </w:t>
      </w:r>
      <w:r w:rsidR="00C94370">
        <w:t xml:space="preserve"> </w:t>
      </w:r>
      <w:r>
        <w:t xml:space="preserve">12.1 sätestatu kohustuseks </w:t>
      </w:r>
      <w:r w:rsidR="00C94370">
        <w:t xml:space="preserve"> </w:t>
      </w:r>
      <w:r>
        <w:t>kõikidele</w:t>
      </w:r>
      <w:r w:rsidR="00C94370">
        <w:t xml:space="preserve"> </w:t>
      </w:r>
      <w:r w:rsidR="00291923">
        <w:t xml:space="preserve">kolmandatele isikutele, keda ta </w:t>
      </w:r>
      <w:r w:rsidR="00472E0A">
        <w:t xml:space="preserve">kasutab </w:t>
      </w:r>
      <w:r>
        <w:t xml:space="preserve">oma lepingujärgsete kohustuste täitmisel.  </w:t>
      </w:r>
    </w:p>
    <w:p w14:paraId="2E7FC917" w14:textId="77777777" w:rsidR="00503F36" w:rsidRDefault="00503F36" w:rsidP="00472E0A">
      <w:pPr>
        <w:pStyle w:val="NoSpacing"/>
        <w:jc w:val="both"/>
      </w:pPr>
      <w:r>
        <w:t xml:space="preserve"> </w:t>
      </w:r>
    </w:p>
    <w:p w14:paraId="775235D8" w14:textId="77777777" w:rsidR="00C94370" w:rsidRDefault="00C94370" w:rsidP="00472E0A">
      <w:pPr>
        <w:spacing w:after="0"/>
        <w:jc w:val="both"/>
      </w:pPr>
    </w:p>
    <w:p w14:paraId="27E88C0B" w14:textId="77777777" w:rsidR="00503F36" w:rsidRPr="00AB6D26" w:rsidRDefault="00503F36" w:rsidP="00B35F8A">
      <w:pPr>
        <w:pStyle w:val="Heading1"/>
        <w:ind w:left="-5"/>
        <w:jc w:val="both"/>
        <w:rPr>
          <w:szCs w:val="24"/>
        </w:rPr>
      </w:pPr>
      <w:r w:rsidRPr="00AB6D26">
        <w:rPr>
          <w:szCs w:val="24"/>
        </w:rPr>
        <w:t xml:space="preserve">13.  </w:t>
      </w:r>
      <w:r w:rsidR="00C94370" w:rsidRPr="00AB6D26">
        <w:rPr>
          <w:szCs w:val="24"/>
        </w:rPr>
        <w:t xml:space="preserve"> </w:t>
      </w:r>
      <w:r w:rsidRPr="00AB6D26">
        <w:rPr>
          <w:szCs w:val="24"/>
        </w:rPr>
        <w:t xml:space="preserve">Lepingu muutmine </w:t>
      </w:r>
    </w:p>
    <w:p w14:paraId="1F513D1E" w14:textId="77777777" w:rsidR="00160852" w:rsidRDefault="007417B8" w:rsidP="007417B8">
      <w:pPr>
        <w:pStyle w:val="NoSpacing"/>
      </w:pPr>
      <w:r>
        <w:t xml:space="preserve">         </w:t>
      </w:r>
      <w:r w:rsidR="003E2735">
        <w:t>1</w:t>
      </w:r>
      <w:r w:rsidR="00160852">
        <w:t>3.1. Kõik lepingu muudatused vormistatakse Lepingu lisadena.</w:t>
      </w:r>
    </w:p>
    <w:p w14:paraId="0AA26771" w14:textId="77777777" w:rsidR="0009268D" w:rsidRDefault="0009268D" w:rsidP="00C14F58">
      <w:pPr>
        <w:pStyle w:val="NoSpacing"/>
      </w:pPr>
    </w:p>
    <w:p w14:paraId="13670EBA" w14:textId="77777777" w:rsidR="00160852" w:rsidRDefault="00160852" w:rsidP="007417B8">
      <w:pPr>
        <w:pStyle w:val="NoSpacing"/>
        <w:ind w:left="450"/>
        <w:jc w:val="both"/>
      </w:pPr>
      <w:r>
        <w:t xml:space="preserve">13.2. </w:t>
      </w:r>
      <w:r w:rsidRPr="00817369">
        <w:t xml:space="preserve">Täitja </w:t>
      </w:r>
      <w:r w:rsidR="00C14F58">
        <w:t xml:space="preserve"> </w:t>
      </w:r>
      <w:r w:rsidRPr="00817369">
        <w:t xml:space="preserve">ei </w:t>
      </w:r>
      <w:r w:rsidR="00C14F58">
        <w:t xml:space="preserve"> </w:t>
      </w:r>
      <w:r w:rsidRPr="00817369">
        <w:t>tohi</w:t>
      </w:r>
      <w:r w:rsidR="00C14F58">
        <w:t xml:space="preserve"> </w:t>
      </w:r>
      <w:r w:rsidRPr="00817369">
        <w:t xml:space="preserve"> lepingust </w:t>
      </w:r>
      <w:r w:rsidR="00C14F58">
        <w:t xml:space="preserve"> </w:t>
      </w:r>
      <w:r w:rsidRPr="00817369">
        <w:t>tulenevaid</w:t>
      </w:r>
      <w:r w:rsidR="00C14F58">
        <w:t xml:space="preserve"> </w:t>
      </w:r>
      <w:r w:rsidRPr="00817369">
        <w:t xml:space="preserve"> õigusi </w:t>
      </w:r>
      <w:r w:rsidR="00C14F58">
        <w:t xml:space="preserve"> </w:t>
      </w:r>
      <w:r w:rsidRPr="00817369">
        <w:t>ega</w:t>
      </w:r>
      <w:r w:rsidR="00C14F58">
        <w:t xml:space="preserve"> </w:t>
      </w:r>
      <w:r w:rsidRPr="00817369">
        <w:t xml:space="preserve"> kohustusi </w:t>
      </w:r>
      <w:r w:rsidR="00C14F58">
        <w:t xml:space="preserve"> </w:t>
      </w:r>
      <w:r w:rsidRPr="00817369">
        <w:t xml:space="preserve">üle </w:t>
      </w:r>
      <w:r w:rsidR="00C14F58">
        <w:t xml:space="preserve"> </w:t>
      </w:r>
      <w:r w:rsidRPr="00817369">
        <w:t>anda</w:t>
      </w:r>
      <w:r w:rsidR="00C14F58">
        <w:t xml:space="preserve"> </w:t>
      </w:r>
      <w:r w:rsidRPr="00817369">
        <w:t xml:space="preserve"> ega</w:t>
      </w:r>
      <w:r w:rsidR="00C14F58">
        <w:t xml:space="preserve"> </w:t>
      </w:r>
      <w:r w:rsidRPr="00817369">
        <w:t xml:space="preserve"> muul</w:t>
      </w:r>
      <w:r w:rsidR="00C14F58">
        <w:t xml:space="preserve"> </w:t>
      </w:r>
      <w:r w:rsidRPr="00817369">
        <w:t xml:space="preserve"> viisil</w:t>
      </w:r>
      <w:r w:rsidR="00C14F58">
        <w:t xml:space="preserve"> </w:t>
      </w:r>
      <w:r w:rsidRPr="00817369">
        <w:t xml:space="preserve"> loovutada</w:t>
      </w:r>
      <w:r w:rsidR="00C14F58">
        <w:t xml:space="preserve"> </w:t>
      </w:r>
      <w:r w:rsidRPr="00160852">
        <w:t>kolmandale isikule ilma tellija eelneva kirjaliku nõusolekuta.</w:t>
      </w:r>
    </w:p>
    <w:p w14:paraId="73ACC3A5" w14:textId="77777777" w:rsidR="003E2735" w:rsidRDefault="003E2735" w:rsidP="007417B8">
      <w:pPr>
        <w:pStyle w:val="NoSpacing"/>
        <w:jc w:val="both"/>
      </w:pPr>
    </w:p>
    <w:p w14:paraId="45DA751F" w14:textId="77777777" w:rsidR="00160852" w:rsidRDefault="00160852" w:rsidP="007417B8">
      <w:pPr>
        <w:pStyle w:val="NoSpacing"/>
        <w:ind w:left="450"/>
        <w:jc w:val="both"/>
      </w:pPr>
      <w:r>
        <w:t>13.3. Lepingu</w:t>
      </w:r>
      <w:r w:rsidR="00C14F58">
        <w:t xml:space="preserve">  </w:t>
      </w:r>
      <w:r>
        <w:t>muutmises</w:t>
      </w:r>
      <w:r w:rsidR="00C14F58">
        <w:t xml:space="preserve">  </w:t>
      </w:r>
      <w:r>
        <w:t xml:space="preserve">võib </w:t>
      </w:r>
      <w:r w:rsidR="00C14F58">
        <w:t xml:space="preserve">  </w:t>
      </w:r>
      <w:r>
        <w:t xml:space="preserve">kokku </w:t>
      </w:r>
      <w:r w:rsidR="00C14F58">
        <w:t xml:space="preserve"> </w:t>
      </w:r>
      <w:r>
        <w:t xml:space="preserve">leppida </w:t>
      </w:r>
      <w:r w:rsidR="00C14F58">
        <w:t xml:space="preserve"> </w:t>
      </w:r>
      <w:r>
        <w:t>üksnes</w:t>
      </w:r>
      <w:r w:rsidR="00C14F58">
        <w:t xml:space="preserve"> </w:t>
      </w:r>
      <w:r>
        <w:t xml:space="preserve"> </w:t>
      </w:r>
      <w:r w:rsidR="00C14F58">
        <w:t xml:space="preserve"> </w:t>
      </w:r>
      <w:r>
        <w:t xml:space="preserve">juhul, </w:t>
      </w:r>
      <w:r w:rsidR="00C14F58">
        <w:t xml:space="preserve">  </w:t>
      </w:r>
      <w:r>
        <w:t>kui</w:t>
      </w:r>
      <w:r w:rsidR="00C14F58">
        <w:t xml:space="preserve"> </w:t>
      </w:r>
      <w:r>
        <w:t xml:space="preserve"> </w:t>
      </w:r>
      <w:r w:rsidR="00C14F58">
        <w:t xml:space="preserve"> </w:t>
      </w:r>
      <w:r>
        <w:t>muutmise</w:t>
      </w:r>
      <w:r w:rsidR="00C14F58">
        <w:t xml:space="preserve">  </w:t>
      </w:r>
      <w:r>
        <w:t xml:space="preserve">tingivad </w:t>
      </w:r>
      <w:r w:rsidR="00C14F58">
        <w:t xml:space="preserve">  </w:t>
      </w:r>
      <w:r>
        <w:t>objektiivsed</w:t>
      </w:r>
      <w:r w:rsidR="007417B8">
        <w:t xml:space="preserve"> </w:t>
      </w:r>
      <w:r>
        <w:t>asjaolud, mida ei olnud võimalik lepingu sõlmimise ajal ette näha ja lepingu muutmata jätmise</w:t>
      </w:r>
      <w:r w:rsidR="00C14F58">
        <w:t xml:space="preserve"> </w:t>
      </w:r>
      <w:r>
        <w:t>korral satuks täielikult või osalises osas ohtu lepinguga taotletud eesmärgi saavutamine.</w:t>
      </w:r>
    </w:p>
    <w:p w14:paraId="68CBFA8E" w14:textId="77777777" w:rsidR="003E2735" w:rsidRDefault="003E2735" w:rsidP="00C14F58">
      <w:pPr>
        <w:pStyle w:val="NoSpacing"/>
        <w:jc w:val="both"/>
      </w:pPr>
    </w:p>
    <w:p w14:paraId="745800AF" w14:textId="77777777" w:rsidR="00503F36" w:rsidRDefault="00160852" w:rsidP="007417B8">
      <w:pPr>
        <w:pStyle w:val="NoSpacing"/>
        <w:ind w:left="450"/>
        <w:jc w:val="both"/>
      </w:pPr>
      <w:r>
        <w:t>13.4.</w:t>
      </w:r>
      <w:r w:rsidR="00817369">
        <w:t xml:space="preserve"> </w:t>
      </w:r>
      <w:r w:rsidR="00503F36" w:rsidRPr="00B35F8A">
        <w:t>Tellija ei või lepingu muutmises kokku leppida, kui muutmisega taotletavat eesmärki on</w:t>
      </w:r>
      <w:r w:rsidR="002E5851">
        <w:t xml:space="preserve"> </w:t>
      </w:r>
      <w:r w:rsidR="00503F36" w:rsidRPr="00B35F8A">
        <w:t>võimalik saavutada uue hankelepingu sõlmimisega.</w:t>
      </w:r>
    </w:p>
    <w:p w14:paraId="6F1F3760" w14:textId="77777777" w:rsidR="003E2735" w:rsidRDefault="003E2735" w:rsidP="00C14F58">
      <w:pPr>
        <w:pStyle w:val="NoSpacing"/>
      </w:pPr>
    </w:p>
    <w:p w14:paraId="1B9C5D2E" w14:textId="77777777" w:rsidR="00503F36" w:rsidRDefault="00160852" w:rsidP="007417B8">
      <w:pPr>
        <w:pStyle w:val="NoSpacing"/>
        <w:ind w:left="450"/>
        <w:jc w:val="both"/>
      </w:pPr>
      <w:r>
        <w:t>13.5</w:t>
      </w:r>
      <w:r w:rsidR="007417B8">
        <w:t>.</w:t>
      </w:r>
      <w:r>
        <w:t xml:space="preserve"> </w:t>
      </w:r>
      <w:r w:rsidR="00503F36" w:rsidRPr="00B35F8A">
        <w:t>Lepingu muudatused jõustuvad nende allkirja</w:t>
      </w:r>
      <w:r w:rsidR="00A242E1" w:rsidRPr="00B35F8A">
        <w:t xml:space="preserve">stamisel mõlema poole poolt või </w:t>
      </w:r>
      <w:r w:rsidR="00503F36" w:rsidRPr="00B35F8A">
        <w:t>allkirjastatud</w:t>
      </w:r>
      <w:r w:rsidR="007417B8">
        <w:t xml:space="preserve"> poolte </w:t>
      </w:r>
      <w:r w:rsidR="00503F36" w:rsidRPr="00B35F8A">
        <w:t>kokkuleppes määratud tähtajal.</w:t>
      </w:r>
    </w:p>
    <w:p w14:paraId="58AF7890" w14:textId="77777777" w:rsidR="003E2735" w:rsidRPr="00B35F8A" w:rsidRDefault="003E2735" w:rsidP="00C14F58">
      <w:pPr>
        <w:pStyle w:val="NoSpacing"/>
      </w:pPr>
    </w:p>
    <w:p w14:paraId="5EB117C2" w14:textId="77777777" w:rsidR="00D802FE" w:rsidRDefault="00503F36" w:rsidP="007417B8">
      <w:pPr>
        <w:pStyle w:val="NoSpacing"/>
        <w:ind w:firstLine="450"/>
      </w:pPr>
      <w:r w:rsidRPr="00B35F8A">
        <w:t>13.6. Lepingu tingimusi võib muuta ainult mõlemapoolselt allk</w:t>
      </w:r>
      <w:r w:rsidR="00817369">
        <w:t>irjastatud lepingu lisana.</w:t>
      </w:r>
    </w:p>
    <w:p w14:paraId="4AE95973" w14:textId="77777777" w:rsidR="0009268D" w:rsidRDefault="0009268D" w:rsidP="00C14F58">
      <w:pPr>
        <w:pStyle w:val="NoSpacing"/>
      </w:pPr>
    </w:p>
    <w:p w14:paraId="751960CC" w14:textId="77777777" w:rsidR="00503F36" w:rsidRDefault="00D802FE" w:rsidP="007417B8">
      <w:pPr>
        <w:pStyle w:val="NoSpacing"/>
        <w:ind w:left="450"/>
        <w:jc w:val="both"/>
      </w:pPr>
      <w:r>
        <w:t>13.7</w:t>
      </w:r>
      <w:r w:rsidR="003E2735">
        <w:t>.</w:t>
      </w:r>
      <w:r>
        <w:t xml:space="preserve"> </w:t>
      </w:r>
      <w:r w:rsidRPr="0009268D">
        <w:t>M</w:t>
      </w:r>
      <w:r w:rsidR="00503F36" w:rsidRPr="0009268D">
        <w:t>uudatused tööde ajakavas ning kulude muudatused eelarveridade vahel ei ole</w:t>
      </w:r>
      <w:r w:rsidR="007417B8">
        <w:t xml:space="preserve"> </w:t>
      </w:r>
      <w:r w:rsidR="00503F36" w:rsidRPr="0009268D">
        <w:t>käsitletavad lepingu muutmisena tingimusel, et lepingu täitmise lõpptähtaeg ei muutu ning</w:t>
      </w:r>
      <w:r w:rsidR="007417B8">
        <w:t xml:space="preserve"> </w:t>
      </w:r>
      <w:r w:rsidR="00503F36" w:rsidRPr="0009268D">
        <w:t>lepingu kogumaksumus ei suurene.</w:t>
      </w:r>
    </w:p>
    <w:p w14:paraId="69A37202" w14:textId="77777777" w:rsidR="00DA23CC" w:rsidRPr="0009268D" w:rsidRDefault="00DA23CC" w:rsidP="007417B8">
      <w:pPr>
        <w:pStyle w:val="NoSpacing"/>
        <w:ind w:left="450"/>
        <w:jc w:val="both"/>
      </w:pPr>
    </w:p>
    <w:p w14:paraId="3E59B954" w14:textId="77777777" w:rsidR="00D802FE" w:rsidRDefault="00D802FE" w:rsidP="00C14F58">
      <w:pPr>
        <w:pStyle w:val="NoSpacing"/>
      </w:pPr>
    </w:p>
    <w:p w14:paraId="132795FF" w14:textId="77777777" w:rsidR="00503F36" w:rsidRPr="00AB6D26" w:rsidRDefault="00596B80" w:rsidP="00596B80">
      <w:pPr>
        <w:spacing w:after="84" w:line="267" w:lineRule="auto"/>
        <w:ind w:right="110"/>
        <w:jc w:val="both"/>
        <w:rPr>
          <w:rFonts w:ascii="Times New Roman" w:hAnsi="Times New Roman" w:cs="Times New Roman"/>
          <w:sz w:val="24"/>
          <w:szCs w:val="24"/>
        </w:rPr>
      </w:pPr>
      <w:r w:rsidRPr="00AB6D26">
        <w:rPr>
          <w:rFonts w:ascii="Times New Roman" w:hAnsi="Times New Roman" w:cs="Times New Roman"/>
          <w:b/>
          <w:sz w:val="24"/>
          <w:szCs w:val="24"/>
        </w:rPr>
        <w:t xml:space="preserve">14.   </w:t>
      </w:r>
      <w:r w:rsidR="00503F36" w:rsidRPr="00AB6D26">
        <w:rPr>
          <w:rFonts w:ascii="Times New Roman" w:hAnsi="Times New Roman" w:cs="Times New Roman"/>
          <w:b/>
          <w:sz w:val="24"/>
          <w:szCs w:val="24"/>
        </w:rPr>
        <w:t xml:space="preserve">Infovahetus </w:t>
      </w:r>
    </w:p>
    <w:p w14:paraId="70B2203D" w14:textId="4D3B625C" w:rsidR="00596B80" w:rsidRDefault="00503F36" w:rsidP="009F2A2D">
      <w:pPr>
        <w:spacing w:after="84" w:line="267" w:lineRule="auto"/>
        <w:ind w:left="467" w:right="110"/>
        <w:jc w:val="both"/>
      </w:pPr>
      <w:r>
        <w:t xml:space="preserve">14.1. Kõik teated, millel ei ole õiguslikku tagajärge, võivad olla esitatud kirjalikku taasesitamist </w:t>
      </w:r>
      <w:r w:rsidR="002A11A0">
        <w:t xml:space="preserve"> </w:t>
      </w:r>
      <w:r>
        <w:t>võimaldavas vormis ning peavad olema adresseeritud lepingu punktis 10 sätestatud kontaktisikutele. Teade loetakse kättesaaduks, kui e-posti või telefoni teel saadud teate saamist on kinnitatud e-posti teel.</w:t>
      </w:r>
    </w:p>
    <w:p w14:paraId="7C8BC4BC" w14:textId="77777777" w:rsidR="00503F36" w:rsidRDefault="00596B80" w:rsidP="009F2A2D">
      <w:pPr>
        <w:spacing w:after="131" w:line="267" w:lineRule="auto"/>
        <w:ind w:left="450"/>
        <w:jc w:val="both"/>
      </w:pPr>
      <w:r>
        <w:t xml:space="preserve">14.2. </w:t>
      </w:r>
      <w:r w:rsidR="00503F36">
        <w:t xml:space="preserve">Kui teisele poolele edastatav teade eeldab vastust, tuleb vastata viivitamatult, kuid mitte </w:t>
      </w:r>
      <w:r>
        <w:t xml:space="preserve">          </w:t>
      </w:r>
      <w:r w:rsidR="00503F36">
        <w:t xml:space="preserve">hiljem kui 2 (kahe) tööpäeva jooksul. </w:t>
      </w:r>
    </w:p>
    <w:p w14:paraId="190754D0" w14:textId="77777777" w:rsidR="00503F36" w:rsidRDefault="00596B80" w:rsidP="009F2A2D">
      <w:pPr>
        <w:spacing w:after="131" w:line="267" w:lineRule="auto"/>
        <w:ind w:firstLine="450"/>
        <w:jc w:val="both"/>
      </w:pPr>
      <w:r>
        <w:t xml:space="preserve">14.3.  </w:t>
      </w:r>
      <w:r w:rsidR="00503F36">
        <w:t xml:space="preserve">Kõik lepinguga ja lepingu täitmisega seotud pretensioonid peavad olema esitatud kirjalikult. </w:t>
      </w:r>
    </w:p>
    <w:p w14:paraId="494D746C" w14:textId="77777777" w:rsidR="00503F36" w:rsidRDefault="00596B80" w:rsidP="009F2A2D">
      <w:pPr>
        <w:spacing w:after="131" w:line="267" w:lineRule="auto"/>
        <w:ind w:left="450"/>
        <w:jc w:val="both"/>
      </w:pPr>
      <w:r>
        <w:t>14.4.</w:t>
      </w:r>
      <w:r w:rsidR="00503F36">
        <w:t xml:space="preserve">Tellija varustab täitjat tema käsutuses oleva mistahes informatsiooni ja dokumentatsiooniga, mis võib olla lepingu täitmiseks oluline või mida täitja mõistlikkuse piirides lepingu täitmiseks nõuda võib. </w:t>
      </w:r>
    </w:p>
    <w:p w14:paraId="3B782A4D" w14:textId="77777777" w:rsidR="00596B80" w:rsidRDefault="00F70C09" w:rsidP="009F2A2D">
      <w:pPr>
        <w:pStyle w:val="ListParagraph"/>
        <w:spacing w:after="131" w:line="267" w:lineRule="auto"/>
        <w:ind w:left="375"/>
        <w:jc w:val="both"/>
      </w:pPr>
      <w:r>
        <w:t xml:space="preserve"> </w:t>
      </w:r>
      <w:r w:rsidR="00596B80">
        <w:t xml:space="preserve">14.5. </w:t>
      </w:r>
      <w:r w:rsidR="00503F36">
        <w:t xml:space="preserve">Kontaktisikute </w:t>
      </w:r>
      <w:r w:rsidR="009F2A2D">
        <w:t xml:space="preserve">  </w:t>
      </w:r>
      <w:r w:rsidR="00503F36">
        <w:t>muutumisel</w:t>
      </w:r>
      <w:r w:rsidR="009F2A2D">
        <w:t xml:space="preserve">   </w:t>
      </w:r>
      <w:r w:rsidR="00503F36">
        <w:t xml:space="preserve"> tuleb</w:t>
      </w:r>
      <w:r w:rsidR="009F2A2D">
        <w:t xml:space="preserve"> </w:t>
      </w:r>
      <w:r w:rsidR="00503F36">
        <w:t xml:space="preserve"> sellest</w:t>
      </w:r>
      <w:r w:rsidR="009F2A2D">
        <w:t xml:space="preserve">  </w:t>
      </w:r>
      <w:r w:rsidR="00503F36">
        <w:t xml:space="preserve"> viivitamatult</w:t>
      </w:r>
      <w:r w:rsidR="009F2A2D">
        <w:t xml:space="preserve"> </w:t>
      </w:r>
      <w:r w:rsidR="00503F36">
        <w:t xml:space="preserve"> </w:t>
      </w:r>
      <w:r w:rsidR="009F2A2D">
        <w:t xml:space="preserve"> </w:t>
      </w:r>
      <w:r w:rsidR="00503F36">
        <w:t xml:space="preserve">teist </w:t>
      </w:r>
      <w:r w:rsidR="009F2A2D">
        <w:t xml:space="preserve">  </w:t>
      </w:r>
      <w:r w:rsidR="00503F36">
        <w:t xml:space="preserve">poolt </w:t>
      </w:r>
      <w:r w:rsidR="009F2A2D">
        <w:t xml:space="preserve">  </w:t>
      </w:r>
      <w:r w:rsidR="00503F36">
        <w:t xml:space="preserve">teavitada </w:t>
      </w:r>
      <w:r w:rsidR="009F2A2D">
        <w:t xml:space="preserve">  </w:t>
      </w:r>
      <w:r w:rsidR="00503F36">
        <w:t>kirjalikku</w:t>
      </w:r>
    </w:p>
    <w:p w14:paraId="0BFBA85D" w14:textId="77777777" w:rsidR="00596B80" w:rsidRDefault="00F70C09" w:rsidP="009F2A2D">
      <w:pPr>
        <w:pStyle w:val="ListParagraph"/>
        <w:spacing w:after="131" w:line="267" w:lineRule="auto"/>
        <w:ind w:left="375"/>
        <w:jc w:val="both"/>
      </w:pPr>
      <w:r>
        <w:t xml:space="preserve"> </w:t>
      </w:r>
      <w:r w:rsidR="00503F36">
        <w:t xml:space="preserve">taasesitamist </w:t>
      </w:r>
      <w:r w:rsidR="009F2A2D">
        <w:t xml:space="preserve"> </w:t>
      </w:r>
      <w:r w:rsidR="00503F36">
        <w:t>võimaldavas</w:t>
      </w:r>
      <w:r w:rsidR="009F2A2D">
        <w:t xml:space="preserve"> </w:t>
      </w:r>
      <w:r w:rsidR="00503F36">
        <w:t xml:space="preserve"> vormis.</w:t>
      </w:r>
      <w:r w:rsidR="009F2A2D">
        <w:t xml:space="preserve"> </w:t>
      </w:r>
      <w:r w:rsidR="00503F36">
        <w:t xml:space="preserve"> Nimetatud </w:t>
      </w:r>
      <w:r w:rsidR="009F2A2D">
        <w:t xml:space="preserve"> </w:t>
      </w:r>
      <w:r w:rsidR="00503F36">
        <w:t xml:space="preserve">teade </w:t>
      </w:r>
      <w:r w:rsidR="009F2A2D">
        <w:t xml:space="preserve"> </w:t>
      </w:r>
      <w:r w:rsidR="00503F36">
        <w:t xml:space="preserve">lisatakse </w:t>
      </w:r>
      <w:r w:rsidR="009F2A2D">
        <w:t xml:space="preserve"> </w:t>
      </w:r>
      <w:r w:rsidR="00503F36">
        <w:t xml:space="preserve">lepingu </w:t>
      </w:r>
      <w:r w:rsidR="009F2A2D">
        <w:t xml:space="preserve"> </w:t>
      </w:r>
      <w:r w:rsidR="00503F36">
        <w:t xml:space="preserve">juurde </w:t>
      </w:r>
      <w:r w:rsidR="009F2A2D">
        <w:t xml:space="preserve"> </w:t>
      </w:r>
      <w:r w:rsidR="00503F36">
        <w:t xml:space="preserve">ning </w:t>
      </w:r>
      <w:r w:rsidR="009F2A2D">
        <w:t xml:space="preserve"> </w:t>
      </w:r>
      <w:r w:rsidR="00503F36">
        <w:t xml:space="preserve">ei </w:t>
      </w:r>
      <w:r w:rsidR="009F2A2D">
        <w:t xml:space="preserve"> </w:t>
      </w:r>
      <w:r w:rsidR="00503F36">
        <w:t>käsitleta</w:t>
      </w:r>
    </w:p>
    <w:p w14:paraId="5076A9D6" w14:textId="1DE2D75A" w:rsidR="00503F36" w:rsidRDefault="00F70C09" w:rsidP="009F2A2D">
      <w:pPr>
        <w:pStyle w:val="ListParagraph"/>
        <w:spacing w:after="131" w:line="267" w:lineRule="auto"/>
        <w:ind w:left="375"/>
        <w:jc w:val="both"/>
      </w:pPr>
      <w:r>
        <w:t xml:space="preserve"> </w:t>
      </w:r>
      <w:r w:rsidR="00503F36">
        <w:t>lepingu muutmisena.</w:t>
      </w:r>
    </w:p>
    <w:p w14:paraId="735E5D77" w14:textId="77777777" w:rsidR="00CF2DD8" w:rsidRDefault="00F70C09" w:rsidP="008950F6">
      <w:pPr>
        <w:pStyle w:val="NoSpacing"/>
        <w:ind w:left="375"/>
        <w:jc w:val="both"/>
      </w:pPr>
      <w:r>
        <w:lastRenderedPageBreak/>
        <w:t xml:space="preserve"> </w:t>
      </w:r>
      <w:r w:rsidR="008950F6">
        <w:t xml:space="preserve"> </w:t>
      </w:r>
      <w:r w:rsidR="009E663A">
        <w:t>1</w:t>
      </w:r>
      <w:r w:rsidR="00596B80">
        <w:t xml:space="preserve">4.6. </w:t>
      </w:r>
      <w:r w:rsidR="00503F36" w:rsidRPr="009E663A">
        <w:t>Täitja</w:t>
      </w:r>
      <w:r>
        <w:t xml:space="preserve"> </w:t>
      </w:r>
      <w:r w:rsidR="00503F36" w:rsidRPr="009E663A">
        <w:t xml:space="preserve"> kohustub</w:t>
      </w:r>
      <w:r>
        <w:t xml:space="preserve"> </w:t>
      </w:r>
      <w:r w:rsidR="00503F36" w:rsidRPr="009E663A">
        <w:t xml:space="preserve"> kohe </w:t>
      </w:r>
      <w:r>
        <w:t xml:space="preserve">  </w:t>
      </w:r>
      <w:r w:rsidR="00503F36" w:rsidRPr="009E663A">
        <w:t xml:space="preserve">kirjalikult </w:t>
      </w:r>
      <w:r>
        <w:t xml:space="preserve"> </w:t>
      </w:r>
      <w:r w:rsidR="00503F36" w:rsidRPr="009E663A">
        <w:t>informeerima</w:t>
      </w:r>
      <w:r>
        <w:t xml:space="preserve"> </w:t>
      </w:r>
      <w:r w:rsidR="00503F36" w:rsidRPr="009E663A">
        <w:t xml:space="preserve"> tellijat </w:t>
      </w:r>
      <w:r>
        <w:t xml:space="preserve">  </w:t>
      </w:r>
      <w:r w:rsidR="00503F36" w:rsidRPr="009E663A">
        <w:t>kõikidest</w:t>
      </w:r>
      <w:r>
        <w:t xml:space="preserve"> </w:t>
      </w:r>
      <w:r w:rsidR="00503F36" w:rsidRPr="009E663A">
        <w:t xml:space="preserve"> </w:t>
      </w:r>
      <w:r>
        <w:t xml:space="preserve"> </w:t>
      </w:r>
      <w:r w:rsidR="00503F36" w:rsidRPr="009E663A">
        <w:t>täitjale</w:t>
      </w:r>
      <w:r>
        <w:t xml:space="preserve">  </w:t>
      </w:r>
      <w:r w:rsidR="00503F36" w:rsidRPr="009E663A">
        <w:t xml:space="preserve"> </w:t>
      </w:r>
      <w:r w:rsidR="008950F6">
        <w:t xml:space="preserve">   </w:t>
      </w:r>
      <w:r w:rsidR="00503F36" w:rsidRPr="009E663A">
        <w:t xml:space="preserve">teadaolevatest </w:t>
      </w:r>
      <w:r w:rsidR="00596B80" w:rsidRPr="009E663A">
        <w:t xml:space="preserve"> </w:t>
      </w:r>
      <w:r w:rsidR="009E663A">
        <w:t xml:space="preserve">                                       </w:t>
      </w:r>
      <w:r w:rsidR="009F2A2D">
        <w:t xml:space="preserve">     </w:t>
      </w:r>
      <w:r>
        <w:t xml:space="preserve">       </w:t>
      </w:r>
      <w:r w:rsidR="00CF2DD8">
        <w:t xml:space="preserve">   </w:t>
      </w:r>
    </w:p>
    <w:p w14:paraId="06349F90" w14:textId="77777777" w:rsidR="00503F36" w:rsidRDefault="008950F6" w:rsidP="008950F6">
      <w:pPr>
        <w:pStyle w:val="NoSpacing"/>
        <w:ind w:left="375"/>
        <w:jc w:val="both"/>
      </w:pPr>
      <w:r>
        <w:t xml:space="preserve"> </w:t>
      </w:r>
      <w:r w:rsidR="00CF2DD8">
        <w:t xml:space="preserve"> </w:t>
      </w:r>
      <w:r w:rsidR="00503F36" w:rsidRPr="009E663A">
        <w:t xml:space="preserve">asjaoludest, mis võivad takistada lepingu õigeaegset täitmist. </w:t>
      </w:r>
    </w:p>
    <w:p w14:paraId="2BD9F835" w14:textId="77777777" w:rsidR="00F70C09" w:rsidRPr="009E663A" w:rsidRDefault="00F70C09" w:rsidP="00F70C09">
      <w:pPr>
        <w:pStyle w:val="NoSpacing"/>
        <w:ind w:left="375"/>
      </w:pPr>
    </w:p>
    <w:p w14:paraId="6413D920" w14:textId="77777777" w:rsidR="00503F36" w:rsidRDefault="00596B80" w:rsidP="008950F6">
      <w:pPr>
        <w:ind w:left="450"/>
        <w:jc w:val="both"/>
      </w:pPr>
      <w:r>
        <w:t>14.7</w:t>
      </w:r>
      <w:r w:rsidR="00CF2DD8">
        <w:t>.</w:t>
      </w:r>
      <w:r>
        <w:t xml:space="preserve"> </w:t>
      </w:r>
      <w:r w:rsidR="00503F36">
        <w:t xml:space="preserve">Tellijal </w:t>
      </w:r>
      <w:r w:rsidR="009D4925">
        <w:t xml:space="preserve"> </w:t>
      </w:r>
      <w:r w:rsidR="00503F36">
        <w:t xml:space="preserve">on </w:t>
      </w:r>
      <w:r w:rsidR="009D4925">
        <w:t xml:space="preserve"> </w:t>
      </w:r>
      <w:r w:rsidR="00503F36">
        <w:t>õigus</w:t>
      </w:r>
      <w:r w:rsidR="009D4925">
        <w:t xml:space="preserve"> </w:t>
      </w:r>
      <w:r w:rsidR="00503F36">
        <w:t xml:space="preserve"> tööde </w:t>
      </w:r>
      <w:r w:rsidR="009D4925">
        <w:t xml:space="preserve"> </w:t>
      </w:r>
      <w:r w:rsidR="00503F36">
        <w:t>täitmise</w:t>
      </w:r>
      <w:r w:rsidR="009D4925">
        <w:t xml:space="preserve"> </w:t>
      </w:r>
      <w:r w:rsidR="00503F36">
        <w:t xml:space="preserve"> üle </w:t>
      </w:r>
      <w:r w:rsidR="009D4925">
        <w:t xml:space="preserve"> </w:t>
      </w:r>
      <w:r w:rsidR="00503F36">
        <w:t xml:space="preserve">kontrolli </w:t>
      </w:r>
      <w:r w:rsidR="009D4925">
        <w:t xml:space="preserve"> </w:t>
      </w:r>
      <w:r w:rsidR="00503F36">
        <w:t>teostamiseks</w:t>
      </w:r>
      <w:r w:rsidR="009D4925">
        <w:t xml:space="preserve"> </w:t>
      </w:r>
      <w:r w:rsidR="00503F36">
        <w:t xml:space="preserve"> nõuda täitjalt kirjalike ja </w:t>
      </w:r>
      <w:r w:rsidR="008950F6">
        <w:t xml:space="preserve">               </w:t>
      </w:r>
      <w:r w:rsidR="00503F36">
        <w:t xml:space="preserve">suuliste seletuste esitamist tööde teostamise kohta. </w:t>
      </w:r>
    </w:p>
    <w:p w14:paraId="687D9297" w14:textId="77777777" w:rsidR="009E663A" w:rsidRDefault="009E663A" w:rsidP="009F2A2D">
      <w:pPr>
        <w:pStyle w:val="NoSpacing"/>
        <w:jc w:val="both"/>
      </w:pPr>
    </w:p>
    <w:p w14:paraId="346D8F43" w14:textId="77777777" w:rsidR="00503F36" w:rsidRDefault="00503F36" w:rsidP="00503F36">
      <w:pPr>
        <w:pStyle w:val="Heading1"/>
      </w:pPr>
      <w:r>
        <w:t xml:space="preserve">15. </w:t>
      </w:r>
      <w:r w:rsidR="00AB6D26">
        <w:t xml:space="preserve">  </w:t>
      </w:r>
      <w:r>
        <w:t xml:space="preserve">Töökorraldus ja dokumentatsioon </w:t>
      </w:r>
    </w:p>
    <w:p w14:paraId="6A1DC019" w14:textId="5C17E42C" w:rsidR="00503F36" w:rsidRPr="00C70C18" w:rsidRDefault="00503F36" w:rsidP="009218B1">
      <w:pPr>
        <w:ind w:left="505"/>
        <w:jc w:val="both"/>
      </w:pPr>
      <w:r w:rsidRPr="00C70C18">
        <w:t xml:space="preserve">15.1. </w:t>
      </w:r>
      <w:r w:rsidRPr="00CB4EA0">
        <w:t xml:space="preserve">Lepingu Lisas </w:t>
      </w:r>
      <w:r w:rsidR="00CB4EA0" w:rsidRPr="00CB4EA0">
        <w:t>3</w:t>
      </w:r>
      <w:r w:rsidRPr="00CB4EA0">
        <w:t xml:space="preserve"> (projektiplaan</w:t>
      </w:r>
      <w:r w:rsidR="00D870E4">
        <w:t>, mis on koostatud KL-i poolt</w:t>
      </w:r>
      <w:r w:rsidRPr="00CB4EA0">
        <w:t>) on kindlaks määratud töö vaheetappide ja lõpliku vastuvõtmise tähtajad, mida mõlemad pooled peavad järgima</w:t>
      </w:r>
      <w:r w:rsidRPr="00C70C18">
        <w:t xml:space="preserve">.  </w:t>
      </w:r>
    </w:p>
    <w:p w14:paraId="125F7938" w14:textId="77777777" w:rsidR="00503F36" w:rsidRDefault="00AB6D26" w:rsidP="009218B1">
      <w:pPr>
        <w:ind w:left="505" w:right="254"/>
        <w:jc w:val="both"/>
      </w:pPr>
      <w:r>
        <w:t xml:space="preserve">15.2. </w:t>
      </w:r>
      <w:r w:rsidR="00503F36">
        <w:t xml:space="preserve">Täitjal peab olema võimekus seada üles Täitja poolt hallatav arenduskeskkond, milles teenuse Täitja teostab oma arendusi kuni arendustöö tulemuse üleviimiseni Kaitseliidu keskkondadesse. Täitja loob eeldused ja võimalused efektiivseks testimiseks ning veahalduseks. Täitja veahalduse keskkonda saab tellija registreerida avastatud vigu ja jälgida nende lahendamist. </w:t>
      </w:r>
    </w:p>
    <w:p w14:paraId="73BA0FAA" w14:textId="5F3D1AB8" w:rsidR="00AB6D26" w:rsidRDefault="00503F36" w:rsidP="009218B1">
      <w:pPr>
        <w:ind w:left="505" w:right="253"/>
        <w:jc w:val="both"/>
      </w:pPr>
      <w:r>
        <w:t>15.3. Täitja kohustub süsteemi loomise ajal testkeskkonnas (</w:t>
      </w:r>
      <w:proofErr w:type="spellStart"/>
      <w:r>
        <w:rPr>
          <w:i/>
        </w:rPr>
        <w:t>pre-live</w:t>
      </w:r>
      <w:proofErr w:type="spellEnd"/>
      <w:r>
        <w:t xml:space="preserve">) ja peale valmimist ning majutuskeskkonda paigaldamist viima läbi funktsionaalsed ja mittefunktsionaalsed testid ning vajalikud jõudluse testid. Lisaks omapoolsele testimisele on täitja kohustatud koostama tellijale testlood, kaasama tellija esindajad testimisse ja esitama testimise raportid. </w:t>
      </w:r>
    </w:p>
    <w:p w14:paraId="43F7E10C" w14:textId="77777777" w:rsidR="00AB6D26" w:rsidRDefault="00503F36" w:rsidP="000C78B2">
      <w:pPr>
        <w:ind w:left="505" w:right="253"/>
        <w:jc w:val="both"/>
      </w:pPr>
      <w:r>
        <w:t xml:space="preserve">15.4. </w:t>
      </w:r>
      <w:r>
        <w:tab/>
        <w:t xml:space="preserve">Täitja </w:t>
      </w:r>
      <w:r>
        <w:tab/>
        <w:t xml:space="preserve">peab </w:t>
      </w:r>
      <w:r>
        <w:tab/>
        <w:t xml:space="preserve">pakkuma </w:t>
      </w:r>
      <w:r>
        <w:tab/>
        <w:t>elektroons</w:t>
      </w:r>
      <w:r w:rsidR="00AB6D26">
        <w:t xml:space="preserve">e </w:t>
      </w:r>
      <w:r w:rsidR="00AB6D26">
        <w:tab/>
        <w:t xml:space="preserve">projektihalduse </w:t>
      </w:r>
      <w:r w:rsidR="00AB6D26">
        <w:tab/>
        <w:t xml:space="preserve">keskkonna  </w:t>
      </w:r>
      <w:r>
        <w:t xml:space="preserve">töödokumentatsiooni salvestamiseks ja projekti käigus infovahetuseks. Arendusprojekti suhtlus tellija ja täitja vahel peab toimuma ühes  elektroonilises keskkonnas. Keskkond peab olema tellijale ligipääsetav ka  pärast projekti lõppemist. Kokkuleppel tellijaga kasutatakse täitja hallatavat keskkonda või paigaldatakse keskkond tellija serverisse.  Täitja peab kasutama Kaitseliidu keskkondi tööde ja dokumentatsiooni </w:t>
      </w:r>
      <w:r>
        <w:rPr>
          <w:sz w:val="37"/>
          <w:vertAlign w:val="superscript"/>
        </w:rPr>
        <w:t xml:space="preserve"> </w:t>
      </w:r>
      <w:r>
        <w:t xml:space="preserve">haldamiseks vastavalt Kaitseliidu arendusprotsessist tulenevatele nõuetele.  Kaitseliit tagab nimetatud keskkondadele kasutusõigused ja ligipääsud. </w:t>
      </w:r>
    </w:p>
    <w:p w14:paraId="17815F9B" w14:textId="0E0687E2" w:rsidR="00503F36" w:rsidRDefault="00503F36" w:rsidP="009218B1">
      <w:pPr>
        <w:ind w:left="450" w:right="251"/>
        <w:jc w:val="both"/>
      </w:pPr>
      <w:r>
        <w:t xml:space="preserve">15.5. Arenduse käigus peab täitja võimaldama testkeskkonna </w:t>
      </w:r>
      <w:r w:rsidR="00D870E4">
        <w:t>……………………</w:t>
      </w:r>
      <w:r>
        <w:t xml:space="preserve">, millele saab vajadusel ligipääsu anda lisaks tellijale ka kolmandale osapoolele selleks, et kolmas osapool saaks läbi viia tarkvara turvatestimised. </w:t>
      </w:r>
    </w:p>
    <w:p w14:paraId="2B97A7AB" w14:textId="5DCE00DE" w:rsidR="00D870E4" w:rsidRDefault="00D870E4" w:rsidP="009218B1">
      <w:pPr>
        <w:ind w:left="450" w:right="251"/>
        <w:jc w:val="both"/>
      </w:pPr>
      <w:r>
        <w:t xml:space="preserve">15.6. Täitja peab pakkuma </w:t>
      </w:r>
      <w:proofErr w:type="spellStart"/>
      <w:r>
        <w:t>agiilise</w:t>
      </w:r>
      <w:proofErr w:type="spellEnd"/>
      <w:r>
        <w:t xml:space="preserve"> arenduse (SCRUM, KANBAN, LEAN ja/või XP) arendusmetoodikat, kombineerituna järjestikkulise tarkvaraarenduse metoodikaga.</w:t>
      </w:r>
    </w:p>
    <w:p w14:paraId="25813C2B" w14:textId="58A293AA" w:rsidR="002643BB" w:rsidRDefault="00503F36" w:rsidP="00965951">
      <w:pPr>
        <w:pStyle w:val="NoSpacing"/>
        <w:ind w:left="450"/>
        <w:jc w:val="both"/>
      </w:pPr>
      <w:r>
        <w:t xml:space="preserve">15.7. Kasutajaliidese kõik disainiotsused peavad </w:t>
      </w:r>
      <w:r w:rsidR="00D870E4">
        <w:t xml:space="preserve">kirjalikult taasesitataval kujul </w:t>
      </w:r>
      <w:r>
        <w:t xml:space="preserve">olema </w:t>
      </w:r>
      <w:r w:rsidR="00965951">
        <w:t xml:space="preserve">           </w:t>
      </w:r>
      <w:r>
        <w:t xml:space="preserve">kooskõlastatud tellijaga. </w:t>
      </w:r>
    </w:p>
    <w:p w14:paraId="54FC3C39" w14:textId="77777777" w:rsidR="00965951" w:rsidRDefault="00965951" w:rsidP="00965951">
      <w:pPr>
        <w:pStyle w:val="NoSpacing"/>
        <w:ind w:firstLine="450"/>
      </w:pPr>
    </w:p>
    <w:p w14:paraId="69EDF9DC" w14:textId="5B263E62" w:rsidR="00503F36" w:rsidRDefault="00503F36" w:rsidP="009218B1">
      <w:pPr>
        <w:ind w:left="450" w:right="251"/>
        <w:jc w:val="both"/>
      </w:pPr>
      <w:r>
        <w:t xml:space="preserve">15.8. Juurutamine viiakse läbi tellija poolt, vastavalt täitja koostatud </w:t>
      </w:r>
      <w:r w:rsidR="00965951">
        <w:t xml:space="preserve">ja täienduste </w:t>
      </w:r>
      <w:r w:rsidR="00F32D63">
        <w:t>o</w:t>
      </w:r>
      <w:r w:rsidR="00965951">
        <w:t xml:space="preserve">sas ajakohastatud </w:t>
      </w:r>
      <w:r>
        <w:t xml:space="preserve">juhenditele. Täitja abistab distantsilt nõustamisega, vahetu tegevus kohapeal vaid äärmisel vajadusel. </w:t>
      </w:r>
    </w:p>
    <w:p w14:paraId="69976E9F" w14:textId="77777777" w:rsidR="002643BB" w:rsidRDefault="002643BB" w:rsidP="009218B1">
      <w:pPr>
        <w:ind w:left="450"/>
        <w:jc w:val="both"/>
      </w:pPr>
      <w:r>
        <w:t xml:space="preserve">15.9. Täitja lepingujärgsete kohustuste täitmine ei tohi tekitada häireid tellija mistahes teiste liidestatud süsteemide talitluses. </w:t>
      </w:r>
    </w:p>
    <w:p w14:paraId="717BB3B5" w14:textId="77777777" w:rsidR="002643BB" w:rsidRDefault="002643BB" w:rsidP="009218B1">
      <w:pPr>
        <w:spacing w:after="96"/>
        <w:ind w:left="450"/>
        <w:jc w:val="both"/>
      </w:pPr>
      <w:r>
        <w:t xml:space="preserve">15.10. Tellija võib igal ajal lepingu kehtivuse vältel muuta või kehtestada juurdepääsupiiranguid ja turvaprotseduure. Kui täitja tõendab, et selline muudatuste tegemine või piirangute või protseduuride kehtestamine põhjustas lisakulusid, on tal õigus nende hüvitamisele. </w:t>
      </w:r>
    </w:p>
    <w:p w14:paraId="31AA20D0" w14:textId="77777777" w:rsidR="002643BB" w:rsidRPr="004A4DBE" w:rsidRDefault="002643BB" w:rsidP="004A4DBE">
      <w:pPr>
        <w:ind w:left="450" w:right="255"/>
        <w:jc w:val="both"/>
      </w:pPr>
      <w:r>
        <w:lastRenderedPageBreak/>
        <w:t xml:space="preserve">15.11. </w:t>
      </w:r>
      <w:r w:rsidRPr="004A4DBE">
        <w:t xml:space="preserve">Täitja </w:t>
      </w:r>
      <w:r w:rsidR="004A4DBE" w:rsidRPr="004A4DBE">
        <w:t xml:space="preserve"> </w:t>
      </w:r>
      <w:r w:rsidRPr="004A4DBE">
        <w:t xml:space="preserve">tagab tellija personalile adekvaatse väljaõppe, kindlustamaks tarkvara ja teenuste </w:t>
      </w:r>
      <w:r w:rsidR="004A4DBE">
        <w:t xml:space="preserve"> r</w:t>
      </w:r>
      <w:r w:rsidRPr="004A4DBE">
        <w:t>ahuldava ja efektiivse toimimise, vastavalt lepingus kokkulepitule. Koolituse toimumise aeg, koht ja maht kooskõlastatakse eelnevalt tellija volitatud isikuga.</w:t>
      </w:r>
    </w:p>
    <w:p w14:paraId="66B9A15A" w14:textId="77777777" w:rsidR="002643BB" w:rsidRDefault="002643BB" w:rsidP="004A4DBE">
      <w:pPr>
        <w:spacing w:after="133" w:line="245" w:lineRule="auto"/>
        <w:ind w:left="450" w:right="98"/>
        <w:jc w:val="both"/>
      </w:pPr>
      <w:r>
        <w:t xml:space="preserve">15.12. Lepingu </w:t>
      </w:r>
      <w:r>
        <w:tab/>
        <w:t xml:space="preserve">täitmisel </w:t>
      </w:r>
      <w:r>
        <w:tab/>
        <w:t>kaasne</w:t>
      </w:r>
      <w:r w:rsidR="009218B1">
        <w:t xml:space="preserve">va </w:t>
      </w:r>
      <w:r w:rsidR="009218B1">
        <w:tab/>
        <w:t xml:space="preserve">dokumentatsiooni </w:t>
      </w:r>
      <w:r w:rsidR="009218B1">
        <w:tab/>
        <w:t xml:space="preserve">loomisel   </w:t>
      </w:r>
      <w:r>
        <w:t xml:space="preserve">toetutakse hankedokumentide koosseisu esitatud üle antava dokumentatsiooni loetelule ning eelistatakse dokumentide elektroonset vormi.  </w:t>
      </w:r>
    </w:p>
    <w:p w14:paraId="7A6FF912" w14:textId="77777777" w:rsidR="002643BB" w:rsidRDefault="002643BB" w:rsidP="004A4DBE">
      <w:pPr>
        <w:spacing w:after="23"/>
        <w:ind w:left="450" w:right="253"/>
        <w:jc w:val="both"/>
      </w:pPr>
      <w:r>
        <w:t xml:space="preserve">15.13. Täitja varustab tellijat piisava dokumentatsiooniga, mis on vajalik, et tellija  saaks käesoleva lepingu alusel loodud töid efektiivselt kasutada, hooldada ja kohandada, täiendades juba olemasolevat dokumentatsiooni või koostades </w:t>
      </w:r>
      <w:r w:rsidR="009218B1">
        <w:t xml:space="preserve">vajadusel uue </w:t>
      </w:r>
      <w:r>
        <w:t xml:space="preserve">dokumentatsiooni. </w:t>
      </w:r>
    </w:p>
    <w:p w14:paraId="34B31FA6" w14:textId="77777777" w:rsidR="002643BB" w:rsidRDefault="002643BB" w:rsidP="004A4DBE">
      <w:pPr>
        <w:ind w:left="827" w:right="251"/>
        <w:jc w:val="both"/>
      </w:pPr>
    </w:p>
    <w:p w14:paraId="56D203BD" w14:textId="77777777" w:rsidR="002643BB" w:rsidRDefault="002643BB" w:rsidP="009218B1">
      <w:pPr>
        <w:pStyle w:val="Heading1"/>
        <w:ind w:left="0" w:firstLine="0"/>
      </w:pPr>
      <w:r>
        <w:t xml:space="preserve">16. </w:t>
      </w:r>
      <w:r w:rsidR="009218B1">
        <w:t xml:space="preserve">  </w:t>
      </w:r>
      <w:r>
        <w:t xml:space="preserve">Vääramatu jõud </w:t>
      </w:r>
    </w:p>
    <w:p w14:paraId="51E63ABB" w14:textId="77777777" w:rsidR="002643BB" w:rsidRDefault="002643BB" w:rsidP="004A4DBE">
      <w:pPr>
        <w:ind w:left="495" w:right="144"/>
        <w:jc w:val="both"/>
      </w:pPr>
      <w:r>
        <w:t xml:space="preserve">16.1. Pool ei vastuta kohustuste mittetäitmise või mittenõuetekohase täitmise eest, kui lepingu rikkumine oli tingitud vääramatust jõust. Vääramatu jõu esinemisel lükkub kohustuste täitmine edasi vastavalt asjaoludele ja nende tulemuste kestmise aja võrra. Pooled eeldavad, et kohustuste rikkumine ei ole tingitud vääramatust jõust.  </w:t>
      </w:r>
    </w:p>
    <w:p w14:paraId="0868064F" w14:textId="77777777" w:rsidR="002643BB" w:rsidRDefault="002643BB" w:rsidP="004A4DBE">
      <w:pPr>
        <w:ind w:left="495" w:right="144"/>
        <w:jc w:val="both"/>
      </w:pPr>
      <w:r>
        <w:t xml:space="preserve">16.2. Vääramatuks jõuks loetakse loodusõnnetusi, üldisi elektrikatkestusi, sõjategevust, blokaadi või rahvusvaheliselt tunnustatud muid poolte tahtest sõltumatuid asjaolusid, mida ei võinud ette näha, mis ei allu poolte tahtele ning teevad võimatuks lepingust tulenevate kohustuste täitmise.  </w:t>
      </w:r>
    </w:p>
    <w:p w14:paraId="19C6A72B" w14:textId="77777777" w:rsidR="002643BB" w:rsidRDefault="002643BB" w:rsidP="004A4DBE">
      <w:pPr>
        <w:spacing w:after="255"/>
        <w:ind w:left="495" w:right="142"/>
        <w:jc w:val="both"/>
      </w:pPr>
      <w:r>
        <w:t>16.3. Vääramatu jõu poolt mõjutatud pool peab 2 (kahe) tööpäeva jooksul alates vääramatu jõu esinemisest sellest teisele poolele kirjalikult teatama, hinnates millises ulatuses ja kui pika perioodi vältel ta on võimetu oma kohustusi täitma. Vääramatust jõust tingitud takistuste lakkamisel peab mõjutatud pool teatama sellest koheselt teisele poolele. Juhul, kui pool ei ole õigeaegselt vääramatust jõust teatanud, puudub tal õigust sellele tugineda.</w:t>
      </w:r>
    </w:p>
    <w:p w14:paraId="7507E560" w14:textId="77777777" w:rsidR="00EB088D" w:rsidRDefault="00EB088D" w:rsidP="009218B1">
      <w:pPr>
        <w:spacing w:after="131" w:line="267" w:lineRule="auto"/>
        <w:ind w:right="255"/>
        <w:jc w:val="both"/>
        <w:rPr>
          <w:b/>
        </w:rPr>
      </w:pPr>
    </w:p>
    <w:p w14:paraId="4AF77C06" w14:textId="77777777" w:rsidR="002643BB" w:rsidRDefault="009218B1" w:rsidP="009218B1">
      <w:pPr>
        <w:spacing w:after="131" w:line="267" w:lineRule="auto"/>
        <w:ind w:right="255"/>
        <w:jc w:val="both"/>
        <w:rPr>
          <w:b/>
        </w:rPr>
      </w:pPr>
      <w:r>
        <w:rPr>
          <w:b/>
        </w:rPr>
        <w:t xml:space="preserve">17.   </w:t>
      </w:r>
      <w:r w:rsidR="002643BB">
        <w:rPr>
          <w:b/>
        </w:rPr>
        <w:t xml:space="preserve">Lepingu kehtivus ja lõpetamine </w:t>
      </w:r>
    </w:p>
    <w:p w14:paraId="135DDE9B" w14:textId="77777777" w:rsidR="002643BB" w:rsidRDefault="002643BB" w:rsidP="00EB088D">
      <w:pPr>
        <w:spacing w:after="131" w:line="267" w:lineRule="auto"/>
        <w:ind w:left="450" w:right="255"/>
        <w:jc w:val="both"/>
      </w:pPr>
      <w:r>
        <w:t xml:space="preserve">17.1. Leping jõustub selle allakirjutamisest ning kehtib kuni lepinguliste kohustuste täitmiseni. Mõlemal poolel on õigus lepingut ühepoolselt ennetähtaegselt lõpetada lepingus ja seaduses toodud alustel. </w:t>
      </w:r>
    </w:p>
    <w:p w14:paraId="13318D6B" w14:textId="77777777" w:rsidR="002643BB" w:rsidRDefault="002643BB" w:rsidP="004A4DBE">
      <w:pPr>
        <w:spacing w:after="131" w:line="267" w:lineRule="auto"/>
        <w:ind w:left="420" w:right="255"/>
        <w:jc w:val="both"/>
      </w:pPr>
      <w:r>
        <w:t xml:space="preserve">17.2. Tellija võib igal ajal lepingu üles öelda, teatades sellest 1 (üks) kuu ette. Sellisel juhul on </w:t>
      </w:r>
      <w:r w:rsidR="004A4DBE">
        <w:t xml:space="preserve">     </w:t>
      </w:r>
      <w:r>
        <w:t xml:space="preserve">täitjal õigus nõuda tasu vaid lepingu ülesütlemise hetkeks faktiliselt tehtud tööde eest. </w:t>
      </w:r>
    </w:p>
    <w:p w14:paraId="6F0B02AE" w14:textId="77777777" w:rsidR="002643BB" w:rsidRDefault="00EB088D" w:rsidP="004A4DBE">
      <w:pPr>
        <w:spacing w:after="78" w:line="267" w:lineRule="auto"/>
        <w:ind w:left="420" w:right="49"/>
        <w:jc w:val="both"/>
      </w:pPr>
      <w:r>
        <w:t xml:space="preserve">17.3. </w:t>
      </w:r>
      <w:r w:rsidR="002643BB">
        <w:t xml:space="preserve">Täitjal on õigus lõpetada leping ennetähtaegselt, teatades sellest tellijale kirjalikult ette vähemalt 2 (kaks) nädalat alljärgnevatel juhtudel, kui: </w:t>
      </w:r>
    </w:p>
    <w:p w14:paraId="1472D1FD" w14:textId="77777777" w:rsidR="002643BB" w:rsidRDefault="00EB088D" w:rsidP="004A4DBE">
      <w:pPr>
        <w:spacing w:after="67" w:line="267" w:lineRule="auto"/>
        <w:ind w:left="420"/>
        <w:jc w:val="both"/>
      </w:pPr>
      <w:r>
        <w:t xml:space="preserve">17.3.1. </w:t>
      </w:r>
      <w:r w:rsidR="002643BB">
        <w:t xml:space="preserve">tellija ei anna täitjale õigeaegselt tööde teostamiseks vajalikku informatsiooni, dokumente, jooniseid, materjale jms;  </w:t>
      </w:r>
    </w:p>
    <w:p w14:paraId="13EE854B" w14:textId="77777777" w:rsidR="002643BB" w:rsidRDefault="00EB088D" w:rsidP="007A019E">
      <w:pPr>
        <w:spacing w:after="67" w:line="267" w:lineRule="auto"/>
        <w:ind w:left="420"/>
        <w:jc w:val="both"/>
      </w:pPr>
      <w:r>
        <w:t xml:space="preserve">17.3.2. </w:t>
      </w:r>
      <w:r w:rsidR="002643BB">
        <w:t xml:space="preserve">tellija keeldub või hoiab kõrvale nõuetekohaselt teostatud tööde </w:t>
      </w:r>
      <w:r w:rsidR="002643BB">
        <w:rPr>
          <w:sz w:val="2"/>
        </w:rPr>
        <w:t xml:space="preserve"> </w:t>
      </w:r>
      <w:r w:rsidR="002643BB">
        <w:t xml:space="preserve">vastuvõtmisest ja/või selle eest tasu maksmisest. </w:t>
      </w:r>
    </w:p>
    <w:p w14:paraId="407C526E" w14:textId="77777777" w:rsidR="002643BB" w:rsidRDefault="00EB088D" w:rsidP="007A019E">
      <w:pPr>
        <w:spacing w:after="131" w:line="267" w:lineRule="auto"/>
        <w:ind w:left="420" w:right="49"/>
        <w:jc w:val="both"/>
      </w:pPr>
      <w:r>
        <w:t xml:space="preserve">17.4. </w:t>
      </w:r>
      <w:r w:rsidR="002643BB">
        <w:t xml:space="preserve">Ülaltoodud alustel lepingu ennetähtaegsel lõpetamisel on täitjal õigus tellijalt sisse nõuda vaid tasu lepingu lõpetamise hetkeks faktiliselt tehtud tööde eest. </w:t>
      </w:r>
    </w:p>
    <w:p w14:paraId="7C732B09" w14:textId="77777777" w:rsidR="002643BB" w:rsidRDefault="00EB088D" w:rsidP="007A019E">
      <w:pPr>
        <w:spacing w:after="131" w:line="267" w:lineRule="auto"/>
        <w:ind w:left="420" w:right="49"/>
        <w:jc w:val="both"/>
      </w:pPr>
      <w:r>
        <w:lastRenderedPageBreak/>
        <w:t xml:space="preserve">17.5. </w:t>
      </w:r>
      <w:r w:rsidR="002643BB">
        <w:t xml:space="preserve">Tellijal on õigus leping erakorraliselt ette teatamata lõpetada täitjapoolse olulise lepingu rikkumise korral. Oluliseks lepingu rikkumiseks loetakse muuhulgas järgmised juhud: </w:t>
      </w:r>
    </w:p>
    <w:p w14:paraId="6946F9BE" w14:textId="77777777" w:rsidR="00EB088D" w:rsidRDefault="00EB088D" w:rsidP="00EB088D">
      <w:pPr>
        <w:spacing w:after="0" w:line="372" w:lineRule="auto"/>
        <w:jc w:val="both"/>
      </w:pPr>
      <w:r>
        <w:t xml:space="preserve">       </w:t>
      </w:r>
      <w:r w:rsidR="007A019E">
        <w:t xml:space="preserve"> </w:t>
      </w:r>
      <w:r>
        <w:t xml:space="preserve">17.5.1. </w:t>
      </w:r>
      <w:r w:rsidR="002643BB">
        <w:t xml:space="preserve">täitja on korduvalt jätnud täitmata lepingujärgsed kohustused; </w:t>
      </w:r>
    </w:p>
    <w:p w14:paraId="62E7E96E" w14:textId="77777777" w:rsidR="002643BB" w:rsidRDefault="00EB088D" w:rsidP="00EB088D">
      <w:pPr>
        <w:spacing w:after="0" w:line="372" w:lineRule="auto"/>
        <w:jc w:val="both"/>
      </w:pPr>
      <w:r>
        <w:t xml:space="preserve">       </w:t>
      </w:r>
      <w:r w:rsidR="007A019E">
        <w:t xml:space="preserve"> </w:t>
      </w:r>
      <w:r w:rsidR="002643BB">
        <w:t xml:space="preserve">17.5.2. täitja ei kõrvalda puudusi või viivitab nende kõrvaldamisega üle 20 (kahekümne) tööpäeva; </w:t>
      </w:r>
    </w:p>
    <w:p w14:paraId="75F30104" w14:textId="77777777" w:rsidR="002643BB" w:rsidRDefault="00EB088D" w:rsidP="00EB088D">
      <w:pPr>
        <w:spacing w:after="0" w:line="372" w:lineRule="auto"/>
        <w:jc w:val="both"/>
      </w:pPr>
      <w:r>
        <w:t xml:space="preserve">       </w:t>
      </w:r>
      <w:r w:rsidR="007A019E">
        <w:t xml:space="preserve"> </w:t>
      </w:r>
      <w:r>
        <w:t xml:space="preserve">17.5.3. </w:t>
      </w:r>
      <w:r w:rsidR="002643BB">
        <w:t xml:space="preserve">täitja rikkus kohustust tahtlikult või raske hooletuse tõttu;   </w:t>
      </w:r>
    </w:p>
    <w:p w14:paraId="067AF16A" w14:textId="77777777" w:rsidR="002643BB" w:rsidRDefault="00EB088D" w:rsidP="00EB088D">
      <w:pPr>
        <w:spacing w:after="0" w:line="372" w:lineRule="auto"/>
        <w:jc w:val="both"/>
      </w:pPr>
      <w:r>
        <w:t xml:space="preserve">       </w:t>
      </w:r>
      <w:r w:rsidR="007A019E">
        <w:t xml:space="preserve"> </w:t>
      </w:r>
      <w:r>
        <w:t xml:space="preserve">17.5.4. </w:t>
      </w:r>
      <w:r w:rsidR="002643BB">
        <w:t xml:space="preserve">täitja ei saa lepingu täitmiseks vajalikku luba või litsentsi; </w:t>
      </w:r>
    </w:p>
    <w:p w14:paraId="358C25D5" w14:textId="77777777" w:rsidR="007A019E" w:rsidRDefault="00EB088D" w:rsidP="00EB088D">
      <w:pPr>
        <w:spacing w:after="0" w:line="372" w:lineRule="auto"/>
        <w:jc w:val="both"/>
      </w:pPr>
      <w:r>
        <w:t xml:space="preserve">       </w:t>
      </w:r>
      <w:r w:rsidR="007A019E">
        <w:t xml:space="preserve"> </w:t>
      </w:r>
      <w:r>
        <w:t xml:space="preserve">17.5.5. </w:t>
      </w:r>
      <w:r w:rsidR="002643BB">
        <w:t xml:space="preserve">täitja rikub personaliga seonduvaid tingimusi;  </w:t>
      </w:r>
    </w:p>
    <w:p w14:paraId="5C942A4E" w14:textId="77777777" w:rsidR="00EB088D" w:rsidRDefault="002643BB" w:rsidP="00EB088D">
      <w:pPr>
        <w:spacing w:after="0" w:line="372" w:lineRule="auto"/>
        <w:jc w:val="both"/>
        <w:rPr>
          <w:sz w:val="2"/>
        </w:rPr>
      </w:pPr>
      <w:r>
        <w:rPr>
          <w:sz w:val="2"/>
        </w:rPr>
        <w:t xml:space="preserve"> </w:t>
      </w:r>
    </w:p>
    <w:p w14:paraId="3B27C894" w14:textId="77777777" w:rsidR="002643BB" w:rsidRDefault="00EB088D" w:rsidP="00EB088D">
      <w:pPr>
        <w:spacing w:after="0" w:line="372" w:lineRule="auto"/>
        <w:jc w:val="both"/>
      </w:pPr>
      <w:r>
        <w:rPr>
          <w:sz w:val="2"/>
        </w:rPr>
        <w:t xml:space="preserve">                                                                                         </w:t>
      </w:r>
      <w:r w:rsidR="002643BB">
        <w:t xml:space="preserve">17.5.6. täitja rikub konfidentsiaalsusnõuet. </w:t>
      </w:r>
    </w:p>
    <w:p w14:paraId="0046B23B" w14:textId="77777777" w:rsidR="002643BB" w:rsidRPr="00EB088D" w:rsidRDefault="00EB088D" w:rsidP="007A019E">
      <w:pPr>
        <w:ind w:left="405"/>
        <w:jc w:val="both"/>
      </w:pPr>
      <w:r>
        <w:t xml:space="preserve">17.6. </w:t>
      </w:r>
      <w:r w:rsidR="002643BB" w:rsidRPr="00EB088D">
        <w:t xml:space="preserve">Käesoleva lepingu täitmisel tekkivad vaidlused ja lahkarvamused lahendavad pooled </w:t>
      </w:r>
      <w:r w:rsidRPr="00EB088D">
        <w:t xml:space="preserve">                                </w:t>
      </w:r>
      <w:r w:rsidR="002643BB" w:rsidRPr="00EB088D">
        <w:t xml:space="preserve">läbirääkimiste teel. Kokkuleppe mittesaavutamisel lahendatakse vaidlused Harju Maakohtus. </w:t>
      </w:r>
    </w:p>
    <w:p w14:paraId="33303A75" w14:textId="77777777" w:rsidR="002643BB" w:rsidRPr="00976679" w:rsidRDefault="00EB088D" w:rsidP="007A019E">
      <w:pPr>
        <w:ind w:left="405"/>
        <w:jc w:val="both"/>
      </w:pPr>
      <w:r w:rsidRPr="00976679">
        <w:t xml:space="preserve">17.7. </w:t>
      </w:r>
      <w:r w:rsidR="002643BB" w:rsidRPr="00976679">
        <w:t xml:space="preserve">Leping tühistab kõik varasemad poolte vahelised suulised ja kirjalikud kokkulepped, mis puudutavad käesoleva lepinguga ettenähtud tööde teostamist. </w:t>
      </w:r>
    </w:p>
    <w:p w14:paraId="5C3F56BF" w14:textId="77777777" w:rsidR="002643BB" w:rsidRDefault="002643BB" w:rsidP="00EB088D">
      <w:r>
        <w:t>Leping omab juriidilist jõudu ning saadetakse pärast allkirjastamist pooltele.</w:t>
      </w:r>
    </w:p>
    <w:p w14:paraId="04EFC71D" w14:textId="77777777" w:rsidR="002643BB" w:rsidRDefault="002643BB" w:rsidP="002643BB">
      <w:pPr>
        <w:spacing w:after="78" w:line="267" w:lineRule="auto"/>
        <w:ind w:right="49"/>
        <w:jc w:val="both"/>
      </w:pPr>
    </w:p>
    <w:p w14:paraId="7DB66252" w14:textId="77777777" w:rsidR="002643BB" w:rsidRDefault="002643BB" w:rsidP="00561018">
      <w:pPr>
        <w:pStyle w:val="Heading1"/>
        <w:spacing w:after="0"/>
      </w:pPr>
      <w:r>
        <w:t xml:space="preserve">18. </w:t>
      </w:r>
      <w:r w:rsidR="00561018">
        <w:t xml:space="preserve">  </w:t>
      </w:r>
      <w:r>
        <w:t xml:space="preserve">Lisad </w:t>
      </w:r>
    </w:p>
    <w:p w14:paraId="58E6EC3B" w14:textId="77777777" w:rsidR="00561018" w:rsidRDefault="00561018" w:rsidP="002643BB">
      <w:pPr>
        <w:spacing w:after="0"/>
        <w:ind w:left="720"/>
      </w:pPr>
    </w:p>
    <w:p w14:paraId="2E018ACC" w14:textId="77777777" w:rsidR="002643BB" w:rsidRDefault="002643BB" w:rsidP="002643BB">
      <w:pPr>
        <w:spacing w:after="0"/>
        <w:ind w:left="720"/>
      </w:pPr>
      <w:r>
        <w:t xml:space="preserve">Käesoleva Lepingu lahutamatuteks lisadeks on: </w:t>
      </w:r>
    </w:p>
    <w:p w14:paraId="0C367527" w14:textId="77777777" w:rsidR="00B603C6" w:rsidRDefault="00B603C6" w:rsidP="002643BB">
      <w:pPr>
        <w:spacing w:after="0"/>
        <w:ind w:left="720"/>
      </w:pPr>
    </w:p>
    <w:tbl>
      <w:tblPr>
        <w:tblStyle w:val="TableGrid"/>
        <w:tblW w:w="7955" w:type="dxa"/>
        <w:tblInd w:w="1220" w:type="dxa"/>
        <w:tblLook w:val="04A0" w:firstRow="1" w:lastRow="0" w:firstColumn="1" w:lastColumn="0" w:noHBand="0" w:noVBand="1"/>
      </w:tblPr>
      <w:tblGrid>
        <w:gridCol w:w="844"/>
        <w:gridCol w:w="5933"/>
        <w:gridCol w:w="1178"/>
      </w:tblGrid>
      <w:tr w:rsidR="002643BB" w14:paraId="4E0D50F0" w14:textId="77777777" w:rsidTr="001C0DDE">
        <w:trPr>
          <w:trHeight w:val="291"/>
        </w:trPr>
        <w:tc>
          <w:tcPr>
            <w:tcW w:w="844" w:type="dxa"/>
            <w:tcBorders>
              <w:top w:val="nil"/>
              <w:left w:val="nil"/>
              <w:bottom w:val="nil"/>
              <w:right w:val="nil"/>
            </w:tcBorders>
          </w:tcPr>
          <w:p w14:paraId="2038FFC2" w14:textId="77777777" w:rsidR="002643BB" w:rsidRDefault="002643BB" w:rsidP="001C0DDE">
            <w:pPr>
              <w:spacing w:line="259" w:lineRule="auto"/>
            </w:pPr>
            <w:r>
              <w:t xml:space="preserve">lisa 1: </w:t>
            </w:r>
          </w:p>
        </w:tc>
        <w:tc>
          <w:tcPr>
            <w:tcW w:w="5934" w:type="dxa"/>
            <w:tcBorders>
              <w:top w:val="nil"/>
              <w:left w:val="nil"/>
              <w:bottom w:val="nil"/>
              <w:right w:val="nil"/>
            </w:tcBorders>
          </w:tcPr>
          <w:p w14:paraId="45B87DDB" w14:textId="5BC2FC0A" w:rsidR="00B603C6" w:rsidRDefault="00A008D9" w:rsidP="001C0DDE">
            <w:pPr>
              <w:spacing w:line="259" w:lineRule="auto"/>
            </w:pPr>
            <w:r>
              <w:t>AS Finestmedia ….. 04</w:t>
            </w:r>
            <w:r w:rsidR="00B603C6">
              <w:t>.2024 Pakkumus Kaitseliidule</w:t>
            </w:r>
            <w:r>
              <w:t>;</w:t>
            </w:r>
          </w:p>
          <w:p w14:paraId="51C1263B" w14:textId="77777777" w:rsidR="002643BB" w:rsidRDefault="002643BB" w:rsidP="001C0DDE">
            <w:pPr>
              <w:spacing w:line="259" w:lineRule="auto"/>
            </w:pPr>
          </w:p>
        </w:tc>
        <w:tc>
          <w:tcPr>
            <w:tcW w:w="1178" w:type="dxa"/>
            <w:tcBorders>
              <w:top w:val="nil"/>
              <w:left w:val="nil"/>
              <w:bottom w:val="nil"/>
              <w:right w:val="nil"/>
            </w:tcBorders>
          </w:tcPr>
          <w:p w14:paraId="79E47FF2" w14:textId="77777777" w:rsidR="002643BB" w:rsidRDefault="002643BB" w:rsidP="001C0DDE">
            <w:pPr>
              <w:spacing w:after="160" w:line="259" w:lineRule="auto"/>
            </w:pPr>
          </w:p>
        </w:tc>
      </w:tr>
      <w:tr w:rsidR="002643BB" w14:paraId="28812FC5" w14:textId="77777777" w:rsidTr="001C0DDE">
        <w:trPr>
          <w:trHeight w:val="592"/>
        </w:trPr>
        <w:tc>
          <w:tcPr>
            <w:tcW w:w="844" w:type="dxa"/>
            <w:tcBorders>
              <w:top w:val="nil"/>
              <w:left w:val="nil"/>
              <w:bottom w:val="nil"/>
              <w:right w:val="nil"/>
            </w:tcBorders>
          </w:tcPr>
          <w:p w14:paraId="6FE6E1EC" w14:textId="77777777" w:rsidR="002643BB" w:rsidRDefault="002643BB" w:rsidP="001C0DDE">
            <w:pPr>
              <w:spacing w:line="259" w:lineRule="auto"/>
            </w:pPr>
            <w:r>
              <w:t xml:space="preserve">lisa 2: </w:t>
            </w:r>
          </w:p>
        </w:tc>
        <w:tc>
          <w:tcPr>
            <w:tcW w:w="5934" w:type="dxa"/>
            <w:tcBorders>
              <w:top w:val="nil"/>
              <w:left w:val="nil"/>
              <w:bottom w:val="nil"/>
              <w:right w:val="nil"/>
            </w:tcBorders>
          </w:tcPr>
          <w:p w14:paraId="59DB9AE9" w14:textId="6A7E610F" w:rsidR="00B603C6" w:rsidRDefault="002643BB" w:rsidP="003A2A61">
            <w:pPr>
              <w:tabs>
                <w:tab w:val="center" w:pos="2963"/>
                <w:tab w:val="center" w:pos="4739"/>
              </w:tabs>
              <w:spacing w:line="259" w:lineRule="auto"/>
            </w:pPr>
            <w:r>
              <w:t xml:space="preserve">hankedokumendid „Kaitseliidu </w:t>
            </w:r>
            <w:r>
              <w:tab/>
              <w:t>vabatahtlike</w:t>
            </w:r>
            <w:r w:rsidR="00A008D9">
              <w:t xml:space="preserve"> infoportaali ja väljaõppe infosüsteemi arendustööde hankimine</w:t>
            </w:r>
            <w:r>
              <w:t xml:space="preserve">“ (hanke </w:t>
            </w:r>
            <w:r w:rsidR="007C6C26">
              <w:t>nr 277757</w:t>
            </w:r>
            <w:r w:rsidR="00427AED">
              <w:t xml:space="preserve">) Riigihangete register </w:t>
            </w:r>
            <w:hyperlink r:id="rId6" w:anchor="/" w:history="1">
              <w:r w:rsidR="00427AED" w:rsidRPr="00B8551D">
                <w:rPr>
                  <w:rStyle w:val="Hyperlink"/>
                </w:rPr>
                <w:t>https://riigihanked.riik.ee/rhr-web/#/</w:t>
              </w:r>
            </w:hyperlink>
            <w:r>
              <w:t xml:space="preserve">; </w:t>
            </w:r>
          </w:p>
        </w:tc>
        <w:tc>
          <w:tcPr>
            <w:tcW w:w="1178" w:type="dxa"/>
            <w:tcBorders>
              <w:top w:val="nil"/>
              <w:left w:val="nil"/>
              <w:bottom w:val="nil"/>
              <w:right w:val="nil"/>
            </w:tcBorders>
          </w:tcPr>
          <w:p w14:paraId="58D2C29F" w14:textId="74FCF9A1" w:rsidR="002643BB" w:rsidRDefault="002643BB" w:rsidP="001C0DDE">
            <w:pPr>
              <w:spacing w:line="259" w:lineRule="auto"/>
            </w:pPr>
          </w:p>
        </w:tc>
      </w:tr>
      <w:tr w:rsidR="002643BB" w14:paraId="6AC8E707" w14:textId="77777777" w:rsidTr="001C0DDE">
        <w:trPr>
          <w:trHeight w:val="316"/>
        </w:trPr>
        <w:tc>
          <w:tcPr>
            <w:tcW w:w="844" w:type="dxa"/>
            <w:tcBorders>
              <w:top w:val="nil"/>
              <w:left w:val="nil"/>
              <w:bottom w:val="nil"/>
              <w:right w:val="nil"/>
            </w:tcBorders>
          </w:tcPr>
          <w:p w14:paraId="7F126284" w14:textId="186B613F" w:rsidR="002643BB" w:rsidRDefault="002643BB" w:rsidP="001C0DDE">
            <w:pPr>
              <w:spacing w:line="259" w:lineRule="auto"/>
            </w:pPr>
          </w:p>
        </w:tc>
        <w:tc>
          <w:tcPr>
            <w:tcW w:w="5934" w:type="dxa"/>
            <w:tcBorders>
              <w:top w:val="nil"/>
              <w:left w:val="nil"/>
              <w:bottom w:val="nil"/>
              <w:right w:val="nil"/>
            </w:tcBorders>
          </w:tcPr>
          <w:p w14:paraId="4B0F77DC" w14:textId="69165297" w:rsidR="002643BB" w:rsidRDefault="002643BB" w:rsidP="00B603C6">
            <w:pPr>
              <w:spacing w:line="259" w:lineRule="auto"/>
            </w:pPr>
          </w:p>
        </w:tc>
        <w:tc>
          <w:tcPr>
            <w:tcW w:w="1178" w:type="dxa"/>
            <w:tcBorders>
              <w:top w:val="nil"/>
              <w:left w:val="nil"/>
              <w:bottom w:val="nil"/>
              <w:right w:val="nil"/>
            </w:tcBorders>
          </w:tcPr>
          <w:p w14:paraId="2B760C76" w14:textId="77777777" w:rsidR="002643BB" w:rsidRDefault="002643BB" w:rsidP="001C0DDE">
            <w:pPr>
              <w:spacing w:after="160" w:line="259" w:lineRule="auto"/>
            </w:pPr>
          </w:p>
        </w:tc>
      </w:tr>
      <w:tr w:rsidR="002643BB" w14:paraId="473C57CC" w14:textId="77777777" w:rsidTr="001C0DDE">
        <w:trPr>
          <w:trHeight w:val="316"/>
        </w:trPr>
        <w:tc>
          <w:tcPr>
            <w:tcW w:w="844" w:type="dxa"/>
            <w:tcBorders>
              <w:top w:val="nil"/>
              <w:left w:val="nil"/>
              <w:bottom w:val="nil"/>
              <w:right w:val="nil"/>
            </w:tcBorders>
          </w:tcPr>
          <w:p w14:paraId="3853E16B" w14:textId="6C795879" w:rsidR="002643BB" w:rsidRDefault="003A2A61" w:rsidP="001C0DDE">
            <w:pPr>
              <w:spacing w:line="259" w:lineRule="auto"/>
            </w:pPr>
            <w:r>
              <w:t>lisa 3</w:t>
            </w:r>
            <w:r w:rsidR="002643BB">
              <w:t xml:space="preserve">: </w:t>
            </w:r>
          </w:p>
        </w:tc>
        <w:tc>
          <w:tcPr>
            <w:tcW w:w="5934" w:type="dxa"/>
            <w:tcBorders>
              <w:top w:val="nil"/>
              <w:left w:val="nil"/>
              <w:bottom w:val="nil"/>
              <w:right w:val="nil"/>
            </w:tcBorders>
          </w:tcPr>
          <w:p w14:paraId="04FB92AD" w14:textId="6E1D1EB2" w:rsidR="002643BB" w:rsidRPr="00976679" w:rsidRDefault="007A019E" w:rsidP="007A019E">
            <w:pPr>
              <w:spacing w:line="259" w:lineRule="auto"/>
            </w:pPr>
            <w:r w:rsidRPr="00976679">
              <w:t>projektiplaan (….</w:t>
            </w:r>
            <w:r w:rsidR="002643BB" w:rsidRPr="00976679">
              <w:t>.0</w:t>
            </w:r>
            <w:r w:rsidR="00FC7338" w:rsidRPr="00976679">
              <w:t>4</w:t>
            </w:r>
            <w:r w:rsidRPr="00976679">
              <w:t>.2024</w:t>
            </w:r>
            <w:r w:rsidR="007C6C26" w:rsidRPr="00976679">
              <w:t xml:space="preserve"> pakkumuse osa</w:t>
            </w:r>
            <w:r w:rsidR="008D0986">
              <w:t xml:space="preserve">, </w:t>
            </w:r>
            <w:r w:rsidR="00345A72">
              <w:rPr>
                <w:i/>
                <w:color w:val="FF0000"/>
              </w:rPr>
              <w:t>koostatud KL-i soovituste alusel</w:t>
            </w:r>
            <w:r w:rsidR="008D0986" w:rsidRPr="00F95F24">
              <w:rPr>
                <w:i/>
                <w:color w:val="FF0000"/>
              </w:rPr>
              <w:t xml:space="preserve"> lepingueelsete läbirääkimiste käigus</w:t>
            </w:r>
            <w:r w:rsidR="007A4866">
              <w:rPr>
                <w:i/>
                <w:color w:val="FF0000"/>
              </w:rPr>
              <w:t>, hanke registris avaldamise järgselt</w:t>
            </w:r>
            <w:bookmarkStart w:id="0" w:name="_GoBack"/>
            <w:bookmarkEnd w:id="0"/>
            <w:r w:rsidR="007C6C26" w:rsidRPr="00976679">
              <w:t>);</w:t>
            </w:r>
          </w:p>
        </w:tc>
        <w:tc>
          <w:tcPr>
            <w:tcW w:w="1178" w:type="dxa"/>
            <w:tcBorders>
              <w:top w:val="nil"/>
              <w:left w:val="nil"/>
              <w:bottom w:val="nil"/>
              <w:right w:val="nil"/>
            </w:tcBorders>
          </w:tcPr>
          <w:p w14:paraId="4236B14B" w14:textId="77777777" w:rsidR="002643BB" w:rsidRDefault="002643BB" w:rsidP="001C0DDE">
            <w:pPr>
              <w:spacing w:after="160" w:line="259" w:lineRule="auto"/>
            </w:pPr>
          </w:p>
        </w:tc>
      </w:tr>
      <w:tr w:rsidR="002643BB" w14:paraId="739FC603" w14:textId="77777777" w:rsidTr="001C0DDE">
        <w:trPr>
          <w:trHeight w:val="291"/>
        </w:trPr>
        <w:tc>
          <w:tcPr>
            <w:tcW w:w="844" w:type="dxa"/>
            <w:tcBorders>
              <w:top w:val="nil"/>
              <w:left w:val="nil"/>
              <w:bottom w:val="nil"/>
              <w:right w:val="nil"/>
            </w:tcBorders>
          </w:tcPr>
          <w:p w14:paraId="710106DF" w14:textId="4490C098" w:rsidR="002643BB" w:rsidRDefault="003A2A61" w:rsidP="001C0DDE">
            <w:pPr>
              <w:spacing w:line="259" w:lineRule="auto"/>
            </w:pPr>
            <w:r>
              <w:t>lisa 4</w:t>
            </w:r>
            <w:r w:rsidR="002643BB">
              <w:t xml:space="preserve">: </w:t>
            </w:r>
          </w:p>
        </w:tc>
        <w:tc>
          <w:tcPr>
            <w:tcW w:w="5934" w:type="dxa"/>
            <w:tcBorders>
              <w:top w:val="nil"/>
              <w:left w:val="nil"/>
              <w:bottom w:val="nil"/>
              <w:right w:val="nil"/>
            </w:tcBorders>
          </w:tcPr>
          <w:p w14:paraId="4F718A14" w14:textId="047E1661" w:rsidR="002643BB" w:rsidRDefault="002643BB" w:rsidP="001C0DDE">
            <w:pPr>
              <w:spacing w:line="259" w:lineRule="auto"/>
            </w:pPr>
            <w:r>
              <w:t>tööde üleandmise-vastuvõtmise akti näidis</w:t>
            </w:r>
            <w:r w:rsidR="007C6C26">
              <w:t>.</w:t>
            </w:r>
            <w:r>
              <w:t xml:space="preserve"> </w:t>
            </w:r>
          </w:p>
        </w:tc>
        <w:tc>
          <w:tcPr>
            <w:tcW w:w="1178" w:type="dxa"/>
            <w:tcBorders>
              <w:top w:val="nil"/>
              <w:left w:val="nil"/>
              <w:bottom w:val="nil"/>
              <w:right w:val="nil"/>
            </w:tcBorders>
          </w:tcPr>
          <w:p w14:paraId="51CAFEDA" w14:textId="77777777" w:rsidR="002643BB" w:rsidRDefault="002643BB" w:rsidP="001C0DDE">
            <w:pPr>
              <w:spacing w:after="160" w:line="259" w:lineRule="auto"/>
            </w:pPr>
          </w:p>
        </w:tc>
      </w:tr>
    </w:tbl>
    <w:p w14:paraId="537C529B" w14:textId="77777777" w:rsidR="002643BB" w:rsidRDefault="002643BB" w:rsidP="002643BB">
      <w:pPr>
        <w:spacing w:after="0"/>
      </w:pPr>
      <w:r>
        <w:t xml:space="preserve"> </w:t>
      </w:r>
    </w:p>
    <w:p w14:paraId="6379E557" w14:textId="77777777" w:rsidR="002643BB" w:rsidRDefault="002643BB" w:rsidP="00561018">
      <w:pPr>
        <w:pStyle w:val="Heading1"/>
        <w:spacing w:after="0"/>
      </w:pPr>
      <w:r>
        <w:t>19. Poolte kontaktandmed</w:t>
      </w:r>
      <w:r>
        <w:rPr>
          <w:b w:val="0"/>
        </w:rPr>
        <w:t xml:space="preserve"> </w:t>
      </w:r>
    </w:p>
    <w:p w14:paraId="56601D0F" w14:textId="77777777" w:rsidR="002643BB" w:rsidRDefault="002643BB" w:rsidP="002643BB">
      <w:pPr>
        <w:spacing w:after="0"/>
        <w:ind w:left="1428"/>
      </w:pPr>
      <w:r>
        <w:t xml:space="preserve"> </w:t>
      </w:r>
    </w:p>
    <w:tbl>
      <w:tblPr>
        <w:tblStyle w:val="TableGrid"/>
        <w:tblW w:w="7228" w:type="dxa"/>
        <w:tblInd w:w="827" w:type="dxa"/>
        <w:tblLook w:val="04A0" w:firstRow="1" w:lastRow="0" w:firstColumn="1" w:lastColumn="0" w:noHBand="0" w:noVBand="1"/>
      </w:tblPr>
      <w:tblGrid>
        <w:gridCol w:w="1639"/>
        <w:gridCol w:w="3330"/>
        <w:gridCol w:w="236"/>
        <w:gridCol w:w="2023"/>
      </w:tblGrid>
      <w:tr w:rsidR="002643BB" w14:paraId="40BEA8C9" w14:textId="77777777" w:rsidTr="001C0DDE">
        <w:trPr>
          <w:trHeight w:val="270"/>
        </w:trPr>
        <w:tc>
          <w:tcPr>
            <w:tcW w:w="1638" w:type="dxa"/>
            <w:tcBorders>
              <w:top w:val="nil"/>
              <w:left w:val="nil"/>
              <w:bottom w:val="nil"/>
              <w:right w:val="nil"/>
            </w:tcBorders>
          </w:tcPr>
          <w:p w14:paraId="4047BC37" w14:textId="77777777" w:rsidR="002643BB" w:rsidRDefault="002643BB" w:rsidP="001C0DDE">
            <w:pPr>
              <w:spacing w:line="259" w:lineRule="auto"/>
            </w:pPr>
            <w:r>
              <w:rPr>
                <w:b/>
              </w:rPr>
              <w:t xml:space="preserve"> </w:t>
            </w:r>
          </w:p>
        </w:tc>
        <w:tc>
          <w:tcPr>
            <w:tcW w:w="3330" w:type="dxa"/>
            <w:tcBorders>
              <w:top w:val="nil"/>
              <w:left w:val="nil"/>
              <w:bottom w:val="nil"/>
              <w:right w:val="nil"/>
            </w:tcBorders>
          </w:tcPr>
          <w:p w14:paraId="1B0C55CF" w14:textId="77777777" w:rsidR="002643BB" w:rsidRDefault="002643BB" w:rsidP="001C0DDE">
            <w:pPr>
              <w:spacing w:line="259" w:lineRule="auto"/>
            </w:pPr>
            <w:r>
              <w:rPr>
                <w:b/>
              </w:rPr>
              <w:t xml:space="preserve">Tellija: </w:t>
            </w:r>
          </w:p>
        </w:tc>
        <w:tc>
          <w:tcPr>
            <w:tcW w:w="236" w:type="dxa"/>
            <w:tcBorders>
              <w:top w:val="nil"/>
              <w:left w:val="nil"/>
              <w:bottom w:val="nil"/>
              <w:right w:val="nil"/>
            </w:tcBorders>
          </w:tcPr>
          <w:p w14:paraId="4344B925" w14:textId="77777777" w:rsidR="002643BB" w:rsidRDefault="002643BB" w:rsidP="001C0DDE">
            <w:pPr>
              <w:spacing w:line="259" w:lineRule="auto"/>
            </w:pPr>
            <w:r>
              <w:rPr>
                <w:b/>
              </w:rPr>
              <w:t xml:space="preserve"> </w:t>
            </w:r>
          </w:p>
        </w:tc>
        <w:tc>
          <w:tcPr>
            <w:tcW w:w="2023" w:type="dxa"/>
            <w:tcBorders>
              <w:top w:val="nil"/>
              <w:left w:val="nil"/>
              <w:bottom w:val="nil"/>
              <w:right w:val="nil"/>
            </w:tcBorders>
          </w:tcPr>
          <w:p w14:paraId="3E7F9D34" w14:textId="77777777" w:rsidR="002643BB" w:rsidRDefault="002643BB" w:rsidP="001C0DDE">
            <w:pPr>
              <w:spacing w:line="259" w:lineRule="auto"/>
            </w:pPr>
            <w:r>
              <w:rPr>
                <w:b/>
              </w:rPr>
              <w:t>Täitja:</w:t>
            </w:r>
            <w:r>
              <w:rPr>
                <w:sz w:val="20"/>
              </w:rPr>
              <w:t xml:space="preserve"> </w:t>
            </w:r>
          </w:p>
        </w:tc>
      </w:tr>
      <w:tr w:rsidR="002643BB" w14:paraId="297B4931" w14:textId="77777777" w:rsidTr="001C0DDE">
        <w:trPr>
          <w:trHeight w:val="275"/>
        </w:trPr>
        <w:tc>
          <w:tcPr>
            <w:tcW w:w="1638" w:type="dxa"/>
            <w:tcBorders>
              <w:top w:val="nil"/>
              <w:left w:val="nil"/>
              <w:bottom w:val="nil"/>
              <w:right w:val="nil"/>
            </w:tcBorders>
          </w:tcPr>
          <w:p w14:paraId="6D5DF923" w14:textId="77777777" w:rsidR="002643BB" w:rsidRDefault="002643BB" w:rsidP="001C0DDE">
            <w:pPr>
              <w:spacing w:line="259" w:lineRule="auto"/>
            </w:pPr>
            <w:r>
              <w:t xml:space="preserve">Nimi: </w:t>
            </w:r>
          </w:p>
        </w:tc>
        <w:tc>
          <w:tcPr>
            <w:tcW w:w="3330" w:type="dxa"/>
            <w:tcBorders>
              <w:top w:val="nil"/>
              <w:left w:val="nil"/>
              <w:bottom w:val="nil"/>
              <w:right w:val="nil"/>
            </w:tcBorders>
          </w:tcPr>
          <w:p w14:paraId="492BB6EA" w14:textId="77777777" w:rsidR="002643BB" w:rsidRDefault="002643BB" w:rsidP="001C0DDE">
            <w:pPr>
              <w:spacing w:line="259" w:lineRule="auto"/>
            </w:pPr>
            <w:r>
              <w:t xml:space="preserve">Kaitseliit </w:t>
            </w:r>
          </w:p>
        </w:tc>
        <w:tc>
          <w:tcPr>
            <w:tcW w:w="236" w:type="dxa"/>
            <w:tcBorders>
              <w:top w:val="nil"/>
              <w:left w:val="nil"/>
              <w:bottom w:val="nil"/>
              <w:right w:val="nil"/>
            </w:tcBorders>
          </w:tcPr>
          <w:p w14:paraId="2D150AF2" w14:textId="77777777" w:rsidR="002643BB" w:rsidRDefault="002643BB" w:rsidP="001C0DDE">
            <w:pPr>
              <w:spacing w:line="259" w:lineRule="auto"/>
            </w:pPr>
            <w:r>
              <w:t xml:space="preserve"> </w:t>
            </w:r>
          </w:p>
        </w:tc>
        <w:tc>
          <w:tcPr>
            <w:tcW w:w="2023" w:type="dxa"/>
            <w:tcBorders>
              <w:top w:val="nil"/>
              <w:left w:val="nil"/>
              <w:bottom w:val="nil"/>
              <w:right w:val="nil"/>
            </w:tcBorders>
          </w:tcPr>
          <w:p w14:paraId="1B51BAE3" w14:textId="77777777" w:rsidR="002643BB" w:rsidRDefault="002643BB" w:rsidP="001C0DDE">
            <w:pPr>
              <w:spacing w:line="259" w:lineRule="auto"/>
            </w:pPr>
            <w:r>
              <w:t>AS Finestmedia</w:t>
            </w:r>
            <w:r>
              <w:rPr>
                <w:sz w:val="20"/>
              </w:rPr>
              <w:t xml:space="preserve"> </w:t>
            </w:r>
          </w:p>
        </w:tc>
      </w:tr>
      <w:tr w:rsidR="002643BB" w14:paraId="5BE511D0" w14:textId="77777777" w:rsidTr="001C0DDE">
        <w:trPr>
          <w:trHeight w:val="276"/>
        </w:trPr>
        <w:tc>
          <w:tcPr>
            <w:tcW w:w="1638" w:type="dxa"/>
            <w:tcBorders>
              <w:top w:val="nil"/>
              <w:left w:val="nil"/>
              <w:bottom w:val="nil"/>
              <w:right w:val="nil"/>
            </w:tcBorders>
          </w:tcPr>
          <w:p w14:paraId="79B3B583" w14:textId="766EF970" w:rsidR="002643BB" w:rsidRDefault="002643BB" w:rsidP="001C0DDE">
            <w:pPr>
              <w:spacing w:line="259" w:lineRule="auto"/>
            </w:pPr>
            <w:r>
              <w:t>Reg.</w:t>
            </w:r>
            <w:r w:rsidR="00054DB9">
              <w:t xml:space="preserve"> </w:t>
            </w:r>
            <w:r>
              <w:t xml:space="preserve">kood: </w:t>
            </w:r>
          </w:p>
        </w:tc>
        <w:tc>
          <w:tcPr>
            <w:tcW w:w="3330" w:type="dxa"/>
            <w:tcBorders>
              <w:top w:val="nil"/>
              <w:left w:val="nil"/>
              <w:bottom w:val="nil"/>
              <w:right w:val="nil"/>
            </w:tcBorders>
          </w:tcPr>
          <w:p w14:paraId="7E476530" w14:textId="77777777" w:rsidR="002643BB" w:rsidRDefault="002643BB" w:rsidP="001C0DDE">
            <w:pPr>
              <w:spacing w:line="259" w:lineRule="auto"/>
            </w:pPr>
            <w:r>
              <w:t xml:space="preserve">74000725 </w:t>
            </w:r>
          </w:p>
        </w:tc>
        <w:tc>
          <w:tcPr>
            <w:tcW w:w="236" w:type="dxa"/>
            <w:tcBorders>
              <w:top w:val="nil"/>
              <w:left w:val="nil"/>
              <w:bottom w:val="nil"/>
              <w:right w:val="nil"/>
            </w:tcBorders>
          </w:tcPr>
          <w:p w14:paraId="1401D35C" w14:textId="77777777" w:rsidR="002643BB" w:rsidRDefault="002643BB" w:rsidP="001C0DDE">
            <w:pPr>
              <w:spacing w:line="259" w:lineRule="auto"/>
            </w:pPr>
            <w:r>
              <w:t xml:space="preserve"> </w:t>
            </w:r>
          </w:p>
        </w:tc>
        <w:tc>
          <w:tcPr>
            <w:tcW w:w="2023" w:type="dxa"/>
            <w:tcBorders>
              <w:top w:val="nil"/>
              <w:left w:val="nil"/>
              <w:bottom w:val="nil"/>
              <w:right w:val="nil"/>
            </w:tcBorders>
          </w:tcPr>
          <w:p w14:paraId="251619B6" w14:textId="77777777" w:rsidR="002643BB" w:rsidRDefault="002643BB" w:rsidP="001C0DDE">
            <w:pPr>
              <w:spacing w:line="259" w:lineRule="auto"/>
            </w:pPr>
            <w:r>
              <w:t>10714404</w:t>
            </w:r>
            <w:r>
              <w:rPr>
                <w:sz w:val="20"/>
              </w:rPr>
              <w:t xml:space="preserve"> </w:t>
            </w:r>
          </w:p>
        </w:tc>
      </w:tr>
      <w:tr w:rsidR="002643BB" w14:paraId="5D654299" w14:textId="77777777" w:rsidTr="001C0DDE">
        <w:trPr>
          <w:trHeight w:val="1099"/>
        </w:trPr>
        <w:tc>
          <w:tcPr>
            <w:tcW w:w="1638" w:type="dxa"/>
            <w:tcBorders>
              <w:top w:val="nil"/>
              <w:left w:val="nil"/>
              <w:bottom w:val="nil"/>
              <w:right w:val="nil"/>
            </w:tcBorders>
          </w:tcPr>
          <w:p w14:paraId="7DE94953" w14:textId="77777777" w:rsidR="002643BB" w:rsidRDefault="002643BB" w:rsidP="001C0DDE">
            <w:pPr>
              <w:spacing w:line="259" w:lineRule="auto"/>
            </w:pPr>
            <w:r>
              <w:t xml:space="preserve">Aadress: </w:t>
            </w:r>
          </w:p>
          <w:p w14:paraId="79AF0383" w14:textId="77777777" w:rsidR="002643BB" w:rsidRDefault="002643BB" w:rsidP="001C0DDE">
            <w:pPr>
              <w:spacing w:line="259" w:lineRule="auto"/>
            </w:pPr>
            <w:r>
              <w:t xml:space="preserve"> </w:t>
            </w:r>
          </w:p>
          <w:p w14:paraId="4A26BD4A" w14:textId="77777777" w:rsidR="002643BB" w:rsidRDefault="002643BB" w:rsidP="001C0DDE">
            <w:pPr>
              <w:spacing w:line="259" w:lineRule="auto"/>
            </w:pPr>
            <w:r>
              <w:t xml:space="preserve">Tel.nr: </w:t>
            </w:r>
          </w:p>
          <w:p w14:paraId="4B388DBC" w14:textId="77777777" w:rsidR="002643BB" w:rsidRDefault="002643BB" w:rsidP="001C0DDE">
            <w:pPr>
              <w:spacing w:line="259" w:lineRule="auto"/>
            </w:pPr>
            <w:r>
              <w:t xml:space="preserve">E-post: </w:t>
            </w:r>
          </w:p>
        </w:tc>
        <w:tc>
          <w:tcPr>
            <w:tcW w:w="3330" w:type="dxa"/>
            <w:vMerge w:val="restart"/>
            <w:tcBorders>
              <w:top w:val="nil"/>
              <w:left w:val="nil"/>
              <w:bottom w:val="nil"/>
              <w:right w:val="nil"/>
            </w:tcBorders>
          </w:tcPr>
          <w:p w14:paraId="53A23492" w14:textId="77777777" w:rsidR="002643BB" w:rsidRDefault="002643BB" w:rsidP="001C0DDE">
            <w:pPr>
              <w:spacing w:line="259" w:lineRule="auto"/>
            </w:pPr>
            <w:r>
              <w:t xml:space="preserve">Toompea 8 </w:t>
            </w:r>
          </w:p>
          <w:p w14:paraId="10C7A5A0" w14:textId="77777777" w:rsidR="002643BB" w:rsidRDefault="002643BB" w:rsidP="001C0DDE">
            <w:pPr>
              <w:spacing w:line="259" w:lineRule="auto"/>
              <w:ind w:right="1557"/>
            </w:pPr>
            <w:r>
              <w:t xml:space="preserve">10142 Tallinn 717 9005 info@kaitseliit.ee www.kaitseliit.ee </w:t>
            </w:r>
          </w:p>
        </w:tc>
        <w:tc>
          <w:tcPr>
            <w:tcW w:w="236" w:type="dxa"/>
            <w:vMerge w:val="restart"/>
            <w:tcBorders>
              <w:top w:val="nil"/>
              <w:left w:val="nil"/>
              <w:bottom w:val="nil"/>
              <w:right w:val="nil"/>
            </w:tcBorders>
          </w:tcPr>
          <w:p w14:paraId="5629A3C5" w14:textId="77777777" w:rsidR="002643BB" w:rsidRDefault="002643BB" w:rsidP="001C0DDE">
            <w:pPr>
              <w:spacing w:line="259" w:lineRule="auto"/>
            </w:pPr>
            <w:r>
              <w:t xml:space="preserve"> </w:t>
            </w:r>
          </w:p>
        </w:tc>
        <w:tc>
          <w:tcPr>
            <w:tcW w:w="2023" w:type="dxa"/>
            <w:vMerge w:val="restart"/>
            <w:tcBorders>
              <w:top w:val="nil"/>
              <w:left w:val="nil"/>
              <w:bottom w:val="nil"/>
              <w:right w:val="nil"/>
            </w:tcBorders>
          </w:tcPr>
          <w:p w14:paraId="167CA2B2" w14:textId="77777777" w:rsidR="002643BB" w:rsidRDefault="002643BB" w:rsidP="001C0DDE">
            <w:pPr>
              <w:spacing w:line="259" w:lineRule="auto"/>
            </w:pPr>
            <w:r>
              <w:t xml:space="preserve">Karamelli 6 </w:t>
            </w:r>
          </w:p>
          <w:p w14:paraId="467A503E" w14:textId="77777777" w:rsidR="002643BB" w:rsidRDefault="002643BB" w:rsidP="001C0DDE">
            <w:pPr>
              <w:spacing w:line="259" w:lineRule="auto"/>
              <w:ind w:right="51"/>
            </w:pPr>
            <w:r>
              <w:t>611318 Tallinn 655 8043 fm@finestmedia.ee  www.finestmedia.ee</w:t>
            </w:r>
            <w:r>
              <w:rPr>
                <w:sz w:val="20"/>
              </w:rPr>
              <w:t xml:space="preserve"> </w:t>
            </w:r>
          </w:p>
        </w:tc>
      </w:tr>
      <w:tr w:rsidR="002643BB" w14:paraId="169D6354" w14:textId="77777777" w:rsidTr="001C0DDE">
        <w:trPr>
          <w:trHeight w:val="276"/>
        </w:trPr>
        <w:tc>
          <w:tcPr>
            <w:tcW w:w="1638" w:type="dxa"/>
            <w:tcBorders>
              <w:top w:val="nil"/>
              <w:left w:val="nil"/>
              <w:bottom w:val="nil"/>
              <w:right w:val="nil"/>
            </w:tcBorders>
          </w:tcPr>
          <w:p w14:paraId="10B8CCE3" w14:textId="77777777" w:rsidR="002643BB" w:rsidRDefault="002643BB" w:rsidP="001C0DDE">
            <w:pPr>
              <w:spacing w:line="259" w:lineRule="auto"/>
            </w:pPr>
            <w:r>
              <w:t xml:space="preserve">Kodulehekülg </w:t>
            </w:r>
          </w:p>
        </w:tc>
        <w:tc>
          <w:tcPr>
            <w:tcW w:w="0" w:type="auto"/>
            <w:vMerge/>
            <w:tcBorders>
              <w:top w:val="nil"/>
              <w:left w:val="nil"/>
              <w:bottom w:val="nil"/>
              <w:right w:val="nil"/>
            </w:tcBorders>
          </w:tcPr>
          <w:p w14:paraId="1C98EA1F" w14:textId="77777777" w:rsidR="002643BB" w:rsidRDefault="002643BB" w:rsidP="001C0DDE">
            <w:pPr>
              <w:spacing w:after="160" w:line="259" w:lineRule="auto"/>
            </w:pPr>
          </w:p>
        </w:tc>
        <w:tc>
          <w:tcPr>
            <w:tcW w:w="0" w:type="auto"/>
            <w:vMerge/>
            <w:tcBorders>
              <w:top w:val="nil"/>
              <w:left w:val="nil"/>
              <w:bottom w:val="nil"/>
              <w:right w:val="nil"/>
            </w:tcBorders>
          </w:tcPr>
          <w:p w14:paraId="315A6FF2" w14:textId="77777777" w:rsidR="002643BB" w:rsidRDefault="002643BB" w:rsidP="001C0DDE">
            <w:pPr>
              <w:spacing w:after="160" w:line="259" w:lineRule="auto"/>
            </w:pPr>
          </w:p>
        </w:tc>
        <w:tc>
          <w:tcPr>
            <w:tcW w:w="0" w:type="auto"/>
            <w:vMerge/>
            <w:tcBorders>
              <w:top w:val="nil"/>
              <w:left w:val="nil"/>
              <w:bottom w:val="nil"/>
              <w:right w:val="nil"/>
            </w:tcBorders>
          </w:tcPr>
          <w:p w14:paraId="758551BB" w14:textId="77777777" w:rsidR="002643BB" w:rsidRDefault="002643BB" w:rsidP="001C0DDE">
            <w:pPr>
              <w:spacing w:after="160" w:line="259" w:lineRule="auto"/>
            </w:pPr>
          </w:p>
        </w:tc>
      </w:tr>
    </w:tbl>
    <w:p w14:paraId="2EF852AD" w14:textId="77777777" w:rsidR="002643BB" w:rsidRDefault="002643BB" w:rsidP="002643BB">
      <w:pPr>
        <w:spacing w:after="0"/>
        <w:ind w:left="720"/>
      </w:pPr>
      <w:r>
        <w:rPr>
          <w:b/>
        </w:rPr>
        <w:t xml:space="preserve"> </w:t>
      </w:r>
    </w:p>
    <w:p w14:paraId="0788836E" w14:textId="77777777" w:rsidR="002643BB" w:rsidRDefault="002643BB" w:rsidP="002643BB">
      <w:pPr>
        <w:pStyle w:val="Heading1"/>
        <w:spacing w:after="0"/>
        <w:ind w:left="730"/>
      </w:pPr>
      <w:r>
        <w:lastRenderedPageBreak/>
        <w:t>Poolte esindajate allkirjad</w:t>
      </w:r>
      <w:r>
        <w:rPr>
          <w:b w:val="0"/>
        </w:rPr>
        <w:t xml:space="preserve"> </w:t>
      </w:r>
    </w:p>
    <w:p w14:paraId="1B26B881" w14:textId="77777777" w:rsidR="002643BB" w:rsidRDefault="002643BB" w:rsidP="002643BB">
      <w:pPr>
        <w:spacing w:after="64"/>
        <w:ind w:left="720" w:right="143"/>
      </w:pPr>
      <w:r>
        <w:t xml:space="preserve">Käesoleva lepingu allakirjutamisega tõendavad mõlemad lepingu pooled, et on tutvunud ja on nõus lepingus toodud tingimustega ning mõistavad täielikult enesele võetavate kohustuste sisu ja tagajärgi.  </w:t>
      </w:r>
    </w:p>
    <w:p w14:paraId="3780E06A" w14:textId="77777777" w:rsidR="002643BB" w:rsidRDefault="002643BB" w:rsidP="002643BB">
      <w:pPr>
        <w:spacing w:after="0"/>
        <w:ind w:left="720" w:right="143"/>
      </w:pPr>
      <w:r>
        <w:t xml:space="preserve">Pooled kinnitavad, et teevad kõik enesest oleneva, et täita lepingu eesmärgid käesolevas lepingus, seonduvates õigusaktides ning struktuuritoetuste rakendamise dokumentides, sh struktuuritoetuse rakendamise käsiraamatus ja juhtrühma otsustes sätestatud tingimustel ja mahus.   </w:t>
      </w:r>
    </w:p>
    <w:p w14:paraId="662E1B25" w14:textId="77777777" w:rsidR="002643BB" w:rsidRDefault="002643BB" w:rsidP="002643BB">
      <w:pPr>
        <w:spacing w:after="0"/>
        <w:ind w:left="720"/>
      </w:pPr>
      <w:r>
        <w:rPr>
          <w:b/>
        </w:rPr>
        <w:t xml:space="preserve"> </w:t>
      </w:r>
    </w:p>
    <w:p w14:paraId="11D45614" w14:textId="77777777" w:rsidR="002643BB" w:rsidRDefault="002643BB" w:rsidP="002643BB">
      <w:pPr>
        <w:spacing w:after="0"/>
        <w:ind w:left="720"/>
      </w:pPr>
      <w:r>
        <w:rPr>
          <w:b/>
        </w:rPr>
        <w:t xml:space="preserve"> </w:t>
      </w:r>
    </w:p>
    <w:p w14:paraId="19F6E581" w14:textId="77777777" w:rsidR="002643BB" w:rsidRDefault="002643BB" w:rsidP="002643BB">
      <w:pPr>
        <w:tabs>
          <w:tab w:val="center" w:pos="1174"/>
          <w:tab w:val="center" w:pos="3996"/>
          <w:tab w:val="center" w:pos="6289"/>
        </w:tabs>
        <w:spacing w:after="0"/>
      </w:pPr>
      <w:r>
        <w:rPr>
          <w:rFonts w:ascii="Calibri" w:eastAsia="Calibri" w:hAnsi="Calibri" w:cs="Calibri"/>
        </w:rPr>
        <w:tab/>
      </w:r>
      <w:r>
        <w:t xml:space="preserve">Tellija: </w:t>
      </w:r>
      <w:r>
        <w:tab/>
        <w:t xml:space="preserve"> </w:t>
      </w:r>
      <w:r>
        <w:tab/>
        <w:t>Täitja:</w:t>
      </w:r>
      <w:r>
        <w:rPr>
          <w:sz w:val="20"/>
        </w:rPr>
        <w:t xml:space="preserve"> </w:t>
      </w:r>
    </w:p>
    <w:p w14:paraId="2FCF4E18" w14:textId="77777777" w:rsidR="002643BB" w:rsidRDefault="002643BB" w:rsidP="002643BB">
      <w:pPr>
        <w:spacing w:after="0"/>
        <w:ind w:left="827"/>
      </w:pPr>
      <w:r>
        <w:t xml:space="preserve"> </w:t>
      </w:r>
      <w:r>
        <w:tab/>
        <w:t xml:space="preserve"> </w:t>
      </w:r>
      <w:r>
        <w:tab/>
        <w:t xml:space="preserve"> </w:t>
      </w:r>
    </w:p>
    <w:p w14:paraId="3EF3CC74" w14:textId="77777777" w:rsidR="002643BB" w:rsidRDefault="002643BB" w:rsidP="002643BB">
      <w:pPr>
        <w:tabs>
          <w:tab w:val="center" w:pos="2091"/>
          <w:tab w:val="center" w:pos="7239"/>
        </w:tabs>
        <w:spacing w:after="0"/>
      </w:pPr>
      <w:r>
        <w:rPr>
          <w:rFonts w:ascii="Calibri" w:eastAsia="Calibri" w:hAnsi="Calibri" w:cs="Calibri"/>
        </w:rPr>
        <w:tab/>
      </w:r>
      <w:r>
        <w:t xml:space="preserve">(allkirjastatud digitaalselt) </w:t>
      </w:r>
      <w:r>
        <w:tab/>
        <w:t xml:space="preserve">(allkirjastatud digitaalselt) </w:t>
      </w:r>
    </w:p>
    <w:p w14:paraId="29F760E6" w14:textId="77777777" w:rsidR="002643BB" w:rsidRDefault="002643BB" w:rsidP="002643BB">
      <w:pPr>
        <w:spacing w:after="0"/>
        <w:ind w:left="2643"/>
        <w:jc w:val="center"/>
      </w:pPr>
      <w:r>
        <w:t xml:space="preserve"> </w:t>
      </w:r>
    </w:p>
    <w:p w14:paraId="124D1A78" w14:textId="77777777" w:rsidR="002643BB" w:rsidRDefault="002643BB" w:rsidP="002643BB">
      <w:pPr>
        <w:spacing w:after="0"/>
        <w:ind w:left="2633"/>
        <w:jc w:val="center"/>
      </w:pPr>
      <w:r>
        <w:rPr>
          <w:sz w:val="20"/>
        </w:rPr>
        <w:t xml:space="preserve"> </w:t>
      </w:r>
    </w:p>
    <w:p w14:paraId="32FD28F0" w14:textId="77777777" w:rsidR="002643BB" w:rsidRDefault="002643BB" w:rsidP="002643BB">
      <w:pPr>
        <w:spacing w:after="35"/>
        <w:ind w:left="720"/>
      </w:pPr>
      <w:r>
        <w:rPr>
          <w:rFonts w:ascii="Calibri" w:eastAsia="Calibri" w:hAnsi="Calibri" w:cs="Calibri"/>
          <w:noProof/>
          <w:lang w:eastAsia="et-EE"/>
        </w:rPr>
        <mc:AlternateContent>
          <mc:Choice Requires="wpg">
            <w:drawing>
              <wp:inline distT="0" distB="0" distL="0" distR="0" wp14:anchorId="1AC099D5" wp14:editId="69DA4EE7">
                <wp:extent cx="5441188" cy="6097"/>
                <wp:effectExtent l="0" t="0" r="0" b="0"/>
                <wp:docPr id="22036" name="Group 22036"/>
                <wp:cNvGraphicFramePr/>
                <a:graphic xmlns:a="http://schemas.openxmlformats.org/drawingml/2006/main">
                  <a:graphicData uri="http://schemas.microsoft.com/office/word/2010/wordprocessingGroup">
                    <wpg:wgp>
                      <wpg:cNvGrpSpPr/>
                      <wpg:grpSpPr>
                        <a:xfrm>
                          <a:off x="0" y="0"/>
                          <a:ext cx="5441188" cy="6097"/>
                          <a:chOff x="0" y="0"/>
                          <a:chExt cx="5441188" cy="6097"/>
                        </a:xfrm>
                      </wpg:grpSpPr>
                      <wps:wsp>
                        <wps:cNvPr id="22651" name="Shape 22651"/>
                        <wps:cNvSpPr/>
                        <wps:spPr>
                          <a:xfrm>
                            <a:off x="0" y="0"/>
                            <a:ext cx="2011934" cy="9144"/>
                          </a:xfrm>
                          <a:custGeom>
                            <a:avLst/>
                            <a:gdLst/>
                            <a:ahLst/>
                            <a:cxnLst/>
                            <a:rect l="0" t="0" r="0" b="0"/>
                            <a:pathLst>
                              <a:path w="2011934" h="9144">
                                <a:moveTo>
                                  <a:pt x="0" y="0"/>
                                </a:moveTo>
                                <a:lnTo>
                                  <a:pt x="2011934" y="0"/>
                                </a:lnTo>
                                <a:lnTo>
                                  <a:pt x="2011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2" name="Shape 22652"/>
                        <wps:cNvSpPr/>
                        <wps:spPr>
                          <a:xfrm>
                            <a:off x="3269234" y="0"/>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7ADF9D2" id="Group 22036" o:spid="_x0000_s1026" style="width:428.45pt;height:.5pt;mso-position-horizontal-relative:char;mso-position-vertical-relative:line" coordsize="54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">
                <v:shape id="Shape 22651" o:spid="_x0000_s1027" style="position:absolute;width:20119;height:91;visibility:visible;mso-wrap-style:square;v-text-anchor:top" coordsize="2011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" path="m,l2011934,r,9144l,9144,,e" fillcolor="black" stroked="f" strokeweight="0">
                  <v:stroke miterlimit="83231f" joinstyle="miter"/>
                  <v:path arrowok="t" textboxrect="0,0,2011934,9144"/>
                </v:shape>
                <v:shape id="Shape 22652" o:spid="_x0000_s1028" style="position:absolute;left:32692;width:21719;height:91;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" path="m,l2171954,r,9144l,9144,,e" fillcolor="black" stroked="f" strokeweight="0">
                  <v:stroke miterlimit="83231f" joinstyle="miter"/>
                  <v:path arrowok="t" textboxrect="0,0,2171954,9144"/>
                </v:shape>
                <w10:anchorlock/>
              </v:group>
            </w:pict>
          </mc:Fallback>
        </mc:AlternateContent>
      </w:r>
    </w:p>
    <w:p w14:paraId="351853A2" w14:textId="77777777" w:rsidR="00561018" w:rsidRDefault="002643BB" w:rsidP="002643BB">
      <w:pPr>
        <w:tabs>
          <w:tab w:val="center" w:pos="1417"/>
          <w:tab w:val="center" w:pos="3996"/>
          <w:tab w:val="center" w:pos="6405"/>
        </w:tabs>
        <w:spacing w:after="0"/>
      </w:pPr>
      <w:r>
        <w:rPr>
          <w:rFonts w:ascii="Calibri" w:eastAsia="Calibri" w:hAnsi="Calibri" w:cs="Calibri"/>
        </w:rPr>
        <w:tab/>
      </w:r>
    </w:p>
    <w:p w14:paraId="014D3C88" w14:textId="77777777" w:rsidR="002643BB" w:rsidRDefault="00561018" w:rsidP="002643BB">
      <w:pPr>
        <w:tabs>
          <w:tab w:val="center" w:pos="1417"/>
          <w:tab w:val="center" w:pos="3996"/>
          <w:tab w:val="center" w:pos="6405"/>
        </w:tabs>
        <w:spacing w:after="0"/>
      </w:pPr>
      <w:r>
        <w:t xml:space="preserve">                   Ilmar Tamm</w:t>
      </w:r>
      <w:r w:rsidR="002643BB">
        <w:tab/>
        <w:t xml:space="preserve"> </w:t>
      </w:r>
      <w:r w:rsidR="002643BB">
        <w:tab/>
        <w:t>Jan Urva</w:t>
      </w:r>
      <w:r w:rsidR="002643BB">
        <w:rPr>
          <w:sz w:val="20"/>
        </w:rPr>
        <w:t xml:space="preserve"> </w:t>
      </w:r>
    </w:p>
    <w:p w14:paraId="0B17D63F" w14:textId="77777777" w:rsidR="002643BB" w:rsidRDefault="002643BB" w:rsidP="002643BB">
      <w:pPr>
        <w:tabs>
          <w:tab w:val="center" w:pos="1624"/>
          <w:tab w:val="center" w:pos="3996"/>
          <w:tab w:val="center" w:pos="6619"/>
        </w:tabs>
        <w:spacing w:after="0"/>
      </w:pPr>
      <w:r>
        <w:rPr>
          <w:rFonts w:ascii="Calibri" w:eastAsia="Calibri" w:hAnsi="Calibri" w:cs="Calibri"/>
        </w:rPr>
        <w:tab/>
      </w:r>
      <w:r>
        <w:t xml:space="preserve">Kaitseliidu ülem </w:t>
      </w:r>
      <w:r>
        <w:tab/>
        <w:t xml:space="preserve"> </w:t>
      </w:r>
      <w:r>
        <w:tab/>
        <w:t>juhatuse liige</w:t>
      </w:r>
      <w:r>
        <w:rPr>
          <w:sz w:val="20"/>
        </w:rPr>
        <w:t xml:space="preserve"> </w:t>
      </w:r>
    </w:p>
    <w:p w14:paraId="2C82E224" w14:textId="77777777" w:rsidR="002643BB" w:rsidRDefault="002643BB" w:rsidP="002643BB">
      <w:pPr>
        <w:spacing w:after="0"/>
        <w:ind w:left="720"/>
      </w:pPr>
      <w:r>
        <w:rPr>
          <w:b/>
        </w:rPr>
        <w:t xml:space="preserve"> </w:t>
      </w:r>
    </w:p>
    <w:p w14:paraId="342A4759" w14:textId="77777777" w:rsidR="002643BB" w:rsidRDefault="002643BB" w:rsidP="002643BB">
      <w:pPr>
        <w:spacing w:after="0"/>
        <w:ind w:right="83"/>
        <w:jc w:val="center"/>
      </w:pPr>
      <w:r>
        <w:rPr>
          <w:b/>
        </w:rPr>
        <w:t xml:space="preserve"> </w:t>
      </w:r>
    </w:p>
    <w:p w14:paraId="54FFEF5E" w14:textId="77777777" w:rsidR="002643BB" w:rsidRDefault="002643BB" w:rsidP="002643BB">
      <w:pPr>
        <w:spacing w:after="0"/>
      </w:pPr>
      <w:r>
        <w:rPr>
          <w:b/>
        </w:rPr>
        <w:t xml:space="preserve"> </w:t>
      </w:r>
    </w:p>
    <w:p w14:paraId="798EDD06" w14:textId="77777777" w:rsidR="002643BB" w:rsidRDefault="002643BB" w:rsidP="002643BB">
      <w:pPr>
        <w:spacing w:after="0"/>
        <w:ind w:left="720"/>
      </w:pPr>
      <w:r>
        <w:t xml:space="preserve"> </w:t>
      </w:r>
    </w:p>
    <w:p w14:paraId="78C218AD" w14:textId="5353C936" w:rsidR="00C70C18" w:rsidRDefault="002643BB" w:rsidP="002643BB">
      <w:pPr>
        <w:spacing w:after="257"/>
        <w:ind w:left="730" w:hanging="10"/>
        <w:rPr>
          <w:b/>
        </w:rPr>
      </w:pPr>
      <w:r>
        <w:rPr>
          <w:b/>
        </w:rPr>
        <w:t xml:space="preserve">Lisa 1: </w:t>
      </w:r>
      <w:r w:rsidR="00C70C18">
        <w:rPr>
          <w:b/>
        </w:rPr>
        <w:t>AS Finestmedia pakkumus ………</w:t>
      </w:r>
      <w:r w:rsidR="00A23E58">
        <w:rPr>
          <w:b/>
        </w:rPr>
        <w:t>aprill</w:t>
      </w:r>
      <w:r w:rsidR="006D2DBE">
        <w:rPr>
          <w:b/>
        </w:rPr>
        <w:t xml:space="preserve"> 2024.</w:t>
      </w:r>
    </w:p>
    <w:p w14:paraId="49399B75" w14:textId="77777777" w:rsidR="00C70C18" w:rsidRDefault="00C70C18" w:rsidP="002643BB">
      <w:pPr>
        <w:spacing w:after="257"/>
        <w:ind w:left="730" w:hanging="10"/>
        <w:rPr>
          <w:b/>
        </w:rPr>
      </w:pPr>
    </w:p>
    <w:p w14:paraId="7D1152A5" w14:textId="319B6D29" w:rsidR="002643BB" w:rsidRDefault="002643BB" w:rsidP="007A019E">
      <w:pPr>
        <w:spacing w:after="85"/>
        <w:ind w:left="1292"/>
        <w:jc w:val="both"/>
      </w:pPr>
    </w:p>
    <w:p w14:paraId="10D28015" w14:textId="46F1B69E" w:rsidR="002643BB" w:rsidRPr="00737568" w:rsidRDefault="00AC28CC" w:rsidP="003A2A61">
      <w:pPr>
        <w:spacing w:after="48"/>
        <w:ind w:left="1306"/>
        <w:rPr>
          <w:color w:val="FF0000"/>
        </w:rPr>
      </w:pPr>
      <w:r>
        <w:rPr>
          <w:color w:val="FF0000"/>
        </w:rPr>
        <w:t xml:space="preserve"> </w:t>
      </w:r>
    </w:p>
    <w:p w14:paraId="76885907" w14:textId="77777777" w:rsidR="002643BB" w:rsidRPr="00737568" w:rsidRDefault="002643BB" w:rsidP="002643BB">
      <w:pPr>
        <w:spacing w:after="0"/>
        <w:ind w:left="720"/>
        <w:rPr>
          <w:color w:val="FF0000"/>
        </w:rPr>
      </w:pPr>
      <w:r w:rsidRPr="00737568">
        <w:rPr>
          <w:color w:val="FF0000"/>
        </w:rPr>
        <w:t xml:space="preserve"> </w:t>
      </w:r>
      <w:r w:rsidRPr="00737568">
        <w:rPr>
          <w:color w:val="FF0000"/>
        </w:rPr>
        <w:br w:type="page"/>
      </w:r>
    </w:p>
    <w:p w14:paraId="67CC529C" w14:textId="46DCB492" w:rsidR="002643BB" w:rsidRDefault="003A2A61" w:rsidP="002643BB">
      <w:pPr>
        <w:pStyle w:val="Heading1"/>
        <w:spacing w:after="55"/>
        <w:ind w:left="730"/>
      </w:pPr>
      <w:r>
        <w:lastRenderedPageBreak/>
        <w:t>Lisa 4</w:t>
      </w:r>
      <w:r w:rsidR="002643BB">
        <w:t>: TÖÖDE ÜLEANDMISE-VASTUVÕTMISE AKT</w:t>
      </w:r>
      <w:r w:rsidR="002643BB">
        <w:rPr>
          <w:b w:val="0"/>
        </w:rPr>
        <w:t xml:space="preserve"> </w:t>
      </w:r>
    </w:p>
    <w:p w14:paraId="248A0842" w14:textId="77777777" w:rsidR="002643BB" w:rsidRDefault="002643BB" w:rsidP="002643BB">
      <w:pPr>
        <w:spacing w:after="17"/>
        <w:ind w:left="720"/>
      </w:pPr>
      <w:r>
        <w:rPr>
          <w:sz w:val="20"/>
        </w:rPr>
        <w:t xml:space="preserve"> </w:t>
      </w:r>
    </w:p>
    <w:p w14:paraId="5E6BA0CB" w14:textId="77777777" w:rsidR="002643BB" w:rsidRDefault="002643BB" w:rsidP="002643BB">
      <w:pPr>
        <w:spacing w:after="23"/>
        <w:ind w:left="720"/>
      </w:pPr>
      <w:r>
        <w:t xml:space="preserve"> </w:t>
      </w:r>
    </w:p>
    <w:p w14:paraId="62047D43" w14:textId="77777777" w:rsidR="002643BB" w:rsidRDefault="002643BB" w:rsidP="007A019E">
      <w:pPr>
        <w:spacing w:after="0"/>
        <w:ind w:left="720" w:right="142"/>
        <w:jc w:val="both"/>
      </w:pPr>
      <w:r>
        <w:t xml:space="preserve">Käesolev tööde üleandmise- vastuvõtmise akt (edaspidi akt) on koostatud </w:t>
      </w:r>
      <w:r>
        <w:rPr>
          <w:b/>
        </w:rPr>
        <w:t xml:space="preserve">………………. </w:t>
      </w:r>
      <w:r>
        <w:t>(edaspidi täitja) projektijuhi ……………… poolt ja esitatud Kaitseliidu vastutavale isikule</w:t>
      </w:r>
      <w:r>
        <w:rPr>
          <w:b/>
        </w:rPr>
        <w:t xml:space="preserve"> </w:t>
      </w:r>
      <w:r>
        <w:t>(edaspidi tellija) ………….., (edaspidi koos nimetatud pool või pooled</w:t>
      </w:r>
      <w:r>
        <w:rPr>
          <w:i/>
        </w:rPr>
        <w:t>)</w:t>
      </w:r>
      <w:r>
        <w:t xml:space="preserve"> tõendamaks, et täitja andis üle poolte vahel ………… 202</w:t>
      </w:r>
      <w:r w:rsidR="00561018">
        <w:t>4</w:t>
      </w:r>
      <w:r>
        <w:t xml:space="preserve">. a sõlmitud lepingu nr …………. alusel teostatud tööd alljärgnevalt:   </w:t>
      </w:r>
    </w:p>
    <w:p w14:paraId="6146544C" w14:textId="77777777" w:rsidR="002643BB" w:rsidRDefault="002643BB" w:rsidP="007A019E">
      <w:pPr>
        <w:spacing w:after="25"/>
        <w:jc w:val="both"/>
      </w:pPr>
      <w:r>
        <w:t xml:space="preserve"> </w:t>
      </w:r>
    </w:p>
    <w:p w14:paraId="621CC318" w14:textId="77777777" w:rsidR="002643BB" w:rsidRDefault="002643BB" w:rsidP="007A019E">
      <w:pPr>
        <w:numPr>
          <w:ilvl w:val="0"/>
          <w:numId w:val="14"/>
        </w:numPr>
        <w:spacing w:after="0" w:line="267" w:lineRule="auto"/>
        <w:ind w:hanging="568"/>
        <w:jc w:val="both"/>
      </w:pPr>
      <w:r>
        <w:t xml:space="preserve">……………………………………………………… (tehtud tööd, maht, täidetud tingimused, vajadusel viited lepingupunktidele vm). </w:t>
      </w:r>
    </w:p>
    <w:p w14:paraId="0475679C" w14:textId="77777777" w:rsidR="002643BB" w:rsidRDefault="002643BB" w:rsidP="007A019E">
      <w:pPr>
        <w:spacing w:after="25"/>
        <w:ind w:left="720"/>
        <w:jc w:val="both"/>
      </w:pPr>
      <w:r>
        <w:t xml:space="preserve"> </w:t>
      </w:r>
    </w:p>
    <w:p w14:paraId="271470C3" w14:textId="77777777" w:rsidR="002643BB" w:rsidRDefault="002643BB" w:rsidP="007A019E">
      <w:pPr>
        <w:numPr>
          <w:ilvl w:val="0"/>
          <w:numId w:val="14"/>
        </w:numPr>
        <w:spacing w:after="11" w:line="267" w:lineRule="auto"/>
        <w:ind w:hanging="568"/>
        <w:jc w:val="both"/>
      </w:pPr>
      <w:r>
        <w:t xml:space="preserve">Käesolevale aktile allakirjutamisega loetakse tööd täitja poolt tellijale üle antuks ning tööde juhusliku hävimise ja kahjustumise riisiko tellijale üle läinuks. </w:t>
      </w:r>
    </w:p>
    <w:p w14:paraId="5636BF4E" w14:textId="77777777" w:rsidR="002643BB" w:rsidRDefault="002643BB" w:rsidP="007A019E">
      <w:pPr>
        <w:spacing w:after="25"/>
        <w:ind w:left="1428"/>
        <w:jc w:val="both"/>
      </w:pPr>
      <w:r>
        <w:t xml:space="preserve"> </w:t>
      </w:r>
    </w:p>
    <w:p w14:paraId="0D5604B5" w14:textId="77777777" w:rsidR="002643BB" w:rsidRDefault="002643BB" w:rsidP="007A019E">
      <w:pPr>
        <w:numPr>
          <w:ilvl w:val="0"/>
          <w:numId w:val="14"/>
        </w:numPr>
        <w:spacing w:after="16" w:line="267" w:lineRule="auto"/>
        <w:ind w:hanging="568"/>
        <w:jc w:val="both"/>
      </w:pPr>
      <w:r>
        <w:t xml:space="preserve">Käesolev akt on aluseks täitja poolt tellijale arve esitamiseks summas ………….. </w:t>
      </w:r>
    </w:p>
    <w:p w14:paraId="37FF4069" w14:textId="77777777" w:rsidR="002643BB" w:rsidRDefault="002643BB" w:rsidP="007A019E">
      <w:pPr>
        <w:spacing w:after="0"/>
        <w:ind w:left="1288"/>
        <w:jc w:val="both"/>
      </w:pPr>
      <w:r>
        <w:t xml:space="preserve">eurot (millest ….eurot on käibemaks). </w:t>
      </w:r>
    </w:p>
    <w:p w14:paraId="5656DFE0" w14:textId="77777777" w:rsidR="002643BB" w:rsidRDefault="002643BB" w:rsidP="007A019E">
      <w:pPr>
        <w:spacing w:after="25"/>
        <w:ind w:left="1428"/>
        <w:jc w:val="both"/>
      </w:pPr>
      <w:r>
        <w:t xml:space="preserve"> </w:t>
      </w:r>
    </w:p>
    <w:p w14:paraId="5DD76525" w14:textId="77777777" w:rsidR="002643BB" w:rsidRDefault="002643BB" w:rsidP="007A019E">
      <w:pPr>
        <w:numPr>
          <w:ilvl w:val="0"/>
          <w:numId w:val="14"/>
        </w:numPr>
        <w:spacing w:after="0" w:line="267" w:lineRule="auto"/>
        <w:ind w:hanging="568"/>
        <w:jc w:val="both"/>
      </w:pPr>
      <w:r>
        <w:t xml:space="preserve">Käesolev akt omab juriidilist jõudu ning saadetakse pärast allkirjastamist pooltele.  </w:t>
      </w:r>
    </w:p>
    <w:p w14:paraId="2B50354D" w14:textId="77777777" w:rsidR="002643BB" w:rsidRDefault="002643BB" w:rsidP="007A019E">
      <w:pPr>
        <w:spacing w:after="23"/>
        <w:ind w:left="1428"/>
        <w:jc w:val="both"/>
      </w:pPr>
      <w:r>
        <w:t xml:space="preserve"> </w:t>
      </w:r>
    </w:p>
    <w:p w14:paraId="3F19A44A" w14:textId="77777777" w:rsidR="002643BB" w:rsidRDefault="002643BB" w:rsidP="007A019E">
      <w:pPr>
        <w:numPr>
          <w:ilvl w:val="0"/>
          <w:numId w:val="14"/>
        </w:numPr>
        <w:spacing w:after="0" w:line="267" w:lineRule="auto"/>
        <w:ind w:hanging="568"/>
        <w:jc w:val="both"/>
      </w:pPr>
      <w:r>
        <w:t xml:space="preserve">Käesoleva akti lahutamatud lisad on: </w:t>
      </w:r>
    </w:p>
    <w:p w14:paraId="55C07223" w14:textId="77777777" w:rsidR="002643BB" w:rsidRDefault="002643BB" w:rsidP="007A019E">
      <w:pPr>
        <w:spacing w:after="16"/>
        <w:ind w:left="348"/>
        <w:jc w:val="both"/>
      </w:pPr>
      <w:r>
        <w:t xml:space="preserve"> </w:t>
      </w:r>
    </w:p>
    <w:p w14:paraId="52E79EF3" w14:textId="77777777" w:rsidR="002643BB" w:rsidRDefault="002643BB" w:rsidP="007A019E">
      <w:pPr>
        <w:spacing w:after="0"/>
        <w:ind w:left="1288"/>
        <w:jc w:val="both"/>
      </w:pPr>
      <w:r>
        <w:t>5.1.</w:t>
      </w:r>
      <w:r>
        <w:rPr>
          <w:rFonts w:ascii="Arial" w:eastAsia="Arial" w:hAnsi="Arial" w:cs="Arial"/>
        </w:rPr>
        <w:t xml:space="preserve"> </w:t>
      </w:r>
      <w:r>
        <w:t xml:space="preserve"> ……………………. </w:t>
      </w:r>
    </w:p>
    <w:p w14:paraId="1AC9C23F" w14:textId="77777777" w:rsidR="002643BB" w:rsidRDefault="002643BB" w:rsidP="007A019E">
      <w:pPr>
        <w:spacing w:after="0"/>
        <w:ind w:left="1800"/>
        <w:jc w:val="both"/>
      </w:pPr>
      <w:r>
        <w:t xml:space="preserve"> </w:t>
      </w:r>
    </w:p>
    <w:p w14:paraId="492DA8ED" w14:textId="77777777" w:rsidR="002643BB" w:rsidRDefault="002643BB" w:rsidP="007A019E">
      <w:pPr>
        <w:spacing w:after="0"/>
        <w:jc w:val="both"/>
      </w:pPr>
      <w:r>
        <w:t xml:space="preserve"> </w:t>
      </w:r>
    </w:p>
    <w:p w14:paraId="77B67538" w14:textId="77777777" w:rsidR="002643BB" w:rsidRDefault="002643BB" w:rsidP="007A019E">
      <w:pPr>
        <w:spacing w:after="0"/>
        <w:ind w:left="720"/>
        <w:jc w:val="both"/>
      </w:pPr>
      <w:r>
        <w:t xml:space="preserve"> </w:t>
      </w:r>
    </w:p>
    <w:p w14:paraId="2DBBDF7A" w14:textId="77777777" w:rsidR="002643BB" w:rsidRDefault="002643BB" w:rsidP="007A019E">
      <w:pPr>
        <w:spacing w:after="0"/>
        <w:ind w:left="720"/>
        <w:jc w:val="both"/>
      </w:pPr>
      <w:r>
        <w:t xml:space="preserve"> </w:t>
      </w:r>
    </w:p>
    <w:p w14:paraId="1B792829" w14:textId="77777777" w:rsidR="002643BB" w:rsidRDefault="002643BB" w:rsidP="007A019E">
      <w:pPr>
        <w:spacing w:after="0"/>
        <w:ind w:left="720"/>
        <w:jc w:val="both"/>
      </w:pPr>
      <w:r>
        <w:t xml:space="preserve"> </w:t>
      </w:r>
    </w:p>
    <w:p w14:paraId="12066265" w14:textId="77777777" w:rsidR="002643BB" w:rsidRDefault="002643BB" w:rsidP="007A019E">
      <w:pPr>
        <w:spacing w:after="0"/>
        <w:ind w:left="720"/>
        <w:jc w:val="both"/>
      </w:pPr>
      <w:r>
        <w:t xml:space="preserve"> </w:t>
      </w:r>
    </w:p>
    <w:p w14:paraId="19F98AB2" w14:textId="77777777" w:rsidR="002643BB" w:rsidRDefault="002643BB" w:rsidP="007A019E">
      <w:pPr>
        <w:tabs>
          <w:tab w:val="center" w:pos="1174"/>
          <w:tab w:val="center" w:pos="3996"/>
          <w:tab w:val="center" w:pos="6289"/>
        </w:tabs>
        <w:spacing w:after="0"/>
        <w:jc w:val="both"/>
      </w:pPr>
      <w:r>
        <w:rPr>
          <w:rFonts w:ascii="Calibri" w:eastAsia="Calibri" w:hAnsi="Calibri" w:cs="Calibri"/>
        </w:rPr>
        <w:tab/>
      </w:r>
      <w:r>
        <w:t xml:space="preserve">Tellija: </w:t>
      </w:r>
      <w:r>
        <w:tab/>
        <w:t xml:space="preserve"> </w:t>
      </w:r>
      <w:r>
        <w:tab/>
        <w:t>Täitja:</w:t>
      </w:r>
      <w:r>
        <w:rPr>
          <w:sz w:val="20"/>
        </w:rPr>
        <w:t xml:space="preserve"> </w:t>
      </w:r>
    </w:p>
    <w:p w14:paraId="154A8584" w14:textId="77777777" w:rsidR="002643BB" w:rsidRDefault="002643BB" w:rsidP="007A019E">
      <w:pPr>
        <w:spacing w:after="0"/>
        <w:ind w:left="827"/>
        <w:jc w:val="both"/>
      </w:pPr>
      <w:r>
        <w:t xml:space="preserve"> </w:t>
      </w:r>
      <w:r>
        <w:tab/>
        <w:t xml:space="preserve"> </w:t>
      </w:r>
      <w:r>
        <w:tab/>
        <w:t xml:space="preserve"> </w:t>
      </w:r>
    </w:p>
    <w:p w14:paraId="66F0CAEE" w14:textId="77777777" w:rsidR="002643BB" w:rsidRDefault="002643BB" w:rsidP="007A019E">
      <w:pPr>
        <w:tabs>
          <w:tab w:val="center" w:pos="2091"/>
          <w:tab w:val="center" w:pos="7239"/>
        </w:tabs>
        <w:spacing w:after="0"/>
        <w:jc w:val="both"/>
      </w:pPr>
      <w:r>
        <w:rPr>
          <w:rFonts w:ascii="Calibri" w:eastAsia="Calibri" w:hAnsi="Calibri" w:cs="Calibri"/>
        </w:rPr>
        <w:tab/>
      </w:r>
      <w:r>
        <w:t xml:space="preserve">(allkirjastatud digitaalselt) </w:t>
      </w:r>
      <w:r>
        <w:tab/>
        <w:t>(allkirjastatud digitaalselt)</w:t>
      </w:r>
      <w:r>
        <w:rPr>
          <w:sz w:val="20"/>
        </w:rPr>
        <w:t xml:space="preserve"> </w:t>
      </w:r>
    </w:p>
    <w:p w14:paraId="3EA5EC38" w14:textId="77777777" w:rsidR="002643BB" w:rsidRDefault="002643BB" w:rsidP="007A019E">
      <w:pPr>
        <w:spacing w:after="8"/>
        <w:ind w:left="720"/>
        <w:jc w:val="both"/>
      </w:pPr>
      <w:r>
        <w:rPr>
          <w:rFonts w:ascii="Calibri" w:eastAsia="Calibri" w:hAnsi="Calibri" w:cs="Calibri"/>
          <w:noProof/>
          <w:lang w:eastAsia="et-EE"/>
        </w:rPr>
        <mc:AlternateContent>
          <mc:Choice Requires="wpg">
            <w:drawing>
              <wp:inline distT="0" distB="0" distL="0" distR="0" wp14:anchorId="7711DB8A" wp14:editId="0320455B">
                <wp:extent cx="5441188" cy="6096"/>
                <wp:effectExtent l="0" t="0" r="0" b="0"/>
                <wp:docPr id="22039" name="Group 22039"/>
                <wp:cNvGraphicFramePr/>
                <a:graphic xmlns:a="http://schemas.openxmlformats.org/drawingml/2006/main">
                  <a:graphicData uri="http://schemas.microsoft.com/office/word/2010/wordprocessingGroup">
                    <wpg:wgp>
                      <wpg:cNvGrpSpPr/>
                      <wpg:grpSpPr>
                        <a:xfrm>
                          <a:off x="0" y="0"/>
                          <a:ext cx="5441188" cy="6096"/>
                          <a:chOff x="0" y="0"/>
                          <a:chExt cx="5441188" cy="6096"/>
                        </a:xfrm>
                      </wpg:grpSpPr>
                      <wps:wsp>
                        <wps:cNvPr id="22655" name="Shape 22655"/>
                        <wps:cNvSpPr/>
                        <wps:spPr>
                          <a:xfrm>
                            <a:off x="0" y="0"/>
                            <a:ext cx="2011934" cy="9144"/>
                          </a:xfrm>
                          <a:custGeom>
                            <a:avLst/>
                            <a:gdLst/>
                            <a:ahLst/>
                            <a:cxnLst/>
                            <a:rect l="0" t="0" r="0" b="0"/>
                            <a:pathLst>
                              <a:path w="2011934" h="9144">
                                <a:moveTo>
                                  <a:pt x="0" y="0"/>
                                </a:moveTo>
                                <a:lnTo>
                                  <a:pt x="2011934" y="0"/>
                                </a:lnTo>
                                <a:lnTo>
                                  <a:pt x="2011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6" name="Shape 22656"/>
                        <wps:cNvSpPr/>
                        <wps:spPr>
                          <a:xfrm>
                            <a:off x="3269234" y="0"/>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44660F7" id="Group 22039" o:spid="_x0000_s1026" style="width:428.45pt;height:.5pt;mso-position-horizontal-relative:char;mso-position-vertical-relative:line" coordsize="544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">
                <v:shape id="Shape 22655" o:spid="_x0000_s1027" style="position:absolute;width:20119;height:91;visibility:visible;mso-wrap-style:square;v-text-anchor:top" coordsize="2011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" path="m,l2011934,r,9144l,9144,,e" fillcolor="black" stroked="f" strokeweight="0">
                  <v:stroke miterlimit="83231f" joinstyle="miter"/>
                  <v:path arrowok="t" textboxrect="0,0,2011934,9144"/>
                </v:shape>
                <v:shape id="Shape 22656" o:spid="_x0000_s1028" style="position:absolute;left:32692;width:21719;height:91;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" path="m,l2171954,r,9144l,9144,,e" fillcolor="black" stroked="f" strokeweight="0">
                  <v:stroke miterlimit="83231f" joinstyle="miter"/>
                  <v:path arrowok="t" textboxrect="0,0,2171954,9144"/>
                </v:shape>
                <w10:anchorlock/>
              </v:group>
            </w:pict>
          </mc:Fallback>
        </mc:AlternateContent>
      </w:r>
    </w:p>
    <w:p w14:paraId="7E63FF6D" w14:textId="77777777" w:rsidR="002643BB" w:rsidRDefault="002643BB" w:rsidP="007A019E">
      <w:pPr>
        <w:spacing w:after="0"/>
        <w:ind w:left="827"/>
        <w:jc w:val="both"/>
      </w:pPr>
      <w:r>
        <w:t xml:space="preserve"> </w:t>
      </w:r>
      <w:r>
        <w:tab/>
        <w:t xml:space="preserve"> </w:t>
      </w:r>
      <w:r>
        <w:tab/>
        <w:t xml:space="preserve"> </w:t>
      </w:r>
    </w:p>
    <w:p w14:paraId="5D4AE5B1" w14:textId="77777777" w:rsidR="002643BB" w:rsidRDefault="002643BB" w:rsidP="007A019E">
      <w:pPr>
        <w:spacing w:after="0"/>
        <w:ind w:left="827"/>
        <w:jc w:val="both"/>
      </w:pPr>
      <w:r>
        <w:t xml:space="preserve"> </w:t>
      </w:r>
      <w:r>
        <w:tab/>
        <w:t xml:space="preserve"> </w:t>
      </w:r>
      <w:r>
        <w:tab/>
        <w:t xml:space="preserve"> </w:t>
      </w:r>
    </w:p>
    <w:p w14:paraId="1D5AA320" w14:textId="77777777" w:rsidR="002643BB" w:rsidRDefault="002643BB" w:rsidP="002643BB">
      <w:pPr>
        <w:spacing w:after="0"/>
        <w:ind w:left="720"/>
      </w:pPr>
      <w:r>
        <w:rPr>
          <w:sz w:val="20"/>
        </w:rPr>
        <w:t xml:space="preserve"> </w:t>
      </w:r>
    </w:p>
    <w:p w14:paraId="3930C4B6" w14:textId="77777777" w:rsidR="002643BB" w:rsidRDefault="002643BB" w:rsidP="002643BB">
      <w:pPr>
        <w:spacing w:after="78" w:line="267" w:lineRule="auto"/>
        <w:ind w:right="49"/>
        <w:jc w:val="both"/>
      </w:pPr>
    </w:p>
    <w:p w14:paraId="1EF75BE7" w14:textId="77777777" w:rsidR="002643BB" w:rsidRDefault="002643BB" w:rsidP="00503F36">
      <w:pPr>
        <w:ind w:left="827" w:right="251"/>
      </w:pPr>
    </w:p>
    <w:p w14:paraId="128D61F8" w14:textId="77777777" w:rsidR="00503F36" w:rsidRDefault="00503F36" w:rsidP="00503F36">
      <w:pPr>
        <w:spacing w:after="131" w:line="267" w:lineRule="auto"/>
        <w:jc w:val="both"/>
      </w:pPr>
    </w:p>
    <w:p w14:paraId="54F431A5" w14:textId="77777777" w:rsidR="00503F36" w:rsidRDefault="00503F36" w:rsidP="00503F36">
      <w:pPr>
        <w:spacing w:after="214"/>
        <w:ind w:left="681" w:right="2185" w:hanging="696"/>
      </w:pPr>
    </w:p>
    <w:p w14:paraId="37217CE1" w14:textId="77777777" w:rsidR="00503F36" w:rsidRDefault="00503F36" w:rsidP="00A57D89">
      <w:pPr>
        <w:spacing w:after="0" w:line="267" w:lineRule="auto"/>
        <w:ind w:right="114"/>
        <w:jc w:val="both"/>
      </w:pPr>
    </w:p>
    <w:sectPr w:rsidR="00503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46F"/>
    <w:multiLevelType w:val="multilevel"/>
    <w:tmpl w:val="9A8C59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60125"/>
    <w:multiLevelType w:val="multilevel"/>
    <w:tmpl w:val="C79A008A"/>
    <w:lvl w:ilvl="0">
      <w:start w:val="6"/>
      <w:numFmt w:val="decimal"/>
      <w:lvlText w:val="%1."/>
      <w:lvlJc w:val="left"/>
      <w:pPr>
        <w:ind w:left="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02DEA"/>
    <w:multiLevelType w:val="multilevel"/>
    <w:tmpl w:val="36C8F8FA"/>
    <w:lvl w:ilvl="0">
      <w:start w:val="9"/>
      <w:numFmt w:val="decimal"/>
      <w:lvlText w:val="%1."/>
      <w:lvlJc w:val="left"/>
      <w:pPr>
        <w:ind w:left="495" w:hanging="495"/>
      </w:pPr>
      <w:rPr>
        <w:rFonts w:hint="default"/>
      </w:rPr>
    </w:lvl>
    <w:lvl w:ilvl="1">
      <w:start w:val="4"/>
      <w:numFmt w:val="decimal"/>
      <w:lvlText w:val="%1.%2."/>
      <w:lvlJc w:val="left"/>
      <w:pPr>
        <w:ind w:left="926" w:hanging="49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3" w15:restartNumberingAfterBreak="0">
    <w:nsid w:val="075277B6"/>
    <w:multiLevelType w:val="multilevel"/>
    <w:tmpl w:val="84E8210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E35E4"/>
    <w:multiLevelType w:val="multilevel"/>
    <w:tmpl w:val="30FA53C8"/>
    <w:lvl w:ilvl="0">
      <w:start w:val="9"/>
      <w:numFmt w:val="decimal"/>
      <w:lvlText w:val="%1."/>
      <w:lvlJc w:val="left"/>
      <w:pPr>
        <w:ind w:left="495" w:hanging="495"/>
      </w:pPr>
      <w:rPr>
        <w:rFonts w:hint="default"/>
      </w:rPr>
    </w:lvl>
    <w:lvl w:ilvl="1">
      <w:start w:val="5"/>
      <w:numFmt w:val="decimal"/>
      <w:lvlText w:val="%1.%2."/>
      <w:lvlJc w:val="left"/>
      <w:pPr>
        <w:ind w:left="926" w:hanging="495"/>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5" w15:restartNumberingAfterBreak="0">
    <w:nsid w:val="0FE31FE7"/>
    <w:multiLevelType w:val="multilevel"/>
    <w:tmpl w:val="180E1C9E"/>
    <w:lvl w:ilvl="0">
      <w:start w:val="8"/>
      <w:numFmt w:val="decimal"/>
      <w:lvlText w:val="%1."/>
      <w:lvlJc w:val="left"/>
      <w:pPr>
        <w:ind w:left="495" w:hanging="495"/>
      </w:pPr>
      <w:rPr>
        <w:rFonts w:hint="default"/>
      </w:rPr>
    </w:lvl>
    <w:lvl w:ilvl="1">
      <w:start w:val="3"/>
      <w:numFmt w:val="decimal"/>
      <w:lvlText w:val="%1.%2."/>
      <w:lvlJc w:val="left"/>
      <w:pPr>
        <w:ind w:left="548" w:hanging="495"/>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6" w15:restartNumberingAfterBreak="0">
    <w:nsid w:val="1067648E"/>
    <w:multiLevelType w:val="multilevel"/>
    <w:tmpl w:val="B0228864"/>
    <w:lvl w:ilvl="0">
      <w:start w:val="3"/>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0C67DA"/>
    <w:multiLevelType w:val="multilevel"/>
    <w:tmpl w:val="C90EC908"/>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452406"/>
    <w:multiLevelType w:val="hybridMultilevel"/>
    <w:tmpl w:val="2A1AB480"/>
    <w:lvl w:ilvl="0" w:tplc="4CD86182">
      <w:start w:val="7"/>
      <w:numFmt w:val="decimal"/>
      <w:lvlText w:val="%1."/>
      <w:lvlJc w:val="left"/>
      <w:pPr>
        <w:ind w:left="467" w:hanging="360"/>
      </w:pPr>
      <w:rPr>
        <w:rFonts w:hint="default"/>
        <w:b/>
      </w:rPr>
    </w:lvl>
    <w:lvl w:ilvl="1" w:tplc="04250019" w:tentative="1">
      <w:start w:val="1"/>
      <w:numFmt w:val="lowerLetter"/>
      <w:lvlText w:val="%2."/>
      <w:lvlJc w:val="left"/>
      <w:pPr>
        <w:ind w:left="1187" w:hanging="360"/>
      </w:pPr>
    </w:lvl>
    <w:lvl w:ilvl="2" w:tplc="0425001B" w:tentative="1">
      <w:start w:val="1"/>
      <w:numFmt w:val="lowerRoman"/>
      <w:lvlText w:val="%3."/>
      <w:lvlJc w:val="right"/>
      <w:pPr>
        <w:ind w:left="1907" w:hanging="180"/>
      </w:pPr>
    </w:lvl>
    <w:lvl w:ilvl="3" w:tplc="0425000F" w:tentative="1">
      <w:start w:val="1"/>
      <w:numFmt w:val="decimal"/>
      <w:lvlText w:val="%4."/>
      <w:lvlJc w:val="left"/>
      <w:pPr>
        <w:ind w:left="2627" w:hanging="360"/>
      </w:pPr>
    </w:lvl>
    <w:lvl w:ilvl="4" w:tplc="04250019" w:tentative="1">
      <w:start w:val="1"/>
      <w:numFmt w:val="lowerLetter"/>
      <w:lvlText w:val="%5."/>
      <w:lvlJc w:val="left"/>
      <w:pPr>
        <w:ind w:left="3347" w:hanging="360"/>
      </w:pPr>
    </w:lvl>
    <w:lvl w:ilvl="5" w:tplc="0425001B" w:tentative="1">
      <w:start w:val="1"/>
      <w:numFmt w:val="lowerRoman"/>
      <w:lvlText w:val="%6."/>
      <w:lvlJc w:val="right"/>
      <w:pPr>
        <w:ind w:left="4067" w:hanging="180"/>
      </w:pPr>
    </w:lvl>
    <w:lvl w:ilvl="6" w:tplc="0425000F" w:tentative="1">
      <w:start w:val="1"/>
      <w:numFmt w:val="decimal"/>
      <w:lvlText w:val="%7."/>
      <w:lvlJc w:val="left"/>
      <w:pPr>
        <w:ind w:left="4787" w:hanging="360"/>
      </w:pPr>
    </w:lvl>
    <w:lvl w:ilvl="7" w:tplc="04250019" w:tentative="1">
      <w:start w:val="1"/>
      <w:numFmt w:val="lowerLetter"/>
      <w:lvlText w:val="%8."/>
      <w:lvlJc w:val="left"/>
      <w:pPr>
        <w:ind w:left="5507" w:hanging="360"/>
      </w:pPr>
    </w:lvl>
    <w:lvl w:ilvl="8" w:tplc="0425001B" w:tentative="1">
      <w:start w:val="1"/>
      <w:numFmt w:val="lowerRoman"/>
      <w:lvlText w:val="%9."/>
      <w:lvlJc w:val="right"/>
      <w:pPr>
        <w:ind w:left="6227" w:hanging="180"/>
      </w:pPr>
    </w:lvl>
  </w:abstractNum>
  <w:abstractNum w:abstractNumId="9" w15:restartNumberingAfterBreak="0">
    <w:nsid w:val="23BD3310"/>
    <w:multiLevelType w:val="multilevel"/>
    <w:tmpl w:val="5FA0D0A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74700"/>
    <w:multiLevelType w:val="multilevel"/>
    <w:tmpl w:val="01DEE6AC"/>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1A5E9C"/>
    <w:multiLevelType w:val="multilevel"/>
    <w:tmpl w:val="85FCB32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C217CC"/>
    <w:multiLevelType w:val="multilevel"/>
    <w:tmpl w:val="FA6A712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0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2D4ABE"/>
    <w:multiLevelType w:val="multilevel"/>
    <w:tmpl w:val="57D4F72A"/>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E7419"/>
    <w:multiLevelType w:val="hybridMultilevel"/>
    <w:tmpl w:val="5B78A602"/>
    <w:lvl w:ilvl="0" w:tplc="2F2C1D2C">
      <w:start w:val="1"/>
      <w:numFmt w:val="decimal"/>
      <w:lvlText w:val="%1."/>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6C6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4D7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0B9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CE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A03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76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C04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64F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065FCA"/>
    <w:multiLevelType w:val="multilevel"/>
    <w:tmpl w:val="2536CA8A"/>
    <w:lvl w:ilvl="0">
      <w:start w:val="14"/>
      <w:numFmt w:val="decimal"/>
      <w:lvlText w:val="%1."/>
      <w:lvlJc w:val="left"/>
      <w:pPr>
        <w:ind w:left="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942989"/>
    <w:multiLevelType w:val="multilevel"/>
    <w:tmpl w:val="404AB190"/>
    <w:lvl w:ilvl="0">
      <w:start w:val="17"/>
      <w:numFmt w:val="decimal"/>
      <w:lvlText w:val="%1."/>
      <w:lvlJc w:val="left"/>
      <w:pPr>
        <w:ind w:left="435" w:hanging="435"/>
      </w:pPr>
      <w:rPr>
        <w:rFonts w:hint="default"/>
      </w:rPr>
    </w:lvl>
    <w:lvl w:ilvl="1">
      <w:start w:val="7"/>
      <w:numFmt w:val="decimal"/>
      <w:lvlText w:val="%1.%2."/>
      <w:lvlJc w:val="left"/>
      <w:pPr>
        <w:ind w:left="840" w:hanging="43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15:restartNumberingAfterBreak="0">
    <w:nsid w:val="5698557F"/>
    <w:multiLevelType w:val="hybridMultilevel"/>
    <w:tmpl w:val="ED3EF290"/>
    <w:lvl w:ilvl="0" w:tplc="B658BE44">
      <w:start w:val="9"/>
      <w:numFmt w:val="decimal"/>
      <w:lvlText w:val="%1."/>
      <w:lvlJc w:val="left"/>
      <w:pPr>
        <w:ind w:left="467" w:hanging="360"/>
      </w:pPr>
      <w:rPr>
        <w:rFonts w:hint="default"/>
        <w:b/>
      </w:rPr>
    </w:lvl>
    <w:lvl w:ilvl="1" w:tplc="04250019" w:tentative="1">
      <w:start w:val="1"/>
      <w:numFmt w:val="lowerLetter"/>
      <w:lvlText w:val="%2."/>
      <w:lvlJc w:val="left"/>
      <w:pPr>
        <w:ind w:left="1187" w:hanging="360"/>
      </w:pPr>
    </w:lvl>
    <w:lvl w:ilvl="2" w:tplc="0425001B" w:tentative="1">
      <w:start w:val="1"/>
      <w:numFmt w:val="lowerRoman"/>
      <w:lvlText w:val="%3."/>
      <w:lvlJc w:val="right"/>
      <w:pPr>
        <w:ind w:left="1907" w:hanging="180"/>
      </w:pPr>
    </w:lvl>
    <w:lvl w:ilvl="3" w:tplc="0425000F" w:tentative="1">
      <w:start w:val="1"/>
      <w:numFmt w:val="decimal"/>
      <w:lvlText w:val="%4."/>
      <w:lvlJc w:val="left"/>
      <w:pPr>
        <w:ind w:left="2627" w:hanging="360"/>
      </w:pPr>
    </w:lvl>
    <w:lvl w:ilvl="4" w:tplc="04250019" w:tentative="1">
      <w:start w:val="1"/>
      <w:numFmt w:val="lowerLetter"/>
      <w:lvlText w:val="%5."/>
      <w:lvlJc w:val="left"/>
      <w:pPr>
        <w:ind w:left="3347" w:hanging="360"/>
      </w:pPr>
    </w:lvl>
    <w:lvl w:ilvl="5" w:tplc="0425001B" w:tentative="1">
      <w:start w:val="1"/>
      <w:numFmt w:val="lowerRoman"/>
      <w:lvlText w:val="%6."/>
      <w:lvlJc w:val="right"/>
      <w:pPr>
        <w:ind w:left="4067" w:hanging="180"/>
      </w:pPr>
    </w:lvl>
    <w:lvl w:ilvl="6" w:tplc="0425000F" w:tentative="1">
      <w:start w:val="1"/>
      <w:numFmt w:val="decimal"/>
      <w:lvlText w:val="%7."/>
      <w:lvlJc w:val="left"/>
      <w:pPr>
        <w:ind w:left="4787" w:hanging="360"/>
      </w:pPr>
    </w:lvl>
    <w:lvl w:ilvl="7" w:tplc="04250019" w:tentative="1">
      <w:start w:val="1"/>
      <w:numFmt w:val="lowerLetter"/>
      <w:lvlText w:val="%8."/>
      <w:lvlJc w:val="left"/>
      <w:pPr>
        <w:ind w:left="5507" w:hanging="360"/>
      </w:pPr>
    </w:lvl>
    <w:lvl w:ilvl="8" w:tplc="0425001B" w:tentative="1">
      <w:start w:val="1"/>
      <w:numFmt w:val="lowerRoman"/>
      <w:lvlText w:val="%9."/>
      <w:lvlJc w:val="right"/>
      <w:pPr>
        <w:ind w:left="6227" w:hanging="180"/>
      </w:pPr>
    </w:lvl>
  </w:abstractNum>
  <w:abstractNum w:abstractNumId="18" w15:restartNumberingAfterBreak="0">
    <w:nsid w:val="584A63A2"/>
    <w:multiLevelType w:val="hybridMultilevel"/>
    <w:tmpl w:val="165C3AD0"/>
    <w:lvl w:ilvl="0" w:tplc="CF987C0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B1A8">
      <w:start w:val="1"/>
      <w:numFmt w:val="bullet"/>
      <w:lvlText w:val="o"/>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0A82">
      <w:start w:val="1"/>
      <w:numFmt w:val="bullet"/>
      <w:lvlText w:val="▪"/>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CD828">
      <w:start w:val="1"/>
      <w:numFmt w:val="bullet"/>
      <w:lvlText w:val="•"/>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5C5CC4">
      <w:start w:val="1"/>
      <w:numFmt w:val="bullet"/>
      <w:lvlText w:val="o"/>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6AC7C">
      <w:start w:val="1"/>
      <w:numFmt w:val="bullet"/>
      <w:lvlText w:val="▪"/>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65AE6">
      <w:start w:val="1"/>
      <w:numFmt w:val="bullet"/>
      <w:lvlText w:val="•"/>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4B0C6">
      <w:start w:val="1"/>
      <w:numFmt w:val="bullet"/>
      <w:lvlText w:val="o"/>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4713C">
      <w:start w:val="1"/>
      <w:numFmt w:val="bullet"/>
      <w:lvlText w:val="▪"/>
      <w:lvlJc w:val="left"/>
      <w:pPr>
        <w:ind w:left="7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C902E3"/>
    <w:multiLevelType w:val="multilevel"/>
    <w:tmpl w:val="FF8E71FA"/>
    <w:lvl w:ilvl="0">
      <w:start w:val="17"/>
      <w:numFmt w:val="decimal"/>
      <w:lvlText w:val="%1."/>
      <w:lvlJc w:val="left"/>
      <w:pPr>
        <w:ind w:left="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865889"/>
    <w:multiLevelType w:val="multilevel"/>
    <w:tmpl w:val="8308480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D87911"/>
    <w:multiLevelType w:val="hybridMultilevel"/>
    <w:tmpl w:val="916C835A"/>
    <w:lvl w:ilvl="0" w:tplc="9B3838B0">
      <w:start w:val="12"/>
      <w:numFmt w:val="decimal"/>
      <w:lvlText w:val="%1."/>
      <w:lvlJc w:val="left"/>
      <w:pPr>
        <w:ind w:left="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867D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0A3A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0AD6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AAE74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C4F9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14CCE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881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681E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7EC0A7F"/>
    <w:multiLevelType w:val="multilevel"/>
    <w:tmpl w:val="B5DEB06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FD28FC"/>
    <w:multiLevelType w:val="multilevel"/>
    <w:tmpl w:val="059E024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8A11F5"/>
    <w:multiLevelType w:val="multilevel"/>
    <w:tmpl w:val="24064A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7F025E"/>
    <w:multiLevelType w:val="multilevel"/>
    <w:tmpl w:val="FC4457B2"/>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5470BA"/>
    <w:multiLevelType w:val="multilevel"/>
    <w:tmpl w:val="A530B2CA"/>
    <w:lvl w:ilvl="0">
      <w:start w:val="1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68250B"/>
    <w:multiLevelType w:val="multilevel"/>
    <w:tmpl w:val="B4BE7BC0"/>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3"/>
  </w:num>
  <w:num w:numId="4">
    <w:abstractNumId w:val="12"/>
  </w:num>
  <w:num w:numId="5">
    <w:abstractNumId w:val="20"/>
  </w:num>
  <w:num w:numId="6">
    <w:abstractNumId w:val="23"/>
  </w:num>
  <w:num w:numId="7">
    <w:abstractNumId w:val="9"/>
  </w:num>
  <w:num w:numId="8">
    <w:abstractNumId w:val="21"/>
  </w:num>
  <w:num w:numId="9">
    <w:abstractNumId w:val="15"/>
  </w:num>
  <w:num w:numId="10">
    <w:abstractNumId w:val="19"/>
  </w:num>
  <w:num w:numId="11">
    <w:abstractNumId w:val="27"/>
  </w:num>
  <w:num w:numId="12">
    <w:abstractNumId w:val="7"/>
  </w:num>
  <w:num w:numId="13">
    <w:abstractNumId w:val="18"/>
  </w:num>
  <w:num w:numId="14">
    <w:abstractNumId w:val="14"/>
  </w:num>
  <w:num w:numId="15">
    <w:abstractNumId w:val="8"/>
  </w:num>
  <w:num w:numId="16">
    <w:abstractNumId w:val="24"/>
  </w:num>
  <w:num w:numId="17">
    <w:abstractNumId w:val="5"/>
  </w:num>
  <w:num w:numId="18">
    <w:abstractNumId w:val="22"/>
  </w:num>
  <w:num w:numId="19">
    <w:abstractNumId w:val="0"/>
  </w:num>
  <w:num w:numId="20">
    <w:abstractNumId w:val="17"/>
  </w:num>
  <w:num w:numId="21">
    <w:abstractNumId w:val="2"/>
  </w:num>
  <w:num w:numId="22">
    <w:abstractNumId w:val="11"/>
  </w:num>
  <w:num w:numId="23">
    <w:abstractNumId w:val="4"/>
  </w:num>
  <w:num w:numId="24">
    <w:abstractNumId w:val="25"/>
  </w:num>
  <w:num w:numId="25">
    <w:abstractNumId w:val="26"/>
  </w:num>
  <w:num w:numId="26">
    <w:abstractNumId w:val="10"/>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6"/>
    <w:rsid w:val="00021B2B"/>
    <w:rsid w:val="00025025"/>
    <w:rsid w:val="0005037A"/>
    <w:rsid w:val="00054DB9"/>
    <w:rsid w:val="000572F3"/>
    <w:rsid w:val="00057A4D"/>
    <w:rsid w:val="00060D7C"/>
    <w:rsid w:val="0007321F"/>
    <w:rsid w:val="0009268D"/>
    <w:rsid w:val="000C78B2"/>
    <w:rsid w:val="000D7C7D"/>
    <w:rsid w:val="000F4AA1"/>
    <w:rsid w:val="00106A5A"/>
    <w:rsid w:val="00114207"/>
    <w:rsid w:val="00134554"/>
    <w:rsid w:val="00160852"/>
    <w:rsid w:val="001A0069"/>
    <w:rsid w:val="001A2865"/>
    <w:rsid w:val="001B4C2E"/>
    <w:rsid w:val="001C0DDE"/>
    <w:rsid w:val="001D06B1"/>
    <w:rsid w:val="001F29DE"/>
    <w:rsid w:val="001F75D8"/>
    <w:rsid w:val="00206D90"/>
    <w:rsid w:val="0021401A"/>
    <w:rsid w:val="002347A5"/>
    <w:rsid w:val="00236E49"/>
    <w:rsid w:val="00252A90"/>
    <w:rsid w:val="00261165"/>
    <w:rsid w:val="002643BB"/>
    <w:rsid w:val="00291923"/>
    <w:rsid w:val="002A11A0"/>
    <w:rsid w:val="002D63D7"/>
    <w:rsid w:val="002E5851"/>
    <w:rsid w:val="002E6437"/>
    <w:rsid w:val="002F25FC"/>
    <w:rsid w:val="00321B18"/>
    <w:rsid w:val="00323E93"/>
    <w:rsid w:val="00331C3D"/>
    <w:rsid w:val="00345A72"/>
    <w:rsid w:val="0036662F"/>
    <w:rsid w:val="00370B46"/>
    <w:rsid w:val="003A2A61"/>
    <w:rsid w:val="003E2735"/>
    <w:rsid w:val="003F0B44"/>
    <w:rsid w:val="00405215"/>
    <w:rsid w:val="004253B8"/>
    <w:rsid w:val="00427AED"/>
    <w:rsid w:val="004411B7"/>
    <w:rsid w:val="00446867"/>
    <w:rsid w:val="00472E0A"/>
    <w:rsid w:val="00493D05"/>
    <w:rsid w:val="004A4DBE"/>
    <w:rsid w:val="004E56EA"/>
    <w:rsid w:val="004E7147"/>
    <w:rsid w:val="00503F36"/>
    <w:rsid w:val="00513A65"/>
    <w:rsid w:val="005450F8"/>
    <w:rsid w:val="00561018"/>
    <w:rsid w:val="00581213"/>
    <w:rsid w:val="00591374"/>
    <w:rsid w:val="00596B80"/>
    <w:rsid w:val="005A56C0"/>
    <w:rsid w:val="005C18CC"/>
    <w:rsid w:val="005C6F7E"/>
    <w:rsid w:val="00616BD2"/>
    <w:rsid w:val="0061749A"/>
    <w:rsid w:val="00626739"/>
    <w:rsid w:val="00680017"/>
    <w:rsid w:val="00696377"/>
    <w:rsid w:val="006A2877"/>
    <w:rsid w:val="006C3249"/>
    <w:rsid w:val="006D2DBE"/>
    <w:rsid w:val="006E49A6"/>
    <w:rsid w:val="00716A5E"/>
    <w:rsid w:val="00724ED5"/>
    <w:rsid w:val="00737568"/>
    <w:rsid w:val="007417B8"/>
    <w:rsid w:val="0078398A"/>
    <w:rsid w:val="00784FAA"/>
    <w:rsid w:val="007856B8"/>
    <w:rsid w:val="007870FC"/>
    <w:rsid w:val="007A019E"/>
    <w:rsid w:val="007A4866"/>
    <w:rsid w:val="007C6C26"/>
    <w:rsid w:val="007D4292"/>
    <w:rsid w:val="007E14CD"/>
    <w:rsid w:val="00811D12"/>
    <w:rsid w:val="00817369"/>
    <w:rsid w:val="00842487"/>
    <w:rsid w:val="00850196"/>
    <w:rsid w:val="00852EEC"/>
    <w:rsid w:val="008950F6"/>
    <w:rsid w:val="008C78BE"/>
    <w:rsid w:val="008D0986"/>
    <w:rsid w:val="008D2F4F"/>
    <w:rsid w:val="008F4BCA"/>
    <w:rsid w:val="00901059"/>
    <w:rsid w:val="009218B1"/>
    <w:rsid w:val="00965951"/>
    <w:rsid w:val="00966C68"/>
    <w:rsid w:val="009709CB"/>
    <w:rsid w:val="00970F07"/>
    <w:rsid w:val="00972315"/>
    <w:rsid w:val="00976679"/>
    <w:rsid w:val="00982E3E"/>
    <w:rsid w:val="009C31BB"/>
    <w:rsid w:val="009D4925"/>
    <w:rsid w:val="009D5C3C"/>
    <w:rsid w:val="009E663A"/>
    <w:rsid w:val="009F2A2D"/>
    <w:rsid w:val="00A008D9"/>
    <w:rsid w:val="00A17CD3"/>
    <w:rsid w:val="00A23E58"/>
    <w:rsid w:val="00A242E1"/>
    <w:rsid w:val="00A44FC0"/>
    <w:rsid w:val="00A57424"/>
    <w:rsid w:val="00A57D89"/>
    <w:rsid w:val="00A62984"/>
    <w:rsid w:val="00A91D97"/>
    <w:rsid w:val="00AB1E46"/>
    <w:rsid w:val="00AB6D26"/>
    <w:rsid w:val="00AC28CC"/>
    <w:rsid w:val="00AE029F"/>
    <w:rsid w:val="00AE15DE"/>
    <w:rsid w:val="00B35F8A"/>
    <w:rsid w:val="00B53BD1"/>
    <w:rsid w:val="00B603C6"/>
    <w:rsid w:val="00B6709C"/>
    <w:rsid w:val="00BA4F3F"/>
    <w:rsid w:val="00BB40F7"/>
    <w:rsid w:val="00BD0FE0"/>
    <w:rsid w:val="00BE1FC4"/>
    <w:rsid w:val="00C01E9A"/>
    <w:rsid w:val="00C14F58"/>
    <w:rsid w:val="00C25FC2"/>
    <w:rsid w:val="00C70C18"/>
    <w:rsid w:val="00C94370"/>
    <w:rsid w:val="00CB4EA0"/>
    <w:rsid w:val="00CD1FB0"/>
    <w:rsid w:val="00CE5093"/>
    <w:rsid w:val="00CF2DD8"/>
    <w:rsid w:val="00D02828"/>
    <w:rsid w:val="00D129B5"/>
    <w:rsid w:val="00D2077A"/>
    <w:rsid w:val="00D319D6"/>
    <w:rsid w:val="00D41469"/>
    <w:rsid w:val="00D56300"/>
    <w:rsid w:val="00D802FE"/>
    <w:rsid w:val="00D870E4"/>
    <w:rsid w:val="00D87665"/>
    <w:rsid w:val="00DA23CC"/>
    <w:rsid w:val="00DB5F96"/>
    <w:rsid w:val="00DC147B"/>
    <w:rsid w:val="00E238D7"/>
    <w:rsid w:val="00E454CB"/>
    <w:rsid w:val="00E4721E"/>
    <w:rsid w:val="00E50348"/>
    <w:rsid w:val="00E6473D"/>
    <w:rsid w:val="00E845D8"/>
    <w:rsid w:val="00EB088D"/>
    <w:rsid w:val="00EB45F9"/>
    <w:rsid w:val="00EC1C3B"/>
    <w:rsid w:val="00EF5839"/>
    <w:rsid w:val="00EF6835"/>
    <w:rsid w:val="00EF7431"/>
    <w:rsid w:val="00F119E4"/>
    <w:rsid w:val="00F32D63"/>
    <w:rsid w:val="00F41517"/>
    <w:rsid w:val="00F66834"/>
    <w:rsid w:val="00F70C09"/>
    <w:rsid w:val="00F7585E"/>
    <w:rsid w:val="00F83E72"/>
    <w:rsid w:val="00F87818"/>
    <w:rsid w:val="00F95F24"/>
    <w:rsid w:val="00F97F74"/>
    <w:rsid w:val="00FA0E44"/>
    <w:rsid w:val="00FB0B9F"/>
    <w:rsid w:val="00FC7338"/>
    <w:rsid w:val="00FD0960"/>
    <w:rsid w:val="00FE6B7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0EC0"/>
  <w15:chartTrackingRefBased/>
  <w15:docId w15:val="{A038405E-7C4E-4AC3-A00D-FBCDCA82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34554"/>
    <w:pPr>
      <w:keepNext/>
      <w:keepLines/>
      <w:spacing w:after="138"/>
      <w:ind w:left="10" w:hanging="10"/>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554"/>
    <w:rPr>
      <w:rFonts w:ascii="Times New Roman" w:eastAsia="Times New Roman" w:hAnsi="Times New Roman" w:cs="Times New Roman"/>
      <w:b/>
      <w:color w:val="000000"/>
      <w:sz w:val="24"/>
      <w:lang w:eastAsia="et-EE"/>
    </w:rPr>
  </w:style>
  <w:style w:type="paragraph" w:styleId="NoSpacing">
    <w:name w:val="No Spacing"/>
    <w:uiPriority w:val="1"/>
    <w:qFormat/>
    <w:rsid w:val="00AB1E46"/>
    <w:pPr>
      <w:spacing w:after="0" w:line="240" w:lineRule="auto"/>
    </w:pPr>
  </w:style>
  <w:style w:type="paragraph" w:styleId="ListParagraph">
    <w:name w:val="List Paragraph"/>
    <w:basedOn w:val="Normal"/>
    <w:uiPriority w:val="34"/>
    <w:qFormat/>
    <w:rsid w:val="00060D7C"/>
    <w:pPr>
      <w:ind w:left="720"/>
      <w:contextualSpacing/>
    </w:pPr>
  </w:style>
  <w:style w:type="table" w:customStyle="1" w:styleId="TableGrid">
    <w:name w:val="TableGrid"/>
    <w:rsid w:val="002643BB"/>
    <w:pPr>
      <w:spacing w:after="0" w:line="240" w:lineRule="auto"/>
    </w:pPr>
    <w:rPr>
      <w:rFonts w:eastAsiaTheme="minorEastAsia"/>
      <w:lang w:eastAsia="et-EE"/>
    </w:rPr>
    <w:tblPr>
      <w:tblCellMar>
        <w:top w:w="0" w:type="dxa"/>
        <w:left w:w="0" w:type="dxa"/>
        <w:bottom w:w="0" w:type="dxa"/>
        <w:right w:w="0" w:type="dxa"/>
      </w:tblCellMar>
    </w:tblPr>
  </w:style>
  <w:style w:type="character" w:styleId="Hyperlink">
    <w:name w:val="Hyperlink"/>
    <w:basedOn w:val="DefaultParagraphFont"/>
    <w:uiPriority w:val="99"/>
    <w:unhideWhenUsed/>
    <w:rsid w:val="00596B80"/>
    <w:rPr>
      <w:color w:val="0563C1" w:themeColor="hyperlink"/>
      <w:u w:val="single"/>
    </w:rPr>
  </w:style>
  <w:style w:type="paragraph" w:styleId="BalloonText">
    <w:name w:val="Balloon Text"/>
    <w:basedOn w:val="Normal"/>
    <w:link w:val="BalloonTextChar"/>
    <w:uiPriority w:val="99"/>
    <w:semiHidden/>
    <w:unhideWhenUsed/>
    <w:rsid w:val="00EF7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31"/>
    <w:rPr>
      <w:rFonts w:ascii="Segoe UI" w:hAnsi="Segoe UI" w:cs="Segoe UI"/>
      <w:sz w:val="18"/>
      <w:szCs w:val="18"/>
    </w:rPr>
  </w:style>
  <w:style w:type="character" w:styleId="FollowedHyperlink">
    <w:name w:val="FollowedHyperlink"/>
    <w:basedOn w:val="DefaultParagraphFont"/>
    <w:uiPriority w:val="99"/>
    <w:semiHidden/>
    <w:unhideWhenUsed/>
    <w:rsid w:val="006D2DBE"/>
    <w:rPr>
      <w:color w:val="954F72" w:themeColor="followedHyperlink"/>
      <w:u w:val="single"/>
    </w:rPr>
  </w:style>
  <w:style w:type="paragraph" w:styleId="NormalWeb">
    <w:name w:val="Normal (Web)"/>
    <w:basedOn w:val="Normal"/>
    <w:uiPriority w:val="99"/>
    <w:unhideWhenUsed/>
    <w:rsid w:val="00D870E4"/>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6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igihanked.riik.ee/rhr-web/" TargetMode="External"/><Relationship Id="rId5" Type="http://schemas.openxmlformats.org/officeDocument/2006/relationships/hyperlink" Target="https://riigihanked.riik.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14</Pages>
  <Words>5184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Merisaar</dc:creator>
  <cp:keywords/>
  <dc:description/>
  <cp:lastModifiedBy>Margo Merisaar</cp:lastModifiedBy>
  <cp:revision>102</cp:revision>
  <cp:lastPrinted>2024-02-22T09:07:00Z</cp:lastPrinted>
  <dcterms:created xsi:type="dcterms:W3CDTF">2024-03-13T11:11:00Z</dcterms:created>
  <dcterms:modified xsi:type="dcterms:W3CDTF">2024-03-28T09:21:00Z</dcterms:modified>
</cp:coreProperties>
</file>