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321B" w14:textId="77777777" w:rsidR="002F4796" w:rsidRPr="002F4796" w:rsidRDefault="002F4796" w:rsidP="002F4796">
      <w:pPr>
        <w:spacing w:after="0" w:line="240" w:lineRule="auto"/>
        <w:rPr>
          <w:rFonts w:ascii="Times New Roman" w:eastAsia="Aptos" w:hAnsi="Times New Roman" w:cs="Times New Roman"/>
          <w:b/>
          <w:bCs/>
          <w:lang w:val="et-EE"/>
        </w:rPr>
      </w:pPr>
    </w:p>
    <w:p w14:paraId="16BA19FE" w14:textId="77777777" w:rsidR="002F4796" w:rsidRPr="002F4796" w:rsidRDefault="002F4796" w:rsidP="002F4796">
      <w:pPr>
        <w:spacing w:after="0" w:line="240" w:lineRule="auto"/>
        <w:rPr>
          <w:rFonts w:ascii="Times New Roman" w:eastAsia="Aptos" w:hAnsi="Times New Roman" w:cs="Times New Roman"/>
          <w:b/>
          <w:bCs/>
          <w:lang w:val="et-EE"/>
        </w:rPr>
      </w:pPr>
      <w:r w:rsidRPr="002F4796">
        <w:rPr>
          <w:rFonts w:ascii="Times New Roman" w:eastAsia="Aptos" w:hAnsi="Times New Roman" w:cs="Times New Roman"/>
          <w:b/>
          <w:bCs/>
          <w:lang w:val="et-EE"/>
        </w:rPr>
        <w:t>Justiits- ja Digiministeerium</w:t>
      </w:r>
    </w:p>
    <w:p w14:paraId="7C83D320"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Suur-Ameerika 1, 10122 Tallinn</w:t>
      </w:r>
    </w:p>
    <w:p w14:paraId="6847791F" w14:textId="77777777" w:rsidR="002F4796" w:rsidRPr="002F4796" w:rsidRDefault="002F4796" w:rsidP="002F4796">
      <w:pPr>
        <w:spacing w:after="0" w:line="240" w:lineRule="auto"/>
        <w:rPr>
          <w:rFonts w:ascii="Times New Roman" w:eastAsia="Aptos" w:hAnsi="Times New Roman" w:cs="Times New Roman"/>
          <w:b/>
          <w:bCs/>
          <w:lang w:val="et-EE"/>
        </w:rPr>
      </w:pPr>
    </w:p>
    <w:p w14:paraId="18FE75E7" w14:textId="77777777" w:rsidR="002F4796" w:rsidRPr="002F4796" w:rsidRDefault="002F4796" w:rsidP="002F4796">
      <w:pPr>
        <w:spacing w:after="0" w:line="240" w:lineRule="auto"/>
        <w:rPr>
          <w:rFonts w:ascii="Times New Roman" w:eastAsia="Aptos" w:hAnsi="Times New Roman" w:cs="Times New Roman"/>
          <w:i/>
          <w:iCs/>
          <w:lang w:val="et-EE"/>
        </w:rPr>
      </w:pPr>
      <w:r w:rsidRPr="002F4796">
        <w:rPr>
          <w:rFonts w:ascii="Times New Roman" w:eastAsia="Aptos" w:hAnsi="Times New Roman" w:cs="Times New Roman"/>
          <w:i/>
          <w:iCs/>
          <w:lang w:val="et-EE"/>
        </w:rPr>
        <w:t>E-post: alex.luik@justdigi.ee</w:t>
      </w:r>
    </w:p>
    <w:p w14:paraId="74FDD803" w14:textId="423E09CA" w:rsidR="002F4796" w:rsidRPr="002F4796" w:rsidRDefault="002F4796" w:rsidP="002F4796">
      <w:pPr>
        <w:spacing w:after="0" w:line="240" w:lineRule="auto"/>
        <w:jc w:val="right"/>
        <w:rPr>
          <w:rFonts w:ascii="Times New Roman" w:eastAsia="Aptos" w:hAnsi="Times New Roman" w:cs="Times New Roman"/>
          <w:lang w:val="et-EE"/>
        </w:rPr>
      </w:pPr>
      <w:r w:rsidRPr="002F4796">
        <w:rPr>
          <w:rFonts w:ascii="Times New Roman" w:eastAsia="Aptos" w:hAnsi="Times New Roman" w:cs="Times New Roman"/>
          <w:lang w:val="et-EE"/>
        </w:rPr>
        <w:t>Tallinnas,</w:t>
      </w:r>
      <w:r w:rsidRPr="002F4796">
        <w:rPr>
          <w:rFonts w:ascii="Times New Roman" w:eastAsia="Aptos" w:hAnsi="Times New Roman" w:cs="Times New Roman"/>
          <w:i/>
          <w:iCs/>
          <w:lang w:val="et-EE"/>
        </w:rPr>
        <w:t xml:space="preserve"> </w:t>
      </w:r>
      <w:r w:rsidR="009D27AD">
        <w:rPr>
          <w:rFonts w:ascii="Times New Roman" w:eastAsia="Aptos" w:hAnsi="Times New Roman" w:cs="Times New Roman"/>
          <w:lang w:val="et-EE"/>
        </w:rPr>
        <w:t>26. augustil 2025</w:t>
      </w:r>
    </w:p>
    <w:p w14:paraId="4954D4AA" w14:textId="77777777" w:rsidR="002F4796" w:rsidRPr="002F4796" w:rsidRDefault="002F4796" w:rsidP="002F4796">
      <w:pPr>
        <w:spacing w:after="0" w:line="240" w:lineRule="auto"/>
        <w:jc w:val="center"/>
        <w:rPr>
          <w:rFonts w:ascii="Times New Roman" w:eastAsia="Aptos" w:hAnsi="Times New Roman" w:cs="Times New Roman"/>
          <w:b/>
          <w:bCs/>
          <w:lang w:val="et-EE"/>
        </w:rPr>
      </w:pPr>
    </w:p>
    <w:p w14:paraId="566F550C" w14:textId="77777777" w:rsidR="002F4796" w:rsidRPr="002F4796" w:rsidRDefault="002F4796" w:rsidP="002F4796">
      <w:pPr>
        <w:spacing w:after="0" w:line="240" w:lineRule="auto"/>
        <w:jc w:val="center"/>
        <w:rPr>
          <w:rFonts w:ascii="Times New Roman" w:eastAsia="Aptos" w:hAnsi="Times New Roman" w:cs="Times New Roman"/>
          <w:b/>
          <w:bCs/>
          <w:lang w:val="et-EE"/>
        </w:rPr>
      </w:pPr>
    </w:p>
    <w:p w14:paraId="081E9EA8" w14:textId="77777777" w:rsidR="002F4796" w:rsidRPr="002F4796" w:rsidRDefault="002F4796" w:rsidP="002F4796">
      <w:pPr>
        <w:spacing w:after="0" w:line="240" w:lineRule="auto"/>
        <w:rPr>
          <w:rFonts w:ascii="Times New Roman" w:eastAsia="Aptos" w:hAnsi="Times New Roman" w:cs="Times New Roman"/>
          <w:b/>
          <w:bCs/>
          <w:lang w:val="et-EE"/>
        </w:rPr>
      </w:pPr>
      <w:r w:rsidRPr="002F4796">
        <w:rPr>
          <w:rFonts w:ascii="Times New Roman" w:eastAsia="Aptos" w:hAnsi="Times New Roman" w:cs="Times New Roman"/>
          <w:b/>
          <w:bCs/>
          <w:lang w:val="et-EE"/>
        </w:rPr>
        <w:t>Balti Uudismeedia Väljaandjate Ühingu ja Eesti Meediaettevõtete Liidu seisukoht autoriõiguse seaduse muutmise seaduse (erakopeerimise tasu jaotuskava koostamine) eelnõu kohta</w:t>
      </w:r>
    </w:p>
    <w:p w14:paraId="19B938B9" w14:textId="77777777" w:rsidR="002F4796" w:rsidRPr="002F4796" w:rsidRDefault="002F4796" w:rsidP="002F4796">
      <w:pPr>
        <w:spacing w:after="0" w:line="240" w:lineRule="auto"/>
        <w:jc w:val="both"/>
        <w:rPr>
          <w:rFonts w:ascii="Times New Roman" w:eastAsia="Aptos" w:hAnsi="Times New Roman" w:cs="Times New Roman"/>
          <w:lang w:val="et-EE"/>
        </w:rPr>
      </w:pPr>
    </w:p>
    <w:p w14:paraId="71C1D2B1" w14:textId="77777777" w:rsidR="002F4796" w:rsidRPr="002F4796" w:rsidRDefault="002F4796" w:rsidP="002F4796">
      <w:pPr>
        <w:spacing w:after="0" w:line="240" w:lineRule="auto"/>
        <w:jc w:val="both"/>
        <w:rPr>
          <w:rFonts w:ascii="Times New Roman" w:eastAsia="Aptos" w:hAnsi="Times New Roman" w:cs="Times New Roman"/>
          <w:lang w:val="et-EE"/>
        </w:rPr>
      </w:pPr>
    </w:p>
    <w:p w14:paraId="33BCC710"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Justiits- ja Digiministeerium (edaspidi nimetatud JDM) on välja töötanud autoriõiguse seaduse muutmise seaduse (erakopeerimise tasu jaotuskava koostamine) eelnõu (edaspidi nimetatud lühidalt eelnõu), mille kohta vastavalt JDM-i 11.08.2025 kaaskirjale nr 8-1/6719-1 esitavad Balti Uudismeedia Väljaandjate Ühing (edaspidi nimetatud BPCMO) ja Eesti Meediaettevõtete Liit (edaspidi nimetatud EML) oma ühise alljärgneva seisukoha.</w:t>
      </w:r>
    </w:p>
    <w:p w14:paraId="6C2D86E7" w14:textId="77777777" w:rsidR="002F4796" w:rsidRPr="002F4796" w:rsidRDefault="002F4796" w:rsidP="002F4796">
      <w:pPr>
        <w:spacing w:after="0" w:line="240" w:lineRule="auto"/>
        <w:jc w:val="both"/>
        <w:rPr>
          <w:rFonts w:ascii="Times New Roman" w:eastAsia="Aptos" w:hAnsi="Times New Roman" w:cs="Times New Roman"/>
          <w:b/>
          <w:bCs/>
          <w:lang w:val="et-EE"/>
        </w:rPr>
      </w:pPr>
    </w:p>
    <w:p w14:paraId="299D40CF" w14:textId="77777777" w:rsidR="002F4796" w:rsidRPr="002F4796" w:rsidRDefault="002F4796" w:rsidP="002F4796">
      <w:pPr>
        <w:spacing w:after="0" w:line="240" w:lineRule="auto"/>
        <w:jc w:val="both"/>
        <w:rPr>
          <w:rFonts w:ascii="Times New Roman" w:eastAsia="Aptos" w:hAnsi="Times New Roman" w:cs="Times New Roman"/>
          <w:b/>
          <w:bCs/>
          <w:lang w:val="et-EE"/>
        </w:rPr>
      </w:pPr>
    </w:p>
    <w:p w14:paraId="10CC0677" w14:textId="77777777" w:rsidR="002F4796" w:rsidRPr="002F4796" w:rsidRDefault="002F4796" w:rsidP="002F4796">
      <w:pPr>
        <w:spacing w:after="0" w:line="240" w:lineRule="auto"/>
        <w:jc w:val="both"/>
        <w:rPr>
          <w:rFonts w:ascii="Times New Roman" w:eastAsia="Aptos" w:hAnsi="Times New Roman" w:cs="Times New Roman"/>
          <w:b/>
          <w:bCs/>
          <w:lang w:val="et-EE"/>
        </w:rPr>
      </w:pPr>
      <w:r w:rsidRPr="002F4796">
        <w:rPr>
          <w:rFonts w:ascii="Times New Roman" w:eastAsia="Aptos" w:hAnsi="Times New Roman" w:cs="Times New Roman"/>
          <w:b/>
          <w:bCs/>
          <w:lang w:val="et-EE"/>
        </w:rPr>
        <w:t>I Erakopeerimise hüvitis uudismeedia väljaandjatele kehtiva AutÕS-i ja eelnõu kohaselt</w:t>
      </w:r>
    </w:p>
    <w:p w14:paraId="7E20BEB8" w14:textId="77777777" w:rsidR="002F4796" w:rsidRPr="002F4796" w:rsidRDefault="002F4796" w:rsidP="002F4796">
      <w:pPr>
        <w:spacing w:after="0" w:line="240" w:lineRule="auto"/>
        <w:jc w:val="both"/>
        <w:rPr>
          <w:rFonts w:ascii="Times New Roman" w:eastAsia="Aptos" w:hAnsi="Times New Roman" w:cs="Times New Roman"/>
          <w:lang w:val="et-EE"/>
        </w:rPr>
      </w:pPr>
    </w:p>
    <w:p w14:paraId="4941A196"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Eesti uudismeedia väljaandjad (autoriõiguse seaduses (edaspidi nimetatud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kasutatav juriidiline termin on „ajakirjandusväljaande kirjastajad“, käesolevas dokumendis kasutatakse terminit „uudismeedia väljaandjad“ selle termini sünonüümina) toodavad meediasisu (ajakirjandusväljaandeid), mille hulka kuuluvad lisaks artiklite tekstidele ja fotograafilistele teostele mitmesugused muusika- ja audiovisuaalsed teosed (näiteks videosaated, videolõigud, </w:t>
      </w:r>
      <w:proofErr w:type="spellStart"/>
      <w:r w:rsidRPr="002F4796">
        <w:rPr>
          <w:rFonts w:ascii="Times New Roman" w:eastAsia="Aptos" w:hAnsi="Times New Roman" w:cs="Times New Roman"/>
          <w:lang w:val="et-EE"/>
        </w:rPr>
        <w:t>podcastid</w:t>
      </w:r>
      <w:proofErr w:type="spellEnd"/>
      <w:r w:rsidRPr="002F4796">
        <w:rPr>
          <w:rFonts w:ascii="Times New Roman" w:eastAsia="Aptos" w:hAnsi="Times New Roman" w:cs="Times New Roman"/>
          <w:lang w:val="et-EE"/>
        </w:rPr>
        <w:t xml:space="preserve">, muusikapalad). </w:t>
      </w:r>
    </w:p>
    <w:p w14:paraId="75E0E45C" w14:textId="77777777" w:rsidR="002F4796" w:rsidRPr="002F4796" w:rsidRDefault="002F4796" w:rsidP="002F4796">
      <w:pPr>
        <w:spacing w:after="0" w:line="240" w:lineRule="auto"/>
        <w:jc w:val="both"/>
        <w:rPr>
          <w:rFonts w:ascii="Times New Roman" w:eastAsia="Aptos" w:hAnsi="Times New Roman" w:cs="Times New Roman"/>
          <w:lang w:val="et-EE"/>
        </w:rPr>
      </w:pPr>
    </w:p>
    <w:p w14:paraId="4FA59AB4"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Eelnimetatud muusika- ja audiovisuaalsete teostega seonduvalt kuuluvad uudismeedia väljaandjatele (kas lepingute järgi üle antud või seaduse alusel tekkinud) autori-, esitaja-, fonogrammitootja-, audiovisuaalse teose produtsendi ja filmi esmasalvestuse tootja varalised õigused. Uudismeedia väljaandjad on seega nende muusika- ja audiovisuaalsete teostega seonduvalt, mis tehakse üldsusele kättesaadavaks uudismeedia portaalides ja uudismeedia digiväljaannetes (ajakirjandusväljaannete koosseisus), autoriõiguste ja autoriõigusega kaasnevate õiguste omajateks. </w:t>
      </w:r>
    </w:p>
    <w:p w14:paraId="1F2CB9D8" w14:textId="77777777" w:rsidR="002F4796" w:rsidRPr="002F4796" w:rsidRDefault="002F4796" w:rsidP="002F4796">
      <w:pPr>
        <w:spacing w:after="0" w:line="240" w:lineRule="auto"/>
        <w:jc w:val="both"/>
        <w:rPr>
          <w:rFonts w:ascii="Times New Roman" w:eastAsia="Aptos" w:hAnsi="Times New Roman" w:cs="Times New Roman"/>
          <w:lang w:val="et-EE"/>
        </w:rPr>
      </w:pPr>
    </w:p>
    <w:p w14:paraId="11E24DC4"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Selguse huvides osundame, et ajakirjandusväljaande kirjastajate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§-s 73² sätestatud nö uusi autoriõigusega kaasnevaid õigusi tuleb eristada autori- ja autoriõigusega kaasnevatest õigustest, mis uudismeedia väljaandjatel tekivad meediasisuna muusika- ja audiovisuaalsete teoste loomisest tulenevalt (so nn </w:t>
      </w:r>
      <w:proofErr w:type="spellStart"/>
      <w:r w:rsidRPr="002F4796">
        <w:rPr>
          <w:rFonts w:ascii="Times New Roman" w:eastAsia="Aptos" w:hAnsi="Times New Roman" w:cs="Times New Roman"/>
          <w:i/>
          <w:iCs/>
          <w:lang w:val="et-EE"/>
        </w:rPr>
        <w:t>ancillary</w:t>
      </w:r>
      <w:proofErr w:type="spellEnd"/>
      <w:r w:rsidRPr="002F4796">
        <w:rPr>
          <w:rFonts w:ascii="Times New Roman" w:eastAsia="Aptos" w:hAnsi="Times New Roman" w:cs="Times New Roman"/>
          <w:i/>
          <w:iCs/>
          <w:lang w:val="et-EE"/>
        </w:rPr>
        <w:t xml:space="preserve"> </w:t>
      </w:r>
      <w:proofErr w:type="spellStart"/>
      <w:r w:rsidRPr="002F4796">
        <w:rPr>
          <w:rFonts w:ascii="Times New Roman" w:eastAsia="Aptos" w:hAnsi="Times New Roman" w:cs="Times New Roman"/>
          <w:i/>
          <w:iCs/>
          <w:lang w:val="et-EE"/>
        </w:rPr>
        <w:t>copyrights</w:t>
      </w:r>
      <w:proofErr w:type="spellEnd"/>
      <w:r w:rsidRPr="002F4796">
        <w:rPr>
          <w:rFonts w:ascii="Times New Roman" w:eastAsia="Aptos" w:hAnsi="Times New Roman" w:cs="Times New Roman"/>
          <w:i/>
          <w:iCs/>
          <w:lang w:val="et-EE"/>
        </w:rPr>
        <w:t xml:space="preserve"> </w:t>
      </w:r>
      <w:proofErr w:type="spellStart"/>
      <w:r w:rsidRPr="002F4796">
        <w:rPr>
          <w:rFonts w:ascii="Times New Roman" w:eastAsia="Aptos" w:hAnsi="Times New Roman" w:cs="Times New Roman"/>
          <w:i/>
          <w:iCs/>
          <w:lang w:val="et-EE"/>
        </w:rPr>
        <w:t>for</w:t>
      </w:r>
      <w:proofErr w:type="spellEnd"/>
      <w:r w:rsidRPr="002F4796">
        <w:rPr>
          <w:rFonts w:ascii="Times New Roman" w:eastAsia="Aptos" w:hAnsi="Times New Roman" w:cs="Times New Roman"/>
          <w:i/>
          <w:iCs/>
          <w:lang w:val="et-EE"/>
        </w:rPr>
        <w:t xml:space="preserve"> press </w:t>
      </w:r>
      <w:proofErr w:type="spellStart"/>
      <w:r w:rsidRPr="002F4796">
        <w:rPr>
          <w:rFonts w:ascii="Times New Roman" w:eastAsia="Aptos" w:hAnsi="Times New Roman" w:cs="Times New Roman"/>
          <w:i/>
          <w:iCs/>
          <w:lang w:val="et-EE"/>
        </w:rPr>
        <w:t>publishers</w:t>
      </w:r>
      <w:proofErr w:type="spellEnd"/>
      <w:r w:rsidRPr="002F4796">
        <w:rPr>
          <w:rFonts w:ascii="Times New Roman" w:eastAsia="Aptos" w:hAnsi="Times New Roman" w:cs="Times New Roman"/>
          <w:lang w:val="et-EE"/>
        </w:rPr>
        <w:t xml:space="preserve">). Esimesena nimetatud ehk ajakirjandusväljaande kirjastajate nö uute õiguste eraotstarbel kopeerimist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-s sätestatud erakopeerimise hüvitise regulatsioon ei puuduta.</w:t>
      </w:r>
    </w:p>
    <w:p w14:paraId="31CE17D2" w14:textId="77777777" w:rsidR="002F4796" w:rsidRPr="002F4796" w:rsidRDefault="002F4796" w:rsidP="002F4796">
      <w:pPr>
        <w:spacing w:after="0" w:line="240" w:lineRule="auto"/>
        <w:jc w:val="both"/>
        <w:rPr>
          <w:rFonts w:ascii="Times New Roman" w:eastAsia="Aptos" w:hAnsi="Times New Roman" w:cs="Times New Roman"/>
          <w:lang w:val="et-EE"/>
        </w:rPr>
      </w:pPr>
    </w:p>
    <w:p w14:paraId="4A748EEF"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Audio- ja audiovisuaalsete teoste (mis moodustavad Eestis hinnanguliselt keskmiselt koguni 15% kogu meediasisust) eraotstarbel kopeerimine kahjustab uudismeedia väljaandjate õigustatud huve. </w:t>
      </w:r>
      <w:r w:rsidRPr="002F4796">
        <w:rPr>
          <w:rFonts w:ascii="Times New Roman" w:eastAsia="Aptos" w:hAnsi="Times New Roman" w:cs="Times New Roman"/>
          <w:lang w:val="et-EE"/>
        </w:rPr>
        <w:lastRenderedPageBreak/>
        <w:t>Euroopa Liidu Kohtu otsusest kohtuasjas C-260/22 (</w:t>
      </w:r>
      <w:proofErr w:type="spellStart"/>
      <w:r w:rsidRPr="002F4796">
        <w:rPr>
          <w:rFonts w:ascii="Times New Roman" w:eastAsia="Aptos" w:hAnsi="Times New Roman" w:cs="Times New Roman"/>
          <w:i/>
          <w:iCs/>
          <w:lang w:val="et-EE"/>
        </w:rPr>
        <w:t>Seven.One</w:t>
      </w:r>
      <w:proofErr w:type="spellEnd"/>
      <w:r w:rsidRPr="002F4796">
        <w:rPr>
          <w:rFonts w:ascii="Times New Roman" w:eastAsia="Aptos" w:hAnsi="Times New Roman" w:cs="Times New Roman"/>
          <w:i/>
          <w:iCs/>
          <w:lang w:val="et-EE"/>
        </w:rPr>
        <w:t xml:space="preserve"> Entertainment Group GmbH vs </w:t>
      </w:r>
      <w:proofErr w:type="spellStart"/>
      <w:r w:rsidRPr="002F4796">
        <w:rPr>
          <w:rFonts w:ascii="Times New Roman" w:eastAsia="Aptos" w:hAnsi="Times New Roman" w:cs="Times New Roman"/>
          <w:i/>
          <w:iCs/>
          <w:lang w:val="et-EE"/>
        </w:rPr>
        <w:t>Corint</w:t>
      </w:r>
      <w:proofErr w:type="spellEnd"/>
      <w:r w:rsidRPr="002F4796">
        <w:rPr>
          <w:rFonts w:ascii="Times New Roman" w:eastAsia="Aptos" w:hAnsi="Times New Roman" w:cs="Times New Roman"/>
          <w:i/>
          <w:iCs/>
          <w:lang w:val="et-EE"/>
        </w:rPr>
        <w:t xml:space="preserve"> Media GmbH</w:t>
      </w:r>
      <w:r w:rsidRPr="002F4796">
        <w:rPr>
          <w:rFonts w:ascii="Times New Roman" w:eastAsia="Aptos" w:hAnsi="Times New Roman" w:cs="Times New Roman"/>
          <w:lang w:val="et-EE"/>
        </w:rPr>
        <w:t>), milles Euroopa Liidu Kohus tõlgendas infoühiskonna direktiivi</w:t>
      </w:r>
      <w:r w:rsidRPr="002F4796">
        <w:rPr>
          <w:rFonts w:ascii="Times New Roman" w:eastAsia="Aptos" w:hAnsi="Times New Roman" w:cs="Times New Roman"/>
          <w:vertAlign w:val="superscript"/>
          <w:lang w:val="et-EE"/>
        </w:rPr>
        <w:footnoteReference w:id="1"/>
      </w:r>
      <w:r w:rsidRPr="002F4796">
        <w:rPr>
          <w:rFonts w:ascii="Times New Roman" w:eastAsia="Aptos" w:hAnsi="Times New Roman" w:cs="Times New Roman"/>
          <w:lang w:val="et-EE"/>
        </w:rPr>
        <w:t xml:space="preserve"> artiklit 5(2)b)</w:t>
      </w:r>
      <w:r w:rsidRPr="002F4796">
        <w:rPr>
          <w:rFonts w:ascii="Times New Roman" w:eastAsia="Aptos" w:hAnsi="Times New Roman" w:cs="Times New Roman"/>
          <w:vertAlign w:val="superscript"/>
          <w:lang w:val="et-EE"/>
        </w:rPr>
        <w:footnoteReference w:id="2"/>
      </w:r>
      <w:r w:rsidRPr="002F4796">
        <w:rPr>
          <w:rFonts w:ascii="Times New Roman" w:eastAsia="Aptos" w:hAnsi="Times New Roman" w:cs="Times New Roman"/>
          <w:lang w:val="et-EE"/>
        </w:rPr>
        <w:t xml:space="preserve">, tuleneb BPCMO ja </w:t>
      </w:r>
      <w:proofErr w:type="spellStart"/>
      <w:r w:rsidRPr="002F4796">
        <w:rPr>
          <w:rFonts w:ascii="Times New Roman" w:eastAsia="Aptos" w:hAnsi="Times New Roman" w:cs="Times New Roman"/>
          <w:lang w:val="et-EE"/>
        </w:rPr>
        <w:t>EML-i</w:t>
      </w:r>
      <w:proofErr w:type="spellEnd"/>
      <w:r w:rsidRPr="002F4796">
        <w:rPr>
          <w:rFonts w:ascii="Times New Roman" w:eastAsia="Aptos" w:hAnsi="Times New Roman" w:cs="Times New Roman"/>
          <w:lang w:val="et-EE"/>
        </w:rPr>
        <w:t xml:space="preserve"> hinnangul üheselt selgelt, et uudismeedia väljaandjad peavad saama osa erakopeerimise hüvitisest (vt eelviidatud kohtuotsuse punktid 27-29). Euroopa Liidu Kohus sedastas eelviidatud kohtuasjas: infoühiskonna artikli 5 lõikest 5 nähtub, et selle direktiivi artikli 5 lõike 2 punktis b nimetatud erand on kohaldatav ainult teatud erijuhtudel, mis ei ole vastuolus autoriõiguse või autoriõigusega kaasnevate õigustega kaitstud objekti tavapärase kasutamisega ega kahjusta põhjendamatult õiguste valdaja õigustatud huve. Eelviidatud kohtulahendit tuleb praeguses kontekstis vaadelda samuti koostoimes DSM-direktiivi</w:t>
      </w:r>
      <w:r w:rsidRPr="002F4796">
        <w:rPr>
          <w:rFonts w:ascii="Times New Roman" w:eastAsia="Aptos" w:hAnsi="Times New Roman" w:cs="Times New Roman"/>
          <w:vertAlign w:val="superscript"/>
          <w:lang w:val="et-EE"/>
        </w:rPr>
        <w:footnoteReference w:id="3"/>
      </w:r>
      <w:r w:rsidRPr="002F4796">
        <w:rPr>
          <w:rFonts w:ascii="Times New Roman" w:eastAsia="Aptos" w:hAnsi="Times New Roman" w:cs="Times New Roman"/>
          <w:lang w:val="et-EE"/>
        </w:rPr>
        <w:t xml:space="preserve"> artikliga 16 ja põhjenduspunktiga 60.</w:t>
      </w:r>
    </w:p>
    <w:p w14:paraId="749C30C7" w14:textId="77777777" w:rsidR="002F4796" w:rsidRPr="002F4796" w:rsidRDefault="002F4796" w:rsidP="002F4796">
      <w:pPr>
        <w:spacing w:after="0" w:line="240" w:lineRule="auto"/>
        <w:jc w:val="both"/>
        <w:rPr>
          <w:rFonts w:ascii="Times New Roman" w:eastAsia="Aptos" w:hAnsi="Times New Roman" w:cs="Times New Roman"/>
          <w:lang w:val="et-EE"/>
        </w:rPr>
      </w:pPr>
    </w:p>
    <w:p w14:paraId="270826D9"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Eesti uudismeedia väljaandjate kogu meediasisust moodustavad mitmesugused audio- ja audiovisuaalsed teosed hinnanguliselt keskmiselt 15%. BPCMO-</w:t>
      </w:r>
      <w:proofErr w:type="spellStart"/>
      <w:r w:rsidRPr="002F4796">
        <w:rPr>
          <w:rFonts w:ascii="Times New Roman" w:eastAsia="Aptos" w:hAnsi="Times New Roman" w:cs="Times New Roman"/>
          <w:lang w:val="et-EE"/>
        </w:rPr>
        <w:t>le</w:t>
      </w:r>
      <w:proofErr w:type="spellEnd"/>
      <w:r w:rsidRPr="002F4796">
        <w:rPr>
          <w:rFonts w:ascii="Times New Roman" w:eastAsia="Aptos" w:hAnsi="Times New Roman" w:cs="Times New Roman"/>
          <w:lang w:val="et-EE"/>
        </w:rPr>
        <w:t xml:space="preserve"> ja </w:t>
      </w:r>
      <w:proofErr w:type="spellStart"/>
      <w:r w:rsidRPr="002F4796">
        <w:rPr>
          <w:rFonts w:ascii="Times New Roman" w:eastAsia="Aptos" w:hAnsi="Times New Roman" w:cs="Times New Roman"/>
          <w:lang w:val="et-EE"/>
        </w:rPr>
        <w:t>EML-le</w:t>
      </w:r>
      <w:proofErr w:type="spellEnd"/>
      <w:r w:rsidRPr="002F4796">
        <w:rPr>
          <w:rFonts w:ascii="Times New Roman" w:eastAsia="Aptos" w:hAnsi="Times New Roman" w:cs="Times New Roman"/>
          <w:lang w:val="et-EE"/>
        </w:rPr>
        <w:t xml:space="preserve"> teadaolevalt salvestatakse Eestis eraotstarbel kasutamiseks meediasisu laialdaselt, sealhulgas uudismeedia portaalides ja digiväljaannetes kättesaadavaks tehtud audio- ja audiovisuaalseid teoseid. Meediasisu koosseisus olevate audio- ja audiovisuaalsete teoste erakopeerimise täpse ulatuse võiks tuvastada empiirilise uuringuga. Ilma taolise uuringuta on praegu aga ilmselge, et Eesti uudismeedia väljaandjad, kes on audio- ja audiovisuaalsete teostega seonduvalt õiguslikus mõttes autori- ja esitajaõiguste omajad, fonogrammitootjad, filmi esmasalvestuse tootjad ning audiovisuaalsete teoste produtsendid, peavad kehtiva AutÕS-i järgi olema igal juhul õigustatud isikud erakopeerimise hüvitise saamiseks  (oma kollektiivse esindamise organisatsiooni kaudu). </w:t>
      </w:r>
    </w:p>
    <w:p w14:paraId="7EC72387" w14:textId="77777777" w:rsidR="002F4796" w:rsidRPr="002F4796" w:rsidRDefault="002F4796" w:rsidP="002F4796">
      <w:pPr>
        <w:spacing w:after="0" w:line="240" w:lineRule="auto"/>
        <w:jc w:val="both"/>
        <w:rPr>
          <w:rFonts w:ascii="Times New Roman" w:eastAsia="Aptos" w:hAnsi="Times New Roman" w:cs="Times New Roman"/>
          <w:lang w:val="et-EE"/>
        </w:rPr>
      </w:pPr>
    </w:p>
    <w:p w14:paraId="38AAE3EF"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Uudismeedia väljaandjad on 2024. aastal asutanud neile kuuluvate varaliste autoriõiguste ja autoriõigusega kaasnevate õiguste kollektiivseks teostamiseks kollektiivse esindamise organisatsiooni – Balti Uudismeedia Väljaandjate Ühingu (BPCMO). BPCMO mandaadi hulka kuulub muuhulgas uudismeedia väljaandjatele hüvitise kogumine ja jaotamine (meediasisu koosseisus olevate) audio- ja audiovisuaalsete teoste erakopeerimise eest</w:t>
      </w:r>
      <w:r w:rsidRPr="002F4796">
        <w:rPr>
          <w:rFonts w:ascii="Times New Roman" w:eastAsia="Aptos" w:hAnsi="Times New Roman" w:cs="Times New Roman"/>
          <w:vertAlign w:val="superscript"/>
          <w:lang w:val="et-EE"/>
        </w:rPr>
        <w:footnoteReference w:id="4"/>
      </w:r>
      <w:r w:rsidRPr="002F4796">
        <w:rPr>
          <w:rFonts w:ascii="Times New Roman" w:eastAsia="Aptos" w:hAnsi="Times New Roman" w:cs="Times New Roman"/>
          <w:lang w:val="et-EE"/>
        </w:rPr>
        <w:t>.</w:t>
      </w:r>
    </w:p>
    <w:p w14:paraId="0EF72543" w14:textId="77777777" w:rsidR="002F4796" w:rsidRPr="002F4796" w:rsidRDefault="002F4796" w:rsidP="002F4796">
      <w:pPr>
        <w:spacing w:after="0" w:line="240" w:lineRule="auto"/>
        <w:jc w:val="both"/>
        <w:rPr>
          <w:rFonts w:ascii="Times New Roman" w:eastAsia="Aptos" w:hAnsi="Times New Roman" w:cs="Times New Roman"/>
          <w:lang w:val="et-EE"/>
        </w:rPr>
      </w:pPr>
    </w:p>
    <w:p w14:paraId="3A5D4239"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Eelnõuga iseenesest ei muudeta uudismeedia väljaandjate eelpool kirjeldatud õiguslikku olukorda erakopeerimise hüvitise saamiseks sisuliselt, vaid nähakse ette ulatuslikud muudatused seoses erakopeerimise tasu jaotamisega. </w:t>
      </w:r>
    </w:p>
    <w:p w14:paraId="26C2581B" w14:textId="77777777" w:rsidR="002F4796" w:rsidRPr="002F4796" w:rsidRDefault="002F4796" w:rsidP="002F4796">
      <w:pPr>
        <w:spacing w:after="0" w:line="240" w:lineRule="auto"/>
        <w:jc w:val="both"/>
        <w:rPr>
          <w:rFonts w:ascii="Times New Roman" w:eastAsia="Aptos" w:hAnsi="Times New Roman" w:cs="Times New Roman"/>
          <w:lang w:val="et-EE"/>
        </w:rPr>
      </w:pPr>
    </w:p>
    <w:p w14:paraId="08BABDA8"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b/>
          <w:bCs/>
          <w:lang w:val="et-EE"/>
        </w:rPr>
        <w:t>BPCMO-</w:t>
      </w:r>
      <w:proofErr w:type="spellStart"/>
      <w:r w:rsidRPr="002F4796">
        <w:rPr>
          <w:rFonts w:ascii="Times New Roman" w:eastAsia="Aptos" w:hAnsi="Times New Roman" w:cs="Times New Roman"/>
          <w:b/>
          <w:bCs/>
          <w:lang w:val="et-EE"/>
        </w:rPr>
        <w:t>le</w:t>
      </w:r>
      <w:proofErr w:type="spellEnd"/>
      <w:r w:rsidRPr="002F4796">
        <w:rPr>
          <w:rFonts w:ascii="Times New Roman" w:eastAsia="Aptos" w:hAnsi="Times New Roman" w:cs="Times New Roman"/>
          <w:b/>
          <w:bCs/>
          <w:lang w:val="et-EE"/>
        </w:rPr>
        <w:t xml:space="preserve"> ja </w:t>
      </w:r>
      <w:proofErr w:type="spellStart"/>
      <w:r w:rsidRPr="002F4796">
        <w:rPr>
          <w:rFonts w:ascii="Times New Roman" w:eastAsia="Aptos" w:hAnsi="Times New Roman" w:cs="Times New Roman"/>
          <w:b/>
          <w:bCs/>
          <w:lang w:val="et-EE"/>
        </w:rPr>
        <w:t>EML-ile</w:t>
      </w:r>
      <w:proofErr w:type="spellEnd"/>
      <w:r w:rsidRPr="002F4796">
        <w:rPr>
          <w:rFonts w:ascii="Times New Roman" w:eastAsia="Aptos" w:hAnsi="Times New Roman" w:cs="Times New Roman"/>
          <w:b/>
          <w:bCs/>
          <w:lang w:val="et-EE"/>
        </w:rPr>
        <w:t xml:space="preserve"> on aga arusaamatu ja muret tekitav eelnõu seletuskiri, milles jäetakse Eesti uudismeedia väljaandjate ja nende kollektiivse esindamise organisatsiooni BPCMO </w:t>
      </w:r>
      <w:r w:rsidRPr="002F4796">
        <w:rPr>
          <w:rFonts w:ascii="Times New Roman" w:eastAsia="Aptos" w:hAnsi="Times New Roman" w:cs="Times New Roman"/>
          <w:b/>
          <w:bCs/>
          <w:lang w:val="et-EE"/>
        </w:rPr>
        <w:lastRenderedPageBreak/>
        <w:t>kuulumine erakopeerimise hüvitise saajate hulka läbivalt ja täiesti tähelepanuta</w:t>
      </w:r>
      <w:r w:rsidRPr="002F4796">
        <w:rPr>
          <w:rFonts w:ascii="Times New Roman" w:eastAsia="Aptos" w:hAnsi="Times New Roman" w:cs="Times New Roman"/>
          <w:lang w:val="et-EE"/>
        </w:rPr>
        <w:t xml:space="preserve"> (vt näiteks seletuskirja lk-l 3 esimeses lõigus välja toodud </w:t>
      </w:r>
      <w:proofErr w:type="spellStart"/>
      <w:r w:rsidRPr="002F4796">
        <w:rPr>
          <w:rFonts w:ascii="Times New Roman" w:eastAsia="Aptos" w:hAnsi="Times New Roman" w:cs="Times New Roman"/>
          <w:lang w:val="et-EE"/>
        </w:rPr>
        <w:t>allviide</w:t>
      </w:r>
      <w:proofErr w:type="spellEnd"/>
      <w:r w:rsidRPr="002F4796">
        <w:rPr>
          <w:rFonts w:ascii="Times New Roman" w:eastAsia="Aptos" w:hAnsi="Times New Roman" w:cs="Times New Roman"/>
          <w:lang w:val="et-EE"/>
        </w:rPr>
        <w:t xml:space="preserve"> 7 ja seletuskirja lk. 11 eelviimane lõik, kus on (ammendavalt) loetletud eelnõu koostamise ajal erakopeerimise hüvitise saamiseks õigustatud kollektiivse esindamise organisatsioonid, milles puudub aga viide BPCMO-</w:t>
      </w:r>
      <w:proofErr w:type="spellStart"/>
      <w:r w:rsidRPr="002F4796">
        <w:rPr>
          <w:rFonts w:ascii="Times New Roman" w:eastAsia="Aptos" w:hAnsi="Times New Roman" w:cs="Times New Roman"/>
          <w:lang w:val="et-EE"/>
        </w:rPr>
        <w:t>le</w:t>
      </w:r>
      <w:proofErr w:type="spellEnd"/>
      <w:r w:rsidRPr="002F4796">
        <w:rPr>
          <w:rFonts w:ascii="Times New Roman" w:eastAsia="Aptos" w:hAnsi="Times New Roman" w:cs="Times New Roman"/>
          <w:lang w:val="et-EE"/>
        </w:rPr>
        <w:t xml:space="preserve"> või uudismeedia väljaandjatele). </w:t>
      </w:r>
    </w:p>
    <w:p w14:paraId="7F0A9232" w14:textId="77777777" w:rsidR="002F4796" w:rsidRPr="002F4796" w:rsidRDefault="002F4796" w:rsidP="002F4796">
      <w:pPr>
        <w:spacing w:after="0" w:line="240" w:lineRule="auto"/>
        <w:jc w:val="both"/>
        <w:rPr>
          <w:rFonts w:ascii="Times New Roman" w:eastAsia="Aptos" w:hAnsi="Times New Roman" w:cs="Times New Roman"/>
          <w:lang w:val="et-EE"/>
        </w:rPr>
      </w:pPr>
    </w:p>
    <w:p w14:paraId="539782E5"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Kuivõrd õigusakti seletuskirjal võib olla Eestis (oluline) tähtsus õigusnormi tõlgendamisel õigusvaidluse korral, siis </w:t>
      </w:r>
      <w:r w:rsidRPr="002F4796">
        <w:rPr>
          <w:rFonts w:ascii="Times New Roman" w:eastAsia="Aptos" w:hAnsi="Times New Roman" w:cs="Times New Roman"/>
          <w:b/>
          <w:bCs/>
          <w:lang w:val="et-EE"/>
        </w:rPr>
        <w:t>on meie hinnangul kindlasti vaja eelnõu seletuskirja muuta ning täiendada seda eelpool välja toodud arutluskäiguga erakopeerimise hüvitisega seonduva õiguslikku olukorra kohta uudismeedia väljaandjate õiguste vaatest ning lisada BPCMO eelnõu seletuskirjas läbivalt erakopeerimise hüvitise saamiseks õigustatud kollektiivse esindamise organisatsioonide loetellu.</w:t>
      </w:r>
    </w:p>
    <w:p w14:paraId="76857942" w14:textId="77777777" w:rsidR="002F4796" w:rsidRPr="002F4796" w:rsidRDefault="002F4796" w:rsidP="002F4796">
      <w:pPr>
        <w:spacing w:after="0" w:line="240" w:lineRule="auto"/>
        <w:rPr>
          <w:rFonts w:ascii="Times New Roman" w:eastAsia="Aptos" w:hAnsi="Times New Roman" w:cs="Times New Roman"/>
          <w:lang w:val="et-EE"/>
        </w:rPr>
      </w:pPr>
    </w:p>
    <w:p w14:paraId="7989D2A8" w14:textId="77777777" w:rsidR="002F4796" w:rsidRPr="002F4796" w:rsidRDefault="002F4796" w:rsidP="002F4796">
      <w:pPr>
        <w:spacing w:after="0" w:line="240" w:lineRule="auto"/>
        <w:rPr>
          <w:rFonts w:ascii="Times New Roman" w:eastAsia="Aptos" w:hAnsi="Times New Roman" w:cs="Times New Roman"/>
          <w:lang w:val="et-EE"/>
        </w:rPr>
      </w:pPr>
    </w:p>
    <w:p w14:paraId="376376A3" w14:textId="77777777" w:rsidR="002F4796" w:rsidRPr="002F4796" w:rsidRDefault="002F4796" w:rsidP="002F4796">
      <w:pPr>
        <w:spacing w:after="0" w:line="240" w:lineRule="auto"/>
        <w:rPr>
          <w:rFonts w:ascii="Times New Roman" w:eastAsia="Aptos" w:hAnsi="Times New Roman" w:cs="Times New Roman"/>
          <w:b/>
          <w:bCs/>
          <w:lang w:val="et-EE"/>
        </w:rPr>
      </w:pPr>
      <w:r w:rsidRPr="002F4796">
        <w:rPr>
          <w:rFonts w:ascii="Times New Roman" w:eastAsia="Aptos" w:hAnsi="Times New Roman" w:cs="Times New Roman"/>
          <w:b/>
          <w:bCs/>
          <w:lang w:val="et-EE"/>
        </w:rPr>
        <w:t>II Eelnõu regulatsiooni kitsaskohad</w:t>
      </w:r>
    </w:p>
    <w:p w14:paraId="7DCB0B93" w14:textId="77777777" w:rsidR="002F4796" w:rsidRPr="002F4796" w:rsidRDefault="002F4796" w:rsidP="002F4796">
      <w:pPr>
        <w:spacing w:after="0" w:line="240" w:lineRule="auto"/>
        <w:rPr>
          <w:rFonts w:ascii="Times New Roman" w:eastAsia="Aptos" w:hAnsi="Times New Roman" w:cs="Times New Roman"/>
          <w:b/>
          <w:bCs/>
          <w:lang w:val="et-EE"/>
        </w:rPr>
      </w:pPr>
    </w:p>
    <w:p w14:paraId="718807BA"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BPCMO ja EML hinnangul vajab eelnõus täiendavat arutelu ja tähelepanu ka allpool välja toodud aspekt.</w:t>
      </w:r>
    </w:p>
    <w:p w14:paraId="0A9D580B" w14:textId="77777777" w:rsidR="002F4796" w:rsidRPr="002F4796" w:rsidRDefault="002F4796" w:rsidP="002F4796">
      <w:pPr>
        <w:spacing w:after="0" w:line="240" w:lineRule="auto"/>
        <w:jc w:val="both"/>
        <w:rPr>
          <w:rFonts w:ascii="Times New Roman" w:eastAsia="Aptos" w:hAnsi="Times New Roman" w:cs="Times New Roman"/>
          <w:lang w:val="et-EE"/>
        </w:rPr>
      </w:pPr>
    </w:p>
    <w:p w14:paraId="51476002"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Planeeritav muudatus lisada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lg 9³, mis näeb ette, et </w:t>
      </w:r>
      <w:r w:rsidRPr="002F4796">
        <w:rPr>
          <w:rFonts w:ascii="Times New Roman" w:eastAsia="Aptos" w:hAnsi="Times New Roman" w:cs="Times New Roman"/>
          <w:i/>
          <w:iCs/>
          <w:lang w:val="et-EE"/>
        </w:rPr>
        <w:t xml:space="preserve">käesoleva paragrahvi 92. lõike punktides 1–3 nimetatud juhtudel jaotatakse vastav osakaal jaotamisele kuuluvast summast </w:t>
      </w:r>
      <w:r w:rsidRPr="002F4796">
        <w:rPr>
          <w:rFonts w:ascii="Times New Roman" w:eastAsia="Aptos" w:hAnsi="Times New Roman" w:cs="Times New Roman"/>
          <w:b/>
          <w:bCs/>
          <w:i/>
          <w:iCs/>
          <w:u w:val="single"/>
          <w:lang w:val="et-EE"/>
        </w:rPr>
        <w:t>võrdselt</w:t>
      </w:r>
      <w:r w:rsidRPr="002F4796">
        <w:rPr>
          <w:rFonts w:ascii="Times New Roman" w:eastAsia="Aptos" w:hAnsi="Times New Roman" w:cs="Times New Roman"/>
          <w:i/>
          <w:iCs/>
          <w:lang w:val="et-EE"/>
        </w:rPr>
        <w:t xml:space="preserve"> nende kollektiivse esindamise organisatsioonide vahel, kelle esindatavatel õiguste omajatel on õigus käesoleva seaduse §-s 26 nimetatud tasule</w:t>
      </w:r>
      <w:r w:rsidRPr="002F4796">
        <w:rPr>
          <w:rFonts w:ascii="Times New Roman" w:eastAsia="Aptos" w:hAnsi="Times New Roman" w:cs="Times New Roman"/>
          <w:lang w:val="et-EE"/>
        </w:rPr>
        <w:t xml:space="preserve">, ei ole õiguste omajate vaatest ei õiglane ega ka mõistlik. </w:t>
      </w:r>
    </w:p>
    <w:p w14:paraId="3A3B078A" w14:textId="77777777" w:rsidR="002F4796" w:rsidRPr="002F4796" w:rsidRDefault="002F4796" w:rsidP="002F4796">
      <w:pPr>
        <w:spacing w:after="0" w:line="240" w:lineRule="auto"/>
        <w:jc w:val="both"/>
        <w:rPr>
          <w:rFonts w:ascii="Times New Roman" w:eastAsia="Aptos" w:hAnsi="Times New Roman" w:cs="Times New Roman"/>
          <w:lang w:val="et-EE"/>
        </w:rPr>
      </w:pPr>
    </w:p>
    <w:p w14:paraId="059D18AC"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Kollektiivse esindamise organisatsioonide esindatuse ulatus võib nimelt märkimisväärselt erineda olenevalt sellest, milliste õiguste omajatega on kollektiivse esindamise organisatsioon liikme- ja esinduslepingud sõlminud. Õiguspraktikas võib tekkida näiteks olukord, kus ühe kategooria õiguste omajate õiguste teostamiseks on loodud mitu kollektiivse esindamise organisatsiooni, kes kõik on õigustatud isikuks, et saada erakopeerimise hüvitist AutÕS-i järgi.  Samas võib üks nendest organisatsioonidest esindada näiteks üksnes</w:t>
      </w:r>
      <w:r w:rsidRPr="002F4796">
        <w:rPr>
          <w:rFonts w:ascii="Times New Roman" w:eastAsia="Aptos" w:hAnsi="Times New Roman" w:cs="Times New Roman"/>
          <w:i/>
          <w:iCs/>
          <w:lang w:val="et-EE"/>
        </w:rPr>
        <w:t xml:space="preserve"> </w:t>
      </w:r>
      <w:r w:rsidRPr="002F4796">
        <w:rPr>
          <w:rFonts w:ascii="Times New Roman" w:eastAsia="Aptos" w:hAnsi="Times New Roman" w:cs="Times New Roman"/>
          <w:lang w:val="et-EE"/>
        </w:rPr>
        <w:t xml:space="preserve">5%, teine aga näiteks 75% selle kategooria õiguste omajatest.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lõikes 9³ välja pakutud sõnastuse järgi saaksid mõlemad eelnimetatud kollektiivse esindamise organisatsioonid jaotamisele kuuluvast summast täpselt võrdse osa. </w:t>
      </w:r>
    </w:p>
    <w:p w14:paraId="76C8224C" w14:textId="77777777" w:rsidR="002F4796" w:rsidRPr="002F4796" w:rsidRDefault="002F4796" w:rsidP="002F4796">
      <w:pPr>
        <w:spacing w:after="0" w:line="240" w:lineRule="auto"/>
        <w:jc w:val="both"/>
        <w:rPr>
          <w:rFonts w:ascii="Times New Roman" w:eastAsia="Aptos" w:hAnsi="Times New Roman" w:cs="Times New Roman"/>
          <w:lang w:val="et-EE"/>
        </w:rPr>
      </w:pPr>
    </w:p>
    <w:p w14:paraId="76D8B711"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Esindatuse ulatust  peaks arvesse seega võtma seega ka siis, kui tasu jaotatakse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lõike 9³ kohaselt (so olukorras, kus kollektiivse esindamise organisatsioonid ei ole jõudnud tasu jaotamises omavahel kokkuleppele). </w:t>
      </w:r>
    </w:p>
    <w:p w14:paraId="72F3F1F2" w14:textId="77777777" w:rsidR="002F4796" w:rsidRPr="002F4796" w:rsidRDefault="002F4796" w:rsidP="002F4796">
      <w:pPr>
        <w:spacing w:after="0" w:line="240" w:lineRule="auto"/>
        <w:jc w:val="both"/>
        <w:rPr>
          <w:rFonts w:ascii="Times New Roman" w:eastAsia="Aptos" w:hAnsi="Times New Roman" w:cs="Times New Roman"/>
          <w:lang w:val="et-EE"/>
        </w:rPr>
      </w:pPr>
    </w:p>
    <w:p w14:paraId="1395CAFA"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Eelnõus lisatav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lõike 9¹ punkt 4 näeb kollektiivse esindamise organisatsiooni esindatuse ulatuse ette jaotuskava koostamise ühe alusena (so olukorras, kus kollektiivse esindamise organisatsioonid jõuavad tasu jaotamises omavahel kokkuleppele). Sama põhimõte võiks olla sätestatud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lõikes 9³, pannes tasu kogujale kohustuse enne väljamaksete tegemist hinnata kollektiivse esindamise organisatsiooni esindatuse ulatust ja koguda esindatuse ulatuse kohta (kollektiivse esindamise organisatsioonidelt) teavet ja tõendeid. </w:t>
      </w:r>
    </w:p>
    <w:p w14:paraId="7498883F" w14:textId="77777777" w:rsidR="002F4796" w:rsidRPr="002F4796" w:rsidRDefault="002F4796" w:rsidP="002F4796">
      <w:pPr>
        <w:spacing w:after="0" w:line="240" w:lineRule="auto"/>
        <w:jc w:val="both"/>
        <w:rPr>
          <w:rFonts w:ascii="Times New Roman" w:eastAsia="Aptos" w:hAnsi="Times New Roman" w:cs="Times New Roman"/>
          <w:lang w:val="et-EE"/>
        </w:rPr>
      </w:pPr>
    </w:p>
    <w:p w14:paraId="1AAFD844"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lastRenderedPageBreak/>
        <w:t xml:space="preserve">Allpool on BPCMO ja EML ettepanek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 xml:space="preserve"> § 27 lõike 9³ sõnastamiseks (alla joonituna punase värviga on lisanduv osa).</w:t>
      </w:r>
    </w:p>
    <w:p w14:paraId="67087A73" w14:textId="77777777" w:rsidR="002F4796" w:rsidRPr="002F4796" w:rsidRDefault="002F4796" w:rsidP="002F4796">
      <w:pPr>
        <w:spacing w:after="0" w:line="240" w:lineRule="auto"/>
        <w:jc w:val="both"/>
        <w:rPr>
          <w:rFonts w:ascii="Times New Roman" w:eastAsia="Aptos" w:hAnsi="Times New Roman" w:cs="Times New Roman"/>
          <w:lang w:val="et-EE"/>
        </w:rPr>
      </w:pPr>
    </w:p>
    <w:p w14:paraId="4B4E6E22" w14:textId="77777777" w:rsidR="002F4796" w:rsidRPr="002F4796" w:rsidRDefault="002F4796" w:rsidP="002F4796">
      <w:pPr>
        <w:spacing w:after="0" w:line="240" w:lineRule="auto"/>
        <w:jc w:val="both"/>
        <w:rPr>
          <w:rFonts w:ascii="Times New Roman" w:eastAsia="Aptos" w:hAnsi="Times New Roman" w:cs="Times New Roman"/>
          <w:i/>
          <w:iCs/>
          <w:u w:val="single"/>
          <w:lang w:val="et-EE"/>
        </w:rPr>
      </w:pPr>
      <w:r w:rsidRPr="002F4796">
        <w:rPr>
          <w:rFonts w:ascii="Times New Roman" w:eastAsia="Aptos" w:hAnsi="Times New Roman" w:cs="Times New Roman"/>
          <w:i/>
          <w:iCs/>
          <w:lang w:val="et-EE"/>
        </w:rPr>
        <w:t xml:space="preserve">(9³) Käesoleva paragrahvi 9². lõike punktides 1–3 nimetatud juhtudel jaotatakse vastav osakaal jaotamisele kuuluvast summast </w:t>
      </w:r>
      <w:r w:rsidRPr="002F4796">
        <w:rPr>
          <w:rFonts w:ascii="Times New Roman" w:eastAsia="Aptos" w:hAnsi="Times New Roman" w:cs="Times New Roman"/>
          <w:i/>
          <w:iCs/>
          <w:strike/>
          <w:color w:val="EE0000"/>
          <w:lang w:val="et-EE"/>
        </w:rPr>
        <w:t>võrdselt</w:t>
      </w:r>
      <w:r w:rsidRPr="002F4796">
        <w:rPr>
          <w:rFonts w:ascii="Times New Roman" w:eastAsia="Aptos" w:hAnsi="Times New Roman" w:cs="Times New Roman"/>
          <w:i/>
          <w:iCs/>
          <w:lang w:val="et-EE"/>
        </w:rPr>
        <w:t xml:space="preserve"> nende kollektiivse esindamise organisatsioonide vahel, kelle esindatavatel õiguste omajatel on õigus käesoleva seaduse §-s 26 nimetatud tasule, </w:t>
      </w:r>
      <w:r w:rsidRPr="002F4796">
        <w:rPr>
          <w:rFonts w:ascii="Times New Roman" w:eastAsia="Aptos" w:hAnsi="Times New Roman" w:cs="Times New Roman"/>
          <w:i/>
          <w:iCs/>
          <w:color w:val="EE0000"/>
          <w:u w:val="single"/>
          <w:lang w:val="et-EE"/>
        </w:rPr>
        <w:t>võttes arvesse asjaomaste kollektiivse esindamise organisatsioonide esindatuse ulatust. Tasu koguja kohustub enne väljamaksete tegemist piisava põhjalikkusega hindama asjaomaste kollektiivse esindamise organisatsioonide esindatuse ulatust ning koguma selle kohta teavet ja tõendeid</w:t>
      </w:r>
      <w:r w:rsidRPr="002F4796">
        <w:rPr>
          <w:rFonts w:ascii="Times New Roman" w:eastAsia="Aptos" w:hAnsi="Times New Roman" w:cs="Times New Roman"/>
          <w:i/>
          <w:iCs/>
          <w:u w:val="single"/>
          <w:lang w:val="et-EE"/>
        </w:rPr>
        <w:t xml:space="preserve">. </w:t>
      </w:r>
    </w:p>
    <w:p w14:paraId="1AE3FED2" w14:textId="77777777" w:rsidR="002F4796" w:rsidRPr="002F4796" w:rsidRDefault="002F4796" w:rsidP="002F4796">
      <w:pPr>
        <w:spacing w:after="0" w:line="240" w:lineRule="auto"/>
        <w:rPr>
          <w:rFonts w:ascii="Times New Roman" w:eastAsia="Aptos" w:hAnsi="Times New Roman" w:cs="Times New Roman"/>
          <w:lang w:val="et-EE"/>
        </w:rPr>
      </w:pPr>
    </w:p>
    <w:p w14:paraId="37B38A6B" w14:textId="77777777" w:rsidR="002F4796" w:rsidRPr="002F4796" w:rsidRDefault="002F4796" w:rsidP="002F4796">
      <w:pPr>
        <w:spacing w:after="0" w:line="240" w:lineRule="auto"/>
        <w:rPr>
          <w:rFonts w:ascii="Times New Roman" w:eastAsia="Aptos" w:hAnsi="Times New Roman" w:cs="Times New Roman"/>
          <w:lang w:val="et-EE"/>
        </w:rPr>
      </w:pPr>
    </w:p>
    <w:p w14:paraId="7DD1F353" w14:textId="77777777" w:rsidR="002F4796" w:rsidRPr="002F4796" w:rsidRDefault="002F4796" w:rsidP="002F4796">
      <w:pPr>
        <w:spacing w:after="0" w:line="240" w:lineRule="auto"/>
        <w:rPr>
          <w:rFonts w:ascii="Times New Roman" w:eastAsia="Aptos" w:hAnsi="Times New Roman" w:cs="Times New Roman"/>
          <w:b/>
          <w:bCs/>
          <w:lang w:val="et-EE"/>
        </w:rPr>
      </w:pPr>
      <w:r w:rsidRPr="002F4796">
        <w:rPr>
          <w:rFonts w:ascii="Times New Roman" w:eastAsia="Aptos" w:hAnsi="Times New Roman" w:cs="Times New Roman"/>
          <w:b/>
          <w:bCs/>
          <w:lang w:val="et-EE"/>
        </w:rPr>
        <w:t>III Erakopeerimise erandi ulatuse laiendamine</w:t>
      </w:r>
    </w:p>
    <w:p w14:paraId="7A70A9CA" w14:textId="77777777" w:rsidR="002F4796" w:rsidRPr="002F4796" w:rsidRDefault="002F4796" w:rsidP="002F4796">
      <w:pPr>
        <w:spacing w:after="0" w:line="240" w:lineRule="auto"/>
        <w:rPr>
          <w:rFonts w:ascii="Times New Roman" w:eastAsia="Aptos" w:hAnsi="Times New Roman" w:cs="Times New Roman"/>
          <w:lang w:val="et-EE"/>
        </w:rPr>
      </w:pPr>
    </w:p>
    <w:p w14:paraId="4F2EA723"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BPCMO ja EML on seisukohal, et erakopeerimise erandit Eesti </w:t>
      </w:r>
      <w:proofErr w:type="spellStart"/>
      <w:r w:rsidRPr="002F4796">
        <w:rPr>
          <w:rFonts w:ascii="Times New Roman" w:eastAsia="Aptos" w:hAnsi="Times New Roman" w:cs="Times New Roman"/>
          <w:lang w:val="et-EE"/>
        </w:rPr>
        <w:t>AutÕS</w:t>
      </w:r>
      <w:proofErr w:type="spellEnd"/>
      <w:r w:rsidRPr="002F4796">
        <w:rPr>
          <w:rFonts w:ascii="Times New Roman" w:eastAsia="Aptos" w:hAnsi="Times New Roman" w:cs="Times New Roman"/>
          <w:lang w:val="et-EE"/>
        </w:rPr>
        <w:t>-s peaks laiendama kirjalikele ja fotograafilistele teostele. Õiguspraktikas ei ole tõenäoliselt mõistlikult võimalik kontrollida, et meediasisuks olevaid kirjalikke ja fotograafilisi teoseid ei kopeeritaks eraotstarbel, ning taolise kopeerimise korral uudismeedia väljaandjate õigusi efektiivselt jõustada. On mõttekas ja õiglane näha erakopeerimise hüvitis ette lisaks audio- ja audiovisuaalsete teostele ka kirjalike ja fotograafiliste teoste (mis moodustavad meediasisust keskmiselt 85%) eraotstarbel kopeerimise eest.</w:t>
      </w:r>
    </w:p>
    <w:p w14:paraId="4BCED430" w14:textId="77777777" w:rsidR="002F4796" w:rsidRPr="002F4796" w:rsidRDefault="002F4796" w:rsidP="002F4796">
      <w:pPr>
        <w:spacing w:after="0" w:line="240" w:lineRule="auto"/>
        <w:jc w:val="both"/>
        <w:rPr>
          <w:rFonts w:ascii="Times New Roman" w:eastAsia="Aptos" w:hAnsi="Times New Roman" w:cs="Times New Roman"/>
          <w:lang w:val="et-EE"/>
        </w:rPr>
      </w:pPr>
    </w:p>
    <w:p w14:paraId="58AF138C" w14:textId="77777777" w:rsidR="002F4796" w:rsidRPr="002F4796" w:rsidRDefault="002F4796" w:rsidP="002F4796">
      <w:pPr>
        <w:spacing w:after="0" w:line="240" w:lineRule="auto"/>
        <w:jc w:val="both"/>
        <w:rPr>
          <w:rFonts w:ascii="Times New Roman" w:eastAsia="Aptos" w:hAnsi="Times New Roman" w:cs="Times New Roman"/>
          <w:b/>
          <w:bCs/>
          <w:lang w:val="et-EE"/>
        </w:rPr>
      </w:pPr>
      <w:r w:rsidRPr="002F4796">
        <w:rPr>
          <w:rFonts w:ascii="Times New Roman" w:eastAsia="Aptos" w:hAnsi="Times New Roman" w:cs="Times New Roman"/>
          <w:lang w:val="et-EE"/>
        </w:rPr>
        <w:t>Mõistlikum ja märkimisväärselt ökonoomsem on menetleda erakopeerimise tasu jaotuskava ja erakopeerimise erandi kohaldamisala laiendamisega seonduvaid seadusmuudatusi koos, kuivõrd need on sisuliselt tihedalt seotud.</w:t>
      </w:r>
      <w:r w:rsidRPr="002F4796">
        <w:rPr>
          <w:rFonts w:ascii="Times New Roman" w:eastAsia="Aptos" w:hAnsi="Times New Roman" w:cs="Times New Roman"/>
          <w:b/>
          <w:bCs/>
          <w:lang w:val="et-EE"/>
        </w:rPr>
        <w:t xml:space="preserve"> </w:t>
      </w:r>
    </w:p>
    <w:p w14:paraId="4F8DC118" w14:textId="77777777" w:rsidR="002F4796" w:rsidRPr="002F4796" w:rsidRDefault="002F4796" w:rsidP="002F4796">
      <w:pPr>
        <w:spacing w:after="0" w:line="240" w:lineRule="auto"/>
        <w:jc w:val="both"/>
        <w:rPr>
          <w:rFonts w:ascii="Times New Roman" w:eastAsia="Aptos" w:hAnsi="Times New Roman" w:cs="Times New Roman"/>
          <w:b/>
          <w:bCs/>
          <w:lang w:val="et-EE"/>
        </w:rPr>
      </w:pPr>
    </w:p>
    <w:p w14:paraId="0C358A64"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b/>
          <w:bCs/>
          <w:lang w:val="et-EE"/>
        </w:rPr>
        <w:t>BPCMO ja EML ei toeta seetõttu praegu eelnõuga edasiliikumist, vaid paluvad JDM-l asuda esimesel võimalusel ette valmistama muudatusi, et hõlmata sama eelnõuga ühtlasi erakopeerimise hüvitise laiendamine kirjalike ja fotograafiliste teoste isiklikeks otstarbeks kasutamisele</w:t>
      </w:r>
      <w:r w:rsidRPr="002F4796">
        <w:rPr>
          <w:rFonts w:ascii="Times New Roman" w:eastAsia="Aptos" w:hAnsi="Times New Roman" w:cs="Times New Roman"/>
          <w:lang w:val="et-EE"/>
        </w:rPr>
        <w:t xml:space="preserve">. </w:t>
      </w:r>
    </w:p>
    <w:p w14:paraId="7D0ADB8B" w14:textId="77777777" w:rsidR="002F4796" w:rsidRPr="002F4796" w:rsidRDefault="002F4796" w:rsidP="002F4796">
      <w:pPr>
        <w:spacing w:after="0" w:line="240" w:lineRule="auto"/>
        <w:jc w:val="both"/>
        <w:rPr>
          <w:rFonts w:ascii="Times New Roman" w:eastAsia="Aptos" w:hAnsi="Times New Roman" w:cs="Times New Roman"/>
          <w:lang w:val="et-EE"/>
        </w:rPr>
      </w:pPr>
    </w:p>
    <w:p w14:paraId="24954CB3" w14:textId="77777777" w:rsidR="002F4796" w:rsidRPr="002F4796" w:rsidRDefault="002F4796" w:rsidP="002F4796">
      <w:pPr>
        <w:spacing w:after="0" w:line="240" w:lineRule="auto"/>
        <w:jc w:val="both"/>
        <w:rPr>
          <w:rFonts w:ascii="Times New Roman" w:eastAsia="Aptos" w:hAnsi="Times New Roman" w:cs="Times New Roman"/>
          <w:lang w:val="et-EE"/>
        </w:rPr>
      </w:pPr>
      <w:r w:rsidRPr="002F4796">
        <w:rPr>
          <w:rFonts w:ascii="Times New Roman" w:eastAsia="Aptos" w:hAnsi="Times New Roman" w:cs="Times New Roman"/>
          <w:lang w:val="et-EE"/>
        </w:rPr>
        <w:t xml:space="preserve">Täname võimaluse eest edastada oma seisukohta eelnõu teemal ning oleme valmis edasiseks mõttevahetuseks ja konstruktiivseks diskussiooniks. </w:t>
      </w:r>
    </w:p>
    <w:p w14:paraId="0EAC2368" w14:textId="77777777" w:rsidR="002F4796" w:rsidRPr="002F4796" w:rsidRDefault="002F4796" w:rsidP="002F4796">
      <w:pPr>
        <w:spacing w:after="0" w:line="240" w:lineRule="auto"/>
        <w:rPr>
          <w:rFonts w:ascii="Times New Roman" w:eastAsia="Aptos" w:hAnsi="Times New Roman" w:cs="Times New Roman"/>
          <w:lang w:val="et-EE"/>
        </w:rPr>
      </w:pPr>
    </w:p>
    <w:p w14:paraId="7CD6FEFB" w14:textId="77777777" w:rsidR="002F4796" w:rsidRPr="002F4796" w:rsidRDefault="002F4796" w:rsidP="002F4796">
      <w:pPr>
        <w:spacing w:after="0" w:line="240" w:lineRule="auto"/>
        <w:rPr>
          <w:rFonts w:ascii="Times New Roman" w:eastAsia="Aptos" w:hAnsi="Times New Roman" w:cs="Times New Roman"/>
          <w:lang w:val="et-EE"/>
        </w:rPr>
      </w:pPr>
    </w:p>
    <w:p w14:paraId="5F00D7D8"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Lugupidamisega</w:t>
      </w:r>
    </w:p>
    <w:p w14:paraId="3E6572A1" w14:textId="77777777" w:rsidR="002F4796" w:rsidRPr="002F4796" w:rsidRDefault="002F4796" w:rsidP="002F4796">
      <w:pPr>
        <w:spacing w:after="0" w:line="240" w:lineRule="auto"/>
        <w:rPr>
          <w:rFonts w:ascii="Times New Roman" w:eastAsia="Aptos" w:hAnsi="Times New Roman" w:cs="Times New Roman"/>
          <w:lang w:val="et-EE"/>
        </w:rPr>
      </w:pPr>
    </w:p>
    <w:p w14:paraId="54EB5950" w14:textId="77777777" w:rsidR="002F4796" w:rsidRPr="002F4796" w:rsidRDefault="002F4796" w:rsidP="002F4796">
      <w:pPr>
        <w:spacing w:after="0" w:line="240" w:lineRule="auto"/>
        <w:rPr>
          <w:rFonts w:ascii="Times New Roman" w:eastAsia="Aptos" w:hAnsi="Times New Roman" w:cs="Times New Roman"/>
          <w:lang w:val="et-EE"/>
        </w:rPr>
      </w:pPr>
    </w:p>
    <w:p w14:paraId="63CE2F32"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Erik Heinsaar</w:t>
      </w:r>
    </w:p>
    <w:p w14:paraId="77F588E5"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Juhatuse esimees</w:t>
      </w:r>
    </w:p>
    <w:p w14:paraId="2191C370"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Balti Uudismeedia Väljaandjate Ühing</w:t>
      </w:r>
    </w:p>
    <w:p w14:paraId="7003581B" w14:textId="77777777" w:rsidR="002F4796" w:rsidRPr="002F4796" w:rsidRDefault="002F4796" w:rsidP="002F4796">
      <w:pPr>
        <w:spacing w:after="0" w:line="240" w:lineRule="auto"/>
        <w:rPr>
          <w:rFonts w:ascii="Times New Roman" w:eastAsia="Aptos" w:hAnsi="Times New Roman" w:cs="Times New Roman"/>
          <w:lang w:val="et-EE"/>
        </w:rPr>
      </w:pPr>
    </w:p>
    <w:p w14:paraId="4B57FB65" w14:textId="77777777" w:rsidR="002F4796" w:rsidRPr="002F4796" w:rsidRDefault="002F4796" w:rsidP="002F4796">
      <w:pPr>
        <w:spacing w:after="0" w:line="240" w:lineRule="auto"/>
        <w:rPr>
          <w:rFonts w:ascii="Times New Roman" w:eastAsia="Aptos" w:hAnsi="Times New Roman" w:cs="Times New Roman"/>
          <w:lang w:val="et-EE"/>
        </w:rPr>
      </w:pPr>
    </w:p>
    <w:p w14:paraId="095427A3"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Väino Koorberg</w:t>
      </w:r>
    </w:p>
    <w:p w14:paraId="7C8158CD"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Juhatuse liige</w:t>
      </w:r>
    </w:p>
    <w:p w14:paraId="0938A058" w14:textId="77777777" w:rsidR="002F4796" w:rsidRPr="002F4796" w:rsidRDefault="002F4796" w:rsidP="002F4796">
      <w:pPr>
        <w:spacing w:after="0" w:line="240" w:lineRule="auto"/>
        <w:rPr>
          <w:rFonts w:ascii="Times New Roman" w:eastAsia="Aptos" w:hAnsi="Times New Roman" w:cs="Times New Roman"/>
          <w:lang w:val="et-EE"/>
        </w:rPr>
      </w:pPr>
      <w:r w:rsidRPr="002F4796">
        <w:rPr>
          <w:rFonts w:ascii="Times New Roman" w:eastAsia="Aptos" w:hAnsi="Times New Roman" w:cs="Times New Roman"/>
          <w:lang w:val="et-EE"/>
        </w:rPr>
        <w:t>Eesti Meediaettevõtete Liit</w:t>
      </w:r>
    </w:p>
    <w:p w14:paraId="2230153F" w14:textId="77777777" w:rsidR="002F4796" w:rsidRDefault="002F4796"/>
    <w:sectPr w:rsidR="002F4796" w:rsidSect="002F4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3DE5" w14:textId="77777777" w:rsidR="002F4796" w:rsidRDefault="002F4796" w:rsidP="002F4796">
      <w:pPr>
        <w:spacing w:after="0" w:line="240" w:lineRule="auto"/>
      </w:pPr>
      <w:r>
        <w:separator/>
      </w:r>
    </w:p>
  </w:endnote>
  <w:endnote w:type="continuationSeparator" w:id="0">
    <w:p w14:paraId="284B111F" w14:textId="77777777" w:rsidR="002F4796" w:rsidRDefault="002F4796" w:rsidP="002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A876" w14:textId="77777777" w:rsidR="002F4796" w:rsidRDefault="002F4796" w:rsidP="002F4796">
      <w:pPr>
        <w:spacing w:after="0" w:line="240" w:lineRule="auto"/>
      </w:pPr>
      <w:r>
        <w:separator/>
      </w:r>
    </w:p>
  </w:footnote>
  <w:footnote w:type="continuationSeparator" w:id="0">
    <w:p w14:paraId="54A24279" w14:textId="77777777" w:rsidR="002F4796" w:rsidRDefault="002F4796" w:rsidP="002F4796">
      <w:pPr>
        <w:spacing w:after="0" w:line="240" w:lineRule="auto"/>
      </w:pPr>
      <w:r>
        <w:continuationSeparator/>
      </w:r>
    </w:p>
  </w:footnote>
  <w:footnote w:id="1">
    <w:p w14:paraId="5C6C0AC9" w14:textId="77777777" w:rsidR="002F4796" w:rsidRPr="00686502" w:rsidRDefault="002F4796" w:rsidP="002F4796">
      <w:pPr>
        <w:pStyle w:val="FootnoteText"/>
        <w:jc w:val="both"/>
        <w:rPr>
          <w:rFonts w:ascii="Times New Roman" w:hAnsi="Times New Roman" w:cs="Times New Roman"/>
          <w:sz w:val="22"/>
          <w:szCs w:val="22"/>
          <w:lang w:val="da-DK"/>
        </w:rPr>
      </w:pPr>
      <w:r w:rsidRPr="00686502">
        <w:rPr>
          <w:rStyle w:val="FootnoteReference"/>
          <w:rFonts w:ascii="Times New Roman" w:hAnsi="Times New Roman" w:cs="Times New Roman"/>
          <w:sz w:val="22"/>
          <w:szCs w:val="22"/>
        </w:rPr>
        <w:footnoteRef/>
      </w:r>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Euroopa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Parlamendi</w:t>
      </w:r>
      <w:proofErr w:type="spellEnd"/>
      <w:r w:rsidRPr="00686502">
        <w:rPr>
          <w:rFonts w:ascii="Times New Roman" w:hAnsi="Times New Roman" w:cs="Times New Roman"/>
          <w:sz w:val="22"/>
          <w:szCs w:val="22"/>
          <w:lang w:val="da-DK"/>
        </w:rPr>
        <w:t xml:space="preserve"> ja </w:t>
      </w:r>
      <w:proofErr w:type="spellStart"/>
      <w:r w:rsidRPr="00686502">
        <w:rPr>
          <w:rFonts w:ascii="Times New Roman" w:hAnsi="Times New Roman" w:cs="Times New Roman"/>
          <w:sz w:val="22"/>
          <w:szCs w:val="22"/>
          <w:lang w:val="da-DK"/>
        </w:rPr>
        <w:t>Nõukogu</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direktiiv</w:t>
      </w:r>
      <w:proofErr w:type="spellEnd"/>
      <w:r w:rsidRPr="00686502">
        <w:rPr>
          <w:rFonts w:ascii="Times New Roman" w:hAnsi="Times New Roman" w:cs="Times New Roman"/>
          <w:sz w:val="22"/>
          <w:szCs w:val="22"/>
          <w:lang w:val="da-DK"/>
        </w:rPr>
        <w:t xml:space="preserve"> 2001/29/EÜ, 22. </w:t>
      </w:r>
      <w:proofErr w:type="spellStart"/>
      <w:r w:rsidRPr="00686502">
        <w:rPr>
          <w:rFonts w:ascii="Times New Roman" w:hAnsi="Times New Roman" w:cs="Times New Roman"/>
          <w:sz w:val="22"/>
          <w:szCs w:val="22"/>
          <w:lang w:val="da-DK"/>
        </w:rPr>
        <w:t>mai</w:t>
      </w:r>
      <w:proofErr w:type="spellEnd"/>
      <w:r w:rsidRPr="00686502">
        <w:rPr>
          <w:rFonts w:ascii="Times New Roman" w:hAnsi="Times New Roman" w:cs="Times New Roman"/>
          <w:sz w:val="22"/>
          <w:szCs w:val="22"/>
          <w:lang w:val="da-DK"/>
        </w:rPr>
        <w:t xml:space="preserve"> 2001, </w:t>
      </w:r>
      <w:proofErr w:type="spellStart"/>
      <w:r w:rsidRPr="00686502">
        <w:rPr>
          <w:rFonts w:ascii="Times New Roman" w:hAnsi="Times New Roman" w:cs="Times New Roman"/>
          <w:sz w:val="22"/>
          <w:szCs w:val="22"/>
          <w:lang w:val="da-DK"/>
        </w:rPr>
        <w:t>autoriõiguse</w:t>
      </w:r>
      <w:proofErr w:type="spellEnd"/>
      <w:r w:rsidRPr="00686502">
        <w:rPr>
          <w:rFonts w:ascii="Times New Roman" w:hAnsi="Times New Roman" w:cs="Times New Roman"/>
          <w:sz w:val="22"/>
          <w:szCs w:val="22"/>
          <w:lang w:val="da-DK"/>
        </w:rPr>
        <w:t xml:space="preserve"> ja </w:t>
      </w:r>
      <w:proofErr w:type="spellStart"/>
      <w:r w:rsidRPr="00686502">
        <w:rPr>
          <w:rFonts w:ascii="Times New Roman" w:hAnsi="Times New Roman" w:cs="Times New Roman"/>
          <w:sz w:val="22"/>
          <w:szCs w:val="22"/>
          <w:lang w:val="da-DK"/>
        </w:rPr>
        <w:t>sellega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kaasnevate</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õiguste</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teatavate</w:t>
      </w:r>
      <w:proofErr w:type="spellEnd"/>
      <w:r w:rsidRPr="00686502">
        <w:rPr>
          <w:rFonts w:ascii="Times New Roman" w:hAnsi="Times New Roman" w:cs="Times New Roman"/>
          <w:sz w:val="22"/>
          <w:szCs w:val="22"/>
          <w:lang w:val="da-DK"/>
        </w:rPr>
        <w:t xml:space="preserve"> aspektide </w:t>
      </w:r>
      <w:proofErr w:type="spellStart"/>
      <w:r w:rsidRPr="00686502">
        <w:rPr>
          <w:rFonts w:ascii="Times New Roman" w:hAnsi="Times New Roman" w:cs="Times New Roman"/>
          <w:sz w:val="22"/>
          <w:szCs w:val="22"/>
          <w:lang w:val="da-DK"/>
        </w:rPr>
        <w:t>ühtlustamise</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kohta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infoühiskonnas</w:t>
      </w:r>
      <w:proofErr w:type="spellEnd"/>
      <w:r w:rsidRPr="00686502">
        <w:rPr>
          <w:rFonts w:ascii="Times New Roman" w:hAnsi="Times New Roman" w:cs="Times New Roman"/>
          <w:sz w:val="22"/>
          <w:szCs w:val="22"/>
          <w:lang w:val="da-DK"/>
        </w:rPr>
        <w:t>.</w:t>
      </w:r>
    </w:p>
  </w:footnote>
  <w:footnote w:id="2">
    <w:p w14:paraId="37E6B16A" w14:textId="77777777" w:rsidR="002F4796" w:rsidRPr="00686502" w:rsidRDefault="002F4796" w:rsidP="002F4796">
      <w:pPr>
        <w:pStyle w:val="FootnoteText"/>
        <w:jc w:val="both"/>
        <w:rPr>
          <w:lang w:val="da-DK"/>
        </w:rPr>
      </w:pPr>
      <w:r w:rsidRPr="00686502">
        <w:rPr>
          <w:rStyle w:val="FootnoteReference"/>
          <w:rFonts w:ascii="Times New Roman" w:hAnsi="Times New Roman" w:cs="Times New Roman"/>
          <w:sz w:val="22"/>
          <w:szCs w:val="22"/>
        </w:rPr>
        <w:footnoteRef/>
      </w:r>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i/>
          <w:iCs/>
          <w:sz w:val="22"/>
          <w:szCs w:val="22"/>
          <w:lang w:val="da-DK"/>
        </w:rPr>
        <w:t>Liikmesriigid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võivad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artiklis</w:t>
      </w:r>
      <w:proofErr w:type="spellEnd"/>
      <w:r w:rsidRPr="00686502">
        <w:rPr>
          <w:rFonts w:ascii="Times New Roman" w:hAnsi="Times New Roman" w:cs="Times New Roman"/>
          <w:i/>
          <w:iCs/>
          <w:sz w:val="22"/>
          <w:szCs w:val="22"/>
          <w:lang w:val="da-DK"/>
        </w:rPr>
        <w:t xml:space="preserve"> 2 </w:t>
      </w:r>
      <w:proofErr w:type="spellStart"/>
      <w:r w:rsidRPr="00686502">
        <w:rPr>
          <w:rFonts w:ascii="Times New Roman" w:hAnsi="Times New Roman" w:cs="Times New Roman"/>
          <w:i/>
          <w:iCs/>
          <w:sz w:val="22"/>
          <w:szCs w:val="22"/>
          <w:lang w:val="da-DK"/>
        </w:rPr>
        <w:t>sätestatud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reprodutseerimisõiguse</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puhul</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näha</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ette</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erandeid</w:t>
      </w:r>
      <w:proofErr w:type="spellEnd"/>
      <w:r w:rsidRPr="00686502">
        <w:rPr>
          <w:rFonts w:ascii="Times New Roman" w:hAnsi="Times New Roman" w:cs="Times New Roman"/>
          <w:i/>
          <w:iCs/>
          <w:sz w:val="22"/>
          <w:szCs w:val="22"/>
          <w:lang w:val="da-DK"/>
        </w:rPr>
        <w:t xml:space="preserve"> ja </w:t>
      </w:r>
      <w:proofErr w:type="spellStart"/>
      <w:r w:rsidRPr="00686502">
        <w:rPr>
          <w:rFonts w:ascii="Times New Roman" w:hAnsi="Times New Roman" w:cs="Times New Roman"/>
          <w:i/>
          <w:iCs/>
          <w:sz w:val="22"/>
          <w:szCs w:val="22"/>
          <w:lang w:val="da-DK"/>
        </w:rPr>
        <w:t>piiranguid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järgmistel</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juhtudel</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kui</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kõne</w:t>
      </w:r>
      <w:proofErr w:type="spellEnd"/>
      <w:r w:rsidRPr="00686502">
        <w:rPr>
          <w:rFonts w:ascii="Times New Roman" w:hAnsi="Times New Roman" w:cs="Times New Roman"/>
          <w:i/>
          <w:iCs/>
          <w:sz w:val="22"/>
          <w:szCs w:val="22"/>
          <w:lang w:val="da-DK"/>
        </w:rPr>
        <w:t xml:space="preserve"> all on mis </w:t>
      </w:r>
      <w:proofErr w:type="spellStart"/>
      <w:r w:rsidRPr="00686502">
        <w:rPr>
          <w:rFonts w:ascii="Times New Roman" w:hAnsi="Times New Roman" w:cs="Times New Roman"/>
          <w:i/>
          <w:iCs/>
          <w:sz w:val="22"/>
          <w:szCs w:val="22"/>
          <w:lang w:val="da-DK"/>
        </w:rPr>
        <w:t>tahes</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kandjal</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reproduktsioonid</w:t>
      </w:r>
      <w:proofErr w:type="spellEnd"/>
      <w:r w:rsidRPr="00686502">
        <w:rPr>
          <w:rFonts w:ascii="Times New Roman" w:hAnsi="Times New Roman" w:cs="Times New Roman"/>
          <w:i/>
          <w:iCs/>
          <w:sz w:val="22"/>
          <w:szCs w:val="22"/>
          <w:lang w:val="da-DK"/>
        </w:rPr>
        <w:t xml:space="preserve">, mille </w:t>
      </w:r>
      <w:proofErr w:type="spellStart"/>
      <w:r w:rsidRPr="00686502">
        <w:rPr>
          <w:rFonts w:ascii="Times New Roman" w:hAnsi="Times New Roman" w:cs="Times New Roman"/>
          <w:i/>
          <w:iCs/>
          <w:sz w:val="22"/>
          <w:szCs w:val="22"/>
          <w:lang w:val="da-DK"/>
        </w:rPr>
        <w:t>füüsiline</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isik</w:t>
      </w:r>
      <w:proofErr w:type="spellEnd"/>
      <w:r w:rsidRPr="00686502">
        <w:rPr>
          <w:rFonts w:ascii="Times New Roman" w:hAnsi="Times New Roman" w:cs="Times New Roman"/>
          <w:i/>
          <w:iCs/>
          <w:sz w:val="22"/>
          <w:szCs w:val="22"/>
          <w:lang w:val="da-DK"/>
        </w:rPr>
        <w:t xml:space="preserve"> on </w:t>
      </w:r>
      <w:proofErr w:type="spellStart"/>
      <w:r w:rsidRPr="00686502">
        <w:rPr>
          <w:rFonts w:ascii="Times New Roman" w:hAnsi="Times New Roman" w:cs="Times New Roman"/>
          <w:i/>
          <w:iCs/>
          <w:sz w:val="22"/>
          <w:szCs w:val="22"/>
          <w:lang w:val="da-DK"/>
        </w:rPr>
        <w:t>teinud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isiklikuks</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tarbeks</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ning</w:t>
      </w:r>
      <w:proofErr w:type="spellEnd"/>
      <w:r w:rsidRPr="00686502">
        <w:rPr>
          <w:rFonts w:ascii="Times New Roman" w:hAnsi="Times New Roman" w:cs="Times New Roman"/>
          <w:i/>
          <w:iCs/>
          <w:sz w:val="22"/>
          <w:szCs w:val="22"/>
          <w:lang w:val="da-DK"/>
        </w:rPr>
        <w:t xml:space="preserve"> mille </w:t>
      </w:r>
      <w:proofErr w:type="spellStart"/>
      <w:r w:rsidRPr="00686502">
        <w:rPr>
          <w:rFonts w:ascii="Times New Roman" w:hAnsi="Times New Roman" w:cs="Times New Roman"/>
          <w:i/>
          <w:iCs/>
          <w:sz w:val="22"/>
          <w:szCs w:val="22"/>
          <w:lang w:val="da-DK"/>
        </w:rPr>
        <w:t>kasutuseesmärk</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ei</w:t>
      </w:r>
      <w:proofErr w:type="spellEnd"/>
      <w:r w:rsidRPr="00686502">
        <w:rPr>
          <w:rFonts w:ascii="Times New Roman" w:hAnsi="Times New Roman" w:cs="Times New Roman"/>
          <w:i/>
          <w:iCs/>
          <w:sz w:val="22"/>
          <w:szCs w:val="22"/>
          <w:lang w:val="da-DK"/>
        </w:rPr>
        <w:t xml:space="preserve"> ole </w:t>
      </w:r>
      <w:proofErr w:type="spellStart"/>
      <w:r w:rsidRPr="00686502">
        <w:rPr>
          <w:rFonts w:ascii="Times New Roman" w:hAnsi="Times New Roman" w:cs="Times New Roman"/>
          <w:i/>
          <w:iCs/>
          <w:sz w:val="22"/>
          <w:szCs w:val="22"/>
          <w:lang w:val="da-DK"/>
        </w:rPr>
        <w:t>otseselt</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ega</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kaudselt</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kaubanduslik</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b/>
          <w:bCs/>
          <w:i/>
          <w:iCs/>
          <w:sz w:val="22"/>
          <w:szCs w:val="22"/>
          <w:lang w:val="da-DK"/>
        </w:rPr>
        <w:t>tingimusel</w:t>
      </w:r>
      <w:proofErr w:type="spellEnd"/>
      <w:r w:rsidRPr="00686502">
        <w:rPr>
          <w:rFonts w:ascii="Times New Roman" w:hAnsi="Times New Roman" w:cs="Times New Roman"/>
          <w:b/>
          <w:bCs/>
          <w:i/>
          <w:iCs/>
          <w:sz w:val="22"/>
          <w:szCs w:val="22"/>
          <w:lang w:val="da-DK"/>
        </w:rPr>
        <w:t xml:space="preserve">, et </w:t>
      </w:r>
      <w:proofErr w:type="spellStart"/>
      <w:r w:rsidRPr="00686502">
        <w:rPr>
          <w:rFonts w:ascii="Times New Roman" w:hAnsi="Times New Roman" w:cs="Times New Roman"/>
          <w:b/>
          <w:bCs/>
          <w:i/>
          <w:iCs/>
          <w:sz w:val="22"/>
          <w:szCs w:val="22"/>
          <w:lang w:val="da-DK"/>
        </w:rPr>
        <w:t>õiguste</w:t>
      </w:r>
      <w:proofErr w:type="spellEnd"/>
      <w:r w:rsidRPr="00686502">
        <w:rPr>
          <w:rFonts w:ascii="Times New Roman" w:hAnsi="Times New Roman" w:cs="Times New Roman"/>
          <w:b/>
          <w:bCs/>
          <w:i/>
          <w:iCs/>
          <w:sz w:val="22"/>
          <w:szCs w:val="22"/>
          <w:lang w:val="da-DK"/>
        </w:rPr>
        <w:t xml:space="preserve"> </w:t>
      </w:r>
      <w:proofErr w:type="spellStart"/>
      <w:r w:rsidRPr="00686502">
        <w:rPr>
          <w:rFonts w:ascii="Times New Roman" w:hAnsi="Times New Roman" w:cs="Times New Roman"/>
          <w:b/>
          <w:bCs/>
          <w:i/>
          <w:iCs/>
          <w:sz w:val="22"/>
          <w:szCs w:val="22"/>
          <w:lang w:val="da-DK"/>
        </w:rPr>
        <w:t>valdajad</w:t>
      </w:r>
      <w:proofErr w:type="spellEnd"/>
      <w:r w:rsidRPr="00686502">
        <w:rPr>
          <w:rFonts w:ascii="Times New Roman" w:hAnsi="Times New Roman" w:cs="Times New Roman"/>
          <w:b/>
          <w:bCs/>
          <w:i/>
          <w:iCs/>
          <w:sz w:val="22"/>
          <w:szCs w:val="22"/>
          <w:lang w:val="da-DK"/>
        </w:rPr>
        <w:t xml:space="preserve"> </w:t>
      </w:r>
      <w:proofErr w:type="spellStart"/>
      <w:r w:rsidRPr="00686502">
        <w:rPr>
          <w:rFonts w:ascii="Times New Roman" w:hAnsi="Times New Roman" w:cs="Times New Roman"/>
          <w:b/>
          <w:bCs/>
          <w:i/>
          <w:iCs/>
          <w:sz w:val="22"/>
          <w:szCs w:val="22"/>
          <w:lang w:val="da-DK"/>
        </w:rPr>
        <w:t>saavad</w:t>
      </w:r>
      <w:proofErr w:type="spellEnd"/>
      <w:r w:rsidRPr="00686502">
        <w:rPr>
          <w:rFonts w:ascii="Times New Roman" w:hAnsi="Times New Roman" w:cs="Times New Roman"/>
          <w:b/>
          <w:bCs/>
          <w:i/>
          <w:iCs/>
          <w:sz w:val="22"/>
          <w:szCs w:val="22"/>
          <w:lang w:val="da-DK"/>
        </w:rPr>
        <w:t xml:space="preserve"> </w:t>
      </w:r>
      <w:proofErr w:type="spellStart"/>
      <w:r w:rsidRPr="00686502">
        <w:rPr>
          <w:rFonts w:ascii="Times New Roman" w:hAnsi="Times New Roman" w:cs="Times New Roman"/>
          <w:b/>
          <w:bCs/>
          <w:i/>
          <w:iCs/>
          <w:sz w:val="22"/>
          <w:szCs w:val="22"/>
          <w:lang w:val="da-DK"/>
        </w:rPr>
        <w:t>õiglase</w:t>
      </w:r>
      <w:proofErr w:type="spellEnd"/>
      <w:r w:rsidRPr="00686502">
        <w:rPr>
          <w:rFonts w:ascii="Times New Roman" w:hAnsi="Times New Roman" w:cs="Times New Roman"/>
          <w:b/>
          <w:bCs/>
          <w:i/>
          <w:iCs/>
          <w:sz w:val="22"/>
          <w:szCs w:val="22"/>
          <w:lang w:val="da-DK"/>
        </w:rPr>
        <w:t xml:space="preserve"> </w:t>
      </w:r>
      <w:proofErr w:type="spellStart"/>
      <w:r w:rsidRPr="00686502">
        <w:rPr>
          <w:rFonts w:ascii="Times New Roman" w:hAnsi="Times New Roman" w:cs="Times New Roman"/>
          <w:b/>
          <w:bCs/>
          <w:i/>
          <w:iCs/>
          <w:sz w:val="22"/>
          <w:szCs w:val="22"/>
          <w:lang w:val="da-DK"/>
        </w:rPr>
        <w:t>hüvitise</w:t>
      </w:r>
      <w:proofErr w:type="spellEnd"/>
      <w:r w:rsidRPr="00686502">
        <w:rPr>
          <w:rFonts w:ascii="Times New Roman" w:hAnsi="Times New Roman" w:cs="Times New Roman"/>
          <w:i/>
          <w:iCs/>
          <w:sz w:val="22"/>
          <w:szCs w:val="22"/>
          <w:lang w:val="da-DK"/>
        </w:rPr>
        <w:t xml:space="preserve">, mille </w:t>
      </w:r>
      <w:proofErr w:type="spellStart"/>
      <w:r w:rsidRPr="00686502">
        <w:rPr>
          <w:rFonts w:ascii="Times New Roman" w:hAnsi="Times New Roman" w:cs="Times New Roman"/>
          <w:i/>
          <w:iCs/>
          <w:sz w:val="22"/>
          <w:szCs w:val="22"/>
          <w:lang w:val="da-DK"/>
        </w:rPr>
        <w:t>puhul</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võetakse</w:t>
      </w:r>
      <w:proofErr w:type="spellEnd"/>
      <w:r w:rsidRPr="00686502">
        <w:rPr>
          <w:rFonts w:ascii="Times New Roman" w:hAnsi="Times New Roman" w:cs="Times New Roman"/>
          <w:i/>
          <w:iCs/>
          <w:sz w:val="22"/>
          <w:szCs w:val="22"/>
          <w:lang w:val="da-DK"/>
        </w:rPr>
        <w:t xml:space="preserve"> arvesse, </w:t>
      </w:r>
      <w:proofErr w:type="spellStart"/>
      <w:r w:rsidRPr="00686502">
        <w:rPr>
          <w:rFonts w:ascii="Times New Roman" w:hAnsi="Times New Roman" w:cs="Times New Roman"/>
          <w:i/>
          <w:iCs/>
          <w:sz w:val="22"/>
          <w:szCs w:val="22"/>
          <w:lang w:val="da-DK"/>
        </w:rPr>
        <w:t>kas</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asjaomase</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teose</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või</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objekti</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puhul</w:t>
      </w:r>
      <w:proofErr w:type="spellEnd"/>
      <w:r w:rsidRPr="00686502">
        <w:rPr>
          <w:rFonts w:ascii="Times New Roman" w:hAnsi="Times New Roman" w:cs="Times New Roman"/>
          <w:i/>
          <w:iCs/>
          <w:sz w:val="22"/>
          <w:szCs w:val="22"/>
          <w:lang w:val="da-DK"/>
        </w:rPr>
        <w:t xml:space="preserve"> on </w:t>
      </w:r>
      <w:proofErr w:type="spellStart"/>
      <w:r w:rsidRPr="00686502">
        <w:rPr>
          <w:rFonts w:ascii="Times New Roman" w:hAnsi="Times New Roman" w:cs="Times New Roman"/>
          <w:i/>
          <w:iCs/>
          <w:sz w:val="22"/>
          <w:szCs w:val="22"/>
          <w:lang w:val="da-DK"/>
        </w:rPr>
        <w:t>või</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ei</w:t>
      </w:r>
      <w:proofErr w:type="spellEnd"/>
      <w:r w:rsidRPr="00686502">
        <w:rPr>
          <w:rFonts w:ascii="Times New Roman" w:hAnsi="Times New Roman" w:cs="Times New Roman"/>
          <w:i/>
          <w:iCs/>
          <w:sz w:val="22"/>
          <w:szCs w:val="22"/>
          <w:lang w:val="da-DK"/>
        </w:rPr>
        <w:t xml:space="preserve"> ole </w:t>
      </w:r>
      <w:proofErr w:type="spellStart"/>
      <w:r w:rsidRPr="00686502">
        <w:rPr>
          <w:rFonts w:ascii="Times New Roman" w:hAnsi="Times New Roman" w:cs="Times New Roman"/>
          <w:i/>
          <w:iCs/>
          <w:sz w:val="22"/>
          <w:szCs w:val="22"/>
          <w:lang w:val="da-DK"/>
        </w:rPr>
        <w:t>kasutatud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artiklis</w:t>
      </w:r>
      <w:proofErr w:type="spellEnd"/>
      <w:r w:rsidRPr="00686502">
        <w:rPr>
          <w:rFonts w:ascii="Times New Roman" w:hAnsi="Times New Roman" w:cs="Times New Roman"/>
          <w:i/>
          <w:iCs/>
          <w:sz w:val="22"/>
          <w:szCs w:val="22"/>
          <w:lang w:val="da-DK"/>
        </w:rPr>
        <w:t xml:space="preserve"> 6 </w:t>
      </w:r>
      <w:proofErr w:type="spellStart"/>
      <w:r w:rsidRPr="00686502">
        <w:rPr>
          <w:rFonts w:ascii="Times New Roman" w:hAnsi="Times New Roman" w:cs="Times New Roman"/>
          <w:i/>
          <w:iCs/>
          <w:sz w:val="22"/>
          <w:szCs w:val="22"/>
          <w:lang w:val="da-DK"/>
        </w:rPr>
        <w:t>osutatud</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tehnilisi</w:t>
      </w:r>
      <w:proofErr w:type="spellEnd"/>
      <w:r w:rsidRPr="00686502">
        <w:rPr>
          <w:rFonts w:ascii="Times New Roman" w:hAnsi="Times New Roman" w:cs="Times New Roman"/>
          <w:i/>
          <w:iCs/>
          <w:sz w:val="22"/>
          <w:szCs w:val="22"/>
          <w:lang w:val="da-DK"/>
        </w:rPr>
        <w:t xml:space="preserve"> </w:t>
      </w:r>
      <w:proofErr w:type="spellStart"/>
      <w:r w:rsidRPr="00686502">
        <w:rPr>
          <w:rFonts w:ascii="Times New Roman" w:hAnsi="Times New Roman" w:cs="Times New Roman"/>
          <w:i/>
          <w:iCs/>
          <w:sz w:val="22"/>
          <w:szCs w:val="22"/>
          <w:lang w:val="da-DK"/>
        </w:rPr>
        <w:t>meetmeid</w:t>
      </w:r>
      <w:proofErr w:type="spellEnd"/>
      <w:r w:rsidRPr="00686502">
        <w:rPr>
          <w:rFonts w:ascii="Times New Roman" w:hAnsi="Times New Roman" w:cs="Times New Roman"/>
          <w:sz w:val="22"/>
          <w:szCs w:val="22"/>
          <w:lang w:val="da-DK"/>
        </w:rPr>
        <w:t>.</w:t>
      </w:r>
    </w:p>
  </w:footnote>
  <w:footnote w:id="3">
    <w:p w14:paraId="2830F4AB" w14:textId="77777777" w:rsidR="002F4796" w:rsidRPr="00C66C89" w:rsidRDefault="002F4796" w:rsidP="002F4796">
      <w:pPr>
        <w:pStyle w:val="FootnoteText"/>
        <w:jc w:val="both"/>
        <w:rPr>
          <w:rFonts w:ascii="Times New Roman" w:hAnsi="Times New Roman" w:cs="Times New Roman"/>
          <w:sz w:val="22"/>
          <w:szCs w:val="22"/>
          <w:lang w:val="da-DK"/>
        </w:rPr>
      </w:pPr>
      <w:r w:rsidRPr="00686502">
        <w:rPr>
          <w:rStyle w:val="FootnoteReference"/>
          <w:rFonts w:ascii="Times New Roman" w:hAnsi="Times New Roman" w:cs="Times New Roman"/>
          <w:sz w:val="22"/>
          <w:szCs w:val="22"/>
        </w:rPr>
        <w:footnoteRef/>
      </w:r>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Euroopa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Parlamendi</w:t>
      </w:r>
      <w:proofErr w:type="spellEnd"/>
      <w:r w:rsidRPr="00686502">
        <w:rPr>
          <w:rFonts w:ascii="Times New Roman" w:hAnsi="Times New Roman" w:cs="Times New Roman"/>
          <w:sz w:val="22"/>
          <w:szCs w:val="22"/>
          <w:lang w:val="da-DK"/>
        </w:rPr>
        <w:t xml:space="preserve"> ja </w:t>
      </w:r>
      <w:proofErr w:type="spellStart"/>
      <w:r w:rsidRPr="00686502">
        <w:rPr>
          <w:rFonts w:ascii="Times New Roman" w:hAnsi="Times New Roman" w:cs="Times New Roman"/>
          <w:sz w:val="22"/>
          <w:szCs w:val="22"/>
          <w:lang w:val="da-DK"/>
        </w:rPr>
        <w:t>Nõukogu</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direktiiv</w:t>
      </w:r>
      <w:proofErr w:type="spellEnd"/>
      <w:r w:rsidRPr="00686502">
        <w:rPr>
          <w:rFonts w:ascii="Times New Roman" w:hAnsi="Times New Roman" w:cs="Times New Roman"/>
          <w:sz w:val="22"/>
          <w:szCs w:val="22"/>
          <w:lang w:val="da-DK"/>
        </w:rPr>
        <w:t xml:space="preserve"> (EL) 2019/790, 17. </w:t>
      </w:r>
      <w:proofErr w:type="spellStart"/>
      <w:r w:rsidRPr="00686502">
        <w:rPr>
          <w:rFonts w:ascii="Times New Roman" w:hAnsi="Times New Roman" w:cs="Times New Roman"/>
          <w:sz w:val="22"/>
          <w:szCs w:val="22"/>
          <w:lang w:val="da-DK"/>
        </w:rPr>
        <w:t>aprill</w:t>
      </w:r>
      <w:proofErr w:type="spellEnd"/>
      <w:r w:rsidRPr="00686502">
        <w:rPr>
          <w:rFonts w:ascii="Times New Roman" w:hAnsi="Times New Roman" w:cs="Times New Roman"/>
          <w:sz w:val="22"/>
          <w:szCs w:val="22"/>
          <w:lang w:val="da-DK"/>
        </w:rPr>
        <w:t xml:space="preserve"> 2019, mis </w:t>
      </w:r>
      <w:proofErr w:type="spellStart"/>
      <w:r w:rsidRPr="00686502">
        <w:rPr>
          <w:rFonts w:ascii="Times New Roman" w:hAnsi="Times New Roman" w:cs="Times New Roman"/>
          <w:sz w:val="22"/>
          <w:szCs w:val="22"/>
          <w:lang w:val="da-DK"/>
        </w:rPr>
        <w:t>käsitleb</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autoriõigust</w:t>
      </w:r>
      <w:proofErr w:type="spellEnd"/>
      <w:r w:rsidRPr="00686502">
        <w:rPr>
          <w:rFonts w:ascii="Times New Roman" w:hAnsi="Times New Roman" w:cs="Times New Roman"/>
          <w:sz w:val="22"/>
          <w:szCs w:val="22"/>
          <w:lang w:val="da-DK"/>
        </w:rPr>
        <w:t xml:space="preserve"> ja </w:t>
      </w:r>
      <w:proofErr w:type="spellStart"/>
      <w:r w:rsidRPr="00686502">
        <w:rPr>
          <w:rFonts w:ascii="Times New Roman" w:hAnsi="Times New Roman" w:cs="Times New Roman"/>
          <w:sz w:val="22"/>
          <w:szCs w:val="22"/>
          <w:lang w:val="da-DK"/>
        </w:rPr>
        <w:t>autoriõigusega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kaasnevaid</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õigusi</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digitaalsel</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ühtsel</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turul</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ning</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millega</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muudetakse</w:t>
      </w:r>
      <w:proofErr w:type="spellEnd"/>
      <w:r w:rsidRPr="00686502">
        <w:rPr>
          <w:rFonts w:ascii="Times New Roman" w:hAnsi="Times New Roman" w:cs="Times New Roman"/>
          <w:sz w:val="22"/>
          <w:szCs w:val="22"/>
          <w:lang w:val="da-DK"/>
        </w:rPr>
        <w:t xml:space="preserve"> </w:t>
      </w:r>
      <w:proofErr w:type="spellStart"/>
      <w:r w:rsidRPr="00686502">
        <w:rPr>
          <w:rFonts w:ascii="Times New Roman" w:hAnsi="Times New Roman" w:cs="Times New Roman"/>
          <w:sz w:val="22"/>
          <w:szCs w:val="22"/>
          <w:lang w:val="da-DK"/>
        </w:rPr>
        <w:t>direktiive</w:t>
      </w:r>
      <w:proofErr w:type="spellEnd"/>
      <w:r w:rsidRPr="00686502">
        <w:rPr>
          <w:rFonts w:ascii="Times New Roman" w:hAnsi="Times New Roman" w:cs="Times New Roman"/>
          <w:sz w:val="22"/>
          <w:szCs w:val="22"/>
          <w:lang w:val="da-DK"/>
        </w:rPr>
        <w:t xml:space="preserve"> 96/9/EÜ ja 2001/29/EÜ.</w:t>
      </w:r>
    </w:p>
  </w:footnote>
  <w:footnote w:id="4">
    <w:p w14:paraId="792710B2" w14:textId="77777777" w:rsidR="002F4796" w:rsidRPr="00077B1A" w:rsidRDefault="002F4796" w:rsidP="002F4796">
      <w:pPr>
        <w:pStyle w:val="FootnoteText"/>
        <w:rPr>
          <w:rFonts w:ascii="Times New Roman" w:hAnsi="Times New Roman" w:cs="Times New Roman"/>
          <w:sz w:val="22"/>
          <w:szCs w:val="22"/>
          <w:lang w:val="da-DK"/>
        </w:rPr>
      </w:pPr>
      <w:r w:rsidRPr="00077B1A">
        <w:rPr>
          <w:rStyle w:val="FootnoteReference"/>
          <w:rFonts w:ascii="Times New Roman" w:hAnsi="Times New Roman" w:cs="Times New Roman"/>
          <w:sz w:val="22"/>
          <w:szCs w:val="22"/>
        </w:rPr>
        <w:footnoteRef/>
      </w:r>
      <w:r w:rsidRPr="00077B1A">
        <w:rPr>
          <w:rFonts w:ascii="Times New Roman" w:hAnsi="Times New Roman" w:cs="Times New Roman"/>
          <w:sz w:val="22"/>
          <w:szCs w:val="22"/>
          <w:lang w:val="da-DK"/>
        </w:rPr>
        <w:t xml:space="preserve"> </w:t>
      </w:r>
      <w:proofErr w:type="spellStart"/>
      <w:r w:rsidRPr="00077B1A">
        <w:rPr>
          <w:rFonts w:ascii="Times New Roman" w:hAnsi="Times New Roman" w:cs="Times New Roman"/>
          <w:sz w:val="22"/>
          <w:szCs w:val="22"/>
          <w:lang w:val="da-DK"/>
        </w:rPr>
        <w:t>Vt</w:t>
      </w:r>
      <w:proofErr w:type="spellEnd"/>
      <w:r>
        <w:rPr>
          <w:rFonts w:ascii="Times New Roman" w:hAnsi="Times New Roman" w:cs="Times New Roman"/>
          <w:sz w:val="22"/>
          <w:szCs w:val="22"/>
          <w:lang w:val="da-DK"/>
        </w:rPr>
        <w:t xml:space="preserve"> nt</w:t>
      </w:r>
      <w:r w:rsidRPr="00077B1A">
        <w:rPr>
          <w:rFonts w:ascii="Times New Roman" w:hAnsi="Times New Roman" w:cs="Times New Roman"/>
          <w:sz w:val="22"/>
          <w:szCs w:val="22"/>
          <w:lang w:val="da-DK"/>
        </w:rPr>
        <w:t xml:space="preserve"> BPCMO </w:t>
      </w:r>
      <w:proofErr w:type="spellStart"/>
      <w:r w:rsidRPr="00077B1A">
        <w:rPr>
          <w:rFonts w:ascii="Times New Roman" w:hAnsi="Times New Roman" w:cs="Times New Roman"/>
          <w:sz w:val="22"/>
          <w:szCs w:val="22"/>
          <w:lang w:val="da-DK"/>
        </w:rPr>
        <w:t>põhikiri</w:t>
      </w:r>
      <w:proofErr w:type="spellEnd"/>
      <w:r w:rsidRPr="00077B1A">
        <w:rPr>
          <w:rFonts w:ascii="Times New Roman" w:hAnsi="Times New Roman" w:cs="Times New Roman"/>
          <w:sz w:val="22"/>
          <w:szCs w:val="22"/>
          <w:lang w:val="da-DK"/>
        </w:rPr>
        <w:t xml:space="preserve"> p 1.3, </w:t>
      </w:r>
      <w:proofErr w:type="spellStart"/>
      <w:r>
        <w:rPr>
          <w:rFonts w:ascii="Times New Roman" w:hAnsi="Times New Roman" w:cs="Times New Roman"/>
          <w:sz w:val="22"/>
          <w:szCs w:val="22"/>
          <w:lang w:val="da-DK"/>
        </w:rPr>
        <w:t>kättesaadavaks</w:t>
      </w:r>
      <w:proofErr w:type="spellEnd"/>
      <w:r>
        <w:rPr>
          <w:rFonts w:ascii="Times New Roman" w:hAnsi="Times New Roman" w:cs="Times New Roman"/>
          <w:sz w:val="22"/>
          <w:szCs w:val="22"/>
          <w:lang w:val="da-DK"/>
        </w:rPr>
        <w:t xml:space="preserve"> </w:t>
      </w:r>
      <w:proofErr w:type="spellStart"/>
      <w:r>
        <w:rPr>
          <w:rFonts w:ascii="Times New Roman" w:hAnsi="Times New Roman" w:cs="Times New Roman"/>
          <w:sz w:val="22"/>
          <w:szCs w:val="22"/>
          <w:lang w:val="da-DK"/>
        </w:rPr>
        <w:t>tehtud</w:t>
      </w:r>
      <w:proofErr w:type="spellEnd"/>
      <w:r>
        <w:rPr>
          <w:rFonts w:ascii="Times New Roman" w:hAnsi="Times New Roman" w:cs="Times New Roman"/>
          <w:sz w:val="22"/>
          <w:szCs w:val="22"/>
          <w:lang w:val="da-DK"/>
        </w:rPr>
        <w:t xml:space="preserve"> </w:t>
      </w:r>
      <w:proofErr w:type="spellStart"/>
      <w:r>
        <w:rPr>
          <w:rFonts w:ascii="Times New Roman" w:hAnsi="Times New Roman" w:cs="Times New Roman"/>
          <w:sz w:val="22"/>
          <w:szCs w:val="22"/>
          <w:lang w:val="da-DK"/>
        </w:rPr>
        <w:t>veebis</w:t>
      </w:r>
      <w:proofErr w:type="spellEnd"/>
      <w:r>
        <w:rPr>
          <w:rFonts w:ascii="Times New Roman" w:hAnsi="Times New Roman" w:cs="Times New Roman"/>
          <w:sz w:val="22"/>
          <w:szCs w:val="22"/>
          <w:lang w:val="da-DK"/>
        </w:rPr>
        <w:t>:</w:t>
      </w:r>
    </w:p>
    <w:p w14:paraId="6AB86EED" w14:textId="00DE2C3A" w:rsidR="002F4796" w:rsidRPr="00077B1A" w:rsidRDefault="002F4796" w:rsidP="002F4796">
      <w:pPr>
        <w:pStyle w:val="FootnoteText"/>
        <w:rPr>
          <w:lang w:val="da-DK"/>
        </w:rPr>
      </w:pPr>
      <w:hyperlink r:id="rId1" w:history="1">
        <w:r w:rsidRPr="002F4796">
          <w:rPr>
            <w:rStyle w:val="Hyperlink"/>
            <w:rFonts w:ascii="Times New Roman" w:hAnsi="Times New Roman" w:cs="Times New Roman"/>
            <w:sz w:val="22"/>
            <w:szCs w:val="22"/>
            <w:lang w:val="da-DK"/>
          </w:rPr>
          <w:t>https://balticpresspublishers.eu/wp-content/uploads/2024/07/BPCMO_Pohikiri_EST.pdf</w:t>
        </w:r>
      </w:hyperlink>
      <w:r w:rsidRPr="00077B1A">
        <w:rPr>
          <w:rFonts w:ascii="Times New Roman" w:hAnsi="Times New Roman" w:cs="Times New Roman"/>
          <w:sz w:val="22"/>
          <w:szCs w:val="22"/>
          <w:lang w:val="da-DK"/>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96"/>
    <w:rsid w:val="002F4796"/>
    <w:rsid w:val="0085138E"/>
    <w:rsid w:val="009D27AD"/>
    <w:rsid w:val="00A61A5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A74607C"/>
  <w15:chartTrackingRefBased/>
  <w15:docId w15:val="{DF8B417A-CBBD-3844-AFA0-E49A7A5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796"/>
    <w:rPr>
      <w:rFonts w:eastAsiaTheme="majorEastAsia" w:cstheme="majorBidi"/>
      <w:color w:val="272727" w:themeColor="text1" w:themeTint="D8"/>
    </w:rPr>
  </w:style>
  <w:style w:type="paragraph" w:styleId="Title">
    <w:name w:val="Title"/>
    <w:basedOn w:val="Normal"/>
    <w:next w:val="Normal"/>
    <w:link w:val="TitleChar"/>
    <w:uiPriority w:val="10"/>
    <w:qFormat/>
    <w:rsid w:val="002F4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796"/>
    <w:pPr>
      <w:spacing w:before="160"/>
      <w:jc w:val="center"/>
    </w:pPr>
    <w:rPr>
      <w:i/>
      <w:iCs/>
      <w:color w:val="404040" w:themeColor="text1" w:themeTint="BF"/>
    </w:rPr>
  </w:style>
  <w:style w:type="character" w:customStyle="1" w:styleId="QuoteChar">
    <w:name w:val="Quote Char"/>
    <w:basedOn w:val="DefaultParagraphFont"/>
    <w:link w:val="Quote"/>
    <w:uiPriority w:val="29"/>
    <w:rsid w:val="002F4796"/>
    <w:rPr>
      <w:i/>
      <w:iCs/>
      <w:color w:val="404040" w:themeColor="text1" w:themeTint="BF"/>
    </w:rPr>
  </w:style>
  <w:style w:type="paragraph" w:styleId="ListParagraph">
    <w:name w:val="List Paragraph"/>
    <w:basedOn w:val="Normal"/>
    <w:uiPriority w:val="34"/>
    <w:qFormat/>
    <w:rsid w:val="002F4796"/>
    <w:pPr>
      <w:ind w:left="720"/>
      <w:contextualSpacing/>
    </w:pPr>
  </w:style>
  <w:style w:type="character" w:styleId="IntenseEmphasis">
    <w:name w:val="Intense Emphasis"/>
    <w:basedOn w:val="DefaultParagraphFont"/>
    <w:uiPriority w:val="21"/>
    <w:qFormat/>
    <w:rsid w:val="002F4796"/>
    <w:rPr>
      <w:i/>
      <w:iCs/>
      <w:color w:val="0F4761" w:themeColor="accent1" w:themeShade="BF"/>
    </w:rPr>
  </w:style>
  <w:style w:type="paragraph" w:styleId="IntenseQuote">
    <w:name w:val="Intense Quote"/>
    <w:basedOn w:val="Normal"/>
    <w:next w:val="Normal"/>
    <w:link w:val="IntenseQuoteChar"/>
    <w:uiPriority w:val="30"/>
    <w:qFormat/>
    <w:rsid w:val="002F4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796"/>
    <w:rPr>
      <w:i/>
      <w:iCs/>
      <w:color w:val="0F4761" w:themeColor="accent1" w:themeShade="BF"/>
    </w:rPr>
  </w:style>
  <w:style w:type="character" w:styleId="IntenseReference">
    <w:name w:val="Intense Reference"/>
    <w:basedOn w:val="DefaultParagraphFont"/>
    <w:uiPriority w:val="32"/>
    <w:qFormat/>
    <w:rsid w:val="002F4796"/>
    <w:rPr>
      <w:b/>
      <w:bCs/>
      <w:smallCaps/>
      <w:color w:val="0F4761" w:themeColor="accent1" w:themeShade="BF"/>
      <w:spacing w:val="5"/>
    </w:rPr>
  </w:style>
  <w:style w:type="paragraph" w:styleId="FootnoteText">
    <w:name w:val="footnote text"/>
    <w:basedOn w:val="Normal"/>
    <w:link w:val="FootnoteTextChar"/>
    <w:uiPriority w:val="99"/>
    <w:semiHidden/>
    <w:unhideWhenUsed/>
    <w:rsid w:val="002F479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F4796"/>
    <w:rPr>
      <w:sz w:val="20"/>
      <w:szCs w:val="20"/>
      <w:lang w:val="en-US"/>
    </w:rPr>
  </w:style>
  <w:style w:type="character" w:styleId="FootnoteReference">
    <w:name w:val="footnote reference"/>
    <w:basedOn w:val="DefaultParagraphFont"/>
    <w:uiPriority w:val="99"/>
    <w:semiHidden/>
    <w:unhideWhenUsed/>
    <w:rsid w:val="002F4796"/>
    <w:rPr>
      <w:vertAlign w:val="superscript"/>
    </w:rPr>
  </w:style>
  <w:style w:type="character" w:styleId="Hyperlink">
    <w:name w:val="Hyperlink"/>
    <w:basedOn w:val="DefaultParagraphFont"/>
    <w:uiPriority w:val="99"/>
    <w:unhideWhenUsed/>
    <w:rsid w:val="002F4796"/>
    <w:rPr>
      <w:color w:val="467886" w:themeColor="hyperlink"/>
      <w:u w:val="single"/>
    </w:rPr>
  </w:style>
  <w:style w:type="character" w:styleId="UnresolvedMention">
    <w:name w:val="Unresolved Mention"/>
    <w:basedOn w:val="DefaultParagraphFont"/>
    <w:uiPriority w:val="99"/>
    <w:semiHidden/>
    <w:unhideWhenUsed/>
    <w:rsid w:val="002F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alticpresspublishers.eu/wp-content/uploads/2024/07/BPCMO_Pohikiri_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Väino Koorberg</dc:creator>
  <cp:keywords/>
  <dc:description/>
  <cp:lastModifiedBy>Väino Koorberg</cp:lastModifiedBy>
  <cp:revision>3</cp:revision>
  <dcterms:created xsi:type="dcterms:W3CDTF">2025-08-26T16:51:00Z</dcterms:created>
  <dcterms:modified xsi:type="dcterms:W3CDTF">2025-08-26T16:56:00Z</dcterms:modified>
</cp:coreProperties>
</file>