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41E6" w14:textId="77777777" w:rsidR="00D138C4" w:rsidRDefault="00D138C4" w:rsidP="00BE25E1">
      <w:pPr>
        <w:jc w:val="center"/>
        <w:outlineLvl w:val="0"/>
        <w:rPr>
          <w:rFonts w:cs="Arial"/>
          <w:sz w:val="22"/>
          <w:szCs w:val="22"/>
        </w:rPr>
      </w:pPr>
    </w:p>
    <w:p w14:paraId="2ABF0B65" w14:textId="77777777" w:rsidR="00A56178" w:rsidRPr="00E84C4F" w:rsidRDefault="00A56178" w:rsidP="00BE25E1">
      <w:pPr>
        <w:jc w:val="center"/>
        <w:outlineLvl w:val="0"/>
        <w:rPr>
          <w:rFonts w:cs="Arial"/>
          <w:sz w:val="22"/>
          <w:szCs w:val="22"/>
        </w:rPr>
      </w:pPr>
    </w:p>
    <w:p w14:paraId="7E24D850" w14:textId="77777777" w:rsidR="00D138C4" w:rsidRPr="00E84C4F" w:rsidRDefault="00D138C4" w:rsidP="00BE25E1">
      <w:pPr>
        <w:jc w:val="center"/>
        <w:outlineLvl w:val="0"/>
        <w:rPr>
          <w:rFonts w:cs="Arial"/>
          <w:sz w:val="22"/>
          <w:szCs w:val="22"/>
        </w:rPr>
      </w:pPr>
      <w:r w:rsidRPr="00E84C4F">
        <w:rPr>
          <w:rFonts w:cs="Arial"/>
          <w:sz w:val="22"/>
          <w:szCs w:val="22"/>
        </w:rPr>
        <w:t xml:space="preserve">EEA Financial Mechanism </w:t>
      </w:r>
      <w:r w:rsidR="00A6787C" w:rsidRPr="00E84C4F">
        <w:rPr>
          <w:rFonts w:cs="Arial"/>
          <w:sz w:val="22"/>
          <w:szCs w:val="22"/>
        </w:rPr>
        <w:t>20</w:t>
      </w:r>
      <w:r w:rsidR="00A6787C">
        <w:rPr>
          <w:rFonts w:cs="Arial"/>
          <w:sz w:val="22"/>
          <w:szCs w:val="22"/>
        </w:rPr>
        <w:t>21</w:t>
      </w:r>
      <w:r w:rsidR="007332D9">
        <w:rPr>
          <w:rFonts w:cs="Arial"/>
          <w:sz w:val="22"/>
          <w:szCs w:val="22"/>
        </w:rPr>
        <w:t>-</w:t>
      </w:r>
      <w:r w:rsidR="00A6787C">
        <w:rPr>
          <w:rFonts w:cs="Arial"/>
          <w:sz w:val="22"/>
          <w:szCs w:val="22"/>
        </w:rPr>
        <w:t>2028</w:t>
      </w:r>
    </w:p>
    <w:p w14:paraId="668B5EDC" w14:textId="77777777" w:rsidR="00D138C4" w:rsidRPr="00E84C4F" w:rsidRDefault="00D138C4" w:rsidP="00BE25E1">
      <w:pPr>
        <w:jc w:val="center"/>
        <w:outlineLvl w:val="0"/>
        <w:rPr>
          <w:rFonts w:cs="Arial"/>
          <w:sz w:val="22"/>
          <w:szCs w:val="22"/>
        </w:rPr>
      </w:pPr>
      <w:r w:rsidRPr="00E84C4F">
        <w:rPr>
          <w:rFonts w:cs="Arial"/>
          <w:sz w:val="22"/>
          <w:szCs w:val="22"/>
        </w:rPr>
        <w:t>No</w:t>
      </w:r>
      <w:r w:rsidR="007332D9">
        <w:rPr>
          <w:rFonts w:cs="Arial"/>
          <w:sz w:val="22"/>
          <w:szCs w:val="22"/>
        </w:rPr>
        <w:t xml:space="preserve">rwegian Financial Mechanism </w:t>
      </w:r>
      <w:r w:rsidR="00A6787C">
        <w:rPr>
          <w:rFonts w:cs="Arial"/>
          <w:sz w:val="22"/>
          <w:szCs w:val="22"/>
        </w:rPr>
        <w:t>2021</w:t>
      </w:r>
      <w:r w:rsidR="007332D9">
        <w:rPr>
          <w:rFonts w:cs="Arial"/>
          <w:sz w:val="22"/>
          <w:szCs w:val="22"/>
        </w:rPr>
        <w:t>-</w:t>
      </w:r>
      <w:r w:rsidR="00A6787C">
        <w:rPr>
          <w:rFonts w:cs="Arial"/>
          <w:sz w:val="22"/>
          <w:szCs w:val="22"/>
        </w:rPr>
        <w:t>2028</w:t>
      </w:r>
    </w:p>
    <w:p w14:paraId="0BC30A0C" w14:textId="77777777" w:rsidR="00D138C4" w:rsidRPr="00E84C4F" w:rsidRDefault="00D138C4" w:rsidP="00BE25E1">
      <w:pPr>
        <w:jc w:val="center"/>
        <w:outlineLvl w:val="0"/>
        <w:rPr>
          <w:rFonts w:cs="Arial"/>
          <w:sz w:val="22"/>
          <w:szCs w:val="22"/>
        </w:rPr>
      </w:pPr>
    </w:p>
    <w:p w14:paraId="546525F5" w14:textId="77777777" w:rsidR="00D138C4" w:rsidRPr="00E84C4F" w:rsidRDefault="007332D9" w:rsidP="00BE25E1">
      <w:pPr>
        <w:jc w:val="center"/>
        <w:outlineLvl w:val="0"/>
        <w:rPr>
          <w:rFonts w:cs="Arial"/>
          <w:b/>
          <w:sz w:val="22"/>
          <w:szCs w:val="22"/>
        </w:rPr>
      </w:pPr>
      <w:r>
        <w:rPr>
          <w:rFonts w:cs="Arial"/>
          <w:b/>
          <w:sz w:val="22"/>
          <w:szCs w:val="22"/>
        </w:rPr>
        <w:t>Operational rules</w:t>
      </w:r>
      <w:r w:rsidR="007214E1">
        <w:rPr>
          <w:rFonts w:cs="Arial"/>
          <w:b/>
          <w:sz w:val="22"/>
          <w:szCs w:val="22"/>
        </w:rPr>
        <w:t xml:space="preserve"> (Annex </w:t>
      </w:r>
      <w:r w:rsidR="006A38C3">
        <w:rPr>
          <w:rFonts w:cs="Arial"/>
          <w:b/>
          <w:sz w:val="22"/>
          <w:szCs w:val="22"/>
        </w:rPr>
        <w:t>II)</w:t>
      </w:r>
    </w:p>
    <w:p w14:paraId="476DF94D" w14:textId="3B998F9E" w:rsidR="00D138C4" w:rsidRPr="00E84C4F" w:rsidRDefault="005277D7" w:rsidP="00BE25E1">
      <w:pPr>
        <w:jc w:val="center"/>
        <w:outlineLvl w:val="0"/>
        <w:rPr>
          <w:rFonts w:cs="Arial"/>
          <w:sz w:val="22"/>
          <w:szCs w:val="22"/>
        </w:rPr>
      </w:pPr>
      <w:r w:rsidRPr="00E84C4F">
        <w:rPr>
          <w:rFonts w:cs="Arial"/>
          <w:sz w:val="22"/>
          <w:szCs w:val="22"/>
        </w:rPr>
        <w:t>(</w:t>
      </w:r>
      <w:r w:rsidR="004D1E50">
        <w:rPr>
          <w:rFonts w:cs="Arial"/>
          <w:sz w:val="22"/>
          <w:szCs w:val="22"/>
        </w:rPr>
        <w:t>template</w:t>
      </w:r>
      <w:r w:rsidRPr="00E84C4F">
        <w:rPr>
          <w:rFonts w:cs="Arial"/>
          <w:sz w:val="22"/>
          <w:szCs w:val="22"/>
        </w:rPr>
        <w:t>)</w:t>
      </w:r>
    </w:p>
    <w:p w14:paraId="6101DBE2" w14:textId="77777777" w:rsidR="002362B2" w:rsidRDefault="002362B2" w:rsidP="00BE25E1">
      <w:pPr>
        <w:jc w:val="both"/>
        <w:rPr>
          <w:sz w:val="22"/>
          <w:szCs w:val="22"/>
        </w:rPr>
      </w:pPr>
    </w:p>
    <w:p w14:paraId="1F5D4FEF" w14:textId="77777777" w:rsidR="000F7106" w:rsidRPr="002362B2" w:rsidRDefault="002362B2" w:rsidP="00BE25E1">
      <w:pPr>
        <w:jc w:val="center"/>
        <w:rPr>
          <w:b/>
          <w:sz w:val="22"/>
          <w:szCs w:val="22"/>
          <w:u w:val="single"/>
        </w:rPr>
      </w:pPr>
      <w:r>
        <w:rPr>
          <w:b/>
          <w:sz w:val="22"/>
          <w:szCs w:val="22"/>
          <w:u w:val="single"/>
        </w:rPr>
        <w:t>Note on the use of this document</w:t>
      </w:r>
      <w:r w:rsidR="000F7106" w:rsidRPr="002362B2">
        <w:rPr>
          <w:b/>
          <w:sz w:val="22"/>
          <w:szCs w:val="22"/>
          <w:u w:val="single"/>
        </w:rPr>
        <w:t>:</w:t>
      </w:r>
    </w:p>
    <w:p w14:paraId="59D04DB4" w14:textId="763F6492" w:rsidR="007332D9" w:rsidRDefault="000F7106" w:rsidP="00BE25E1">
      <w:pPr>
        <w:jc w:val="both"/>
        <w:rPr>
          <w:sz w:val="22"/>
          <w:szCs w:val="22"/>
        </w:rPr>
      </w:pPr>
      <w:r w:rsidRPr="002362B2">
        <w:rPr>
          <w:sz w:val="22"/>
          <w:szCs w:val="22"/>
          <w:u w:val="single"/>
        </w:rPr>
        <w:t xml:space="preserve">This document provides the </w:t>
      </w:r>
      <w:r w:rsidR="004D1E50">
        <w:rPr>
          <w:sz w:val="22"/>
          <w:szCs w:val="22"/>
          <w:u w:val="single"/>
        </w:rPr>
        <w:t>template</w:t>
      </w:r>
      <w:r w:rsidR="004D1E50" w:rsidRPr="002362B2">
        <w:rPr>
          <w:sz w:val="22"/>
          <w:szCs w:val="22"/>
          <w:u w:val="single"/>
        </w:rPr>
        <w:t xml:space="preserve"> </w:t>
      </w:r>
      <w:r w:rsidRPr="002362B2">
        <w:rPr>
          <w:sz w:val="22"/>
          <w:szCs w:val="22"/>
          <w:u w:val="single"/>
        </w:rPr>
        <w:t>for the operational rules (Annex II</w:t>
      </w:r>
      <w:r w:rsidR="002362B2">
        <w:rPr>
          <w:sz w:val="22"/>
          <w:szCs w:val="22"/>
          <w:u w:val="single"/>
        </w:rPr>
        <w:t xml:space="preserve"> to the </w:t>
      </w:r>
      <w:r w:rsidR="00B92020">
        <w:rPr>
          <w:sz w:val="22"/>
          <w:szCs w:val="22"/>
          <w:u w:val="single"/>
        </w:rPr>
        <w:t>P</w:t>
      </w:r>
      <w:r w:rsidR="002362B2">
        <w:rPr>
          <w:sz w:val="22"/>
          <w:szCs w:val="22"/>
          <w:u w:val="single"/>
        </w:rPr>
        <w:t xml:space="preserve">rogramme </w:t>
      </w:r>
      <w:r w:rsidR="00B92020">
        <w:rPr>
          <w:sz w:val="22"/>
          <w:szCs w:val="22"/>
          <w:u w:val="single"/>
        </w:rPr>
        <w:t>A</w:t>
      </w:r>
      <w:r w:rsidR="002362B2">
        <w:rPr>
          <w:sz w:val="22"/>
          <w:szCs w:val="22"/>
          <w:u w:val="single"/>
        </w:rPr>
        <w:t>greement</w:t>
      </w:r>
      <w:r w:rsidRPr="002362B2">
        <w:rPr>
          <w:sz w:val="22"/>
          <w:szCs w:val="22"/>
          <w:u w:val="single"/>
        </w:rPr>
        <w:t xml:space="preserve">). The </w:t>
      </w:r>
      <w:r w:rsidR="002362B2">
        <w:rPr>
          <w:sz w:val="22"/>
          <w:szCs w:val="22"/>
          <w:u w:val="single"/>
        </w:rPr>
        <w:t xml:space="preserve">final </w:t>
      </w:r>
      <w:r w:rsidRPr="002362B2">
        <w:rPr>
          <w:sz w:val="22"/>
          <w:szCs w:val="22"/>
          <w:u w:val="single"/>
        </w:rPr>
        <w:t>document</w:t>
      </w:r>
      <w:r w:rsidR="002362B2">
        <w:rPr>
          <w:sz w:val="22"/>
          <w:szCs w:val="22"/>
          <w:u w:val="single"/>
        </w:rPr>
        <w:t xml:space="preserve"> for each programme</w:t>
      </w:r>
      <w:r w:rsidRPr="002362B2">
        <w:rPr>
          <w:sz w:val="22"/>
          <w:szCs w:val="22"/>
          <w:u w:val="single"/>
        </w:rPr>
        <w:t xml:space="preserve"> will be drafted by the FMO</w:t>
      </w:r>
      <w:r w:rsidR="006B34EB" w:rsidRPr="002362B2">
        <w:rPr>
          <w:sz w:val="22"/>
          <w:szCs w:val="22"/>
          <w:u w:val="single"/>
        </w:rPr>
        <w:t>, in consultation with the P</w:t>
      </w:r>
      <w:r w:rsidR="00B92020">
        <w:rPr>
          <w:sz w:val="22"/>
          <w:szCs w:val="22"/>
          <w:u w:val="single"/>
        </w:rPr>
        <w:t xml:space="preserve">rogramme </w:t>
      </w:r>
      <w:r w:rsidR="006B34EB" w:rsidRPr="002362B2">
        <w:rPr>
          <w:sz w:val="22"/>
          <w:szCs w:val="22"/>
          <w:u w:val="single"/>
        </w:rPr>
        <w:t>O</w:t>
      </w:r>
      <w:r w:rsidR="00B92020">
        <w:rPr>
          <w:sz w:val="22"/>
          <w:szCs w:val="22"/>
          <w:u w:val="single"/>
        </w:rPr>
        <w:t>perator</w:t>
      </w:r>
      <w:r w:rsidR="006B34EB" w:rsidRPr="002362B2">
        <w:rPr>
          <w:sz w:val="22"/>
          <w:szCs w:val="22"/>
          <w:u w:val="single"/>
        </w:rPr>
        <w:t xml:space="preserve"> and the N</w:t>
      </w:r>
      <w:r w:rsidR="003D7536">
        <w:rPr>
          <w:sz w:val="22"/>
          <w:szCs w:val="22"/>
          <w:u w:val="single"/>
        </w:rPr>
        <w:t xml:space="preserve">ational </w:t>
      </w:r>
      <w:r w:rsidR="006B34EB" w:rsidRPr="002362B2">
        <w:rPr>
          <w:sz w:val="22"/>
          <w:szCs w:val="22"/>
          <w:u w:val="single"/>
        </w:rPr>
        <w:t>F</w:t>
      </w:r>
      <w:r w:rsidR="003D7536">
        <w:rPr>
          <w:sz w:val="22"/>
          <w:szCs w:val="22"/>
          <w:u w:val="single"/>
        </w:rPr>
        <w:t xml:space="preserve">ocal </w:t>
      </w:r>
      <w:r w:rsidR="006B34EB" w:rsidRPr="002362B2">
        <w:rPr>
          <w:sz w:val="22"/>
          <w:szCs w:val="22"/>
          <w:u w:val="single"/>
        </w:rPr>
        <w:t>P</w:t>
      </w:r>
      <w:r w:rsidR="003D7536">
        <w:rPr>
          <w:sz w:val="22"/>
          <w:szCs w:val="22"/>
          <w:u w:val="single"/>
        </w:rPr>
        <w:t>oint</w:t>
      </w:r>
      <w:r w:rsidRPr="002362B2">
        <w:rPr>
          <w:sz w:val="22"/>
          <w:szCs w:val="22"/>
          <w:u w:val="single"/>
        </w:rPr>
        <w:t xml:space="preserve">, based on this </w:t>
      </w:r>
      <w:r w:rsidR="004D1E50">
        <w:rPr>
          <w:sz w:val="22"/>
          <w:szCs w:val="22"/>
          <w:u w:val="single"/>
        </w:rPr>
        <w:t>template</w:t>
      </w:r>
      <w:r w:rsidR="004D1E50" w:rsidRPr="002362B2">
        <w:rPr>
          <w:sz w:val="22"/>
          <w:szCs w:val="22"/>
          <w:u w:val="single"/>
        </w:rPr>
        <w:t xml:space="preserve"> </w:t>
      </w:r>
      <w:r w:rsidRPr="002362B2">
        <w:rPr>
          <w:sz w:val="22"/>
          <w:szCs w:val="22"/>
          <w:u w:val="single"/>
        </w:rPr>
        <w:t xml:space="preserve">and the information provided by the </w:t>
      </w:r>
      <w:r w:rsidR="006B34EB" w:rsidRPr="002362B2">
        <w:rPr>
          <w:sz w:val="22"/>
          <w:szCs w:val="22"/>
          <w:u w:val="single"/>
        </w:rPr>
        <w:t>P</w:t>
      </w:r>
      <w:r w:rsidR="00B92020">
        <w:rPr>
          <w:sz w:val="22"/>
          <w:szCs w:val="22"/>
          <w:u w:val="single"/>
        </w:rPr>
        <w:t xml:space="preserve">rogramme </w:t>
      </w:r>
      <w:r w:rsidR="006B34EB" w:rsidRPr="002362B2">
        <w:rPr>
          <w:sz w:val="22"/>
          <w:szCs w:val="22"/>
          <w:u w:val="single"/>
        </w:rPr>
        <w:t>O</w:t>
      </w:r>
      <w:r w:rsidR="00B92020">
        <w:rPr>
          <w:sz w:val="22"/>
          <w:szCs w:val="22"/>
          <w:u w:val="single"/>
        </w:rPr>
        <w:t>perator</w:t>
      </w:r>
      <w:r w:rsidR="006B34EB" w:rsidRPr="002362B2">
        <w:rPr>
          <w:sz w:val="22"/>
          <w:szCs w:val="22"/>
          <w:u w:val="single"/>
        </w:rPr>
        <w:t xml:space="preserve"> </w:t>
      </w:r>
      <w:r w:rsidRPr="002362B2">
        <w:rPr>
          <w:sz w:val="22"/>
          <w:szCs w:val="22"/>
          <w:u w:val="single"/>
        </w:rPr>
        <w:t xml:space="preserve">in the </w:t>
      </w:r>
      <w:r w:rsidR="00B92020">
        <w:rPr>
          <w:sz w:val="22"/>
          <w:szCs w:val="22"/>
          <w:u w:val="single"/>
        </w:rPr>
        <w:t>C</w:t>
      </w:r>
      <w:r w:rsidR="00A360FC">
        <w:rPr>
          <w:sz w:val="22"/>
          <w:szCs w:val="22"/>
          <w:u w:val="single"/>
        </w:rPr>
        <w:t xml:space="preserve">oncept </w:t>
      </w:r>
      <w:r w:rsidR="00B92020">
        <w:rPr>
          <w:sz w:val="22"/>
          <w:szCs w:val="22"/>
          <w:u w:val="single"/>
        </w:rPr>
        <w:t>N</w:t>
      </w:r>
      <w:r w:rsidR="00A360FC">
        <w:rPr>
          <w:sz w:val="22"/>
          <w:szCs w:val="22"/>
          <w:u w:val="single"/>
        </w:rPr>
        <w:t xml:space="preserve">ote and </w:t>
      </w:r>
      <w:r w:rsidR="00330BCB">
        <w:rPr>
          <w:sz w:val="22"/>
          <w:szCs w:val="22"/>
          <w:u w:val="single"/>
        </w:rPr>
        <w:t>otherwise as requested</w:t>
      </w:r>
      <w:r w:rsidR="006B34EB" w:rsidRPr="002362B2">
        <w:rPr>
          <w:sz w:val="22"/>
          <w:szCs w:val="22"/>
          <w:u w:val="single"/>
        </w:rPr>
        <w:t xml:space="preserve">. The </w:t>
      </w:r>
      <w:r w:rsidR="00330BCB">
        <w:rPr>
          <w:sz w:val="22"/>
          <w:szCs w:val="22"/>
          <w:u w:val="single"/>
        </w:rPr>
        <w:t>template</w:t>
      </w:r>
      <w:r w:rsidR="00330BCB" w:rsidRPr="002362B2">
        <w:rPr>
          <w:sz w:val="22"/>
          <w:szCs w:val="22"/>
          <w:u w:val="single"/>
        </w:rPr>
        <w:t xml:space="preserve"> </w:t>
      </w:r>
      <w:r w:rsidR="006B34EB" w:rsidRPr="002362B2">
        <w:rPr>
          <w:sz w:val="22"/>
          <w:szCs w:val="22"/>
          <w:u w:val="single"/>
        </w:rPr>
        <w:t xml:space="preserve">is </w:t>
      </w:r>
      <w:r w:rsidR="002362B2">
        <w:rPr>
          <w:sz w:val="22"/>
          <w:szCs w:val="22"/>
          <w:u w:val="single"/>
        </w:rPr>
        <w:t xml:space="preserve">mainly intended as </w:t>
      </w:r>
      <w:r w:rsidR="006B34EB" w:rsidRPr="002362B2">
        <w:rPr>
          <w:sz w:val="22"/>
          <w:szCs w:val="22"/>
          <w:u w:val="single"/>
        </w:rPr>
        <w:t xml:space="preserve">guidance and does not </w:t>
      </w:r>
      <w:r w:rsidR="002362B2">
        <w:rPr>
          <w:sz w:val="22"/>
          <w:szCs w:val="22"/>
          <w:u w:val="single"/>
        </w:rPr>
        <w:t xml:space="preserve">necessarily </w:t>
      </w:r>
      <w:r w:rsidR="006B34EB" w:rsidRPr="002362B2">
        <w:rPr>
          <w:sz w:val="22"/>
          <w:szCs w:val="22"/>
          <w:u w:val="single"/>
        </w:rPr>
        <w:t xml:space="preserve">restrict the </w:t>
      </w:r>
      <w:r w:rsidR="0030703D">
        <w:rPr>
          <w:sz w:val="22"/>
          <w:szCs w:val="22"/>
          <w:u w:val="single"/>
        </w:rPr>
        <w:t>content</w:t>
      </w:r>
      <w:r w:rsidR="0030703D" w:rsidRPr="002362B2">
        <w:rPr>
          <w:sz w:val="22"/>
          <w:szCs w:val="22"/>
          <w:u w:val="single"/>
        </w:rPr>
        <w:t xml:space="preserve"> </w:t>
      </w:r>
      <w:r w:rsidR="006B34EB" w:rsidRPr="002362B2">
        <w:rPr>
          <w:sz w:val="22"/>
          <w:szCs w:val="22"/>
          <w:u w:val="single"/>
        </w:rPr>
        <w:t>of the operation</w:t>
      </w:r>
      <w:r w:rsidR="004F7C6D">
        <w:rPr>
          <w:sz w:val="22"/>
          <w:szCs w:val="22"/>
          <w:u w:val="single"/>
        </w:rPr>
        <w:t>al</w:t>
      </w:r>
      <w:r w:rsidR="006B34EB" w:rsidRPr="002362B2">
        <w:rPr>
          <w:sz w:val="22"/>
          <w:szCs w:val="22"/>
          <w:u w:val="single"/>
        </w:rPr>
        <w:t xml:space="preserve"> rules</w:t>
      </w:r>
      <w:r w:rsidR="002362B2">
        <w:rPr>
          <w:sz w:val="22"/>
          <w:szCs w:val="22"/>
          <w:u w:val="single"/>
        </w:rPr>
        <w:t xml:space="preserve"> which can be tailor</w:t>
      </w:r>
      <w:r w:rsidR="00330BCB">
        <w:rPr>
          <w:sz w:val="22"/>
          <w:szCs w:val="22"/>
          <w:u w:val="single"/>
        </w:rPr>
        <w:t xml:space="preserve">ed </w:t>
      </w:r>
      <w:r w:rsidR="002362B2">
        <w:rPr>
          <w:sz w:val="22"/>
          <w:szCs w:val="22"/>
          <w:u w:val="single"/>
        </w:rPr>
        <w:t>to suit the needs of each programme</w:t>
      </w:r>
      <w:r w:rsidR="006B34EB" w:rsidRPr="002362B2">
        <w:rPr>
          <w:sz w:val="22"/>
          <w:szCs w:val="22"/>
          <w:u w:val="single"/>
        </w:rPr>
        <w:t>.</w:t>
      </w:r>
      <w:r w:rsidR="00330BCB">
        <w:rPr>
          <w:sz w:val="22"/>
          <w:szCs w:val="22"/>
          <w:u w:val="single"/>
        </w:rPr>
        <w:t xml:space="preserve"> The </w:t>
      </w:r>
      <w:r w:rsidR="00A13222">
        <w:rPr>
          <w:sz w:val="22"/>
          <w:szCs w:val="22"/>
          <w:u w:val="single"/>
        </w:rPr>
        <w:t>different sections/headings however are encoded</w:t>
      </w:r>
      <w:r w:rsidR="0030703D">
        <w:rPr>
          <w:sz w:val="22"/>
          <w:szCs w:val="22"/>
          <w:u w:val="single"/>
        </w:rPr>
        <w:t xml:space="preserve"> in </w:t>
      </w:r>
      <w:r w:rsidR="00330BCB">
        <w:rPr>
          <w:sz w:val="22"/>
          <w:szCs w:val="22"/>
          <w:u w:val="single"/>
        </w:rPr>
        <w:t>Grace</w:t>
      </w:r>
      <w:r w:rsidR="00A13222">
        <w:rPr>
          <w:sz w:val="22"/>
          <w:szCs w:val="22"/>
          <w:u w:val="single"/>
        </w:rPr>
        <w:t xml:space="preserve"> and cannot be changed.</w:t>
      </w:r>
      <w:r w:rsidR="00330BCB">
        <w:rPr>
          <w:sz w:val="22"/>
          <w:szCs w:val="22"/>
          <w:u w:val="single"/>
        </w:rPr>
        <w:t xml:space="preserve"> </w:t>
      </w:r>
      <w:r w:rsidR="006B34EB" w:rsidRPr="002362B2">
        <w:rPr>
          <w:sz w:val="22"/>
          <w:szCs w:val="22"/>
          <w:u w:val="single"/>
        </w:rPr>
        <w:t xml:space="preserve"> </w:t>
      </w:r>
      <w:r w:rsidR="00E02212">
        <w:rPr>
          <w:sz w:val="22"/>
          <w:szCs w:val="22"/>
          <w:u w:val="single"/>
        </w:rPr>
        <w:t xml:space="preserve">The content of the operational rules should be limited to what </w:t>
      </w:r>
      <w:r w:rsidR="006F1654">
        <w:rPr>
          <w:sz w:val="22"/>
          <w:szCs w:val="22"/>
          <w:u w:val="single"/>
        </w:rPr>
        <w:t>is necessary and relevant for the obligations of the parties</w:t>
      </w:r>
      <w:r w:rsidR="00E76CE8">
        <w:rPr>
          <w:sz w:val="22"/>
          <w:szCs w:val="22"/>
          <w:u w:val="single"/>
        </w:rPr>
        <w:t xml:space="preserve"> in the context of a particular programme</w:t>
      </w:r>
      <w:r w:rsidR="006F1654">
        <w:rPr>
          <w:sz w:val="22"/>
          <w:szCs w:val="22"/>
          <w:u w:val="single"/>
        </w:rPr>
        <w:t xml:space="preserve">. </w:t>
      </w:r>
    </w:p>
    <w:p w14:paraId="2741CFFA" w14:textId="77777777" w:rsidR="00EE5796" w:rsidRDefault="00EE5796" w:rsidP="00BE25E1">
      <w:pPr>
        <w:jc w:val="both"/>
        <w:rPr>
          <w:sz w:val="22"/>
          <w:szCs w:val="22"/>
        </w:rPr>
      </w:pPr>
    </w:p>
    <w:p w14:paraId="22D47EA4" w14:textId="77777777" w:rsidR="00F32BC0" w:rsidRDefault="00F32BC0" w:rsidP="00BE25E1">
      <w:pPr>
        <w:jc w:val="both"/>
        <w:outlineLvl w:val="0"/>
        <w:rPr>
          <w:sz w:val="22"/>
          <w:szCs w:val="22"/>
        </w:rPr>
      </w:pPr>
    </w:p>
    <w:p w14:paraId="4D0B24BB" w14:textId="77777777" w:rsidR="00EE5796" w:rsidRDefault="00F32BC0" w:rsidP="00BE25E1">
      <w:pPr>
        <w:jc w:val="both"/>
        <w:outlineLvl w:val="0"/>
        <w:rPr>
          <w:rStyle w:val="Strong"/>
          <w:rFonts w:cs="Arial"/>
        </w:rPr>
      </w:pPr>
      <w:r>
        <w:rPr>
          <w:rStyle w:val="Strong"/>
          <w:rFonts w:cs="Arial"/>
          <w:sz w:val="22"/>
          <w:szCs w:val="22"/>
        </w:rPr>
        <w:t>1.</w:t>
      </w:r>
      <w:r>
        <w:rPr>
          <w:rStyle w:val="Strong"/>
          <w:rFonts w:cs="Arial"/>
          <w:sz w:val="22"/>
          <w:szCs w:val="22"/>
        </w:rPr>
        <w:tab/>
      </w:r>
      <w:r w:rsidR="00EE5796" w:rsidRPr="00143879">
        <w:rPr>
          <w:rStyle w:val="Strong"/>
          <w:rFonts w:cs="Arial"/>
          <w:sz w:val="22"/>
          <w:szCs w:val="22"/>
        </w:rPr>
        <w:t>Programme</w:t>
      </w:r>
      <w:r w:rsidR="00EE5796" w:rsidRPr="00143879">
        <w:rPr>
          <w:rStyle w:val="Strong"/>
          <w:rFonts w:cs="Arial"/>
        </w:rPr>
        <w:t xml:space="preserve"> summary</w:t>
      </w:r>
    </w:p>
    <w:p w14:paraId="3F8CFAE4" w14:textId="77777777" w:rsidR="00AC7A0B" w:rsidRPr="00143879" w:rsidRDefault="00AC7A0B" w:rsidP="00BE25E1">
      <w:pPr>
        <w:jc w:val="both"/>
        <w:outlineLvl w:val="0"/>
        <w:rPr>
          <w:rStyle w:val="Strong"/>
          <w:rFonts w:cs="Arial"/>
        </w:rPr>
      </w:pPr>
    </w:p>
    <w:p w14:paraId="1DA1A585" w14:textId="03D0AE18" w:rsidR="008243AC" w:rsidRPr="000E05B1" w:rsidRDefault="00E15491" w:rsidP="00BE25E1">
      <w:pPr>
        <w:jc w:val="both"/>
        <w:rPr>
          <w:rFonts w:cs="Arial"/>
          <w:sz w:val="22"/>
          <w:szCs w:val="22"/>
        </w:rPr>
      </w:pPr>
      <w:r>
        <w:rPr>
          <w:rFonts w:cs="Arial"/>
          <w:iCs/>
          <w:sz w:val="22"/>
          <w:szCs w:val="22"/>
        </w:rPr>
        <w:t>[</w:t>
      </w:r>
      <w:r w:rsidR="0058576B">
        <w:rPr>
          <w:rFonts w:cs="Arial"/>
          <w:iCs/>
          <w:sz w:val="22"/>
          <w:szCs w:val="22"/>
        </w:rPr>
        <w:t xml:space="preserve">Standard Text: </w:t>
      </w:r>
      <w:r w:rsidR="008243AC" w:rsidRPr="000E05B1">
        <w:rPr>
          <w:rFonts w:cs="Arial"/>
          <w:sz w:val="22"/>
          <w:szCs w:val="22"/>
        </w:rPr>
        <w:t xml:space="preserve">This Annex sets out the operational rules for the programme. The </w:t>
      </w:r>
      <w:r w:rsidR="0031722F" w:rsidRPr="000E05B1">
        <w:rPr>
          <w:rFonts w:cs="Arial"/>
          <w:sz w:val="22"/>
          <w:szCs w:val="22"/>
        </w:rPr>
        <w:t>P</w:t>
      </w:r>
      <w:r w:rsidR="008243AC" w:rsidRPr="000E05B1">
        <w:rPr>
          <w:rFonts w:cs="Arial"/>
          <w:sz w:val="22"/>
          <w:szCs w:val="22"/>
        </w:rPr>
        <w:t xml:space="preserve">rogramme </w:t>
      </w:r>
      <w:r w:rsidR="0031722F" w:rsidRPr="000E05B1">
        <w:rPr>
          <w:rFonts w:cs="Arial"/>
          <w:sz w:val="22"/>
          <w:szCs w:val="22"/>
        </w:rPr>
        <w:t>A</w:t>
      </w:r>
      <w:r w:rsidR="008243AC" w:rsidRPr="000E05B1">
        <w:rPr>
          <w:rFonts w:cs="Arial"/>
          <w:sz w:val="22"/>
          <w:szCs w:val="22"/>
        </w:rPr>
        <w:t xml:space="preserve">greement is based on the MoUs, the </w:t>
      </w:r>
      <w:r w:rsidR="00A33881" w:rsidRPr="000E05B1">
        <w:rPr>
          <w:rFonts w:cs="Arial"/>
          <w:sz w:val="22"/>
          <w:szCs w:val="22"/>
        </w:rPr>
        <w:t>C</w:t>
      </w:r>
      <w:r w:rsidR="008243AC" w:rsidRPr="000E05B1">
        <w:rPr>
          <w:rFonts w:cs="Arial"/>
          <w:sz w:val="22"/>
          <w:szCs w:val="22"/>
        </w:rPr>
        <w:t xml:space="preserve">oncept </w:t>
      </w:r>
      <w:r w:rsidR="00A33881" w:rsidRPr="000E05B1">
        <w:rPr>
          <w:rFonts w:cs="Arial"/>
          <w:sz w:val="22"/>
          <w:szCs w:val="22"/>
        </w:rPr>
        <w:t>N</w:t>
      </w:r>
      <w:r w:rsidR="008243AC" w:rsidRPr="000E05B1">
        <w:rPr>
          <w:rFonts w:cs="Arial"/>
          <w:sz w:val="22"/>
          <w:szCs w:val="22"/>
        </w:rPr>
        <w:t xml:space="preserve">ote, and comments made by the FMC. Commitments, statements and guarantees, explicit as well as implicit, made in the </w:t>
      </w:r>
      <w:r w:rsidR="00DE0114" w:rsidRPr="000E05B1">
        <w:rPr>
          <w:rFonts w:cs="Arial"/>
          <w:sz w:val="22"/>
          <w:szCs w:val="22"/>
        </w:rPr>
        <w:t>C</w:t>
      </w:r>
      <w:r w:rsidR="008243AC" w:rsidRPr="000E05B1">
        <w:rPr>
          <w:rFonts w:cs="Arial"/>
          <w:sz w:val="22"/>
          <w:szCs w:val="22"/>
        </w:rPr>
        <w:t xml:space="preserve">oncept </w:t>
      </w:r>
      <w:r w:rsidR="00DE0114" w:rsidRPr="000E05B1">
        <w:rPr>
          <w:rFonts w:cs="Arial"/>
          <w:sz w:val="22"/>
          <w:szCs w:val="22"/>
        </w:rPr>
        <w:t>N</w:t>
      </w:r>
      <w:r w:rsidR="008243AC" w:rsidRPr="000E05B1">
        <w:rPr>
          <w:rFonts w:cs="Arial"/>
          <w:sz w:val="22"/>
          <w:szCs w:val="22"/>
        </w:rPr>
        <w:t xml:space="preserve">ote, are binding for the National Focal Point and the Programme Operator unless otherwise explicitly stipulated in the annexes to this </w:t>
      </w:r>
      <w:r w:rsidR="00DE0114" w:rsidRPr="000E05B1">
        <w:rPr>
          <w:rFonts w:cs="Arial"/>
          <w:sz w:val="22"/>
          <w:szCs w:val="22"/>
        </w:rPr>
        <w:t>P</w:t>
      </w:r>
      <w:r w:rsidR="008243AC" w:rsidRPr="000E05B1">
        <w:rPr>
          <w:rFonts w:cs="Arial"/>
          <w:sz w:val="22"/>
          <w:szCs w:val="22"/>
        </w:rPr>
        <w:t xml:space="preserve">rogramme </w:t>
      </w:r>
      <w:r w:rsidR="00DE0114" w:rsidRPr="000E05B1">
        <w:rPr>
          <w:rFonts w:cs="Arial"/>
          <w:sz w:val="22"/>
          <w:szCs w:val="22"/>
        </w:rPr>
        <w:t>A</w:t>
      </w:r>
      <w:r w:rsidR="008243AC" w:rsidRPr="000E05B1">
        <w:rPr>
          <w:rFonts w:cs="Arial"/>
          <w:sz w:val="22"/>
          <w:szCs w:val="22"/>
        </w:rPr>
        <w:t>greement.</w:t>
      </w:r>
      <w:r>
        <w:rPr>
          <w:rFonts w:cs="Arial"/>
          <w:sz w:val="22"/>
          <w:szCs w:val="22"/>
        </w:rPr>
        <w:t>]</w:t>
      </w:r>
    </w:p>
    <w:p w14:paraId="1FE471BC" w14:textId="77777777" w:rsidR="00EE5796" w:rsidRDefault="00EE5796" w:rsidP="00BE25E1">
      <w:pPr>
        <w:jc w:val="both"/>
        <w:rPr>
          <w:sz w:val="22"/>
          <w:szCs w:val="22"/>
        </w:rPr>
      </w:pPr>
    </w:p>
    <w:p w14:paraId="19EBE97A" w14:textId="77777777" w:rsidR="00601985" w:rsidRPr="00E84C4F" w:rsidRDefault="00601985" w:rsidP="00BE25E1">
      <w:pPr>
        <w:jc w:val="both"/>
        <w:outlineLvl w:val="0"/>
        <w:rPr>
          <w:b/>
          <w:sz w:val="22"/>
          <w:szCs w:val="22"/>
        </w:rPr>
      </w:pPr>
      <w:r>
        <w:rPr>
          <w:rFonts w:cs="Arial"/>
          <w:b/>
          <w:bCs/>
          <w:sz w:val="22"/>
          <w:szCs w:val="22"/>
        </w:rPr>
        <w:t>2</w:t>
      </w:r>
      <w:r w:rsidRPr="00E84C4F">
        <w:rPr>
          <w:rFonts w:cs="Arial"/>
          <w:b/>
          <w:bCs/>
          <w:sz w:val="22"/>
          <w:szCs w:val="22"/>
        </w:rPr>
        <w:t>.</w:t>
      </w:r>
      <w:r w:rsidRPr="00E84C4F">
        <w:rPr>
          <w:rFonts w:cs="Arial"/>
          <w:b/>
          <w:bCs/>
          <w:sz w:val="22"/>
          <w:szCs w:val="22"/>
        </w:rPr>
        <w:tab/>
        <w:t>Selection of projects</w:t>
      </w:r>
      <w:r>
        <w:rPr>
          <w:rFonts w:cs="Arial"/>
          <w:b/>
          <w:bCs/>
          <w:sz w:val="22"/>
          <w:szCs w:val="22"/>
        </w:rPr>
        <w:t xml:space="preserve"> </w:t>
      </w:r>
    </w:p>
    <w:p w14:paraId="0A68BF4C" w14:textId="77777777" w:rsidR="00601985" w:rsidRDefault="00601985" w:rsidP="00BE25E1">
      <w:pPr>
        <w:jc w:val="both"/>
        <w:rPr>
          <w:rFonts w:cs="Arial"/>
          <w:i/>
          <w:sz w:val="22"/>
          <w:szCs w:val="22"/>
        </w:rPr>
      </w:pPr>
    </w:p>
    <w:p w14:paraId="66103DD7" w14:textId="71B3AFF5" w:rsidR="00601985" w:rsidRPr="005E090B" w:rsidRDefault="00601985" w:rsidP="005E090B">
      <w:pPr>
        <w:jc w:val="both"/>
        <w:rPr>
          <w:rFonts w:cs="Arial"/>
          <w:i/>
          <w:iCs/>
          <w:sz w:val="22"/>
          <w:szCs w:val="22"/>
        </w:rPr>
      </w:pPr>
      <w:r>
        <w:rPr>
          <w:rFonts w:cs="Arial"/>
          <w:i/>
          <w:sz w:val="22"/>
          <w:szCs w:val="22"/>
        </w:rPr>
        <w:t>2</w:t>
      </w:r>
      <w:r w:rsidRPr="00E84C4F">
        <w:rPr>
          <w:rFonts w:cs="Arial"/>
          <w:i/>
          <w:sz w:val="22"/>
          <w:szCs w:val="22"/>
        </w:rPr>
        <w:t>.</w:t>
      </w:r>
      <w:r>
        <w:rPr>
          <w:rFonts w:cs="Arial"/>
          <w:i/>
          <w:sz w:val="22"/>
          <w:szCs w:val="22"/>
        </w:rPr>
        <w:t>1</w:t>
      </w:r>
      <w:r w:rsidRPr="00E84C4F">
        <w:rPr>
          <w:rFonts w:cs="Arial"/>
          <w:i/>
          <w:sz w:val="22"/>
          <w:szCs w:val="22"/>
        </w:rPr>
        <w:tab/>
      </w:r>
      <w:r>
        <w:rPr>
          <w:rFonts w:cs="Arial"/>
          <w:i/>
          <w:iCs/>
          <w:sz w:val="22"/>
          <w:szCs w:val="22"/>
        </w:rPr>
        <w:t>C</w:t>
      </w:r>
      <w:r w:rsidRPr="00E84C4F">
        <w:rPr>
          <w:rFonts w:cs="Arial"/>
          <w:i/>
          <w:iCs/>
          <w:sz w:val="22"/>
          <w:szCs w:val="22"/>
        </w:rPr>
        <w:t>alls and availability of funds (including number of calls, duration of calls, and estimated size):</w:t>
      </w:r>
    </w:p>
    <w:p w14:paraId="3A306F9D" w14:textId="77777777" w:rsidR="00207908" w:rsidRDefault="00207908" w:rsidP="00BE25E1">
      <w:pPr>
        <w:jc w:val="both"/>
        <w:rPr>
          <w:rFonts w:cs="Arial"/>
          <w:iCs/>
          <w:color w:val="999999"/>
          <w:sz w:val="22"/>
          <w:szCs w:val="22"/>
        </w:rPr>
      </w:pPr>
    </w:p>
    <w:p w14:paraId="7C68D7B6" w14:textId="77777777" w:rsidR="00E1147C" w:rsidRDefault="00E1147C" w:rsidP="00BE25E1">
      <w:pPr>
        <w:jc w:val="both"/>
        <w:rPr>
          <w:rFonts w:cs="Arial"/>
          <w:iCs/>
          <w:color w:val="999999"/>
          <w:sz w:val="22"/>
          <w:szCs w:val="22"/>
        </w:rPr>
      </w:pPr>
    </w:p>
    <w:tbl>
      <w:tblPr>
        <w:tblW w:w="9638" w:type="dxa"/>
        <w:tblCellSpacing w:w="0" w:type="dxa"/>
        <w:tblInd w:w="-7"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10"/>
        <w:gridCol w:w="1284"/>
        <w:gridCol w:w="1303"/>
        <w:gridCol w:w="1640"/>
        <w:gridCol w:w="1714"/>
        <w:gridCol w:w="1203"/>
        <w:gridCol w:w="1984"/>
      </w:tblGrid>
      <w:tr w:rsidR="00E1147C" w14:paraId="2271F7F8" w14:textId="77777777" w:rsidTr="00600010">
        <w:trPr>
          <w:tblCellSpacing w:w="0" w:type="dxa"/>
        </w:trPr>
        <w:tc>
          <w:tcPr>
            <w:tcW w:w="510" w:type="dxa"/>
            <w:tcBorders>
              <w:top w:val="inset" w:sz="6" w:space="0" w:color="808080"/>
              <w:left w:val="inset" w:sz="6" w:space="0" w:color="808080"/>
              <w:bottom w:val="inset" w:sz="6" w:space="0" w:color="808080"/>
              <w:right w:val="inset" w:sz="6" w:space="0" w:color="808080"/>
            </w:tcBorders>
          </w:tcPr>
          <w:p w14:paraId="75ADBA66" w14:textId="77777777" w:rsidR="00E1147C" w:rsidRDefault="00E1147C" w:rsidP="00BE25E1">
            <w:pPr>
              <w:rPr>
                <w:color w:val="000000"/>
                <w:sz w:val="22"/>
                <w:szCs w:val="22"/>
              </w:rPr>
            </w:pPr>
            <w:r>
              <w:rPr>
                <w:color w:val="000000"/>
                <w:sz w:val="22"/>
                <w:szCs w:val="22"/>
              </w:rPr>
              <w:t>Call</w:t>
            </w:r>
          </w:p>
        </w:tc>
        <w:tc>
          <w:tcPr>
            <w:tcW w:w="12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24D4C1EF" w14:textId="77777777" w:rsidR="00E1147C" w:rsidRDefault="00E1147C" w:rsidP="00BE25E1">
            <w:pPr>
              <w:rPr>
                <w:color w:val="000000"/>
              </w:rPr>
            </w:pPr>
            <w:r>
              <w:rPr>
                <w:color w:val="000000"/>
                <w:sz w:val="22"/>
                <w:szCs w:val="22"/>
              </w:rPr>
              <w:t>PA</w:t>
            </w:r>
          </w:p>
        </w:tc>
        <w:tc>
          <w:tcPr>
            <w:tcW w:w="13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1120B070" w14:textId="77777777" w:rsidR="00E1147C" w:rsidRDefault="00E1147C" w:rsidP="00BE25E1">
            <w:pPr>
              <w:rPr>
                <w:color w:val="000000"/>
              </w:rPr>
            </w:pPr>
            <w:r>
              <w:rPr>
                <w:color w:val="000000"/>
                <w:sz w:val="22"/>
                <w:szCs w:val="22"/>
              </w:rPr>
              <w:t>Outcome</w:t>
            </w:r>
          </w:p>
        </w:tc>
        <w:tc>
          <w:tcPr>
            <w:tcW w:w="1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2E1D7E86" w14:textId="77777777" w:rsidR="00E1147C" w:rsidRDefault="00E1147C" w:rsidP="00BE25E1">
            <w:pPr>
              <w:rPr>
                <w:color w:val="000000"/>
              </w:rPr>
            </w:pPr>
            <w:r>
              <w:rPr>
                <w:color w:val="000000"/>
                <w:sz w:val="22"/>
                <w:szCs w:val="22"/>
              </w:rPr>
              <w:t>Total available amount</w:t>
            </w:r>
          </w:p>
        </w:tc>
        <w:tc>
          <w:tcPr>
            <w:tcW w:w="171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3C8B993F" w14:textId="77777777" w:rsidR="00E1147C" w:rsidRDefault="00E1147C" w:rsidP="00BE25E1">
            <w:pPr>
              <w:rPr>
                <w:color w:val="000000"/>
              </w:rPr>
            </w:pPr>
            <w:r>
              <w:rPr>
                <w:color w:val="000000"/>
                <w:sz w:val="22"/>
                <w:szCs w:val="22"/>
              </w:rPr>
              <w:t>Maximum / minimum grant applied for</w:t>
            </w:r>
          </w:p>
        </w:tc>
        <w:tc>
          <w:tcPr>
            <w:tcW w:w="1203" w:type="dxa"/>
            <w:tcBorders>
              <w:top w:val="inset" w:sz="6" w:space="0" w:color="808080"/>
              <w:left w:val="inset" w:sz="6" w:space="0" w:color="808080"/>
              <w:bottom w:val="inset" w:sz="6" w:space="0" w:color="808080"/>
              <w:right w:val="inset" w:sz="6" w:space="0" w:color="808080"/>
            </w:tcBorders>
          </w:tcPr>
          <w:p w14:paraId="5282D310" w14:textId="77777777" w:rsidR="00E1147C" w:rsidRDefault="00E1147C" w:rsidP="00BE25E1">
            <w:pPr>
              <w:rPr>
                <w:color w:val="000000"/>
                <w:sz w:val="22"/>
                <w:szCs w:val="22"/>
              </w:rPr>
            </w:pPr>
            <w:r>
              <w:rPr>
                <w:color w:val="000000"/>
                <w:sz w:val="22"/>
                <w:szCs w:val="22"/>
              </w:rPr>
              <w:t>Grant rate</w:t>
            </w:r>
          </w:p>
        </w:tc>
        <w:tc>
          <w:tcPr>
            <w:tcW w:w="1984" w:type="dxa"/>
            <w:tcBorders>
              <w:top w:val="inset" w:sz="6" w:space="0" w:color="808080"/>
              <w:left w:val="inset" w:sz="6" w:space="0" w:color="808080"/>
              <w:bottom w:val="inset" w:sz="6" w:space="0" w:color="808080"/>
              <w:right w:val="inset" w:sz="6" w:space="0" w:color="808080"/>
            </w:tcBorders>
          </w:tcPr>
          <w:p w14:paraId="7FE7EA18" w14:textId="77777777" w:rsidR="00E1147C" w:rsidRDefault="00E1147C" w:rsidP="00BE25E1">
            <w:pPr>
              <w:rPr>
                <w:color w:val="000000"/>
                <w:sz w:val="22"/>
                <w:szCs w:val="22"/>
              </w:rPr>
            </w:pPr>
            <w:r>
              <w:rPr>
                <w:color w:val="000000"/>
                <w:sz w:val="22"/>
                <w:szCs w:val="22"/>
              </w:rPr>
              <w:t>Estimated launch date /</w:t>
            </w:r>
          </w:p>
          <w:p w14:paraId="7F0CA063" w14:textId="77777777" w:rsidR="00E1147C" w:rsidRDefault="00E1147C" w:rsidP="00BE25E1">
            <w:pPr>
              <w:rPr>
                <w:color w:val="000000"/>
                <w:sz w:val="22"/>
                <w:szCs w:val="22"/>
              </w:rPr>
            </w:pPr>
            <w:r>
              <w:rPr>
                <w:color w:val="000000"/>
                <w:sz w:val="22"/>
                <w:szCs w:val="22"/>
              </w:rPr>
              <w:t>duration</w:t>
            </w:r>
          </w:p>
        </w:tc>
      </w:tr>
      <w:tr w:rsidR="00E1147C" w14:paraId="67D8D880" w14:textId="77777777" w:rsidTr="00600010">
        <w:trPr>
          <w:tblCellSpacing w:w="0" w:type="dxa"/>
        </w:trPr>
        <w:tc>
          <w:tcPr>
            <w:tcW w:w="510" w:type="dxa"/>
            <w:tcBorders>
              <w:top w:val="inset" w:sz="6" w:space="0" w:color="808080"/>
              <w:left w:val="inset" w:sz="6" w:space="0" w:color="808080"/>
              <w:bottom w:val="inset" w:sz="6" w:space="0" w:color="808080"/>
              <w:right w:val="inset" w:sz="6" w:space="0" w:color="808080"/>
            </w:tcBorders>
          </w:tcPr>
          <w:p w14:paraId="09429E45" w14:textId="77777777" w:rsidR="00E1147C" w:rsidRDefault="00E1147C" w:rsidP="00BE25E1">
            <w:pPr>
              <w:rPr>
                <w:color w:val="000000"/>
                <w:sz w:val="22"/>
                <w:szCs w:val="22"/>
              </w:rPr>
            </w:pPr>
            <w:r>
              <w:rPr>
                <w:color w:val="000000"/>
                <w:sz w:val="22"/>
                <w:szCs w:val="22"/>
              </w:rPr>
              <w:t>1</w:t>
            </w:r>
          </w:p>
        </w:tc>
        <w:tc>
          <w:tcPr>
            <w:tcW w:w="12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5BBE60E1" w14:textId="77777777" w:rsidR="00E1147C" w:rsidRDefault="00E1147C" w:rsidP="00BE25E1">
            <w:pPr>
              <w:rPr>
                <w:color w:val="000000"/>
              </w:rPr>
            </w:pPr>
            <w:r>
              <w:rPr>
                <w:color w:val="000000"/>
                <w:sz w:val="22"/>
                <w:szCs w:val="22"/>
              </w:rPr>
              <w:t>PA name/number</w:t>
            </w:r>
          </w:p>
        </w:tc>
        <w:tc>
          <w:tcPr>
            <w:tcW w:w="13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31979133" w14:textId="77777777" w:rsidR="00E1147C" w:rsidRDefault="00E1147C" w:rsidP="00BE25E1">
            <w:pPr>
              <w:rPr>
                <w:color w:val="000000"/>
              </w:rPr>
            </w:pPr>
          </w:p>
        </w:tc>
        <w:tc>
          <w:tcPr>
            <w:tcW w:w="1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1EAA15DD" w14:textId="5073BEF6" w:rsidR="00E1147C" w:rsidRDefault="00E1147C" w:rsidP="00BE25E1">
            <w:pPr>
              <w:spacing w:after="240"/>
              <w:rPr>
                <w:color w:val="000000"/>
              </w:rPr>
            </w:pPr>
            <w:r>
              <w:rPr>
                <w:color w:val="000000"/>
                <w:sz w:val="22"/>
                <w:szCs w:val="22"/>
              </w:rPr>
              <w:t xml:space="preserve">€ </w:t>
            </w:r>
          </w:p>
          <w:p w14:paraId="7E158BEF" w14:textId="77777777" w:rsidR="00E1147C" w:rsidRDefault="00E1147C" w:rsidP="00BE25E1">
            <w:pPr>
              <w:spacing w:before="240"/>
              <w:rPr>
                <w:color w:val="000000"/>
              </w:rPr>
            </w:pPr>
            <w:r>
              <w:rPr>
                <w:color w:val="000000"/>
              </w:rPr>
              <w:t> </w:t>
            </w:r>
          </w:p>
        </w:tc>
        <w:tc>
          <w:tcPr>
            <w:tcW w:w="171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1BA64910" w14:textId="2C5E53BE" w:rsidR="00E1147C" w:rsidRDefault="00E1147C" w:rsidP="00BE25E1">
            <w:pPr>
              <w:rPr>
                <w:color w:val="000000"/>
              </w:rPr>
            </w:pPr>
            <w:r>
              <w:rPr>
                <w:color w:val="000000"/>
                <w:sz w:val="22"/>
                <w:szCs w:val="22"/>
              </w:rPr>
              <w:t xml:space="preserve">€  / </w:t>
            </w:r>
            <w:r w:rsidR="00F73416">
              <w:rPr>
                <w:color w:val="000000"/>
                <w:sz w:val="22"/>
                <w:szCs w:val="22"/>
              </w:rPr>
              <w:t>€</w:t>
            </w:r>
          </w:p>
        </w:tc>
        <w:tc>
          <w:tcPr>
            <w:tcW w:w="1203" w:type="dxa"/>
            <w:tcBorders>
              <w:top w:val="inset" w:sz="6" w:space="0" w:color="808080"/>
              <w:left w:val="inset" w:sz="6" w:space="0" w:color="808080"/>
              <w:bottom w:val="inset" w:sz="6" w:space="0" w:color="808080"/>
              <w:right w:val="inset" w:sz="6" w:space="0" w:color="808080"/>
            </w:tcBorders>
          </w:tcPr>
          <w:p w14:paraId="554D9A64" w14:textId="0ECAF8D3" w:rsidR="00E1147C" w:rsidRDefault="00E1147C" w:rsidP="00BE25E1">
            <w:pPr>
              <w:rPr>
                <w:color w:val="000000"/>
                <w:sz w:val="22"/>
                <w:szCs w:val="22"/>
              </w:rPr>
            </w:pPr>
            <w:r>
              <w:rPr>
                <w:color w:val="000000"/>
                <w:sz w:val="22"/>
                <w:szCs w:val="22"/>
              </w:rPr>
              <w:t xml:space="preserve">Up to </w:t>
            </w:r>
            <w:r w:rsidR="00F73416">
              <w:rPr>
                <w:color w:val="000000"/>
                <w:sz w:val="22"/>
                <w:szCs w:val="22"/>
              </w:rPr>
              <w:t>x</w:t>
            </w:r>
            <w:r>
              <w:rPr>
                <w:color w:val="000000"/>
                <w:sz w:val="22"/>
                <w:szCs w:val="22"/>
              </w:rPr>
              <w:t>%</w:t>
            </w:r>
          </w:p>
        </w:tc>
        <w:tc>
          <w:tcPr>
            <w:tcW w:w="1984" w:type="dxa"/>
            <w:tcBorders>
              <w:top w:val="inset" w:sz="6" w:space="0" w:color="808080"/>
              <w:left w:val="inset" w:sz="6" w:space="0" w:color="808080"/>
              <w:bottom w:val="inset" w:sz="6" w:space="0" w:color="808080"/>
              <w:right w:val="inset" w:sz="6" w:space="0" w:color="808080"/>
            </w:tcBorders>
          </w:tcPr>
          <w:p w14:paraId="1D28D548" w14:textId="2BA42C9F" w:rsidR="00E1147C" w:rsidRDefault="00E1147C" w:rsidP="00BE25E1">
            <w:pPr>
              <w:rPr>
                <w:color w:val="000000"/>
                <w:sz w:val="22"/>
                <w:szCs w:val="22"/>
              </w:rPr>
            </w:pPr>
            <w:r>
              <w:rPr>
                <w:color w:val="000000"/>
                <w:sz w:val="22"/>
                <w:szCs w:val="22"/>
              </w:rPr>
              <w:t xml:space="preserve">Launch </w:t>
            </w:r>
            <w:r w:rsidR="000874F2">
              <w:rPr>
                <w:color w:val="000000"/>
                <w:sz w:val="22"/>
                <w:szCs w:val="22"/>
              </w:rPr>
              <w:t>[quarter]</w:t>
            </w:r>
            <w:r>
              <w:rPr>
                <w:color w:val="000000"/>
                <w:sz w:val="22"/>
                <w:szCs w:val="22"/>
              </w:rPr>
              <w:t xml:space="preserve"> </w:t>
            </w:r>
            <w:r w:rsidR="000874F2">
              <w:rPr>
                <w:color w:val="000000"/>
                <w:sz w:val="22"/>
                <w:szCs w:val="22"/>
              </w:rPr>
              <w:t>[year]</w:t>
            </w:r>
          </w:p>
          <w:p w14:paraId="428AF4A9" w14:textId="3256EF59" w:rsidR="00E1147C" w:rsidRDefault="00E1147C" w:rsidP="00BE25E1">
            <w:pPr>
              <w:rPr>
                <w:color w:val="000000"/>
                <w:sz w:val="22"/>
                <w:szCs w:val="22"/>
              </w:rPr>
            </w:pPr>
            <w:r>
              <w:rPr>
                <w:color w:val="000000"/>
                <w:sz w:val="22"/>
                <w:szCs w:val="22"/>
              </w:rPr>
              <w:t xml:space="preserve">Open </w:t>
            </w:r>
            <w:r w:rsidR="000874F2">
              <w:rPr>
                <w:color w:val="000000"/>
                <w:sz w:val="22"/>
                <w:szCs w:val="22"/>
              </w:rPr>
              <w:t>x</w:t>
            </w:r>
            <w:r>
              <w:rPr>
                <w:color w:val="000000"/>
                <w:sz w:val="22"/>
                <w:szCs w:val="22"/>
              </w:rPr>
              <w:t xml:space="preserve"> months</w:t>
            </w:r>
          </w:p>
        </w:tc>
      </w:tr>
      <w:tr w:rsidR="00E1147C" w14:paraId="39D3444B" w14:textId="77777777" w:rsidTr="00600010">
        <w:trPr>
          <w:tblCellSpacing w:w="0" w:type="dxa"/>
        </w:trPr>
        <w:tc>
          <w:tcPr>
            <w:tcW w:w="510" w:type="dxa"/>
            <w:tcBorders>
              <w:top w:val="inset" w:sz="6" w:space="0" w:color="808080"/>
              <w:left w:val="inset" w:sz="6" w:space="0" w:color="808080"/>
              <w:bottom w:val="inset" w:sz="6" w:space="0" w:color="808080"/>
              <w:right w:val="inset" w:sz="6" w:space="0" w:color="808080"/>
            </w:tcBorders>
          </w:tcPr>
          <w:p w14:paraId="04F68FEE" w14:textId="77777777" w:rsidR="00E1147C" w:rsidRDefault="00E1147C" w:rsidP="00BE25E1">
            <w:pPr>
              <w:rPr>
                <w:color w:val="000000"/>
                <w:sz w:val="22"/>
                <w:szCs w:val="22"/>
              </w:rPr>
            </w:pPr>
            <w:r>
              <w:rPr>
                <w:color w:val="000000"/>
                <w:sz w:val="22"/>
                <w:szCs w:val="22"/>
              </w:rPr>
              <w:t>2</w:t>
            </w:r>
          </w:p>
        </w:tc>
        <w:tc>
          <w:tcPr>
            <w:tcW w:w="12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01FC4062" w14:textId="77777777" w:rsidR="00E1147C" w:rsidRDefault="00E1147C" w:rsidP="00BE25E1">
            <w:pPr>
              <w:rPr>
                <w:color w:val="000000"/>
              </w:rPr>
            </w:pPr>
            <w:r>
              <w:rPr>
                <w:color w:val="000000"/>
                <w:sz w:val="22"/>
                <w:szCs w:val="22"/>
              </w:rPr>
              <w:t>PA name/number</w:t>
            </w:r>
          </w:p>
        </w:tc>
        <w:tc>
          <w:tcPr>
            <w:tcW w:w="13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453E9571" w14:textId="77777777" w:rsidR="00E1147C" w:rsidRDefault="00E1147C" w:rsidP="00BE25E1">
            <w:pPr>
              <w:rPr>
                <w:color w:val="000000"/>
              </w:rPr>
            </w:pPr>
          </w:p>
        </w:tc>
        <w:tc>
          <w:tcPr>
            <w:tcW w:w="1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0CF7DF7B" w14:textId="3B671B99" w:rsidR="00E1147C" w:rsidRDefault="00E1147C" w:rsidP="00BE25E1">
            <w:pPr>
              <w:spacing w:after="240"/>
              <w:rPr>
                <w:color w:val="000000"/>
              </w:rPr>
            </w:pPr>
            <w:r>
              <w:rPr>
                <w:color w:val="000000"/>
                <w:sz w:val="22"/>
                <w:szCs w:val="22"/>
              </w:rPr>
              <w:t xml:space="preserve">€ </w:t>
            </w:r>
          </w:p>
          <w:p w14:paraId="1C452A7B" w14:textId="77777777" w:rsidR="00E1147C" w:rsidRDefault="00E1147C" w:rsidP="00BE25E1">
            <w:pPr>
              <w:spacing w:before="240"/>
              <w:rPr>
                <w:color w:val="000000"/>
              </w:rPr>
            </w:pPr>
            <w:r>
              <w:rPr>
                <w:color w:val="000000"/>
              </w:rPr>
              <w:t> </w:t>
            </w:r>
          </w:p>
        </w:tc>
        <w:tc>
          <w:tcPr>
            <w:tcW w:w="171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247B7E63" w14:textId="167D9C7B" w:rsidR="00E1147C" w:rsidRDefault="00E1147C" w:rsidP="00BE25E1">
            <w:pPr>
              <w:spacing w:after="240"/>
              <w:rPr>
                <w:color w:val="000000"/>
              </w:rPr>
            </w:pPr>
            <w:r>
              <w:rPr>
                <w:color w:val="000000"/>
                <w:sz w:val="22"/>
                <w:szCs w:val="22"/>
              </w:rPr>
              <w:t xml:space="preserve">€  / € </w:t>
            </w:r>
          </w:p>
          <w:p w14:paraId="30AC5D4E" w14:textId="77777777" w:rsidR="00E1147C" w:rsidRDefault="00E1147C" w:rsidP="00BE25E1">
            <w:pPr>
              <w:spacing w:before="240"/>
              <w:rPr>
                <w:color w:val="000000"/>
              </w:rPr>
            </w:pPr>
            <w:r>
              <w:rPr>
                <w:color w:val="000000"/>
              </w:rPr>
              <w:t> </w:t>
            </w:r>
          </w:p>
        </w:tc>
        <w:tc>
          <w:tcPr>
            <w:tcW w:w="1203" w:type="dxa"/>
            <w:tcBorders>
              <w:top w:val="inset" w:sz="6" w:space="0" w:color="808080"/>
              <w:left w:val="inset" w:sz="6" w:space="0" w:color="808080"/>
              <w:bottom w:val="inset" w:sz="6" w:space="0" w:color="808080"/>
              <w:right w:val="inset" w:sz="6" w:space="0" w:color="808080"/>
            </w:tcBorders>
          </w:tcPr>
          <w:p w14:paraId="5F843BCC" w14:textId="4050A41C" w:rsidR="00E1147C" w:rsidRDefault="00E1147C" w:rsidP="00BE25E1">
            <w:pPr>
              <w:spacing w:after="240"/>
              <w:rPr>
                <w:color w:val="000000"/>
                <w:sz w:val="22"/>
                <w:szCs w:val="22"/>
              </w:rPr>
            </w:pPr>
            <w:r>
              <w:rPr>
                <w:color w:val="000000"/>
                <w:sz w:val="22"/>
                <w:szCs w:val="22"/>
              </w:rPr>
              <w:t xml:space="preserve">Up to </w:t>
            </w:r>
            <w:r w:rsidR="00F73416">
              <w:rPr>
                <w:color w:val="000000"/>
                <w:sz w:val="22"/>
                <w:szCs w:val="22"/>
              </w:rPr>
              <w:t>x</w:t>
            </w:r>
            <w:r>
              <w:rPr>
                <w:color w:val="000000"/>
                <w:sz w:val="22"/>
                <w:szCs w:val="22"/>
              </w:rPr>
              <w:t>%</w:t>
            </w:r>
          </w:p>
        </w:tc>
        <w:tc>
          <w:tcPr>
            <w:tcW w:w="1984" w:type="dxa"/>
            <w:tcBorders>
              <w:top w:val="inset" w:sz="6" w:space="0" w:color="808080"/>
              <w:left w:val="inset" w:sz="6" w:space="0" w:color="808080"/>
              <w:bottom w:val="inset" w:sz="6" w:space="0" w:color="808080"/>
              <w:right w:val="inset" w:sz="6" w:space="0" w:color="808080"/>
            </w:tcBorders>
          </w:tcPr>
          <w:p w14:paraId="6EF6DF5E" w14:textId="0EB0EC80" w:rsidR="00E1147C" w:rsidRDefault="00E1147C" w:rsidP="00BE25E1">
            <w:pPr>
              <w:rPr>
                <w:color w:val="000000"/>
                <w:sz w:val="22"/>
                <w:szCs w:val="22"/>
              </w:rPr>
            </w:pPr>
            <w:r>
              <w:rPr>
                <w:color w:val="000000"/>
                <w:sz w:val="22"/>
                <w:szCs w:val="22"/>
              </w:rPr>
              <w:t xml:space="preserve">Launch </w:t>
            </w:r>
            <w:r w:rsidR="000874F2">
              <w:rPr>
                <w:color w:val="000000"/>
                <w:sz w:val="22"/>
                <w:szCs w:val="22"/>
              </w:rPr>
              <w:t>[quarter]</w:t>
            </w:r>
            <w:r>
              <w:rPr>
                <w:color w:val="000000"/>
                <w:sz w:val="22"/>
                <w:szCs w:val="22"/>
              </w:rPr>
              <w:t xml:space="preserve"> </w:t>
            </w:r>
            <w:r w:rsidR="000874F2">
              <w:rPr>
                <w:color w:val="000000"/>
                <w:sz w:val="22"/>
                <w:szCs w:val="22"/>
              </w:rPr>
              <w:t>[year]</w:t>
            </w:r>
          </w:p>
          <w:p w14:paraId="0FE40652" w14:textId="6C860F29" w:rsidR="00E1147C" w:rsidRDefault="00E1147C" w:rsidP="00BE25E1">
            <w:pPr>
              <w:spacing w:after="240"/>
              <w:rPr>
                <w:color w:val="000000"/>
                <w:sz w:val="22"/>
                <w:szCs w:val="22"/>
              </w:rPr>
            </w:pPr>
            <w:r>
              <w:rPr>
                <w:color w:val="000000"/>
                <w:sz w:val="22"/>
                <w:szCs w:val="22"/>
              </w:rPr>
              <w:t xml:space="preserve">Open </w:t>
            </w:r>
            <w:r w:rsidR="000874F2">
              <w:rPr>
                <w:color w:val="000000"/>
                <w:sz w:val="22"/>
                <w:szCs w:val="22"/>
              </w:rPr>
              <w:t>x</w:t>
            </w:r>
            <w:r>
              <w:rPr>
                <w:color w:val="000000"/>
                <w:sz w:val="22"/>
                <w:szCs w:val="22"/>
              </w:rPr>
              <w:t xml:space="preserve"> months</w:t>
            </w:r>
          </w:p>
        </w:tc>
      </w:tr>
    </w:tbl>
    <w:p w14:paraId="79215201" w14:textId="77777777" w:rsidR="00E1147C" w:rsidRDefault="00E1147C" w:rsidP="00BE25E1">
      <w:pPr>
        <w:jc w:val="both"/>
        <w:rPr>
          <w:rFonts w:cs="Arial"/>
          <w:iCs/>
          <w:color w:val="999999"/>
          <w:sz w:val="22"/>
          <w:szCs w:val="22"/>
        </w:rPr>
      </w:pPr>
    </w:p>
    <w:p w14:paraId="7EAC23D3" w14:textId="77777777" w:rsidR="00E1147C" w:rsidRDefault="00E1147C" w:rsidP="00BE25E1">
      <w:pPr>
        <w:jc w:val="both"/>
        <w:rPr>
          <w:rFonts w:cs="Arial"/>
          <w:iCs/>
          <w:color w:val="999999"/>
          <w:sz w:val="22"/>
          <w:szCs w:val="22"/>
        </w:rPr>
      </w:pPr>
    </w:p>
    <w:p w14:paraId="52E6EDA6" w14:textId="64D0B37A" w:rsidR="00601985" w:rsidRDefault="00587EA0" w:rsidP="00BE25E1">
      <w:pPr>
        <w:tabs>
          <w:tab w:val="left" w:pos="540"/>
        </w:tabs>
        <w:jc w:val="both"/>
        <w:rPr>
          <w:sz w:val="22"/>
          <w:szCs w:val="22"/>
        </w:rPr>
      </w:pPr>
      <w:r>
        <w:rPr>
          <w:rFonts w:cs="Arial"/>
          <w:iCs/>
          <w:sz w:val="22"/>
          <w:szCs w:val="22"/>
        </w:rPr>
        <w:t>[</w:t>
      </w:r>
      <w:r w:rsidR="0058576B">
        <w:rPr>
          <w:rFonts w:cs="Arial"/>
          <w:iCs/>
          <w:sz w:val="22"/>
          <w:szCs w:val="22"/>
        </w:rPr>
        <w:t xml:space="preserve">Standard Text: </w:t>
      </w:r>
      <w:r w:rsidR="005303C3" w:rsidRPr="005303C3">
        <w:rPr>
          <w:sz w:val="22"/>
          <w:szCs w:val="22"/>
        </w:rPr>
        <w:t>The project grant rate shall in all cases be set at a level that complies with the State Aid rules in force and takes into account any and all other forms of public support granted to projects. Any remaining costs of the project shall be provided or obtained by the Project Promoter.</w:t>
      </w:r>
      <w:r>
        <w:rPr>
          <w:sz w:val="22"/>
          <w:szCs w:val="22"/>
        </w:rPr>
        <w:t>]</w:t>
      </w:r>
    </w:p>
    <w:p w14:paraId="351AA7C5" w14:textId="77777777" w:rsidR="005303C3" w:rsidRPr="00E84C4F" w:rsidRDefault="005303C3" w:rsidP="00BE25E1">
      <w:pPr>
        <w:tabs>
          <w:tab w:val="left" w:pos="540"/>
        </w:tabs>
        <w:jc w:val="both"/>
        <w:rPr>
          <w:sz w:val="22"/>
          <w:szCs w:val="22"/>
        </w:rPr>
      </w:pPr>
    </w:p>
    <w:p w14:paraId="20B40BD2" w14:textId="12087967" w:rsidR="00601985" w:rsidRDefault="00601985" w:rsidP="00BE25E1">
      <w:pPr>
        <w:jc w:val="both"/>
        <w:rPr>
          <w:rFonts w:cs="Arial"/>
          <w:i/>
          <w:sz w:val="22"/>
          <w:szCs w:val="22"/>
        </w:rPr>
      </w:pPr>
      <w:r>
        <w:rPr>
          <w:rFonts w:cs="Arial"/>
          <w:i/>
          <w:sz w:val="22"/>
          <w:szCs w:val="22"/>
        </w:rPr>
        <w:t>2.2</w:t>
      </w:r>
      <w:r>
        <w:rPr>
          <w:rFonts w:cs="Arial"/>
          <w:i/>
          <w:sz w:val="22"/>
          <w:szCs w:val="22"/>
        </w:rPr>
        <w:tab/>
      </w:r>
      <w:r w:rsidRPr="00104AF3">
        <w:rPr>
          <w:rFonts w:cs="Arial"/>
          <w:i/>
          <w:iCs/>
          <w:sz w:val="22"/>
          <w:szCs w:val="22"/>
        </w:rPr>
        <w:t>Eligible applicants</w:t>
      </w:r>
      <w:r w:rsidR="00E84E86">
        <w:rPr>
          <w:rFonts w:cs="Arial"/>
          <w:i/>
          <w:iCs/>
          <w:sz w:val="22"/>
          <w:szCs w:val="22"/>
        </w:rPr>
        <w:t xml:space="preserve"> and project partners</w:t>
      </w:r>
      <w:r w:rsidRPr="00104AF3">
        <w:rPr>
          <w:rFonts w:cs="Arial"/>
          <w:i/>
          <w:sz w:val="22"/>
          <w:szCs w:val="22"/>
        </w:rPr>
        <w:t>:</w:t>
      </w:r>
    </w:p>
    <w:p w14:paraId="36362958" w14:textId="77777777" w:rsidR="00601985" w:rsidRPr="00104AF3" w:rsidRDefault="00601985" w:rsidP="00BE25E1">
      <w:pPr>
        <w:jc w:val="both"/>
        <w:rPr>
          <w:rFonts w:cs="Arial"/>
          <w:i/>
          <w:sz w:val="22"/>
          <w:szCs w:val="22"/>
        </w:rPr>
      </w:pPr>
    </w:p>
    <w:p w14:paraId="67873D93" w14:textId="77777777" w:rsidR="00601985" w:rsidRDefault="00601985" w:rsidP="00BE25E1">
      <w:pPr>
        <w:jc w:val="both"/>
        <w:rPr>
          <w:rFonts w:cs="Arial"/>
          <w:color w:val="808080"/>
          <w:sz w:val="22"/>
          <w:szCs w:val="22"/>
        </w:rPr>
      </w:pPr>
    </w:p>
    <w:tbl>
      <w:tblPr>
        <w:tblW w:w="8221" w:type="dxa"/>
        <w:tblCellSpacing w:w="0" w:type="dxa"/>
        <w:tblInd w:w="-7"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708"/>
        <w:gridCol w:w="3686"/>
        <w:gridCol w:w="3827"/>
      </w:tblGrid>
      <w:tr w:rsidR="002D6112" w14:paraId="71BBADD4" w14:textId="77777777" w:rsidTr="002D6112">
        <w:trPr>
          <w:tblCellSpacing w:w="0" w:type="dxa"/>
        </w:trPr>
        <w:tc>
          <w:tcPr>
            <w:tcW w:w="708" w:type="dxa"/>
            <w:tcBorders>
              <w:top w:val="inset" w:sz="6" w:space="0" w:color="808080"/>
              <w:left w:val="inset" w:sz="6" w:space="0" w:color="808080"/>
              <w:bottom w:val="inset" w:sz="6" w:space="0" w:color="808080"/>
              <w:right w:val="inset" w:sz="6" w:space="0" w:color="808080"/>
            </w:tcBorders>
          </w:tcPr>
          <w:p w14:paraId="21364D54" w14:textId="77777777" w:rsidR="002D6112" w:rsidRDefault="002D6112" w:rsidP="00BE25E1">
            <w:pPr>
              <w:rPr>
                <w:color w:val="000000"/>
                <w:sz w:val="22"/>
                <w:szCs w:val="22"/>
              </w:rPr>
            </w:pPr>
            <w:r>
              <w:rPr>
                <w:color w:val="000000"/>
                <w:sz w:val="22"/>
                <w:szCs w:val="22"/>
              </w:rPr>
              <w:lastRenderedPageBreak/>
              <w:t>Call</w:t>
            </w:r>
          </w:p>
        </w:tc>
        <w:tc>
          <w:tcPr>
            <w:tcW w:w="36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3B414876" w14:textId="644528DB" w:rsidR="002D6112" w:rsidRDefault="002D6112" w:rsidP="00BE25E1">
            <w:pPr>
              <w:rPr>
                <w:color w:val="000000"/>
              </w:rPr>
            </w:pPr>
            <w:r>
              <w:rPr>
                <w:color w:val="000000"/>
                <w:sz w:val="22"/>
                <w:szCs w:val="22"/>
              </w:rPr>
              <w:t>Eligible project promoters</w:t>
            </w:r>
          </w:p>
        </w:tc>
        <w:tc>
          <w:tcPr>
            <w:tcW w:w="38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5285B281" w14:textId="1CA03BF0" w:rsidR="002D6112" w:rsidRDefault="002D6112" w:rsidP="00BE25E1">
            <w:pPr>
              <w:rPr>
                <w:color w:val="000000"/>
              </w:rPr>
            </w:pPr>
            <w:r>
              <w:rPr>
                <w:color w:val="000000"/>
                <w:sz w:val="22"/>
                <w:szCs w:val="22"/>
              </w:rPr>
              <w:t>Eligible project partners</w:t>
            </w:r>
          </w:p>
        </w:tc>
      </w:tr>
      <w:tr w:rsidR="002D6112" w14:paraId="58DB17EA" w14:textId="77777777" w:rsidTr="002D6112">
        <w:trPr>
          <w:trHeight w:val="680"/>
          <w:tblCellSpacing w:w="0" w:type="dxa"/>
        </w:trPr>
        <w:tc>
          <w:tcPr>
            <w:tcW w:w="708" w:type="dxa"/>
            <w:tcBorders>
              <w:top w:val="inset" w:sz="6" w:space="0" w:color="808080"/>
              <w:left w:val="inset" w:sz="6" w:space="0" w:color="808080"/>
              <w:bottom w:val="inset" w:sz="6" w:space="0" w:color="808080"/>
              <w:right w:val="inset" w:sz="6" w:space="0" w:color="808080"/>
            </w:tcBorders>
          </w:tcPr>
          <w:p w14:paraId="480894C7" w14:textId="77777777" w:rsidR="002D6112" w:rsidRDefault="002D6112" w:rsidP="00BE25E1">
            <w:pPr>
              <w:rPr>
                <w:color w:val="000000"/>
                <w:sz w:val="22"/>
                <w:szCs w:val="22"/>
              </w:rPr>
            </w:pPr>
            <w:r>
              <w:rPr>
                <w:color w:val="000000"/>
                <w:sz w:val="22"/>
                <w:szCs w:val="22"/>
              </w:rPr>
              <w:t>1</w:t>
            </w:r>
          </w:p>
        </w:tc>
        <w:tc>
          <w:tcPr>
            <w:tcW w:w="36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tcPr>
          <w:p w14:paraId="0C406C64" w14:textId="6B3F2B71" w:rsidR="002D6112" w:rsidRDefault="00A16029" w:rsidP="00BE25E1">
            <w:pPr>
              <w:rPr>
                <w:color w:val="000000"/>
              </w:rPr>
            </w:pPr>
            <w:r>
              <w:rPr>
                <w:rFonts w:cs="Arial"/>
                <w:sz w:val="22"/>
                <w:szCs w:val="22"/>
              </w:rPr>
              <w:t>As per</w:t>
            </w:r>
            <w:r w:rsidR="002D6112">
              <w:rPr>
                <w:rFonts w:cs="Arial"/>
                <w:sz w:val="22"/>
                <w:szCs w:val="22"/>
              </w:rPr>
              <w:t xml:space="preserve"> Article 7.2 of the Regulation</w:t>
            </w:r>
          </w:p>
        </w:tc>
        <w:tc>
          <w:tcPr>
            <w:tcW w:w="38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1E8AE07E" w14:textId="41B49583" w:rsidR="002D6112" w:rsidRDefault="00A16029" w:rsidP="00BE25E1">
            <w:pPr>
              <w:rPr>
                <w:color w:val="000000"/>
              </w:rPr>
            </w:pPr>
            <w:r>
              <w:rPr>
                <w:rFonts w:cs="Arial"/>
                <w:sz w:val="22"/>
                <w:szCs w:val="22"/>
              </w:rPr>
              <w:t>As per Article 7.2 of the Regulation</w:t>
            </w:r>
          </w:p>
        </w:tc>
      </w:tr>
      <w:tr w:rsidR="002D6112" w14:paraId="7D8A6D7D" w14:textId="77777777" w:rsidTr="002D6112">
        <w:trPr>
          <w:trHeight w:val="680"/>
          <w:tblCellSpacing w:w="0" w:type="dxa"/>
        </w:trPr>
        <w:tc>
          <w:tcPr>
            <w:tcW w:w="708" w:type="dxa"/>
            <w:tcBorders>
              <w:top w:val="inset" w:sz="6" w:space="0" w:color="808080"/>
              <w:left w:val="inset" w:sz="6" w:space="0" w:color="808080"/>
              <w:bottom w:val="inset" w:sz="6" w:space="0" w:color="808080"/>
              <w:right w:val="inset" w:sz="6" w:space="0" w:color="808080"/>
            </w:tcBorders>
          </w:tcPr>
          <w:p w14:paraId="68315581" w14:textId="77777777" w:rsidR="002D6112" w:rsidRDefault="002D6112" w:rsidP="00BE25E1">
            <w:pPr>
              <w:rPr>
                <w:color w:val="000000"/>
                <w:sz w:val="22"/>
                <w:szCs w:val="22"/>
              </w:rPr>
            </w:pPr>
            <w:r>
              <w:rPr>
                <w:color w:val="000000"/>
                <w:sz w:val="22"/>
                <w:szCs w:val="22"/>
              </w:rPr>
              <w:t>2</w:t>
            </w:r>
          </w:p>
        </w:tc>
        <w:tc>
          <w:tcPr>
            <w:tcW w:w="36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47AA2C7A" w14:textId="0A38A057" w:rsidR="002D6112" w:rsidRDefault="00A16029" w:rsidP="00BE25E1">
            <w:pPr>
              <w:rPr>
                <w:color w:val="000000"/>
              </w:rPr>
            </w:pPr>
            <w:r>
              <w:rPr>
                <w:color w:val="000000"/>
                <w:sz w:val="22"/>
                <w:szCs w:val="22"/>
              </w:rPr>
              <w:t>Public entities, Civil Society Organisations</w:t>
            </w:r>
          </w:p>
        </w:tc>
        <w:tc>
          <w:tcPr>
            <w:tcW w:w="38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14:paraId="66790C66" w14:textId="6597BC5D" w:rsidR="002D6112" w:rsidRDefault="00A16029" w:rsidP="00BE25E1">
            <w:pPr>
              <w:rPr>
                <w:color w:val="000000"/>
              </w:rPr>
            </w:pPr>
            <w:r>
              <w:rPr>
                <w:color w:val="000000"/>
              </w:rPr>
              <w:t>SMEs</w:t>
            </w:r>
          </w:p>
        </w:tc>
      </w:tr>
    </w:tbl>
    <w:p w14:paraId="14056F90" w14:textId="77777777" w:rsidR="002D6112" w:rsidRDefault="002D6112" w:rsidP="00BE25E1">
      <w:pPr>
        <w:jc w:val="both"/>
        <w:rPr>
          <w:rFonts w:cs="Arial"/>
          <w:color w:val="808080"/>
          <w:sz w:val="22"/>
          <w:szCs w:val="22"/>
        </w:rPr>
      </w:pPr>
    </w:p>
    <w:p w14:paraId="07A7C031" w14:textId="77777777" w:rsidR="00601985" w:rsidRPr="00FE5433" w:rsidRDefault="00601985" w:rsidP="00BE25E1">
      <w:pPr>
        <w:ind w:right="17"/>
        <w:jc w:val="both"/>
        <w:rPr>
          <w:rFonts w:cs="Arial"/>
          <w:iCs/>
          <w:sz w:val="22"/>
          <w:szCs w:val="22"/>
        </w:rPr>
      </w:pPr>
    </w:p>
    <w:p w14:paraId="4984BFE3" w14:textId="55F9133B" w:rsidR="00601985" w:rsidRDefault="00601985" w:rsidP="00BE25E1">
      <w:pPr>
        <w:jc w:val="both"/>
        <w:rPr>
          <w:rFonts w:cs="Arial"/>
          <w:i/>
          <w:sz w:val="22"/>
          <w:szCs w:val="22"/>
        </w:rPr>
      </w:pPr>
      <w:r>
        <w:rPr>
          <w:rFonts w:cs="Arial"/>
          <w:i/>
          <w:sz w:val="22"/>
          <w:szCs w:val="22"/>
        </w:rPr>
        <w:t>2</w:t>
      </w:r>
      <w:r w:rsidRPr="00CA5C77">
        <w:rPr>
          <w:rFonts w:cs="Arial"/>
          <w:i/>
          <w:sz w:val="22"/>
          <w:szCs w:val="22"/>
        </w:rPr>
        <w:t>.</w:t>
      </w:r>
      <w:r w:rsidR="004D45DF">
        <w:rPr>
          <w:rFonts w:cs="Arial"/>
          <w:i/>
          <w:sz w:val="22"/>
          <w:szCs w:val="22"/>
        </w:rPr>
        <w:t>3</w:t>
      </w:r>
      <w:r w:rsidRPr="00CA5C77">
        <w:rPr>
          <w:rFonts w:cs="Arial"/>
          <w:i/>
          <w:sz w:val="22"/>
          <w:szCs w:val="22"/>
        </w:rPr>
        <w:tab/>
        <w:t>Selection procedures:</w:t>
      </w:r>
    </w:p>
    <w:p w14:paraId="6ECA0D2A" w14:textId="77777777" w:rsidR="00601985" w:rsidRPr="00E84C4F" w:rsidRDefault="00601985" w:rsidP="00BE25E1">
      <w:pPr>
        <w:jc w:val="both"/>
        <w:rPr>
          <w:sz w:val="22"/>
          <w:szCs w:val="22"/>
        </w:rPr>
      </w:pPr>
    </w:p>
    <w:p w14:paraId="5867F493" w14:textId="2C7EB08C" w:rsidR="00601985" w:rsidRPr="00601985" w:rsidRDefault="00601985" w:rsidP="00BE25E1">
      <w:pPr>
        <w:jc w:val="both"/>
        <w:outlineLvl w:val="0"/>
        <w:rPr>
          <w:rFonts w:cs="Arial"/>
          <w:b/>
          <w:bCs/>
          <w:sz w:val="22"/>
          <w:szCs w:val="22"/>
        </w:rPr>
      </w:pPr>
      <w:r>
        <w:rPr>
          <w:rFonts w:cs="Arial"/>
          <w:b/>
          <w:bCs/>
          <w:sz w:val="22"/>
          <w:szCs w:val="22"/>
        </w:rPr>
        <w:t>3.</w:t>
      </w:r>
      <w:r>
        <w:rPr>
          <w:rFonts w:cs="Arial"/>
          <w:b/>
          <w:bCs/>
          <w:sz w:val="22"/>
          <w:szCs w:val="22"/>
        </w:rPr>
        <w:tab/>
      </w:r>
      <w:r w:rsidRPr="00601985">
        <w:rPr>
          <w:rFonts w:cs="Arial"/>
          <w:b/>
          <w:bCs/>
          <w:sz w:val="22"/>
          <w:szCs w:val="22"/>
        </w:rPr>
        <w:t xml:space="preserve">Pre-defined projects </w:t>
      </w:r>
    </w:p>
    <w:p w14:paraId="271E9008" w14:textId="77777777" w:rsidR="00601985" w:rsidRPr="00350D6F" w:rsidRDefault="00601985" w:rsidP="00BE25E1">
      <w:pPr>
        <w:jc w:val="both"/>
        <w:rPr>
          <w:rFonts w:cs="Arial"/>
          <w:color w:val="808080"/>
          <w:sz w:val="22"/>
          <w:szCs w:val="22"/>
        </w:rPr>
      </w:pPr>
    </w:p>
    <w:p w14:paraId="3DF7DF64"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Project title</w:t>
      </w:r>
    </w:p>
    <w:p w14:paraId="4E98C8F1"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Project Promoter</w:t>
      </w:r>
    </w:p>
    <w:p w14:paraId="4E34EF13"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Project partners</w:t>
      </w:r>
    </w:p>
    <w:p w14:paraId="5C7AA78B"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Donor project partners</w:t>
      </w:r>
    </w:p>
    <w:p w14:paraId="4BBCDB96"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Total maximum eligible costs</w:t>
      </w:r>
    </w:p>
    <w:p w14:paraId="481391A1"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Project grant rate</w:t>
      </w:r>
    </w:p>
    <w:p w14:paraId="161E6344" w14:textId="77777777" w:rsidR="00D961A6" w:rsidRDefault="00D961A6" w:rsidP="00BE25E1">
      <w:pPr>
        <w:pStyle w:val="ListParagraph"/>
        <w:numPr>
          <w:ilvl w:val="0"/>
          <w:numId w:val="9"/>
        </w:numPr>
        <w:spacing w:line="259" w:lineRule="auto"/>
        <w:ind w:left="0" w:firstLine="0"/>
        <w:rPr>
          <w:rFonts w:cs="Arial"/>
          <w:sz w:val="22"/>
          <w:szCs w:val="22"/>
        </w:rPr>
      </w:pPr>
      <w:r w:rsidRPr="006025C9">
        <w:rPr>
          <w:rFonts w:cs="Arial"/>
          <w:sz w:val="22"/>
          <w:szCs w:val="22"/>
        </w:rPr>
        <w:t>Maximum grant amount</w:t>
      </w:r>
    </w:p>
    <w:p w14:paraId="076A3DB2" w14:textId="77777777" w:rsidR="00D961A6" w:rsidRPr="00C27586" w:rsidRDefault="00D961A6" w:rsidP="00BE25E1">
      <w:pPr>
        <w:pStyle w:val="ListParagraph"/>
        <w:numPr>
          <w:ilvl w:val="0"/>
          <w:numId w:val="9"/>
        </w:numPr>
        <w:spacing w:line="259" w:lineRule="auto"/>
        <w:ind w:left="0" w:firstLine="0"/>
        <w:rPr>
          <w:rFonts w:cs="Arial"/>
          <w:sz w:val="22"/>
          <w:szCs w:val="22"/>
        </w:rPr>
      </w:pPr>
      <w:r>
        <w:t>Estimated duration in months</w:t>
      </w:r>
    </w:p>
    <w:p w14:paraId="6633166A" w14:textId="6AC7A0A1" w:rsidR="00D961A6" w:rsidRPr="00C27586" w:rsidRDefault="00D961A6" w:rsidP="00BE25E1">
      <w:pPr>
        <w:pStyle w:val="ListParagraph"/>
        <w:numPr>
          <w:ilvl w:val="0"/>
          <w:numId w:val="9"/>
        </w:numPr>
        <w:spacing w:line="259" w:lineRule="auto"/>
        <w:ind w:left="0" w:firstLine="0"/>
        <w:rPr>
          <w:rFonts w:cs="Arial"/>
          <w:sz w:val="22"/>
          <w:szCs w:val="22"/>
        </w:rPr>
      </w:pPr>
      <w:r>
        <w:t xml:space="preserve">Description: </w:t>
      </w:r>
      <w:r>
        <w:rPr>
          <w:i/>
          <w:iCs/>
        </w:rPr>
        <w:t>Free text</w:t>
      </w:r>
    </w:p>
    <w:p w14:paraId="4060826B" w14:textId="77777777" w:rsidR="00601985" w:rsidRDefault="00601985" w:rsidP="00BE25E1">
      <w:pPr>
        <w:jc w:val="both"/>
        <w:outlineLvl w:val="0"/>
        <w:rPr>
          <w:rStyle w:val="Strong"/>
          <w:rFonts w:cs="Arial"/>
          <w:sz w:val="22"/>
          <w:szCs w:val="22"/>
        </w:rPr>
      </w:pPr>
    </w:p>
    <w:p w14:paraId="5178234E" w14:textId="288AEF58" w:rsidR="005C05A7" w:rsidRPr="00E02212" w:rsidRDefault="005C05A7" w:rsidP="00BE25E1">
      <w:pPr>
        <w:jc w:val="both"/>
        <w:rPr>
          <w:rFonts w:cs="Arial"/>
          <w:b/>
          <w:sz w:val="22"/>
          <w:szCs w:val="22"/>
        </w:rPr>
      </w:pPr>
      <w:r>
        <w:rPr>
          <w:rFonts w:cs="Arial"/>
          <w:b/>
          <w:sz w:val="22"/>
          <w:szCs w:val="22"/>
        </w:rPr>
        <w:t>4</w:t>
      </w:r>
      <w:r w:rsidRPr="00E02212">
        <w:rPr>
          <w:rFonts w:cs="Arial"/>
          <w:b/>
          <w:sz w:val="22"/>
          <w:szCs w:val="22"/>
        </w:rPr>
        <w:t xml:space="preserve">. </w:t>
      </w:r>
      <w:r w:rsidRPr="00E02212">
        <w:rPr>
          <w:rFonts w:cs="Arial"/>
          <w:b/>
          <w:sz w:val="22"/>
          <w:szCs w:val="22"/>
        </w:rPr>
        <w:tab/>
      </w:r>
      <w:r>
        <w:rPr>
          <w:rFonts w:cs="Arial"/>
          <w:b/>
          <w:sz w:val="22"/>
          <w:szCs w:val="22"/>
        </w:rPr>
        <w:t>Bilateral relations</w:t>
      </w:r>
      <w:r w:rsidR="003E5679">
        <w:rPr>
          <w:rFonts w:cs="Arial"/>
          <w:b/>
          <w:sz w:val="22"/>
          <w:szCs w:val="22"/>
        </w:rPr>
        <w:t xml:space="preserve"> </w:t>
      </w:r>
    </w:p>
    <w:p w14:paraId="08EF3869" w14:textId="77777777" w:rsidR="005C05A7" w:rsidRDefault="005C05A7" w:rsidP="00BE25E1">
      <w:pPr>
        <w:jc w:val="both"/>
        <w:rPr>
          <w:rFonts w:cs="Arial"/>
          <w:color w:val="808080"/>
          <w:sz w:val="22"/>
          <w:szCs w:val="22"/>
        </w:rPr>
      </w:pPr>
    </w:p>
    <w:p w14:paraId="680A2391" w14:textId="77777777" w:rsidR="00601985" w:rsidRDefault="00601985" w:rsidP="00BE25E1">
      <w:pPr>
        <w:jc w:val="both"/>
        <w:outlineLvl w:val="0"/>
        <w:rPr>
          <w:rStyle w:val="Strong"/>
          <w:rFonts w:cs="Arial"/>
          <w:sz w:val="22"/>
          <w:szCs w:val="22"/>
        </w:rPr>
      </w:pPr>
    </w:p>
    <w:p w14:paraId="68036118" w14:textId="294E3913" w:rsidR="005C05A7" w:rsidRPr="000E05B1" w:rsidRDefault="005C05A7" w:rsidP="00BE25E1">
      <w:pPr>
        <w:numPr>
          <w:ilvl w:val="0"/>
          <w:numId w:val="6"/>
        </w:numPr>
        <w:ind w:left="0" w:firstLine="0"/>
        <w:jc w:val="both"/>
        <w:outlineLvl w:val="0"/>
        <w:rPr>
          <w:b/>
          <w:sz w:val="22"/>
          <w:szCs w:val="22"/>
        </w:rPr>
      </w:pPr>
      <w:r w:rsidRPr="000E05B1">
        <w:rPr>
          <w:b/>
        </w:rPr>
        <w:t xml:space="preserve">Programme </w:t>
      </w:r>
      <w:r w:rsidR="00AF6690">
        <w:rPr>
          <w:b/>
        </w:rPr>
        <w:t>m</w:t>
      </w:r>
      <w:r w:rsidRPr="000E05B1">
        <w:rPr>
          <w:b/>
        </w:rPr>
        <w:t>anageme</w:t>
      </w:r>
      <w:r w:rsidRPr="00AF6690">
        <w:rPr>
          <w:b/>
        </w:rPr>
        <w:t>nt</w:t>
      </w:r>
      <w:r w:rsidR="008243AC" w:rsidRPr="00AF6690">
        <w:rPr>
          <w:b/>
        </w:rPr>
        <w:t xml:space="preserve"> and financial parameters</w:t>
      </w:r>
    </w:p>
    <w:p w14:paraId="64B0B361" w14:textId="77777777" w:rsidR="00601985" w:rsidRDefault="00601985" w:rsidP="00BE25E1">
      <w:pPr>
        <w:jc w:val="both"/>
        <w:outlineLvl w:val="0"/>
        <w:rPr>
          <w:rStyle w:val="Strong"/>
          <w:rFonts w:cs="Arial"/>
          <w:sz w:val="22"/>
          <w:szCs w:val="22"/>
        </w:rPr>
      </w:pPr>
    </w:p>
    <w:p w14:paraId="69DE6C06" w14:textId="77777777" w:rsidR="00A61FE8" w:rsidRPr="00E84C4F" w:rsidRDefault="005C05A7" w:rsidP="00BE25E1">
      <w:pPr>
        <w:ind w:right="17"/>
        <w:jc w:val="both"/>
        <w:rPr>
          <w:rFonts w:cs="Arial"/>
          <w:i/>
          <w:sz w:val="22"/>
          <w:szCs w:val="22"/>
        </w:rPr>
      </w:pPr>
      <w:r>
        <w:rPr>
          <w:rFonts w:cs="Arial"/>
          <w:i/>
          <w:sz w:val="22"/>
          <w:szCs w:val="22"/>
        </w:rPr>
        <w:t>5</w:t>
      </w:r>
      <w:r w:rsidR="00A61FE8" w:rsidRPr="00E84C4F">
        <w:rPr>
          <w:rFonts w:cs="Arial"/>
          <w:i/>
          <w:sz w:val="22"/>
          <w:szCs w:val="22"/>
        </w:rPr>
        <w:t>.</w:t>
      </w:r>
      <w:r>
        <w:rPr>
          <w:rFonts w:cs="Arial"/>
          <w:i/>
          <w:sz w:val="22"/>
          <w:szCs w:val="22"/>
        </w:rPr>
        <w:t>1</w:t>
      </w:r>
      <w:r w:rsidR="00A61FE8" w:rsidRPr="00E84C4F">
        <w:rPr>
          <w:rFonts w:cs="Arial"/>
          <w:i/>
          <w:sz w:val="22"/>
          <w:szCs w:val="22"/>
        </w:rPr>
        <w:tab/>
      </w:r>
      <w:r w:rsidR="00A61FE8">
        <w:rPr>
          <w:rFonts w:cs="Arial"/>
          <w:i/>
          <w:sz w:val="22"/>
          <w:szCs w:val="22"/>
        </w:rPr>
        <w:t>Special rules on e</w:t>
      </w:r>
      <w:r w:rsidR="00A61FE8" w:rsidRPr="00E84C4F">
        <w:rPr>
          <w:rFonts w:cs="Arial"/>
          <w:i/>
          <w:sz w:val="22"/>
          <w:szCs w:val="22"/>
        </w:rPr>
        <w:t xml:space="preserve">ligibility of costs: </w:t>
      </w:r>
    </w:p>
    <w:p w14:paraId="192F50BF" w14:textId="77777777" w:rsidR="00420B17" w:rsidRPr="00E84C4F" w:rsidRDefault="00420B17" w:rsidP="00BE25E1">
      <w:pPr>
        <w:jc w:val="both"/>
        <w:rPr>
          <w:sz w:val="22"/>
          <w:szCs w:val="22"/>
        </w:rPr>
      </w:pPr>
    </w:p>
    <w:p w14:paraId="473961F7" w14:textId="1347A947" w:rsidR="00420B17" w:rsidRPr="00E84C4F" w:rsidRDefault="00420B17" w:rsidP="00BE25E1">
      <w:pPr>
        <w:ind w:right="17"/>
        <w:jc w:val="both"/>
        <w:rPr>
          <w:rFonts w:cs="Arial"/>
          <w:i/>
          <w:sz w:val="22"/>
          <w:szCs w:val="22"/>
        </w:rPr>
      </w:pPr>
      <w:r>
        <w:rPr>
          <w:rFonts w:cs="Arial"/>
          <w:i/>
          <w:sz w:val="22"/>
          <w:szCs w:val="22"/>
        </w:rPr>
        <w:t>5</w:t>
      </w:r>
      <w:r w:rsidRPr="00E84C4F">
        <w:rPr>
          <w:rFonts w:cs="Arial"/>
          <w:i/>
          <w:sz w:val="22"/>
          <w:szCs w:val="22"/>
        </w:rPr>
        <w:t>.</w:t>
      </w:r>
      <w:r>
        <w:rPr>
          <w:rFonts w:cs="Arial"/>
          <w:i/>
          <w:sz w:val="22"/>
          <w:szCs w:val="22"/>
        </w:rPr>
        <w:t>2</w:t>
      </w:r>
      <w:r w:rsidRPr="00E84C4F">
        <w:rPr>
          <w:rFonts w:cs="Arial"/>
          <w:i/>
          <w:sz w:val="22"/>
          <w:szCs w:val="22"/>
        </w:rPr>
        <w:tab/>
      </w:r>
      <w:r>
        <w:rPr>
          <w:rFonts w:cs="Arial"/>
          <w:i/>
          <w:sz w:val="22"/>
          <w:szCs w:val="22"/>
        </w:rPr>
        <w:t>Programme administrative structures</w:t>
      </w:r>
      <w:r w:rsidRPr="00E84C4F">
        <w:rPr>
          <w:rFonts w:cs="Arial"/>
          <w:i/>
          <w:sz w:val="22"/>
          <w:szCs w:val="22"/>
        </w:rPr>
        <w:t xml:space="preserve">: </w:t>
      </w:r>
    </w:p>
    <w:p w14:paraId="77E58E2C" w14:textId="77777777" w:rsidR="00FE5433" w:rsidRDefault="00FE5433" w:rsidP="00BE25E1">
      <w:pPr>
        <w:jc w:val="both"/>
        <w:rPr>
          <w:rFonts w:cs="Arial"/>
          <w:bCs/>
          <w:color w:val="808080"/>
          <w:sz w:val="22"/>
          <w:szCs w:val="22"/>
        </w:rPr>
      </w:pPr>
    </w:p>
    <w:p w14:paraId="3C8C38D4" w14:textId="77777777" w:rsidR="000C210F" w:rsidRDefault="000C210F" w:rsidP="00BE25E1">
      <w:pPr>
        <w:rPr>
          <w:sz w:val="22"/>
          <w:szCs w:val="22"/>
        </w:rPr>
      </w:pPr>
    </w:p>
    <w:p w14:paraId="6A6CE6D1" w14:textId="77777777" w:rsidR="00AA2DF7" w:rsidRDefault="00AA2DF7" w:rsidP="00BE25E1">
      <w:pPr>
        <w:numPr>
          <w:ilvl w:val="0"/>
          <w:numId w:val="6"/>
        </w:numPr>
        <w:ind w:left="0" w:firstLine="0"/>
        <w:jc w:val="both"/>
        <w:rPr>
          <w:rFonts w:cs="Arial"/>
          <w:b/>
          <w:sz w:val="22"/>
          <w:szCs w:val="22"/>
        </w:rPr>
      </w:pPr>
      <w:r w:rsidRPr="00E366EA">
        <w:rPr>
          <w:rFonts w:cs="Arial"/>
          <w:b/>
          <w:sz w:val="22"/>
          <w:szCs w:val="22"/>
        </w:rPr>
        <w:t xml:space="preserve">Miscellaneous </w:t>
      </w:r>
    </w:p>
    <w:p w14:paraId="6EDFDCE7" w14:textId="77777777" w:rsidR="00F668EA" w:rsidRPr="00E366EA" w:rsidRDefault="00F668EA" w:rsidP="00BE25E1">
      <w:pPr>
        <w:jc w:val="both"/>
        <w:rPr>
          <w:rFonts w:cs="Arial"/>
          <w:b/>
          <w:sz w:val="22"/>
          <w:szCs w:val="22"/>
        </w:rPr>
      </w:pPr>
    </w:p>
    <w:p w14:paraId="1D2A8939" w14:textId="1C495C85" w:rsidR="00AA2DF7" w:rsidRDefault="00AA2DF7" w:rsidP="00BE25E1">
      <w:pPr>
        <w:rPr>
          <w:sz w:val="22"/>
          <w:szCs w:val="22"/>
        </w:rPr>
      </w:pPr>
    </w:p>
    <w:sectPr w:rsidR="00AA2DF7" w:rsidSect="00BE25E1">
      <w:headerReference w:type="default" r:id="rId11"/>
      <w:footerReference w:type="default" r:id="rId12"/>
      <w:pgSz w:w="11906" w:h="16838" w:code="9"/>
      <w:pgMar w:top="1167" w:right="1418"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C09D" w14:textId="77777777" w:rsidR="005C2201" w:rsidRDefault="005C2201">
      <w:r>
        <w:separator/>
      </w:r>
    </w:p>
  </w:endnote>
  <w:endnote w:type="continuationSeparator" w:id="0">
    <w:p w14:paraId="11692FA7" w14:textId="77777777" w:rsidR="005C2201" w:rsidRDefault="005C2201">
      <w:r>
        <w:continuationSeparator/>
      </w:r>
    </w:p>
  </w:endnote>
  <w:endnote w:type="continuationNotice" w:id="1">
    <w:p w14:paraId="74F3DE63" w14:textId="77777777" w:rsidR="005C2201" w:rsidRDefault="005C2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BC69" w14:textId="77777777" w:rsidR="003D7B1F" w:rsidRDefault="003D7B1F">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2445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B3C7" w14:textId="77777777" w:rsidR="005C2201" w:rsidRDefault="005C2201">
      <w:r>
        <w:separator/>
      </w:r>
    </w:p>
  </w:footnote>
  <w:footnote w:type="continuationSeparator" w:id="0">
    <w:p w14:paraId="6596132A" w14:textId="77777777" w:rsidR="005C2201" w:rsidRDefault="005C2201">
      <w:r>
        <w:continuationSeparator/>
      </w:r>
    </w:p>
  </w:footnote>
  <w:footnote w:type="continuationNotice" w:id="1">
    <w:p w14:paraId="065EACBE" w14:textId="77777777" w:rsidR="005C2201" w:rsidRDefault="005C2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85F" w14:textId="64C9CA38" w:rsidR="003D7B1F" w:rsidRPr="003B509A" w:rsidRDefault="003D7B1F" w:rsidP="00291ED4">
    <w:pPr>
      <w:pStyle w:val="Header"/>
      <w:tabs>
        <w:tab w:val="clear" w:pos="8306"/>
        <w:tab w:val="right" w:pos="8100"/>
      </w:tabs>
      <w:jc w:val="right"/>
      <w:rPr>
        <w:b/>
        <w:sz w:val="20"/>
        <w:szCs w:val="20"/>
        <w:lang w:val="en-US"/>
      </w:rPr>
    </w:pPr>
    <w:r>
      <w:rPr>
        <w:sz w:val="20"/>
        <w:szCs w:val="20"/>
        <w:lang w:val="en-US"/>
      </w:rPr>
      <w:tab/>
    </w:r>
    <w:r>
      <w:rPr>
        <w:sz w:val="20"/>
        <w:szCs w:val="20"/>
        <w:lang w:val="en-US"/>
      </w:rPr>
      <w:tab/>
    </w:r>
    <w:r w:rsidR="004438D7">
      <w:rPr>
        <w:sz w:val="20"/>
        <w:szCs w:val="20"/>
        <w:lang w:val="en-US"/>
      </w:rPr>
      <w:t>Operational rules (outline)</w:t>
    </w:r>
    <w:r w:rsidRPr="003B509A">
      <w:rPr>
        <w:sz w:val="20"/>
        <w:szCs w:val="20"/>
        <w:lang w:val="en-US"/>
      </w:rPr>
      <w:t xml:space="preserve"> - </w:t>
    </w:r>
    <w:r w:rsidR="007214E1">
      <w:rPr>
        <w:b/>
        <w:sz w:val="20"/>
        <w:szCs w:val="20"/>
        <w:lang w:val="en-US"/>
      </w:rPr>
      <w:t xml:space="preserve">Annex </w:t>
    </w:r>
    <w:r w:rsidRPr="003B509A">
      <w:rPr>
        <w:b/>
        <w:sz w:val="20"/>
        <w:szCs w:val="20"/>
        <w:lang w:val="en-US"/>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DC3"/>
    <w:multiLevelType w:val="hybridMultilevel"/>
    <w:tmpl w:val="B98A7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D1E5D"/>
    <w:multiLevelType w:val="hybridMultilevel"/>
    <w:tmpl w:val="A4B663CE"/>
    <w:lvl w:ilvl="0" w:tplc="DF5C7B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5FF"/>
    <w:multiLevelType w:val="hybridMultilevel"/>
    <w:tmpl w:val="4B464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85441"/>
    <w:multiLevelType w:val="hybridMultilevel"/>
    <w:tmpl w:val="2C0AC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12B4C"/>
    <w:multiLevelType w:val="hybridMultilevel"/>
    <w:tmpl w:val="9A0C67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2665B6"/>
    <w:multiLevelType w:val="hybridMultilevel"/>
    <w:tmpl w:val="3422589E"/>
    <w:lvl w:ilvl="0" w:tplc="9C0293C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42349"/>
    <w:multiLevelType w:val="hybridMultilevel"/>
    <w:tmpl w:val="8D5CA8D8"/>
    <w:lvl w:ilvl="0" w:tplc="65004824">
      <w:start w:val="5"/>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086610"/>
    <w:multiLevelType w:val="hybridMultilevel"/>
    <w:tmpl w:val="7DC43578"/>
    <w:lvl w:ilvl="0" w:tplc="9C0293C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003E4E"/>
    <w:multiLevelType w:val="hybridMultilevel"/>
    <w:tmpl w:val="02388874"/>
    <w:lvl w:ilvl="0" w:tplc="4FC6BD5C">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5241961">
    <w:abstractNumId w:val="3"/>
  </w:num>
  <w:num w:numId="2" w16cid:durableId="2079941564">
    <w:abstractNumId w:val="2"/>
  </w:num>
  <w:num w:numId="3" w16cid:durableId="1926183421">
    <w:abstractNumId w:val="0"/>
  </w:num>
  <w:num w:numId="4" w16cid:durableId="1839808995">
    <w:abstractNumId w:val="8"/>
  </w:num>
  <w:num w:numId="5" w16cid:durableId="1617254296">
    <w:abstractNumId w:val="4"/>
  </w:num>
  <w:num w:numId="6" w16cid:durableId="432364193">
    <w:abstractNumId w:val="6"/>
  </w:num>
  <w:num w:numId="7" w16cid:durableId="228154882">
    <w:abstractNumId w:val="5"/>
  </w:num>
  <w:num w:numId="8" w16cid:durableId="1256017787">
    <w:abstractNumId w:val="7"/>
  </w:num>
  <w:num w:numId="9" w16cid:durableId="206355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A5"/>
    <w:rsid w:val="00004708"/>
    <w:rsid w:val="00007BFA"/>
    <w:rsid w:val="00012E6E"/>
    <w:rsid w:val="0002417E"/>
    <w:rsid w:val="00024C6F"/>
    <w:rsid w:val="00026010"/>
    <w:rsid w:val="000274DD"/>
    <w:rsid w:val="00030971"/>
    <w:rsid w:val="00030A8E"/>
    <w:rsid w:val="00031876"/>
    <w:rsid w:val="00034834"/>
    <w:rsid w:val="000354E3"/>
    <w:rsid w:val="00037D62"/>
    <w:rsid w:val="000404D5"/>
    <w:rsid w:val="000410E6"/>
    <w:rsid w:val="00043BBA"/>
    <w:rsid w:val="000456A5"/>
    <w:rsid w:val="000629AD"/>
    <w:rsid w:val="0006332D"/>
    <w:rsid w:val="0006563B"/>
    <w:rsid w:val="00065FEB"/>
    <w:rsid w:val="000676E7"/>
    <w:rsid w:val="0007113D"/>
    <w:rsid w:val="00072B26"/>
    <w:rsid w:val="000731F8"/>
    <w:rsid w:val="0007431F"/>
    <w:rsid w:val="000864F0"/>
    <w:rsid w:val="000874F2"/>
    <w:rsid w:val="00090190"/>
    <w:rsid w:val="00091DD2"/>
    <w:rsid w:val="00093B6F"/>
    <w:rsid w:val="000A573D"/>
    <w:rsid w:val="000B088D"/>
    <w:rsid w:val="000C0DDD"/>
    <w:rsid w:val="000C1CD4"/>
    <w:rsid w:val="000C210F"/>
    <w:rsid w:val="000C3BEE"/>
    <w:rsid w:val="000D31A1"/>
    <w:rsid w:val="000D36A0"/>
    <w:rsid w:val="000D4E03"/>
    <w:rsid w:val="000E05B1"/>
    <w:rsid w:val="000E1082"/>
    <w:rsid w:val="000E2E5A"/>
    <w:rsid w:val="000E44E9"/>
    <w:rsid w:val="000E45AC"/>
    <w:rsid w:val="000E7BE1"/>
    <w:rsid w:val="000F2AA6"/>
    <w:rsid w:val="000F5079"/>
    <w:rsid w:val="000F6FA5"/>
    <w:rsid w:val="000F7106"/>
    <w:rsid w:val="000F72A6"/>
    <w:rsid w:val="00101737"/>
    <w:rsid w:val="0010268E"/>
    <w:rsid w:val="001038AB"/>
    <w:rsid w:val="00104AF3"/>
    <w:rsid w:val="00106FBF"/>
    <w:rsid w:val="001075A1"/>
    <w:rsid w:val="001132CC"/>
    <w:rsid w:val="00115C5B"/>
    <w:rsid w:val="00120A83"/>
    <w:rsid w:val="001222E5"/>
    <w:rsid w:val="00122E99"/>
    <w:rsid w:val="00123BB6"/>
    <w:rsid w:val="00127A4B"/>
    <w:rsid w:val="00131690"/>
    <w:rsid w:val="00131D57"/>
    <w:rsid w:val="00136ADB"/>
    <w:rsid w:val="00140511"/>
    <w:rsid w:val="00141B4D"/>
    <w:rsid w:val="00143879"/>
    <w:rsid w:val="00145040"/>
    <w:rsid w:val="00146B60"/>
    <w:rsid w:val="00147B07"/>
    <w:rsid w:val="0015413B"/>
    <w:rsid w:val="001637CF"/>
    <w:rsid w:val="00163B09"/>
    <w:rsid w:val="0016681E"/>
    <w:rsid w:val="001700CB"/>
    <w:rsid w:val="00171F04"/>
    <w:rsid w:val="00176D2C"/>
    <w:rsid w:val="00177105"/>
    <w:rsid w:val="00183A82"/>
    <w:rsid w:val="001913A3"/>
    <w:rsid w:val="00191CD6"/>
    <w:rsid w:val="0019254A"/>
    <w:rsid w:val="001C3ACA"/>
    <w:rsid w:val="001D378C"/>
    <w:rsid w:val="001D5B72"/>
    <w:rsid w:val="001E68A3"/>
    <w:rsid w:val="001E6C67"/>
    <w:rsid w:val="001E7454"/>
    <w:rsid w:val="001E79F8"/>
    <w:rsid w:val="001F1400"/>
    <w:rsid w:val="001F21B6"/>
    <w:rsid w:val="001F2BDF"/>
    <w:rsid w:val="001F3304"/>
    <w:rsid w:val="001F5D42"/>
    <w:rsid w:val="00200479"/>
    <w:rsid w:val="00200A6E"/>
    <w:rsid w:val="00201CEE"/>
    <w:rsid w:val="00207908"/>
    <w:rsid w:val="00207B36"/>
    <w:rsid w:val="00210F8B"/>
    <w:rsid w:val="00216808"/>
    <w:rsid w:val="00221DE0"/>
    <w:rsid w:val="002329E3"/>
    <w:rsid w:val="002362B2"/>
    <w:rsid w:val="002420DE"/>
    <w:rsid w:val="00242260"/>
    <w:rsid w:val="002422C2"/>
    <w:rsid w:val="002451EF"/>
    <w:rsid w:val="0024786C"/>
    <w:rsid w:val="00271FDE"/>
    <w:rsid w:val="0027239F"/>
    <w:rsid w:val="00273742"/>
    <w:rsid w:val="00282E48"/>
    <w:rsid w:val="00284AA5"/>
    <w:rsid w:val="002871D5"/>
    <w:rsid w:val="002907A2"/>
    <w:rsid w:val="00291ED4"/>
    <w:rsid w:val="002925F0"/>
    <w:rsid w:val="00296E2D"/>
    <w:rsid w:val="002970D9"/>
    <w:rsid w:val="002A3540"/>
    <w:rsid w:val="002A4AF2"/>
    <w:rsid w:val="002A5972"/>
    <w:rsid w:val="002A65AE"/>
    <w:rsid w:val="002A6FDE"/>
    <w:rsid w:val="002B0B34"/>
    <w:rsid w:val="002B0FE7"/>
    <w:rsid w:val="002B1198"/>
    <w:rsid w:val="002B1664"/>
    <w:rsid w:val="002B5272"/>
    <w:rsid w:val="002B7ADA"/>
    <w:rsid w:val="002B7D74"/>
    <w:rsid w:val="002C45DB"/>
    <w:rsid w:val="002C740A"/>
    <w:rsid w:val="002C7D58"/>
    <w:rsid w:val="002D18C5"/>
    <w:rsid w:val="002D3D71"/>
    <w:rsid w:val="002D4425"/>
    <w:rsid w:val="002D6112"/>
    <w:rsid w:val="002D67FD"/>
    <w:rsid w:val="002D6C11"/>
    <w:rsid w:val="002E2AFA"/>
    <w:rsid w:val="002E2DC8"/>
    <w:rsid w:val="002E7ACD"/>
    <w:rsid w:val="002F68FD"/>
    <w:rsid w:val="002F6DE1"/>
    <w:rsid w:val="002F7FE5"/>
    <w:rsid w:val="003009CB"/>
    <w:rsid w:val="00300C5A"/>
    <w:rsid w:val="0030272E"/>
    <w:rsid w:val="00304D6F"/>
    <w:rsid w:val="0030703D"/>
    <w:rsid w:val="003136D7"/>
    <w:rsid w:val="00313D44"/>
    <w:rsid w:val="00314E43"/>
    <w:rsid w:val="00315015"/>
    <w:rsid w:val="00315226"/>
    <w:rsid w:val="0031722F"/>
    <w:rsid w:val="00327034"/>
    <w:rsid w:val="00327617"/>
    <w:rsid w:val="00330BCB"/>
    <w:rsid w:val="003360AD"/>
    <w:rsid w:val="003405CA"/>
    <w:rsid w:val="00340A35"/>
    <w:rsid w:val="00341FA3"/>
    <w:rsid w:val="00344791"/>
    <w:rsid w:val="00346D1C"/>
    <w:rsid w:val="00350D6F"/>
    <w:rsid w:val="00350DC2"/>
    <w:rsid w:val="0035225E"/>
    <w:rsid w:val="00352D46"/>
    <w:rsid w:val="00361989"/>
    <w:rsid w:val="00366978"/>
    <w:rsid w:val="0037330A"/>
    <w:rsid w:val="003737AA"/>
    <w:rsid w:val="00377B92"/>
    <w:rsid w:val="00391EF4"/>
    <w:rsid w:val="00397581"/>
    <w:rsid w:val="003A2A87"/>
    <w:rsid w:val="003A3F12"/>
    <w:rsid w:val="003A63C8"/>
    <w:rsid w:val="003B24B3"/>
    <w:rsid w:val="003B508D"/>
    <w:rsid w:val="003B509A"/>
    <w:rsid w:val="003B57BE"/>
    <w:rsid w:val="003B5F38"/>
    <w:rsid w:val="003C58AA"/>
    <w:rsid w:val="003C5BA0"/>
    <w:rsid w:val="003D282D"/>
    <w:rsid w:val="003D7536"/>
    <w:rsid w:val="003D7B1F"/>
    <w:rsid w:val="003E0B93"/>
    <w:rsid w:val="003E1B58"/>
    <w:rsid w:val="003E3ACC"/>
    <w:rsid w:val="003E5679"/>
    <w:rsid w:val="003E58FF"/>
    <w:rsid w:val="003F50FD"/>
    <w:rsid w:val="003F5963"/>
    <w:rsid w:val="003F5EBE"/>
    <w:rsid w:val="0040113D"/>
    <w:rsid w:val="0040360D"/>
    <w:rsid w:val="00403709"/>
    <w:rsid w:val="00404AE8"/>
    <w:rsid w:val="00405416"/>
    <w:rsid w:val="00405918"/>
    <w:rsid w:val="00405A9F"/>
    <w:rsid w:val="00414C1A"/>
    <w:rsid w:val="00415919"/>
    <w:rsid w:val="00416373"/>
    <w:rsid w:val="00420B17"/>
    <w:rsid w:val="00424452"/>
    <w:rsid w:val="00426C8E"/>
    <w:rsid w:val="00431746"/>
    <w:rsid w:val="00431761"/>
    <w:rsid w:val="00431848"/>
    <w:rsid w:val="0043529D"/>
    <w:rsid w:val="00436F77"/>
    <w:rsid w:val="0043798D"/>
    <w:rsid w:val="004427AE"/>
    <w:rsid w:val="004438D7"/>
    <w:rsid w:val="00445EDE"/>
    <w:rsid w:val="00460B41"/>
    <w:rsid w:val="004633EF"/>
    <w:rsid w:val="0046650E"/>
    <w:rsid w:val="00466D23"/>
    <w:rsid w:val="00467C7C"/>
    <w:rsid w:val="004709D8"/>
    <w:rsid w:val="00472AED"/>
    <w:rsid w:val="00474A50"/>
    <w:rsid w:val="0047558F"/>
    <w:rsid w:val="0048218D"/>
    <w:rsid w:val="004821FA"/>
    <w:rsid w:val="00493733"/>
    <w:rsid w:val="00493FAE"/>
    <w:rsid w:val="004959BC"/>
    <w:rsid w:val="00496EB7"/>
    <w:rsid w:val="00497A42"/>
    <w:rsid w:val="004A0EC3"/>
    <w:rsid w:val="004A5234"/>
    <w:rsid w:val="004A6378"/>
    <w:rsid w:val="004B5312"/>
    <w:rsid w:val="004C44D5"/>
    <w:rsid w:val="004D1E50"/>
    <w:rsid w:val="004D45DF"/>
    <w:rsid w:val="004D5810"/>
    <w:rsid w:val="004E0BE0"/>
    <w:rsid w:val="004F0FDB"/>
    <w:rsid w:val="004F1079"/>
    <w:rsid w:val="004F5EFA"/>
    <w:rsid w:val="004F6239"/>
    <w:rsid w:val="004F7C6D"/>
    <w:rsid w:val="00500322"/>
    <w:rsid w:val="005012B1"/>
    <w:rsid w:val="005028B3"/>
    <w:rsid w:val="0051065F"/>
    <w:rsid w:val="00511567"/>
    <w:rsid w:val="00523D67"/>
    <w:rsid w:val="0052485F"/>
    <w:rsid w:val="005277D7"/>
    <w:rsid w:val="005278A0"/>
    <w:rsid w:val="00527D67"/>
    <w:rsid w:val="005303C3"/>
    <w:rsid w:val="00531B3D"/>
    <w:rsid w:val="005331A6"/>
    <w:rsid w:val="005427C4"/>
    <w:rsid w:val="005428B4"/>
    <w:rsid w:val="005476CB"/>
    <w:rsid w:val="00547C27"/>
    <w:rsid w:val="0055083C"/>
    <w:rsid w:val="005561BB"/>
    <w:rsid w:val="00556810"/>
    <w:rsid w:val="00565397"/>
    <w:rsid w:val="00566136"/>
    <w:rsid w:val="00571085"/>
    <w:rsid w:val="00577754"/>
    <w:rsid w:val="005807E1"/>
    <w:rsid w:val="00584B0E"/>
    <w:rsid w:val="0058576B"/>
    <w:rsid w:val="00587EA0"/>
    <w:rsid w:val="00590EA6"/>
    <w:rsid w:val="00596DA6"/>
    <w:rsid w:val="005A0C74"/>
    <w:rsid w:val="005A1846"/>
    <w:rsid w:val="005A1AD6"/>
    <w:rsid w:val="005A3595"/>
    <w:rsid w:val="005A6551"/>
    <w:rsid w:val="005B2D6F"/>
    <w:rsid w:val="005C05A7"/>
    <w:rsid w:val="005C1B04"/>
    <w:rsid w:val="005C1F2D"/>
    <w:rsid w:val="005C2201"/>
    <w:rsid w:val="005C2718"/>
    <w:rsid w:val="005C4224"/>
    <w:rsid w:val="005E03AD"/>
    <w:rsid w:val="005E090B"/>
    <w:rsid w:val="005E4B0A"/>
    <w:rsid w:val="005E7A09"/>
    <w:rsid w:val="005F707E"/>
    <w:rsid w:val="005F75AF"/>
    <w:rsid w:val="00600010"/>
    <w:rsid w:val="00601985"/>
    <w:rsid w:val="006025C9"/>
    <w:rsid w:val="00604A7D"/>
    <w:rsid w:val="00607067"/>
    <w:rsid w:val="00607B45"/>
    <w:rsid w:val="00614932"/>
    <w:rsid w:val="0061664D"/>
    <w:rsid w:val="00617233"/>
    <w:rsid w:val="00624197"/>
    <w:rsid w:val="00632073"/>
    <w:rsid w:val="00647571"/>
    <w:rsid w:val="00652A05"/>
    <w:rsid w:val="006542ED"/>
    <w:rsid w:val="0065678F"/>
    <w:rsid w:val="00661BF1"/>
    <w:rsid w:val="00666D98"/>
    <w:rsid w:val="00680805"/>
    <w:rsid w:val="0068134F"/>
    <w:rsid w:val="00682AD2"/>
    <w:rsid w:val="00685C32"/>
    <w:rsid w:val="00692AE8"/>
    <w:rsid w:val="00694D0F"/>
    <w:rsid w:val="0069540F"/>
    <w:rsid w:val="006A13F9"/>
    <w:rsid w:val="006A38C3"/>
    <w:rsid w:val="006A56FD"/>
    <w:rsid w:val="006A7497"/>
    <w:rsid w:val="006B043E"/>
    <w:rsid w:val="006B1BCF"/>
    <w:rsid w:val="006B32A2"/>
    <w:rsid w:val="006B34EB"/>
    <w:rsid w:val="006B4368"/>
    <w:rsid w:val="006B4F04"/>
    <w:rsid w:val="006C17D1"/>
    <w:rsid w:val="006C187F"/>
    <w:rsid w:val="006C5FFC"/>
    <w:rsid w:val="006C64BA"/>
    <w:rsid w:val="006D519E"/>
    <w:rsid w:val="006E28E8"/>
    <w:rsid w:val="006E5978"/>
    <w:rsid w:val="006E64AE"/>
    <w:rsid w:val="006F1654"/>
    <w:rsid w:val="006F2760"/>
    <w:rsid w:val="006F4C91"/>
    <w:rsid w:val="006F609B"/>
    <w:rsid w:val="00707407"/>
    <w:rsid w:val="0071286A"/>
    <w:rsid w:val="00712C6A"/>
    <w:rsid w:val="00715845"/>
    <w:rsid w:val="007165E1"/>
    <w:rsid w:val="007204C2"/>
    <w:rsid w:val="007214E1"/>
    <w:rsid w:val="007332D9"/>
    <w:rsid w:val="00734A5B"/>
    <w:rsid w:val="00735FCF"/>
    <w:rsid w:val="0073700B"/>
    <w:rsid w:val="0074280D"/>
    <w:rsid w:val="0074341E"/>
    <w:rsid w:val="00746ECC"/>
    <w:rsid w:val="00746FC6"/>
    <w:rsid w:val="00754A84"/>
    <w:rsid w:val="007557B9"/>
    <w:rsid w:val="00755B8C"/>
    <w:rsid w:val="00757A51"/>
    <w:rsid w:val="007614B2"/>
    <w:rsid w:val="007630A8"/>
    <w:rsid w:val="0076338C"/>
    <w:rsid w:val="00763FA5"/>
    <w:rsid w:val="00765A1B"/>
    <w:rsid w:val="00777044"/>
    <w:rsid w:val="00780947"/>
    <w:rsid w:val="00783AF5"/>
    <w:rsid w:val="007921A1"/>
    <w:rsid w:val="007938A8"/>
    <w:rsid w:val="00793C38"/>
    <w:rsid w:val="007A0D04"/>
    <w:rsid w:val="007A6A25"/>
    <w:rsid w:val="007A70A2"/>
    <w:rsid w:val="007A7EBF"/>
    <w:rsid w:val="007A7FBA"/>
    <w:rsid w:val="007B0F12"/>
    <w:rsid w:val="007C309F"/>
    <w:rsid w:val="007C5A89"/>
    <w:rsid w:val="007C79E9"/>
    <w:rsid w:val="007D007A"/>
    <w:rsid w:val="007D0287"/>
    <w:rsid w:val="007E303C"/>
    <w:rsid w:val="007E430F"/>
    <w:rsid w:val="007E51F8"/>
    <w:rsid w:val="007F36A7"/>
    <w:rsid w:val="00801899"/>
    <w:rsid w:val="008046E8"/>
    <w:rsid w:val="008047E8"/>
    <w:rsid w:val="00805A8D"/>
    <w:rsid w:val="008136FE"/>
    <w:rsid w:val="00814C64"/>
    <w:rsid w:val="00822B12"/>
    <w:rsid w:val="008243AC"/>
    <w:rsid w:val="00830222"/>
    <w:rsid w:val="00831587"/>
    <w:rsid w:val="00832F38"/>
    <w:rsid w:val="00836385"/>
    <w:rsid w:val="00847AD0"/>
    <w:rsid w:val="008510AB"/>
    <w:rsid w:val="0085149A"/>
    <w:rsid w:val="0085572A"/>
    <w:rsid w:val="008573F4"/>
    <w:rsid w:val="008601B8"/>
    <w:rsid w:val="00861EFC"/>
    <w:rsid w:val="0086425C"/>
    <w:rsid w:val="00872F5F"/>
    <w:rsid w:val="00873BFA"/>
    <w:rsid w:val="00876B93"/>
    <w:rsid w:val="00880FDD"/>
    <w:rsid w:val="00887BC3"/>
    <w:rsid w:val="008A7735"/>
    <w:rsid w:val="008B0AC4"/>
    <w:rsid w:val="008B60F5"/>
    <w:rsid w:val="008B7A60"/>
    <w:rsid w:val="008B7BC4"/>
    <w:rsid w:val="008E1A19"/>
    <w:rsid w:val="008E47E3"/>
    <w:rsid w:val="008E6637"/>
    <w:rsid w:val="008F1772"/>
    <w:rsid w:val="00900627"/>
    <w:rsid w:val="00901A08"/>
    <w:rsid w:val="00901F35"/>
    <w:rsid w:val="009046D7"/>
    <w:rsid w:val="00905486"/>
    <w:rsid w:val="0090629D"/>
    <w:rsid w:val="00907D8C"/>
    <w:rsid w:val="00910B7C"/>
    <w:rsid w:val="00915017"/>
    <w:rsid w:val="00915866"/>
    <w:rsid w:val="00920410"/>
    <w:rsid w:val="00920BFA"/>
    <w:rsid w:val="00920FAF"/>
    <w:rsid w:val="00921023"/>
    <w:rsid w:val="00921B5D"/>
    <w:rsid w:val="00926A50"/>
    <w:rsid w:val="00930E09"/>
    <w:rsid w:val="00933C4E"/>
    <w:rsid w:val="009418D8"/>
    <w:rsid w:val="00942982"/>
    <w:rsid w:val="00945ED7"/>
    <w:rsid w:val="00953E73"/>
    <w:rsid w:val="00961C1B"/>
    <w:rsid w:val="00963FB3"/>
    <w:rsid w:val="00964772"/>
    <w:rsid w:val="009653CC"/>
    <w:rsid w:val="00965B03"/>
    <w:rsid w:val="009733D8"/>
    <w:rsid w:val="009773C5"/>
    <w:rsid w:val="00977C8D"/>
    <w:rsid w:val="0098074B"/>
    <w:rsid w:val="00980871"/>
    <w:rsid w:val="00983E45"/>
    <w:rsid w:val="009872CA"/>
    <w:rsid w:val="00993579"/>
    <w:rsid w:val="009A0FA2"/>
    <w:rsid w:val="009A1FCD"/>
    <w:rsid w:val="009A458F"/>
    <w:rsid w:val="009B150B"/>
    <w:rsid w:val="009B39C7"/>
    <w:rsid w:val="009B4556"/>
    <w:rsid w:val="009C3A98"/>
    <w:rsid w:val="009C4BA7"/>
    <w:rsid w:val="009C4D51"/>
    <w:rsid w:val="009C7E3B"/>
    <w:rsid w:val="009D045E"/>
    <w:rsid w:val="009E4CE1"/>
    <w:rsid w:val="009E523E"/>
    <w:rsid w:val="009E55A1"/>
    <w:rsid w:val="009E5A31"/>
    <w:rsid w:val="009F111A"/>
    <w:rsid w:val="009F3F36"/>
    <w:rsid w:val="009F5C62"/>
    <w:rsid w:val="009F66C1"/>
    <w:rsid w:val="00A01907"/>
    <w:rsid w:val="00A02F8F"/>
    <w:rsid w:val="00A04496"/>
    <w:rsid w:val="00A07AA5"/>
    <w:rsid w:val="00A07B5B"/>
    <w:rsid w:val="00A07C47"/>
    <w:rsid w:val="00A07E35"/>
    <w:rsid w:val="00A13222"/>
    <w:rsid w:val="00A16029"/>
    <w:rsid w:val="00A2082C"/>
    <w:rsid w:val="00A21226"/>
    <w:rsid w:val="00A2422A"/>
    <w:rsid w:val="00A24872"/>
    <w:rsid w:val="00A24D6D"/>
    <w:rsid w:val="00A25C61"/>
    <w:rsid w:val="00A26BD6"/>
    <w:rsid w:val="00A32127"/>
    <w:rsid w:val="00A325C5"/>
    <w:rsid w:val="00A336DC"/>
    <w:rsid w:val="00A33881"/>
    <w:rsid w:val="00A33BB9"/>
    <w:rsid w:val="00A34407"/>
    <w:rsid w:val="00A360FC"/>
    <w:rsid w:val="00A42379"/>
    <w:rsid w:val="00A45A91"/>
    <w:rsid w:val="00A46E6D"/>
    <w:rsid w:val="00A56178"/>
    <w:rsid w:val="00A57459"/>
    <w:rsid w:val="00A61FE8"/>
    <w:rsid w:val="00A62762"/>
    <w:rsid w:val="00A63C1B"/>
    <w:rsid w:val="00A64A33"/>
    <w:rsid w:val="00A66126"/>
    <w:rsid w:val="00A6787C"/>
    <w:rsid w:val="00A719DB"/>
    <w:rsid w:val="00A72107"/>
    <w:rsid w:val="00A72793"/>
    <w:rsid w:val="00A75B85"/>
    <w:rsid w:val="00A7643F"/>
    <w:rsid w:val="00A8109A"/>
    <w:rsid w:val="00A81793"/>
    <w:rsid w:val="00A87356"/>
    <w:rsid w:val="00A94659"/>
    <w:rsid w:val="00A96896"/>
    <w:rsid w:val="00AA2391"/>
    <w:rsid w:val="00AA2DF7"/>
    <w:rsid w:val="00AA365A"/>
    <w:rsid w:val="00AA54ED"/>
    <w:rsid w:val="00AB0754"/>
    <w:rsid w:val="00AB0B85"/>
    <w:rsid w:val="00AB36F3"/>
    <w:rsid w:val="00AB5DAE"/>
    <w:rsid w:val="00AC3E35"/>
    <w:rsid w:val="00AC75DA"/>
    <w:rsid w:val="00AC7A0B"/>
    <w:rsid w:val="00AD1E72"/>
    <w:rsid w:val="00AD2B29"/>
    <w:rsid w:val="00AD70E6"/>
    <w:rsid w:val="00AE0E8A"/>
    <w:rsid w:val="00AE7E0E"/>
    <w:rsid w:val="00AF09DF"/>
    <w:rsid w:val="00AF0BD2"/>
    <w:rsid w:val="00AF2CF0"/>
    <w:rsid w:val="00AF3990"/>
    <w:rsid w:val="00AF4105"/>
    <w:rsid w:val="00AF435B"/>
    <w:rsid w:val="00AF4B0E"/>
    <w:rsid w:val="00AF5A83"/>
    <w:rsid w:val="00AF6690"/>
    <w:rsid w:val="00AF66CD"/>
    <w:rsid w:val="00B06B78"/>
    <w:rsid w:val="00B110A4"/>
    <w:rsid w:val="00B21E36"/>
    <w:rsid w:val="00B23ED9"/>
    <w:rsid w:val="00B25DB0"/>
    <w:rsid w:val="00B271C4"/>
    <w:rsid w:val="00B30C0C"/>
    <w:rsid w:val="00B3191F"/>
    <w:rsid w:val="00B31E5C"/>
    <w:rsid w:val="00B36970"/>
    <w:rsid w:val="00B41CFF"/>
    <w:rsid w:val="00B46775"/>
    <w:rsid w:val="00B467BA"/>
    <w:rsid w:val="00B5075D"/>
    <w:rsid w:val="00B50E8F"/>
    <w:rsid w:val="00B51BEE"/>
    <w:rsid w:val="00B5276A"/>
    <w:rsid w:val="00B52BBD"/>
    <w:rsid w:val="00B5629F"/>
    <w:rsid w:val="00B572F3"/>
    <w:rsid w:val="00B57338"/>
    <w:rsid w:val="00B60655"/>
    <w:rsid w:val="00B635E4"/>
    <w:rsid w:val="00B70049"/>
    <w:rsid w:val="00B70641"/>
    <w:rsid w:val="00B73765"/>
    <w:rsid w:val="00B7396E"/>
    <w:rsid w:val="00B745B5"/>
    <w:rsid w:val="00B76463"/>
    <w:rsid w:val="00B8077B"/>
    <w:rsid w:val="00B81306"/>
    <w:rsid w:val="00B85A1D"/>
    <w:rsid w:val="00B87DFE"/>
    <w:rsid w:val="00B90402"/>
    <w:rsid w:val="00B9132B"/>
    <w:rsid w:val="00B92020"/>
    <w:rsid w:val="00B97CED"/>
    <w:rsid w:val="00BA16F0"/>
    <w:rsid w:val="00BA4EDB"/>
    <w:rsid w:val="00BA66AD"/>
    <w:rsid w:val="00BA71C8"/>
    <w:rsid w:val="00BB6884"/>
    <w:rsid w:val="00BB6BE4"/>
    <w:rsid w:val="00BB6EDD"/>
    <w:rsid w:val="00BC5485"/>
    <w:rsid w:val="00BC597A"/>
    <w:rsid w:val="00BC6B39"/>
    <w:rsid w:val="00BC6E80"/>
    <w:rsid w:val="00BD4A22"/>
    <w:rsid w:val="00BD4A5F"/>
    <w:rsid w:val="00BD4F6B"/>
    <w:rsid w:val="00BE03DD"/>
    <w:rsid w:val="00BE25E1"/>
    <w:rsid w:val="00BE39AF"/>
    <w:rsid w:val="00BE48DF"/>
    <w:rsid w:val="00BF379B"/>
    <w:rsid w:val="00BF562E"/>
    <w:rsid w:val="00BF6623"/>
    <w:rsid w:val="00C01CBE"/>
    <w:rsid w:val="00C02C0B"/>
    <w:rsid w:val="00C02DC5"/>
    <w:rsid w:val="00C04B4A"/>
    <w:rsid w:val="00C052DB"/>
    <w:rsid w:val="00C075A6"/>
    <w:rsid w:val="00C115AA"/>
    <w:rsid w:val="00C123C1"/>
    <w:rsid w:val="00C12908"/>
    <w:rsid w:val="00C137F2"/>
    <w:rsid w:val="00C1529F"/>
    <w:rsid w:val="00C27586"/>
    <w:rsid w:val="00C5207F"/>
    <w:rsid w:val="00C565DA"/>
    <w:rsid w:val="00C6028C"/>
    <w:rsid w:val="00C6089F"/>
    <w:rsid w:val="00C6229B"/>
    <w:rsid w:val="00C65549"/>
    <w:rsid w:val="00C7091D"/>
    <w:rsid w:val="00C72EF0"/>
    <w:rsid w:val="00C8102B"/>
    <w:rsid w:val="00C82927"/>
    <w:rsid w:val="00C901EB"/>
    <w:rsid w:val="00CA029D"/>
    <w:rsid w:val="00CA5C77"/>
    <w:rsid w:val="00CB4DCB"/>
    <w:rsid w:val="00CC3819"/>
    <w:rsid w:val="00CC4497"/>
    <w:rsid w:val="00CD1C1B"/>
    <w:rsid w:val="00CE0AD2"/>
    <w:rsid w:val="00CE1180"/>
    <w:rsid w:val="00CE1CD1"/>
    <w:rsid w:val="00CE484A"/>
    <w:rsid w:val="00CE5A67"/>
    <w:rsid w:val="00CF103C"/>
    <w:rsid w:val="00CF6F02"/>
    <w:rsid w:val="00CF7ECD"/>
    <w:rsid w:val="00D0160A"/>
    <w:rsid w:val="00D0403F"/>
    <w:rsid w:val="00D13349"/>
    <w:rsid w:val="00D138C4"/>
    <w:rsid w:val="00D14EB1"/>
    <w:rsid w:val="00D17CCC"/>
    <w:rsid w:val="00D24B59"/>
    <w:rsid w:val="00D279AB"/>
    <w:rsid w:val="00D3281D"/>
    <w:rsid w:val="00D371E0"/>
    <w:rsid w:val="00D42018"/>
    <w:rsid w:val="00D50AA1"/>
    <w:rsid w:val="00D548EF"/>
    <w:rsid w:val="00D55C7C"/>
    <w:rsid w:val="00D56659"/>
    <w:rsid w:val="00D57BC2"/>
    <w:rsid w:val="00D71739"/>
    <w:rsid w:val="00D71B03"/>
    <w:rsid w:val="00D722D5"/>
    <w:rsid w:val="00D72C7A"/>
    <w:rsid w:val="00D73867"/>
    <w:rsid w:val="00D750A3"/>
    <w:rsid w:val="00D776A6"/>
    <w:rsid w:val="00D8072C"/>
    <w:rsid w:val="00D812A0"/>
    <w:rsid w:val="00D84737"/>
    <w:rsid w:val="00D85969"/>
    <w:rsid w:val="00D879E9"/>
    <w:rsid w:val="00D94DEE"/>
    <w:rsid w:val="00D96107"/>
    <w:rsid w:val="00D961A6"/>
    <w:rsid w:val="00DA13A1"/>
    <w:rsid w:val="00DB0143"/>
    <w:rsid w:val="00DB0B9C"/>
    <w:rsid w:val="00DB4A85"/>
    <w:rsid w:val="00DC5DA4"/>
    <w:rsid w:val="00DC78FC"/>
    <w:rsid w:val="00DD005B"/>
    <w:rsid w:val="00DD24F7"/>
    <w:rsid w:val="00DD4705"/>
    <w:rsid w:val="00DD51E6"/>
    <w:rsid w:val="00DD5C45"/>
    <w:rsid w:val="00DD7BB6"/>
    <w:rsid w:val="00DE0114"/>
    <w:rsid w:val="00DF6E57"/>
    <w:rsid w:val="00E01227"/>
    <w:rsid w:val="00E01FCC"/>
    <w:rsid w:val="00E02212"/>
    <w:rsid w:val="00E0431A"/>
    <w:rsid w:val="00E0444F"/>
    <w:rsid w:val="00E10349"/>
    <w:rsid w:val="00E1147C"/>
    <w:rsid w:val="00E15491"/>
    <w:rsid w:val="00E15BF5"/>
    <w:rsid w:val="00E16170"/>
    <w:rsid w:val="00E169B5"/>
    <w:rsid w:val="00E16FD2"/>
    <w:rsid w:val="00E21FC1"/>
    <w:rsid w:val="00E366EA"/>
    <w:rsid w:val="00E372B5"/>
    <w:rsid w:val="00E43D0F"/>
    <w:rsid w:val="00E53D43"/>
    <w:rsid w:val="00E55B36"/>
    <w:rsid w:val="00E561E3"/>
    <w:rsid w:val="00E56947"/>
    <w:rsid w:val="00E57109"/>
    <w:rsid w:val="00E57FD0"/>
    <w:rsid w:val="00E61FDB"/>
    <w:rsid w:val="00E620BB"/>
    <w:rsid w:val="00E64E63"/>
    <w:rsid w:val="00E726D3"/>
    <w:rsid w:val="00E74D8D"/>
    <w:rsid w:val="00E766F8"/>
    <w:rsid w:val="00E76CE8"/>
    <w:rsid w:val="00E804B9"/>
    <w:rsid w:val="00E80615"/>
    <w:rsid w:val="00E8185F"/>
    <w:rsid w:val="00E81CCE"/>
    <w:rsid w:val="00E83A6E"/>
    <w:rsid w:val="00E84C4F"/>
    <w:rsid w:val="00E84E86"/>
    <w:rsid w:val="00E96909"/>
    <w:rsid w:val="00EB0C81"/>
    <w:rsid w:val="00EB4A71"/>
    <w:rsid w:val="00EB6301"/>
    <w:rsid w:val="00EC173C"/>
    <w:rsid w:val="00EC1B97"/>
    <w:rsid w:val="00EC39E0"/>
    <w:rsid w:val="00EC6DD5"/>
    <w:rsid w:val="00ED2D31"/>
    <w:rsid w:val="00ED3052"/>
    <w:rsid w:val="00ED320F"/>
    <w:rsid w:val="00ED4951"/>
    <w:rsid w:val="00ED6750"/>
    <w:rsid w:val="00ED78C3"/>
    <w:rsid w:val="00EE3B7F"/>
    <w:rsid w:val="00EE49C5"/>
    <w:rsid w:val="00EE4C0A"/>
    <w:rsid w:val="00EE5796"/>
    <w:rsid w:val="00EF18AC"/>
    <w:rsid w:val="00EF3FD0"/>
    <w:rsid w:val="00EF6437"/>
    <w:rsid w:val="00EF6A93"/>
    <w:rsid w:val="00EF70B2"/>
    <w:rsid w:val="00EF7D15"/>
    <w:rsid w:val="00F00AC0"/>
    <w:rsid w:val="00F03362"/>
    <w:rsid w:val="00F03A39"/>
    <w:rsid w:val="00F05F42"/>
    <w:rsid w:val="00F1104E"/>
    <w:rsid w:val="00F1166C"/>
    <w:rsid w:val="00F12B7C"/>
    <w:rsid w:val="00F144A8"/>
    <w:rsid w:val="00F20433"/>
    <w:rsid w:val="00F3054F"/>
    <w:rsid w:val="00F32BC0"/>
    <w:rsid w:val="00F41175"/>
    <w:rsid w:val="00F431D5"/>
    <w:rsid w:val="00F45A50"/>
    <w:rsid w:val="00F46067"/>
    <w:rsid w:val="00F513DD"/>
    <w:rsid w:val="00F53AC4"/>
    <w:rsid w:val="00F53D25"/>
    <w:rsid w:val="00F55AFC"/>
    <w:rsid w:val="00F643B0"/>
    <w:rsid w:val="00F668EA"/>
    <w:rsid w:val="00F66DC9"/>
    <w:rsid w:val="00F71CC9"/>
    <w:rsid w:val="00F72E5F"/>
    <w:rsid w:val="00F73416"/>
    <w:rsid w:val="00F77BC9"/>
    <w:rsid w:val="00F81495"/>
    <w:rsid w:val="00F82E7C"/>
    <w:rsid w:val="00F838EC"/>
    <w:rsid w:val="00F83FAA"/>
    <w:rsid w:val="00F85A35"/>
    <w:rsid w:val="00F85D6E"/>
    <w:rsid w:val="00F85EA0"/>
    <w:rsid w:val="00FA30E9"/>
    <w:rsid w:val="00FB0A93"/>
    <w:rsid w:val="00FB5D86"/>
    <w:rsid w:val="00FC0A8E"/>
    <w:rsid w:val="00FC0F18"/>
    <w:rsid w:val="00FC4F7C"/>
    <w:rsid w:val="00FC5BD2"/>
    <w:rsid w:val="00FD2799"/>
    <w:rsid w:val="00FE5433"/>
    <w:rsid w:val="00FE60D9"/>
    <w:rsid w:val="00FF03B8"/>
    <w:rsid w:val="00FF32A4"/>
    <w:rsid w:val="00FF6138"/>
    <w:rsid w:val="016BD4DF"/>
    <w:rsid w:val="155E0192"/>
    <w:rsid w:val="4DBF8D90"/>
    <w:rsid w:val="539E1FF7"/>
    <w:rsid w:val="7362B10F"/>
    <w:rsid w:val="74476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79BA"/>
  <w15:chartTrackingRefBased/>
  <w15:docId w15:val="{DEBFDF08-31C8-4FC3-9380-608624FE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8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38C4"/>
    <w:rPr>
      <w:color w:val="0000FF"/>
      <w:u w:val="single"/>
    </w:rPr>
  </w:style>
  <w:style w:type="character" w:styleId="Strong">
    <w:name w:val="Strong"/>
    <w:qFormat/>
    <w:rsid w:val="00D138C4"/>
    <w:rPr>
      <w:b/>
      <w:bCs/>
    </w:rPr>
  </w:style>
  <w:style w:type="paragraph" w:styleId="Header">
    <w:name w:val="header"/>
    <w:basedOn w:val="Normal"/>
    <w:rsid w:val="00D138C4"/>
    <w:pPr>
      <w:tabs>
        <w:tab w:val="center" w:pos="4153"/>
        <w:tab w:val="right" w:pos="8306"/>
      </w:tabs>
    </w:pPr>
  </w:style>
  <w:style w:type="paragraph" w:styleId="Footer">
    <w:name w:val="footer"/>
    <w:basedOn w:val="Normal"/>
    <w:rsid w:val="00D138C4"/>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BodyText1">
    <w:name w:val="Body Text1"/>
    <w:rsid w:val="00DD7BB6"/>
    <w:pPr>
      <w:autoSpaceDE w:val="0"/>
      <w:autoSpaceDN w:val="0"/>
      <w:adjustRightInd w:val="0"/>
      <w:ind w:firstLine="312"/>
      <w:jc w:val="both"/>
    </w:pPr>
    <w:rPr>
      <w:rFonts w:ascii="TimesLT" w:hAnsi="TimesLT"/>
      <w:snapToGrid w:val="0"/>
      <w:lang w:val="en-US" w:eastAsia="en-US"/>
    </w:rPr>
  </w:style>
  <w:style w:type="character" w:styleId="CommentReference">
    <w:name w:val="annotation reference"/>
    <w:semiHidden/>
    <w:rsid w:val="007E303C"/>
    <w:rPr>
      <w:sz w:val="16"/>
      <w:szCs w:val="16"/>
    </w:rPr>
  </w:style>
  <w:style w:type="paragraph" w:styleId="CommentText">
    <w:name w:val="annotation text"/>
    <w:basedOn w:val="Normal"/>
    <w:semiHidden/>
    <w:rsid w:val="007E303C"/>
    <w:rPr>
      <w:sz w:val="20"/>
      <w:szCs w:val="20"/>
    </w:rPr>
  </w:style>
  <w:style w:type="paragraph" w:styleId="CommentSubject">
    <w:name w:val="annotation subject"/>
    <w:basedOn w:val="CommentText"/>
    <w:next w:val="CommentText"/>
    <w:semiHidden/>
    <w:rsid w:val="00291ED4"/>
    <w:rPr>
      <w:b/>
      <w:bCs/>
    </w:rPr>
  </w:style>
  <w:style w:type="character" w:styleId="Emphasis">
    <w:name w:val="Emphasis"/>
    <w:qFormat/>
    <w:rsid w:val="000F6FA5"/>
    <w:rPr>
      <w:i/>
      <w:iCs/>
    </w:rPr>
  </w:style>
  <w:style w:type="table" w:styleId="TableGrid">
    <w:name w:val="Table Grid"/>
    <w:basedOn w:val="TableNormal"/>
    <w:uiPriority w:val="39"/>
    <w:rsid w:val="000456A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4C2"/>
    <w:rPr>
      <w:sz w:val="24"/>
      <w:szCs w:val="24"/>
    </w:rPr>
  </w:style>
  <w:style w:type="paragraph" w:styleId="ListParagraph">
    <w:name w:val="List Paragraph"/>
    <w:basedOn w:val="Normal"/>
    <w:uiPriority w:val="34"/>
    <w:qFormat/>
    <w:rsid w:val="0058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1488">
      <w:bodyDiv w:val="1"/>
      <w:marLeft w:val="0"/>
      <w:marRight w:val="0"/>
      <w:marTop w:val="0"/>
      <w:marBottom w:val="0"/>
      <w:divBdr>
        <w:top w:val="none" w:sz="0" w:space="0" w:color="auto"/>
        <w:left w:val="none" w:sz="0" w:space="0" w:color="auto"/>
        <w:bottom w:val="none" w:sz="0" w:space="0" w:color="auto"/>
        <w:right w:val="none" w:sz="0" w:space="0" w:color="auto"/>
      </w:divBdr>
      <w:divsChild>
        <w:div w:id="455176374">
          <w:marLeft w:val="0"/>
          <w:marRight w:val="0"/>
          <w:marTop w:val="0"/>
          <w:marBottom w:val="0"/>
          <w:divBdr>
            <w:top w:val="none" w:sz="0" w:space="0" w:color="auto"/>
            <w:left w:val="none" w:sz="0" w:space="0" w:color="auto"/>
            <w:bottom w:val="none" w:sz="0" w:space="0" w:color="auto"/>
            <w:right w:val="none" w:sz="0" w:space="0" w:color="auto"/>
          </w:divBdr>
        </w:div>
      </w:divsChild>
    </w:div>
    <w:div w:id="1772317143">
      <w:bodyDiv w:val="1"/>
      <w:marLeft w:val="0"/>
      <w:marRight w:val="0"/>
      <w:marTop w:val="0"/>
      <w:marBottom w:val="0"/>
      <w:divBdr>
        <w:top w:val="none" w:sz="0" w:space="0" w:color="auto"/>
        <w:left w:val="none" w:sz="0" w:space="0" w:color="auto"/>
        <w:bottom w:val="none" w:sz="0" w:space="0" w:color="auto"/>
        <w:right w:val="none" w:sz="0" w:space="0" w:color="auto"/>
      </w:divBdr>
    </w:div>
    <w:div w:id="18668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6564FA0CFE641A2206E41EA70A569" ma:contentTypeVersion="11" ma:contentTypeDescription="Create a new document." ma:contentTypeScope="" ma:versionID="07033673d330693f44fe9beee14da2d8">
  <xsd:schema xmlns:xsd="http://www.w3.org/2001/XMLSchema" xmlns:xs="http://www.w3.org/2001/XMLSchema" xmlns:p="http://schemas.microsoft.com/office/2006/metadata/properties" xmlns:ns2="995406e0-340c-477c-9f81-5506ed3ebd3b" targetNamespace="http://schemas.microsoft.com/office/2006/metadata/properties" ma:root="true" ma:fieldsID="e394d9d6b9813684184c3739e0c61d70" ns2:_="">
    <xsd:import namespace="995406e0-340c-477c-9f81-5506ed3ebd3b"/>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element ref="ns2:MediaServiceObjectDetectorVersions" minOccurs="0"/>
                <xsd:element ref="ns2:Contact" minOccurs="0"/>
                <xsd:element ref="ns2:ResponsibleUnit" minOccurs="0"/>
                <xsd:element ref="ns2:ResponsiblePerson" minOccurs="0"/>
                <xsd:element ref="ns2:NeededinGrACE_x003f_" minOccurs="0"/>
                <xsd:element ref="ns2:ImplementationDeadline" minOccurs="0"/>
                <xsd:element ref="ns2:Repository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406e0-340c-477c-9f81-5506ed3ebd3b" elementFormDefault="qualified">
    <xsd:import namespace="http://schemas.microsoft.com/office/2006/documentManagement/types"/>
    <xsd:import namespace="http://schemas.microsoft.com/office/infopath/2007/PartnerControls"/>
    <xsd:element name="Status" ma:index="8" nillable="true" ma:displayName="Status" ma:default="Not started" ma:format="Dropdown" ma:internalName="Status">
      <xsd:simpleType>
        <xsd:restriction base="dms:Choice">
          <xsd:enumeration value="Draft"/>
          <xsd:enumeration value="Final"/>
          <xsd:enumeration value="Not started"/>
          <xsd:enumeration value="N/A"/>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ontact" ma:index="13" nillable="true" ma:displayName="Contact" ma:format="Dropdown" ma:list="UserInfo" ma:SharePointGroup="0"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Unit" ma:index="14" nillable="true" ma:displayName="Responsible Unit" ma:format="Dropdown" ma:internalName="ResponsibleUnit">
      <xsd:simpleType>
        <xsd:restriction base="dms:Choice">
          <xsd:enumeration value="Country &amp; Bilateral Unit"/>
          <xsd:enumeration value="Priority Sectors Unit"/>
          <xsd:enumeration value="Results &amp; Evaluation Unit"/>
          <xsd:enumeration value="Funds &amp; Horizontal Unit"/>
          <xsd:enumeration value="Communications"/>
          <xsd:enumeration value="Finance"/>
          <xsd:enumeration value="Legal"/>
          <xsd:enumeration value="GMS"/>
        </xsd:restriction>
      </xsd:simpleType>
    </xsd:element>
    <xsd:element name="ResponsiblePerson" ma:index="15"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ededinGrACE_x003f_" ma:index="16" nillable="true" ma:displayName="Needed in GrACE?" ma:format="Dropdown" ma:internalName="NeededinGrACE_x003f_">
      <xsd:simpleType>
        <xsd:restriction base="dms:Choice">
          <xsd:enumeration value="Yes"/>
          <xsd:enumeration value="No"/>
        </xsd:restriction>
      </xsd:simpleType>
    </xsd:element>
    <xsd:element name="ImplementationDeadline" ma:index="17" nillable="true" ma:displayName="Implementation Deadline" ma:format="DateOnly" ma:internalName="ImplementationDeadline">
      <xsd:simpleType>
        <xsd:restriction base="dms:DateTime"/>
      </xsd:simpleType>
    </xsd:element>
    <xsd:element name="RepositoryDeadline" ma:index="18" nillable="true" ma:displayName="Repository Deadline (GMS to fill)" ma:format="DateOnly" ma:internalName="RepositoryDeadlin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95406e0-340c-477c-9f81-5506ed3ebd3b">Final</Status>
    <ResponsiblePerson xmlns="995406e0-340c-477c-9f81-5506ed3ebd3b">
      <UserInfo>
        <DisplayName/>
        <AccountId xsi:nil="true"/>
        <AccountType/>
      </UserInfo>
    </ResponsiblePerson>
    <Contact xmlns="995406e0-340c-477c-9f81-5506ed3ebd3b">
      <UserInfo>
        <DisplayName/>
        <AccountId xsi:nil="true"/>
        <AccountType/>
      </UserInfo>
    </Contact>
    <ResponsibleUnit xmlns="995406e0-340c-477c-9f81-5506ed3ebd3b" xsi:nil="true"/>
    <NeededinGrACE_x003f_ xmlns="995406e0-340c-477c-9f81-5506ed3ebd3b" xsi:nil="true"/>
    <ImplementationDeadline xmlns="995406e0-340c-477c-9f81-5506ed3ebd3b" xsi:nil="true"/>
    <RepositoryDeadline xmlns="995406e0-340c-477c-9f81-5506ed3ebd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D71EF-204B-432C-A0EC-DC39A4D6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406e0-340c-477c-9f81-5506ed3eb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885EF-06A4-484B-B5B3-993C415684A1}">
  <ds:schemaRefs>
    <ds:schemaRef ds:uri="http://schemas.microsoft.com/office/2006/metadata/properties"/>
    <ds:schemaRef ds:uri="http://schemas.microsoft.com/office/infopath/2007/PartnerControls"/>
    <ds:schemaRef ds:uri="995406e0-340c-477c-9f81-5506ed3ebd3b"/>
  </ds:schemaRefs>
</ds:datastoreItem>
</file>

<file path=customXml/itemProps3.xml><?xml version="1.0" encoding="utf-8"?>
<ds:datastoreItem xmlns:ds="http://schemas.openxmlformats.org/officeDocument/2006/customXml" ds:itemID="{3FC64F01-AABB-4888-9F54-8FC3AD68B1D8}">
  <ds:schemaRefs>
    <ds:schemaRef ds:uri="http://schemas.openxmlformats.org/officeDocument/2006/bibliography"/>
  </ds:schemaRefs>
</ds:datastoreItem>
</file>

<file path=customXml/itemProps4.xml><?xml version="1.0" encoding="utf-8"?>
<ds:datastoreItem xmlns:ds="http://schemas.openxmlformats.org/officeDocument/2006/customXml" ds:itemID="{834B99B5-55D4-4200-9525-662178DE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III</vt:lpstr>
    </vt:vector>
  </TitlesOfParts>
  <Company>EFTA</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dc:title>
  <dc:subject/>
  <dc:creator>Laura Harjapää</dc:creator>
  <cp:keywords/>
  <dc:description/>
  <cp:lastModifiedBy>FIDJESTOL Ragna</cp:lastModifiedBy>
  <cp:revision>2</cp:revision>
  <cp:lastPrinted>2015-06-25T02:54:00Z</cp:lastPrinted>
  <dcterms:created xsi:type="dcterms:W3CDTF">2025-04-09T12:56:00Z</dcterms:created>
  <dcterms:modified xsi:type="dcterms:W3CDTF">2025-04-09T12:56:00Z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0x0101009DB6564FA0CFE641A2206E41EA70A569</vt:lpwstr>
  </property>
</Properties>
</file>