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1D543" w14:textId="77777777" w:rsidR="00FE1523" w:rsidRPr="00CE2436" w:rsidRDefault="00FE1523" w:rsidP="00624822">
      <w:pPr>
        <w:spacing w:after="0" w:line="240" w:lineRule="auto"/>
        <w:rPr>
          <w:rFonts w:ascii="Times New Roman" w:hAnsi="Times New Roman" w:cs="Times New Roman"/>
          <w:sz w:val="24"/>
          <w:szCs w:val="24"/>
        </w:rPr>
      </w:pPr>
    </w:p>
    <w:p w14:paraId="05E1D544" w14:textId="77777777" w:rsidR="00FE1523" w:rsidRPr="00CE2436" w:rsidRDefault="00FE1523" w:rsidP="003B7B2E">
      <w:pPr>
        <w:tabs>
          <w:tab w:val="left" w:pos="5895"/>
        </w:tabs>
        <w:spacing w:after="0" w:line="240" w:lineRule="auto"/>
        <w:rPr>
          <w:rFonts w:ascii="Times New Roman" w:hAnsi="Times New Roman" w:cs="Times New Roman"/>
          <w:sz w:val="24"/>
          <w:szCs w:val="24"/>
        </w:rPr>
      </w:pPr>
    </w:p>
    <w:p w14:paraId="05E1D545" w14:textId="77777777" w:rsidR="003B7B2E" w:rsidRPr="00CE2436" w:rsidRDefault="003B7B2E" w:rsidP="003B7B2E">
      <w:pPr>
        <w:tabs>
          <w:tab w:val="left" w:pos="5895"/>
        </w:tabs>
        <w:spacing w:after="0" w:line="240" w:lineRule="auto"/>
        <w:rPr>
          <w:rFonts w:ascii="Times New Roman" w:hAnsi="Times New Roman" w:cs="Times New Roman"/>
          <w:sz w:val="24"/>
          <w:szCs w:val="24"/>
        </w:rPr>
      </w:pPr>
    </w:p>
    <w:p w14:paraId="05E1D546" w14:textId="77777777" w:rsidR="003B7B2E" w:rsidRPr="00CE2436" w:rsidRDefault="003B7B2E" w:rsidP="003B7B2E">
      <w:pPr>
        <w:tabs>
          <w:tab w:val="left" w:pos="5895"/>
        </w:tabs>
        <w:spacing w:after="0" w:line="240" w:lineRule="auto"/>
        <w:rPr>
          <w:rFonts w:ascii="Times New Roman" w:hAnsi="Times New Roman" w:cs="Times New Roman"/>
          <w:sz w:val="24"/>
          <w:szCs w:val="24"/>
        </w:rPr>
      </w:pPr>
    </w:p>
    <w:p w14:paraId="05E1D547" w14:textId="51953A5E" w:rsidR="003B7B2E" w:rsidRPr="00CE2436" w:rsidRDefault="00184FCB" w:rsidP="003B7B2E">
      <w:pPr>
        <w:tabs>
          <w:tab w:val="left" w:pos="5895"/>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KAVAND</w:t>
      </w:r>
    </w:p>
    <w:tbl>
      <w:tblPr>
        <w:tblpPr w:leftFromText="180" w:rightFromText="180" w:vertAnchor="text" w:horzAnchor="margin" w:tblpXSpec="right" w:tblpY="118"/>
        <w:tblW w:w="3402" w:type="dxa"/>
        <w:tblLayout w:type="fixed"/>
        <w:tblLook w:val="0000" w:firstRow="0" w:lastRow="0" w:firstColumn="0" w:lastColumn="0" w:noHBand="0" w:noVBand="0"/>
      </w:tblPr>
      <w:tblGrid>
        <w:gridCol w:w="1513"/>
        <w:gridCol w:w="1889"/>
      </w:tblGrid>
      <w:tr w:rsidR="00F0670B" w:rsidRPr="00CE2436" w14:paraId="05E1D54E" w14:textId="77777777" w:rsidTr="00F0670B">
        <w:trPr>
          <w:trHeight w:val="224"/>
        </w:trPr>
        <w:tc>
          <w:tcPr>
            <w:tcW w:w="1588" w:type="dxa"/>
          </w:tcPr>
          <w:p w14:paraId="05E1D548" w14:textId="77777777" w:rsidR="007C3BB7" w:rsidRPr="00CE2436" w:rsidRDefault="007C3BB7" w:rsidP="00CC387A">
            <w:pPr>
              <w:spacing w:after="0" w:line="240" w:lineRule="auto"/>
              <w:ind w:right="-108"/>
              <w:jc w:val="right"/>
              <w:rPr>
                <w:rFonts w:ascii="Times New Roman" w:eastAsia="Times New Roman" w:hAnsi="Times New Roman" w:cs="Times New Roman"/>
                <w:sz w:val="24"/>
                <w:szCs w:val="24"/>
                <w:lang w:eastAsia="en-US"/>
              </w:rPr>
            </w:pPr>
          </w:p>
          <w:p w14:paraId="05E1D549" w14:textId="77777777" w:rsidR="007C3BB7" w:rsidRPr="00CE2436" w:rsidRDefault="007C3BB7" w:rsidP="00CC387A">
            <w:pPr>
              <w:spacing w:after="0" w:line="240" w:lineRule="auto"/>
              <w:ind w:right="-108"/>
              <w:jc w:val="right"/>
              <w:rPr>
                <w:rFonts w:ascii="Times New Roman" w:eastAsia="Times New Roman" w:hAnsi="Times New Roman" w:cs="Times New Roman"/>
                <w:sz w:val="24"/>
                <w:szCs w:val="24"/>
                <w:lang w:eastAsia="en-US"/>
              </w:rPr>
            </w:pPr>
          </w:p>
          <w:p w14:paraId="05E1D54A" w14:textId="7AF0C293" w:rsidR="00F0670B" w:rsidRPr="00CE2436" w:rsidRDefault="00EC009F" w:rsidP="00CC387A">
            <w:pPr>
              <w:spacing w:after="0" w:line="240" w:lineRule="auto"/>
              <w:ind w:right="-108"/>
              <w:jc w:val="right"/>
              <w:rPr>
                <w:rFonts w:ascii="Times New Roman" w:eastAsia="Times New Roman" w:hAnsi="Times New Roman" w:cs="Times New Roman"/>
                <w:sz w:val="24"/>
                <w:szCs w:val="24"/>
                <w:lang w:eastAsia="en-US"/>
              </w:rPr>
            </w:pPr>
            <w:r w:rsidRPr="00CE2436">
              <w:rPr>
                <w:rFonts w:ascii="Times New Roman" w:hAnsi="Times New Roman" w:cs="Times New Roman"/>
                <w:sz w:val="24"/>
                <w:szCs w:val="24"/>
              </w:rPr>
              <w:fldChar w:fldCharType="begin"/>
            </w:r>
            <w:r w:rsidR="00206511">
              <w:rPr>
                <w:rFonts w:ascii="Times New Roman" w:hAnsi="Times New Roman" w:cs="Times New Roman"/>
                <w:sz w:val="24"/>
                <w:szCs w:val="24"/>
              </w:rPr>
              <w:instrText xml:space="preserve"> delta_regDateTime  \* MERGEFORMAT</w:instrText>
            </w:r>
            <w:r w:rsidRPr="00CE2436">
              <w:rPr>
                <w:rFonts w:ascii="Times New Roman" w:hAnsi="Times New Roman" w:cs="Times New Roman"/>
                <w:sz w:val="24"/>
                <w:szCs w:val="24"/>
              </w:rPr>
              <w:fldChar w:fldCharType="separate"/>
            </w:r>
            <w:r w:rsidR="00206511">
              <w:rPr>
                <w:rFonts w:ascii="Times New Roman" w:eastAsia="Times New Roman" w:hAnsi="Times New Roman" w:cs="Times New Roman"/>
                <w:sz w:val="24"/>
                <w:szCs w:val="24"/>
                <w:lang w:eastAsia="en-US"/>
              </w:rPr>
              <w:t>24.11.2025</w:t>
            </w:r>
            <w:r w:rsidRPr="00CE2436">
              <w:rPr>
                <w:rFonts w:ascii="Times New Roman" w:eastAsia="Times New Roman" w:hAnsi="Times New Roman" w:cs="Times New Roman"/>
                <w:sz w:val="24"/>
                <w:szCs w:val="24"/>
                <w:lang w:eastAsia="en-US"/>
              </w:rPr>
              <w:fldChar w:fldCharType="end"/>
            </w:r>
          </w:p>
        </w:tc>
        <w:tc>
          <w:tcPr>
            <w:tcW w:w="1985" w:type="dxa"/>
          </w:tcPr>
          <w:p w14:paraId="05E1D54B" w14:textId="77777777" w:rsidR="007C3BB7" w:rsidRPr="00CE2436" w:rsidRDefault="007C3BB7" w:rsidP="00CC387A">
            <w:pPr>
              <w:spacing w:after="0" w:line="240" w:lineRule="auto"/>
              <w:ind w:right="67"/>
              <w:jc w:val="right"/>
              <w:rPr>
                <w:rFonts w:ascii="Times New Roman" w:eastAsia="Times New Roman" w:hAnsi="Times New Roman" w:cs="Times New Roman"/>
                <w:sz w:val="24"/>
                <w:szCs w:val="24"/>
                <w:lang w:eastAsia="en-US"/>
              </w:rPr>
            </w:pPr>
          </w:p>
          <w:p w14:paraId="05E1D54C" w14:textId="77777777" w:rsidR="007C3BB7" w:rsidRPr="00CE2436" w:rsidRDefault="007C3BB7" w:rsidP="00CC387A">
            <w:pPr>
              <w:spacing w:after="0" w:line="240" w:lineRule="auto"/>
              <w:ind w:right="67"/>
              <w:jc w:val="right"/>
              <w:rPr>
                <w:rFonts w:ascii="Times New Roman" w:eastAsia="Times New Roman" w:hAnsi="Times New Roman" w:cs="Times New Roman"/>
                <w:sz w:val="24"/>
                <w:szCs w:val="24"/>
                <w:lang w:eastAsia="en-US"/>
              </w:rPr>
            </w:pPr>
          </w:p>
          <w:p w14:paraId="05E1D54D" w14:textId="2AE28ED2" w:rsidR="00F0670B" w:rsidRPr="00CE2436" w:rsidRDefault="00F0670B" w:rsidP="00CC387A">
            <w:pPr>
              <w:spacing w:after="0" w:line="240" w:lineRule="auto"/>
              <w:ind w:right="67"/>
              <w:jc w:val="right"/>
              <w:rPr>
                <w:rFonts w:ascii="Times New Roman" w:eastAsia="Times New Roman" w:hAnsi="Times New Roman" w:cs="Times New Roman"/>
                <w:sz w:val="24"/>
                <w:szCs w:val="24"/>
                <w:lang w:eastAsia="en-US"/>
              </w:rPr>
            </w:pPr>
            <w:r w:rsidRPr="00CE2436">
              <w:rPr>
                <w:rFonts w:ascii="Times New Roman" w:eastAsia="Times New Roman" w:hAnsi="Times New Roman" w:cs="Times New Roman"/>
                <w:sz w:val="24"/>
                <w:szCs w:val="24"/>
                <w:lang w:eastAsia="en-US"/>
              </w:rPr>
              <w:t xml:space="preserve">nr  </w:t>
            </w:r>
            <w:r w:rsidR="00F81242" w:rsidRPr="00CE2436">
              <w:rPr>
                <w:rFonts w:ascii="Times New Roman" w:eastAsia="Times New Roman" w:hAnsi="Times New Roman" w:cs="Times New Roman"/>
                <w:sz w:val="24"/>
                <w:szCs w:val="24"/>
                <w:lang w:eastAsia="en-US"/>
              </w:rPr>
              <w:fldChar w:fldCharType="begin"/>
            </w:r>
            <w:r w:rsidR="00206511">
              <w:rPr>
                <w:rFonts w:ascii="Times New Roman" w:eastAsia="Times New Roman" w:hAnsi="Times New Roman" w:cs="Times New Roman"/>
                <w:sz w:val="24"/>
                <w:szCs w:val="24"/>
                <w:lang w:eastAsia="en-US"/>
              </w:rPr>
              <w:instrText xml:space="preserve"> delta_regNumber  \* MERGEFORMAT</w:instrText>
            </w:r>
            <w:r w:rsidR="00F81242" w:rsidRPr="00CE2436">
              <w:rPr>
                <w:rFonts w:ascii="Times New Roman" w:eastAsia="Times New Roman" w:hAnsi="Times New Roman" w:cs="Times New Roman"/>
                <w:sz w:val="24"/>
                <w:szCs w:val="24"/>
                <w:lang w:eastAsia="en-US"/>
              </w:rPr>
              <w:fldChar w:fldCharType="separate"/>
            </w:r>
            <w:r w:rsidR="00206511">
              <w:rPr>
                <w:rFonts w:ascii="Times New Roman" w:eastAsia="Times New Roman" w:hAnsi="Times New Roman" w:cs="Times New Roman"/>
                <w:sz w:val="24"/>
                <w:szCs w:val="24"/>
                <w:lang w:eastAsia="en-US"/>
              </w:rPr>
              <w:t>9.2-4.3/21-27/01/5079-1</w:t>
            </w:r>
            <w:r w:rsidR="00F81242" w:rsidRPr="00CE2436">
              <w:rPr>
                <w:rFonts w:ascii="Times New Roman" w:eastAsia="Times New Roman" w:hAnsi="Times New Roman" w:cs="Times New Roman"/>
                <w:sz w:val="24"/>
                <w:szCs w:val="24"/>
                <w:lang w:eastAsia="en-US"/>
              </w:rPr>
              <w:fldChar w:fldCharType="end"/>
            </w:r>
          </w:p>
        </w:tc>
      </w:tr>
    </w:tbl>
    <w:p w14:paraId="05E1D54F" w14:textId="77777777" w:rsidR="00F0670B" w:rsidRPr="00CE2436" w:rsidRDefault="00F0670B" w:rsidP="001D6C3B">
      <w:pPr>
        <w:tabs>
          <w:tab w:val="left" w:pos="2505"/>
        </w:tabs>
        <w:spacing w:after="0" w:line="240" w:lineRule="auto"/>
        <w:ind w:right="5102"/>
        <w:rPr>
          <w:rFonts w:ascii="Times New Roman" w:eastAsia="Times New Roman" w:hAnsi="Times New Roman" w:cs="Times New Roman"/>
          <w:sz w:val="24"/>
          <w:szCs w:val="24"/>
          <w:lang w:eastAsia="en-US"/>
        </w:rPr>
      </w:pPr>
    </w:p>
    <w:p w14:paraId="05E1D550" w14:textId="77777777" w:rsidR="001D6C3B" w:rsidRPr="00CE2436" w:rsidRDefault="00F0670B" w:rsidP="00F0670B">
      <w:pPr>
        <w:tabs>
          <w:tab w:val="left" w:pos="2505"/>
        </w:tabs>
        <w:spacing w:after="0" w:line="240" w:lineRule="auto"/>
        <w:ind w:right="5102"/>
        <w:rPr>
          <w:rFonts w:ascii="Times New Roman" w:eastAsia="Times New Roman" w:hAnsi="Times New Roman" w:cs="Times New Roman"/>
          <w:sz w:val="24"/>
          <w:szCs w:val="24"/>
          <w:lang w:eastAsia="en-US"/>
        </w:rPr>
      </w:pPr>
      <w:r w:rsidRPr="00CE2436">
        <w:rPr>
          <w:rFonts w:ascii="Times New Roman" w:eastAsia="Times New Roman" w:hAnsi="Times New Roman" w:cs="Times New Roman"/>
          <w:sz w:val="24"/>
          <w:szCs w:val="24"/>
          <w:lang w:eastAsia="en-US"/>
        </w:rPr>
        <w:t>KÄSKKIRI</w:t>
      </w:r>
    </w:p>
    <w:p w14:paraId="05E1D551" w14:textId="77777777" w:rsidR="00D7196E" w:rsidRPr="00CE2436" w:rsidRDefault="00D7196E" w:rsidP="00F0670B">
      <w:pPr>
        <w:spacing w:after="0" w:line="240" w:lineRule="auto"/>
        <w:rPr>
          <w:rFonts w:ascii="Times New Roman" w:eastAsia="Times New Roman" w:hAnsi="Times New Roman" w:cs="Times New Roman"/>
          <w:sz w:val="24"/>
          <w:szCs w:val="24"/>
          <w:lang w:eastAsia="en-US"/>
        </w:rPr>
      </w:pPr>
    </w:p>
    <w:p w14:paraId="05E1D552" w14:textId="77777777" w:rsidR="00340A60" w:rsidRPr="00CE2436" w:rsidRDefault="00340A60" w:rsidP="00F0670B">
      <w:pPr>
        <w:spacing w:after="0" w:line="240" w:lineRule="auto"/>
        <w:rPr>
          <w:rFonts w:ascii="Times New Roman" w:hAnsi="Times New Roman" w:cs="Times New Roman"/>
          <w:sz w:val="24"/>
          <w:szCs w:val="24"/>
        </w:rPr>
      </w:pPr>
    </w:p>
    <w:p w14:paraId="05E1D553" w14:textId="77777777" w:rsidR="00FE1523" w:rsidRPr="00CE2436" w:rsidRDefault="00FE1523" w:rsidP="00F0670B">
      <w:pPr>
        <w:spacing w:after="0" w:line="240" w:lineRule="auto"/>
        <w:rPr>
          <w:rFonts w:ascii="Times New Roman" w:hAnsi="Times New Roman" w:cs="Times New Roman"/>
          <w:sz w:val="24"/>
          <w:szCs w:val="24"/>
        </w:rPr>
      </w:pPr>
    </w:p>
    <w:p w14:paraId="05E1D554" w14:textId="77777777" w:rsidR="007C3BB7" w:rsidRPr="00CE2436" w:rsidRDefault="007C3BB7" w:rsidP="00F0670B">
      <w:pPr>
        <w:spacing w:after="0" w:line="240" w:lineRule="auto"/>
        <w:rPr>
          <w:rFonts w:ascii="Times New Roman" w:hAnsi="Times New Roman" w:cs="Times New Roman"/>
          <w:sz w:val="24"/>
          <w:szCs w:val="24"/>
        </w:rPr>
      </w:pPr>
    </w:p>
    <w:p w14:paraId="05E1D555" w14:textId="77777777" w:rsidR="007C3BB7" w:rsidRPr="00CE2436" w:rsidRDefault="007C3BB7" w:rsidP="00F0670B">
      <w:pPr>
        <w:spacing w:after="0" w:line="240" w:lineRule="auto"/>
        <w:rPr>
          <w:rFonts w:ascii="Times New Roman" w:hAnsi="Times New Roman" w:cs="Times New Roman"/>
          <w:sz w:val="24"/>
          <w:szCs w:val="24"/>
        </w:rPr>
      </w:pPr>
    </w:p>
    <w:p w14:paraId="05E1D556" w14:textId="6C65D5CF" w:rsidR="00F932F6" w:rsidRPr="00CE2436" w:rsidRDefault="00F81242" w:rsidP="005B2389">
      <w:pPr>
        <w:spacing w:after="0" w:line="240" w:lineRule="auto"/>
        <w:ind w:right="3827"/>
        <w:rPr>
          <w:rFonts w:ascii="Times New Roman" w:hAnsi="Times New Roman" w:cs="Times New Roman"/>
          <w:b/>
          <w:sz w:val="24"/>
          <w:szCs w:val="24"/>
        </w:rPr>
      </w:pPr>
      <w:r w:rsidRPr="00CE2436">
        <w:rPr>
          <w:rFonts w:ascii="Times New Roman" w:hAnsi="Times New Roman" w:cs="Times New Roman"/>
          <w:b/>
          <w:sz w:val="24"/>
          <w:szCs w:val="24"/>
        </w:rPr>
        <w:fldChar w:fldCharType="begin"/>
      </w:r>
      <w:r w:rsidR="00206511">
        <w:rPr>
          <w:rFonts w:ascii="Times New Roman" w:hAnsi="Times New Roman" w:cs="Times New Roman"/>
          <w:b/>
          <w:sz w:val="24"/>
          <w:szCs w:val="24"/>
        </w:rPr>
        <w:instrText xml:space="preserve"> delta_docName  \* MERGEFORMAT</w:instrText>
      </w:r>
      <w:r w:rsidRPr="00CE2436">
        <w:rPr>
          <w:rFonts w:ascii="Times New Roman" w:hAnsi="Times New Roman" w:cs="Times New Roman"/>
          <w:b/>
          <w:sz w:val="24"/>
          <w:szCs w:val="24"/>
        </w:rPr>
        <w:fldChar w:fldCharType="separate"/>
      </w:r>
      <w:r w:rsidR="00206511">
        <w:rPr>
          <w:rFonts w:ascii="Times New Roman" w:hAnsi="Times New Roman" w:cs="Times New Roman"/>
          <w:b/>
          <w:sz w:val="24"/>
          <w:szCs w:val="24"/>
        </w:rPr>
        <w:t>Ühtekuuluvuspoliitika fondide rakenduskava perioodiks 2021-2027 neljanda muudatuste keskkonnamõju strateegilise hindamise algatamata jätmine</w:t>
      </w:r>
      <w:r w:rsidRPr="00CE2436">
        <w:rPr>
          <w:rFonts w:ascii="Times New Roman" w:hAnsi="Times New Roman" w:cs="Times New Roman"/>
          <w:b/>
          <w:sz w:val="24"/>
          <w:szCs w:val="24"/>
        </w:rPr>
        <w:fldChar w:fldCharType="end"/>
      </w:r>
    </w:p>
    <w:p w14:paraId="05E1D557" w14:textId="77777777" w:rsidR="00F932F6" w:rsidRPr="00CE2436" w:rsidRDefault="00F932F6" w:rsidP="004B4379">
      <w:pPr>
        <w:spacing w:after="0" w:line="240" w:lineRule="auto"/>
        <w:jc w:val="both"/>
        <w:rPr>
          <w:rFonts w:ascii="Times New Roman" w:hAnsi="Times New Roman" w:cs="Times New Roman"/>
          <w:sz w:val="24"/>
          <w:szCs w:val="24"/>
        </w:rPr>
      </w:pPr>
    </w:p>
    <w:p w14:paraId="05E1D558" w14:textId="77777777" w:rsidR="00624822" w:rsidRPr="00CE2436" w:rsidRDefault="00624822" w:rsidP="004B4379">
      <w:pPr>
        <w:spacing w:after="0" w:line="240" w:lineRule="auto"/>
        <w:jc w:val="both"/>
        <w:rPr>
          <w:rFonts w:ascii="Times New Roman" w:hAnsi="Times New Roman" w:cs="Times New Roman"/>
          <w:sz w:val="24"/>
          <w:szCs w:val="24"/>
        </w:rPr>
      </w:pPr>
    </w:p>
    <w:p w14:paraId="702551B3" w14:textId="77777777" w:rsidR="00367CEB" w:rsidRPr="00367CEB" w:rsidRDefault="00367CEB" w:rsidP="00367CEB">
      <w:pPr>
        <w:jc w:val="both"/>
        <w:rPr>
          <w:rFonts w:ascii="Times New Roman" w:hAnsi="Times New Roman" w:cs="Times New Roman"/>
          <w:b/>
          <w:bCs/>
          <w:sz w:val="24"/>
          <w:szCs w:val="24"/>
        </w:rPr>
      </w:pPr>
      <w:r w:rsidRPr="00367CEB">
        <w:rPr>
          <w:rFonts w:ascii="Times New Roman" w:hAnsi="Times New Roman" w:cs="Times New Roman"/>
          <w:b/>
          <w:bCs/>
          <w:sz w:val="24"/>
          <w:szCs w:val="24"/>
        </w:rPr>
        <w:t>I Otsus</w:t>
      </w:r>
    </w:p>
    <w:p w14:paraId="62BC2FE5" w14:textId="77777777" w:rsidR="00367CEB" w:rsidRPr="00367CEB" w:rsidRDefault="00367CEB" w:rsidP="00367CEB">
      <w:pPr>
        <w:jc w:val="both"/>
        <w:rPr>
          <w:rFonts w:ascii="Times New Roman" w:hAnsi="Times New Roman" w:cs="Times New Roman"/>
          <w:sz w:val="24"/>
          <w:szCs w:val="24"/>
        </w:rPr>
      </w:pPr>
      <w:r w:rsidRPr="00367CEB">
        <w:rPr>
          <w:rFonts w:ascii="Times New Roman" w:hAnsi="Times New Roman" w:cs="Times New Roman"/>
          <w:sz w:val="24"/>
          <w:szCs w:val="24"/>
        </w:rPr>
        <w:t>Keskkonnamõju hindamise ja keskkonnajuhtimissüsteemi seaduse § 34 lõike 2 alusel ning kooskõlas sama seaduse § 35 lõikega 5:</w:t>
      </w:r>
    </w:p>
    <w:p w14:paraId="6886455F" w14:textId="77777777" w:rsidR="00367CEB" w:rsidRPr="00367CEB" w:rsidRDefault="00367CEB" w:rsidP="00367CEB">
      <w:pPr>
        <w:jc w:val="both"/>
        <w:rPr>
          <w:rFonts w:ascii="Times New Roman" w:hAnsi="Times New Roman" w:cs="Times New Roman"/>
          <w:sz w:val="24"/>
          <w:szCs w:val="24"/>
        </w:rPr>
      </w:pPr>
      <w:r w:rsidRPr="00367CEB">
        <w:rPr>
          <w:rFonts w:ascii="Times New Roman" w:hAnsi="Times New Roman" w:cs="Times New Roman"/>
          <w:sz w:val="24"/>
          <w:szCs w:val="24"/>
        </w:rPr>
        <w:t>jätan algatamata Ühtekuuluvuspoliitika fondide rakenduskava perioodiks 2021-2027 rakenduskavade muudatuste keskkonnamõju strateegilise hindamise. Avalikustada otsus keskkonnamõju hindamise ja keskkonnajuhtimissüsteemi seaduse § 35 lõikes 6 sätestatud korras. Otsuse ja strateegilise planeerimisdokumendiga on võimalik tutvuda Rahandusministeeriumi kodulehel.</w:t>
      </w:r>
    </w:p>
    <w:p w14:paraId="02203DE9" w14:textId="77777777" w:rsidR="00367CEB" w:rsidRPr="00367CEB" w:rsidRDefault="00367CEB" w:rsidP="00367CEB">
      <w:pPr>
        <w:jc w:val="both"/>
        <w:rPr>
          <w:rFonts w:ascii="Times New Roman" w:hAnsi="Times New Roman" w:cs="Times New Roman"/>
          <w:b/>
          <w:bCs/>
          <w:sz w:val="24"/>
          <w:szCs w:val="24"/>
        </w:rPr>
      </w:pPr>
      <w:r w:rsidRPr="00367CEB">
        <w:rPr>
          <w:rFonts w:ascii="Times New Roman" w:hAnsi="Times New Roman" w:cs="Times New Roman"/>
          <w:b/>
          <w:bCs/>
          <w:sz w:val="24"/>
          <w:szCs w:val="24"/>
        </w:rPr>
        <w:t>II Vaidlustamine</w:t>
      </w:r>
    </w:p>
    <w:p w14:paraId="29F3B271" w14:textId="77777777" w:rsidR="00367CEB" w:rsidRPr="00367CEB" w:rsidRDefault="00367CEB" w:rsidP="00367CEB">
      <w:pPr>
        <w:jc w:val="both"/>
        <w:rPr>
          <w:rFonts w:ascii="Times New Roman" w:hAnsi="Times New Roman" w:cs="Times New Roman"/>
          <w:sz w:val="24"/>
          <w:szCs w:val="24"/>
        </w:rPr>
      </w:pPr>
      <w:r w:rsidRPr="00367CEB">
        <w:rPr>
          <w:rFonts w:ascii="Times New Roman" w:hAnsi="Times New Roman" w:cs="Times New Roman"/>
          <w:sz w:val="24"/>
          <w:szCs w:val="24"/>
        </w:rPr>
        <w:t>Otsusega seotud vaidlused lahendatakse õigusaktidega ettenähtud tähtaegadel ja korras.</w:t>
      </w:r>
    </w:p>
    <w:p w14:paraId="051165A2" w14:textId="77777777" w:rsidR="00367CEB" w:rsidRPr="00367CEB" w:rsidRDefault="00367CEB" w:rsidP="00367CEB">
      <w:pPr>
        <w:jc w:val="both"/>
        <w:rPr>
          <w:rFonts w:ascii="Times New Roman" w:hAnsi="Times New Roman" w:cs="Times New Roman"/>
          <w:b/>
          <w:bCs/>
          <w:sz w:val="24"/>
          <w:szCs w:val="24"/>
        </w:rPr>
      </w:pPr>
      <w:r w:rsidRPr="00367CEB">
        <w:rPr>
          <w:rFonts w:ascii="Times New Roman" w:hAnsi="Times New Roman" w:cs="Times New Roman"/>
          <w:b/>
          <w:bCs/>
          <w:sz w:val="24"/>
          <w:szCs w:val="24"/>
        </w:rPr>
        <w:t>III Asjaolud ja põhjendused</w:t>
      </w:r>
    </w:p>
    <w:p w14:paraId="0774B466" w14:textId="77777777" w:rsidR="00367CEB" w:rsidRPr="00367CEB" w:rsidRDefault="00367CEB" w:rsidP="00367CEB">
      <w:pPr>
        <w:jc w:val="both"/>
        <w:rPr>
          <w:rFonts w:ascii="Times New Roman" w:hAnsi="Times New Roman" w:cs="Times New Roman"/>
          <w:sz w:val="24"/>
          <w:szCs w:val="24"/>
        </w:rPr>
      </w:pPr>
      <w:r w:rsidRPr="00367CEB">
        <w:rPr>
          <w:rFonts w:ascii="Times New Roman" w:hAnsi="Times New Roman" w:cs="Times New Roman"/>
          <w:sz w:val="24"/>
          <w:szCs w:val="24"/>
        </w:rPr>
        <w:t xml:space="preserve">Perioodi 2021–2027 Euroopa Liidu ühtekuuluvus- ja siseturvalisuspoliitika fondide rakendamise seaduse § 3 lõike 1 kohaselt koostab Rahandusministeerium koostöös ministeeriumide ja Riigikantseleiga rakenduskava ning lõike 2 kohaselt kinnitab Vabariigi Valitsus rakenduskava Rahandusministeeriumi ettepanekul. Rahandusministeerium esitab Vabariigi Valitsuse kinnitatud rakenduskava Euroopa Komisjonile. </w:t>
      </w:r>
    </w:p>
    <w:p w14:paraId="2339578B" w14:textId="77777777" w:rsidR="00367CEB" w:rsidRPr="00367CEB" w:rsidRDefault="00367CEB" w:rsidP="00367CEB">
      <w:pPr>
        <w:jc w:val="both"/>
        <w:rPr>
          <w:rFonts w:ascii="Times New Roman" w:hAnsi="Times New Roman" w:cs="Times New Roman"/>
          <w:sz w:val="24"/>
          <w:szCs w:val="24"/>
        </w:rPr>
      </w:pPr>
      <w:r w:rsidRPr="00367CEB">
        <w:rPr>
          <w:rFonts w:ascii="Times New Roman" w:hAnsi="Times New Roman" w:cs="Times New Roman"/>
          <w:sz w:val="24"/>
          <w:szCs w:val="24"/>
        </w:rPr>
        <w:t xml:space="preserve">Rahandusministeerium (Suur-Ameerika 1, Tallinn 10122) algatas ja koostas rakenduskava neljanda muudatuse ning selle kinnitavad ühtekuuluvuspoliitika rakenduskava seirekomisjon, Vabariigi Valitsus ja Euroopa Komisjon. Rakenduskava koos muudatustega moodustavad strateegilise raamistiku, mille alusel planeeritakse ja viiakse ellu ühtekuuluvuspoliitika fondide tegevusi Eestis ning on seega strateegilised planeerimisdokumendid keskkonnamõju hindamise ja keskkonnajuhtimissüsteemi seaduse (edaspidi KeHJS) § 31 punkti 3 mõistes. </w:t>
      </w:r>
    </w:p>
    <w:p w14:paraId="69E02298" w14:textId="77777777" w:rsidR="00367CEB" w:rsidRPr="00367CEB" w:rsidRDefault="00367CEB" w:rsidP="00367CEB">
      <w:pPr>
        <w:jc w:val="both"/>
        <w:rPr>
          <w:rFonts w:ascii="Times New Roman" w:hAnsi="Times New Roman" w:cs="Times New Roman"/>
          <w:sz w:val="24"/>
          <w:szCs w:val="24"/>
        </w:rPr>
      </w:pPr>
      <w:r w:rsidRPr="00367CEB">
        <w:rPr>
          <w:rFonts w:ascii="Times New Roman" w:hAnsi="Times New Roman" w:cs="Times New Roman"/>
          <w:sz w:val="24"/>
          <w:szCs w:val="24"/>
        </w:rPr>
        <w:t xml:space="preserve">Perioodi 2021-2027 ühtekuuluvuspoliitika fondide rakenduskava, sh muudatuste eesmärgiks on määratleda struktuurivahenditest rahastatavad tegevused ning rahastamise mahud. </w:t>
      </w:r>
    </w:p>
    <w:p w14:paraId="569C1CC6" w14:textId="77777777" w:rsidR="00367CEB" w:rsidRPr="00367CEB" w:rsidRDefault="00367CEB" w:rsidP="00367CEB">
      <w:pPr>
        <w:jc w:val="both"/>
        <w:rPr>
          <w:rFonts w:ascii="Times New Roman" w:hAnsi="Times New Roman" w:cs="Times New Roman"/>
          <w:sz w:val="24"/>
          <w:szCs w:val="24"/>
        </w:rPr>
      </w:pPr>
      <w:r w:rsidRPr="00367CEB">
        <w:rPr>
          <w:rFonts w:ascii="Times New Roman" w:hAnsi="Times New Roman" w:cs="Times New Roman"/>
          <w:sz w:val="24"/>
          <w:szCs w:val="24"/>
        </w:rPr>
        <w:lastRenderedPageBreak/>
        <w:t xml:space="preserve">Rakenduskava neljanda muudatuse keskkonnamõju eelhinnang kinnitas, et muudatusega lisanduvatele tegevustele on keskkonnamõjude strateegiline hindamine või keskkonnamõjude hindamine juba teostatud, võimalik ja kavandatud algatada investeeringu täpse asukoha selgumisel või tegevuste iseloomust lähtuvalt ei kaasne rakenduskavade lisanduvate tegevuste elluviimisega olulisi ebasoodsaid keskkonnamõjusid (kahjulikke tagajärgi nagu vee-, pinnase- või õhusaastatus, jäätmeteke, müra, vibratsioon või valgus-, soojus-, kiirgus- ja lõhnareostus). Viimased ei sea ohtu inimese tervist, heaolu, kultuuripärandit ega vara ning nendega ei kaasne ebasoodsat mõju Natura 2000 võrgustiku alade kaitse-eesmärkidele, </w:t>
      </w:r>
      <w:r w:rsidRPr="00367CEB">
        <w:rPr>
          <w:rStyle w:val="normaltextrun"/>
          <w:rFonts w:ascii="Times New Roman" w:hAnsi="Times New Roman" w:cs="Times New Roman"/>
          <w:color w:val="000000"/>
          <w:sz w:val="24"/>
          <w:szCs w:val="24"/>
          <w:bdr w:val="none" w:sz="0" w:space="0" w:color="auto" w:frame="1"/>
        </w:rPr>
        <w:t>pigem kaudne positiivne mõju keskkonnaeesmärkidele.</w:t>
      </w:r>
    </w:p>
    <w:p w14:paraId="3E08C5ED" w14:textId="77777777" w:rsidR="00367CEB" w:rsidRPr="00367CEB" w:rsidRDefault="00367CEB" w:rsidP="00367CEB">
      <w:pPr>
        <w:jc w:val="both"/>
        <w:rPr>
          <w:rFonts w:ascii="Times New Roman" w:hAnsi="Times New Roman" w:cs="Times New Roman"/>
          <w:sz w:val="24"/>
          <w:szCs w:val="24"/>
        </w:rPr>
      </w:pPr>
      <w:r w:rsidRPr="00367CEB">
        <w:rPr>
          <w:rFonts w:ascii="Times New Roman" w:hAnsi="Times New Roman" w:cs="Times New Roman"/>
          <w:sz w:val="24"/>
          <w:szCs w:val="24"/>
        </w:rPr>
        <w:t xml:space="preserve">Tegevustel, millele on keskkonnamõjude strateegiline hindamine või keskkonnamõju hindamine teostatud on ühtlasi planeeritud asjakohased seiremeetmed, mida jälgitakse projektide rakendamisel. </w:t>
      </w:r>
    </w:p>
    <w:p w14:paraId="05E1D559" w14:textId="741BF8D1" w:rsidR="00624822" w:rsidRPr="00CE2436" w:rsidRDefault="00624822" w:rsidP="004B4379">
      <w:pPr>
        <w:spacing w:after="0" w:line="240" w:lineRule="auto"/>
        <w:jc w:val="both"/>
        <w:rPr>
          <w:rFonts w:ascii="Times New Roman" w:hAnsi="Times New Roman" w:cs="Times New Roman"/>
          <w:sz w:val="24"/>
          <w:szCs w:val="24"/>
        </w:rPr>
      </w:pPr>
    </w:p>
    <w:p w14:paraId="05E1D55A" w14:textId="77777777" w:rsidR="00624822" w:rsidRPr="00CE2436" w:rsidRDefault="00624822" w:rsidP="004B4379">
      <w:pPr>
        <w:spacing w:after="0" w:line="240" w:lineRule="auto"/>
        <w:jc w:val="both"/>
        <w:rPr>
          <w:rFonts w:ascii="Times New Roman" w:hAnsi="Times New Roman" w:cs="Times New Roman"/>
          <w:sz w:val="24"/>
          <w:szCs w:val="24"/>
        </w:rPr>
      </w:pPr>
    </w:p>
    <w:p w14:paraId="05E1D55B" w14:textId="77777777" w:rsidR="00624822" w:rsidRPr="00CE2436" w:rsidRDefault="00624822" w:rsidP="004B4379">
      <w:pPr>
        <w:spacing w:after="0" w:line="240" w:lineRule="auto"/>
        <w:jc w:val="both"/>
        <w:rPr>
          <w:rFonts w:ascii="Times New Roman" w:hAnsi="Times New Roman" w:cs="Times New Roman"/>
          <w:sz w:val="24"/>
          <w:szCs w:val="24"/>
        </w:rPr>
      </w:pPr>
    </w:p>
    <w:p w14:paraId="05E1D55C" w14:textId="77777777" w:rsidR="000B0A36" w:rsidRPr="00CE2436" w:rsidRDefault="000B0A36" w:rsidP="004B4379">
      <w:pPr>
        <w:spacing w:after="0" w:line="240" w:lineRule="auto"/>
        <w:jc w:val="both"/>
        <w:rPr>
          <w:rFonts w:ascii="Times New Roman" w:hAnsi="Times New Roman" w:cs="Times New Roman"/>
          <w:sz w:val="24"/>
          <w:szCs w:val="24"/>
        </w:rPr>
      </w:pPr>
    </w:p>
    <w:p w14:paraId="05E1D55D" w14:textId="77777777" w:rsidR="00624822" w:rsidRPr="00CE2436" w:rsidRDefault="00624822" w:rsidP="004B4379">
      <w:pPr>
        <w:spacing w:after="0" w:line="240" w:lineRule="auto"/>
        <w:jc w:val="both"/>
        <w:rPr>
          <w:rFonts w:ascii="Times New Roman" w:hAnsi="Times New Roman" w:cs="Times New Roman"/>
          <w:sz w:val="24"/>
          <w:szCs w:val="24"/>
        </w:rPr>
      </w:pPr>
    </w:p>
    <w:p w14:paraId="05E1D55E" w14:textId="77777777" w:rsidR="005714EC" w:rsidRPr="00CE2436" w:rsidRDefault="005714EC" w:rsidP="004B4379">
      <w:pPr>
        <w:spacing w:after="0" w:line="240" w:lineRule="auto"/>
        <w:jc w:val="both"/>
        <w:rPr>
          <w:rFonts w:ascii="Times New Roman" w:hAnsi="Times New Roman" w:cs="Times New Roman"/>
          <w:sz w:val="24"/>
          <w:szCs w:val="24"/>
        </w:rPr>
      </w:pPr>
    </w:p>
    <w:p w14:paraId="05E1D55F" w14:textId="77777777" w:rsidR="005714EC" w:rsidRPr="00CE2436" w:rsidRDefault="005714EC" w:rsidP="004B4379">
      <w:pPr>
        <w:spacing w:after="0" w:line="240" w:lineRule="auto"/>
        <w:jc w:val="both"/>
        <w:rPr>
          <w:rFonts w:ascii="Times New Roman" w:hAnsi="Times New Roman" w:cs="Times New Roman"/>
          <w:sz w:val="24"/>
          <w:szCs w:val="24"/>
        </w:rPr>
      </w:pPr>
    </w:p>
    <w:p w14:paraId="05E1D560" w14:textId="77777777" w:rsidR="005714EC" w:rsidRPr="00CE2436" w:rsidRDefault="005714EC" w:rsidP="004B4379">
      <w:pPr>
        <w:spacing w:after="0" w:line="240" w:lineRule="auto"/>
        <w:jc w:val="both"/>
        <w:rPr>
          <w:rFonts w:ascii="Times New Roman" w:hAnsi="Times New Roman" w:cs="Times New Roman"/>
          <w:sz w:val="24"/>
          <w:szCs w:val="24"/>
        </w:rPr>
      </w:pPr>
    </w:p>
    <w:p w14:paraId="05E1D561" w14:textId="77777777" w:rsidR="005714EC" w:rsidRPr="00CE2436" w:rsidRDefault="005714EC" w:rsidP="00F0670B">
      <w:pPr>
        <w:spacing w:after="0" w:line="240" w:lineRule="auto"/>
        <w:rPr>
          <w:rFonts w:ascii="Times New Roman" w:hAnsi="Times New Roman" w:cs="Times New Roman"/>
          <w:i/>
          <w:sz w:val="24"/>
          <w:szCs w:val="24"/>
        </w:rPr>
      </w:pPr>
      <w:r w:rsidRPr="00CE2436">
        <w:rPr>
          <w:rFonts w:ascii="Times New Roman" w:hAnsi="Times New Roman" w:cs="Times New Roman"/>
          <w:i/>
          <w:sz w:val="24"/>
          <w:szCs w:val="24"/>
        </w:rPr>
        <w:t>(allkirjastatud digitaalselt)</w:t>
      </w:r>
    </w:p>
    <w:p w14:paraId="05E1D562" w14:textId="37133A58" w:rsidR="007C3BB7" w:rsidRPr="00CE2436" w:rsidRDefault="00EC009F" w:rsidP="007C3BB7">
      <w:pPr>
        <w:tabs>
          <w:tab w:val="left" w:pos="2715"/>
        </w:tabs>
        <w:spacing w:after="0" w:line="240" w:lineRule="auto"/>
        <w:rPr>
          <w:rFonts w:ascii="Times New Roman" w:hAnsi="Times New Roman" w:cs="Times New Roman"/>
          <w:sz w:val="24"/>
          <w:szCs w:val="24"/>
        </w:rPr>
      </w:pPr>
      <w:r w:rsidRPr="00CE2436">
        <w:rPr>
          <w:rFonts w:ascii="Times New Roman" w:hAnsi="Times New Roman" w:cs="Times New Roman"/>
          <w:sz w:val="24"/>
          <w:szCs w:val="24"/>
        </w:rPr>
        <w:fldChar w:fldCharType="begin"/>
      </w:r>
      <w:r w:rsidR="00206511">
        <w:rPr>
          <w:rFonts w:ascii="Times New Roman" w:hAnsi="Times New Roman" w:cs="Times New Roman"/>
          <w:sz w:val="24"/>
          <w:szCs w:val="24"/>
        </w:rPr>
        <w:instrText xml:space="preserve"> delta_signerName  \* MERGEFORMAT</w:instrText>
      </w:r>
      <w:r w:rsidRPr="00CE2436">
        <w:rPr>
          <w:rFonts w:ascii="Times New Roman" w:hAnsi="Times New Roman" w:cs="Times New Roman"/>
          <w:sz w:val="24"/>
          <w:szCs w:val="24"/>
        </w:rPr>
        <w:fldChar w:fldCharType="separate"/>
      </w:r>
      <w:r w:rsidR="00206511">
        <w:rPr>
          <w:rFonts w:ascii="Times New Roman" w:hAnsi="Times New Roman" w:cs="Times New Roman"/>
          <w:sz w:val="24"/>
          <w:szCs w:val="24"/>
        </w:rPr>
        <w:t>Jürgen Ligi</w:t>
      </w:r>
      <w:r w:rsidRPr="00CE2436">
        <w:rPr>
          <w:rFonts w:ascii="Times New Roman" w:hAnsi="Times New Roman" w:cs="Times New Roman"/>
          <w:sz w:val="24"/>
          <w:szCs w:val="24"/>
        </w:rPr>
        <w:fldChar w:fldCharType="end"/>
      </w:r>
    </w:p>
    <w:p w14:paraId="05E1D563" w14:textId="030D71FA" w:rsidR="007C3BB7" w:rsidRPr="00CE2436" w:rsidRDefault="00F81242" w:rsidP="007C3BB7">
      <w:pPr>
        <w:tabs>
          <w:tab w:val="left" w:pos="2715"/>
        </w:tabs>
        <w:spacing w:after="0" w:line="240" w:lineRule="auto"/>
        <w:rPr>
          <w:rFonts w:ascii="Times New Roman" w:hAnsi="Times New Roman" w:cs="Times New Roman"/>
          <w:sz w:val="24"/>
          <w:szCs w:val="24"/>
        </w:rPr>
      </w:pPr>
      <w:r w:rsidRPr="00CE2436">
        <w:rPr>
          <w:rFonts w:ascii="Times New Roman" w:hAnsi="Times New Roman" w:cs="Times New Roman"/>
          <w:sz w:val="24"/>
          <w:szCs w:val="24"/>
        </w:rPr>
        <w:fldChar w:fldCharType="begin"/>
      </w:r>
      <w:r w:rsidR="00206511">
        <w:rPr>
          <w:rFonts w:ascii="Times New Roman" w:hAnsi="Times New Roman" w:cs="Times New Roman"/>
          <w:sz w:val="24"/>
          <w:szCs w:val="24"/>
        </w:rPr>
        <w:instrText xml:space="preserve"> delta_signerJobTitle  \* MERGEFORMAT</w:instrText>
      </w:r>
      <w:r w:rsidRPr="00CE2436">
        <w:rPr>
          <w:rFonts w:ascii="Times New Roman" w:hAnsi="Times New Roman" w:cs="Times New Roman"/>
          <w:sz w:val="24"/>
          <w:szCs w:val="24"/>
        </w:rPr>
        <w:fldChar w:fldCharType="separate"/>
      </w:r>
      <w:r w:rsidR="00206511">
        <w:rPr>
          <w:rFonts w:ascii="Times New Roman" w:hAnsi="Times New Roman" w:cs="Times New Roman"/>
          <w:sz w:val="24"/>
          <w:szCs w:val="24"/>
        </w:rPr>
        <w:t>rahandusminister</w:t>
      </w:r>
      <w:r w:rsidRPr="00CE2436">
        <w:rPr>
          <w:rFonts w:ascii="Times New Roman" w:hAnsi="Times New Roman" w:cs="Times New Roman"/>
          <w:sz w:val="24"/>
          <w:szCs w:val="24"/>
        </w:rPr>
        <w:fldChar w:fldCharType="end"/>
      </w:r>
    </w:p>
    <w:p w14:paraId="05E1D564" w14:textId="77777777" w:rsidR="000B0A36" w:rsidRPr="00CE2436" w:rsidRDefault="000B0A36" w:rsidP="00F0670B">
      <w:pPr>
        <w:spacing w:after="0" w:line="240" w:lineRule="auto"/>
        <w:rPr>
          <w:rFonts w:ascii="Times New Roman" w:hAnsi="Times New Roman" w:cs="Times New Roman"/>
          <w:sz w:val="24"/>
          <w:szCs w:val="24"/>
        </w:rPr>
      </w:pPr>
    </w:p>
    <w:p w14:paraId="05E1D565" w14:textId="77777777" w:rsidR="00CA2EDC" w:rsidRPr="00CE2436" w:rsidRDefault="00CA2EDC" w:rsidP="00F0670B">
      <w:pPr>
        <w:spacing w:after="0" w:line="240" w:lineRule="auto"/>
        <w:rPr>
          <w:rFonts w:ascii="Times New Roman" w:hAnsi="Times New Roman" w:cs="Times New Roman"/>
          <w:sz w:val="24"/>
          <w:szCs w:val="24"/>
        </w:rPr>
      </w:pPr>
    </w:p>
    <w:p w14:paraId="05E1D566" w14:textId="77777777" w:rsidR="000B0A36" w:rsidRDefault="000B0A36" w:rsidP="00F0670B">
      <w:pPr>
        <w:spacing w:after="0" w:line="240" w:lineRule="auto"/>
        <w:rPr>
          <w:rFonts w:ascii="Times New Roman" w:hAnsi="Times New Roman" w:cs="Times New Roman"/>
          <w:sz w:val="24"/>
          <w:szCs w:val="24"/>
        </w:rPr>
      </w:pPr>
    </w:p>
    <w:p w14:paraId="05E1D567" w14:textId="77777777" w:rsidR="00431494" w:rsidRDefault="00431494" w:rsidP="00F0670B">
      <w:pPr>
        <w:spacing w:after="0" w:line="240" w:lineRule="auto"/>
        <w:rPr>
          <w:rFonts w:ascii="Times New Roman" w:hAnsi="Times New Roman" w:cs="Times New Roman"/>
          <w:sz w:val="24"/>
          <w:szCs w:val="24"/>
        </w:rPr>
      </w:pPr>
    </w:p>
    <w:p w14:paraId="05E1D568" w14:textId="77777777" w:rsidR="00431494" w:rsidRDefault="00431494" w:rsidP="00F0670B">
      <w:pPr>
        <w:spacing w:after="0" w:line="240" w:lineRule="auto"/>
        <w:rPr>
          <w:rFonts w:ascii="Times New Roman" w:hAnsi="Times New Roman" w:cs="Times New Roman"/>
          <w:sz w:val="24"/>
          <w:szCs w:val="24"/>
        </w:rPr>
      </w:pPr>
    </w:p>
    <w:p w14:paraId="05E1D569" w14:textId="77777777" w:rsidR="00431494" w:rsidRPr="00CE2436" w:rsidRDefault="00431494" w:rsidP="00F0670B">
      <w:pPr>
        <w:spacing w:after="0" w:line="240" w:lineRule="auto"/>
        <w:rPr>
          <w:rFonts w:ascii="Times New Roman" w:hAnsi="Times New Roman" w:cs="Times New Roman"/>
          <w:sz w:val="24"/>
          <w:szCs w:val="24"/>
        </w:rPr>
      </w:pPr>
    </w:p>
    <w:p w14:paraId="05E1D56A" w14:textId="77777777" w:rsidR="000B0A36" w:rsidRPr="00CE2436" w:rsidRDefault="000B0A36" w:rsidP="00F0670B">
      <w:pPr>
        <w:spacing w:after="0" w:line="240" w:lineRule="auto"/>
        <w:rPr>
          <w:rFonts w:ascii="Times New Roman" w:hAnsi="Times New Roman" w:cs="Times New Roman"/>
          <w:sz w:val="24"/>
          <w:szCs w:val="24"/>
        </w:rPr>
      </w:pPr>
    </w:p>
    <w:p w14:paraId="05E1D56B" w14:textId="77777777" w:rsidR="00CA2EDC" w:rsidRPr="00CE2436" w:rsidRDefault="00CA2EDC" w:rsidP="00F0670B">
      <w:pPr>
        <w:spacing w:after="0" w:line="240" w:lineRule="auto"/>
        <w:rPr>
          <w:rFonts w:ascii="Times New Roman" w:hAnsi="Times New Roman" w:cs="Times New Roman"/>
          <w:sz w:val="24"/>
          <w:szCs w:val="24"/>
        </w:rPr>
      </w:pPr>
    </w:p>
    <w:p w14:paraId="05E1D56D" w14:textId="5EA85BFC" w:rsidR="000B0A36" w:rsidRPr="00CE2436" w:rsidRDefault="000B0A36" w:rsidP="00EC009F">
      <w:pPr>
        <w:tabs>
          <w:tab w:val="left" w:pos="2715"/>
        </w:tabs>
        <w:rPr>
          <w:rFonts w:ascii="Times New Roman" w:hAnsi="Times New Roman" w:cs="Times New Roman"/>
          <w:sz w:val="24"/>
          <w:szCs w:val="24"/>
        </w:rPr>
      </w:pPr>
    </w:p>
    <w:p w14:paraId="05E1D56E" w14:textId="77777777" w:rsidR="001A336F" w:rsidRPr="00CE2436" w:rsidRDefault="001A336F" w:rsidP="00EC009F">
      <w:pPr>
        <w:tabs>
          <w:tab w:val="left" w:pos="2715"/>
        </w:tabs>
        <w:rPr>
          <w:rFonts w:ascii="Times New Roman" w:hAnsi="Times New Roman" w:cs="Times New Roman"/>
          <w:sz w:val="24"/>
          <w:szCs w:val="24"/>
        </w:rPr>
      </w:pPr>
    </w:p>
    <w:p w14:paraId="05E1D571" w14:textId="77777777" w:rsidR="001A336F" w:rsidRPr="00CE2436" w:rsidRDefault="001A336F" w:rsidP="00EC009F">
      <w:pPr>
        <w:tabs>
          <w:tab w:val="left" w:pos="2715"/>
        </w:tabs>
        <w:rPr>
          <w:rFonts w:ascii="Times New Roman" w:hAnsi="Times New Roman" w:cs="Times New Roman"/>
          <w:sz w:val="24"/>
          <w:szCs w:val="24"/>
        </w:rPr>
      </w:pPr>
    </w:p>
    <w:p w14:paraId="05E1D572" w14:textId="77777777" w:rsidR="001A336F" w:rsidRPr="00CE2436" w:rsidRDefault="001A336F" w:rsidP="00EC009F">
      <w:pPr>
        <w:tabs>
          <w:tab w:val="left" w:pos="2715"/>
        </w:tabs>
        <w:rPr>
          <w:rFonts w:ascii="Times New Roman" w:hAnsi="Times New Roman" w:cs="Times New Roman"/>
          <w:sz w:val="24"/>
          <w:szCs w:val="24"/>
        </w:rPr>
      </w:pPr>
    </w:p>
    <w:p w14:paraId="05E1D573" w14:textId="77777777" w:rsidR="001A336F" w:rsidRPr="00CE2436" w:rsidRDefault="001A336F" w:rsidP="00EC009F">
      <w:pPr>
        <w:tabs>
          <w:tab w:val="left" w:pos="2715"/>
        </w:tabs>
        <w:rPr>
          <w:rFonts w:ascii="Times New Roman" w:hAnsi="Times New Roman" w:cs="Times New Roman"/>
          <w:sz w:val="24"/>
          <w:szCs w:val="24"/>
        </w:rPr>
      </w:pPr>
    </w:p>
    <w:p w14:paraId="05E1D574" w14:textId="77777777" w:rsidR="0066757A" w:rsidRPr="00CE2436" w:rsidRDefault="0066757A" w:rsidP="005025C5">
      <w:pPr>
        <w:tabs>
          <w:tab w:val="left" w:pos="2715"/>
        </w:tabs>
        <w:spacing w:after="0" w:line="240" w:lineRule="auto"/>
        <w:jc w:val="right"/>
        <w:rPr>
          <w:rFonts w:ascii="Times New Roman" w:hAnsi="Times New Roman" w:cs="Times New Roman"/>
          <w:sz w:val="24"/>
          <w:szCs w:val="24"/>
        </w:rPr>
      </w:pPr>
    </w:p>
    <w:p w14:paraId="05E1D575" w14:textId="77777777" w:rsidR="0066757A" w:rsidRPr="00CE2436" w:rsidRDefault="0066757A" w:rsidP="005025C5">
      <w:pPr>
        <w:tabs>
          <w:tab w:val="left" w:pos="2715"/>
        </w:tabs>
        <w:spacing w:after="0" w:line="240" w:lineRule="auto"/>
        <w:jc w:val="right"/>
        <w:rPr>
          <w:rFonts w:ascii="Times New Roman" w:hAnsi="Times New Roman" w:cs="Times New Roman"/>
          <w:sz w:val="24"/>
          <w:szCs w:val="24"/>
        </w:rPr>
      </w:pPr>
    </w:p>
    <w:p w14:paraId="05E1D576" w14:textId="77777777" w:rsidR="001A336F" w:rsidRPr="00CE2436" w:rsidRDefault="001A336F" w:rsidP="005025C5">
      <w:pPr>
        <w:tabs>
          <w:tab w:val="left" w:pos="2715"/>
        </w:tabs>
        <w:spacing w:after="0" w:line="240" w:lineRule="auto"/>
        <w:jc w:val="right"/>
        <w:rPr>
          <w:rFonts w:ascii="Times New Roman" w:hAnsi="Times New Roman" w:cs="Times New Roman"/>
          <w:sz w:val="24"/>
          <w:szCs w:val="24"/>
        </w:rPr>
      </w:pPr>
      <w:r w:rsidRPr="00CE2436">
        <w:rPr>
          <w:rFonts w:ascii="Times New Roman" w:hAnsi="Times New Roman" w:cs="Times New Roman"/>
          <w:sz w:val="24"/>
          <w:szCs w:val="24"/>
        </w:rPr>
        <w:t>KINNITATUD</w:t>
      </w:r>
    </w:p>
    <w:p w14:paraId="05E1D577" w14:textId="71AA70C3" w:rsidR="001A336F" w:rsidRPr="00CE2436" w:rsidRDefault="001A336F" w:rsidP="005025C5">
      <w:pPr>
        <w:tabs>
          <w:tab w:val="left" w:pos="2715"/>
        </w:tabs>
        <w:spacing w:after="0" w:line="240" w:lineRule="auto"/>
        <w:jc w:val="right"/>
        <w:rPr>
          <w:rFonts w:ascii="Times New Roman" w:hAnsi="Times New Roman" w:cs="Times New Roman"/>
          <w:sz w:val="24"/>
          <w:szCs w:val="24"/>
        </w:rPr>
      </w:pPr>
      <w:r w:rsidRPr="00CE2436">
        <w:rPr>
          <w:rFonts w:ascii="Times New Roman" w:hAnsi="Times New Roman" w:cs="Times New Roman"/>
          <w:sz w:val="24"/>
          <w:szCs w:val="24"/>
        </w:rPr>
        <w:fldChar w:fldCharType="begin"/>
      </w:r>
      <w:r w:rsidR="00206511">
        <w:rPr>
          <w:rFonts w:ascii="Times New Roman" w:hAnsi="Times New Roman" w:cs="Times New Roman"/>
          <w:sz w:val="24"/>
          <w:szCs w:val="24"/>
        </w:rPr>
        <w:instrText xml:space="preserve"> delta_regDateTime  \* MERGEFORMAT</w:instrText>
      </w:r>
      <w:r w:rsidRPr="00CE2436">
        <w:rPr>
          <w:rFonts w:ascii="Times New Roman" w:hAnsi="Times New Roman" w:cs="Times New Roman"/>
          <w:sz w:val="24"/>
          <w:szCs w:val="24"/>
        </w:rPr>
        <w:fldChar w:fldCharType="separate"/>
      </w:r>
      <w:r w:rsidR="00206511">
        <w:rPr>
          <w:rFonts w:ascii="Times New Roman" w:hAnsi="Times New Roman" w:cs="Times New Roman"/>
          <w:sz w:val="24"/>
          <w:szCs w:val="24"/>
        </w:rPr>
        <w:t>24.11.2025</w:t>
      </w:r>
      <w:r w:rsidRPr="00CE2436">
        <w:rPr>
          <w:rFonts w:ascii="Times New Roman" w:hAnsi="Times New Roman" w:cs="Times New Roman"/>
          <w:sz w:val="24"/>
          <w:szCs w:val="24"/>
        </w:rPr>
        <w:fldChar w:fldCharType="end"/>
      </w:r>
      <w:r w:rsidRPr="00CE2436">
        <w:rPr>
          <w:rFonts w:ascii="Times New Roman" w:hAnsi="Times New Roman" w:cs="Times New Roman"/>
          <w:sz w:val="24"/>
          <w:szCs w:val="24"/>
        </w:rPr>
        <w:t xml:space="preserve"> käskkirjaga nr </w:t>
      </w:r>
      <w:r w:rsidRPr="00CE2436">
        <w:rPr>
          <w:rFonts w:ascii="Times New Roman" w:hAnsi="Times New Roman" w:cs="Times New Roman"/>
          <w:sz w:val="24"/>
          <w:szCs w:val="24"/>
        </w:rPr>
        <w:fldChar w:fldCharType="begin"/>
      </w:r>
      <w:r w:rsidR="00206511">
        <w:rPr>
          <w:rFonts w:ascii="Times New Roman" w:hAnsi="Times New Roman" w:cs="Times New Roman"/>
          <w:sz w:val="24"/>
          <w:szCs w:val="24"/>
        </w:rPr>
        <w:instrText xml:space="preserve"> delta_regNumber  \* MERGEFORMAT</w:instrText>
      </w:r>
      <w:r w:rsidRPr="00CE2436">
        <w:rPr>
          <w:rFonts w:ascii="Times New Roman" w:hAnsi="Times New Roman" w:cs="Times New Roman"/>
          <w:sz w:val="24"/>
          <w:szCs w:val="24"/>
        </w:rPr>
        <w:fldChar w:fldCharType="separate"/>
      </w:r>
      <w:r w:rsidR="00206511">
        <w:rPr>
          <w:rFonts w:ascii="Times New Roman" w:hAnsi="Times New Roman" w:cs="Times New Roman"/>
          <w:sz w:val="24"/>
          <w:szCs w:val="24"/>
        </w:rPr>
        <w:t>9.2-4.3/21-27/01/5079-1</w:t>
      </w:r>
      <w:r w:rsidRPr="00CE2436">
        <w:rPr>
          <w:rFonts w:ascii="Times New Roman" w:hAnsi="Times New Roman" w:cs="Times New Roman"/>
          <w:sz w:val="24"/>
          <w:szCs w:val="24"/>
        </w:rPr>
        <w:fldChar w:fldCharType="end"/>
      </w:r>
    </w:p>
    <w:p w14:paraId="05E1D578" w14:textId="77777777" w:rsidR="005025C5" w:rsidRPr="00CE2436" w:rsidRDefault="005025C5" w:rsidP="005025C5">
      <w:pPr>
        <w:tabs>
          <w:tab w:val="left" w:pos="2715"/>
        </w:tabs>
        <w:spacing w:after="0" w:line="240" w:lineRule="auto"/>
        <w:jc w:val="right"/>
        <w:rPr>
          <w:rFonts w:ascii="Times New Roman" w:hAnsi="Times New Roman" w:cs="Times New Roman"/>
          <w:sz w:val="24"/>
          <w:szCs w:val="24"/>
        </w:rPr>
      </w:pPr>
    </w:p>
    <w:p w14:paraId="05E1D579" w14:textId="77777777" w:rsidR="005025C5" w:rsidRPr="00CE2436" w:rsidRDefault="005025C5" w:rsidP="005025C5">
      <w:pPr>
        <w:tabs>
          <w:tab w:val="left" w:pos="2715"/>
        </w:tabs>
        <w:spacing w:after="0" w:line="240" w:lineRule="auto"/>
        <w:jc w:val="right"/>
        <w:rPr>
          <w:rFonts w:ascii="Times New Roman" w:hAnsi="Times New Roman" w:cs="Times New Roman"/>
          <w:sz w:val="24"/>
          <w:szCs w:val="24"/>
        </w:rPr>
      </w:pPr>
      <w:r w:rsidRPr="00CE2436">
        <w:rPr>
          <w:rFonts w:ascii="Times New Roman" w:hAnsi="Times New Roman" w:cs="Times New Roman"/>
          <w:sz w:val="24"/>
          <w:szCs w:val="24"/>
        </w:rPr>
        <w:t>Lisa</w:t>
      </w:r>
    </w:p>
    <w:sectPr w:rsidR="005025C5" w:rsidRPr="00CE2436" w:rsidSect="00F0670B">
      <w:headerReference w:type="first" r:id="rId7"/>
      <w:pgSz w:w="11906" w:h="16838"/>
      <w:pgMar w:top="1134" w:right="1133" w:bottom="1418" w:left="1843" w:header="22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1D57C" w14:textId="77777777" w:rsidR="001A336F" w:rsidRDefault="001A336F" w:rsidP="00F932F6">
      <w:pPr>
        <w:spacing w:after="0" w:line="240" w:lineRule="auto"/>
      </w:pPr>
      <w:r>
        <w:separator/>
      </w:r>
    </w:p>
  </w:endnote>
  <w:endnote w:type="continuationSeparator" w:id="0">
    <w:p w14:paraId="05E1D57D" w14:textId="77777777" w:rsidR="001A336F" w:rsidRDefault="001A336F" w:rsidP="00F932F6">
      <w:pPr>
        <w:spacing w:after="0" w:line="240" w:lineRule="auto"/>
      </w:pPr>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1D57A" w14:textId="77777777" w:rsidR="001A336F" w:rsidRDefault="001A336F" w:rsidP="00F932F6">
      <w:pPr>
        <w:spacing w:after="0" w:line="240" w:lineRule="auto"/>
      </w:pPr>
      <w:r>
        <w:separator/>
      </w:r>
    </w:p>
  </w:footnote>
  <w:footnote w:type="continuationSeparator" w:id="0">
    <w:p w14:paraId="05E1D57B" w14:textId="77777777" w:rsidR="001A336F" w:rsidRDefault="001A336F" w:rsidP="00F932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1D57E" w14:textId="77777777" w:rsidR="00CE2436" w:rsidRPr="00CE2436" w:rsidRDefault="00CE2436" w:rsidP="00F81242">
    <w:pPr>
      <w:spacing w:after="0" w:line="240" w:lineRule="auto"/>
      <w:jc w:val="right"/>
      <w:rPr>
        <w:rFonts w:ascii="Times New Roman" w:eastAsia="Times New Roman" w:hAnsi="Times New Roman" w:cs="Times New Roman"/>
        <w:b/>
        <w:sz w:val="24"/>
        <w:szCs w:val="24"/>
        <w:lang w:eastAsia="en-US"/>
      </w:rPr>
    </w:pPr>
  </w:p>
  <w:p w14:paraId="05E1D57F" w14:textId="77777777" w:rsidR="00CE2436" w:rsidRPr="00CE2436" w:rsidRDefault="00CE2436" w:rsidP="00F81242">
    <w:pPr>
      <w:spacing w:after="0" w:line="240" w:lineRule="auto"/>
      <w:jc w:val="right"/>
      <w:rPr>
        <w:rFonts w:ascii="Times New Roman" w:eastAsia="Times New Roman" w:hAnsi="Times New Roman" w:cs="Times New Roman"/>
        <w:b/>
        <w:sz w:val="24"/>
        <w:szCs w:val="24"/>
        <w:lang w:eastAsia="en-US"/>
      </w:rPr>
    </w:pPr>
    <w:r w:rsidRPr="00CE2436">
      <w:rPr>
        <w:rFonts w:ascii="Times New Roman" w:hAnsi="Times New Roman" w:cs="Times New Roman"/>
        <w:noProof/>
        <w:sz w:val="24"/>
        <w:szCs w:val="24"/>
      </w:rPr>
      <w:drawing>
        <wp:anchor distT="0" distB="0" distL="114300" distR="114300" simplePos="0" relativeHeight="251659264" behindDoc="0" locked="0" layoutInCell="1" allowOverlap="1" wp14:anchorId="05E1D585" wp14:editId="05E1D586">
          <wp:simplePos x="0" y="0"/>
          <wp:positionH relativeFrom="page">
            <wp:posOffset>408305</wp:posOffset>
          </wp:positionH>
          <wp:positionV relativeFrom="page">
            <wp:posOffset>577850</wp:posOffset>
          </wp:positionV>
          <wp:extent cx="2952750" cy="951865"/>
          <wp:effectExtent l="0" t="0" r="0" b="0"/>
          <wp:wrapNone/>
          <wp:docPr id="10" name="Picture 0" descr="0_rahandusmin_vapp_est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0_rahandusmin_vapp_est_black.png"/>
                  <pic:cNvPicPr>
                    <a:picLocks noChangeAspect="1" noChangeArrowheads="1"/>
                  </pic:cNvPicPr>
                </pic:nvPicPr>
                <pic:blipFill>
                  <a:blip r:embed="rId1"/>
                  <a:srcRect/>
                  <a:stretch>
                    <a:fillRect/>
                  </a:stretch>
                </pic:blipFill>
                <pic:spPr bwMode="auto">
                  <a:xfrm>
                    <a:off x="0" y="0"/>
                    <a:ext cx="2952750" cy="951865"/>
                  </a:xfrm>
                  <a:prstGeom prst="rect">
                    <a:avLst/>
                  </a:prstGeom>
                  <a:noFill/>
                  <a:ln w="9525">
                    <a:noFill/>
                    <a:miter lim="800000"/>
                    <a:headEnd/>
                    <a:tailEnd/>
                  </a:ln>
                </pic:spPr>
              </pic:pic>
            </a:graphicData>
          </a:graphic>
        </wp:anchor>
      </w:drawing>
    </w:r>
  </w:p>
  <w:p w14:paraId="05E1D580" w14:textId="77777777" w:rsidR="00CE2436" w:rsidRPr="00CE2436" w:rsidRDefault="00CE2436" w:rsidP="00F81242">
    <w:pPr>
      <w:spacing w:after="0" w:line="240" w:lineRule="auto"/>
      <w:jc w:val="right"/>
      <w:rPr>
        <w:rFonts w:ascii="Times New Roman" w:eastAsia="Times New Roman" w:hAnsi="Times New Roman" w:cs="Times New Roman"/>
        <w:b/>
        <w:sz w:val="24"/>
        <w:szCs w:val="24"/>
        <w:lang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36F"/>
    <w:rsid w:val="00010DBD"/>
    <w:rsid w:val="00022B06"/>
    <w:rsid w:val="0004713B"/>
    <w:rsid w:val="000528FD"/>
    <w:rsid w:val="0006643F"/>
    <w:rsid w:val="000762B4"/>
    <w:rsid w:val="000952A3"/>
    <w:rsid w:val="000B0A36"/>
    <w:rsid w:val="000C1436"/>
    <w:rsid w:val="001310A7"/>
    <w:rsid w:val="001333FF"/>
    <w:rsid w:val="0014676F"/>
    <w:rsid w:val="00184FCB"/>
    <w:rsid w:val="001A336F"/>
    <w:rsid w:val="001D6C3B"/>
    <w:rsid w:val="001E629B"/>
    <w:rsid w:val="002002D0"/>
    <w:rsid w:val="00206511"/>
    <w:rsid w:val="0026123D"/>
    <w:rsid w:val="00271DB6"/>
    <w:rsid w:val="00286514"/>
    <w:rsid w:val="002B39AB"/>
    <w:rsid w:val="002D113E"/>
    <w:rsid w:val="002D6C9C"/>
    <w:rsid w:val="002D6EF2"/>
    <w:rsid w:val="00331C32"/>
    <w:rsid w:val="00340A60"/>
    <w:rsid w:val="00346106"/>
    <w:rsid w:val="00367CEB"/>
    <w:rsid w:val="003B7B2E"/>
    <w:rsid w:val="003E42CF"/>
    <w:rsid w:val="00431494"/>
    <w:rsid w:val="00444BDC"/>
    <w:rsid w:val="004501F9"/>
    <w:rsid w:val="004617FE"/>
    <w:rsid w:val="0047059A"/>
    <w:rsid w:val="004B4379"/>
    <w:rsid w:val="005025C5"/>
    <w:rsid w:val="00557869"/>
    <w:rsid w:val="00570D8A"/>
    <w:rsid w:val="005714EC"/>
    <w:rsid w:val="005B0039"/>
    <w:rsid w:val="005B2389"/>
    <w:rsid w:val="005B79C6"/>
    <w:rsid w:val="005D6D22"/>
    <w:rsid w:val="00614139"/>
    <w:rsid w:val="00624822"/>
    <w:rsid w:val="00653279"/>
    <w:rsid w:val="0066757A"/>
    <w:rsid w:val="00680646"/>
    <w:rsid w:val="006E167A"/>
    <w:rsid w:val="006E7FC3"/>
    <w:rsid w:val="00701BFE"/>
    <w:rsid w:val="00722A9F"/>
    <w:rsid w:val="0074257E"/>
    <w:rsid w:val="007702C2"/>
    <w:rsid w:val="007C3BB7"/>
    <w:rsid w:val="007C6563"/>
    <w:rsid w:val="00843165"/>
    <w:rsid w:val="0085237F"/>
    <w:rsid w:val="008656DD"/>
    <w:rsid w:val="008903AE"/>
    <w:rsid w:val="008D46CF"/>
    <w:rsid w:val="008E7CDC"/>
    <w:rsid w:val="0093325F"/>
    <w:rsid w:val="009333AC"/>
    <w:rsid w:val="009455E0"/>
    <w:rsid w:val="00961B09"/>
    <w:rsid w:val="00967395"/>
    <w:rsid w:val="0098446B"/>
    <w:rsid w:val="00A35D7D"/>
    <w:rsid w:val="00AA7E01"/>
    <w:rsid w:val="00AD45D7"/>
    <w:rsid w:val="00AE4DAF"/>
    <w:rsid w:val="00B414F0"/>
    <w:rsid w:val="00BD6A5A"/>
    <w:rsid w:val="00BF2F0D"/>
    <w:rsid w:val="00C56114"/>
    <w:rsid w:val="00C84A26"/>
    <w:rsid w:val="00CA2EDC"/>
    <w:rsid w:val="00CA502C"/>
    <w:rsid w:val="00CC387A"/>
    <w:rsid w:val="00CE2106"/>
    <w:rsid w:val="00CE2436"/>
    <w:rsid w:val="00D34AF1"/>
    <w:rsid w:val="00D45E47"/>
    <w:rsid w:val="00D7196E"/>
    <w:rsid w:val="00DF1410"/>
    <w:rsid w:val="00E05679"/>
    <w:rsid w:val="00E21A48"/>
    <w:rsid w:val="00E321E8"/>
    <w:rsid w:val="00E515EE"/>
    <w:rsid w:val="00EC009F"/>
    <w:rsid w:val="00EE40A7"/>
    <w:rsid w:val="00EF0806"/>
    <w:rsid w:val="00EF5D7E"/>
    <w:rsid w:val="00F0670B"/>
    <w:rsid w:val="00F25FD2"/>
    <w:rsid w:val="00F639F5"/>
    <w:rsid w:val="00F81242"/>
    <w:rsid w:val="00F92F76"/>
    <w:rsid w:val="00F932F6"/>
    <w:rsid w:val="00FE1523"/>
    <w:rsid w:val="00FF65FE"/>
    <w:rsid w:val="00FF71F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5E1D543"/>
  <w15:docId w15:val="{349E44D7-6BA3-4AEA-B89D-0AC890B1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106"/>
  </w:style>
  <w:style w:type="paragraph" w:styleId="Heading1">
    <w:name w:val="heading 1"/>
    <w:basedOn w:val="Normal"/>
    <w:next w:val="Normal"/>
    <w:link w:val="Heading1Char"/>
    <w:qFormat/>
    <w:rsid w:val="008D46CF"/>
    <w:pPr>
      <w:keepNext/>
      <w:spacing w:after="0" w:line="240" w:lineRule="auto"/>
      <w:outlineLvl w:val="0"/>
    </w:pPr>
    <w:rPr>
      <w:rFonts w:ascii="Arial" w:eastAsia="Times New Roman" w:hAnsi="Arial" w:cs="Times New Roman"/>
      <w:b/>
      <w:bCs/>
      <w:sz w:val="20"/>
      <w:szCs w:val="20"/>
    </w:rPr>
  </w:style>
  <w:style w:type="paragraph" w:styleId="Heading2">
    <w:name w:val="heading 2"/>
    <w:basedOn w:val="Normal"/>
    <w:next w:val="Normal"/>
    <w:link w:val="Heading2Char"/>
    <w:qFormat/>
    <w:rsid w:val="008D46CF"/>
    <w:pPr>
      <w:keepNext/>
      <w:spacing w:after="0" w:line="240" w:lineRule="auto"/>
      <w:jc w:val="center"/>
      <w:outlineLvl w:val="1"/>
    </w:pPr>
    <w:rPr>
      <w:rFonts w:ascii="Arial" w:eastAsia="Times New Roman" w:hAnsi="Arial"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46CF"/>
    <w:rPr>
      <w:rFonts w:ascii="Arial" w:eastAsia="Times New Roman" w:hAnsi="Arial" w:cs="Times New Roman"/>
      <w:b/>
      <w:bCs/>
      <w:sz w:val="20"/>
      <w:szCs w:val="20"/>
    </w:rPr>
  </w:style>
  <w:style w:type="character" w:customStyle="1" w:styleId="Heading2Char">
    <w:name w:val="Heading 2 Char"/>
    <w:basedOn w:val="DefaultParagraphFont"/>
    <w:link w:val="Heading2"/>
    <w:rsid w:val="008D46CF"/>
    <w:rPr>
      <w:rFonts w:ascii="Arial" w:eastAsia="Times New Roman" w:hAnsi="Arial" w:cs="Times New Roman"/>
      <w:b/>
      <w:bCs/>
      <w:szCs w:val="20"/>
    </w:rPr>
  </w:style>
  <w:style w:type="table" w:styleId="TableGrid">
    <w:name w:val="Table Grid"/>
    <w:basedOn w:val="TableNormal"/>
    <w:rsid w:val="00FF65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E4DAF"/>
    <w:rPr>
      <w:color w:val="808080"/>
    </w:rPr>
  </w:style>
  <w:style w:type="paragraph" w:styleId="BalloonText">
    <w:name w:val="Balloon Text"/>
    <w:basedOn w:val="Normal"/>
    <w:link w:val="BalloonTextChar"/>
    <w:uiPriority w:val="99"/>
    <w:semiHidden/>
    <w:unhideWhenUsed/>
    <w:rsid w:val="00AE4D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DAF"/>
    <w:rPr>
      <w:rFonts w:ascii="Tahoma" w:hAnsi="Tahoma" w:cs="Tahoma"/>
      <w:sz w:val="16"/>
      <w:szCs w:val="16"/>
    </w:rPr>
  </w:style>
  <w:style w:type="paragraph" w:styleId="Header">
    <w:name w:val="header"/>
    <w:basedOn w:val="Normal"/>
    <w:link w:val="HeaderChar"/>
    <w:uiPriority w:val="99"/>
    <w:unhideWhenUsed/>
    <w:rsid w:val="007C3B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3BB7"/>
  </w:style>
  <w:style w:type="paragraph" w:styleId="Footer">
    <w:name w:val="footer"/>
    <w:basedOn w:val="Normal"/>
    <w:link w:val="FooterChar"/>
    <w:uiPriority w:val="99"/>
    <w:unhideWhenUsed/>
    <w:rsid w:val="007C3B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3BB7"/>
  </w:style>
  <w:style w:type="character" w:customStyle="1" w:styleId="normaltextrun">
    <w:name w:val="normaltextrun"/>
    <w:basedOn w:val="DefaultParagraphFont"/>
    <w:rsid w:val="00367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27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55021-58C6-4DDD-91CC-B02945D5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2805</Characters>
  <Application>Microsoft Office Word</Application>
  <DocSecurity>0</DocSecurity>
  <Lines>23</Lines>
  <Paragraphs>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Justiitsministeerium</Company>
  <LinksUpToDate>false</LinksUpToDate>
  <CharactersWithSpaces>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Liis Laaneloog</dc:creator>
  <cp:lastModifiedBy>mso service</cp:lastModifiedBy>
  <cp:revision>2</cp:revision>
  <cp:lastPrinted>2014-12-19T10:46:00Z</cp:lastPrinted>
  <dcterms:created xsi:type="dcterms:W3CDTF">2025-11-24T08:38:00Z</dcterms:created>
  <dcterms:modified xsi:type="dcterms:W3CDTF">2025-11-24T08:38:00Z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regNumber">
    <vt:lpwstr>{viit}</vt:lpwstr>
  </property>
  <property fmtid="{D5CDD505-2E9C-101B-9397-08002B2CF9AE}" pid="4" name="delta_regDateTime">
    <vt:lpwstr>{reg.kpv}</vt:lpwstr>
  </property>
  <property fmtid="{D5CDD505-2E9C-101B-9397-08002B2CF9AE}" pid="5" name="delta_signerName">
    <vt:lpwstr>{allkirjastaja}</vt:lpwstr>
  </property>
  <property fmtid="{D5CDD505-2E9C-101B-9397-08002B2CF9AE}" pid="6" name="delta_signerJobTitle">
    <vt:lpwstr>{ametinimetus}</vt:lpwstr>
  </property>
  <property fmtid="{D5CDD505-2E9C-101B-9397-08002B2CF9AE}" pid="7" name="delta_accessRestrictionBeginDate">
    <vt:lpwstr>{kehtiv alates}</vt:lpwstr>
  </property>
  <property fmtid="{D5CDD505-2E9C-101B-9397-08002B2CF9AE}" pid="8" name="delta_accessRestrictionEndDate">
    <vt:lpwstr>{kehtiv kuni}</vt:lpwstr>
  </property>
  <property fmtid="{D5CDD505-2E9C-101B-9397-08002B2CF9AE}" pid="9" name="delta_accessRestrictionEndDesc">
    <vt:lpwstr>{kirjeldus}</vt:lpwstr>
  </property>
  <property fmtid="{D5CDD505-2E9C-101B-9397-08002B2CF9AE}" pid="10" name="delta_accessRestrictionReason">
    <vt:lpwstr>{alus}</vt:lpwstr>
  </property>
  <property fmtid="{D5CDD505-2E9C-101B-9397-08002B2CF9AE}" pid="11" name="delta_contentsRAM">
    <vt:lpwstr>{Sisu}</vt:lpwstr>
  </property>
  <property fmtid="{D5CDD505-2E9C-101B-9397-08002B2CF9AE}" pid="12" name="delta_annex">
    <vt:lpwstr>{Lisa nimetus ja lk arv}</vt:lpwstr>
  </property>
  <property fmtid="{D5CDD505-2E9C-101B-9397-08002B2CF9AE}" pid="13" name="delta_secondsignerName">
    <vt:lpwstr>{Teine allkirjastaja}</vt:lpwstr>
  </property>
  <property fmtid="{D5CDD505-2E9C-101B-9397-08002B2CF9AE}" pid="14" name="delta_secondsignerJobTitle">
    <vt:lpwstr>{Teise allkirjastaja ametinimetus}</vt:lpwstr>
  </property>
  <property fmtid="{D5CDD505-2E9C-101B-9397-08002B2CF9AE}" pid="15" name="MSIP_Label_defa4170-0d19-0005-0004-bc88714345d2_Enabled">
    <vt:lpwstr>true</vt:lpwstr>
  </property>
  <property fmtid="{D5CDD505-2E9C-101B-9397-08002B2CF9AE}" pid="16" name="MSIP_Label_defa4170-0d19-0005-0004-bc88714345d2_SetDate">
    <vt:lpwstr>2025-11-11T14:51:14Z</vt:lpwstr>
  </property>
  <property fmtid="{D5CDD505-2E9C-101B-9397-08002B2CF9AE}" pid="17" name="MSIP_Label_defa4170-0d19-0005-0004-bc88714345d2_Method">
    <vt:lpwstr>Standard</vt:lpwstr>
  </property>
  <property fmtid="{D5CDD505-2E9C-101B-9397-08002B2CF9AE}" pid="18" name="MSIP_Label_defa4170-0d19-0005-0004-bc88714345d2_Name">
    <vt:lpwstr>defa4170-0d19-0005-0004-bc88714345d2</vt:lpwstr>
  </property>
  <property fmtid="{D5CDD505-2E9C-101B-9397-08002B2CF9AE}" pid="19" name="MSIP_Label_defa4170-0d19-0005-0004-bc88714345d2_SiteId">
    <vt:lpwstr>8fe098d2-428d-4bd4-9803-7195fe96f0e2</vt:lpwstr>
  </property>
  <property fmtid="{D5CDD505-2E9C-101B-9397-08002B2CF9AE}" pid="20" name="MSIP_Label_defa4170-0d19-0005-0004-bc88714345d2_ActionId">
    <vt:lpwstr>58c9382b-8c1f-4fb6-9e8f-5fc99f32b347</vt:lpwstr>
  </property>
  <property fmtid="{D5CDD505-2E9C-101B-9397-08002B2CF9AE}" pid="21" name="MSIP_Label_defa4170-0d19-0005-0004-bc88714345d2_ContentBits">
    <vt:lpwstr>0</vt:lpwstr>
  </property>
  <property fmtid="{D5CDD505-2E9C-101B-9397-08002B2CF9AE}" pid="22" name="MSIP_Label_defa4170-0d19-0005-0004-bc88714345d2_Tag">
    <vt:lpwstr>10, 3, 0, 1</vt:lpwstr>
  </property>
</Properties>
</file>