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9432" w14:textId="786AF5A1" w:rsidR="005C568E" w:rsidRPr="00EF6BA2" w:rsidRDefault="0069101C" w:rsidP="008C6295">
      <w:pPr>
        <w:jc w:val="center"/>
      </w:pPr>
      <w:r w:rsidRPr="00EF6BA2">
        <w:t xml:space="preserve">Hädaolukorra seaduse </w:t>
      </w:r>
      <w:r w:rsidR="00F821BB">
        <w:t xml:space="preserve">muutmise </w:t>
      </w:r>
      <w:r w:rsidRPr="00EF6BA2">
        <w:t xml:space="preserve">ja </w:t>
      </w:r>
      <w:r w:rsidR="00F821BB">
        <w:t xml:space="preserve">sellega seotud </w:t>
      </w:r>
      <w:r w:rsidRPr="00EF6BA2">
        <w:t xml:space="preserve">teiste seaduste muutmise </w:t>
      </w:r>
      <w:r w:rsidR="001A4CBB" w:rsidRPr="00EF6BA2">
        <w:t xml:space="preserve">seaduse </w:t>
      </w:r>
      <w:r w:rsidRPr="00EF6BA2">
        <w:t>eelnõu</w:t>
      </w:r>
      <w:r w:rsidR="005C568E" w:rsidRPr="00EF6BA2">
        <w:t xml:space="preserve"> seletuskirja</w:t>
      </w:r>
      <w:r w:rsidR="0097578C" w:rsidRPr="00EF6BA2">
        <w:t xml:space="preserve"> juurde</w:t>
      </w:r>
      <w:r w:rsidR="005C568E" w:rsidRPr="00EF6BA2">
        <w:t xml:space="preserve"> </w:t>
      </w:r>
    </w:p>
    <w:p w14:paraId="11FCDBA3" w14:textId="77479FE6" w:rsidR="00232C74" w:rsidRPr="00EF6BA2" w:rsidRDefault="005C568E" w:rsidP="00D52D53">
      <w:pPr>
        <w:jc w:val="right"/>
        <w:rPr>
          <w:b/>
          <w:bCs/>
        </w:rPr>
      </w:pPr>
      <w:r w:rsidRPr="00EF6BA2">
        <w:rPr>
          <w:b/>
          <w:bCs/>
        </w:rPr>
        <w:t xml:space="preserve">Lisa </w:t>
      </w:r>
      <w:r w:rsidR="00CA7370">
        <w:rPr>
          <w:b/>
          <w:bCs/>
        </w:rPr>
        <w:t>5</w:t>
      </w:r>
    </w:p>
    <w:p w14:paraId="5C504A19" w14:textId="0F379706" w:rsidR="0099372C" w:rsidRPr="00EF6BA2" w:rsidRDefault="0099372C" w:rsidP="0099372C">
      <w:pPr>
        <w:rPr>
          <w:b/>
          <w:bCs/>
        </w:rPr>
      </w:pPr>
    </w:p>
    <w:sdt>
      <w:sdtPr>
        <w:rPr>
          <w:rFonts w:ascii="Times New Roman" w:eastAsiaTheme="minorHAnsi" w:hAnsi="Times New Roman" w:cstheme="minorBidi"/>
          <w:color w:val="auto"/>
          <w:sz w:val="24"/>
          <w:szCs w:val="22"/>
          <w:lang w:eastAsia="en-US"/>
        </w:rPr>
        <w:id w:val="-1075045170"/>
        <w:docPartObj>
          <w:docPartGallery w:val="Table of Contents"/>
          <w:docPartUnique/>
        </w:docPartObj>
      </w:sdtPr>
      <w:sdtEndPr>
        <w:rPr>
          <w:b/>
          <w:bCs/>
        </w:rPr>
      </w:sdtEndPr>
      <w:sdtContent>
        <w:p w14:paraId="7895F453" w14:textId="6A3A7710" w:rsidR="0099372C" w:rsidRPr="00EF6BA2" w:rsidRDefault="0099372C" w:rsidP="0050126E">
          <w:pPr>
            <w:pStyle w:val="Sisukorrapealkiri"/>
            <w:jc w:val="center"/>
            <w:rPr>
              <w:rFonts w:ascii="Times New Roman" w:hAnsi="Times New Roman" w:cs="Times New Roman"/>
              <w:b/>
              <w:bCs/>
              <w:color w:val="auto"/>
              <w:sz w:val="28"/>
              <w:szCs w:val="28"/>
            </w:rPr>
          </w:pPr>
          <w:r w:rsidRPr="00EF6BA2">
            <w:rPr>
              <w:rFonts w:ascii="Times New Roman" w:hAnsi="Times New Roman" w:cs="Times New Roman"/>
              <w:b/>
              <w:bCs/>
              <w:color w:val="auto"/>
              <w:sz w:val="28"/>
              <w:szCs w:val="28"/>
            </w:rPr>
            <w:t>Sisukord</w:t>
          </w:r>
        </w:p>
        <w:p w14:paraId="2D343912" w14:textId="7C820552" w:rsidR="00B84EFB" w:rsidRDefault="0099372C">
          <w:pPr>
            <w:pStyle w:val="SK1"/>
            <w:rPr>
              <w:rFonts w:asciiTheme="minorHAnsi" w:eastAsiaTheme="minorEastAsia" w:hAnsiTheme="minorHAnsi"/>
              <w:noProof/>
              <w:kern w:val="2"/>
              <w:szCs w:val="24"/>
              <w:lang w:eastAsia="et-EE"/>
              <w14:ligatures w14:val="standardContextual"/>
            </w:rPr>
          </w:pPr>
          <w:r w:rsidRPr="00EF6BA2">
            <w:fldChar w:fldCharType="begin"/>
          </w:r>
          <w:r w:rsidRPr="00EF6BA2">
            <w:instrText xml:space="preserve"> TOC \o "1-3" \h \z \u </w:instrText>
          </w:r>
          <w:r w:rsidRPr="00EF6BA2">
            <w:fldChar w:fldCharType="separate"/>
          </w:r>
          <w:hyperlink w:anchor="_Toc159235503" w:history="1">
            <w:r w:rsidR="00B84EFB" w:rsidRPr="00BC7074">
              <w:rPr>
                <w:rStyle w:val="Hperlink"/>
                <w:noProof/>
              </w:rPr>
              <w:t>Eesti Vee-ettevõtete Liit</w:t>
            </w:r>
            <w:r w:rsidR="00B84EFB">
              <w:rPr>
                <w:noProof/>
                <w:webHidden/>
              </w:rPr>
              <w:tab/>
            </w:r>
            <w:r w:rsidR="00B84EFB">
              <w:rPr>
                <w:noProof/>
                <w:webHidden/>
              </w:rPr>
              <w:fldChar w:fldCharType="begin"/>
            </w:r>
            <w:r w:rsidR="00B84EFB">
              <w:rPr>
                <w:noProof/>
                <w:webHidden/>
              </w:rPr>
              <w:instrText xml:space="preserve"> PAGEREF _Toc159235503 \h </w:instrText>
            </w:r>
            <w:r w:rsidR="00B84EFB">
              <w:rPr>
                <w:noProof/>
                <w:webHidden/>
              </w:rPr>
            </w:r>
            <w:r w:rsidR="00B84EFB">
              <w:rPr>
                <w:noProof/>
                <w:webHidden/>
              </w:rPr>
              <w:fldChar w:fldCharType="separate"/>
            </w:r>
            <w:r w:rsidR="003F672F">
              <w:rPr>
                <w:noProof/>
                <w:webHidden/>
              </w:rPr>
              <w:t>2</w:t>
            </w:r>
            <w:r w:rsidR="00B84EFB">
              <w:rPr>
                <w:noProof/>
                <w:webHidden/>
              </w:rPr>
              <w:fldChar w:fldCharType="end"/>
            </w:r>
          </w:hyperlink>
        </w:p>
        <w:p w14:paraId="477E310B" w14:textId="2300FA1F" w:rsidR="00B84EFB" w:rsidRDefault="003F08BE">
          <w:pPr>
            <w:pStyle w:val="SK1"/>
            <w:rPr>
              <w:rFonts w:asciiTheme="minorHAnsi" w:eastAsiaTheme="minorEastAsia" w:hAnsiTheme="minorHAnsi"/>
              <w:noProof/>
              <w:kern w:val="2"/>
              <w:szCs w:val="24"/>
              <w:lang w:eastAsia="et-EE"/>
              <w14:ligatures w14:val="standardContextual"/>
            </w:rPr>
          </w:pPr>
          <w:hyperlink w:anchor="_Toc159235504" w:history="1">
            <w:r w:rsidR="00B84EFB" w:rsidRPr="00BC7074">
              <w:rPr>
                <w:rStyle w:val="Hperlink"/>
                <w:noProof/>
              </w:rPr>
              <w:t>Eesti Jõujaamade ja Kaugkütte Ühing</w:t>
            </w:r>
            <w:r w:rsidR="00B84EFB">
              <w:rPr>
                <w:noProof/>
                <w:webHidden/>
              </w:rPr>
              <w:tab/>
            </w:r>
            <w:r w:rsidR="00B84EFB">
              <w:rPr>
                <w:noProof/>
                <w:webHidden/>
              </w:rPr>
              <w:fldChar w:fldCharType="begin"/>
            </w:r>
            <w:r w:rsidR="00B84EFB">
              <w:rPr>
                <w:noProof/>
                <w:webHidden/>
              </w:rPr>
              <w:instrText xml:space="preserve"> PAGEREF _Toc159235504 \h </w:instrText>
            </w:r>
            <w:r w:rsidR="00B84EFB">
              <w:rPr>
                <w:noProof/>
                <w:webHidden/>
              </w:rPr>
            </w:r>
            <w:r w:rsidR="00B84EFB">
              <w:rPr>
                <w:noProof/>
                <w:webHidden/>
              </w:rPr>
              <w:fldChar w:fldCharType="separate"/>
            </w:r>
            <w:r w:rsidR="003F672F">
              <w:rPr>
                <w:noProof/>
                <w:webHidden/>
              </w:rPr>
              <w:t>6</w:t>
            </w:r>
            <w:r w:rsidR="00B84EFB">
              <w:rPr>
                <w:noProof/>
                <w:webHidden/>
              </w:rPr>
              <w:fldChar w:fldCharType="end"/>
            </w:r>
          </w:hyperlink>
        </w:p>
        <w:p w14:paraId="4F2C541A" w14:textId="2DD28843" w:rsidR="00B84EFB" w:rsidRDefault="003F08BE">
          <w:pPr>
            <w:pStyle w:val="SK1"/>
            <w:rPr>
              <w:rFonts w:asciiTheme="minorHAnsi" w:eastAsiaTheme="minorEastAsia" w:hAnsiTheme="minorHAnsi"/>
              <w:noProof/>
              <w:kern w:val="2"/>
              <w:szCs w:val="24"/>
              <w:lang w:eastAsia="et-EE"/>
              <w14:ligatures w14:val="standardContextual"/>
            </w:rPr>
          </w:pPr>
          <w:hyperlink w:anchor="_Toc159235505" w:history="1">
            <w:r w:rsidR="00B84EFB" w:rsidRPr="00BC7074">
              <w:rPr>
                <w:rStyle w:val="Hperlink"/>
                <w:noProof/>
              </w:rPr>
              <w:t>Eesti Gaasiliit</w:t>
            </w:r>
            <w:r w:rsidR="00B84EFB">
              <w:rPr>
                <w:noProof/>
                <w:webHidden/>
              </w:rPr>
              <w:tab/>
            </w:r>
            <w:r w:rsidR="00B84EFB">
              <w:rPr>
                <w:noProof/>
                <w:webHidden/>
              </w:rPr>
              <w:fldChar w:fldCharType="begin"/>
            </w:r>
            <w:r w:rsidR="00B84EFB">
              <w:rPr>
                <w:noProof/>
                <w:webHidden/>
              </w:rPr>
              <w:instrText xml:space="preserve"> PAGEREF _Toc159235505 \h </w:instrText>
            </w:r>
            <w:r w:rsidR="00B84EFB">
              <w:rPr>
                <w:noProof/>
                <w:webHidden/>
              </w:rPr>
            </w:r>
            <w:r w:rsidR="00B84EFB">
              <w:rPr>
                <w:noProof/>
                <w:webHidden/>
              </w:rPr>
              <w:fldChar w:fldCharType="separate"/>
            </w:r>
            <w:r w:rsidR="003F672F">
              <w:rPr>
                <w:noProof/>
                <w:webHidden/>
              </w:rPr>
              <w:t>13</w:t>
            </w:r>
            <w:r w:rsidR="00B84EFB">
              <w:rPr>
                <w:noProof/>
                <w:webHidden/>
              </w:rPr>
              <w:fldChar w:fldCharType="end"/>
            </w:r>
          </w:hyperlink>
        </w:p>
        <w:p w14:paraId="72A352DE" w14:textId="1CEA1D38" w:rsidR="00B84EFB" w:rsidRDefault="003F08BE">
          <w:pPr>
            <w:pStyle w:val="SK1"/>
            <w:rPr>
              <w:rFonts w:asciiTheme="minorHAnsi" w:eastAsiaTheme="minorEastAsia" w:hAnsiTheme="minorHAnsi"/>
              <w:noProof/>
              <w:kern w:val="2"/>
              <w:szCs w:val="24"/>
              <w:lang w:eastAsia="et-EE"/>
              <w14:ligatures w14:val="standardContextual"/>
            </w:rPr>
          </w:pPr>
          <w:hyperlink w:anchor="_Toc159235506" w:history="1">
            <w:r w:rsidR="00B84EFB" w:rsidRPr="00BC7074">
              <w:rPr>
                <w:rStyle w:val="Hperlink"/>
                <w:noProof/>
              </w:rPr>
              <w:t>Eesti Infotehnoloogia ja Telekommunikatsiooni Liit</w:t>
            </w:r>
            <w:r w:rsidR="00B84EFB">
              <w:rPr>
                <w:noProof/>
                <w:webHidden/>
              </w:rPr>
              <w:tab/>
            </w:r>
            <w:r w:rsidR="00B84EFB">
              <w:rPr>
                <w:noProof/>
                <w:webHidden/>
              </w:rPr>
              <w:fldChar w:fldCharType="begin"/>
            </w:r>
            <w:r w:rsidR="00B84EFB">
              <w:rPr>
                <w:noProof/>
                <w:webHidden/>
              </w:rPr>
              <w:instrText xml:space="preserve"> PAGEREF _Toc159235506 \h </w:instrText>
            </w:r>
            <w:r w:rsidR="00B84EFB">
              <w:rPr>
                <w:noProof/>
                <w:webHidden/>
              </w:rPr>
            </w:r>
            <w:r w:rsidR="00B84EFB">
              <w:rPr>
                <w:noProof/>
                <w:webHidden/>
              </w:rPr>
              <w:fldChar w:fldCharType="separate"/>
            </w:r>
            <w:r w:rsidR="003F672F">
              <w:rPr>
                <w:noProof/>
                <w:webHidden/>
              </w:rPr>
              <w:t>19</w:t>
            </w:r>
            <w:r w:rsidR="00B84EFB">
              <w:rPr>
                <w:noProof/>
                <w:webHidden/>
              </w:rPr>
              <w:fldChar w:fldCharType="end"/>
            </w:r>
          </w:hyperlink>
        </w:p>
        <w:p w14:paraId="7EAEFE4A" w14:textId="1FFAF566" w:rsidR="00B84EFB" w:rsidRDefault="003F08BE">
          <w:pPr>
            <w:pStyle w:val="SK1"/>
            <w:rPr>
              <w:rFonts w:asciiTheme="minorHAnsi" w:eastAsiaTheme="minorEastAsia" w:hAnsiTheme="minorHAnsi"/>
              <w:noProof/>
              <w:kern w:val="2"/>
              <w:szCs w:val="24"/>
              <w:lang w:eastAsia="et-EE"/>
              <w14:ligatures w14:val="standardContextual"/>
            </w:rPr>
          </w:pPr>
          <w:hyperlink w:anchor="_Toc159235507" w:history="1">
            <w:r w:rsidR="00B84EFB" w:rsidRPr="00BC7074">
              <w:rPr>
                <w:rStyle w:val="Hperlink"/>
                <w:noProof/>
              </w:rPr>
              <w:t>Eesti Toiduainetööstuse Liit</w:t>
            </w:r>
            <w:r w:rsidR="00B84EFB">
              <w:rPr>
                <w:noProof/>
                <w:webHidden/>
              </w:rPr>
              <w:tab/>
            </w:r>
            <w:r w:rsidR="00B84EFB">
              <w:rPr>
                <w:noProof/>
                <w:webHidden/>
              </w:rPr>
              <w:fldChar w:fldCharType="begin"/>
            </w:r>
            <w:r w:rsidR="00B84EFB">
              <w:rPr>
                <w:noProof/>
                <w:webHidden/>
              </w:rPr>
              <w:instrText xml:space="preserve"> PAGEREF _Toc159235507 \h </w:instrText>
            </w:r>
            <w:r w:rsidR="00B84EFB">
              <w:rPr>
                <w:noProof/>
                <w:webHidden/>
              </w:rPr>
            </w:r>
            <w:r w:rsidR="00B84EFB">
              <w:rPr>
                <w:noProof/>
                <w:webHidden/>
              </w:rPr>
              <w:fldChar w:fldCharType="separate"/>
            </w:r>
            <w:r w:rsidR="003F672F">
              <w:rPr>
                <w:noProof/>
                <w:webHidden/>
              </w:rPr>
              <w:t>32</w:t>
            </w:r>
            <w:r w:rsidR="00B84EFB">
              <w:rPr>
                <w:noProof/>
                <w:webHidden/>
              </w:rPr>
              <w:fldChar w:fldCharType="end"/>
            </w:r>
          </w:hyperlink>
        </w:p>
        <w:p w14:paraId="1A5E4F9A" w14:textId="6B83416D" w:rsidR="00B84EFB" w:rsidRDefault="003F08BE">
          <w:pPr>
            <w:pStyle w:val="SK1"/>
            <w:rPr>
              <w:rFonts w:asciiTheme="minorHAnsi" w:eastAsiaTheme="minorEastAsia" w:hAnsiTheme="minorHAnsi"/>
              <w:noProof/>
              <w:kern w:val="2"/>
              <w:szCs w:val="24"/>
              <w:lang w:eastAsia="et-EE"/>
              <w14:ligatures w14:val="standardContextual"/>
            </w:rPr>
          </w:pPr>
          <w:hyperlink w:anchor="_Toc159235508" w:history="1">
            <w:r w:rsidR="00B84EFB" w:rsidRPr="00BC7074">
              <w:rPr>
                <w:rStyle w:val="Hperlink"/>
                <w:noProof/>
              </w:rPr>
              <w:t>Eesti Pangaliit</w:t>
            </w:r>
            <w:r w:rsidR="00B84EFB">
              <w:rPr>
                <w:noProof/>
                <w:webHidden/>
              </w:rPr>
              <w:tab/>
            </w:r>
            <w:r w:rsidR="00B84EFB">
              <w:rPr>
                <w:noProof/>
                <w:webHidden/>
              </w:rPr>
              <w:fldChar w:fldCharType="begin"/>
            </w:r>
            <w:r w:rsidR="00B84EFB">
              <w:rPr>
                <w:noProof/>
                <w:webHidden/>
              </w:rPr>
              <w:instrText xml:space="preserve"> PAGEREF _Toc159235508 \h </w:instrText>
            </w:r>
            <w:r w:rsidR="00B84EFB">
              <w:rPr>
                <w:noProof/>
                <w:webHidden/>
              </w:rPr>
            </w:r>
            <w:r w:rsidR="00B84EFB">
              <w:rPr>
                <w:noProof/>
                <w:webHidden/>
              </w:rPr>
              <w:fldChar w:fldCharType="separate"/>
            </w:r>
            <w:r w:rsidR="003F672F">
              <w:rPr>
                <w:noProof/>
                <w:webHidden/>
              </w:rPr>
              <w:t>38</w:t>
            </w:r>
            <w:r w:rsidR="00B84EFB">
              <w:rPr>
                <w:noProof/>
                <w:webHidden/>
              </w:rPr>
              <w:fldChar w:fldCharType="end"/>
            </w:r>
          </w:hyperlink>
        </w:p>
        <w:p w14:paraId="2F207E05" w14:textId="20F04A9D" w:rsidR="00B84EFB" w:rsidRDefault="003F08BE">
          <w:pPr>
            <w:pStyle w:val="SK1"/>
            <w:rPr>
              <w:rFonts w:asciiTheme="minorHAnsi" w:eastAsiaTheme="minorEastAsia" w:hAnsiTheme="minorHAnsi"/>
              <w:noProof/>
              <w:kern w:val="2"/>
              <w:szCs w:val="24"/>
              <w:lang w:eastAsia="et-EE"/>
              <w14:ligatures w14:val="standardContextual"/>
            </w:rPr>
          </w:pPr>
          <w:hyperlink w:anchor="_Toc159235509" w:history="1">
            <w:r w:rsidR="00B84EFB" w:rsidRPr="00BC7074">
              <w:rPr>
                <w:rStyle w:val="Hperlink"/>
                <w:noProof/>
              </w:rPr>
              <w:t>Eesti Perearstide Selts</w:t>
            </w:r>
            <w:r w:rsidR="00B84EFB">
              <w:rPr>
                <w:noProof/>
                <w:webHidden/>
              </w:rPr>
              <w:tab/>
            </w:r>
            <w:r w:rsidR="00B84EFB">
              <w:rPr>
                <w:noProof/>
                <w:webHidden/>
              </w:rPr>
              <w:fldChar w:fldCharType="begin"/>
            </w:r>
            <w:r w:rsidR="00B84EFB">
              <w:rPr>
                <w:noProof/>
                <w:webHidden/>
              </w:rPr>
              <w:instrText xml:space="preserve"> PAGEREF _Toc159235509 \h </w:instrText>
            </w:r>
            <w:r w:rsidR="00B84EFB">
              <w:rPr>
                <w:noProof/>
                <w:webHidden/>
              </w:rPr>
            </w:r>
            <w:r w:rsidR="00B84EFB">
              <w:rPr>
                <w:noProof/>
                <w:webHidden/>
              </w:rPr>
              <w:fldChar w:fldCharType="separate"/>
            </w:r>
            <w:r w:rsidR="003F672F">
              <w:rPr>
                <w:noProof/>
                <w:webHidden/>
              </w:rPr>
              <w:t>46</w:t>
            </w:r>
            <w:r w:rsidR="00B84EFB">
              <w:rPr>
                <w:noProof/>
                <w:webHidden/>
              </w:rPr>
              <w:fldChar w:fldCharType="end"/>
            </w:r>
          </w:hyperlink>
        </w:p>
        <w:p w14:paraId="0C8F4CB4" w14:textId="7932F3FB" w:rsidR="00B84EFB" w:rsidRDefault="003F08BE">
          <w:pPr>
            <w:pStyle w:val="SK1"/>
            <w:rPr>
              <w:rFonts w:asciiTheme="minorHAnsi" w:eastAsiaTheme="minorEastAsia" w:hAnsiTheme="minorHAnsi"/>
              <w:noProof/>
              <w:kern w:val="2"/>
              <w:szCs w:val="24"/>
              <w:lang w:eastAsia="et-EE"/>
              <w14:ligatures w14:val="standardContextual"/>
            </w:rPr>
          </w:pPr>
          <w:hyperlink w:anchor="_Toc159235510" w:history="1">
            <w:r w:rsidR="00B84EFB" w:rsidRPr="00BC7074">
              <w:rPr>
                <w:rStyle w:val="Hperlink"/>
                <w:noProof/>
              </w:rPr>
              <w:t>Eesti Haiglate Liit</w:t>
            </w:r>
            <w:r w:rsidR="00B84EFB">
              <w:rPr>
                <w:noProof/>
                <w:webHidden/>
              </w:rPr>
              <w:tab/>
            </w:r>
            <w:r w:rsidR="00B84EFB">
              <w:rPr>
                <w:noProof/>
                <w:webHidden/>
              </w:rPr>
              <w:fldChar w:fldCharType="begin"/>
            </w:r>
            <w:r w:rsidR="00B84EFB">
              <w:rPr>
                <w:noProof/>
                <w:webHidden/>
              </w:rPr>
              <w:instrText xml:space="preserve"> PAGEREF _Toc159235510 \h </w:instrText>
            </w:r>
            <w:r w:rsidR="00B84EFB">
              <w:rPr>
                <w:noProof/>
                <w:webHidden/>
              </w:rPr>
            </w:r>
            <w:r w:rsidR="00B84EFB">
              <w:rPr>
                <w:noProof/>
                <w:webHidden/>
              </w:rPr>
              <w:fldChar w:fldCharType="separate"/>
            </w:r>
            <w:r w:rsidR="003F672F">
              <w:rPr>
                <w:noProof/>
                <w:webHidden/>
              </w:rPr>
              <w:t>47</w:t>
            </w:r>
            <w:r w:rsidR="00B84EFB">
              <w:rPr>
                <w:noProof/>
                <w:webHidden/>
              </w:rPr>
              <w:fldChar w:fldCharType="end"/>
            </w:r>
          </w:hyperlink>
        </w:p>
        <w:p w14:paraId="707E426B" w14:textId="51930576" w:rsidR="00B84EFB" w:rsidRDefault="003F08BE">
          <w:pPr>
            <w:pStyle w:val="SK1"/>
            <w:rPr>
              <w:rFonts w:asciiTheme="minorHAnsi" w:eastAsiaTheme="minorEastAsia" w:hAnsiTheme="minorHAnsi"/>
              <w:noProof/>
              <w:kern w:val="2"/>
              <w:szCs w:val="24"/>
              <w:lang w:eastAsia="et-EE"/>
              <w14:ligatures w14:val="standardContextual"/>
            </w:rPr>
          </w:pPr>
          <w:hyperlink w:anchor="_Toc159235511" w:history="1">
            <w:r w:rsidR="00B84EFB" w:rsidRPr="00BC7074">
              <w:rPr>
                <w:rStyle w:val="Hperlink"/>
                <w:noProof/>
              </w:rPr>
              <w:t>Eesti Ravimihulgimüüjate Liit</w:t>
            </w:r>
            <w:r w:rsidR="00B84EFB">
              <w:rPr>
                <w:noProof/>
                <w:webHidden/>
              </w:rPr>
              <w:tab/>
            </w:r>
            <w:r w:rsidR="00B84EFB">
              <w:rPr>
                <w:noProof/>
                <w:webHidden/>
              </w:rPr>
              <w:fldChar w:fldCharType="begin"/>
            </w:r>
            <w:r w:rsidR="00B84EFB">
              <w:rPr>
                <w:noProof/>
                <w:webHidden/>
              </w:rPr>
              <w:instrText xml:space="preserve"> PAGEREF _Toc159235511 \h </w:instrText>
            </w:r>
            <w:r w:rsidR="00B84EFB">
              <w:rPr>
                <w:noProof/>
                <w:webHidden/>
              </w:rPr>
            </w:r>
            <w:r w:rsidR="00B84EFB">
              <w:rPr>
                <w:noProof/>
                <w:webHidden/>
              </w:rPr>
              <w:fldChar w:fldCharType="separate"/>
            </w:r>
            <w:r w:rsidR="003F672F">
              <w:rPr>
                <w:noProof/>
                <w:webHidden/>
              </w:rPr>
              <w:t>51</w:t>
            </w:r>
            <w:r w:rsidR="00B84EFB">
              <w:rPr>
                <w:noProof/>
                <w:webHidden/>
              </w:rPr>
              <w:fldChar w:fldCharType="end"/>
            </w:r>
          </w:hyperlink>
        </w:p>
        <w:p w14:paraId="36C70971" w14:textId="6A2B9723" w:rsidR="00B84EFB" w:rsidRDefault="003F08BE">
          <w:pPr>
            <w:pStyle w:val="SK1"/>
            <w:rPr>
              <w:rFonts w:asciiTheme="minorHAnsi" w:eastAsiaTheme="minorEastAsia" w:hAnsiTheme="minorHAnsi"/>
              <w:noProof/>
              <w:kern w:val="2"/>
              <w:szCs w:val="24"/>
              <w:lang w:eastAsia="et-EE"/>
              <w14:ligatures w14:val="standardContextual"/>
            </w:rPr>
          </w:pPr>
          <w:hyperlink w:anchor="_Toc159235512" w:history="1">
            <w:r w:rsidR="00B84EFB" w:rsidRPr="00BC7074">
              <w:rPr>
                <w:rStyle w:val="Hperlink"/>
                <w:noProof/>
              </w:rPr>
              <w:t>Eesti Kaubandus-Tööstuskoda</w:t>
            </w:r>
            <w:r w:rsidR="00B84EFB">
              <w:rPr>
                <w:noProof/>
                <w:webHidden/>
              </w:rPr>
              <w:tab/>
            </w:r>
            <w:r w:rsidR="00B84EFB">
              <w:rPr>
                <w:noProof/>
                <w:webHidden/>
              </w:rPr>
              <w:fldChar w:fldCharType="begin"/>
            </w:r>
            <w:r w:rsidR="00B84EFB">
              <w:rPr>
                <w:noProof/>
                <w:webHidden/>
              </w:rPr>
              <w:instrText xml:space="preserve"> PAGEREF _Toc159235512 \h </w:instrText>
            </w:r>
            <w:r w:rsidR="00B84EFB">
              <w:rPr>
                <w:noProof/>
                <w:webHidden/>
              </w:rPr>
            </w:r>
            <w:r w:rsidR="00B84EFB">
              <w:rPr>
                <w:noProof/>
                <w:webHidden/>
              </w:rPr>
              <w:fldChar w:fldCharType="separate"/>
            </w:r>
            <w:r w:rsidR="003F672F">
              <w:rPr>
                <w:noProof/>
                <w:webHidden/>
              </w:rPr>
              <w:t>59</w:t>
            </w:r>
            <w:r w:rsidR="00B84EFB">
              <w:rPr>
                <w:noProof/>
                <w:webHidden/>
              </w:rPr>
              <w:fldChar w:fldCharType="end"/>
            </w:r>
          </w:hyperlink>
        </w:p>
        <w:p w14:paraId="0CC21696" w14:textId="000DCC41" w:rsidR="00B84EFB" w:rsidRDefault="003F08BE">
          <w:pPr>
            <w:pStyle w:val="SK1"/>
            <w:rPr>
              <w:rFonts w:asciiTheme="minorHAnsi" w:eastAsiaTheme="minorEastAsia" w:hAnsiTheme="minorHAnsi"/>
              <w:noProof/>
              <w:kern w:val="2"/>
              <w:szCs w:val="24"/>
              <w:lang w:eastAsia="et-EE"/>
              <w14:ligatures w14:val="standardContextual"/>
            </w:rPr>
          </w:pPr>
          <w:hyperlink w:anchor="_Toc159235513" w:history="1">
            <w:r w:rsidR="00B84EFB" w:rsidRPr="00BC7074">
              <w:rPr>
                <w:rStyle w:val="Hperlink"/>
                <w:noProof/>
              </w:rPr>
              <w:t>Eesti Kaupmeeste Liit</w:t>
            </w:r>
            <w:r w:rsidR="00B84EFB">
              <w:rPr>
                <w:noProof/>
                <w:webHidden/>
              </w:rPr>
              <w:tab/>
            </w:r>
            <w:r w:rsidR="00B84EFB">
              <w:rPr>
                <w:noProof/>
                <w:webHidden/>
              </w:rPr>
              <w:fldChar w:fldCharType="begin"/>
            </w:r>
            <w:r w:rsidR="00B84EFB">
              <w:rPr>
                <w:noProof/>
                <w:webHidden/>
              </w:rPr>
              <w:instrText xml:space="preserve"> PAGEREF _Toc159235513 \h </w:instrText>
            </w:r>
            <w:r w:rsidR="00B84EFB">
              <w:rPr>
                <w:noProof/>
                <w:webHidden/>
              </w:rPr>
            </w:r>
            <w:r w:rsidR="00B84EFB">
              <w:rPr>
                <w:noProof/>
                <w:webHidden/>
              </w:rPr>
              <w:fldChar w:fldCharType="separate"/>
            </w:r>
            <w:r w:rsidR="003F672F">
              <w:rPr>
                <w:noProof/>
                <w:webHidden/>
              </w:rPr>
              <w:t>67</w:t>
            </w:r>
            <w:r w:rsidR="00B84EFB">
              <w:rPr>
                <w:noProof/>
                <w:webHidden/>
              </w:rPr>
              <w:fldChar w:fldCharType="end"/>
            </w:r>
          </w:hyperlink>
        </w:p>
        <w:p w14:paraId="0CE92680" w14:textId="49AEE59B" w:rsidR="00B84EFB" w:rsidRDefault="003F08BE">
          <w:pPr>
            <w:pStyle w:val="SK1"/>
            <w:rPr>
              <w:rFonts w:asciiTheme="minorHAnsi" w:eastAsiaTheme="minorEastAsia" w:hAnsiTheme="minorHAnsi"/>
              <w:noProof/>
              <w:kern w:val="2"/>
              <w:szCs w:val="24"/>
              <w:lang w:eastAsia="et-EE"/>
              <w14:ligatures w14:val="standardContextual"/>
            </w:rPr>
          </w:pPr>
          <w:hyperlink w:anchor="_Toc159235514" w:history="1">
            <w:r w:rsidR="00B84EFB" w:rsidRPr="00BC7074">
              <w:rPr>
                <w:rStyle w:val="Hperlink"/>
                <w:noProof/>
              </w:rPr>
              <w:t>Eesti Proviisorapteekide Liit</w:t>
            </w:r>
            <w:r w:rsidR="00B84EFB">
              <w:rPr>
                <w:noProof/>
                <w:webHidden/>
              </w:rPr>
              <w:tab/>
            </w:r>
            <w:r w:rsidR="00B84EFB">
              <w:rPr>
                <w:noProof/>
                <w:webHidden/>
              </w:rPr>
              <w:fldChar w:fldCharType="begin"/>
            </w:r>
            <w:r w:rsidR="00B84EFB">
              <w:rPr>
                <w:noProof/>
                <w:webHidden/>
              </w:rPr>
              <w:instrText xml:space="preserve"> PAGEREF _Toc159235514 \h </w:instrText>
            </w:r>
            <w:r w:rsidR="00B84EFB">
              <w:rPr>
                <w:noProof/>
                <w:webHidden/>
              </w:rPr>
            </w:r>
            <w:r w:rsidR="00B84EFB">
              <w:rPr>
                <w:noProof/>
                <w:webHidden/>
              </w:rPr>
              <w:fldChar w:fldCharType="separate"/>
            </w:r>
            <w:r w:rsidR="003F672F">
              <w:rPr>
                <w:noProof/>
                <w:webHidden/>
              </w:rPr>
              <w:t>72</w:t>
            </w:r>
            <w:r w:rsidR="00B84EFB">
              <w:rPr>
                <w:noProof/>
                <w:webHidden/>
              </w:rPr>
              <w:fldChar w:fldCharType="end"/>
            </w:r>
          </w:hyperlink>
        </w:p>
        <w:p w14:paraId="6776C434" w14:textId="5C4B1243" w:rsidR="00B84EFB" w:rsidRDefault="003F08BE">
          <w:pPr>
            <w:pStyle w:val="SK1"/>
            <w:rPr>
              <w:rFonts w:asciiTheme="minorHAnsi" w:eastAsiaTheme="minorEastAsia" w:hAnsiTheme="minorHAnsi"/>
              <w:noProof/>
              <w:kern w:val="2"/>
              <w:szCs w:val="24"/>
              <w:lang w:eastAsia="et-EE"/>
              <w14:ligatures w14:val="standardContextual"/>
            </w:rPr>
          </w:pPr>
          <w:hyperlink w:anchor="_Toc159235515" w:history="1">
            <w:r w:rsidR="00B84EFB" w:rsidRPr="00BC7074">
              <w:rPr>
                <w:rStyle w:val="Hperlink"/>
                <w:noProof/>
              </w:rPr>
              <w:t>Eesti Põllumajandus-Kaubanduskoda</w:t>
            </w:r>
            <w:r w:rsidR="00B84EFB">
              <w:rPr>
                <w:noProof/>
                <w:webHidden/>
              </w:rPr>
              <w:tab/>
            </w:r>
            <w:r w:rsidR="00B84EFB">
              <w:rPr>
                <w:noProof/>
                <w:webHidden/>
              </w:rPr>
              <w:fldChar w:fldCharType="begin"/>
            </w:r>
            <w:r w:rsidR="00B84EFB">
              <w:rPr>
                <w:noProof/>
                <w:webHidden/>
              </w:rPr>
              <w:instrText xml:space="preserve"> PAGEREF _Toc159235515 \h </w:instrText>
            </w:r>
            <w:r w:rsidR="00B84EFB">
              <w:rPr>
                <w:noProof/>
                <w:webHidden/>
              </w:rPr>
            </w:r>
            <w:r w:rsidR="00B84EFB">
              <w:rPr>
                <w:noProof/>
                <w:webHidden/>
              </w:rPr>
              <w:fldChar w:fldCharType="separate"/>
            </w:r>
            <w:r w:rsidR="003F672F">
              <w:rPr>
                <w:noProof/>
                <w:webHidden/>
              </w:rPr>
              <w:t>82</w:t>
            </w:r>
            <w:r w:rsidR="00B84EFB">
              <w:rPr>
                <w:noProof/>
                <w:webHidden/>
              </w:rPr>
              <w:fldChar w:fldCharType="end"/>
            </w:r>
          </w:hyperlink>
        </w:p>
        <w:p w14:paraId="5251F893" w14:textId="2ABBB7D4" w:rsidR="00B84EFB" w:rsidRDefault="003F08BE">
          <w:pPr>
            <w:pStyle w:val="SK1"/>
            <w:rPr>
              <w:rFonts w:asciiTheme="minorHAnsi" w:eastAsiaTheme="minorEastAsia" w:hAnsiTheme="minorHAnsi"/>
              <w:noProof/>
              <w:kern w:val="2"/>
              <w:szCs w:val="24"/>
              <w:lang w:eastAsia="et-EE"/>
              <w14:ligatures w14:val="standardContextual"/>
            </w:rPr>
          </w:pPr>
          <w:hyperlink w:anchor="_Toc159235516" w:history="1">
            <w:r w:rsidR="00B84EFB" w:rsidRPr="00BC7074">
              <w:rPr>
                <w:rStyle w:val="Hperlink"/>
                <w:noProof/>
              </w:rPr>
              <w:t>Eesti Linnade ja Valdade Liit</w:t>
            </w:r>
            <w:r w:rsidR="00B84EFB">
              <w:rPr>
                <w:noProof/>
                <w:webHidden/>
              </w:rPr>
              <w:tab/>
            </w:r>
            <w:r w:rsidR="00B84EFB">
              <w:rPr>
                <w:noProof/>
                <w:webHidden/>
              </w:rPr>
              <w:fldChar w:fldCharType="begin"/>
            </w:r>
            <w:r w:rsidR="00B84EFB">
              <w:rPr>
                <w:noProof/>
                <w:webHidden/>
              </w:rPr>
              <w:instrText xml:space="preserve"> PAGEREF _Toc159235516 \h </w:instrText>
            </w:r>
            <w:r w:rsidR="00B84EFB">
              <w:rPr>
                <w:noProof/>
                <w:webHidden/>
              </w:rPr>
            </w:r>
            <w:r w:rsidR="00B84EFB">
              <w:rPr>
                <w:noProof/>
                <w:webHidden/>
              </w:rPr>
              <w:fldChar w:fldCharType="separate"/>
            </w:r>
            <w:r w:rsidR="003F672F">
              <w:rPr>
                <w:noProof/>
                <w:webHidden/>
              </w:rPr>
              <w:t>92</w:t>
            </w:r>
            <w:r w:rsidR="00B84EFB">
              <w:rPr>
                <w:noProof/>
                <w:webHidden/>
              </w:rPr>
              <w:fldChar w:fldCharType="end"/>
            </w:r>
          </w:hyperlink>
        </w:p>
        <w:p w14:paraId="62A970E8" w14:textId="2DB9F8A5" w:rsidR="0099372C" w:rsidRPr="00EF6BA2" w:rsidRDefault="0099372C" w:rsidP="0099372C">
          <w:r w:rsidRPr="00EF6BA2">
            <w:rPr>
              <w:b/>
              <w:bCs/>
            </w:rPr>
            <w:fldChar w:fldCharType="end"/>
          </w:r>
        </w:p>
      </w:sdtContent>
    </w:sdt>
    <w:tbl>
      <w:tblPr>
        <w:tblStyle w:val="Kontuurtabel"/>
        <w:tblpPr w:leftFromText="141" w:rightFromText="141" w:vertAnchor="page" w:horzAnchor="margin" w:tblpY="1516"/>
        <w:tblW w:w="14029" w:type="dxa"/>
        <w:tblLayout w:type="fixed"/>
        <w:tblLook w:val="04A0" w:firstRow="1" w:lastRow="0" w:firstColumn="1" w:lastColumn="0" w:noHBand="0" w:noVBand="1"/>
      </w:tblPr>
      <w:tblGrid>
        <w:gridCol w:w="516"/>
        <w:gridCol w:w="6147"/>
        <w:gridCol w:w="2040"/>
        <w:gridCol w:w="5326"/>
      </w:tblGrid>
      <w:tr w:rsidR="00F22132" w:rsidRPr="00EF6BA2" w14:paraId="04A11BD2" w14:textId="77777777" w:rsidTr="00C70166">
        <w:tc>
          <w:tcPr>
            <w:tcW w:w="14029" w:type="dxa"/>
            <w:gridSpan w:val="4"/>
          </w:tcPr>
          <w:p w14:paraId="24388F6E" w14:textId="77777777" w:rsidR="00A31DEA" w:rsidRPr="00EF6BA2" w:rsidRDefault="00A31DEA" w:rsidP="00A31DEA">
            <w:pPr>
              <w:pStyle w:val="Pealkiri1"/>
              <w:rPr>
                <w:color w:val="auto"/>
              </w:rPr>
            </w:pPr>
          </w:p>
          <w:p w14:paraId="140450EC" w14:textId="1E2452ED" w:rsidR="00A31DEA" w:rsidRPr="00EF6BA2" w:rsidRDefault="00A31DEA" w:rsidP="00A31DEA">
            <w:pPr>
              <w:pStyle w:val="Pealkiri1"/>
              <w:rPr>
                <w:color w:val="auto"/>
              </w:rPr>
            </w:pPr>
            <w:bookmarkStart w:id="0" w:name="_Toc159235503"/>
            <w:r w:rsidRPr="00EF6BA2">
              <w:rPr>
                <w:color w:val="auto"/>
              </w:rPr>
              <w:t>Eesti Vee-ettevõtete Liit</w:t>
            </w:r>
            <w:bookmarkEnd w:id="0"/>
          </w:p>
        </w:tc>
      </w:tr>
      <w:tr w:rsidR="00F22132" w:rsidRPr="00EF6BA2" w14:paraId="628419D0" w14:textId="77777777" w:rsidTr="00C70166">
        <w:tc>
          <w:tcPr>
            <w:tcW w:w="516" w:type="dxa"/>
          </w:tcPr>
          <w:p w14:paraId="66DC8ABB" w14:textId="50AACA5D" w:rsidR="00A31DEA" w:rsidRPr="00EF6BA2" w:rsidRDefault="00A31DEA" w:rsidP="00A31DEA">
            <w:pPr>
              <w:jc w:val="center"/>
              <w:rPr>
                <w:b/>
                <w:bCs/>
                <w:szCs w:val="24"/>
              </w:rPr>
            </w:pPr>
            <w:r w:rsidRPr="00EF6BA2">
              <w:rPr>
                <w:b/>
                <w:bCs/>
                <w:szCs w:val="24"/>
              </w:rPr>
              <w:t>1.</w:t>
            </w:r>
          </w:p>
        </w:tc>
        <w:tc>
          <w:tcPr>
            <w:tcW w:w="6147" w:type="dxa"/>
          </w:tcPr>
          <w:p w14:paraId="1C855263" w14:textId="77777777" w:rsidR="00DA0B8B" w:rsidRPr="00EF6BA2" w:rsidRDefault="00DA0B8B" w:rsidP="00DA0B8B">
            <w:pPr>
              <w:pStyle w:val="Vahedeta"/>
              <w:jc w:val="both"/>
              <w:rPr>
                <w:rFonts w:ascii="Times New Roman" w:hAnsi="Times New Roman" w:cs="Times New Roman"/>
                <w:sz w:val="24"/>
                <w:szCs w:val="24"/>
              </w:rPr>
            </w:pPr>
            <w:r w:rsidRPr="00EF6BA2">
              <w:rPr>
                <w:rFonts w:ascii="Times New Roman" w:hAnsi="Times New Roman" w:cs="Times New Roman"/>
                <w:sz w:val="24"/>
                <w:szCs w:val="24"/>
              </w:rPr>
              <w:t>Palume täpsustada eelnõu §-i 41</w:t>
            </w:r>
            <w:r w:rsidRPr="00EF6BA2">
              <w:rPr>
                <w:rFonts w:ascii="Times New Roman" w:hAnsi="Times New Roman" w:cs="Times New Roman"/>
                <w:sz w:val="24"/>
                <w:szCs w:val="24"/>
                <w:vertAlign w:val="superscript"/>
              </w:rPr>
              <w:t>1</w:t>
            </w:r>
            <w:r w:rsidRPr="00EF6BA2">
              <w:rPr>
                <w:rFonts w:ascii="Times New Roman" w:hAnsi="Times New Roman" w:cs="Times New Roman"/>
                <w:sz w:val="24"/>
                <w:szCs w:val="24"/>
              </w:rPr>
              <w:t xml:space="preserve"> selliselt, et oleks üheselt arusaadav, milline on tagajärg juhul, kui isik juba täidab elutähtsa teenuse osutaja juures elutähtsa teenuse toimepidevuse tagamisega seotud olulisi ülesandeid, kuid tulevikus taustakontrolli ei läbi. Hetkel on eelnõu sõnastus selline, et olulisi ülesandeid ei või anda täitmiseks isikule, kes regulatsioonis toodud eeldustele ei vasta. Eelnõu sõnastus ei täpsusta aga olukorda, kui isik juba täidab elutähtsa teenuse toimepidevuse tagamisega seotud olulisi ülesandeid. Olete selgitanud, et sellisel juhul on võimalik isiku tööleping TLS-</w:t>
            </w:r>
            <w:proofErr w:type="spellStart"/>
            <w:r w:rsidRPr="00EF6BA2">
              <w:rPr>
                <w:rFonts w:ascii="Times New Roman" w:hAnsi="Times New Roman" w:cs="Times New Roman"/>
                <w:sz w:val="24"/>
                <w:szCs w:val="24"/>
              </w:rPr>
              <w:t>is</w:t>
            </w:r>
            <w:proofErr w:type="spellEnd"/>
            <w:r w:rsidRPr="00EF6BA2">
              <w:rPr>
                <w:rFonts w:ascii="Times New Roman" w:hAnsi="Times New Roman" w:cs="Times New Roman"/>
                <w:sz w:val="24"/>
                <w:szCs w:val="24"/>
              </w:rPr>
              <w:t xml:space="preserve"> sätestatud alusel üles öelda või pakkuda võimalusel teist tööd, samuti koostööpartneril paluda ,,saata objektile’’ teine isik. Meie hinnangul peaks aga ka seaduse enda sõnastusest selgelt välja tulema, mida taustakontrolli läbimata jätmine endaga kaasa toob. </w:t>
            </w:r>
          </w:p>
          <w:p w14:paraId="0B91DD61" w14:textId="77777777" w:rsidR="00DA0B8B" w:rsidRPr="00EF6BA2" w:rsidRDefault="00DA0B8B" w:rsidP="00DA0B8B">
            <w:pPr>
              <w:pStyle w:val="Vahedeta"/>
              <w:jc w:val="both"/>
              <w:rPr>
                <w:rFonts w:ascii="Times New Roman" w:hAnsi="Times New Roman" w:cs="Times New Roman"/>
                <w:sz w:val="24"/>
                <w:szCs w:val="24"/>
              </w:rPr>
            </w:pPr>
            <w:r w:rsidRPr="00EF6BA2">
              <w:rPr>
                <w:rFonts w:ascii="Times New Roman" w:hAnsi="Times New Roman" w:cs="Times New Roman"/>
                <w:sz w:val="24"/>
                <w:szCs w:val="24"/>
              </w:rPr>
              <w:t>Selgitame, et sellisel juhul on elutähtsa teenuse osutajatel nii tööandja kui koostööpartnerina oluliselt lihtsam vajadusepõhiselt toimida. Märgime, et tegemist ei pea olema üksikasjaliku kirjeldusega, vaid piisaks ka üldsõnalisest viitest. Näiteks meie hinnangul tuleks täiendada eelnõu § 41</w:t>
            </w:r>
            <w:r w:rsidRPr="00EF6BA2">
              <w:rPr>
                <w:rFonts w:ascii="Times New Roman" w:hAnsi="Times New Roman" w:cs="Times New Roman"/>
                <w:sz w:val="24"/>
                <w:szCs w:val="24"/>
                <w:vertAlign w:val="superscript"/>
              </w:rPr>
              <w:t>1</w:t>
            </w:r>
            <w:r w:rsidRPr="00EF6BA2">
              <w:rPr>
                <w:rFonts w:ascii="Times New Roman" w:hAnsi="Times New Roman" w:cs="Times New Roman"/>
                <w:sz w:val="24"/>
                <w:szCs w:val="24"/>
              </w:rPr>
              <w:t xml:space="preserve"> lõiget 5 täiendavate lausetega järgmiselt: </w:t>
            </w:r>
          </w:p>
          <w:p w14:paraId="35C31B66" w14:textId="5786047B" w:rsidR="00A31DEA" w:rsidRPr="00EF6BA2" w:rsidRDefault="00DA0B8B" w:rsidP="00DA0B8B">
            <w:pPr>
              <w:pStyle w:val="Vahedeta"/>
              <w:jc w:val="both"/>
              <w:rPr>
                <w:rFonts w:ascii="Times New Roman" w:hAnsi="Times New Roman" w:cs="Times New Roman"/>
                <w:sz w:val="24"/>
                <w:szCs w:val="24"/>
              </w:rPr>
            </w:pPr>
            <w:r w:rsidRPr="00EF6BA2">
              <w:rPr>
                <w:rFonts w:ascii="Times New Roman" w:hAnsi="Times New Roman" w:cs="Times New Roman"/>
                <w:sz w:val="24"/>
                <w:szCs w:val="24"/>
              </w:rPr>
              <w:t xml:space="preserve">,,Eeltoodust lähtutakse ka juhul, kui isik taustakontrolli läbiviimise ajal juba täidab käesoleva paragrahvi lõikes 2 toodud ülesannet. Sellisel juhul on elutähtsa teenuse osutajal muuhulgas õigus sellise isiku tööleping töölepingu seaduses sätestatud korras erakorraliselt üles öelda või võtta kasutusele muid asjakohaseid meetmeid ning isik käesoleva paragrahvi lõikes 2 toodud ülesande täitmiselt eemaldada.’’ </w:t>
            </w:r>
          </w:p>
        </w:tc>
        <w:tc>
          <w:tcPr>
            <w:tcW w:w="2040" w:type="dxa"/>
          </w:tcPr>
          <w:p w14:paraId="18FEEE60" w14:textId="5E3EF8CE" w:rsidR="00A31DEA" w:rsidRPr="00EF6BA2" w:rsidRDefault="002C5555" w:rsidP="00A31DEA">
            <w:pPr>
              <w:jc w:val="center"/>
              <w:rPr>
                <w:b/>
                <w:bCs/>
                <w:szCs w:val="24"/>
              </w:rPr>
            </w:pPr>
            <w:r w:rsidRPr="00EF6BA2">
              <w:rPr>
                <w:b/>
                <w:bCs/>
                <w:szCs w:val="24"/>
              </w:rPr>
              <w:t>Mittearvestatud</w:t>
            </w:r>
          </w:p>
        </w:tc>
        <w:tc>
          <w:tcPr>
            <w:tcW w:w="5326" w:type="dxa"/>
          </w:tcPr>
          <w:p w14:paraId="696E5072" w14:textId="1C9CCEA1" w:rsidR="002C5555" w:rsidRPr="00EF6BA2" w:rsidRDefault="002C5555" w:rsidP="00A31DEA">
            <w:pPr>
              <w:rPr>
                <w:szCs w:val="24"/>
              </w:rPr>
            </w:pPr>
            <w:r w:rsidRPr="00EF6BA2">
              <w:rPr>
                <w:szCs w:val="24"/>
              </w:rPr>
              <w:t>Töölepingu ülesütlemine, mh teise töö pakkumine on reguleeritud töölepingu seaduses. Aluseks on TLS §</w:t>
            </w:r>
            <w:r w:rsidR="00F821BB">
              <w:rPr>
                <w:szCs w:val="24"/>
              </w:rPr>
              <w:t> </w:t>
            </w:r>
            <w:r w:rsidRPr="00EF6BA2">
              <w:rPr>
                <w:szCs w:val="24"/>
              </w:rPr>
              <w:t xml:space="preserve">88 </w:t>
            </w:r>
            <w:proofErr w:type="spellStart"/>
            <w:r w:rsidRPr="00EF6BA2">
              <w:rPr>
                <w:szCs w:val="24"/>
              </w:rPr>
              <w:t>lg-d</w:t>
            </w:r>
            <w:proofErr w:type="spellEnd"/>
            <w:r w:rsidRPr="00EF6BA2">
              <w:rPr>
                <w:szCs w:val="24"/>
              </w:rPr>
              <w:t xml:space="preserve"> 1 ja 2.</w:t>
            </w:r>
          </w:p>
          <w:p w14:paraId="4D6F1FD2" w14:textId="1A71184B" w:rsidR="002C5555" w:rsidRPr="00EF6BA2" w:rsidRDefault="002C5555" w:rsidP="00A31DEA">
            <w:pPr>
              <w:rPr>
                <w:szCs w:val="24"/>
              </w:rPr>
            </w:pPr>
            <w:r w:rsidRPr="00EF6BA2">
              <w:rPr>
                <w:szCs w:val="24"/>
              </w:rPr>
              <w:t>Käesolev eelnõu ütleb selgelt, mis juhtudel ei tohi isik täita ETO juures lõikes 2 nimetatud ülesandeid (HOS § 41</w:t>
            </w:r>
            <w:r w:rsidRPr="00EF6BA2">
              <w:rPr>
                <w:szCs w:val="24"/>
                <w:vertAlign w:val="superscript"/>
              </w:rPr>
              <w:t>1</w:t>
            </w:r>
            <w:r w:rsidRPr="00EF6BA2">
              <w:rPr>
                <w:szCs w:val="24"/>
              </w:rPr>
              <w:t xml:space="preserve"> lg 5 (endine 4)) ja mis juhtudel saab ETO kaaluda ülesande andmist/mitteandmist (lg 6 (endine 5). Sarnasel põhimõttel toimub lennu</w:t>
            </w:r>
            <w:r w:rsidR="00734A7F" w:rsidRPr="00EF6BA2">
              <w:rPr>
                <w:szCs w:val="24"/>
              </w:rPr>
              <w:t>ndu</w:t>
            </w:r>
            <w:r w:rsidRPr="00EF6BA2">
              <w:rPr>
                <w:szCs w:val="24"/>
              </w:rPr>
              <w:t>s</w:t>
            </w:r>
            <w:r w:rsidR="00F821BB">
              <w:rPr>
                <w:szCs w:val="24"/>
              </w:rPr>
              <w:t>s</w:t>
            </w:r>
            <w:r w:rsidRPr="00EF6BA2">
              <w:rPr>
                <w:szCs w:val="24"/>
              </w:rPr>
              <w:t>eaduse ja lastekaitseseaduse ning nendest töötajate</w:t>
            </w:r>
            <w:r w:rsidR="00F821BB">
              <w:rPr>
                <w:szCs w:val="24"/>
              </w:rPr>
              <w:t>le</w:t>
            </w:r>
            <w:r w:rsidRPr="00EF6BA2">
              <w:rPr>
                <w:szCs w:val="24"/>
              </w:rPr>
              <w:t xml:space="preserve"> tulenevate piirangute rakendamine.</w:t>
            </w:r>
          </w:p>
          <w:p w14:paraId="6065607A" w14:textId="2B0FA698" w:rsidR="002C5555" w:rsidRPr="00EF6BA2" w:rsidRDefault="002C5555" w:rsidP="002C5555">
            <w:pPr>
              <w:rPr>
                <w:szCs w:val="24"/>
              </w:rPr>
            </w:pPr>
            <w:r w:rsidRPr="00EF6BA2">
              <w:rPr>
                <w:szCs w:val="24"/>
              </w:rPr>
              <w:t xml:space="preserve">Alltöövõtjate personali puhul </w:t>
            </w:r>
            <w:r w:rsidR="00F821BB" w:rsidRPr="00EF6BA2">
              <w:rPr>
                <w:szCs w:val="24"/>
              </w:rPr>
              <w:t xml:space="preserve">kontrollib </w:t>
            </w:r>
            <w:r w:rsidRPr="00EF6BA2">
              <w:rPr>
                <w:szCs w:val="24"/>
              </w:rPr>
              <w:t xml:space="preserve">aluseid, sh karistusandmeid samuti ETO, kellel on õigus saada karistusregistri päringu tegemiseks vajalikke </w:t>
            </w:r>
            <w:r w:rsidRPr="00EF6BA2">
              <w:rPr>
                <w:rFonts w:cs="Times New Roman"/>
                <w:szCs w:val="24"/>
                <w:lang w:eastAsia="et-EE"/>
              </w:rPr>
              <w:t>isiku üldandmeid</w:t>
            </w:r>
            <w:r w:rsidRPr="00EF6BA2">
              <w:rPr>
                <w:szCs w:val="24"/>
              </w:rPr>
              <w:t xml:space="preserve">. </w:t>
            </w:r>
            <w:proofErr w:type="spellStart"/>
            <w:r w:rsidRPr="00EF6BA2">
              <w:rPr>
                <w:szCs w:val="24"/>
              </w:rPr>
              <w:t>ETO</w:t>
            </w:r>
            <w:r w:rsidR="00F821BB">
              <w:rPr>
                <w:szCs w:val="24"/>
              </w:rPr>
              <w:t>-</w:t>
            </w:r>
            <w:r w:rsidRPr="00EF6BA2">
              <w:rPr>
                <w:szCs w:val="24"/>
              </w:rPr>
              <w:t>l</w:t>
            </w:r>
            <w:proofErr w:type="spellEnd"/>
            <w:r w:rsidRPr="00EF6BA2">
              <w:rPr>
                <w:szCs w:val="24"/>
              </w:rPr>
              <w:t xml:space="preserve"> on võimalik täpsemad tingimused leppida kokku oma lepingupartneriga. Samuti seada tingimusi teenuse tellimisel riigihanke läbiviimise teel. Sellisel juhul tuleb </w:t>
            </w:r>
            <w:proofErr w:type="spellStart"/>
            <w:r w:rsidRPr="00EF6BA2">
              <w:rPr>
                <w:szCs w:val="24"/>
              </w:rPr>
              <w:t>ETO</w:t>
            </w:r>
            <w:r w:rsidR="00F821BB">
              <w:rPr>
                <w:szCs w:val="24"/>
              </w:rPr>
              <w:t>-</w:t>
            </w:r>
            <w:r w:rsidRPr="00EF6BA2">
              <w:rPr>
                <w:szCs w:val="24"/>
              </w:rPr>
              <w:t>l</w:t>
            </w:r>
            <w:proofErr w:type="spellEnd"/>
            <w:r w:rsidRPr="00EF6BA2">
              <w:rPr>
                <w:szCs w:val="24"/>
              </w:rPr>
              <w:t xml:space="preserve"> seada vajaliku taustakontrolli läbimise kohustus hankelepingu täitmise tingimusena ning panna pakkujale kohustus asendada need teenust osutavad isikud, kes taustakontrolli ei läbi. </w:t>
            </w:r>
          </w:p>
          <w:p w14:paraId="070B95F2" w14:textId="61C35C10" w:rsidR="0072578C" w:rsidRPr="00EF6BA2" w:rsidRDefault="0072578C" w:rsidP="0072578C">
            <w:pPr>
              <w:rPr>
                <w:szCs w:val="24"/>
              </w:rPr>
            </w:pPr>
            <w:r w:rsidRPr="00EF6BA2">
              <w:rPr>
                <w:szCs w:val="24"/>
              </w:rPr>
              <w:t>Eelnõuga ei muudeta olemasolevat lepinguõigust ega tööõigust. Eelnõuga kavandatud piirangud lahendatakse olemasolevate regulatsioonide piires.</w:t>
            </w:r>
          </w:p>
        </w:tc>
      </w:tr>
      <w:tr w:rsidR="00F22132" w:rsidRPr="00EF6BA2" w14:paraId="68575482" w14:textId="77777777" w:rsidTr="00C70166">
        <w:tc>
          <w:tcPr>
            <w:tcW w:w="516" w:type="dxa"/>
          </w:tcPr>
          <w:p w14:paraId="6CD82CFD" w14:textId="2C4D04C4" w:rsidR="00A31DEA" w:rsidRPr="00EF6BA2" w:rsidRDefault="00A31DEA" w:rsidP="00A31DEA">
            <w:pPr>
              <w:jc w:val="center"/>
              <w:rPr>
                <w:b/>
                <w:bCs/>
                <w:szCs w:val="24"/>
              </w:rPr>
            </w:pPr>
            <w:r w:rsidRPr="00EF6BA2">
              <w:rPr>
                <w:b/>
                <w:bCs/>
                <w:szCs w:val="24"/>
              </w:rPr>
              <w:t>2.</w:t>
            </w:r>
          </w:p>
        </w:tc>
        <w:tc>
          <w:tcPr>
            <w:tcW w:w="6147" w:type="dxa"/>
          </w:tcPr>
          <w:p w14:paraId="3C42DB19" w14:textId="251DED68" w:rsidR="00A31DEA" w:rsidRPr="00EF6BA2" w:rsidRDefault="00DA0B8B" w:rsidP="00DA0B8B">
            <w:pPr>
              <w:pStyle w:val="Vahedeta"/>
              <w:jc w:val="both"/>
              <w:rPr>
                <w:rFonts w:ascii="Times New Roman" w:hAnsi="Times New Roman" w:cs="Times New Roman"/>
                <w:sz w:val="24"/>
                <w:szCs w:val="24"/>
              </w:rPr>
            </w:pPr>
            <w:r w:rsidRPr="00EF6BA2">
              <w:rPr>
                <w:rFonts w:ascii="Times New Roman" w:hAnsi="Times New Roman" w:cs="Times New Roman"/>
                <w:sz w:val="24"/>
                <w:szCs w:val="24"/>
              </w:rPr>
              <w:t xml:space="preserve">Märkisite oma tagasisides, et elutähtsa teenuse osutaja võib kaalumisõiguse alusel riskianalüüsist lähtudes viia </w:t>
            </w:r>
            <w:r w:rsidRPr="00EF6BA2">
              <w:rPr>
                <w:rFonts w:ascii="Times New Roman" w:hAnsi="Times New Roman" w:cs="Times New Roman"/>
                <w:sz w:val="24"/>
                <w:szCs w:val="24"/>
              </w:rPr>
              <w:lastRenderedPageBreak/>
              <w:t>taustakontrolli läbi ka muude kuritegude osas, kui need on olulised arvestades isikule antavat ülesannet ning taustakontrolli eesmärki, milleks on elutähtsa teenuse toimepidevuse tagamine. Meie hinnangul aga ei toeta hetkel eelnõu § 41</w:t>
            </w:r>
            <w:r w:rsidRPr="00EF6BA2">
              <w:rPr>
                <w:rFonts w:ascii="Times New Roman" w:hAnsi="Times New Roman" w:cs="Times New Roman"/>
                <w:sz w:val="24"/>
                <w:szCs w:val="24"/>
                <w:vertAlign w:val="superscript"/>
              </w:rPr>
              <w:t>1</w:t>
            </w:r>
            <w:r w:rsidRPr="00EF6BA2">
              <w:rPr>
                <w:rFonts w:ascii="Times New Roman" w:hAnsi="Times New Roman" w:cs="Times New Roman"/>
                <w:sz w:val="24"/>
                <w:szCs w:val="24"/>
              </w:rPr>
              <w:t>, sh lõigete 4 ja 6 sõnastus sellist lähenemist. Kui elutähtsa teenuse osutajale selline kaalutlusõigus antakse, peaks see ka seadusest otsesõnu välja tulema, vastasel juhul ei ole võimalik seda kasutada. Lisaks tuleb selline kaalutlusõiguse teostamine siduda sarnaselt eelnõu § 41</w:t>
            </w:r>
            <w:r w:rsidRPr="00EF6BA2">
              <w:rPr>
                <w:rFonts w:ascii="Times New Roman" w:hAnsi="Times New Roman" w:cs="Times New Roman"/>
                <w:sz w:val="24"/>
                <w:szCs w:val="24"/>
                <w:vertAlign w:val="superscript"/>
              </w:rPr>
              <w:t>1</w:t>
            </w:r>
            <w:r w:rsidRPr="00EF6BA2">
              <w:rPr>
                <w:rFonts w:ascii="Times New Roman" w:hAnsi="Times New Roman" w:cs="Times New Roman"/>
                <w:sz w:val="24"/>
                <w:szCs w:val="24"/>
              </w:rPr>
              <w:t xml:space="preserve"> lõikes 5 toodule võimaliku tagajärjega, mida selline ’’alternatiivne’’ kontroll võib endaga kaasa tuua. </w:t>
            </w:r>
          </w:p>
        </w:tc>
        <w:tc>
          <w:tcPr>
            <w:tcW w:w="2040" w:type="dxa"/>
          </w:tcPr>
          <w:p w14:paraId="6BDC2B37" w14:textId="4D0F508A" w:rsidR="00A31DEA" w:rsidRPr="00EF6BA2" w:rsidRDefault="0072578C" w:rsidP="00A31DEA">
            <w:pPr>
              <w:jc w:val="center"/>
              <w:rPr>
                <w:b/>
                <w:bCs/>
                <w:szCs w:val="24"/>
              </w:rPr>
            </w:pPr>
            <w:r w:rsidRPr="00EF6BA2">
              <w:rPr>
                <w:b/>
                <w:bCs/>
                <w:szCs w:val="24"/>
              </w:rPr>
              <w:lastRenderedPageBreak/>
              <w:t>Selgitused</w:t>
            </w:r>
          </w:p>
        </w:tc>
        <w:tc>
          <w:tcPr>
            <w:tcW w:w="5326" w:type="dxa"/>
          </w:tcPr>
          <w:p w14:paraId="1789E1B9" w14:textId="1276E6D2" w:rsidR="0072578C" w:rsidRPr="00EF6BA2" w:rsidRDefault="0072578C" w:rsidP="0072578C">
            <w:pPr>
              <w:rPr>
                <w:rFonts w:cs="Times New Roman"/>
                <w:szCs w:val="24"/>
                <w:lang w:eastAsia="et-EE"/>
              </w:rPr>
            </w:pPr>
            <w:r w:rsidRPr="00EF6BA2">
              <w:rPr>
                <w:szCs w:val="24"/>
              </w:rPr>
              <w:t>Imperatiivsed alused on toodud välja HOS § 41</w:t>
            </w:r>
            <w:r w:rsidRPr="00EF6BA2">
              <w:rPr>
                <w:szCs w:val="24"/>
                <w:vertAlign w:val="superscript"/>
              </w:rPr>
              <w:t>1</w:t>
            </w:r>
            <w:r w:rsidRPr="00EF6BA2">
              <w:rPr>
                <w:szCs w:val="24"/>
              </w:rPr>
              <w:t xml:space="preserve"> </w:t>
            </w:r>
            <w:proofErr w:type="spellStart"/>
            <w:r w:rsidRPr="00EF6BA2">
              <w:rPr>
                <w:szCs w:val="24"/>
              </w:rPr>
              <w:t>lg-s</w:t>
            </w:r>
            <w:proofErr w:type="spellEnd"/>
            <w:r w:rsidRPr="00EF6BA2">
              <w:rPr>
                <w:szCs w:val="24"/>
              </w:rPr>
              <w:t xml:space="preserve"> 5 (endine 4). Lõikes 6 (endine 5) on toodud selgelt </w:t>
            </w:r>
            <w:r w:rsidRPr="00EF6BA2">
              <w:rPr>
                <w:szCs w:val="24"/>
              </w:rPr>
              <w:lastRenderedPageBreak/>
              <w:t xml:space="preserve">välja, et ETO võib keelduda </w:t>
            </w:r>
            <w:r w:rsidRPr="00EF6BA2">
              <w:rPr>
                <w:rFonts w:cs="Times New Roman"/>
                <w:szCs w:val="24"/>
                <w:lang w:eastAsia="et-EE"/>
              </w:rPr>
              <w:t>lõike 2 alusel kindlaksmääratud ülesannete täit</w:t>
            </w:r>
            <w:r w:rsidR="00F821BB">
              <w:rPr>
                <w:rFonts w:cs="Times New Roman"/>
                <w:szCs w:val="24"/>
                <w:lang w:eastAsia="et-EE"/>
              </w:rPr>
              <w:t>a</w:t>
            </w:r>
            <w:r w:rsidRPr="00EF6BA2">
              <w:rPr>
                <w:rFonts w:cs="Times New Roman"/>
                <w:szCs w:val="24"/>
                <w:lang w:eastAsia="et-EE"/>
              </w:rPr>
              <w:t xml:space="preserve"> andmisest isikule, keda on karistatud tahtlikult toime pandud kuriteo eest ja mille karistusandmed ei ole karistusregistrist karistusregistri seaduse kohaselt kustutatud.</w:t>
            </w:r>
          </w:p>
          <w:p w14:paraId="7872D4B6" w14:textId="68A3D2AD" w:rsidR="00A31DEA" w:rsidRPr="00EF6BA2" w:rsidRDefault="0072578C" w:rsidP="00A31DEA">
            <w:pPr>
              <w:rPr>
                <w:rFonts w:cs="Times New Roman"/>
                <w:szCs w:val="24"/>
                <w:lang w:eastAsia="et-EE"/>
              </w:rPr>
            </w:pPr>
            <w:r w:rsidRPr="00EF6BA2">
              <w:rPr>
                <w:rFonts w:cs="Times New Roman"/>
                <w:szCs w:val="24"/>
                <w:lang w:eastAsia="et-EE"/>
              </w:rPr>
              <w:t>Eelnev tähendab seda, et lõikes 5 nimetatud aluste esinemisel ei tohi isikule anda lõikes 2 nimet</w:t>
            </w:r>
            <w:r w:rsidR="007127B1" w:rsidRPr="00EF6BA2">
              <w:rPr>
                <w:rFonts w:cs="Times New Roman"/>
                <w:szCs w:val="24"/>
                <w:lang w:eastAsia="et-EE"/>
              </w:rPr>
              <w:t>at</w:t>
            </w:r>
            <w:r w:rsidRPr="00EF6BA2">
              <w:rPr>
                <w:rFonts w:cs="Times New Roman"/>
                <w:szCs w:val="24"/>
                <w:lang w:eastAsia="et-EE"/>
              </w:rPr>
              <w:t xml:space="preserve">ud ülesandeid igal juhul. Lõikes 6 nimetatud aluste korral, st kui isikul esineb kehtiv karistus kuriteo osas, mis ei ole nimetatud lõikes 5, võib ETO ise otsustada, kas anda isikule lõikes 2 nimetatud ülesandeid või mitte. </w:t>
            </w:r>
          </w:p>
        </w:tc>
      </w:tr>
      <w:tr w:rsidR="00F22132" w:rsidRPr="00EF6BA2" w14:paraId="41323559" w14:textId="77777777" w:rsidTr="00C70166">
        <w:trPr>
          <w:trHeight w:val="843"/>
        </w:trPr>
        <w:tc>
          <w:tcPr>
            <w:tcW w:w="516" w:type="dxa"/>
          </w:tcPr>
          <w:p w14:paraId="3FFD3158" w14:textId="2C97C972" w:rsidR="00A31DEA" w:rsidRPr="00EF6BA2" w:rsidRDefault="00A31DEA" w:rsidP="00A31DEA">
            <w:pPr>
              <w:jc w:val="center"/>
              <w:rPr>
                <w:b/>
                <w:bCs/>
                <w:szCs w:val="24"/>
              </w:rPr>
            </w:pPr>
            <w:r w:rsidRPr="00EF6BA2">
              <w:rPr>
                <w:b/>
                <w:bCs/>
                <w:szCs w:val="24"/>
              </w:rPr>
              <w:lastRenderedPageBreak/>
              <w:t>3.</w:t>
            </w:r>
          </w:p>
        </w:tc>
        <w:tc>
          <w:tcPr>
            <w:tcW w:w="6147" w:type="dxa"/>
          </w:tcPr>
          <w:p w14:paraId="6F5AE292" w14:textId="319558D7" w:rsidR="00A31DEA" w:rsidRPr="00EF6BA2" w:rsidRDefault="00DA0B8B" w:rsidP="00DA0B8B">
            <w:pPr>
              <w:pStyle w:val="Vahedeta"/>
              <w:jc w:val="both"/>
              <w:rPr>
                <w:rFonts w:ascii="Times New Roman" w:hAnsi="Times New Roman" w:cs="Times New Roman"/>
                <w:sz w:val="24"/>
                <w:szCs w:val="24"/>
              </w:rPr>
            </w:pPr>
            <w:r w:rsidRPr="00EF6BA2">
              <w:rPr>
                <w:rFonts w:ascii="Times New Roman" w:hAnsi="Times New Roman" w:cs="Times New Roman"/>
                <w:sz w:val="24"/>
                <w:szCs w:val="24"/>
              </w:rPr>
              <w:t>Meie hinnangul eelnõu § 41</w:t>
            </w:r>
            <w:r w:rsidRPr="00EF6BA2">
              <w:rPr>
                <w:rFonts w:ascii="Times New Roman" w:hAnsi="Times New Roman" w:cs="Times New Roman"/>
                <w:sz w:val="24"/>
                <w:szCs w:val="24"/>
                <w:vertAlign w:val="superscript"/>
              </w:rPr>
              <w:t>1</w:t>
            </w:r>
            <w:r w:rsidRPr="00EF6BA2">
              <w:rPr>
                <w:rFonts w:ascii="Times New Roman" w:hAnsi="Times New Roman" w:cs="Times New Roman"/>
                <w:sz w:val="24"/>
                <w:szCs w:val="24"/>
              </w:rPr>
              <w:t xml:space="preserve"> lg 6 sõnastus võib hetkel jätta ekslikult mulje nagu taustakontroll tuleks läbi viia vaid tulevikus ülesannet täitma asuvate isikute osas. Eelnõu sõnastust tuleks täpsustada, et ka juba enne taustakontrolli kohustuse jõustumist nimetatud ülesandeid täitvaid isikuid tuleb kontrollida. Selline täpsustus aitab kaasa õigusselgusele, kuivõrd muudatuste jõustumise ajahetkel on paljuski selliste ülesannetega ametikohad juba täidetud ning koostööpartnerid olemas, keda tuleks samuti eelnõu kohaselt kontrollida.</w:t>
            </w:r>
          </w:p>
        </w:tc>
        <w:tc>
          <w:tcPr>
            <w:tcW w:w="2040" w:type="dxa"/>
          </w:tcPr>
          <w:p w14:paraId="0CB2E092" w14:textId="40B60954" w:rsidR="00A31DEA" w:rsidRPr="00EF6BA2" w:rsidRDefault="0072578C" w:rsidP="00A31DEA">
            <w:pPr>
              <w:jc w:val="center"/>
              <w:rPr>
                <w:b/>
                <w:bCs/>
                <w:szCs w:val="24"/>
              </w:rPr>
            </w:pPr>
            <w:r w:rsidRPr="00EF6BA2">
              <w:rPr>
                <w:b/>
                <w:bCs/>
                <w:szCs w:val="24"/>
              </w:rPr>
              <w:t>Selgitused</w:t>
            </w:r>
          </w:p>
        </w:tc>
        <w:tc>
          <w:tcPr>
            <w:tcW w:w="5326" w:type="dxa"/>
          </w:tcPr>
          <w:p w14:paraId="1A9F6F78" w14:textId="22F67265" w:rsidR="00FD73F6" w:rsidRPr="00EF6BA2" w:rsidRDefault="0072578C" w:rsidP="00FD73F6">
            <w:pPr>
              <w:rPr>
                <w:szCs w:val="24"/>
              </w:rPr>
            </w:pPr>
            <w:r w:rsidRPr="00EF6BA2">
              <w:rPr>
                <w:szCs w:val="24"/>
              </w:rPr>
              <w:t xml:space="preserve">Lõige 7 (endine 6) koosneb kahest lause osast. </w:t>
            </w:r>
            <w:r w:rsidRPr="00EF6BA2">
              <w:t xml:space="preserve"> </w:t>
            </w:r>
            <w:r w:rsidRPr="00EF6BA2">
              <w:rPr>
                <w:szCs w:val="24"/>
              </w:rPr>
              <w:t>Elutähtsa teenuse osutaja on kohustatud kontrollima lõigetes 5</w:t>
            </w:r>
            <w:r w:rsidR="007127B1" w:rsidRPr="00EF6BA2">
              <w:rPr>
                <w:szCs w:val="24"/>
              </w:rPr>
              <w:t xml:space="preserve"> ja </w:t>
            </w:r>
            <w:r w:rsidRPr="00EF6BA2">
              <w:rPr>
                <w:szCs w:val="24"/>
              </w:rPr>
              <w:t xml:space="preserve">6 nimetatud asjaolusid enne, kui isik asub täitma käesoleva paragrahvi lõike 2 alusel kindlaksmääratud ülesannet, </w:t>
            </w:r>
            <w:r w:rsidRPr="00EF6BA2">
              <w:rPr>
                <w:b/>
                <w:bCs/>
                <w:szCs w:val="24"/>
              </w:rPr>
              <w:t>ja ülesande täitmisel iga kahe aasta tagant</w:t>
            </w:r>
            <w:r w:rsidRPr="00EF6BA2">
              <w:rPr>
                <w:szCs w:val="24"/>
              </w:rPr>
              <w:t>.</w:t>
            </w:r>
          </w:p>
          <w:p w14:paraId="455DF94F" w14:textId="6FD628A9" w:rsidR="0072578C" w:rsidRPr="00EF6BA2" w:rsidRDefault="0072578C" w:rsidP="00FD73F6">
            <w:pPr>
              <w:rPr>
                <w:szCs w:val="24"/>
              </w:rPr>
            </w:pPr>
            <w:r w:rsidRPr="00EF6BA2">
              <w:rPr>
                <w:szCs w:val="24"/>
              </w:rPr>
              <w:t xml:space="preserve">Seega tuleb tasuta kontrollida enne ülesande täitmist ja kui isik juba täidab ülesannet, siis kontrollida isikut iga kahe aasta tagant. Esmakordse kontrolli </w:t>
            </w:r>
            <w:r w:rsidR="00F821BB">
              <w:rPr>
                <w:szCs w:val="24"/>
              </w:rPr>
              <w:t>tege</w:t>
            </w:r>
            <w:r w:rsidRPr="00EF6BA2">
              <w:rPr>
                <w:szCs w:val="24"/>
              </w:rPr>
              <w:t>mise tähtaeg olemasolevate töötajate suhtes on sätestatud üleminekusätetes.</w:t>
            </w:r>
          </w:p>
        </w:tc>
      </w:tr>
      <w:tr w:rsidR="00F22132" w:rsidRPr="00EF6BA2" w14:paraId="567C215F" w14:textId="77777777" w:rsidTr="00C70166">
        <w:tc>
          <w:tcPr>
            <w:tcW w:w="516" w:type="dxa"/>
          </w:tcPr>
          <w:p w14:paraId="466F3305" w14:textId="3C61EFF8" w:rsidR="00A31DEA" w:rsidRPr="00EF6BA2" w:rsidRDefault="00A31DEA" w:rsidP="00A31DEA">
            <w:pPr>
              <w:jc w:val="center"/>
              <w:rPr>
                <w:b/>
                <w:bCs/>
                <w:szCs w:val="24"/>
              </w:rPr>
            </w:pPr>
            <w:r w:rsidRPr="00EF6BA2">
              <w:rPr>
                <w:b/>
                <w:bCs/>
                <w:szCs w:val="24"/>
              </w:rPr>
              <w:t>4.</w:t>
            </w:r>
          </w:p>
        </w:tc>
        <w:tc>
          <w:tcPr>
            <w:tcW w:w="6147" w:type="dxa"/>
          </w:tcPr>
          <w:p w14:paraId="33053350" w14:textId="1396BCF7" w:rsidR="00A31DEA" w:rsidRPr="00EF6BA2" w:rsidRDefault="00DA0B8B" w:rsidP="00DA0B8B">
            <w:pPr>
              <w:pStyle w:val="Vahedeta"/>
              <w:jc w:val="both"/>
              <w:rPr>
                <w:rFonts w:ascii="Times New Roman" w:hAnsi="Times New Roman" w:cs="Times New Roman"/>
                <w:sz w:val="24"/>
                <w:szCs w:val="24"/>
              </w:rPr>
            </w:pPr>
            <w:r w:rsidRPr="00EF6BA2">
              <w:rPr>
                <w:rFonts w:ascii="Times New Roman" w:hAnsi="Times New Roman" w:cs="Times New Roman"/>
                <w:sz w:val="24"/>
                <w:szCs w:val="24"/>
              </w:rPr>
              <w:t>Teeme ettepaneku täiendada eelnõu § 41</w:t>
            </w:r>
            <w:r w:rsidRPr="00EF6BA2">
              <w:rPr>
                <w:rFonts w:ascii="Times New Roman" w:hAnsi="Times New Roman" w:cs="Times New Roman"/>
                <w:sz w:val="24"/>
                <w:szCs w:val="24"/>
                <w:vertAlign w:val="superscript"/>
              </w:rPr>
              <w:t>1</w:t>
            </w:r>
            <w:r w:rsidRPr="00EF6BA2">
              <w:rPr>
                <w:rFonts w:ascii="Times New Roman" w:hAnsi="Times New Roman" w:cs="Times New Roman"/>
                <w:sz w:val="24"/>
                <w:szCs w:val="24"/>
              </w:rPr>
              <w:t xml:space="preserve"> lg 8 sõnastust samasuguse selgitusega, mille olete toonud välja märkuste tabelis. Teisisõnu, teeme ettepaneku täiendada eelnõu sõnastust selliselt, et paragrahvis sätestatut ei kohaldata, kui füüsiline isik ise tõendab punktis 1 või 2 nimetatud aluse olemasolu. Vastasel juhul tekib olukord, kus elutähtsa teenuse osutajal on justkui kohustus nende alustega arvestada, kuid seadus ei täpsusta seda, kes nende aluste esinemist tõendab. Kuna elutähtsa teenuse osutajal puudub vastav info, ei tohiks </w:t>
            </w:r>
            <w:r w:rsidRPr="00EF6BA2">
              <w:rPr>
                <w:rFonts w:ascii="Times New Roman" w:hAnsi="Times New Roman" w:cs="Times New Roman"/>
                <w:sz w:val="24"/>
                <w:szCs w:val="24"/>
              </w:rPr>
              <w:lastRenderedPageBreak/>
              <w:t>olla võimalik sätet ka selliselt tõlgendada, et tõendamiskoormis lasub elutähtsa teenuse osutajal.</w:t>
            </w:r>
          </w:p>
        </w:tc>
        <w:tc>
          <w:tcPr>
            <w:tcW w:w="2040" w:type="dxa"/>
          </w:tcPr>
          <w:p w14:paraId="698E5E80" w14:textId="66FACB0A" w:rsidR="00A31DEA" w:rsidRPr="00EF6BA2" w:rsidRDefault="00133EA9" w:rsidP="00A31DEA">
            <w:pPr>
              <w:jc w:val="center"/>
              <w:rPr>
                <w:b/>
                <w:bCs/>
                <w:szCs w:val="24"/>
              </w:rPr>
            </w:pPr>
            <w:r w:rsidRPr="00EF6BA2">
              <w:rPr>
                <w:b/>
                <w:bCs/>
                <w:szCs w:val="24"/>
              </w:rPr>
              <w:lastRenderedPageBreak/>
              <w:t>Selgitused</w:t>
            </w:r>
          </w:p>
        </w:tc>
        <w:tc>
          <w:tcPr>
            <w:tcW w:w="5326" w:type="dxa"/>
          </w:tcPr>
          <w:p w14:paraId="15CC378F" w14:textId="62DF0FAA" w:rsidR="00A31DEA" w:rsidRPr="00EF6BA2" w:rsidRDefault="00133EA9" w:rsidP="00A31DEA">
            <w:pPr>
              <w:rPr>
                <w:szCs w:val="24"/>
              </w:rPr>
            </w:pPr>
            <w:r w:rsidRPr="00EF6BA2">
              <w:rPr>
                <w:szCs w:val="24"/>
              </w:rPr>
              <w:t>Riigisaladusele juurdepääsu</w:t>
            </w:r>
            <w:r w:rsidR="00F821BB">
              <w:rPr>
                <w:szCs w:val="24"/>
              </w:rPr>
              <w:t xml:space="preserve"> </w:t>
            </w:r>
            <w:r w:rsidRPr="00EF6BA2">
              <w:rPr>
                <w:szCs w:val="24"/>
              </w:rPr>
              <w:t xml:space="preserve">õigusega füüsiliste isikute all on silmas peetud neid ETO töötajaid, kes täidavad ETO juures ülesandeid, milleks on vajalik riigisaladusele juurdepääsu õigus. Siin on mõeldud nt neid juriidilisi isikuid (kes võivad olla mh </w:t>
            </w:r>
            <w:proofErr w:type="spellStart"/>
            <w:r w:rsidRPr="00EF6BA2">
              <w:rPr>
                <w:szCs w:val="24"/>
              </w:rPr>
              <w:t>ETOd</w:t>
            </w:r>
            <w:proofErr w:type="spellEnd"/>
            <w:r w:rsidRPr="00EF6BA2">
              <w:rPr>
                <w:szCs w:val="24"/>
              </w:rPr>
              <w:t xml:space="preserve">), kellele on väljastatud ka töötlemisluba (RSVS § 40). Kui juriidilisele isikule on antud töötlemisluba, peab tal olema määratud ka riigisaladuse kaitset korraldav isik ja teadmine tema juures töötavatest isikutest, </w:t>
            </w:r>
            <w:r w:rsidRPr="00EF6BA2">
              <w:rPr>
                <w:szCs w:val="24"/>
              </w:rPr>
              <w:lastRenderedPageBreak/>
              <w:t>kelle ülesannete täitmiseks on vajalik füüsilis</w:t>
            </w:r>
            <w:r w:rsidR="00F821BB">
              <w:rPr>
                <w:szCs w:val="24"/>
              </w:rPr>
              <w:t>e</w:t>
            </w:r>
            <w:r w:rsidRPr="00EF6BA2">
              <w:rPr>
                <w:szCs w:val="24"/>
              </w:rPr>
              <w:t xml:space="preserve"> isiku juurdepääsuõigus riigisaladusele.</w:t>
            </w:r>
            <w:r w:rsidR="004E758B" w:rsidRPr="00EF6BA2">
              <w:rPr>
                <w:szCs w:val="24"/>
              </w:rPr>
              <w:t xml:space="preserve"> Lisaks, kui ETO töötaja taustakontroll (täpsemalt karistusandmete kontroll) tehakse muu seaduse alusel, siis ka sellest on ETO teadlik. Punktis 2 on silmas peetud olukorda, kus nt lennundussektori töötaja või nt turvatöötaja taustakontroll</w:t>
            </w:r>
            <w:r w:rsidRPr="00EF6BA2">
              <w:rPr>
                <w:szCs w:val="24"/>
              </w:rPr>
              <w:t xml:space="preserve"> </w:t>
            </w:r>
            <w:r w:rsidR="00F821BB">
              <w:rPr>
                <w:szCs w:val="24"/>
              </w:rPr>
              <w:t xml:space="preserve">on </w:t>
            </w:r>
            <w:r w:rsidR="004E758B" w:rsidRPr="00EF6BA2">
              <w:rPr>
                <w:szCs w:val="24"/>
              </w:rPr>
              <w:t xml:space="preserve">juba </w:t>
            </w:r>
            <w:r w:rsidR="00F821BB">
              <w:rPr>
                <w:szCs w:val="24"/>
              </w:rPr>
              <w:t>selle</w:t>
            </w:r>
            <w:r w:rsidR="004E758B" w:rsidRPr="00EF6BA2">
              <w:rPr>
                <w:szCs w:val="24"/>
              </w:rPr>
              <w:t xml:space="preserve"> valdkonna eriseadusega sätestatud, siis selle subjekti suhtes ei tehta täiendavalt taustakontrolli </w:t>
            </w:r>
            <w:proofErr w:type="spellStart"/>
            <w:r w:rsidR="004E758B" w:rsidRPr="00EF6BA2">
              <w:rPr>
                <w:szCs w:val="24"/>
              </w:rPr>
              <w:t>HOSi</w:t>
            </w:r>
            <w:proofErr w:type="spellEnd"/>
            <w:r w:rsidR="004E758B" w:rsidRPr="00EF6BA2">
              <w:rPr>
                <w:szCs w:val="24"/>
              </w:rPr>
              <w:t xml:space="preserve"> alusel. </w:t>
            </w:r>
          </w:p>
        </w:tc>
      </w:tr>
      <w:tr w:rsidR="00F22132" w:rsidRPr="00EF6BA2" w14:paraId="22C7656F" w14:textId="77777777" w:rsidTr="00C70166">
        <w:tc>
          <w:tcPr>
            <w:tcW w:w="516" w:type="dxa"/>
          </w:tcPr>
          <w:p w14:paraId="2ADBFBA2" w14:textId="3EEC38C7" w:rsidR="00A31DEA" w:rsidRPr="00EF6BA2" w:rsidRDefault="00A31DEA" w:rsidP="00A31DEA">
            <w:pPr>
              <w:jc w:val="center"/>
              <w:rPr>
                <w:b/>
                <w:bCs/>
                <w:szCs w:val="24"/>
              </w:rPr>
            </w:pPr>
            <w:r w:rsidRPr="00EF6BA2">
              <w:rPr>
                <w:b/>
                <w:bCs/>
                <w:szCs w:val="24"/>
              </w:rPr>
              <w:lastRenderedPageBreak/>
              <w:t>5.</w:t>
            </w:r>
          </w:p>
        </w:tc>
        <w:tc>
          <w:tcPr>
            <w:tcW w:w="6147" w:type="dxa"/>
          </w:tcPr>
          <w:p w14:paraId="54513949" w14:textId="61007D41" w:rsidR="00A31DEA" w:rsidRPr="00EF6BA2" w:rsidRDefault="00DA0B8B" w:rsidP="00DA0B8B">
            <w:pPr>
              <w:pStyle w:val="Vahedeta"/>
              <w:jc w:val="both"/>
              <w:rPr>
                <w:rFonts w:ascii="Times New Roman" w:hAnsi="Times New Roman" w:cs="Times New Roman"/>
                <w:sz w:val="24"/>
                <w:szCs w:val="24"/>
              </w:rPr>
            </w:pPr>
            <w:r w:rsidRPr="00EF6BA2">
              <w:rPr>
                <w:rFonts w:ascii="Times New Roman" w:hAnsi="Times New Roman" w:cs="Times New Roman"/>
                <w:sz w:val="24"/>
                <w:szCs w:val="24"/>
              </w:rPr>
              <w:t>Eelnõu §-i 38 täiendatakse lõigetega 1</w:t>
            </w:r>
            <w:r w:rsidRPr="00EF6BA2">
              <w:rPr>
                <w:rFonts w:ascii="Times New Roman" w:hAnsi="Times New Roman" w:cs="Times New Roman"/>
                <w:sz w:val="24"/>
                <w:szCs w:val="24"/>
                <w:vertAlign w:val="superscript"/>
              </w:rPr>
              <w:t>2</w:t>
            </w:r>
            <w:r w:rsidRPr="00EF6BA2">
              <w:rPr>
                <w:rFonts w:ascii="Times New Roman" w:hAnsi="Times New Roman" w:cs="Times New Roman"/>
                <w:sz w:val="24"/>
                <w:szCs w:val="24"/>
              </w:rPr>
              <w:t xml:space="preserve"> - 1</w:t>
            </w:r>
            <w:r w:rsidRPr="00EF6BA2">
              <w:rPr>
                <w:rFonts w:ascii="Times New Roman" w:hAnsi="Times New Roman" w:cs="Times New Roman"/>
                <w:sz w:val="24"/>
                <w:szCs w:val="24"/>
                <w:vertAlign w:val="superscript"/>
              </w:rPr>
              <w:t>6</w:t>
            </w:r>
            <w:r w:rsidRPr="00EF6BA2">
              <w:rPr>
                <w:rFonts w:ascii="Times New Roman" w:hAnsi="Times New Roman" w:cs="Times New Roman"/>
                <w:sz w:val="24"/>
                <w:szCs w:val="24"/>
              </w:rPr>
              <w:t xml:space="preserve"> ning nähakse ette, et elutähtsa teenuse toimepidevust korraldav asutus annab haldusakti isiku elutähtsa teenuse osutajaks määramise kohta 30 päeva jooksul isiku tingimustele vastavusest teada saamisest arvates. Eelnõu § 17 lg 10 kohaselt määrarakse sellised teenuse osutajad hiljemalt 2026. a 28. veebruariks. Sama paragrahvi lg 4 kohaselt enne seaduse jõustumist § 38 lõike 2 tingimustele vastavad isikud loetakse elutähtsa teenuse osutajaks käesoleva seaduse jõustumise päeval. Kas saame õigesti aru, et sel juhul juba olemasolevatele elutähtsa teenuse osutajatele haldusakti ei anta? Kui jah, siis palume selguse huvides seda ka eelnõu §-i 38 juures täpsustada, kuivõrd hetkel ei tule sealt meie hinnangul üheselt välja, et see nii on. Lisaks tuleks sellisel juhul ka täpsustada, kas ja millised eelnõu §-s 38 toodud 1</w:t>
            </w:r>
            <w:r w:rsidRPr="00EF6BA2">
              <w:rPr>
                <w:rFonts w:ascii="Times New Roman" w:hAnsi="Times New Roman" w:cs="Times New Roman"/>
                <w:sz w:val="24"/>
                <w:szCs w:val="24"/>
                <w:vertAlign w:val="superscript"/>
              </w:rPr>
              <w:t>3</w:t>
            </w:r>
            <w:r w:rsidRPr="00EF6BA2">
              <w:rPr>
                <w:rFonts w:ascii="Times New Roman" w:hAnsi="Times New Roman" w:cs="Times New Roman"/>
                <w:sz w:val="24"/>
                <w:szCs w:val="24"/>
              </w:rPr>
              <w:t xml:space="preserve"> - 1</w:t>
            </w:r>
            <w:r w:rsidRPr="00EF6BA2">
              <w:rPr>
                <w:rFonts w:ascii="Times New Roman" w:hAnsi="Times New Roman" w:cs="Times New Roman"/>
                <w:sz w:val="24"/>
                <w:szCs w:val="24"/>
                <w:vertAlign w:val="superscript"/>
              </w:rPr>
              <w:t>6</w:t>
            </w:r>
            <w:r w:rsidRPr="00EF6BA2">
              <w:rPr>
                <w:rFonts w:ascii="Times New Roman" w:hAnsi="Times New Roman" w:cs="Times New Roman"/>
                <w:sz w:val="24"/>
                <w:szCs w:val="24"/>
              </w:rPr>
              <w:t xml:space="preserve"> sätetest kohalduvad olenemata sellest, et olemasolevatele elutähtsa teenuse osutajatele haldusakti ei anta.</w:t>
            </w:r>
          </w:p>
        </w:tc>
        <w:tc>
          <w:tcPr>
            <w:tcW w:w="2040" w:type="dxa"/>
          </w:tcPr>
          <w:p w14:paraId="4B0F91A4" w14:textId="1419DD98" w:rsidR="00A31DEA" w:rsidRPr="00EF6BA2" w:rsidRDefault="005069AF" w:rsidP="00A31DEA">
            <w:pPr>
              <w:jc w:val="center"/>
              <w:rPr>
                <w:b/>
                <w:bCs/>
                <w:szCs w:val="24"/>
              </w:rPr>
            </w:pPr>
            <w:r w:rsidRPr="00EF6BA2">
              <w:rPr>
                <w:b/>
                <w:bCs/>
                <w:szCs w:val="24"/>
              </w:rPr>
              <w:t>Selgitused</w:t>
            </w:r>
          </w:p>
        </w:tc>
        <w:tc>
          <w:tcPr>
            <w:tcW w:w="5326" w:type="dxa"/>
          </w:tcPr>
          <w:p w14:paraId="108D6501" w14:textId="0E1F28A1" w:rsidR="00CF1772" w:rsidRPr="00EF6BA2" w:rsidRDefault="005069AF" w:rsidP="00A31DEA">
            <w:pPr>
              <w:rPr>
                <w:szCs w:val="24"/>
              </w:rPr>
            </w:pPr>
            <w:r w:rsidRPr="00EF6BA2">
              <w:rPr>
                <w:szCs w:val="24"/>
              </w:rPr>
              <w:t xml:space="preserve">Jah, olemasolevate </w:t>
            </w:r>
            <w:proofErr w:type="spellStart"/>
            <w:r w:rsidRPr="00EF6BA2">
              <w:rPr>
                <w:szCs w:val="24"/>
              </w:rPr>
              <w:t>ETOde</w:t>
            </w:r>
            <w:proofErr w:type="spellEnd"/>
            <w:r w:rsidRPr="00EF6BA2">
              <w:rPr>
                <w:szCs w:val="24"/>
              </w:rPr>
              <w:t xml:space="preserve"> puhul haldusakti ei anta. Haldusakt antakse üksnes uute </w:t>
            </w:r>
            <w:proofErr w:type="spellStart"/>
            <w:r w:rsidRPr="00EF6BA2">
              <w:rPr>
                <w:szCs w:val="24"/>
              </w:rPr>
              <w:t>ETOde</w:t>
            </w:r>
            <w:proofErr w:type="spellEnd"/>
            <w:r w:rsidRPr="00EF6BA2">
              <w:rPr>
                <w:szCs w:val="24"/>
              </w:rPr>
              <w:t xml:space="preserve"> kohta. Uute </w:t>
            </w:r>
            <w:proofErr w:type="spellStart"/>
            <w:r w:rsidRPr="00EF6BA2">
              <w:rPr>
                <w:szCs w:val="24"/>
              </w:rPr>
              <w:t>ETOde</w:t>
            </w:r>
            <w:proofErr w:type="spellEnd"/>
            <w:r w:rsidRPr="00EF6BA2">
              <w:rPr>
                <w:szCs w:val="24"/>
              </w:rPr>
              <w:t xml:space="preserve"> suhtes kehtivad HOS § 38 </w:t>
            </w:r>
            <w:proofErr w:type="spellStart"/>
            <w:r w:rsidRPr="00EF6BA2">
              <w:rPr>
                <w:szCs w:val="24"/>
              </w:rPr>
              <w:t>lg-d</w:t>
            </w:r>
            <w:proofErr w:type="spellEnd"/>
            <w:r w:rsidRPr="00EF6BA2">
              <w:rPr>
                <w:szCs w:val="24"/>
              </w:rPr>
              <w:t xml:space="preserve"> 1</w:t>
            </w:r>
            <w:r w:rsidRPr="00EF6BA2">
              <w:rPr>
                <w:szCs w:val="24"/>
                <w:vertAlign w:val="superscript"/>
              </w:rPr>
              <w:t>1</w:t>
            </w:r>
            <w:r w:rsidR="00F821BB" w:rsidRPr="001B73D0">
              <w:rPr>
                <w:rFonts w:cs="Times New Roman"/>
                <w:szCs w:val="24"/>
                <w:lang w:eastAsia="et-EE"/>
              </w:rPr>
              <w:t>–</w:t>
            </w:r>
            <w:r w:rsidRPr="00EF6BA2">
              <w:rPr>
                <w:szCs w:val="24"/>
              </w:rPr>
              <w:t>1</w:t>
            </w:r>
            <w:r w:rsidRPr="00EF6BA2">
              <w:rPr>
                <w:szCs w:val="24"/>
                <w:vertAlign w:val="superscript"/>
              </w:rPr>
              <w:t>4</w:t>
            </w:r>
            <w:r w:rsidRPr="00EF6BA2">
              <w:rPr>
                <w:szCs w:val="24"/>
              </w:rPr>
              <w:t xml:space="preserve"> ja 1</w:t>
            </w:r>
            <w:r w:rsidRPr="00EF6BA2">
              <w:rPr>
                <w:szCs w:val="24"/>
                <w:vertAlign w:val="superscript"/>
              </w:rPr>
              <w:t>7</w:t>
            </w:r>
            <w:r w:rsidRPr="00EF6BA2">
              <w:rPr>
                <w:szCs w:val="24"/>
              </w:rPr>
              <w:t>. Lõike</w:t>
            </w:r>
            <w:r w:rsidR="00F821BB">
              <w:rPr>
                <w:szCs w:val="24"/>
              </w:rPr>
              <w:t>i</w:t>
            </w:r>
            <w:r w:rsidRPr="00EF6BA2">
              <w:rPr>
                <w:szCs w:val="24"/>
              </w:rPr>
              <w:t>d 1</w:t>
            </w:r>
            <w:r w:rsidRPr="00EF6BA2">
              <w:rPr>
                <w:szCs w:val="24"/>
                <w:vertAlign w:val="superscript"/>
              </w:rPr>
              <w:t>5</w:t>
            </w:r>
            <w:r w:rsidR="008A3F31">
              <w:rPr>
                <w:rFonts w:cs="Times New Roman"/>
                <w:szCs w:val="24"/>
                <w:lang w:eastAsia="et-EE"/>
              </w:rPr>
              <w:t xml:space="preserve"> ja </w:t>
            </w:r>
            <w:r w:rsidRPr="00EF6BA2">
              <w:rPr>
                <w:szCs w:val="24"/>
              </w:rPr>
              <w:t>1</w:t>
            </w:r>
            <w:r w:rsidRPr="00EF6BA2">
              <w:rPr>
                <w:szCs w:val="24"/>
                <w:vertAlign w:val="superscript"/>
              </w:rPr>
              <w:t>6</w:t>
            </w:r>
            <w:r w:rsidRPr="00EF6BA2">
              <w:rPr>
                <w:szCs w:val="24"/>
              </w:rPr>
              <w:t xml:space="preserve"> kohaldatakse ka olemasolevate </w:t>
            </w:r>
            <w:proofErr w:type="spellStart"/>
            <w:r w:rsidRPr="00EF6BA2">
              <w:rPr>
                <w:szCs w:val="24"/>
              </w:rPr>
              <w:t>ETOde</w:t>
            </w:r>
            <w:proofErr w:type="spellEnd"/>
            <w:r w:rsidRPr="00EF6BA2">
              <w:rPr>
                <w:szCs w:val="24"/>
              </w:rPr>
              <w:t xml:space="preserve"> suhtes. Eelnõu seletuskir</w:t>
            </w:r>
            <w:r w:rsidR="008A3F31">
              <w:rPr>
                <w:szCs w:val="24"/>
              </w:rPr>
              <w:t>ja</w:t>
            </w:r>
            <w:r w:rsidRPr="00EF6BA2">
              <w:rPr>
                <w:szCs w:val="24"/>
              </w:rPr>
              <w:t xml:space="preserve"> on täiendatud. </w:t>
            </w:r>
          </w:p>
          <w:p w14:paraId="2F531E8A" w14:textId="684A34D1" w:rsidR="005069AF" w:rsidRPr="00EF6BA2" w:rsidRDefault="005069AF" w:rsidP="00A31DEA">
            <w:pPr>
              <w:rPr>
                <w:szCs w:val="24"/>
              </w:rPr>
            </w:pPr>
          </w:p>
        </w:tc>
      </w:tr>
      <w:tr w:rsidR="00F87A3A" w:rsidRPr="00EF6BA2" w14:paraId="5DC5D73A" w14:textId="77777777" w:rsidTr="00C70166">
        <w:tc>
          <w:tcPr>
            <w:tcW w:w="516" w:type="dxa"/>
          </w:tcPr>
          <w:p w14:paraId="4C61B29D" w14:textId="406CAC57" w:rsidR="00F87A3A" w:rsidRPr="00EF6BA2" w:rsidRDefault="00F87A3A" w:rsidP="00A31DEA">
            <w:pPr>
              <w:jc w:val="center"/>
              <w:rPr>
                <w:b/>
                <w:bCs/>
                <w:szCs w:val="24"/>
              </w:rPr>
            </w:pPr>
            <w:r>
              <w:rPr>
                <w:b/>
                <w:bCs/>
                <w:szCs w:val="24"/>
              </w:rPr>
              <w:t>6.</w:t>
            </w:r>
          </w:p>
        </w:tc>
        <w:tc>
          <w:tcPr>
            <w:tcW w:w="6147" w:type="dxa"/>
          </w:tcPr>
          <w:p w14:paraId="6D3364DB" w14:textId="77777777" w:rsidR="00F87A3A" w:rsidRDefault="00F87A3A" w:rsidP="00F87A3A">
            <w:pPr>
              <w:pStyle w:val="Loendilik"/>
              <w:autoSpaceDE w:val="0"/>
              <w:autoSpaceDN w:val="0"/>
              <w:adjustRightInd w:val="0"/>
              <w:ind w:left="0"/>
              <w:rPr>
                <w:rFonts w:cs="Times New Roman"/>
                <w:szCs w:val="24"/>
              </w:rPr>
            </w:pPr>
            <w:r w:rsidRPr="00B46F91">
              <w:rPr>
                <w:rFonts w:cs="Times New Roman"/>
                <w:szCs w:val="24"/>
              </w:rPr>
              <w:t>Eelnõu punkti 27 kohaselt, millega täiendada HOS §-i 53 lõikega 20, on sätestatud, et lõikes 13 nimetatud isik teeb §-s 41</w:t>
            </w:r>
            <w:r w:rsidRPr="00FD35A9">
              <w:rPr>
                <w:rFonts w:cs="Times New Roman"/>
                <w:szCs w:val="24"/>
                <w:vertAlign w:val="superscript"/>
              </w:rPr>
              <w:t>1</w:t>
            </w:r>
            <w:r w:rsidRPr="00B46F91">
              <w:rPr>
                <w:rFonts w:cs="Times New Roman"/>
                <w:szCs w:val="24"/>
              </w:rPr>
              <w:t xml:space="preserve"> nimetatud taustakontrolli esmakordselt kahe kuu jooksul peale lõikes 18 nimetatud elutähtsa teenuse toimepidevuse riskianalüüsi kinnitamist HOS § 40 kohaselt. Meie hinnangul ei ole kaks kuud piisav aeg taustakontrolli läbiviimiseks, </w:t>
            </w:r>
            <w:r w:rsidRPr="00B46F91">
              <w:rPr>
                <w:rFonts w:cs="Times New Roman"/>
                <w:szCs w:val="24"/>
              </w:rPr>
              <w:lastRenderedPageBreak/>
              <w:t xml:space="preserve">kuivõrd me ei räägi siinkohal ainult elutähtsa teenuse osutajate (edaspidi ETO) töötajatest, vaid ka olemasolevatest (all-)töövõtjate või teenuseosutajate töötajatest, mistõttu on esmakordne taustakontroll nii mõnegi ETO jaoks päris mahukas. Teeme ettepaneku pikendada tähtaega mõistliku aja võrra, vähemalt nelja kuuni. See on ka proportsionaalne arvestades, et </w:t>
            </w:r>
            <w:proofErr w:type="spellStart"/>
            <w:r w:rsidRPr="00B46F91">
              <w:rPr>
                <w:rFonts w:cs="Times New Roman"/>
                <w:szCs w:val="24"/>
              </w:rPr>
              <w:t>ETO-d</w:t>
            </w:r>
            <w:proofErr w:type="spellEnd"/>
            <w:r w:rsidRPr="00B46F91">
              <w:rPr>
                <w:rFonts w:cs="Times New Roman"/>
                <w:szCs w:val="24"/>
              </w:rPr>
              <w:t>, kelle osas antakse haldusakt pärast eelnõukohase seaduse jõustumist, teevad taustakontrolli esimest korda kümne kuu jooksul pärast elutähtsa teenuse osutajaks määramist.</w:t>
            </w:r>
          </w:p>
          <w:p w14:paraId="5B0E06E7" w14:textId="77777777" w:rsidR="00F87A3A" w:rsidRPr="00EF6BA2" w:rsidRDefault="00F87A3A" w:rsidP="00DA0B8B">
            <w:pPr>
              <w:pStyle w:val="Vahedeta"/>
              <w:jc w:val="both"/>
              <w:rPr>
                <w:rFonts w:ascii="Times New Roman" w:hAnsi="Times New Roman" w:cs="Times New Roman"/>
                <w:sz w:val="24"/>
                <w:szCs w:val="24"/>
              </w:rPr>
            </w:pPr>
          </w:p>
        </w:tc>
        <w:tc>
          <w:tcPr>
            <w:tcW w:w="2040" w:type="dxa"/>
          </w:tcPr>
          <w:p w14:paraId="442BABE7" w14:textId="59E98AB2" w:rsidR="00F87A3A" w:rsidRPr="00EF6BA2" w:rsidRDefault="00F87A3A" w:rsidP="00A31DEA">
            <w:pPr>
              <w:jc w:val="center"/>
              <w:rPr>
                <w:b/>
                <w:bCs/>
                <w:szCs w:val="24"/>
              </w:rPr>
            </w:pPr>
            <w:r>
              <w:rPr>
                <w:b/>
                <w:bCs/>
                <w:szCs w:val="24"/>
              </w:rPr>
              <w:lastRenderedPageBreak/>
              <w:t>Arvestatud</w:t>
            </w:r>
          </w:p>
        </w:tc>
        <w:tc>
          <w:tcPr>
            <w:tcW w:w="5326" w:type="dxa"/>
          </w:tcPr>
          <w:p w14:paraId="5A6E8A8B" w14:textId="2268C83F" w:rsidR="00F87A3A" w:rsidRPr="00EF6BA2" w:rsidRDefault="00F87A3A" w:rsidP="00A31DEA">
            <w:pPr>
              <w:rPr>
                <w:szCs w:val="24"/>
              </w:rPr>
            </w:pPr>
            <w:r>
              <w:rPr>
                <w:szCs w:val="24"/>
              </w:rPr>
              <w:t>Ü</w:t>
            </w:r>
            <w:r w:rsidRPr="00F87A3A">
              <w:rPr>
                <w:szCs w:val="24"/>
              </w:rPr>
              <w:t xml:space="preserve">leminekusätted nii uute kui ka olemasolevate </w:t>
            </w:r>
            <w:proofErr w:type="spellStart"/>
            <w:r w:rsidRPr="00F87A3A">
              <w:rPr>
                <w:szCs w:val="24"/>
              </w:rPr>
              <w:t>ETOde</w:t>
            </w:r>
            <w:proofErr w:type="spellEnd"/>
            <w:r w:rsidRPr="00F87A3A">
              <w:rPr>
                <w:szCs w:val="24"/>
              </w:rPr>
              <w:t xml:space="preserve"> </w:t>
            </w:r>
            <w:r w:rsidR="008A3F31">
              <w:rPr>
                <w:szCs w:val="24"/>
              </w:rPr>
              <w:t>puhul</w:t>
            </w:r>
            <w:r w:rsidRPr="00F87A3A">
              <w:rPr>
                <w:szCs w:val="24"/>
              </w:rPr>
              <w:t xml:space="preserve"> on korrigeeritud ja ühtlustatud. Taustakontroll tuleb </w:t>
            </w:r>
            <w:r w:rsidR="008A3F31">
              <w:rPr>
                <w:szCs w:val="24"/>
              </w:rPr>
              <w:t>teha</w:t>
            </w:r>
            <w:r w:rsidRPr="00F87A3A">
              <w:rPr>
                <w:szCs w:val="24"/>
              </w:rPr>
              <w:t xml:space="preserve"> kuue kuu jooksul peale riskianalüüsi kinnitamist.</w:t>
            </w:r>
          </w:p>
        </w:tc>
      </w:tr>
      <w:tr w:rsidR="00F87A3A" w:rsidRPr="00EF6BA2" w14:paraId="358A7105" w14:textId="77777777" w:rsidTr="00C70166">
        <w:tc>
          <w:tcPr>
            <w:tcW w:w="516" w:type="dxa"/>
          </w:tcPr>
          <w:p w14:paraId="32D48017" w14:textId="00B5DAAD" w:rsidR="00F87A3A" w:rsidRDefault="00F87A3A" w:rsidP="00A31DEA">
            <w:pPr>
              <w:jc w:val="center"/>
              <w:rPr>
                <w:b/>
                <w:bCs/>
                <w:szCs w:val="24"/>
              </w:rPr>
            </w:pPr>
            <w:r>
              <w:rPr>
                <w:b/>
                <w:bCs/>
                <w:szCs w:val="24"/>
              </w:rPr>
              <w:t>7.</w:t>
            </w:r>
          </w:p>
        </w:tc>
        <w:tc>
          <w:tcPr>
            <w:tcW w:w="6147" w:type="dxa"/>
          </w:tcPr>
          <w:p w14:paraId="283FE6FC" w14:textId="77777777" w:rsidR="00F87A3A" w:rsidRDefault="00F87A3A" w:rsidP="00F87A3A">
            <w:pPr>
              <w:pStyle w:val="Loendilik"/>
              <w:autoSpaceDE w:val="0"/>
              <w:autoSpaceDN w:val="0"/>
              <w:adjustRightInd w:val="0"/>
              <w:ind w:left="0"/>
              <w:rPr>
                <w:rFonts w:cs="Times New Roman"/>
                <w:szCs w:val="24"/>
              </w:rPr>
            </w:pPr>
            <w:r w:rsidRPr="00B46F91">
              <w:rPr>
                <w:rFonts w:cs="Times New Roman"/>
                <w:szCs w:val="24"/>
              </w:rPr>
              <w:t xml:space="preserve">Eelnõu punktiga 12 täiendatakse HOS §-i 37 lõikega 6, millega nähakse ette miinimumnõuded elutähtsat teenust korraldavale asutusele (edaspidi ETKA) hädaolukorrast või selle ohust teavitamisele. Kuivõrd ETO kohustub esitama esmase teate viivitamatult, kuid mitte hiljem kui 24 tunni jooksul pärast seda, kui ta intsidendist teada sai, siis ei pruugi olla § 37 lõikes 6 nimetatud andmed </w:t>
            </w:r>
            <w:proofErr w:type="spellStart"/>
            <w:r w:rsidRPr="00B46F91">
              <w:rPr>
                <w:rFonts w:cs="Times New Roman"/>
                <w:szCs w:val="24"/>
              </w:rPr>
              <w:t>ETO-le</w:t>
            </w:r>
            <w:proofErr w:type="spellEnd"/>
            <w:r w:rsidRPr="00B46F91">
              <w:rPr>
                <w:rFonts w:cs="Times New Roman"/>
                <w:szCs w:val="24"/>
              </w:rPr>
              <w:t xml:space="preserve"> ammendavalt teada, seda ka näiteks juhul, kui intsident või selle mõju endiselt kestab. Kas saame õigesti aru, et sellisel juhul esitatakse info 24-tunni seisuga ning hiljem esitatavas üksikasjalikus aruandes täpsustakse nimetatud andmeid? Palume seda selguse huvides eelnõu seletuskirjas täpsustada.</w:t>
            </w:r>
          </w:p>
          <w:p w14:paraId="1D42B7AB" w14:textId="77777777" w:rsidR="00F87A3A" w:rsidRPr="00B46F91" w:rsidRDefault="00F87A3A" w:rsidP="00F87A3A">
            <w:pPr>
              <w:pStyle w:val="Loendilik"/>
              <w:autoSpaceDE w:val="0"/>
              <w:autoSpaceDN w:val="0"/>
              <w:adjustRightInd w:val="0"/>
              <w:ind w:left="0"/>
              <w:rPr>
                <w:rFonts w:cs="Times New Roman"/>
                <w:szCs w:val="24"/>
              </w:rPr>
            </w:pPr>
          </w:p>
        </w:tc>
        <w:tc>
          <w:tcPr>
            <w:tcW w:w="2040" w:type="dxa"/>
          </w:tcPr>
          <w:p w14:paraId="238CCF46" w14:textId="42F82944" w:rsidR="00F87A3A" w:rsidRDefault="00F87A3A" w:rsidP="00A31DEA">
            <w:pPr>
              <w:jc w:val="center"/>
              <w:rPr>
                <w:b/>
                <w:bCs/>
                <w:szCs w:val="24"/>
              </w:rPr>
            </w:pPr>
            <w:r>
              <w:rPr>
                <w:b/>
                <w:bCs/>
                <w:szCs w:val="24"/>
              </w:rPr>
              <w:t>Selgitused</w:t>
            </w:r>
          </w:p>
        </w:tc>
        <w:tc>
          <w:tcPr>
            <w:tcW w:w="5326" w:type="dxa"/>
          </w:tcPr>
          <w:p w14:paraId="6BF87416" w14:textId="621E7EA2" w:rsidR="00F87A3A" w:rsidRDefault="00F87A3A" w:rsidP="00A31DEA">
            <w:pPr>
              <w:rPr>
                <w:szCs w:val="24"/>
              </w:rPr>
            </w:pPr>
            <w:r w:rsidRPr="00F87A3A">
              <w:rPr>
                <w:szCs w:val="24"/>
              </w:rPr>
              <w:t xml:space="preserve">24 </w:t>
            </w:r>
            <w:r w:rsidR="008A3F31">
              <w:rPr>
                <w:szCs w:val="24"/>
              </w:rPr>
              <w:t>h</w:t>
            </w:r>
            <w:r w:rsidRPr="00F87A3A">
              <w:rPr>
                <w:szCs w:val="24"/>
              </w:rPr>
              <w:t xml:space="preserve"> jooksul esitatakse seda infot, mis on 24 </w:t>
            </w:r>
            <w:r w:rsidR="008A3F31">
              <w:rPr>
                <w:szCs w:val="24"/>
              </w:rPr>
              <w:t>h kohta</w:t>
            </w:r>
            <w:r w:rsidRPr="00F87A3A">
              <w:rPr>
                <w:szCs w:val="24"/>
              </w:rPr>
              <w:t xml:space="preserve">  saada. Kui kriis on pikaajaline, siis saab esitada ka perioodilisi raporteid. Üksikasjalik aruan</w:t>
            </w:r>
            <w:r w:rsidR="008A3F31">
              <w:rPr>
                <w:szCs w:val="24"/>
              </w:rPr>
              <w:t>n</w:t>
            </w:r>
            <w:r w:rsidRPr="00F87A3A">
              <w:rPr>
                <w:szCs w:val="24"/>
              </w:rPr>
              <w:t xml:space="preserve">e esitatakse peale sündmuse lõppu. See osa </w:t>
            </w:r>
            <w:r w:rsidR="008A3F31">
              <w:rPr>
                <w:szCs w:val="24"/>
              </w:rPr>
              <w:t xml:space="preserve">on </w:t>
            </w:r>
            <w:r w:rsidRPr="00F87A3A">
              <w:rPr>
                <w:szCs w:val="24"/>
              </w:rPr>
              <w:t xml:space="preserve">ka täpsustatud eelnõu sõnastuses. Kokkuvõttes </w:t>
            </w:r>
            <w:r w:rsidR="008A3F31" w:rsidRPr="00F87A3A">
              <w:rPr>
                <w:szCs w:val="24"/>
              </w:rPr>
              <w:t xml:space="preserve"> sätestab </w:t>
            </w:r>
            <w:r w:rsidRPr="00F87A3A">
              <w:rPr>
                <w:szCs w:val="24"/>
              </w:rPr>
              <w:t xml:space="preserve">täpsema korra ETKA oma määruses. Juba </w:t>
            </w:r>
            <w:r w:rsidR="008A3F31">
              <w:rPr>
                <w:szCs w:val="24"/>
              </w:rPr>
              <w:t>praegu</w:t>
            </w:r>
            <w:r w:rsidRPr="00F87A3A">
              <w:rPr>
                <w:szCs w:val="24"/>
              </w:rPr>
              <w:t xml:space="preserve"> on selline volitus ETKAdel olemas.</w:t>
            </w:r>
          </w:p>
        </w:tc>
      </w:tr>
      <w:tr w:rsidR="00F87A3A" w:rsidRPr="00EF6BA2" w14:paraId="3AFE9159" w14:textId="77777777" w:rsidTr="00C70166">
        <w:tc>
          <w:tcPr>
            <w:tcW w:w="516" w:type="dxa"/>
          </w:tcPr>
          <w:p w14:paraId="2B1BDFC9" w14:textId="49530AC4" w:rsidR="00F87A3A" w:rsidRDefault="00F87A3A" w:rsidP="00A31DEA">
            <w:pPr>
              <w:jc w:val="center"/>
              <w:rPr>
                <w:b/>
                <w:bCs/>
                <w:szCs w:val="24"/>
              </w:rPr>
            </w:pPr>
            <w:r>
              <w:rPr>
                <w:b/>
                <w:bCs/>
                <w:szCs w:val="24"/>
              </w:rPr>
              <w:t>8.</w:t>
            </w:r>
          </w:p>
        </w:tc>
        <w:tc>
          <w:tcPr>
            <w:tcW w:w="6147" w:type="dxa"/>
          </w:tcPr>
          <w:p w14:paraId="16F109D5" w14:textId="77777777" w:rsidR="00F87A3A" w:rsidRPr="00FD3412" w:rsidRDefault="00F87A3A" w:rsidP="00F87A3A">
            <w:pPr>
              <w:pStyle w:val="Loendilik"/>
              <w:autoSpaceDE w:val="0"/>
              <w:autoSpaceDN w:val="0"/>
              <w:adjustRightInd w:val="0"/>
              <w:ind w:left="0"/>
              <w:rPr>
                <w:rFonts w:cs="Times New Roman"/>
                <w:szCs w:val="24"/>
              </w:rPr>
            </w:pPr>
            <w:r w:rsidRPr="00B46F91">
              <w:rPr>
                <w:rFonts w:cs="Times New Roman"/>
                <w:color w:val="000000"/>
                <w:szCs w:val="24"/>
              </w:rPr>
              <w:t>Eelnõu punktis 20, millega täiendatakse HOS §-i 41</w:t>
            </w:r>
            <w:r w:rsidRPr="00FD3412">
              <w:rPr>
                <w:rFonts w:cs="Times New Roman"/>
                <w:color w:val="000000"/>
                <w:szCs w:val="24"/>
                <w:vertAlign w:val="superscript"/>
              </w:rPr>
              <w:t>1</w:t>
            </w:r>
            <w:r w:rsidRPr="00B46F91">
              <w:rPr>
                <w:rFonts w:cs="Times New Roman"/>
                <w:color w:val="000000"/>
                <w:szCs w:val="24"/>
              </w:rPr>
              <w:t xml:space="preserve"> lõikega 2 on sätestatud, et elutähtsa teenuse osutaja on kohustatud elutähtsa teenuse toimepidevuse riskianalüüsis määratlema täpsemalt need lõikes 1 nimetatud elutähtsa teenuse toimepidevuse tagamise seisukohalt olulised ülesanded, mida täitva füüsilise isiku suhtes on taustakontrolli tegemine eesmärgipärane. Märgime, et elutähtsa teenuse toimepidevuse riskianalüüsis ei ole võimalik ammendavalt ära määratleda </w:t>
            </w:r>
            <w:r w:rsidRPr="00B46F91">
              <w:rPr>
                <w:rFonts w:cs="Times New Roman"/>
                <w:color w:val="000000"/>
                <w:szCs w:val="24"/>
              </w:rPr>
              <w:lastRenderedPageBreak/>
              <w:t>kõiki neid ülesandeid, mis on teenuse toimepidevuse seisukohalt olulised, sest need ülesanded võivad ajas muutuda. Kas saame õigesti aru, et sellisel juhul tuleb igakordselt riskianalüüs ETKA-</w:t>
            </w:r>
            <w:proofErr w:type="spellStart"/>
            <w:r w:rsidRPr="00B46F91">
              <w:rPr>
                <w:rFonts w:cs="Times New Roman"/>
                <w:color w:val="000000"/>
                <w:szCs w:val="24"/>
              </w:rPr>
              <w:t>le</w:t>
            </w:r>
            <w:proofErr w:type="spellEnd"/>
            <w:r w:rsidRPr="00B46F91">
              <w:rPr>
                <w:rFonts w:cs="Times New Roman"/>
                <w:color w:val="000000"/>
                <w:szCs w:val="24"/>
              </w:rPr>
              <w:t xml:space="preserve"> uuesti kinnitamiseks saata, kui riskianalüüsi toimepidevuse seisukohalt lisandub uusi olulisi ülesandeid, mis annavad taustakontrolliks aluse? Palume ka selles osas seletuskirja täiendada.</w:t>
            </w:r>
          </w:p>
          <w:p w14:paraId="6764E228" w14:textId="77777777" w:rsidR="00F87A3A" w:rsidRPr="00B46F91" w:rsidRDefault="00F87A3A" w:rsidP="00F87A3A">
            <w:pPr>
              <w:pStyle w:val="Loendilik"/>
              <w:autoSpaceDE w:val="0"/>
              <w:autoSpaceDN w:val="0"/>
              <w:adjustRightInd w:val="0"/>
              <w:ind w:left="0"/>
              <w:rPr>
                <w:rFonts w:cs="Times New Roman"/>
                <w:szCs w:val="24"/>
              </w:rPr>
            </w:pPr>
          </w:p>
        </w:tc>
        <w:tc>
          <w:tcPr>
            <w:tcW w:w="2040" w:type="dxa"/>
          </w:tcPr>
          <w:p w14:paraId="244504F4" w14:textId="71EADFAF" w:rsidR="00F87A3A" w:rsidRDefault="00F87A3A" w:rsidP="00A31DEA">
            <w:pPr>
              <w:jc w:val="center"/>
              <w:rPr>
                <w:b/>
                <w:bCs/>
                <w:szCs w:val="24"/>
              </w:rPr>
            </w:pPr>
            <w:r>
              <w:rPr>
                <w:b/>
                <w:bCs/>
                <w:szCs w:val="24"/>
              </w:rPr>
              <w:lastRenderedPageBreak/>
              <w:t>Selgitused</w:t>
            </w:r>
          </w:p>
        </w:tc>
        <w:tc>
          <w:tcPr>
            <w:tcW w:w="5326" w:type="dxa"/>
          </w:tcPr>
          <w:p w14:paraId="06DBD81D" w14:textId="22888370" w:rsidR="00F87A3A" w:rsidRPr="00F87A3A" w:rsidRDefault="00F87A3A" w:rsidP="00A31DEA">
            <w:pPr>
              <w:rPr>
                <w:szCs w:val="24"/>
              </w:rPr>
            </w:pPr>
            <w:r>
              <w:rPr>
                <w:szCs w:val="24"/>
              </w:rPr>
              <w:t>R</w:t>
            </w:r>
            <w:r w:rsidRPr="00F87A3A">
              <w:rPr>
                <w:szCs w:val="24"/>
              </w:rPr>
              <w:t>iskianalüüsis tuuakse välja olulised ülesanded, nt kõige lihtsam on seda teha töökohapositsiooni põhiselt. Seda sarnaselt riigikaitseliste töökohtade määramise protsessiga, mil ETO oma riskianalüüsis toob välja tööpos</w:t>
            </w:r>
            <w:r w:rsidR="00A21FAE">
              <w:rPr>
                <w:szCs w:val="24"/>
              </w:rPr>
              <w:t>i</w:t>
            </w:r>
            <w:r w:rsidRPr="00F87A3A">
              <w:rPr>
                <w:szCs w:val="24"/>
              </w:rPr>
              <w:t xml:space="preserve">tsioonid (nt elektrik, juhtimiskeskuse juht jmt), kus inimesed määratakse </w:t>
            </w:r>
            <w:proofErr w:type="spellStart"/>
            <w:r w:rsidRPr="00F87A3A">
              <w:rPr>
                <w:szCs w:val="24"/>
              </w:rPr>
              <w:t>riigikaitselisele</w:t>
            </w:r>
            <w:proofErr w:type="spellEnd"/>
            <w:r w:rsidRPr="00F87A3A">
              <w:rPr>
                <w:szCs w:val="24"/>
              </w:rPr>
              <w:t xml:space="preserve"> töökohale. Tööpositsioonide ja nendel töötavate inimeste ülesanded ei tohiks väga </w:t>
            </w:r>
            <w:r w:rsidRPr="00F87A3A">
              <w:rPr>
                <w:szCs w:val="24"/>
              </w:rPr>
              <w:lastRenderedPageBreak/>
              <w:t>tihti muutuda. Kui toimuvad olulised muutused, siis tuleb riskianalüüs vastavas osas uuendada ja uuesti kinnitada. Juhime veel</w:t>
            </w:r>
            <w:r w:rsidR="00A21FAE">
              <w:rPr>
                <w:szCs w:val="24"/>
              </w:rPr>
              <w:t xml:space="preserve"> </w:t>
            </w:r>
            <w:r w:rsidRPr="00F87A3A">
              <w:rPr>
                <w:szCs w:val="24"/>
              </w:rPr>
              <w:t>kord tähelepanu sellele, et kokkuvõttes ETO ise valib, mis tööülesannete osas kontrolli teha. Ei pea allutama kontrollile kõiki isikuid, kes on ettevõttega seotud, vaid üksnes ETO hinnatud piirides.</w:t>
            </w:r>
          </w:p>
        </w:tc>
      </w:tr>
      <w:tr w:rsidR="00F22132" w:rsidRPr="00EF6BA2" w14:paraId="4B9190BA" w14:textId="77777777" w:rsidTr="00C70166">
        <w:tc>
          <w:tcPr>
            <w:tcW w:w="14029" w:type="dxa"/>
            <w:gridSpan w:val="4"/>
          </w:tcPr>
          <w:p w14:paraId="77CF69C0" w14:textId="77777777" w:rsidR="00A31DEA" w:rsidRPr="00EF6BA2" w:rsidRDefault="00A31DEA" w:rsidP="00A31DEA">
            <w:pPr>
              <w:pStyle w:val="Pealkiri1"/>
              <w:rPr>
                <w:color w:val="auto"/>
              </w:rPr>
            </w:pPr>
          </w:p>
          <w:p w14:paraId="697BC06A" w14:textId="2A1C3621" w:rsidR="00A31DEA" w:rsidRPr="00EF6BA2" w:rsidRDefault="00A31DEA" w:rsidP="00A31DEA">
            <w:pPr>
              <w:pStyle w:val="Pealkiri1"/>
              <w:rPr>
                <w:color w:val="auto"/>
                <w:sz w:val="24"/>
              </w:rPr>
            </w:pPr>
            <w:bookmarkStart w:id="1" w:name="_Toc159235504"/>
            <w:r w:rsidRPr="00EF6BA2">
              <w:rPr>
                <w:color w:val="auto"/>
              </w:rPr>
              <w:t>Eesti Jõujaamade ja Kaugkütte Ühing</w:t>
            </w:r>
            <w:bookmarkEnd w:id="1"/>
          </w:p>
        </w:tc>
      </w:tr>
      <w:tr w:rsidR="00F22132" w:rsidRPr="00EF6BA2" w14:paraId="01B1C5DB" w14:textId="77777777" w:rsidTr="00C70166">
        <w:tc>
          <w:tcPr>
            <w:tcW w:w="516" w:type="dxa"/>
          </w:tcPr>
          <w:p w14:paraId="348285F4" w14:textId="4228C2EE" w:rsidR="00A31DEA" w:rsidRPr="00EF6BA2" w:rsidRDefault="00A31DEA" w:rsidP="00A31DEA">
            <w:pPr>
              <w:jc w:val="center"/>
              <w:rPr>
                <w:b/>
                <w:bCs/>
                <w:szCs w:val="24"/>
              </w:rPr>
            </w:pPr>
            <w:r w:rsidRPr="00EF6BA2">
              <w:rPr>
                <w:b/>
                <w:bCs/>
                <w:szCs w:val="24"/>
              </w:rPr>
              <w:t>1.</w:t>
            </w:r>
          </w:p>
        </w:tc>
        <w:tc>
          <w:tcPr>
            <w:tcW w:w="6147" w:type="dxa"/>
          </w:tcPr>
          <w:p w14:paraId="16DF453B" w14:textId="77777777" w:rsidR="005E5DF1" w:rsidRPr="00EF6BA2" w:rsidRDefault="005E5DF1" w:rsidP="005E5DF1">
            <w:pPr>
              <w:autoSpaceDE w:val="0"/>
              <w:autoSpaceDN w:val="0"/>
              <w:adjustRightInd w:val="0"/>
              <w:rPr>
                <w:szCs w:val="24"/>
              </w:rPr>
            </w:pPr>
            <w:r w:rsidRPr="00EF6BA2">
              <w:rPr>
                <w:szCs w:val="24"/>
              </w:rPr>
              <w:t>Eelnõuga nähakse ette, et elutähtsat teenust korraldav asutus (ETKA) koostab toimepidevuse nõuded elutähtsa teenuse osutamiseks, mis muuhulgas sisaldab hädaolukorrast või ohust teavitamise kohustust.</w:t>
            </w:r>
          </w:p>
          <w:p w14:paraId="0E6F9864" w14:textId="77777777" w:rsidR="005E5DF1" w:rsidRPr="00EF6BA2" w:rsidRDefault="005E5DF1" w:rsidP="005E5DF1">
            <w:pPr>
              <w:autoSpaceDE w:val="0"/>
              <w:autoSpaceDN w:val="0"/>
              <w:adjustRightInd w:val="0"/>
              <w:rPr>
                <w:szCs w:val="24"/>
              </w:rPr>
            </w:pPr>
            <w:r w:rsidRPr="00EF6BA2">
              <w:rPr>
                <w:szCs w:val="24"/>
              </w:rPr>
              <w:t>CER direktiivi artikli 15 lg 1 kohaselt tuleb tagada, et elutähtsa teenuse osutajad teavitavad pädevat asutust põhjendamatu viivituseta intsidentidest, mis oluliselt häirivad või võivad oluliselt häirida elutähtsate teenuste osutamist.</w:t>
            </w:r>
          </w:p>
          <w:p w14:paraId="2231959F" w14:textId="77777777" w:rsidR="00A31DEA" w:rsidRPr="00EF6BA2" w:rsidRDefault="005E5DF1" w:rsidP="005E5DF1">
            <w:pPr>
              <w:autoSpaceDE w:val="0"/>
              <w:autoSpaceDN w:val="0"/>
              <w:adjustRightInd w:val="0"/>
              <w:rPr>
                <w:szCs w:val="24"/>
              </w:rPr>
            </w:pPr>
            <w:r w:rsidRPr="00EF6BA2">
              <w:rPr>
                <w:szCs w:val="24"/>
              </w:rPr>
              <w:t xml:space="preserve">Pakutud sõnastus eelnõu § 37 lg 3 p 7 järgi sisaldab aga viidet ka planeerimata katkestusele ja katkestuse ohule, mil tuleb teavitada </w:t>
            </w:r>
            <w:proofErr w:type="spellStart"/>
            <w:r w:rsidRPr="00EF6BA2">
              <w:rPr>
                <w:szCs w:val="24"/>
              </w:rPr>
              <w:t>ETKAt</w:t>
            </w:r>
            <w:proofErr w:type="spellEnd"/>
            <w:r w:rsidRPr="00EF6BA2">
              <w:rPr>
                <w:szCs w:val="24"/>
              </w:rPr>
              <w:t xml:space="preserve"> ning, mis on oluliselt laiem kui direktiiv ette näeb, sest üldjuhul jäävad sellised võimalused tavapärase majandustegevuse raamesse.</w:t>
            </w:r>
          </w:p>
          <w:p w14:paraId="2FF54367" w14:textId="77777777" w:rsidR="005E5DF1" w:rsidRPr="00EF6BA2" w:rsidRDefault="005E5DF1" w:rsidP="005E5DF1">
            <w:pPr>
              <w:autoSpaceDE w:val="0"/>
              <w:autoSpaceDN w:val="0"/>
              <w:adjustRightInd w:val="0"/>
              <w:rPr>
                <w:szCs w:val="24"/>
              </w:rPr>
            </w:pPr>
            <w:r w:rsidRPr="00EF6BA2">
              <w:rPr>
                <w:szCs w:val="24"/>
              </w:rPr>
              <w:t>Eelnevast tulenevalt teeme ettepanekud sõnastada § 37 lg 3 p 7 järgmiselt:</w:t>
            </w:r>
          </w:p>
          <w:p w14:paraId="6F279BAF" w14:textId="77777777" w:rsidR="005E5DF1" w:rsidRPr="00EF6BA2" w:rsidRDefault="005E5DF1" w:rsidP="005E5DF1">
            <w:pPr>
              <w:autoSpaceDE w:val="0"/>
              <w:autoSpaceDN w:val="0"/>
              <w:adjustRightInd w:val="0"/>
              <w:rPr>
                <w:szCs w:val="24"/>
              </w:rPr>
            </w:pPr>
            <w:r w:rsidRPr="00EF6BA2">
              <w:rPr>
                <w:szCs w:val="24"/>
              </w:rPr>
              <w:t>„(7) elutähtsa teenuse toimepidevust oluliselt häirivast sündmusest või sellise sündmuse toimumise vahetust ohust, hädaolukorrast või selle ohust (edaspidi sündmus) teavitamise kord ning üksikasjaliku sündmuse aruande esitamise tingimused ja kord“</w:t>
            </w:r>
          </w:p>
          <w:p w14:paraId="0E59A71A" w14:textId="5D8C7D89" w:rsidR="005E5DF1" w:rsidRPr="00EF6BA2" w:rsidRDefault="005E5DF1" w:rsidP="005E5DF1">
            <w:pPr>
              <w:autoSpaceDE w:val="0"/>
              <w:autoSpaceDN w:val="0"/>
              <w:adjustRightInd w:val="0"/>
              <w:rPr>
                <w:szCs w:val="24"/>
              </w:rPr>
            </w:pPr>
            <w:r w:rsidRPr="00EF6BA2">
              <w:rPr>
                <w:szCs w:val="24"/>
              </w:rPr>
              <w:t xml:space="preserve">Täiendavalt soovitame olulisuse põhimõte kajastada ka seaduse seletuskirjas või lisada see seadusesse eraldi terminina </w:t>
            </w:r>
            <w:r w:rsidRPr="00EF6BA2">
              <w:rPr>
                <w:szCs w:val="24"/>
              </w:rPr>
              <w:lastRenderedPageBreak/>
              <w:t>nt: „elutähtsa teenuse toimepidevust oluliselt häiriv sündmus või vahetut ohtu kujutav sündmus on sündmus, mis väljub oluliselt ettevõtte igapäevasest majandustegevuse osutamise raamidest ning võib kaasa tuua teenuse osutamise katkestuse ohu või katkestuse“.</w:t>
            </w:r>
          </w:p>
        </w:tc>
        <w:tc>
          <w:tcPr>
            <w:tcW w:w="2040" w:type="dxa"/>
          </w:tcPr>
          <w:p w14:paraId="206C5289" w14:textId="188EFD43" w:rsidR="00A31DEA" w:rsidRPr="00EF6BA2" w:rsidRDefault="00DF6701" w:rsidP="00A31DEA">
            <w:pPr>
              <w:jc w:val="center"/>
              <w:rPr>
                <w:b/>
                <w:bCs/>
                <w:szCs w:val="24"/>
              </w:rPr>
            </w:pPr>
            <w:r w:rsidRPr="00EF6BA2">
              <w:rPr>
                <w:b/>
                <w:bCs/>
                <w:szCs w:val="24"/>
              </w:rPr>
              <w:lastRenderedPageBreak/>
              <w:t>Arvestatud osaliselt</w:t>
            </w:r>
          </w:p>
        </w:tc>
        <w:tc>
          <w:tcPr>
            <w:tcW w:w="5326" w:type="dxa"/>
          </w:tcPr>
          <w:p w14:paraId="76A70D2F" w14:textId="21B45E4C" w:rsidR="00A31DEA" w:rsidRPr="00EF6BA2" w:rsidRDefault="00BE61E2" w:rsidP="00A31DEA">
            <w:pPr>
              <w:rPr>
                <w:szCs w:val="24"/>
              </w:rPr>
            </w:pPr>
            <w:r w:rsidRPr="00EF6BA2">
              <w:rPr>
                <w:rFonts w:cs="Times New Roman"/>
                <w:szCs w:val="24"/>
              </w:rPr>
              <w:t xml:space="preserve">HOS § 37 lg 3 p 7 ja § 38 lg 3 p 4 sõnastused </w:t>
            </w:r>
            <w:r w:rsidR="00A21FAE">
              <w:rPr>
                <w:rFonts w:cs="Times New Roman"/>
                <w:szCs w:val="24"/>
              </w:rPr>
              <w:t xml:space="preserve">on </w:t>
            </w:r>
            <w:r w:rsidRPr="00EF6BA2">
              <w:rPr>
                <w:rFonts w:cs="Times New Roman"/>
                <w:szCs w:val="24"/>
              </w:rPr>
              <w:t>ühtlustatud. Kasutatakse kehtivat HOS § 38 lg 3 p 4 sõnastust.</w:t>
            </w:r>
          </w:p>
        </w:tc>
      </w:tr>
      <w:tr w:rsidR="00F22132" w:rsidRPr="00EF6BA2" w14:paraId="1345293B" w14:textId="77777777" w:rsidTr="00C70166">
        <w:tc>
          <w:tcPr>
            <w:tcW w:w="516" w:type="dxa"/>
          </w:tcPr>
          <w:p w14:paraId="19294835" w14:textId="0547DE88" w:rsidR="00A31DEA" w:rsidRPr="00EF6BA2" w:rsidRDefault="00A31DEA" w:rsidP="00A31DEA">
            <w:pPr>
              <w:jc w:val="center"/>
              <w:rPr>
                <w:b/>
                <w:bCs/>
                <w:szCs w:val="24"/>
              </w:rPr>
            </w:pPr>
            <w:r w:rsidRPr="00EF6BA2">
              <w:rPr>
                <w:b/>
                <w:bCs/>
                <w:szCs w:val="24"/>
              </w:rPr>
              <w:t>2.</w:t>
            </w:r>
          </w:p>
        </w:tc>
        <w:tc>
          <w:tcPr>
            <w:tcW w:w="6147" w:type="dxa"/>
          </w:tcPr>
          <w:p w14:paraId="155D3774" w14:textId="77777777" w:rsidR="005E5DF1" w:rsidRPr="00EF6BA2" w:rsidRDefault="005E5DF1" w:rsidP="005E5DF1">
            <w:pPr>
              <w:autoSpaceDE w:val="0"/>
              <w:autoSpaceDN w:val="0"/>
              <w:adjustRightInd w:val="0"/>
              <w:rPr>
                <w:szCs w:val="24"/>
              </w:rPr>
            </w:pPr>
            <w:r w:rsidRPr="00EF6BA2">
              <w:rPr>
                <w:szCs w:val="24"/>
              </w:rPr>
              <w:t>ETKA varustuskindluse nõuded peavad teatud ulatuses olema suunatud ka kaugkütet tarbivate hoonete omanikele, et vajadusel (nt häired elektrivarustuse tagamisel) oleks tagatud hoones soojusenergia jaotamiseks vajalike varugeneraatorite või muude seadmete olemasolu.</w:t>
            </w:r>
          </w:p>
          <w:p w14:paraId="5FC3D4D2" w14:textId="1BA3020B" w:rsidR="00A31DEA" w:rsidRPr="00EF6BA2" w:rsidRDefault="005E5DF1" w:rsidP="005E5DF1">
            <w:pPr>
              <w:autoSpaceDE w:val="0"/>
              <w:autoSpaceDN w:val="0"/>
              <w:adjustRightInd w:val="0"/>
              <w:rPr>
                <w:szCs w:val="24"/>
              </w:rPr>
            </w:pPr>
            <w:r w:rsidRPr="00EF6BA2">
              <w:rPr>
                <w:szCs w:val="24"/>
              </w:rPr>
              <w:t>Samuti tuleks juba ennetaval kokku leppida nt võimaliku kütuste defitsiidiks puhul avalike kogunemispunktide soojusenergiaga varustamine. Oluline on samuti välja selgitada ja kokku leppida kaugkütte kvaliteedinõuded nt kaugküttevarustuse maha-koormamiste ning väljalülitamiste tehniline võimalikkus ja järjekord. EJKÜ on selliseks olukorraks koostanud ka soovitusliku juhendi.</w:t>
            </w:r>
          </w:p>
        </w:tc>
        <w:tc>
          <w:tcPr>
            <w:tcW w:w="2040" w:type="dxa"/>
          </w:tcPr>
          <w:p w14:paraId="76C865A3" w14:textId="32E6171C" w:rsidR="00A31DEA" w:rsidRPr="00EF6BA2" w:rsidRDefault="00BE61E2" w:rsidP="00A31DEA">
            <w:pPr>
              <w:jc w:val="center"/>
              <w:rPr>
                <w:b/>
                <w:bCs/>
                <w:szCs w:val="24"/>
              </w:rPr>
            </w:pPr>
            <w:r w:rsidRPr="00EF6BA2">
              <w:rPr>
                <w:b/>
                <w:bCs/>
                <w:szCs w:val="24"/>
              </w:rPr>
              <w:t>Selgitused</w:t>
            </w:r>
          </w:p>
        </w:tc>
        <w:tc>
          <w:tcPr>
            <w:tcW w:w="5326" w:type="dxa"/>
          </w:tcPr>
          <w:p w14:paraId="00F006E5" w14:textId="1F92519E" w:rsidR="00B00FB3" w:rsidRPr="00EF6BA2" w:rsidRDefault="00BE61E2" w:rsidP="00BE61E2">
            <w:pPr>
              <w:pStyle w:val="Loendilik"/>
              <w:ind w:left="0"/>
              <w:rPr>
                <w:szCs w:val="24"/>
              </w:rPr>
            </w:pPr>
            <w:r w:rsidRPr="00EF6BA2">
              <w:rPr>
                <w:szCs w:val="24"/>
              </w:rPr>
              <w:t xml:space="preserve">Püstitatud teema on Riigikantselei arvates oluline ja vajab lahendamist. Nimetatud teemat käsitletakse eelnõuväliselt, kuna </w:t>
            </w:r>
            <w:r w:rsidR="00A21FAE">
              <w:rPr>
                <w:szCs w:val="24"/>
              </w:rPr>
              <w:t>see</w:t>
            </w:r>
            <w:r w:rsidRPr="00EF6BA2">
              <w:rPr>
                <w:szCs w:val="24"/>
              </w:rPr>
              <w:t xml:space="preserve"> ei ole seotud otseselt CER direktiivi ülevõtmisega. </w:t>
            </w:r>
          </w:p>
        </w:tc>
      </w:tr>
      <w:tr w:rsidR="00F22132" w:rsidRPr="00EF6BA2" w14:paraId="5E45E339" w14:textId="77777777" w:rsidTr="00C70166">
        <w:tc>
          <w:tcPr>
            <w:tcW w:w="516" w:type="dxa"/>
          </w:tcPr>
          <w:p w14:paraId="2FF18EFD" w14:textId="55CEA6AF" w:rsidR="00A31DEA" w:rsidRPr="00EF6BA2" w:rsidRDefault="00A31DEA" w:rsidP="00A31DEA">
            <w:pPr>
              <w:jc w:val="center"/>
              <w:rPr>
                <w:b/>
                <w:bCs/>
                <w:szCs w:val="24"/>
              </w:rPr>
            </w:pPr>
            <w:r w:rsidRPr="00EF6BA2">
              <w:rPr>
                <w:b/>
                <w:bCs/>
                <w:szCs w:val="24"/>
              </w:rPr>
              <w:t>3.</w:t>
            </w:r>
          </w:p>
        </w:tc>
        <w:tc>
          <w:tcPr>
            <w:tcW w:w="6147" w:type="dxa"/>
          </w:tcPr>
          <w:p w14:paraId="602F2560" w14:textId="77777777" w:rsidR="005E5DF1" w:rsidRPr="00EF6BA2" w:rsidRDefault="005E5DF1" w:rsidP="005E5DF1">
            <w:pPr>
              <w:autoSpaceDE w:val="0"/>
              <w:autoSpaceDN w:val="0"/>
              <w:adjustRightInd w:val="0"/>
              <w:rPr>
                <w:szCs w:val="24"/>
              </w:rPr>
            </w:pPr>
            <w:r w:rsidRPr="00EF6BA2">
              <w:rPr>
                <w:szCs w:val="24"/>
              </w:rPr>
              <w:t>Eelnõu § 41</w:t>
            </w:r>
            <w:r w:rsidRPr="00EF6BA2">
              <w:rPr>
                <w:szCs w:val="24"/>
                <w:vertAlign w:val="superscript"/>
              </w:rPr>
              <w:t>1</w:t>
            </w:r>
            <w:r w:rsidRPr="00EF6BA2">
              <w:rPr>
                <w:szCs w:val="24"/>
              </w:rPr>
              <w:t xml:space="preserve"> planeeritakse sõnastada elutähtsa teenuse toimepidevuse tagamiseks vajaliku taustakontrolli tegemise eesmärk ja kohustused.</w:t>
            </w:r>
          </w:p>
          <w:p w14:paraId="61075660" w14:textId="0BB9B12A" w:rsidR="00A31DEA" w:rsidRPr="00EF6BA2" w:rsidRDefault="005E5DF1" w:rsidP="005E5DF1">
            <w:pPr>
              <w:autoSpaceDE w:val="0"/>
              <w:autoSpaceDN w:val="0"/>
              <w:adjustRightInd w:val="0"/>
              <w:rPr>
                <w:szCs w:val="24"/>
              </w:rPr>
            </w:pPr>
            <w:r w:rsidRPr="00EF6BA2">
              <w:rPr>
                <w:szCs w:val="24"/>
              </w:rPr>
              <w:t xml:space="preserve">Mõistame, et taustakontrolli tegemise kohustus tuleneb CER direktiivist, mis tuleb Eesti õiguskorda üle võtta. Nõustume eelnõus võrreldes varasema versiooniga tehtud muudatustega. Samas teeme ettepaneku piirata § 411 lõikes 5 aluseid, mille korral võib keelduda kindlaksmääratud ülesannete täitmise andmisest. Õiguskord peaks maksimaalselt toetama karistatud isikute rehabiliteerimist ja vältima </w:t>
            </w:r>
            <w:proofErr w:type="spellStart"/>
            <w:r w:rsidRPr="00EF6BA2">
              <w:rPr>
                <w:szCs w:val="24"/>
              </w:rPr>
              <w:t>stigmatiseerimist</w:t>
            </w:r>
            <w:proofErr w:type="spellEnd"/>
            <w:r w:rsidRPr="00EF6BA2">
              <w:rPr>
                <w:szCs w:val="24"/>
              </w:rPr>
              <w:t>, mistõttu peame lubamatuks karistatud isikute suhtes erirežiimi kehtestamist.</w:t>
            </w:r>
          </w:p>
        </w:tc>
        <w:tc>
          <w:tcPr>
            <w:tcW w:w="2040" w:type="dxa"/>
          </w:tcPr>
          <w:p w14:paraId="7189923D" w14:textId="11A276B3" w:rsidR="00A31DEA" w:rsidRPr="00EF6BA2" w:rsidRDefault="0043048E" w:rsidP="00A31DEA">
            <w:pPr>
              <w:jc w:val="center"/>
              <w:rPr>
                <w:b/>
                <w:bCs/>
                <w:szCs w:val="24"/>
              </w:rPr>
            </w:pPr>
            <w:r w:rsidRPr="00EF6BA2">
              <w:rPr>
                <w:b/>
                <w:bCs/>
                <w:szCs w:val="24"/>
              </w:rPr>
              <w:t>Selgitused</w:t>
            </w:r>
          </w:p>
        </w:tc>
        <w:tc>
          <w:tcPr>
            <w:tcW w:w="5326" w:type="dxa"/>
          </w:tcPr>
          <w:p w14:paraId="20B073B7" w14:textId="4B51E33A" w:rsidR="0043048E" w:rsidRPr="00EF6BA2" w:rsidRDefault="0043048E" w:rsidP="0043048E">
            <w:pPr>
              <w:rPr>
                <w:rFonts w:cs="Times New Roman"/>
                <w:szCs w:val="24"/>
                <w:lang w:eastAsia="et-EE"/>
              </w:rPr>
            </w:pPr>
            <w:r w:rsidRPr="00EF6BA2">
              <w:rPr>
                <w:szCs w:val="24"/>
              </w:rPr>
              <w:t>HOS § 41</w:t>
            </w:r>
            <w:r w:rsidRPr="00EF6BA2">
              <w:rPr>
                <w:szCs w:val="24"/>
                <w:vertAlign w:val="superscript"/>
              </w:rPr>
              <w:t>1</w:t>
            </w:r>
            <w:r w:rsidRPr="00EF6BA2">
              <w:rPr>
                <w:szCs w:val="24"/>
              </w:rPr>
              <w:t xml:space="preserve"> </w:t>
            </w:r>
            <w:proofErr w:type="spellStart"/>
            <w:r w:rsidRPr="00EF6BA2">
              <w:rPr>
                <w:szCs w:val="24"/>
              </w:rPr>
              <w:t>lg-s</w:t>
            </w:r>
            <w:proofErr w:type="spellEnd"/>
            <w:r w:rsidRPr="00EF6BA2">
              <w:rPr>
                <w:szCs w:val="24"/>
              </w:rPr>
              <w:t xml:space="preserve"> </w:t>
            </w:r>
            <w:r w:rsidR="00CD670B" w:rsidRPr="00EF6BA2">
              <w:rPr>
                <w:szCs w:val="24"/>
              </w:rPr>
              <w:t>4</w:t>
            </w:r>
            <w:r w:rsidRPr="00EF6BA2">
              <w:rPr>
                <w:szCs w:val="24"/>
              </w:rPr>
              <w:t xml:space="preserve"> on juba toodud imperatiivsed alused, mille esinemisel ei tohi isik täita ETO juures lõikes 2 nimetatud ülesandeid. Lõikes </w:t>
            </w:r>
            <w:r w:rsidR="00CD670B" w:rsidRPr="00EF6BA2">
              <w:rPr>
                <w:szCs w:val="24"/>
              </w:rPr>
              <w:t>5</w:t>
            </w:r>
            <w:r w:rsidRPr="00EF6BA2">
              <w:rPr>
                <w:szCs w:val="24"/>
              </w:rPr>
              <w:t xml:space="preserve"> on toodud selgelt välja, et ETO võib keelduda</w:t>
            </w:r>
            <w:r w:rsidRPr="00EF6BA2">
              <w:rPr>
                <w:rFonts w:cs="Times New Roman"/>
                <w:szCs w:val="24"/>
                <w:lang w:eastAsia="et-EE"/>
              </w:rPr>
              <w:t xml:space="preserve"> lõike 2 alusel kindlaksmääratud ülesannete täit</w:t>
            </w:r>
            <w:r w:rsidR="00A21FAE">
              <w:rPr>
                <w:rFonts w:cs="Times New Roman"/>
                <w:szCs w:val="24"/>
                <w:lang w:eastAsia="et-EE"/>
              </w:rPr>
              <w:t>a</w:t>
            </w:r>
            <w:r w:rsidRPr="00EF6BA2">
              <w:rPr>
                <w:rFonts w:cs="Times New Roman"/>
                <w:szCs w:val="24"/>
                <w:lang w:eastAsia="et-EE"/>
              </w:rPr>
              <w:t xml:space="preserve"> andmisest isikule, keda on karistatud tahtlikult toime pandud kuriteo eest ja mille karistusandmed ei ole karistusregistrist karistusregistri seaduse kohaselt kustutatud.</w:t>
            </w:r>
          </w:p>
          <w:p w14:paraId="2C540049" w14:textId="1F871731" w:rsidR="0043048E" w:rsidRPr="00EF6BA2" w:rsidRDefault="0043048E" w:rsidP="0043048E">
            <w:pPr>
              <w:rPr>
                <w:rFonts w:cs="Times New Roman"/>
                <w:szCs w:val="24"/>
                <w:lang w:eastAsia="et-EE"/>
              </w:rPr>
            </w:pPr>
            <w:r w:rsidRPr="00EF6BA2">
              <w:rPr>
                <w:rFonts w:cs="Times New Roman"/>
                <w:szCs w:val="24"/>
                <w:lang w:eastAsia="et-EE"/>
              </w:rPr>
              <w:t xml:space="preserve">Lõikes </w:t>
            </w:r>
            <w:r w:rsidR="00CD670B" w:rsidRPr="00EF6BA2">
              <w:rPr>
                <w:rFonts w:cs="Times New Roman"/>
                <w:szCs w:val="24"/>
                <w:lang w:eastAsia="et-EE"/>
              </w:rPr>
              <w:t>5</w:t>
            </w:r>
            <w:r w:rsidRPr="00EF6BA2">
              <w:rPr>
                <w:rFonts w:cs="Times New Roman"/>
                <w:szCs w:val="24"/>
                <w:lang w:eastAsia="et-EE"/>
              </w:rPr>
              <w:t xml:space="preserve"> nimetatud aluste korral, st kui isikul esineb kehtiv karistus kuriteo osas, mis ei ole nimetatud </w:t>
            </w:r>
            <w:proofErr w:type="spellStart"/>
            <w:r w:rsidRPr="00EF6BA2">
              <w:rPr>
                <w:rFonts w:cs="Times New Roman"/>
                <w:szCs w:val="24"/>
                <w:lang w:eastAsia="et-EE"/>
              </w:rPr>
              <w:t>lg-s</w:t>
            </w:r>
            <w:proofErr w:type="spellEnd"/>
            <w:r w:rsidRPr="00EF6BA2">
              <w:rPr>
                <w:rFonts w:cs="Times New Roman"/>
                <w:szCs w:val="24"/>
                <w:lang w:eastAsia="et-EE"/>
              </w:rPr>
              <w:t xml:space="preserve"> </w:t>
            </w:r>
            <w:r w:rsidR="00CD670B" w:rsidRPr="00EF6BA2">
              <w:rPr>
                <w:rFonts w:cs="Times New Roman"/>
                <w:szCs w:val="24"/>
                <w:lang w:eastAsia="et-EE"/>
              </w:rPr>
              <w:t>4</w:t>
            </w:r>
            <w:r w:rsidRPr="00EF6BA2">
              <w:rPr>
                <w:rFonts w:cs="Times New Roman"/>
                <w:szCs w:val="24"/>
                <w:lang w:eastAsia="et-EE"/>
              </w:rPr>
              <w:t xml:space="preserve">, võib ETO ise otsustada, kas anda isikule lõikes 2 nimetatud ülesandeid või mitte. </w:t>
            </w:r>
          </w:p>
          <w:p w14:paraId="72B058EA" w14:textId="1C917497" w:rsidR="0043048E" w:rsidRPr="00EF6BA2" w:rsidRDefault="0043048E" w:rsidP="0043048E">
            <w:pPr>
              <w:rPr>
                <w:rFonts w:cs="Times New Roman"/>
                <w:szCs w:val="24"/>
                <w:lang w:eastAsia="et-EE"/>
              </w:rPr>
            </w:pPr>
            <w:r w:rsidRPr="00EF6BA2">
              <w:rPr>
                <w:rFonts w:cs="Times New Roman"/>
                <w:szCs w:val="24"/>
                <w:lang w:eastAsia="et-EE"/>
              </w:rPr>
              <w:t xml:space="preserve">Lõikes </w:t>
            </w:r>
            <w:r w:rsidR="00CD670B" w:rsidRPr="00EF6BA2">
              <w:rPr>
                <w:rFonts w:cs="Times New Roman"/>
                <w:szCs w:val="24"/>
                <w:lang w:eastAsia="et-EE"/>
              </w:rPr>
              <w:t>6</w:t>
            </w:r>
            <w:r w:rsidRPr="00EF6BA2">
              <w:rPr>
                <w:rFonts w:cs="Times New Roman"/>
                <w:szCs w:val="24"/>
                <w:lang w:eastAsia="et-EE"/>
              </w:rPr>
              <w:t xml:space="preserve"> toodud alused piirduvad niigi juba üksnes raskete kuritegudega. Lõikes </w:t>
            </w:r>
            <w:r w:rsidR="00CD670B" w:rsidRPr="00EF6BA2">
              <w:rPr>
                <w:rFonts w:cs="Times New Roman"/>
                <w:szCs w:val="24"/>
                <w:lang w:eastAsia="et-EE"/>
              </w:rPr>
              <w:t>5</w:t>
            </w:r>
            <w:r w:rsidRPr="00EF6BA2">
              <w:rPr>
                <w:rFonts w:cs="Times New Roman"/>
                <w:szCs w:val="24"/>
                <w:lang w:eastAsia="et-EE"/>
              </w:rPr>
              <w:t xml:space="preserve"> on muud kehtivad kuriteod, mille osas on </w:t>
            </w:r>
            <w:proofErr w:type="spellStart"/>
            <w:r w:rsidRPr="00EF6BA2">
              <w:rPr>
                <w:rFonts w:cs="Times New Roman"/>
                <w:szCs w:val="24"/>
                <w:lang w:eastAsia="et-EE"/>
              </w:rPr>
              <w:t>ETOdel</w:t>
            </w:r>
            <w:proofErr w:type="spellEnd"/>
            <w:r w:rsidRPr="00EF6BA2">
              <w:rPr>
                <w:rFonts w:cs="Times New Roman"/>
                <w:szCs w:val="24"/>
                <w:lang w:eastAsia="et-EE"/>
              </w:rPr>
              <w:t xml:space="preserve"> kaalumisõ</w:t>
            </w:r>
            <w:r w:rsidR="007127B1" w:rsidRPr="00EF6BA2">
              <w:rPr>
                <w:rFonts w:cs="Times New Roman"/>
                <w:szCs w:val="24"/>
                <w:lang w:eastAsia="et-EE"/>
              </w:rPr>
              <w:t>i</w:t>
            </w:r>
            <w:r w:rsidRPr="00EF6BA2">
              <w:rPr>
                <w:rFonts w:cs="Times New Roman"/>
                <w:szCs w:val="24"/>
                <w:lang w:eastAsia="et-EE"/>
              </w:rPr>
              <w:t xml:space="preserve">gus. Juba </w:t>
            </w:r>
            <w:r w:rsidRPr="00EF6BA2">
              <w:rPr>
                <w:rFonts w:cs="Times New Roman"/>
                <w:szCs w:val="24"/>
                <w:lang w:eastAsia="et-EE"/>
              </w:rPr>
              <w:lastRenderedPageBreak/>
              <w:t>praegu ei hõlma eelnõu väärtegusid ja kustutatud ka</w:t>
            </w:r>
            <w:r w:rsidR="00A21FAE">
              <w:rPr>
                <w:rFonts w:cs="Times New Roman"/>
                <w:szCs w:val="24"/>
                <w:lang w:eastAsia="et-EE"/>
              </w:rPr>
              <w:t>r</w:t>
            </w:r>
            <w:r w:rsidRPr="00EF6BA2">
              <w:rPr>
                <w:rFonts w:cs="Times New Roman"/>
                <w:szCs w:val="24"/>
                <w:lang w:eastAsia="et-EE"/>
              </w:rPr>
              <w:t>i</w:t>
            </w:r>
            <w:r w:rsidR="00A21FAE">
              <w:rPr>
                <w:rFonts w:cs="Times New Roman"/>
                <w:szCs w:val="24"/>
                <w:lang w:eastAsia="et-EE"/>
              </w:rPr>
              <w:t>s</w:t>
            </w:r>
            <w:r w:rsidRPr="00EF6BA2">
              <w:rPr>
                <w:rFonts w:cs="Times New Roman"/>
                <w:szCs w:val="24"/>
                <w:lang w:eastAsia="et-EE"/>
              </w:rPr>
              <w:t>tusi, samuti süüdistatava või kahtlustatava staatuseid ehk on minimaalselt isikuõigusi piirav.</w:t>
            </w:r>
          </w:p>
          <w:p w14:paraId="45BC278B" w14:textId="7D36AE7C" w:rsidR="00A31DEA" w:rsidRPr="00EF6BA2" w:rsidRDefault="00A31DEA" w:rsidP="00A31DEA">
            <w:pPr>
              <w:rPr>
                <w:szCs w:val="24"/>
              </w:rPr>
            </w:pPr>
          </w:p>
        </w:tc>
      </w:tr>
      <w:tr w:rsidR="00F22132" w:rsidRPr="00EF6BA2" w14:paraId="683CEEDB" w14:textId="77777777" w:rsidTr="00C70166">
        <w:tc>
          <w:tcPr>
            <w:tcW w:w="516" w:type="dxa"/>
          </w:tcPr>
          <w:p w14:paraId="52CFD145" w14:textId="31CAD3AB" w:rsidR="00A31DEA" w:rsidRPr="00EF6BA2" w:rsidRDefault="00A31DEA" w:rsidP="00A31DEA">
            <w:pPr>
              <w:jc w:val="center"/>
              <w:rPr>
                <w:b/>
                <w:bCs/>
                <w:szCs w:val="24"/>
              </w:rPr>
            </w:pPr>
            <w:r w:rsidRPr="00EF6BA2">
              <w:rPr>
                <w:b/>
                <w:bCs/>
                <w:szCs w:val="24"/>
              </w:rPr>
              <w:lastRenderedPageBreak/>
              <w:t>4.</w:t>
            </w:r>
          </w:p>
        </w:tc>
        <w:tc>
          <w:tcPr>
            <w:tcW w:w="6147" w:type="dxa"/>
          </w:tcPr>
          <w:p w14:paraId="4EBE2D0C" w14:textId="77777777" w:rsidR="005E5DF1" w:rsidRPr="00EF6BA2" w:rsidRDefault="005E5DF1" w:rsidP="005E5DF1">
            <w:pPr>
              <w:autoSpaceDE w:val="0"/>
              <w:autoSpaceDN w:val="0"/>
              <w:adjustRightInd w:val="0"/>
              <w:rPr>
                <w:szCs w:val="24"/>
              </w:rPr>
            </w:pPr>
            <w:r w:rsidRPr="00EF6BA2">
              <w:rPr>
                <w:szCs w:val="24"/>
              </w:rPr>
              <w:t xml:space="preserve">Eelnõuga nähakse ette kaugkütteseaduse muutmine. Seoses sellega teeme ettepaneku muuta </w:t>
            </w:r>
            <w:proofErr w:type="spellStart"/>
            <w:r w:rsidRPr="00EF6BA2">
              <w:rPr>
                <w:szCs w:val="24"/>
              </w:rPr>
              <w:t>KKütS</w:t>
            </w:r>
            <w:proofErr w:type="spellEnd"/>
            <w:r w:rsidRPr="00EF6BA2">
              <w:rPr>
                <w:szCs w:val="24"/>
              </w:rPr>
              <w:t xml:space="preserve"> § 7 lõikes 3</w:t>
            </w:r>
            <w:r w:rsidRPr="00EF6BA2">
              <w:rPr>
                <w:szCs w:val="24"/>
                <w:vertAlign w:val="superscript"/>
              </w:rPr>
              <w:t>1</w:t>
            </w:r>
            <w:r w:rsidRPr="00EF6BA2">
              <w:rPr>
                <w:szCs w:val="24"/>
              </w:rPr>
              <w:t xml:space="preserve"> sätestatud reservkütuse nõuet. Reservkütuse kasutamise võimaluse loomine ei pruugi olla ainus ega parim viis toimepidevuse tagamiseks. Toimepidevust võib olla võimalik tagada ka näiteks soojussalvestitega või elektroodkateldega, mis reservkütusena otseselt käsitletavad ei ole, kuid võivad olla konkreetses käitises optimaalseks lahenduseks. Seepärast peaks jätma soojusettevõtjale laiema otsusvabaduse, milliste meetmetega soojusvarustuse toimepidevus tagada.</w:t>
            </w:r>
          </w:p>
          <w:p w14:paraId="70D2FADA" w14:textId="77777777" w:rsidR="005E5DF1" w:rsidRPr="00EF6BA2" w:rsidRDefault="005E5DF1" w:rsidP="005E5DF1">
            <w:pPr>
              <w:autoSpaceDE w:val="0"/>
              <w:autoSpaceDN w:val="0"/>
              <w:adjustRightInd w:val="0"/>
              <w:rPr>
                <w:szCs w:val="24"/>
              </w:rPr>
            </w:pPr>
            <w:r w:rsidRPr="00EF6BA2">
              <w:rPr>
                <w:szCs w:val="24"/>
              </w:rPr>
              <w:t>Teeme ettepaneku sõnastada vastav punkt järgmiselt:</w:t>
            </w:r>
          </w:p>
          <w:p w14:paraId="099C360A" w14:textId="68EE60B3" w:rsidR="00A31DEA" w:rsidRPr="00EF6BA2" w:rsidRDefault="005E5DF1" w:rsidP="005E5DF1">
            <w:pPr>
              <w:autoSpaceDE w:val="0"/>
              <w:autoSpaceDN w:val="0"/>
              <w:adjustRightInd w:val="0"/>
              <w:rPr>
                <w:szCs w:val="24"/>
              </w:rPr>
            </w:pPr>
            <w:r w:rsidRPr="00EF6BA2">
              <w:rPr>
                <w:szCs w:val="24"/>
              </w:rPr>
              <w:t>„(31) Soojusettevõtja, kelle tootmise prognoositav maht aastas on vähemalt 500 000 MWh võrgupiirkonna kohta, on kohustatud soojuse toimepidevuse riskianalüüsis ja plaanis nägema ette meetmed soojusvarustuse tagamiseks hädaolukorras soojuse tootmiseks tagama niisuguse koguse reservkütuse kasutamise võimaluse, mis kindlustab soojusvarustuse kolme ööpäeva jooksul.“</w:t>
            </w:r>
          </w:p>
        </w:tc>
        <w:tc>
          <w:tcPr>
            <w:tcW w:w="2040" w:type="dxa"/>
          </w:tcPr>
          <w:p w14:paraId="48D1CC50" w14:textId="18BE4BA6" w:rsidR="00A31DEA" w:rsidRPr="00EF6BA2" w:rsidRDefault="0043048E" w:rsidP="00A31DEA">
            <w:pPr>
              <w:jc w:val="center"/>
              <w:rPr>
                <w:b/>
                <w:bCs/>
                <w:szCs w:val="24"/>
              </w:rPr>
            </w:pPr>
            <w:r w:rsidRPr="00EF6BA2">
              <w:rPr>
                <w:b/>
                <w:bCs/>
                <w:szCs w:val="24"/>
              </w:rPr>
              <w:t>Mittearvestatud</w:t>
            </w:r>
          </w:p>
        </w:tc>
        <w:tc>
          <w:tcPr>
            <w:tcW w:w="5326" w:type="dxa"/>
          </w:tcPr>
          <w:p w14:paraId="7C572157" w14:textId="13328AC4" w:rsidR="0043048E" w:rsidRPr="00EF6BA2" w:rsidRDefault="0043048E" w:rsidP="0043048E">
            <w:pPr>
              <w:rPr>
                <w:szCs w:val="24"/>
              </w:rPr>
            </w:pPr>
            <w:r w:rsidRPr="00EF6BA2">
              <w:rPr>
                <w:szCs w:val="24"/>
              </w:rPr>
              <w:t xml:space="preserve">Nimetatud säte ei </w:t>
            </w:r>
            <w:r w:rsidR="00E12B6E">
              <w:rPr>
                <w:szCs w:val="24"/>
              </w:rPr>
              <w:t>määra kindlaks</w:t>
            </w:r>
            <w:r w:rsidRPr="00EF6BA2">
              <w:rPr>
                <w:szCs w:val="24"/>
              </w:rPr>
              <w:t>, milliseid reservkütuseid tuleb konkreetselt varuda, vaid see sõltubki ettevõttest ja tema kasutatavatest kütus</w:t>
            </w:r>
            <w:r w:rsidR="00E12B6E">
              <w:rPr>
                <w:szCs w:val="24"/>
              </w:rPr>
              <w:t>t</w:t>
            </w:r>
            <w:r w:rsidRPr="00EF6BA2">
              <w:rPr>
                <w:szCs w:val="24"/>
              </w:rPr>
              <w:t xml:space="preserve">est ja/või võimalustest alternatiivseid kütuseallikaid kasutada. Samuti ei ole sättes </w:t>
            </w:r>
            <w:r w:rsidR="00E12B6E">
              <w:rPr>
                <w:szCs w:val="24"/>
              </w:rPr>
              <w:t>nimetatud</w:t>
            </w:r>
            <w:r w:rsidRPr="00EF6BA2">
              <w:rPr>
                <w:szCs w:val="24"/>
              </w:rPr>
              <w:t xml:space="preserve">, kas varu peab olema füüsiline või tagatakse </w:t>
            </w:r>
            <w:r w:rsidR="00E12B6E">
              <w:rPr>
                <w:szCs w:val="24"/>
              </w:rPr>
              <w:t xml:space="preserve">see </w:t>
            </w:r>
            <w:r w:rsidRPr="00EF6BA2">
              <w:rPr>
                <w:szCs w:val="24"/>
              </w:rPr>
              <w:t xml:space="preserve">lepingu alusel. Küll aga on sätte eesmärk suurendada teenuse toimepidevust ka olukorras, kus kütuse kättesaadavuses on häireid. </w:t>
            </w:r>
          </w:p>
          <w:p w14:paraId="35A71113" w14:textId="77777777" w:rsidR="0043048E" w:rsidRPr="00EF6BA2" w:rsidRDefault="0043048E" w:rsidP="0043048E">
            <w:pPr>
              <w:rPr>
                <w:szCs w:val="24"/>
              </w:rPr>
            </w:pPr>
            <w:r w:rsidRPr="00EF6BA2">
              <w:rPr>
                <w:szCs w:val="24"/>
              </w:rPr>
              <w:t>Lisaks on Konkurentsiamet võimaldanud põhjendatud juhtudel (st tuleb elutähtsa teenuse toimepidevuse riskianalüüsis välja tuua ja põhjendada) toimepidevuse tagamisega seotud kulusid arvestada ka teenuse hinda.</w:t>
            </w:r>
          </w:p>
          <w:p w14:paraId="3397F91F" w14:textId="76A2C2C1" w:rsidR="00AB563F" w:rsidRPr="00EF6BA2" w:rsidRDefault="00AB563F" w:rsidP="00802185">
            <w:pPr>
              <w:rPr>
                <w:b/>
                <w:bCs/>
                <w:szCs w:val="24"/>
              </w:rPr>
            </w:pPr>
          </w:p>
        </w:tc>
      </w:tr>
      <w:tr w:rsidR="00F22132" w:rsidRPr="00EF6BA2" w14:paraId="4D3D4B51" w14:textId="77777777" w:rsidTr="00C70166">
        <w:tc>
          <w:tcPr>
            <w:tcW w:w="516" w:type="dxa"/>
          </w:tcPr>
          <w:p w14:paraId="58C2BDA0" w14:textId="452F4392" w:rsidR="002A5696" w:rsidRPr="00EF6BA2" w:rsidRDefault="002A5696" w:rsidP="002A5696">
            <w:pPr>
              <w:jc w:val="center"/>
              <w:rPr>
                <w:b/>
                <w:bCs/>
                <w:szCs w:val="24"/>
              </w:rPr>
            </w:pPr>
            <w:r w:rsidRPr="00EF6BA2">
              <w:rPr>
                <w:b/>
                <w:bCs/>
                <w:szCs w:val="24"/>
              </w:rPr>
              <w:t>5.</w:t>
            </w:r>
          </w:p>
        </w:tc>
        <w:tc>
          <w:tcPr>
            <w:tcW w:w="6147" w:type="dxa"/>
          </w:tcPr>
          <w:p w14:paraId="23E61362" w14:textId="77777777" w:rsidR="005E5DF1" w:rsidRPr="00EF6BA2" w:rsidRDefault="005E5DF1" w:rsidP="005E5DF1">
            <w:pPr>
              <w:numPr>
                <w:ilvl w:val="0"/>
                <w:numId w:val="33"/>
              </w:numPr>
              <w:autoSpaceDE w:val="0"/>
              <w:autoSpaceDN w:val="0"/>
              <w:adjustRightInd w:val="0"/>
              <w:rPr>
                <w:rFonts w:cs="Times New Roman"/>
                <w:szCs w:val="24"/>
              </w:rPr>
            </w:pPr>
            <w:proofErr w:type="spellStart"/>
            <w:r w:rsidRPr="00EF6BA2">
              <w:rPr>
                <w:rFonts w:cs="Times New Roman"/>
                <w:szCs w:val="24"/>
              </w:rPr>
              <w:t>KKütS</w:t>
            </w:r>
            <w:proofErr w:type="spellEnd"/>
            <w:r w:rsidRPr="00EF6BA2">
              <w:rPr>
                <w:rFonts w:cs="Times New Roman"/>
                <w:szCs w:val="24"/>
              </w:rPr>
              <w:t xml:space="preserve"> § 8 lg 3 täiendatakse punktiga 4</w:t>
            </w:r>
            <w:r w:rsidRPr="00EF6BA2">
              <w:rPr>
                <w:rFonts w:cs="Times New Roman"/>
                <w:szCs w:val="24"/>
                <w:vertAlign w:val="superscript"/>
              </w:rPr>
              <w:t>1</w:t>
            </w:r>
            <w:r w:rsidRPr="00EF6BA2">
              <w:rPr>
                <w:rFonts w:cs="Times New Roman"/>
                <w:szCs w:val="24"/>
              </w:rPr>
              <w:t xml:space="preserve"> ning edaspidi tuleb kaugkütte hinnakujunduses arvestada, et oleks tagatud investeeringud jätkusuutlikkuse ja elutähtsa teenuse toimepidevuse nõuete täitmiseks. </w:t>
            </w:r>
          </w:p>
          <w:p w14:paraId="4C8251DF" w14:textId="77777777" w:rsidR="005E5DF1" w:rsidRPr="00EF6BA2" w:rsidRDefault="005E5DF1" w:rsidP="005E5DF1">
            <w:pPr>
              <w:autoSpaceDE w:val="0"/>
              <w:autoSpaceDN w:val="0"/>
              <w:adjustRightInd w:val="0"/>
              <w:rPr>
                <w:rFonts w:cs="Times New Roman"/>
                <w:szCs w:val="24"/>
              </w:rPr>
            </w:pPr>
            <w:r w:rsidRPr="00EF6BA2">
              <w:rPr>
                <w:rFonts w:cs="Times New Roman"/>
                <w:szCs w:val="24"/>
              </w:rPr>
              <w:t xml:space="preserve">Seletuskirjas märgitakse, et alates 2015. a on Konkurentsiameti kujundatud seisukoha kohaselt elutähtsa teenuse osutajal võimalik kajastada teenuse toimepidevusega seotud kulud teenuse hinnas, kui see vajadus tuleneb õigusaktist, elutähtsa teenuse osutaja toimepidevuse riskianalüüsist või plaanist. </w:t>
            </w:r>
          </w:p>
          <w:p w14:paraId="41F17F83" w14:textId="3E8BA57D" w:rsidR="002A5696" w:rsidRPr="00EF6BA2" w:rsidRDefault="005E5DF1" w:rsidP="005E5DF1">
            <w:pPr>
              <w:autoSpaceDE w:val="0"/>
              <w:autoSpaceDN w:val="0"/>
              <w:adjustRightInd w:val="0"/>
              <w:rPr>
                <w:szCs w:val="24"/>
              </w:rPr>
            </w:pPr>
            <w:r w:rsidRPr="00EF6BA2">
              <w:rPr>
                <w:rFonts w:cs="Times New Roman"/>
                <w:szCs w:val="24"/>
              </w:rPr>
              <w:lastRenderedPageBreak/>
              <w:t>Küsime, et kas eelnõust tulenevalt ja eelnõu valguses tuleb mõista eelmainitud õigusakti all ka ETKA poolt kehtestatud toimepidevuse tagamise nõudeid? Põhimõte tundub iseenesest loogiline, kuid oluline on vähendada võimalike vaidluste tekkimise võimalusi.</w:t>
            </w:r>
          </w:p>
        </w:tc>
        <w:tc>
          <w:tcPr>
            <w:tcW w:w="2040" w:type="dxa"/>
          </w:tcPr>
          <w:p w14:paraId="68B59D01" w14:textId="16AB8ED6" w:rsidR="002A5696" w:rsidRPr="00EF6BA2" w:rsidRDefault="0043048E" w:rsidP="002A5696">
            <w:pPr>
              <w:jc w:val="center"/>
              <w:rPr>
                <w:b/>
                <w:bCs/>
                <w:szCs w:val="24"/>
              </w:rPr>
            </w:pPr>
            <w:r w:rsidRPr="00EF6BA2">
              <w:rPr>
                <w:b/>
                <w:bCs/>
                <w:szCs w:val="24"/>
              </w:rPr>
              <w:lastRenderedPageBreak/>
              <w:t>Selgitused</w:t>
            </w:r>
          </w:p>
        </w:tc>
        <w:tc>
          <w:tcPr>
            <w:tcW w:w="5326" w:type="dxa"/>
          </w:tcPr>
          <w:p w14:paraId="1A551618" w14:textId="79900F23" w:rsidR="002A5696" w:rsidRPr="00EF6BA2" w:rsidRDefault="0043048E" w:rsidP="002A5696">
            <w:pPr>
              <w:rPr>
                <w:szCs w:val="24"/>
              </w:rPr>
            </w:pPr>
            <w:r w:rsidRPr="00EF6BA2">
              <w:rPr>
                <w:szCs w:val="24"/>
              </w:rPr>
              <w:t>Teenuse hinna</w:t>
            </w:r>
            <w:r w:rsidR="00E12B6E">
              <w:rPr>
                <w:szCs w:val="24"/>
              </w:rPr>
              <w:t>s</w:t>
            </w:r>
            <w:r w:rsidRPr="00EF6BA2">
              <w:rPr>
                <w:szCs w:val="24"/>
              </w:rPr>
              <w:t xml:space="preserve"> </w:t>
            </w:r>
            <w:r w:rsidR="00E12B6E">
              <w:rPr>
                <w:szCs w:val="24"/>
              </w:rPr>
              <w:t>saab</w:t>
            </w:r>
            <w:r w:rsidRPr="00EF6BA2">
              <w:rPr>
                <w:szCs w:val="24"/>
              </w:rPr>
              <w:t xml:space="preserve"> kajasta</w:t>
            </w:r>
            <w:r w:rsidR="00E12B6E">
              <w:rPr>
                <w:szCs w:val="24"/>
              </w:rPr>
              <w:t>da</w:t>
            </w:r>
            <w:r w:rsidRPr="00EF6BA2">
              <w:rPr>
                <w:szCs w:val="24"/>
              </w:rPr>
              <w:t xml:space="preserve"> seaduse</w:t>
            </w:r>
            <w:r w:rsidR="00E12B6E">
              <w:rPr>
                <w:szCs w:val="24"/>
              </w:rPr>
              <w:t>s</w:t>
            </w:r>
            <w:r w:rsidRPr="00EF6BA2">
              <w:rPr>
                <w:szCs w:val="24"/>
              </w:rPr>
              <w:t>, seaduse alusel (loe nõuete määrus), riskianalüüsis ja plaanis ettenähtud tegevus</w:t>
            </w:r>
            <w:r w:rsidR="00E12B6E">
              <w:rPr>
                <w:szCs w:val="24"/>
              </w:rPr>
              <w:t>i</w:t>
            </w:r>
            <w:r w:rsidRPr="00EF6BA2">
              <w:rPr>
                <w:szCs w:val="24"/>
              </w:rPr>
              <w:t xml:space="preserve"> teenuse toimepidevuse tagamiseks.</w:t>
            </w:r>
          </w:p>
        </w:tc>
      </w:tr>
      <w:tr w:rsidR="00F22132" w:rsidRPr="00EF6BA2" w14:paraId="67E1E8F5" w14:textId="77777777" w:rsidTr="00C70166">
        <w:tc>
          <w:tcPr>
            <w:tcW w:w="516" w:type="dxa"/>
          </w:tcPr>
          <w:p w14:paraId="3F90490A" w14:textId="7AE78934" w:rsidR="002A5696" w:rsidRPr="00EF6BA2" w:rsidRDefault="002A5696" w:rsidP="002A5696">
            <w:pPr>
              <w:jc w:val="center"/>
              <w:rPr>
                <w:b/>
                <w:bCs/>
                <w:szCs w:val="24"/>
              </w:rPr>
            </w:pPr>
            <w:bookmarkStart w:id="2" w:name="_Hlk143517376"/>
            <w:r w:rsidRPr="00EF6BA2">
              <w:rPr>
                <w:b/>
                <w:bCs/>
                <w:szCs w:val="24"/>
              </w:rPr>
              <w:t>6.</w:t>
            </w:r>
          </w:p>
        </w:tc>
        <w:tc>
          <w:tcPr>
            <w:tcW w:w="6147" w:type="dxa"/>
          </w:tcPr>
          <w:p w14:paraId="5EA3D60A" w14:textId="77777777" w:rsidR="005E5DF1" w:rsidRPr="00EF6BA2" w:rsidRDefault="005E5DF1" w:rsidP="005E5DF1">
            <w:pPr>
              <w:numPr>
                <w:ilvl w:val="0"/>
                <w:numId w:val="34"/>
              </w:numPr>
              <w:autoSpaceDE w:val="0"/>
              <w:autoSpaceDN w:val="0"/>
              <w:adjustRightInd w:val="0"/>
              <w:rPr>
                <w:rFonts w:cs="Times New Roman"/>
                <w:szCs w:val="24"/>
              </w:rPr>
            </w:pPr>
            <w:r w:rsidRPr="00EF6BA2">
              <w:rPr>
                <w:rFonts w:cs="Times New Roman"/>
                <w:szCs w:val="24"/>
              </w:rPr>
              <w:t xml:space="preserve">Tänase MGS § 61 järgi ei ole kaitstud tarbijate loetelus kaugkütte ettevõtted, millel on võimekus toota soojust mitmest kütusest olgugi, et vajalike tipukoormuste katmine pole selliste tootmisallikate puhul alati võimalik. </w:t>
            </w:r>
          </w:p>
          <w:p w14:paraId="4E571F0A" w14:textId="77777777" w:rsidR="005E5DF1" w:rsidRPr="00EF6BA2" w:rsidRDefault="005E5DF1" w:rsidP="005E5DF1">
            <w:pPr>
              <w:autoSpaceDE w:val="0"/>
              <w:autoSpaceDN w:val="0"/>
              <w:adjustRightInd w:val="0"/>
              <w:rPr>
                <w:rFonts w:cs="Times New Roman"/>
                <w:szCs w:val="24"/>
              </w:rPr>
            </w:pPr>
            <w:r w:rsidRPr="00EF6BA2">
              <w:rPr>
                <w:rFonts w:cs="Times New Roman"/>
                <w:szCs w:val="24"/>
              </w:rPr>
              <w:t xml:space="preserve">ETKA poolt kehtestatavate toimepidevuse nõuete täitmise tagamiseks on oluline, et vähemalt nõuetes sätestatud mahus oleks kaugkütteettevõtetel tagatud maagaasile ligipääs, et vältida teenuste kvaliteedi langust lubatud piiridest allapoole, mis küttehooajal võib viia tehnosüsteemide külmumiseni. </w:t>
            </w:r>
          </w:p>
          <w:p w14:paraId="1D4EE930" w14:textId="7F4EA190" w:rsidR="002A5696" w:rsidRPr="00EF6BA2" w:rsidRDefault="005E5DF1" w:rsidP="005E5DF1">
            <w:pPr>
              <w:autoSpaceDE w:val="0"/>
              <w:autoSpaceDN w:val="0"/>
              <w:adjustRightInd w:val="0"/>
              <w:rPr>
                <w:szCs w:val="24"/>
              </w:rPr>
            </w:pPr>
            <w:r w:rsidRPr="00EF6BA2">
              <w:rPr>
                <w:rFonts w:cs="Times New Roman"/>
                <w:szCs w:val="24"/>
              </w:rPr>
              <w:t>Teeme ettepaneku täiendada seaduseelnõu selliselt, et juhul kui ETKA poolt kehtestatavate toimepidevuse nõuete täitmine pole võimalik ilma piisava maagaasi olemasoluta, siis neist nõuetest tulenevalt on maagaasi võrguettevõttel kohustus lugeda ettevõte MGS § 61 lg 1 p 2 määratletud tarbijarühma hulka ning tagada kaugkütteteenuse osutamiseks vajaliku maagaasi edastamine. Vastav info on võimalik sisestada ka tsiviiltoetuste registrisse.</w:t>
            </w:r>
          </w:p>
        </w:tc>
        <w:tc>
          <w:tcPr>
            <w:tcW w:w="2040" w:type="dxa"/>
          </w:tcPr>
          <w:p w14:paraId="7754A722" w14:textId="7A4F58FB" w:rsidR="002A5696" w:rsidRPr="00EF6BA2" w:rsidRDefault="005D233A" w:rsidP="002A5696">
            <w:pPr>
              <w:jc w:val="center"/>
              <w:rPr>
                <w:b/>
                <w:bCs/>
                <w:szCs w:val="24"/>
              </w:rPr>
            </w:pPr>
            <w:r w:rsidRPr="00EF6BA2">
              <w:rPr>
                <w:b/>
                <w:bCs/>
                <w:szCs w:val="24"/>
              </w:rPr>
              <w:t>Selgitused</w:t>
            </w:r>
          </w:p>
        </w:tc>
        <w:tc>
          <w:tcPr>
            <w:tcW w:w="5326" w:type="dxa"/>
          </w:tcPr>
          <w:p w14:paraId="71A39F77" w14:textId="247E12C2" w:rsidR="005D233A" w:rsidRPr="00EF6BA2" w:rsidRDefault="005D233A" w:rsidP="005D233A">
            <w:pPr>
              <w:pStyle w:val="Loendilik"/>
              <w:ind w:left="0"/>
              <w:rPr>
                <w:szCs w:val="24"/>
              </w:rPr>
            </w:pPr>
            <w:proofErr w:type="spellStart"/>
            <w:r w:rsidRPr="00EF6BA2">
              <w:rPr>
                <w:szCs w:val="24"/>
              </w:rPr>
              <w:t>MGSis</w:t>
            </w:r>
            <w:proofErr w:type="spellEnd"/>
            <w:r w:rsidRPr="00EF6BA2">
              <w:rPr>
                <w:szCs w:val="24"/>
              </w:rPr>
              <w:t xml:space="preserve"> on sätestatud gaasivarustuse prioriteedid tuleneva</w:t>
            </w:r>
            <w:r w:rsidR="00E12B6E">
              <w:rPr>
                <w:szCs w:val="24"/>
              </w:rPr>
              <w:t>lt</w:t>
            </w:r>
            <w:r w:rsidRPr="00EF6BA2">
              <w:rPr>
                <w:szCs w:val="24"/>
              </w:rPr>
              <w:t xml:space="preserve"> EL määrusest nr 2017/1938. Selle määruse art 2 p 5 kohaselt liigitatakse kaitstud tarbija alla ka kaugkütterajatis niivõrd, kuivõrd see pakub kütet kodumajapidamistele, väikestele või keskmise suurusega ettevõtjatele või esmase sotsiaalteenuse osutajatele, tingimusel et rajatis ei ole suuteline üle minema muudele kütustele kui maagaas. MGS § 6</w:t>
            </w:r>
            <w:r w:rsidRPr="00EF6BA2">
              <w:rPr>
                <w:szCs w:val="24"/>
                <w:vertAlign w:val="superscript"/>
              </w:rPr>
              <w:t>1</w:t>
            </w:r>
            <w:r w:rsidRPr="00EF6BA2">
              <w:rPr>
                <w:szCs w:val="24"/>
              </w:rPr>
              <w:t xml:space="preserve"> lg 1 p 2 kohaselt koosmõjus § 26</w:t>
            </w:r>
            <w:r w:rsidRPr="00EF6BA2">
              <w:rPr>
                <w:szCs w:val="24"/>
                <w:vertAlign w:val="superscript"/>
              </w:rPr>
              <w:t>1</w:t>
            </w:r>
            <w:r w:rsidRPr="00EF6BA2">
              <w:rPr>
                <w:szCs w:val="24"/>
              </w:rPr>
              <w:t xml:space="preserve"> lg 2 p-ga 2 on </w:t>
            </w:r>
            <w:r w:rsidRPr="00EF6BA2">
              <w:rPr>
                <w:b/>
                <w:bCs/>
                <w:szCs w:val="24"/>
              </w:rPr>
              <w:t>soojusettevõtjad kaitstud tarbijad ning on prioriteetsuselt teisel kohal peale kodutarbijaid</w:t>
            </w:r>
            <w:r w:rsidRPr="00EF6BA2">
              <w:rPr>
                <w:szCs w:val="24"/>
              </w:rPr>
              <w:t xml:space="preserve">. Kokkuvõttes, juba </w:t>
            </w:r>
            <w:r w:rsidR="00E12B6E">
              <w:rPr>
                <w:szCs w:val="24"/>
              </w:rPr>
              <w:t>praegu</w:t>
            </w:r>
            <w:r w:rsidRPr="00EF6BA2">
              <w:rPr>
                <w:szCs w:val="24"/>
              </w:rPr>
              <w:t xml:space="preserve"> liigituvad kaugkütteettevõtjad kaitstud tarbijate hulka, mille tõttu ei ole vaja seadust täiendada.</w:t>
            </w:r>
          </w:p>
          <w:p w14:paraId="059CB53F" w14:textId="215A1A17" w:rsidR="001E466D" w:rsidRPr="00EF6BA2" w:rsidRDefault="001E466D" w:rsidP="00CE4D57">
            <w:pPr>
              <w:rPr>
                <w:szCs w:val="24"/>
              </w:rPr>
            </w:pPr>
          </w:p>
        </w:tc>
      </w:tr>
      <w:bookmarkEnd w:id="2"/>
      <w:tr w:rsidR="00F22132" w:rsidRPr="00EF6BA2" w14:paraId="04C8CF86" w14:textId="77777777" w:rsidTr="00C70166">
        <w:tc>
          <w:tcPr>
            <w:tcW w:w="516" w:type="dxa"/>
          </w:tcPr>
          <w:p w14:paraId="74675110" w14:textId="455A3406" w:rsidR="005D233A" w:rsidRPr="00EF6BA2" w:rsidRDefault="005D233A" w:rsidP="005D233A">
            <w:pPr>
              <w:jc w:val="center"/>
              <w:rPr>
                <w:b/>
                <w:bCs/>
                <w:szCs w:val="24"/>
              </w:rPr>
            </w:pPr>
            <w:r w:rsidRPr="00EF6BA2">
              <w:rPr>
                <w:b/>
                <w:bCs/>
                <w:szCs w:val="24"/>
              </w:rPr>
              <w:t>7.</w:t>
            </w:r>
          </w:p>
        </w:tc>
        <w:tc>
          <w:tcPr>
            <w:tcW w:w="6147" w:type="dxa"/>
          </w:tcPr>
          <w:p w14:paraId="0D3C09F2" w14:textId="77777777" w:rsidR="005D233A" w:rsidRPr="00EF6BA2" w:rsidRDefault="005D233A" w:rsidP="005D233A">
            <w:pPr>
              <w:numPr>
                <w:ilvl w:val="0"/>
                <w:numId w:val="35"/>
              </w:numPr>
              <w:autoSpaceDE w:val="0"/>
              <w:autoSpaceDN w:val="0"/>
              <w:adjustRightInd w:val="0"/>
              <w:rPr>
                <w:rFonts w:cs="Times New Roman"/>
                <w:szCs w:val="24"/>
              </w:rPr>
            </w:pPr>
            <w:r w:rsidRPr="00EF6BA2">
              <w:rPr>
                <w:rFonts w:cs="Times New Roman"/>
                <w:szCs w:val="24"/>
              </w:rPr>
              <w:t xml:space="preserve">Juhime tähelepanu, et kaugkütteettevõtted on kohustatud tasuma nn varumakset, kuid tänase sõnastuse puhul võivad selliste võrkude kaugküttetarbijad pakutavast varustuskindlusest ilma jääda. </w:t>
            </w:r>
          </w:p>
          <w:p w14:paraId="5356508B"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Juhul kui eelmises punktis väljatoodud täienduse sisseviimine osutub võimatuks, siis tuleks kindlasti varumakse tasumise kohustusega sihtgruppi muuta õiglasemaks (sihtotstarbeliseks), mis oleks ka ühiskonnale terviklikult õiglasem ning mõjutaks kaitstud tarbijaid tugevamini otsima </w:t>
            </w:r>
            <w:r w:rsidRPr="00EF6BA2">
              <w:rPr>
                <w:rFonts w:cs="Times New Roman"/>
                <w:szCs w:val="24"/>
              </w:rPr>
              <w:lastRenderedPageBreak/>
              <w:t xml:space="preserve">alternatiivseid, paremini varundatud ja importkütustest vähemsõltuvaid lahendusi. </w:t>
            </w:r>
          </w:p>
          <w:p w14:paraId="315CD736"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Eelnevaga seoses teeme ettepaneku, et MGS § 26</w:t>
            </w:r>
            <w:r w:rsidRPr="00EF6BA2">
              <w:rPr>
                <w:rFonts w:cs="Times New Roman"/>
                <w:szCs w:val="24"/>
                <w:vertAlign w:val="superscript"/>
              </w:rPr>
              <w:t>7</w:t>
            </w:r>
            <w:r w:rsidRPr="00EF6BA2">
              <w:rPr>
                <w:rFonts w:cs="Times New Roman"/>
                <w:szCs w:val="24"/>
              </w:rPr>
              <w:t xml:space="preserve"> täiendatakse lõikega 41 ning sõnastada see järgmiselt: </w:t>
            </w:r>
          </w:p>
          <w:p w14:paraId="3A9DD710" w14:textId="51B90FFA" w:rsidR="005D233A" w:rsidRPr="00EF6BA2" w:rsidRDefault="005D233A" w:rsidP="005D233A">
            <w:pPr>
              <w:autoSpaceDE w:val="0"/>
              <w:autoSpaceDN w:val="0"/>
              <w:adjustRightInd w:val="0"/>
              <w:rPr>
                <w:szCs w:val="24"/>
              </w:rPr>
            </w:pPr>
            <w:r w:rsidRPr="00EF6BA2">
              <w:rPr>
                <w:rFonts w:cs="Times New Roman"/>
                <w:szCs w:val="24"/>
              </w:rPr>
              <w:t>„(4</w:t>
            </w:r>
            <w:r w:rsidRPr="00EF6BA2">
              <w:rPr>
                <w:rFonts w:cs="Times New Roman"/>
                <w:szCs w:val="24"/>
                <w:vertAlign w:val="superscript"/>
              </w:rPr>
              <w:t>1</w:t>
            </w:r>
            <w:r w:rsidRPr="00EF6BA2">
              <w:rPr>
                <w:rFonts w:cs="Times New Roman"/>
                <w:szCs w:val="24"/>
              </w:rPr>
              <w:t>) Võrguettevõtja ei rakenda varumakset kaugkütteseaduse paragrahv 7 lõikes 3</w:t>
            </w:r>
            <w:r w:rsidRPr="00EF6BA2">
              <w:rPr>
                <w:rFonts w:cs="Times New Roman"/>
                <w:szCs w:val="24"/>
                <w:vertAlign w:val="superscript"/>
              </w:rPr>
              <w:t>1</w:t>
            </w:r>
            <w:r w:rsidRPr="00EF6BA2">
              <w:rPr>
                <w:rFonts w:cs="Times New Roman"/>
                <w:szCs w:val="24"/>
              </w:rPr>
              <w:t xml:space="preserve"> nimetatud soojusettevõtja suhtes.“</w:t>
            </w:r>
          </w:p>
        </w:tc>
        <w:tc>
          <w:tcPr>
            <w:tcW w:w="2040" w:type="dxa"/>
          </w:tcPr>
          <w:p w14:paraId="54504B37" w14:textId="239499F6" w:rsidR="005D233A" w:rsidRPr="00EF6BA2" w:rsidRDefault="005D233A" w:rsidP="005D233A">
            <w:pPr>
              <w:jc w:val="center"/>
              <w:rPr>
                <w:b/>
                <w:bCs/>
                <w:szCs w:val="24"/>
              </w:rPr>
            </w:pPr>
            <w:r w:rsidRPr="00EF6BA2">
              <w:rPr>
                <w:b/>
                <w:bCs/>
                <w:szCs w:val="24"/>
              </w:rPr>
              <w:lastRenderedPageBreak/>
              <w:t>Mittearvestatud</w:t>
            </w:r>
          </w:p>
        </w:tc>
        <w:tc>
          <w:tcPr>
            <w:tcW w:w="5326" w:type="dxa"/>
          </w:tcPr>
          <w:p w14:paraId="32532127" w14:textId="77777777" w:rsidR="005D233A" w:rsidRPr="00EF6BA2" w:rsidRDefault="005D233A" w:rsidP="005D233A">
            <w:pPr>
              <w:rPr>
                <w:szCs w:val="24"/>
              </w:rPr>
            </w:pPr>
            <w:r w:rsidRPr="00EF6BA2">
              <w:rPr>
                <w:szCs w:val="24"/>
              </w:rPr>
              <w:t>Varu antakse kasutusele (lubatakse EVK-l seda müüma hakata turule) Vabariigi Valitsuse korraldusega (</w:t>
            </w:r>
            <w:proofErr w:type="spellStart"/>
            <w:r w:rsidRPr="00EF6BA2">
              <w:rPr>
                <w:szCs w:val="24"/>
              </w:rPr>
              <w:t>HOSi</w:t>
            </w:r>
            <w:proofErr w:type="spellEnd"/>
            <w:r w:rsidRPr="00EF6BA2">
              <w:rPr>
                <w:szCs w:val="24"/>
              </w:rPr>
              <w:t xml:space="preserve"> § 18</w:t>
            </w:r>
            <w:r w:rsidRPr="00EF6BA2">
              <w:rPr>
                <w:szCs w:val="24"/>
                <w:vertAlign w:val="superscript"/>
              </w:rPr>
              <w:t>3</w:t>
            </w:r>
            <w:r w:rsidRPr="00EF6BA2">
              <w:rPr>
                <w:szCs w:val="24"/>
              </w:rPr>
              <w:t xml:space="preserve"> lõige 1) ja müüakse (gaasi müüjad, süsteemihaldur) kõikide Eestis paiknevate tarbijarühmade varustamiseks (MGS § 6</w:t>
            </w:r>
            <w:r w:rsidRPr="00EF6BA2">
              <w:rPr>
                <w:szCs w:val="24"/>
                <w:vertAlign w:val="superscript"/>
              </w:rPr>
              <w:t>1</w:t>
            </w:r>
            <w:r w:rsidRPr="00EF6BA2">
              <w:rPr>
                <w:szCs w:val="24"/>
              </w:rPr>
              <w:t xml:space="preserve"> lõige 1) </w:t>
            </w:r>
            <w:r w:rsidRPr="00EF6BA2">
              <w:rPr>
                <w:b/>
                <w:bCs/>
                <w:szCs w:val="24"/>
              </w:rPr>
              <w:t>enne gaasi tarbimise piiramiseks meetmete rakendamist</w:t>
            </w:r>
            <w:r w:rsidRPr="00EF6BA2">
              <w:rPr>
                <w:szCs w:val="24"/>
              </w:rPr>
              <w:t xml:space="preserve"> (MGS § 26</w:t>
            </w:r>
            <w:r w:rsidRPr="00EF6BA2">
              <w:rPr>
                <w:szCs w:val="24"/>
                <w:vertAlign w:val="superscript"/>
              </w:rPr>
              <w:t>2</w:t>
            </w:r>
            <w:r w:rsidRPr="00EF6BA2">
              <w:rPr>
                <w:szCs w:val="24"/>
              </w:rPr>
              <w:t xml:space="preserve"> lõige 2) ja </w:t>
            </w:r>
            <w:r w:rsidRPr="00EF6BA2">
              <w:rPr>
                <w:b/>
                <w:bCs/>
                <w:szCs w:val="24"/>
              </w:rPr>
              <w:t>kaitstud tarbijate varustamiseks mõeldud gaasivaru kasutusele võtmist</w:t>
            </w:r>
            <w:r w:rsidRPr="00EF6BA2">
              <w:rPr>
                <w:szCs w:val="24"/>
              </w:rPr>
              <w:t xml:space="preserve"> (MGS § 26</w:t>
            </w:r>
            <w:r w:rsidRPr="00EF6BA2">
              <w:rPr>
                <w:szCs w:val="24"/>
                <w:vertAlign w:val="superscript"/>
              </w:rPr>
              <w:t>4</w:t>
            </w:r>
            <w:r w:rsidRPr="00EF6BA2">
              <w:rPr>
                <w:szCs w:val="24"/>
              </w:rPr>
              <w:t xml:space="preserve">). Vastavalt määrusele (EL) 2017/1938 tuleb enne tarbijate </w:t>
            </w:r>
            <w:r w:rsidRPr="00EF6BA2">
              <w:rPr>
                <w:szCs w:val="24"/>
              </w:rPr>
              <w:lastRenderedPageBreak/>
              <w:t xml:space="preserve">gaasivarustuse piiramist rakendada kõik muud meetmed, mis on võimalikult turupõhised. Kuna gaasi varumakset kogutakse kõikidelt gaasi tarbijatelt, siis tarbijatel on põhjendatud ootus saada kriisiolukorras varust osa. Seega peaksid EVK varust saama osa ka gaasi kasutavad kaugkütte ettevõtjad. St neil on tõesti kohustus paralleelselt hoida üleval ka teiste kütuste kasutamise võimalust, aga see gaasi kasutamise piirang rakendub siis, kui EVK gaas on ammendunud ja kriisist ei ole siiski väljutud – siis asutakse piirama tarbimist ja muu hulgas keelatakse </w:t>
            </w:r>
            <w:proofErr w:type="spellStart"/>
            <w:r w:rsidRPr="00EF6BA2">
              <w:rPr>
                <w:szCs w:val="24"/>
              </w:rPr>
              <w:t>kaugkütjatel</w:t>
            </w:r>
            <w:proofErr w:type="spellEnd"/>
            <w:r w:rsidRPr="00EF6BA2">
              <w:rPr>
                <w:szCs w:val="24"/>
              </w:rPr>
              <w:t xml:space="preserve"> gaasi kasutamine. EVK hoitav gaasivaru on nii suur, kuna on mõeldud, et </w:t>
            </w:r>
            <w:proofErr w:type="spellStart"/>
            <w:r w:rsidRPr="00EF6BA2">
              <w:rPr>
                <w:szCs w:val="24"/>
              </w:rPr>
              <w:t>kaugkütjad</w:t>
            </w:r>
            <w:proofErr w:type="spellEnd"/>
            <w:r w:rsidRPr="00EF6BA2">
              <w:rPr>
                <w:szCs w:val="24"/>
              </w:rPr>
              <w:t xml:space="preserve"> seda ka kasutavad (eratarbimine on tagasihoidlik ja toidutööstus kõrge hinna juures seda väga tarbida ei soovi ja pigem püüab konserveerida tootmist).</w:t>
            </w:r>
          </w:p>
          <w:p w14:paraId="276264FC" w14:textId="3A2B941C" w:rsidR="005D233A" w:rsidRPr="00EF6BA2" w:rsidRDefault="005D233A" w:rsidP="005D233A">
            <w:pPr>
              <w:rPr>
                <w:szCs w:val="24"/>
              </w:rPr>
            </w:pPr>
            <w:r w:rsidRPr="00EF6BA2">
              <w:rPr>
                <w:szCs w:val="24"/>
              </w:rPr>
              <w:t>Seega gaasi varumakset maksavad kõik tarbijad olenemata kohustustest oma toimepidevuse tagamisel. Kindlasti on mõistlik võimaluse korral endale gaasivaru (gaasi müüjate kaudu) või gaasile alternatiivse kütte varu planeerida, kuna gaasi varustuskindluse halvenedes tõusevad hinnad kordades. Strateegilist varu ei ole kohustust osta, kui ettevõtjad on ise suutnud tagada oma varustuskindluse, kuid samas on alati sellistel ettevõtetel võimalus strateegilisest varust osa saada, kui selleks tekib vajadus. Tegemist on justkui tavalise kindlustuslepinguga, mis ei piira võimalusi ise kriisiks valmistuda ega võta ära vastutust ise toimida.</w:t>
            </w:r>
          </w:p>
        </w:tc>
      </w:tr>
      <w:tr w:rsidR="00F22132" w:rsidRPr="00EF6BA2" w14:paraId="41DF2B3E" w14:textId="77777777" w:rsidTr="00C70166">
        <w:tc>
          <w:tcPr>
            <w:tcW w:w="516" w:type="dxa"/>
          </w:tcPr>
          <w:p w14:paraId="64593BD8" w14:textId="28B313BB" w:rsidR="005D233A" w:rsidRPr="00EF6BA2" w:rsidRDefault="005D233A" w:rsidP="005D233A">
            <w:pPr>
              <w:jc w:val="center"/>
              <w:rPr>
                <w:b/>
                <w:bCs/>
                <w:szCs w:val="24"/>
              </w:rPr>
            </w:pPr>
            <w:r w:rsidRPr="00EF6BA2">
              <w:rPr>
                <w:b/>
                <w:bCs/>
                <w:szCs w:val="24"/>
              </w:rPr>
              <w:lastRenderedPageBreak/>
              <w:t>8.</w:t>
            </w:r>
          </w:p>
        </w:tc>
        <w:tc>
          <w:tcPr>
            <w:tcW w:w="6147" w:type="dxa"/>
          </w:tcPr>
          <w:p w14:paraId="780A5353"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Vedelkütuse piisav kättesaadavus kaugkütte tarneahelale on kriitilise tähtsusega, et teenuse osutamine oleks võimalik. Vastasel korral võib tekkida probleeme generaatorite kütusega </w:t>
            </w:r>
            <w:r w:rsidRPr="00EF6BA2">
              <w:rPr>
                <w:rFonts w:cs="Times New Roman"/>
                <w:szCs w:val="24"/>
              </w:rPr>
              <w:lastRenderedPageBreak/>
              <w:t xml:space="preserve">varustamisel kui ka kaugkütteteenuse osutamiseks vajalike kütuste varumisel ning tootmisüksustesse transportimisel. </w:t>
            </w:r>
          </w:p>
          <w:p w14:paraId="3F2B988E"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Eelnevast tulenevalt teeme ettepanekud, et vedelkütusevaru seaduse § 71 lg 2 muudetakse järgmiselt: </w:t>
            </w:r>
          </w:p>
          <w:p w14:paraId="4E59BA30" w14:textId="06884DBD" w:rsidR="005D233A" w:rsidRPr="00EF6BA2" w:rsidRDefault="005D233A" w:rsidP="005D233A">
            <w:pPr>
              <w:autoSpaceDE w:val="0"/>
              <w:autoSpaceDN w:val="0"/>
              <w:adjustRightInd w:val="0"/>
              <w:rPr>
                <w:szCs w:val="24"/>
              </w:rPr>
            </w:pPr>
            <w:r w:rsidRPr="00EF6BA2">
              <w:rPr>
                <w:rFonts w:cs="Times New Roman"/>
                <w:szCs w:val="24"/>
              </w:rPr>
              <w:t>„(2) Piirangute kehtestamisel võib eelistada operatiivteenistusi ning ettevõtjaid, kes tagavad riigile elutähtsate teenuste toimimise hädaolukorra seaduse tähenduses ja ettevõtjaid, kes varustavad elutähtsa teenuse osutajaid teenuse toimepidevuse tagamiseks vajaliku kütusega.“</w:t>
            </w:r>
          </w:p>
        </w:tc>
        <w:tc>
          <w:tcPr>
            <w:tcW w:w="2040" w:type="dxa"/>
          </w:tcPr>
          <w:p w14:paraId="6348B2C7" w14:textId="67954CA3" w:rsidR="005D233A" w:rsidRPr="00EF6BA2" w:rsidRDefault="005D233A" w:rsidP="005D233A">
            <w:pPr>
              <w:jc w:val="center"/>
              <w:rPr>
                <w:b/>
                <w:bCs/>
                <w:szCs w:val="24"/>
              </w:rPr>
            </w:pPr>
            <w:r w:rsidRPr="00EF6BA2">
              <w:rPr>
                <w:b/>
                <w:bCs/>
                <w:szCs w:val="24"/>
              </w:rPr>
              <w:lastRenderedPageBreak/>
              <w:t>Mittearvestatud</w:t>
            </w:r>
          </w:p>
        </w:tc>
        <w:tc>
          <w:tcPr>
            <w:tcW w:w="5326" w:type="dxa"/>
          </w:tcPr>
          <w:p w14:paraId="76FF7958" w14:textId="3C0BF4E2" w:rsidR="005D233A" w:rsidRPr="00EF6BA2" w:rsidRDefault="00E12B6E" w:rsidP="005D233A">
            <w:pPr>
              <w:rPr>
                <w:szCs w:val="24"/>
              </w:rPr>
            </w:pPr>
            <w:r>
              <w:rPr>
                <w:szCs w:val="24"/>
              </w:rPr>
              <w:t>Praegu</w:t>
            </w:r>
            <w:r w:rsidR="005D233A" w:rsidRPr="00EF6BA2">
              <w:rPr>
                <w:szCs w:val="24"/>
              </w:rPr>
              <w:t xml:space="preserve"> kehtiva VKVS kohaselt on vedelkütusega varustamisel prioriteetsel kohal operatiivsõidukid ja </w:t>
            </w:r>
            <w:proofErr w:type="spellStart"/>
            <w:r w:rsidR="005D233A" w:rsidRPr="00EF6BA2">
              <w:rPr>
                <w:szCs w:val="24"/>
              </w:rPr>
              <w:t>ETOd</w:t>
            </w:r>
            <w:proofErr w:type="spellEnd"/>
            <w:r w:rsidR="005D233A" w:rsidRPr="00EF6BA2">
              <w:rPr>
                <w:szCs w:val="24"/>
              </w:rPr>
              <w:t xml:space="preserve">. Oluline on siinkohal, kellele </w:t>
            </w:r>
            <w:r>
              <w:rPr>
                <w:szCs w:val="24"/>
              </w:rPr>
              <w:t>kütus</w:t>
            </w:r>
            <w:r w:rsidR="005D233A" w:rsidRPr="00EF6BA2">
              <w:rPr>
                <w:szCs w:val="24"/>
              </w:rPr>
              <w:t xml:space="preserve"> läheb. ETO </w:t>
            </w:r>
            <w:r w:rsidR="005D233A" w:rsidRPr="00EF6BA2">
              <w:rPr>
                <w:szCs w:val="24"/>
              </w:rPr>
              <w:lastRenderedPageBreak/>
              <w:t>võib anda EVK</w:t>
            </w:r>
            <w:r>
              <w:rPr>
                <w:szCs w:val="24"/>
              </w:rPr>
              <w:t>-</w:t>
            </w:r>
            <w:proofErr w:type="spellStart"/>
            <w:r w:rsidR="005D233A" w:rsidRPr="00EF6BA2">
              <w:rPr>
                <w:szCs w:val="24"/>
              </w:rPr>
              <w:t>le</w:t>
            </w:r>
            <w:proofErr w:type="spellEnd"/>
            <w:r w:rsidR="005D233A" w:rsidRPr="00EF6BA2">
              <w:rPr>
                <w:szCs w:val="24"/>
              </w:rPr>
              <w:t xml:space="preserve"> sõiduki andmed, millega kütust võetakse. Seejuures </w:t>
            </w:r>
            <w:r w:rsidRPr="00EF6BA2">
              <w:rPr>
                <w:szCs w:val="24"/>
              </w:rPr>
              <w:t xml:space="preserve"> ei pea </w:t>
            </w:r>
            <w:r w:rsidR="005D233A" w:rsidRPr="00EF6BA2">
              <w:rPr>
                <w:szCs w:val="24"/>
              </w:rPr>
              <w:t xml:space="preserve">nimetatud sõiduk olema ETO omandis. </w:t>
            </w:r>
          </w:p>
        </w:tc>
      </w:tr>
      <w:tr w:rsidR="00F87A3A" w:rsidRPr="00EF6BA2" w14:paraId="1868CC75" w14:textId="77777777" w:rsidTr="00C70166">
        <w:tc>
          <w:tcPr>
            <w:tcW w:w="516" w:type="dxa"/>
          </w:tcPr>
          <w:p w14:paraId="0BBC4690" w14:textId="1D43D72C" w:rsidR="00F87A3A" w:rsidRPr="00EF6BA2" w:rsidRDefault="00F87A3A" w:rsidP="005D233A">
            <w:pPr>
              <w:jc w:val="center"/>
              <w:rPr>
                <w:b/>
                <w:bCs/>
                <w:szCs w:val="24"/>
              </w:rPr>
            </w:pPr>
            <w:r>
              <w:rPr>
                <w:b/>
                <w:bCs/>
                <w:szCs w:val="24"/>
              </w:rPr>
              <w:lastRenderedPageBreak/>
              <w:t>9.</w:t>
            </w:r>
          </w:p>
        </w:tc>
        <w:tc>
          <w:tcPr>
            <w:tcW w:w="6147" w:type="dxa"/>
          </w:tcPr>
          <w:p w14:paraId="47782C15" w14:textId="77777777" w:rsidR="00F87A3A" w:rsidRPr="00B46F91" w:rsidRDefault="00F87A3A" w:rsidP="00F87A3A">
            <w:pPr>
              <w:rPr>
                <w:rFonts w:cs="Times New Roman"/>
                <w:szCs w:val="24"/>
              </w:rPr>
            </w:pPr>
            <w:r w:rsidRPr="00B46F91">
              <w:rPr>
                <w:rFonts w:cs="Times New Roman"/>
                <w:szCs w:val="24"/>
              </w:rPr>
              <w:t xml:space="preserve">„(3) </w:t>
            </w:r>
            <w:r w:rsidRPr="00B46F91">
              <w:rPr>
                <w:rFonts w:cs="Times New Roman"/>
                <w:szCs w:val="24"/>
                <w:u w:val="single"/>
              </w:rPr>
              <w:t>Võrgupiirkonnas tegutsev soojuse tootja</w:t>
            </w:r>
            <w:r w:rsidRPr="00B46F91">
              <w:rPr>
                <w:rFonts w:cs="Times New Roman"/>
                <w:szCs w:val="24"/>
              </w:rPr>
              <w:t>  ja võrguettevõtjast soojusettevõtja on hädaolukorra seaduse § 36 lõike 4 punktis 1 nimetatud elutähtsa teenuse osutaja.“;</w:t>
            </w:r>
          </w:p>
          <w:p w14:paraId="683FF971" w14:textId="77777777" w:rsidR="00F87A3A" w:rsidRDefault="00F87A3A" w:rsidP="00F87A3A">
            <w:pPr>
              <w:rPr>
                <w:rFonts w:cs="Times New Roman"/>
                <w:szCs w:val="24"/>
              </w:rPr>
            </w:pPr>
            <w:r w:rsidRPr="00B46F91">
              <w:rPr>
                <w:rFonts w:cs="Times New Roman"/>
                <w:szCs w:val="24"/>
              </w:rPr>
              <w:t xml:space="preserve">See tähendaks, et </w:t>
            </w:r>
            <w:proofErr w:type="spellStart"/>
            <w:r w:rsidRPr="00B46F91">
              <w:rPr>
                <w:rFonts w:cs="Times New Roman"/>
                <w:szCs w:val="24"/>
              </w:rPr>
              <w:t>ETOks</w:t>
            </w:r>
            <w:proofErr w:type="spellEnd"/>
            <w:r w:rsidRPr="00B46F91">
              <w:rPr>
                <w:rFonts w:cs="Times New Roman"/>
                <w:szCs w:val="24"/>
              </w:rPr>
              <w:t xml:space="preserve"> kvalifitseeritakse täiesti ilma igasuguse lävendita kõik soojuse tootjad ja võrguettevõtjad. Selge, et mida väiksem ettevõte seda keerulisem on dokumentatsiooni korras hoidmine. Samas tuleks kuidagi üle saada olukorrast, kus kaugküttevõrku heitsoojust andev tööstusettevõte muutuks mingi tõlgenduse järgi </w:t>
            </w:r>
            <w:proofErr w:type="spellStart"/>
            <w:r w:rsidRPr="00B46F91">
              <w:rPr>
                <w:rFonts w:cs="Times New Roman"/>
                <w:szCs w:val="24"/>
              </w:rPr>
              <w:t>ETOks</w:t>
            </w:r>
            <w:proofErr w:type="spellEnd"/>
            <w:r w:rsidRPr="00B46F91">
              <w:rPr>
                <w:rFonts w:cs="Times New Roman"/>
                <w:szCs w:val="24"/>
              </w:rPr>
              <w:t>. Pigem on ikka kaugkütte võrguettevõtte lahendada sel juhul puudujääva soojuse tootmine või lahenduse leidmine. Meil on just vajalik heitsoojust pakkuvaid ettevõtteid võrku meelitada, mitte neid eemale peletada. Tegelikkuses on heitsoojus samuti üks varustuskindluse meetmetest.</w:t>
            </w:r>
          </w:p>
          <w:p w14:paraId="50EBB14B" w14:textId="77777777" w:rsidR="00F87A3A" w:rsidRPr="00EF6BA2" w:rsidRDefault="00F87A3A" w:rsidP="005D233A">
            <w:pPr>
              <w:autoSpaceDE w:val="0"/>
              <w:autoSpaceDN w:val="0"/>
              <w:adjustRightInd w:val="0"/>
              <w:rPr>
                <w:rFonts w:cs="Times New Roman"/>
                <w:szCs w:val="24"/>
              </w:rPr>
            </w:pPr>
          </w:p>
        </w:tc>
        <w:tc>
          <w:tcPr>
            <w:tcW w:w="2040" w:type="dxa"/>
          </w:tcPr>
          <w:p w14:paraId="7CFD5FD0" w14:textId="548680CC" w:rsidR="00F87A3A" w:rsidRPr="00EF6BA2" w:rsidRDefault="00F87A3A" w:rsidP="00F87A3A">
            <w:pPr>
              <w:jc w:val="center"/>
              <w:rPr>
                <w:b/>
                <w:bCs/>
                <w:szCs w:val="24"/>
              </w:rPr>
            </w:pPr>
            <w:r>
              <w:rPr>
                <w:b/>
                <w:bCs/>
                <w:szCs w:val="24"/>
              </w:rPr>
              <w:t>Arvestatud</w:t>
            </w:r>
          </w:p>
        </w:tc>
        <w:tc>
          <w:tcPr>
            <w:tcW w:w="5326" w:type="dxa"/>
          </w:tcPr>
          <w:p w14:paraId="6390B6B2" w14:textId="27875B6D" w:rsidR="00F87A3A" w:rsidRPr="00F87A3A" w:rsidRDefault="00F87A3A" w:rsidP="00F87A3A">
            <w:pPr>
              <w:rPr>
                <w:szCs w:val="24"/>
              </w:rPr>
            </w:pPr>
            <w:r>
              <w:rPr>
                <w:szCs w:val="24"/>
              </w:rPr>
              <w:t>S</w:t>
            </w:r>
            <w:r w:rsidRPr="00F87A3A">
              <w:rPr>
                <w:szCs w:val="24"/>
              </w:rPr>
              <w:t>elguse huvides on eelnõu täiendatud ja täpsustatud, et heitsoojuse tootja on ETO üksnes siis, kui ta on peamine tootja võrgupiirkonnas.</w:t>
            </w:r>
          </w:p>
          <w:p w14:paraId="1F51990A" w14:textId="796A9CAC" w:rsidR="00F87A3A" w:rsidRPr="00EF6BA2" w:rsidRDefault="00F87A3A" w:rsidP="00F87A3A">
            <w:pPr>
              <w:rPr>
                <w:szCs w:val="24"/>
              </w:rPr>
            </w:pPr>
          </w:p>
        </w:tc>
      </w:tr>
      <w:tr w:rsidR="00F87A3A" w:rsidRPr="00EF6BA2" w14:paraId="485F67D0" w14:textId="77777777" w:rsidTr="00C70166">
        <w:tc>
          <w:tcPr>
            <w:tcW w:w="516" w:type="dxa"/>
          </w:tcPr>
          <w:p w14:paraId="6F84EF7F" w14:textId="368E1B3E" w:rsidR="00F87A3A" w:rsidRPr="00EF6BA2" w:rsidRDefault="00F87A3A" w:rsidP="005D233A">
            <w:pPr>
              <w:jc w:val="center"/>
              <w:rPr>
                <w:b/>
                <w:bCs/>
                <w:szCs w:val="24"/>
              </w:rPr>
            </w:pPr>
            <w:r>
              <w:rPr>
                <w:b/>
                <w:bCs/>
                <w:szCs w:val="24"/>
              </w:rPr>
              <w:t>10.</w:t>
            </w:r>
          </w:p>
        </w:tc>
        <w:tc>
          <w:tcPr>
            <w:tcW w:w="6147" w:type="dxa"/>
          </w:tcPr>
          <w:p w14:paraId="65F596BB" w14:textId="77777777" w:rsidR="00F87A3A" w:rsidRPr="00B46F91" w:rsidRDefault="00F87A3A" w:rsidP="00F87A3A">
            <w:pPr>
              <w:rPr>
                <w:rFonts w:cs="Times New Roman"/>
                <w:szCs w:val="24"/>
              </w:rPr>
            </w:pPr>
            <w:r w:rsidRPr="00B46F91">
              <w:rPr>
                <w:rFonts w:cs="Times New Roman"/>
                <w:szCs w:val="24"/>
              </w:rPr>
              <w:t xml:space="preserve">Reservkütuse kasutamise võimaluse loomine ei pruugi olla ainus ega parim viis toimepidevuse tagamiseks. Toimepidevust võib olla võimalik tagada ka näiteks soojussalvestitega või elektroodkateldega, mis reservkütusena otseselt käsitletavad ei ole, kuid võivad olla konkreetses käitises optimaalseks lahenduseks. Seepärast peaks jätma soojusettevõtjale laiema otsusvabaduse, milliste meetmetega soojusvarustuse toimepidevus tagada. Võibolla oleks õigem </w:t>
            </w:r>
            <w:r w:rsidRPr="00B46F91">
              <w:rPr>
                <w:rFonts w:cs="Times New Roman"/>
                <w:szCs w:val="24"/>
              </w:rPr>
              <w:lastRenderedPageBreak/>
              <w:t>seda üldse nimetada vajaliku kütuse reserviks ning sätte peaks sõnastama selliselt:</w:t>
            </w:r>
          </w:p>
          <w:p w14:paraId="19A46531" w14:textId="77777777" w:rsidR="00F87A3A" w:rsidRDefault="00F87A3A" w:rsidP="00F87A3A">
            <w:pPr>
              <w:rPr>
                <w:rFonts w:cs="Times New Roman"/>
                <w:szCs w:val="24"/>
              </w:rPr>
            </w:pPr>
            <w:r w:rsidRPr="00B46F91">
              <w:rPr>
                <w:rFonts w:cs="Times New Roman"/>
                <w:szCs w:val="24"/>
              </w:rPr>
              <w:t>„(3</w:t>
            </w:r>
            <w:r w:rsidRPr="00B46F91">
              <w:rPr>
                <w:rFonts w:cs="Times New Roman"/>
                <w:szCs w:val="24"/>
                <w:vertAlign w:val="superscript"/>
              </w:rPr>
              <w:t>1</w:t>
            </w:r>
            <w:r w:rsidRPr="00B46F91">
              <w:rPr>
                <w:rFonts w:cs="Times New Roman"/>
                <w:szCs w:val="24"/>
              </w:rPr>
              <w:t xml:space="preserve">) </w:t>
            </w:r>
            <w:r w:rsidRPr="00F87A3A">
              <w:rPr>
                <w:rFonts w:cs="Times New Roman"/>
                <w:szCs w:val="24"/>
              </w:rPr>
              <w:t xml:space="preserve">Soojusettevõtja, kelle tootmise prognoositav maht aastas on vähemalt 10 000 MWh võrgupiirkonna kohta, on kohustatud toimepidevuse riskianalüüsis ja plaanis nägema ette meetmed soojusvarustuse tagamiseks hädaolukorras </w:t>
            </w:r>
            <w:r w:rsidRPr="00F87A3A">
              <w:rPr>
                <w:rFonts w:cs="Times New Roman"/>
                <w:strike/>
                <w:szCs w:val="24"/>
              </w:rPr>
              <w:t>soojuse tootmiseks tagama niisuguse koguse reservkütuse kasutamise võimaluse, mis kindlustab soojusvarustuse</w:t>
            </w:r>
            <w:r w:rsidRPr="00F87A3A">
              <w:rPr>
                <w:rFonts w:cs="Times New Roman"/>
                <w:szCs w:val="24"/>
              </w:rPr>
              <w:t xml:space="preserve"> seitsme ööpäeva jooksul.“.</w:t>
            </w:r>
          </w:p>
          <w:p w14:paraId="59E4DBF0" w14:textId="77777777" w:rsidR="00F87A3A" w:rsidRPr="00EF6BA2" w:rsidRDefault="00F87A3A" w:rsidP="005D233A">
            <w:pPr>
              <w:autoSpaceDE w:val="0"/>
              <w:autoSpaceDN w:val="0"/>
              <w:adjustRightInd w:val="0"/>
              <w:rPr>
                <w:rFonts w:cs="Times New Roman"/>
                <w:szCs w:val="24"/>
              </w:rPr>
            </w:pPr>
          </w:p>
        </w:tc>
        <w:tc>
          <w:tcPr>
            <w:tcW w:w="2040" w:type="dxa"/>
          </w:tcPr>
          <w:p w14:paraId="3BD66951" w14:textId="3569F911" w:rsidR="00F87A3A" w:rsidRPr="00EF6BA2" w:rsidRDefault="00F87A3A" w:rsidP="005D233A">
            <w:pPr>
              <w:jc w:val="center"/>
              <w:rPr>
                <w:b/>
                <w:bCs/>
                <w:szCs w:val="24"/>
              </w:rPr>
            </w:pPr>
            <w:r>
              <w:rPr>
                <w:b/>
                <w:bCs/>
                <w:szCs w:val="24"/>
              </w:rPr>
              <w:lastRenderedPageBreak/>
              <w:t>Mittearvestatud</w:t>
            </w:r>
          </w:p>
        </w:tc>
        <w:tc>
          <w:tcPr>
            <w:tcW w:w="5326" w:type="dxa"/>
          </w:tcPr>
          <w:p w14:paraId="2B932E2E" w14:textId="67096692" w:rsidR="00F87A3A" w:rsidRPr="00EF6BA2" w:rsidRDefault="00F87A3A" w:rsidP="005D233A">
            <w:pPr>
              <w:rPr>
                <w:szCs w:val="24"/>
              </w:rPr>
            </w:pPr>
            <w:r w:rsidRPr="00F87A3A">
              <w:rPr>
                <w:rFonts w:cs="Times New Roman"/>
                <w:szCs w:val="24"/>
              </w:rPr>
              <w:t>Siinkohal jääme var</w:t>
            </w:r>
            <w:r w:rsidR="00E12B6E">
              <w:rPr>
                <w:rFonts w:cs="Times New Roman"/>
                <w:szCs w:val="24"/>
              </w:rPr>
              <w:t>em</w:t>
            </w:r>
            <w:r w:rsidRPr="00F87A3A">
              <w:rPr>
                <w:rFonts w:cs="Times New Roman"/>
                <w:szCs w:val="24"/>
              </w:rPr>
              <w:t xml:space="preserve"> väljendatud seisukoha juurde, et nimetatud säte </w:t>
            </w:r>
            <w:r w:rsidR="00E12B6E">
              <w:rPr>
                <w:rFonts w:cs="Times New Roman"/>
                <w:szCs w:val="24"/>
              </w:rPr>
              <w:t xml:space="preserve">on </w:t>
            </w:r>
            <w:r w:rsidRPr="00F87A3A">
              <w:rPr>
                <w:rFonts w:cs="Times New Roman"/>
                <w:szCs w:val="24"/>
              </w:rPr>
              <w:t xml:space="preserve">juba praegu piisavalt paindlik ning hetkel ei ole mõistlik loobuda „reservkütuse“ mainimisest. Küll ei ole välistatud, et vajadus täpsustada sätet tekkib tulevikus. Säte ei </w:t>
            </w:r>
            <w:r w:rsidR="00E12B6E">
              <w:rPr>
                <w:rFonts w:cs="Times New Roman"/>
                <w:szCs w:val="24"/>
              </w:rPr>
              <w:t>nimeta</w:t>
            </w:r>
            <w:r w:rsidRPr="00F87A3A">
              <w:rPr>
                <w:rFonts w:cs="Times New Roman"/>
                <w:szCs w:val="24"/>
              </w:rPr>
              <w:t>, milliseid reservkütuseid tuleb konkreetselt varuda, vaid see sõltubki ettevõttest ja tema kasutatavatest kütus</w:t>
            </w:r>
            <w:r w:rsidR="00E12B6E">
              <w:rPr>
                <w:rFonts w:cs="Times New Roman"/>
                <w:szCs w:val="24"/>
              </w:rPr>
              <w:t>t</w:t>
            </w:r>
            <w:r w:rsidRPr="00F87A3A">
              <w:rPr>
                <w:rFonts w:cs="Times New Roman"/>
                <w:szCs w:val="24"/>
              </w:rPr>
              <w:t xml:space="preserve">est ja/või võimalustest alternatiivseid </w:t>
            </w:r>
            <w:r w:rsidRPr="00F87A3A">
              <w:rPr>
                <w:rFonts w:cs="Times New Roman"/>
                <w:szCs w:val="24"/>
              </w:rPr>
              <w:lastRenderedPageBreak/>
              <w:t xml:space="preserve">kütuseallikaid kasutada. Samuti ei ole sättes </w:t>
            </w:r>
            <w:r w:rsidR="00E12B6E">
              <w:rPr>
                <w:rFonts w:cs="Times New Roman"/>
                <w:szCs w:val="24"/>
              </w:rPr>
              <w:t>nimetatud</w:t>
            </w:r>
            <w:r w:rsidRPr="00F87A3A">
              <w:rPr>
                <w:rFonts w:cs="Times New Roman"/>
                <w:szCs w:val="24"/>
              </w:rPr>
              <w:t>, kas varu peab olema füüsiline või tagatakse lepingu alusel. Küll aga on sätte eesmärk suurendada teenuse toimepidevust ka olukorras, kus kütuse kättesaadavuses on häireid, samuti olukorras, mil kütte kättesaadavuse probleemid esinevad elektrikatkestustega sama</w:t>
            </w:r>
            <w:r w:rsidR="00E12B6E">
              <w:rPr>
                <w:rFonts w:cs="Times New Roman"/>
                <w:szCs w:val="24"/>
              </w:rPr>
              <w:t xml:space="preserve">l </w:t>
            </w:r>
            <w:r w:rsidRPr="00F87A3A">
              <w:rPr>
                <w:rFonts w:cs="Times New Roman"/>
                <w:szCs w:val="24"/>
              </w:rPr>
              <w:t>a</w:t>
            </w:r>
            <w:r w:rsidR="00E12B6E">
              <w:rPr>
                <w:rFonts w:cs="Times New Roman"/>
                <w:szCs w:val="24"/>
              </w:rPr>
              <w:t>jal</w:t>
            </w:r>
            <w:r w:rsidRPr="00F87A3A">
              <w:rPr>
                <w:rFonts w:cs="Times New Roman"/>
                <w:szCs w:val="24"/>
              </w:rPr>
              <w:t>.</w:t>
            </w:r>
          </w:p>
        </w:tc>
      </w:tr>
      <w:tr w:rsidR="00F87A3A" w:rsidRPr="00EF6BA2" w14:paraId="4D22E383" w14:textId="77777777" w:rsidTr="00C70166">
        <w:tc>
          <w:tcPr>
            <w:tcW w:w="516" w:type="dxa"/>
          </w:tcPr>
          <w:p w14:paraId="67EDFEA5" w14:textId="0E178A3E" w:rsidR="00F87A3A" w:rsidRPr="00EF6BA2" w:rsidRDefault="00F87A3A" w:rsidP="005D233A">
            <w:pPr>
              <w:jc w:val="center"/>
              <w:rPr>
                <w:b/>
                <w:bCs/>
                <w:szCs w:val="24"/>
              </w:rPr>
            </w:pPr>
            <w:r>
              <w:rPr>
                <w:b/>
                <w:bCs/>
                <w:szCs w:val="24"/>
              </w:rPr>
              <w:lastRenderedPageBreak/>
              <w:t>11.</w:t>
            </w:r>
          </w:p>
        </w:tc>
        <w:tc>
          <w:tcPr>
            <w:tcW w:w="6147" w:type="dxa"/>
          </w:tcPr>
          <w:p w14:paraId="304EFFD8" w14:textId="13B0D220" w:rsidR="00F87A3A" w:rsidRPr="00EF6BA2" w:rsidRDefault="00F87A3A" w:rsidP="005D233A">
            <w:pPr>
              <w:autoSpaceDE w:val="0"/>
              <w:autoSpaceDN w:val="0"/>
              <w:adjustRightInd w:val="0"/>
              <w:rPr>
                <w:rFonts w:cs="Times New Roman"/>
                <w:szCs w:val="24"/>
              </w:rPr>
            </w:pPr>
            <w:r w:rsidRPr="00B46F91">
              <w:rPr>
                <w:rFonts w:eastAsia="Times New Roman" w:cs="Times New Roman"/>
                <w:szCs w:val="24"/>
              </w:rPr>
              <w:t>Muudatuse punkt 21 ehk § 41</w:t>
            </w:r>
            <w:r w:rsidRPr="00B46F91">
              <w:rPr>
                <w:rFonts w:eastAsia="Times New Roman" w:cs="Times New Roman"/>
                <w:szCs w:val="24"/>
                <w:vertAlign w:val="superscript"/>
              </w:rPr>
              <w:t>7</w:t>
            </w:r>
            <w:r w:rsidRPr="00B46F91">
              <w:rPr>
                <w:rFonts w:eastAsia="Times New Roman" w:cs="Times New Roman"/>
                <w:szCs w:val="24"/>
              </w:rPr>
              <w:t xml:space="preserve"> sätestatava ETO toimepidevuse strateegia osas ei ole sätte sõnastusest ega ka seletuskirjast selge, kas iga ETO peab ka koostama lisaks toimepidevuse plaanile ja riskianalüüsile ka strateegia või on strateegia ainult riigi/KOV tasandil vajalik</w:t>
            </w:r>
          </w:p>
        </w:tc>
        <w:tc>
          <w:tcPr>
            <w:tcW w:w="2040" w:type="dxa"/>
          </w:tcPr>
          <w:p w14:paraId="61B9DDA1" w14:textId="34A3CBFB" w:rsidR="00F87A3A" w:rsidRPr="00F87A3A" w:rsidRDefault="00F87A3A" w:rsidP="005D233A">
            <w:pPr>
              <w:jc w:val="center"/>
              <w:rPr>
                <w:b/>
                <w:bCs/>
                <w:szCs w:val="24"/>
              </w:rPr>
            </w:pPr>
            <w:r w:rsidRPr="00F87A3A">
              <w:rPr>
                <w:b/>
                <w:bCs/>
                <w:szCs w:val="24"/>
              </w:rPr>
              <w:t>Selgitused</w:t>
            </w:r>
          </w:p>
        </w:tc>
        <w:tc>
          <w:tcPr>
            <w:tcW w:w="5326" w:type="dxa"/>
          </w:tcPr>
          <w:p w14:paraId="3278535D" w14:textId="75962534" w:rsidR="00F87A3A" w:rsidRPr="00F87A3A" w:rsidRDefault="00F87A3A" w:rsidP="005D233A">
            <w:pPr>
              <w:rPr>
                <w:szCs w:val="24"/>
              </w:rPr>
            </w:pPr>
            <w:r w:rsidRPr="00F87A3A">
              <w:rPr>
                <w:rFonts w:eastAsia="Times New Roman" w:cs="Times New Roman"/>
                <w:szCs w:val="24"/>
              </w:rPr>
              <w:t>Strateegia nagu ka üleriigilise riskianalüüsi koostamine on riiklik ülesanne, mida täidab riik ise. Mõlemat protsessi koordineerib ja juhib Riigikantselei. Rakendusaktis täpsustatakse ministeeriumi</w:t>
            </w:r>
            <w:r w:rsidR="00E12B6E">
              <w:rPr>
                <w:rFonts w:eastAsia="Times New Roman" w:cs="Times New Roman"/>
                <w:szCs w:val="24"/>
              </w:rPr>
              <w:t>d</w:t>
            </w:r>
            <w:r w:rsidRPr="00F87A3A">
              <w:rPr>
                <w:rFonts w:eastAsia="Times New Roman" w:cs="Times New Roman"/>
                <w:szCs w:val="24"/>
              </w:rPr>
              <w:t>e ja nende valitsemisalade ülesanded strateegia koostamisel. Need asjaolud on selgitatud ka seletuskirjas</w:t>
            </w:r>
            <w:r w:rsidR="00E12B6E">
              <w:rPr>
                <w:rFonts w:eastAsia="Times New Roman" w:cs="Times New Roman"/>
                <w:szCs w:val="24"/>
              </w:rPr>
              <w:t>:</w:t>
            </w:r>
            <w:r w:rsidRPr="00F87A3A">
              <w:rPr>
                <w:rFonts w:eastAsia="Times New Roman" w:cs="Times New Roman"/>
                <w:szCs w:val="24"/>
              </w:rPr>
              <w:t xml:space="preserve"> „</w:t>
            </w:r>
            <w:r w:rsidRPr="00F87A3A">
              <w:rPr>
                <w:rFonts w:eastAsia="Times New Roman" w:cs="Times New Roman"/>
                <w:i/>
                <w:iCs/>
                <w:szCs w:val="24"/>
              </w:rPr>
              <w:t>Strateegia koostamist juhib Riigikantselei, kuid määrusega täpsustatakse loetelu strateegiat koostavatest asutustest.“</w:t>
            </w:r>
          </w:p>
        </w:tc>
      </w:tr>
      <w:tr w:rsidR="00F87A3A" w:rsidRPr="00EF6BA2" w14:paraId="53D55324" w14:textId="77777777" w:rsidTr="00C70166">
        <w:tc>
          <w:tcPr>
            <w:tcW w:w="516" w:type="dxa"/>
          </w:tcPr>
          <w:p w14:paraId="5EBCC44D" w14:textId="294473D9" w:rsidR="00F87A3A" w:rsidRDefault="00F87A3A" w:rsidP="005D233A">
            <w:pPr>
              <w:jc w:val="center"/>
              <w:rPr>
                <w:b/>
                <w:bCs/>
                <w:szCs w:val="24"/>
              </w:rPr>
            </w:pPr>
            <w:r>
              <w:rPr>
                <w:b/>
                <w:bCs/>
                <w:szCs w:val="24"/>
              </w:rPr>
              <w:t>12.</w:t>
            </w:r>
          </w:p>
        </w:tc>
        <w:tc>
          <w:tcPr>
            <w:tcW w:w="6147" w:type="dxa"/>
          </w:tcPr>
          <w:p w14:paraId="0AC3AFA4" w14:textId="56AA0ABD" w:rsidR="00F87A3A" w:rsidRPr="00B46F91" w:rsidRDefault="00F87A3A" w:rsidP="00F87A3A">
            <w:pPr>
              <w:pStyle w:val="Loendilik"/>
              <w:ind w:left="0"/>
              <w:rPr>
                <w:rFonts w:eastAsia="Times New Roman" w:cs="Times New Roman"/>
                <w:szCs w:val="24"/>
              </w:rPr>
            </w:pPr>
            <w:r w:rsidRPr="00B46F91">
              <w:rPr>
                <w:rFonts w:eastAsia="Times New Roman" w:cs="Times New Roman"/>
                <w:szCs w:val="24"/>
              </w:rPr>
              <w:t>Võimalike trahvide summa tõstetud päris kõrgeks, kuid seejuures on päris paljud § 38 lg 3 loetletud rikkumised, mille eest trahvi võib määrata võrdlemisi umbmäärased ja nende täitmise kohta hinnangu andmine seetõttu paratamatult subjektiivne. Nii kõrge karistuse ähvardusel peaks olema selgem, mille eest trahve määratakse võidakse. Lisaks võib trahvi teha § 41</w:t>
            </w:r>
            <w:r w:rsidRPr="00B46F91">
              <w:rPr>
                <w:rFonts w:eastAsia="Times New Roman" w:cs="Times New Roman"/>
                <w:szCs w:val="24"/>
                <w:vertAlign w:val="superscript"/>
              </w:rPr>
              <w:t>1</w:t>
            </w:r>
            <w:r w:rsidRPr="00B46F91">
              <w:rPr>
                <w:rFonts w:eastAsia="Times New Roman" w:cs="Times New Roman"/>
                <w:szCs w:val="24"/>
              </w:rPr>
              <w:t xml:space="preserve"> sätestatud kohustuse rikkumisel -  ei ole selge, millist selles taustakontrolli sättes nimetatud kohustust siin silmas on peetud.</w:t>
            </w:r>
          </w:p>
        </w:tc>
        <w:tc>
          <w:tcPr>
            <w:tcW w:w="2040" w:type="dxa"/>
          </w:tcPr>
          <w:p w14:paraId="1035EF1D" w14:textId="4D8DC61E" w:rsidR="00F87A3A" w:rsidRPr="00F87A3A" w:rsidRDefault="00F87A3A" w:rsidP="005D233A">
            <w:pPr>
              <w:jc w:val="center"/>
              <w:rPr>
                <w:b/>
                <w:bCs/>
                <w:szCs w:val="24"/>
              </w:rPr>
            </w:pPr>
            <w:r>
              <w:rPr>
                <w:b/>
                <w:bCs/>
                <w:szCs w:val="24"/>
              </w:rPr>
              <w:t>Arvestatud</w:t>
            </w:r>
          </w:p>
        </w:tc>
        <w:tc>
          <w:tcPr>
            <w:tcW w:w="5326" w:type="dxa"/>
          </w:tcPr>
          <w:p w14:paraId="0022D86C" w14:textId="6EB0CC2C" w:rsidR="00F87A3A" w:rsidRPr="00F87A3A" w:rsidRDefault="00F87A3A" w:rsidP="005D233A">
            <w:pPr>
              <w:rPr>
                <w:rFonts w:eastAsia="Times New Roman" w:cs="Times New Roman"/>
                <w:szCs w:val="24"/>
              </w:rPr>
            </w:pPr>
            <w:r w:rsidRPr="00F87A3A">
              <w:rPr>
                <w:rFonts w:eastAsia="Times New Roman" w:cs="Times New Roman"/>
                <w:szCs w:val="24"/>
              </w:rPr>
              <w:t>Mõistame EPHA muret. Väärteokoosseisud on kohandatud. Jäänud on kehtivad koosseisud, st § 38 lg 3 p-d 1</w:t>
            </w:r>
            <w:r w:rsidR="00E12B6E" w:rsidRPr="001B73D0">
              <w:rPr>
                <w:rFonts w:cs="Times New Roman"/>
                <w:szCs w:val="24"/>
                <w:lang w:eastAsia="et-EE"/>
              </w:rPr>
              <w:t>–</w:t>
            </w:r>
            <w:r w:rsidRPr="00F87A3A">
              <w:rPr>
                <w:rFonts w:eastAsia="Times New Roman" w:cs="Times New Roman"/>
                <w:szCs w:val="24"/>
              </w:rPr>
              <w:t>7 (nendes muudatusi ei toimu)</w:t>
            </w:r>
            <w:r w:rsidR="00E12B6E">
              <w:rPr>
                <w:rFonts w:eastAsia="Times New Roman" w:cs="Times New Roman"/>
                <w:szCs w:val="24"/>
              </w:rPr>
              <w:t>,</w:t>
            </w:r>
            <w:r w:rsidRPr="00F87A3A">
              <w:rPr>
                <w:rFonts w:eastAsia="Times New Roman" w:cs="Times New Roman"/>
                <w:szCs w:val="24"/>
              </w:rPr>
              <w:t xml:space="preserve"> ja lisandub ainult kaks koosseisu: a) </w:t>
            </w:r>
            <w:r w:rsidR="00645257">
              <w:rPr>
                <w:rFonts w:eastAsia="Times New Roman" w:cs="Times New Roman"/>
                <w:szCs w:val="24"/>
              </w:rPr>
              <w:t xml:space="preserve">sellisest </w:t>
            </w:r>
            <w:r w:rsidRPr="00F87A3A">
              <w:rPr>
                <w:rFonts w:eastAsia="Times New Roman" w:cs="Times New Roman"/>
                <w:szCs w:val="24"/>
              </w:rPr>
              <w:t xml:space="preserve">sündmusest teavitamata jätmine, millel on või võib olla oluline mõju elutähtsa teenuse osutajatele ja elutähtsate teenuste osutamise jätkamisele ühes või mitmes Euroopa Liidu liikmesriigis ning b) ülesande andmisel isikule, keda on karistatud karistusseadustiku 8. ja 15. peatükis sätestatud kuriteo või Euroopa Parlamendi ja nõukogu direktiivis (EL) 2017/541 terrorismivastase võitluse kohta, millega asendatakse nõukogu raamotsus 2002/475/JSK ning </w:t>
            </w:r>
            <w:r w:rsidRPr="00F87A3A">
              <w:rPr>
                <w:rFonts w:eastAsia="Times New Roman" w:cs="Times New Roman"/>
                <w:szCs w:val="24"/>
              </w:rPr>
              <w:lastRenderedPageBreak/>
              <w:t>muudetakse nõukogu otsust 2005/671/JSK (ELT L 88, 31.03.2017, lk 6–21), sätestatud kuriteo toimepanemise eest ning mille karistusandmed ei ole karistusregistrist karistusregistri seaduse kohaselt kustutatud (tegemist on seadusest tuleneva keelu rikkumisega).</w:t>
            </w:r>
          </w:p>
        </w:tc>
      </w:tr>
      <w:tr w:rsidR="00F22132" w:rsidRPr="00EF6BA2" w14:paraId="7BEBAA73" w14:textId="77777777" w:rsidTr="00C70166">
        <w:tc>
          <w:tcPr>
            <w:tcW w:w="14029" w:type="dxa"/>
            <w:gridSpan w:val="4"/>
          </w:tcPr>
          <w:p w14:paraId="060462E1" w14:textId="77777777" w:rsidR="005D233A" w:rsidRPr="00EF6BA2" w:rsidRDefault="005D233A" w:rsidP="005D233A">
            <w:pPr>
              <w:pStyle w:val="Pealkiri1"/>
              <w:rPr>
                <w:color w:val="auto"/>
              </w:rPr>
            </w:pPr>
          </w:p>
          <w:p w14:paraId="3C574B2C" w14:textId="31F8551E" w:rsidR="005D233A" w:rsidRPr="00EF6BA2" w:rsidRDefault="005D233A" w:rsidP="005D233A">
            <w:pPr>
              <w:pStyle w:val="Pealkiri1"/>
              <w:rPr>
                <w:color w:val="auto"/>
              </w:rPr>
            </w:pPr>
            <w:bookmarkStart w:id="3" w:name="_Toc159235505"/>
            <w:r w:rsidRPr="00EF6BA2">
              <w:rPr>
                <w:color w:val="auto"/>
              </w:rPr>
              <w:t>Eesti Gaasiliit</w:t>
            </w:r>
            <w:bookmarkEnd w:id="3"/>
          </w:p>
        </w:tc>
      </w:tr>
      <w:tr w:rsidR="00F22132" w:rsidRPr="00EF6BA2" w14:paraId="3D3A7375" w14:textId="77777777" w:rsidTr="00C70166">
        <w:tc>
          <w:tcPr>
            <w:tcW w:w="516" w:type="dxa"/>
          </w:tcPr>
          <w:p w14:paraId="682BB593" w14:textId="00D1BE61" w:rsidR="005D233A" w:rsidRPr="00EF6BA2" w:rsidRDefault="005D233A" w:rsidP="005D233A">
            <w:pPr>
              <w:jc w:val="center"/>
              <w:rPr>
                <w:b/>
                <w:bCs/>
                <w:szCs w:val="24"/>
              </w:rPr>
            </w:pPr>
            <w:r w:rsidRPr="00EF6BA2">
              <w:rPr>
                <w:b/>
                <w:bCs/>
                <w:szCs w:val="24"/>
              </w:rPr>
              <w:t>1.</w:t>
            </w:r>
          </w:p>
        </w:tc>
        <w:tc>
          <w:tcPr>
            <w:tcW w:w="6147" w:type="dxa"/>
          </w:tcPr>
          <w:p w14:paraId="6FE1A6F6" w14:textId="57AABA46" w:rsidR="005D233A" w:rsidRPr="00EF6BA2" w:rsidRDefault="005D233A" w:rsidP="005D233A">
            <w:pPr>
              <w:autoSpaceDE w:val="0"/>
              <w:autoSpaceDN w:val="0"/>
              <w:adjustRightInd w:val="0"/>
              <w:rPr>
                <w:rFonts w:cs="Times New Roman"/>
                <w:szCs w:val="24"/>
              </w:rPr>
            </w:pPr>
            <w:r w:rsidRPr="00EF6BA2">
              <w:rPr>
                <w:rFonts w:cs="Times New Roman"/>
                <w:szCs w:val="24"/>
              </w:rPr>
              <w:t>Eelnõu käesolevas versioonis on soovitud arvestada meie ettepanekut, milles palusime eelnõu täiendada maagaasiseaduse (edaspidi MGS) muudatusega, mis üheselt tagab elutähtsa teenuse osutamisest ja sellega seotud kohustuste täitmisest tingitud tegevuskulude võrguteenuse tasusse lülitamise võimaluse. Muudatus on aga kahjuks tehtud MGS-i vales sättes. Nimelt muudetakse eelnõu § 7 punktiga 1 MGS §-i 171, mis reguleerib vaid veeldatud gaasi terminali (ehk ühe konkreetse Paldiskis asuva terminali) kasutamise tariife. Loodame, et see ei ole olnud eelnõu koostajate eesmärk ja tegemist on eksitusega. Seetõttu palume muuta MGS §-i 23 ja sätestada seal, et võrguteenuse hinna kujunemisel arvestatakse võrguettevõtja tehtud kulusid (sh ka tegevuskulusid, mitte ainult investeeringuid) jätkusuutlikkuse ja toimepidevuse nõuete tagamiseks.</w:t>
            </w:r>
          </w:p>
        </w:tc>
        <w:tc>
          <w:tcPr>
            <w:tcW w:w="2040" w:type="dxa"/>
          </w:tcPr>
          <w:p w14:paraId="3ECF0E0C" w14:textId="5DDF9A2F" w:rsidR="005D233A" w:rsidRPr="00EF6BA2" w:rsidRDefault="00EA52F8" w:rsidP="005D233A">
            <w:pPr>
              <w:jc w:val="center"/>
              <w:rPr>
                <w:b/>
                <w:bCs/>
                <w:szCs w:val="24"/>
              </w:rPr>
            </w:pPr>
            <w:r w:rsidRPr="00EF6BA2">
              <w:rPr>
                <w:b/>
                <w:bCs/>
                <w:szCs w:val="24"/>
              </w:rPr>
              <w:t>Arvestatud</w:t>
            </w:r>
          </w:p>
        </w:tc>
        <w:tc>
          <w:tcPr>
            <w:tcW w:w="5326" w:type="dxa"/>
          </w:tcPr>
          <w:p w14:paraId="285AC4BE" w14:textId="386EFDBE" w:rsidR="005D233A" w:rsidRPr="00EF6BA2" w:rsidRDefault="00EA52F8" w:rsidP="005D233A">
            <w:pPr>
              <w:rPr>
                <w:szCs w:val="24"/>
              </w:rPr>
            </w:pPr>
            <w:r w:rsidRPr="00EF6BA2">
              <w:rPr>
                <w:szCs w:val="24"/>
              </w:rPr>
              <w:t>Eelnõu on täiendatud.</w:t>
            </w:r>
          </w:p>
        </w:tc>
      </w:tr>
      <w:tr w:rsidR="00F22132" w:rsidRPr="00EF6BA2" w14:paraId="04F7F1F0" w14:textId="77777777" w:rsidTr="00C70166">
        <w:tc>
          <w:tcPr>
            <w:tcW w:w="516" w:type="dxa"/>
          </w:tcPr>
          <w:p w14:paraId="0F584AC8" w14:textId="1A7440D8" w:rsidR="005D233A" w:rsidRPr="00EF6BA2" w:rsidRDefault="005D233A" w:rsidP="005D233A">
            <w:pPr>
              <w:jc w:val="center"/>
              <w:rPr>
                <w:b/>
                <w:bCs/>
                <w:szCs w:val="24"/>
              </w:rPr>
            </w:pPr>
            <w:r w:rsidRPr="00EF6BA2">
              <w:rPr>
                <w:b/>
                <w:bCs/>
                <w:szCs w:val="24"/>
              </w:rPr>
              <w:t>2.</w:t>
            </w:r>
          </w:p>
        </w:tc>
        <w:tc>
          <w:tcPr>
            <w:tcW w:w="6147" w:type="dxa"/>
          </w:tcPr>
          <w:p w14:paraId="31142967" w14:textId="77777777" w:rsidR="005D233A" w:rsidRPr="00EF6BA2" w:rsidRDefault="005D233A" w:rsidP="005D233A">
            <w:pPr>
              <w:autoSpaceDE w:val="0"/>
              <w:autoSpaceDN w:val="0"/>
              <w:adjustRightInd w:val="0"/>
              <w:rPr>
                <w:szCs w:val="24"/>
              </w:rPr>
            </w:pPr>
            <w:r w:rsidRPr="00EF6BA2">
              <w:rPr>
                <w:rFonts w:cs="Times New Roman"/>
                <w:szCs w:val="24"/>
              </w:rPr>
              <w:t>Selgitasime oma eelmises arvamuses eelnõu kohta, et ETO-</w:t>
            </w:r>
            <w:proofErr w:type="spellStart"/>
            <w:r w:rsidRPr="00EF6BA2">
              <w:rPr>
                <w:rFonts w:cs="Times New Roman"/>
                <w:szCs w:val="24"/>
              </w:rPr>
              <w:t>del</w:t>
            </w:r>
            <w:proofErr w:type="spellEnd"/>
            <w:r w:rsidRPr="00EF6BA2">
              <w:rPr>
                <w:rFonts w:cs="Times New Roman"/>
                <w:szCs w:val="24"/>
              </w:rPr>
              <w:t xml:space="preserve"> ja isikutel, kellelt </w:t>
            </w:r>
            <w:proofErr w:type="spellStart"/>
            <w:r w:rsidRPr="00EF6BA2">
              <w:rPr>
                <w:rFonts w:cs="Times New Roman"/>
                <w:szCs w:val="24"/>
              </w:rPr>
              <w:t>ETO-d</w:t>
            </w:r>
            <w:proofErr w:type="spellEnd"/>
            <w:r w:rsidRPr="00EF6BA2">
              <w:rPr>
                <w:rFonts w:cs="Times New Roman"/>
                <w:szCs w:val="24"/>
              </w:rPr>
              <w:t xml:space="preserve"> teenuseid ostavad, pole olnud võimalik arvestada taustakontrolli kohustusega võlaõiguslike lepingute sõlmimisel. Nii näiteks ei pruugi ETO ja juriidilise isiku vahelises lepingus olla välja toodud konkreetseid füüsilisi isikuid, kes konkreetseid tegevusi teevad, </w:t>
            </w:r>
            <w:proofErr w:type="spellStart"/>
            <w:r w:rsidRPr="00EF6BA2">
              <w:rPr>
                <w:rFonts w:cs="Times New Roman"/>
                <w:szCs w:val="24"/>
              </w:rPr>
              <w:t>ETO-le</w:t>
            </w:r>
            <w:proofErr w:type="spellEnd"/>
            <w:r w:rsidRPr="00EF6BA2">
              <w:rPr>
                <w:rFonts w:cs="Times New Roman"/>
                <w:szCs w:val="24"/>
              </w:rPr>
              <w:t xml:space="preserve"> teenust osutavale isikule pole ette nähtud kohustust </w:t>
            </w:r>
            <w:r w:rsidRPr="00EF6BA2">
              <w:rPr>
                <w:szCs w:val="24"/>
              </w:rPr>
              <w:t xml:space="preserve">selliste füüsiliste isikute andmete avaldamiseks ning kindlasti ei näe lepingud ette võimalust lepingu ülesütlemiseks põhjusel, et </w:t>
            </w:r>
            <w:r w:rsidRPr="00EF6BA2">
              <w:rPr>
                <w:szCs w:val="24"/>
              </w:rPr>
              <w:lastRenderedPageBreak/>
              <w:t xml:space="preserve">konkreetseid ülesandeid täitvad füüsilised isikud ei vasta taustakontrolli nõuetele. Palusime eelnõuga tagada </w:t>
            </w:r>
            <w:proofErr w:type="spellStart"/>
            <w:r w:rsidRPr="00EF6BA2">
              <w:rPr>
                <w:szCs w:val="24"/>
              </w:rPr>
              <w:t>ETO-le</w:t>
            </w:r>
            <w:proofErr w:type="spellEnd"/>
            <w:r w:rsidRPr="00EF6BA2">
              <w:rPr>
                <w:szCs w:val="24"/>
              </w:rPr>
              <w:t xml:space="preserve"> võimalus enne seaduse jõustumist sõlmitud lepingud või muud kokkulepped lisakulutusi kandmata lõpetada, kui HOS §-s 411 nimetatud ülesandeid täitev isik ei vasta eelnõus sätestatud nõuetele või kui </w:t>
            </w:r>
            <w:proofErr w:type="spellStart"/>
            <w:r w:rsidRPr="00EF6BA2">
              <w:rPr>
                <w:szCs w:val="24"/>
              </w:rPr>
              <w:t>ETO-l</w:t>
            </w:r>
            <w:proofErr w:type="spellEnd"/>
            <w:r w:rsidRPr="00EF6BA2">
              <w:rPr>
                <w:szCs w:val="24"/>
              </w:rPr>
              <w:t xml:space="preserve"> pole võimalik konkreetset füüsilist isikut sõlmitud lepingu raames välja selgitada.</w:t>
            </w:r>
          </w:p>
          <w:p w14:paraId="4939A5A9" w14:textId="296EEA19" w:rsidR="005D233A" w:rsidRPr="00EF6BA2" w:rsidRDefault="005D233A" w:rsidP="005D233A">
            <w:pPr>
              <w:autoSpaceDE w:val="0"/>
              <w:autoSpaceDN w:val="0"/>
              <w:adjustRightInd w:val="0"/>
              <w:rPr>
                <w:rFonts w:cs="Times New Roman"/>
                <w:szCs w:val="24"/>
              </w:rPr>
            </w:pPr>
            <w:r w:rsidRPr="00EF6BA2">
              <w:rPr>
                <w:szCs w:val="24"/>
              </w:rPr>
              <w:t xml:space="preserve">Eelnõu seletuskirjale lisatud märkuste tabelis on eelnõu koostajad selgitanud, et </w:t>
            </w:r>
            <w:proofErr w:type="spellStart"/>
            <w:r w:rsidRPr="00EF6BA2">
              <w:rPr>
                <w:szCs w:val="24"/>
              </w:rPr>
              <w:t>ETO-l</w:t>
            </w:r>
            <w:proofErr w:type="spellEnd"/>
            <w:r w:rsidRPr="00EF6BA2">
              <w:rPr>
                <w:szCs w:val="24"/>
              </w:rPr>
              <w:t xml:space="preserve"> on taustakontrolli tegemiseks õigus saada temaga lepingulises suhtes oleva juriidilise isiku töötaja isikusamasuse kontrollimiseks vajalikke isiku üldandmeid. See selgitus on paljasõnaline, mistõttu palume täiendavalt selgitada, millisel õiguslikul alusel on </w:t>
            </w:r>
            <w:proofErr w:type="spellStart"/>
            <w:r w:rsidRPr="00EF6BA2">
              <w:rPr>
                <w:szCs w:val="24"/>
              </w:rPr>
              <w:t>ETO-l</w:t>
            </w:r>
            <w:proofErr w:type="spellEnd"/>
            <w:r w:rsidRPr="00EF6BA2">
              <w:rPr>
                <w:szCs w:val="24"/>
              </w:rPr>
              <w:t xml:space="preserve"> võimalik saada lepingupartneriks olevalt juriidiliselt isikult tema töötajate isikuandmeid.</w:t>
            </w:r>
          </w:p>
        </w:tc>
        <w:tc>
          <w:tcPr>
            <w:tcW w:w="2040" w:type="dxa"/>
          </w:tcPr>
          <w:p w14:paraId="4395176A" w14:textId="45E6ECBA" w:rsidR="005D233A" w:rsidRPr="00EF6BA2" w:rsidRDefault="00CD670B" w:rsidP="005D233A">
            <w:pPr>
              <w:jc w:val="center"/>
              <w:rPr>
                <w:b/>
                <w:bCs/>
                <w:szCs w:val="24"/>
              </w:rPr>
            </w:pPr>
            <w:r w:rsidRPr="00EF6BA2">
              <w:rPr>
                <w:b/>
                <w:bCs/>
                <w:szCs w:val="24"/>
              </w:rPr>
              <w:lastRenderedPageBreak/>
              <w:t>Arvestatud</w:t>
            </w:r>
          </w:p>
        </w:tc>
        <w:tc>
          <w:tcPr>
            <w:tcW w:w="5326" w:type="dxa"/>
          </w:tcPr>
          <w:p w14:paraId="49B0213D" w14:textId="1901D96A" w:rsidR="005D233A" w:rsidRPr="00EF6BA2" w:rsidRDefault="00CD670B" w:rsidP="005D233A">
            <w:pPr>
              <w:rPr>
                <w:szCs w:val="24"/>
              </w:rPr>
            </w:pPr>
            <w:r w:rsidRPr="00EF6BA2">
              <w:rPr>
                <w:szCs w:val="24"/>
              </w:rPr>
              <w:t>Eelnõu ja seletuskir</w:t>
            </w:r>
            <w:r w:rsidR="007127B1" w:rsidRPr="00EF6BA2">
              <w:rPr>
                <w:szCs w:val="24"/>
              </w:rPr>
              <w:t>ja</w:t>
            </w:r>
            <w:r w:rsidRPr="00EF6BA2">
              <w:rPr>
                <w:szCs w:val="24"/>
              </w:rPr>
              <w:t xml:space="preserve"> on täiendatud</w:t>
            </w:r>
            <w:r w:rsidR="004F1AF6" w:rsidRPr="00EF6BA2">
              <w:rPr>
                <w:szCs w:val="24"/>
              </w:rPr>
              <w:t xml:space="preserve"> </w:t>
            </w:r>
            <w:r w:rsidRPr="00EF6BA2">
              <w:rPr>
                <w:szCs w:val="24"/>
              </w:rPr>
              <w:t xml:space="preserve">meetmetega, mida tohib elutähtsa teenuse osutaja rakendada negatiivse taustakontrolli tulemuse korral. </w:t>
            </w:r>
          </w:p>
        </w:tc>
      </w:tr>
      <w:tr w:rsidR="00F22132" w:rsidRPr="00EF6BA2" w14:paraId="19EC2C36" w14:textId="77777777" w:rsidTr="007127B1">
        <w:trPr>
          <w:trHeight w:val="3109"/>
        </w:trPr>
        <w:tc>
          <w:tcPr>
            <w:tcW w:w="516" w:type="dxa"/>
          </w:tcPr>
          <w:p w14:paraId="74F09445" w14:textId="37C16895" w:rsidR="005D233A" w:rsidRPr="00EF6BA2" w:rsidRDefault="005D233A" w:rsidP="005D233A">
            <w:pPr>
              <w:jc w:val="center"/>
              <w:rPr>
                <w:b/>
                <w:bCs/>
                <w:szCs w:val="24"/>
              </w:rPr>
            </w:pPr>
            <w:r w:rsidRPr="00EF6BA2">
              <w:rPr>
                <w:b/>
                <w:bCs/>
                <w:szCs w:val="24"/>
              </w:rPr>
              <w:t>3.</w:t>
            </w:r>
          </w:p>
        </w:tc>
        <w:tc>
          <w:tcPr>
            <w:tcW w:w="6147" w:type="dxa"/>
          </w:tcPr>
          <w:p w14:paraId="4C750251" w14:textId="4298FC0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Eelnõu käesoleva versiooni seletuskirjas on selgitatud, et HOS § 411 lõigetes 4 ja 5 sätestatud asjaolude ilmnemisel on </w:t>
            </w:r>
            <w:proofErr w:type="spellStart"/>
            <w:r w:rsidRPr="00EF6BA2">
              <w:rPr>
                <w:rFonts w:cs="Times New Roman"/>
                <w:szCs w:val="24"/>
              </w:rPr>
              <w:t>ETO-ga</w:t>
            </w:r>
            <w:proofErr w:type="spellEnd"/>
            <w:r w:rsidRPr="00EF6BA2">
              <w:rPr>
                <w:rFonts w:cs="Times New Roman"/>
                <w:szCs w:val="24"/>
              </w:rPr>
              <w:t xml:space="preserve"> lepingulises suhtes oleval juriidilisel isikul võimalik asendada konkreetse ülesande täitja teise töötajaga. Selgitus lähtub eeldusest, et ETO lepingupartner on nõus oma töötaja välja vahetama. ETO vaates on aga oluline, et seadus tagab võimaluse nõuda oma lepingupartnerilt töötaja väljavahetamist ka olukorras, kus lepingupartner seda teha ei soovi. Töötaja väljavahetamise nõude põhjendamiseks tuleb </w:t>
            </w:r>
            <w:proofErr w:type="spellStart"/>
            <w:r w:rsidRPr="00EF6BA2">
              <w:rPr>
                <w:rFonts w:cs="Times New Roman"/>
                <w:szCs w:val="24"/>
              </w:rPr>
              <w:t>ETO-l</w:t>
            </w:r>
            <w:proofErr w:type="spellEnd"/>
            <w:r w:rsidRPr="00EF6BA2">
              <w:rPr>
                <w:rFonts w:cs="Times New Roman"/>
                <w:szCs w:val="24"/>
              </w:rPr>
              <w:t xml:space="preserve"> avaldada lepingupartneriks olevale juriidilisele isikule taustakontrolli raames teada saadud isikuandmeid või vähemalt asjaolu, et konkreetne töötaja taustakontrolli edukalt ei läbinud ja seadus peab andma sellises olukorras isikuandmete avaldamiseks </w:t>
            </w:r>
            <w:proofErr w:type="spellStart"/>
            <w:r w:rsidRPr="00EF6BA2">
              <w:rPr>
                <w:rFonts w:cs="Times New Roman"/>
                <w:szCs w:val="24"/>
              </w:rPr>
              <w:t>ETO-le</w:t>
            </w:r>
            <w:proofErr w:type="spellEnd"/>
            <w:r w:rsidRPr="00EF6BA2">
              <w:rPr>
                <w:rFonts w:cs="Times New Roman"/>
                <w:szCs w:val="24"/>
              </w:rPr>
              <w:t xml:space="preserve"> üheselt õiguse. Palume eelnevast tulenevalt eelnõu täiendada.</w:t>
            </w:r>
          </w:p>
        </w:tc>
        <w:tc>
          <w:tcPr>
            <w:tcW w:w="2040" w:type="dxa"/>
          </w:tcPr>
          <w:p w14:paraId="3FE6C2F4" w14:textId="02918EE3" w:rsidR="005D233A" w:rsidRPr="00EF6BA2" w:rsidRDefault="00CD670B" w:rsidP="005D233A">
            <w:pPr>
              <w:jc w:val="center"/>
              <w:rPr>
                <w:b/>
                <w:bCs/>
                <w:szCs w:val="24"/>
              </w:rPr>
            </w:pPr>
            <w:r w:rsidRPr="00EF6BA2">
              <w:rPr>
                <w:b/>
                <w:bCs/>
                <w:szCs w:val="24"/>
              </w:rPr>
              <w:t>Arvestatud</w:t>
            </w:r>
          </w:p>
        </w:tc>
        <w:tc>
          <w:tcPr>
            <w:tcW w:w="5326" w:type="dxa"/>
          </w:tcPr>
          <w:p w14:paraId="12D1E934" w14:textId="74473103" w:rsidR="005D233A" w:rsidRPr="00EF6BA2" w:rsidRDefault="00CD670B" w:rsidP="005D233A">
            <w:pPr>
              <w:rPr>
                <w:szCs w:val="24"/>
              </w:rPr>
            </w:pPr>
            <w:r w:rsidRPr="00EF6BA2">
              <w:rPr>
                <w:szCs w:val="24"/>
              </w:rPr>
              <w:t>Eelnõu ja seletuskir</w:t>
            </w:r>
            <w:r w:rsidR="007127B1" w:rsidRPr="00EF6BA2">
              <w:rPr>
                <w:szCs w:val="24"/>
              </w:rPr>
              <w:t>ja</w:t>
            </w:r>
            <w:r w:rsidRPr="00EF6BA2">
              <w:rPr>
                <w:szCs w:val="24"/>
              </w:rPr>
              <w:t xml:space="preserve"> on selles osas täiendatud.</w:t>
            </w:r>
            <w:r w:rsidR="00EA52F8" w:rsidRPr="00EF6BA2">
              <w:rPr>
                <w:szCs w:val="24"/>
              </w:rPr>
              <w:t xml:space="preserve"> </w:t>
            </w:r>
          </w:p>
        </w:tc>
      </w:tr>
      <w:tr w:rsidR="00F22132" w:rsidRPr="00EF6BA2" w14:paraId="0C45A9AD" w14:textId="77777777" w:rsidTr="00C70166">
        <w:tc>
          <w:tcPr>
            <w:tcW w:w="516" w:type="dxa"/>
          </w:tcPr>
          <w:p w14:paraId="0DF891FE" w14:textId="6F9D4F3C" w:rsidR="005D233A" w:rsidRPr="00EF6BA2" w:rsidRDefault="005D233A" w:rsidP="005D233A">
            <w:pPr>
              <w:jc w:val="center"/>
              <w:rPr>
                <w:b/>
                <w:bCs/>
                <w:szCs w:val="24"/>
              </w:rPr>
            </w:pPr>
            <w:r w:rsidRPr="00EF6BA2">
              <w:rPr>
                <w:b/>
                <w:bCs/>
                <w:szCs w:val="24"/>
              </w:rPr>
              <w:t>4.</w:t>
            </w:r>
          </w:p>
        </w:tc>
        <w:tc>
          <w:tcPr>
            <w:tcW w:w="6147" w:type="dxa"/>
          </w:tcPr>
          <w:p w14:paraId="14056EA7" w14:textId="3037BE6C"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Eelnõu uue versiooni kohaselt vabaneb ETO taustakontrolli läbiviimise kohustusest konkreetse inimese suhtes, kui HOS § </w:t>
            </w:r>
            <w:r w:rsidRPr="00EF6BA2">
              <w:rPr>
                <w:rFonts w:cs="Times New Roman"/>
                <w:szCs w:val="24"/>
              </w:rPr>
              <w:lastRenderedPageBreak/>
              <w:t xml:space="preserve">411 lõigetes 4 ja 5 sätestatud asjaolusid kontrollitakse muus seaduses sätestatud alusel ja korras. Seejuures tuleb seletuskirja kohaselt tugineda kontrollialuse inimese enda väidetele, et tema suhtes juba teostatakse samasisulist kontrolli ja </w:t>
            </w:r>
            <w:proofErr w:type="spellStart"/>
            <w:r w:rsidRPr="00EF6BA2">
              <w:rPr>
                <w:rFonts w:cs="Times New Roman"/>
                <w:szCs w:val="24"/>
              </w:rPr>
              <w:t>ETO-l</w:t>
            </w:r>
            <w:proofErr w:type="spellEnd"/>
            <w:r w:rsidRPr="00EF6BA2">
              <w:rPr>
                <w:rFonts w:cs="Times New Roman"/>
                <w:szCs w:val="24"/>
              </w:rPr>
              <w:t xml:space="preserve"> pole võimalik selle väite tõele vastavuses või ka muu seaduse alusel läbiviidud kontrolli tulemustes veenduda. Tekib küsimus, mil viisil saab või peab ETO tõendama inimese väiteid näiteks riikliku järelevalve raames? Seetõttu oleme seiskohal, et see, et taustakontrolli kohustusest vabanemiseks piisab inimese enda ütlusest, peab tulenema seadusest.</w:t>
            </w:r>
          </w:p>
        </w:tc>
        <w:tc>
          <w:tcPr>
            <w:tcW w:w="2040" w:type="dxa"/>
          </w:tcPr>
          <w:p w14:paraId="2F72CB0B" w14:textId="07AB2140" w:rsidR="005D233A" w:rsidRPr="00EF6BA2" w:rsidRDefault="00275B70" w:rsidP="005D233A">
            <w:pPr>
              <w:jc w:val="center"/>
              <w:rPr>
                <w:b/>
                <w:bCs/>
                <w:szCs w:val="24"/>
              </w:rPr>
            </w:pPr>
            <w:r w:rsidRPr="00EF6BA2">
              <w:rPr>
                <w:b/>
                <w:bCs/>
                <w:szCs w:val="24"/>
              </w:rPr>
              <w:lastRenderedPageBreak/>
              <w:t>Selgitus</w:t>
            </w:r>
          </w:p>
        </w:tc>
        <w:tc>
          <w:tcPr>
            <w:tcW w:w="5326" w:type="dxa"/>
          </w:tcPr>
          <w:p w14:paraId="61E43EAF" w14:textId="4B2778A8" w:rsidR="005D233A" w:rsidRPr="00EF6BA2" w:rsidRDefault="00275B70" w:rsidP="005D233A">
            <w:pPr>
              <w:rPr>
                <w:szCs w:val="24"/>
              </w:rPr>
            </w:pPr>
            <w:r w:rsidRPr="00EF6BA2">
              <w:rPr>
                <w:szCs w:val="24"/>
              </w:rPr>
              <w:t>Seletuskirja on täpsustatud.</w:t>
            </w:r>
            <w:r w:rsidR="007127B1" w:rsidRPr="00EF6BA2">
              <w:rPr>
                <w:szCs w:val="24"/>
              </w:rPr>
              <w:t xml:space="preserve"> </w:t>
            </w:r>
            <w:r w:rsidRPr="00EF6BA2">
              <w:rPr>
                <w:szCs w:val="24"/>
              </w:rPr>
              <w:t>Riigisaladusele juurdepääsu</w:t>
            </w:r>
            <w:r w:rsidR="007B7F89">
              <w:rPr>
                <w:szCs w:val="24"/>
              </w:rPr>
              <w:t xml:space="preserve"> </w:t>
            </w:r>
            <w:r w:rsidRPr="00EF6BA2">
              <w:rPr>
                <w:szCs w:val="24"/>
              </w:rPr>
              <w:t xml:space="preserve">õigusega füüsiliste isikute all on silmas </w:t>
            </w:r>
            <w:r w:rsidRPr="00EF6BA2">
              <w:rPr>
                <w:szCs w:val="24"/>
              </w:rPr>
              <w:lastRenderedPageBreak/>
              <w:t xml:space="preserve">peetud neid ETO töötajaid, kes täidavad ETO juures ülesandeid, milleks on vajalik riigisaladusele juurdepääsu õigus. Siin on mõeldud nt neid juriidilisi isikuid (kes võivad olla mh </w:t>
            </w:r>
            <w:proofErr w:type="spellStart"/>
            <w:r w:rsidRPr="00EF6BA2">
              <w:rPr>
                <w:szCs w:val="24"/>
              </w:rPr>
              <w:t>ETOd</w:t>
            </w:r>
            <w:proofErr w:type="spellEnd"/>
            <w:r w:rsidRPr="00EF6BA2">
              <w:rPr>
                <w:szCs w:val="24"/>
              </w:rPr>
              <w:t>), kellele on väljastatud ka töötlemisluba (RSVS § 40). Kui juriidilisele isikule on antud töötlemisluba, peab tal olema määratud ka riigisaladuse kaitset korraldav isik ja teadmine tema juures töötavatest isikutest, kelle ülesannete täitmiseks on vajalik füüsilis</w:t>
            </w:r>
            <w:r w:rsidR="007B7F89">
              <w:rPr>
                <w:szCs w:val="24"/>
              </w:rPr>
              <w:t>e</w:t>
            </w:r>
            <w:r w:rsidRPr="00EF6BA2">
              <w:rPr>
                <w:szCs w:val="24"/>
              </w:rPr>
              <w:t xml:space="preserve"> isiku juurdepääsuõigus riigisaladusele. Lisaks, kui ETO töötaja taustakontroll (täpsemalt karistusandmete kontroll) tehakse muu seaduse alusel, siis ka sellest on ETO teadlik. Punktis 2 on silmas peetud olukorda, kus nt lennundussektori töötaja või nt turvatöötaja taustakontroll </w:t>
            </w:r>
            <w:r w:rsidR="007B7F89">
              <w:rPr>
                <w:szCs w:val="24"/>
              </w:rPr>
              <w:t xml:space="preserve">on </w:t>
            </w:r>
            <w:r w:rsidRPr="00EF6BA2">
              <w:rPr>
                <w:szCs w:val="24"/>
              </w:rPr>
              <w:t xml:space="preserve">juba </w:t>
            </w:r>
            <w:r w:rsidR="007B7F89">
              <w:rPr>
                <w:szCs w:val="24"/>
              </w:rPr>
              <w:t>selle</w:t>
            </w:r>
            <w:r w:rsidRPr="00EF6BA2">
              <w:rPr>
                <w:szCs w:val="24"/>
              </w:rPr>
              <w:t xml:space="preserve"> valdkonna eriseadusega sätestatud, siis selle subjekti suhtes ei tehta täiendavalt taustakontrolli </w:t>
            </w:r>
            <w:proofErr w:type="spellStart"/>
            <w:r w:rsidRPr="00EF6BA2">
              <w:rPr>
                <w:szCs w:val="24"/>
              </w:rPr>
              <w:t>HOSi</w:t>
            </w:r>
            <w:proofErr w:type="spellEnd"/>
            <w:r w:rsidRPr="00EF6BA2">
              <w:rPr>
                <w:szCs w:val="24"/>
              </w:rPr>
              <w:t xml:space="preserve"> alusel. </w:t>
            </w:r>
          </w:p>
        </w:tc>
      </w:tr>
      <w:tr w:rsidR="00F22132" w:rsidRPr="00EF6BA2" w14:paraId="25926078" w14:textId="77777777" w:rsidTr="00C70166">
        <w:tc>
          <w:tcPr>
            <w:tcW w:w="516" w:type="dxa"/>
          </w:tcPr>
          <w:p w14:paraId="652F8AD5" w14:textId="477E8215" w:rsidR="005D233A" w:rsidRPr="00EF6BA2" w:rsidRDefault="005D233A" w:rsidP="005D233A">
            <w:pPr>
              <w:jc w:val="center"/>
              <w:rPr>
                <w:b/>
                <w:bCs/>
                <w:szCs w:val="24"/>
              </w:rPr>
            </w:pPr>
            <w:r w:rsidRPr="00EF6BA2">
              <w:rPr>
                <w:b/>
                <w:bCs/>
                <w:szCs w:val="24"/>
              </w:rPr>
              <w:lastRenderedPageBreak/>
              <w:t>5.</w:t>
            </w:r>
          </w:p>
        </w:tc>
        <w:tc>
          <w:tcPr>
            <w:tcW w:w="6147" w:type="dxa"/>
          </w:tcPr>
          <w:p w14:paraId="6BEE051D" w14:textId="02FAE6CC" w:rsidR="005D233A" w:rsidRPr="00EF6BA2" w:rsidRDefault="005D233A" w:rsidP="005D233A">
            <w:pPr>
              <w:autoSpaceDE w:val="0"/>
              <w:autoSpaceDN w:val="0"/>
              <w:adjustRightInd w:val="0"/>
              <w:rPr>
                <w:rFonts w:cs="Times New Roman"/>
                <w:szCs w:val="24"/>
              </w:rPr>
            </w:pPr>
            <w:r w:rsidRPr="00EF6BA2">
              <w:rPr>
                <w:rFonts w:cs="Times New Roman"/>
                <w:szCs w:val="24"/>
              </w:rPr>
              <w:t>Eelnõu seletuskirja kohaselt ei ole elutähtsat teenust korraldaval asutusel õigust ega kohustust riikliku järelevalve raames asuda ETO asemel hindama isiku usaldusväärsust. Sellest seletuskirja väitest järeldame, et eelnõu koostajate seisukoht on, ETO kaalutlusotsus isiku sobivuse kohta ülesannet täitma ei allu riiklikule järelevalvele ja riiklik järelevalve kontrollib vaid taustakontrolli läbiviimise fakti. Selline väide ei tugine meie hinnangul seadusele, sest HOS § 45 paneb elutähtsa teenuse toimepidevust korraldavale asutusele järelevalvekohustuse HOS § 411 täitmise üle tervikuna. Palume eelnõus täpsustada elutähtsa teenuse toimepidevust korraldava asutuse järelevalvepädevuse piire taustakontrolli läbiviimise kohustuse täitmisel vastavalt seletuskirjas väidetule.</w:t>
            </w:r>
          </w:p>
        </w:tc>
        <w:tc>
          <w:tcPr>
            <w:tcW w:w="2040" w:type="dxa"/>
          </w:tcPr>
          <w:p w14:paraId="25470D6B" w14:textId="448AA788" w:rsidR="005D233A" w:rsidRPr="00EF6BA2" w:rsidRDefault="004518E5" w:rsidP="005D233A">
            <w:pPr>
              <w:jc w:val="center"/>
              <w:rPr>
                <w:b/>
                <w:bCs/>
                <w:szCs w:val="24"/>
              </w:rPr>
            </w:pPr>
            <w:r w:rsidRPr="00EF6BA2">
              <w:rPr>
                <w:b/>
                <w:bCs/>
                <w:szCs w:val="24"/>
              </w:rPr>
              <w:t>Arvestatud</w:t>
            </w:r>
          </w:p>
        </w:tc>
        <w:tc>
          <w:tcPr>
            <w:tcW w:w="5326" w:type="dxa"/>
          </w:tcPr>
          <w:p w14:paraId="31DA7A4B" w14:textId="444CAD8E" w:rsidR="00EA52F8" w:rsidRPr="00EF6BA2" w:rsidRDefault="00711E88" w:rsidP="005D233A">
            <w:pPr>
              <w:rPr>
                <w:szCs w:val="24"/>
              </w:rPr>
            </w:pPr>
            <w:r w:rsidRPr="00EF6BA2">
              <w:rPr>
                <w:szCs w:val="24"/>
              </w:rPr>
              <w:t xml:space="preserve">Riikliku järelevalve raames kontrollitakse </w:t>
            </w:r>
            <w:r w:rsidR="004B23AF" w:rsidRPr="00EF6BA2">
              <w:rPr>
                <w:szCs w:val="24"/>
              </w:rPr>
              <w:t xml:space="preserve">vaid taustakontrolli </w:t>
            </w:r>
            <w:r w:rsidR="007B7F89">
              <w:rPr>
                <w:szCs w:val="24"/>
              </w:rPr>
              <w:t>tege</w:t>
            </w:r>
            <w:r w:rsidR="004B23AF" w:rsidRPr="00EF6BA2">
              <w:rPr>
                <w:szCs w:val="24"/>
              </w:rPr>
              <w:t>mise fakti</w:t>
            </w:r>
            <w:r w:rsidR="004C438B" w:rsidRPr="00EF6BA2">
              <w:rPr>
                <w:szCs w:val="24"/>
              </w:rPr>
              <w:t>, eelnõus on järelevalve sättes viidet täpsustatud</w:t>
            </w:r>
            <w:r w:rsidR="004B23AF" w:rsidRPr="00EF6BA2">
              <w:rPr>
                <w:szCs w:val="24"/>
              </w:rPr>
              <w:t xml:space="preserve">. </w:t>
            </w:r>
            <w:r w:rsidR="004518E5" w:rsidRPr="00EF6BA2">
              <w:rPr>
                <w:szCs w:val="24"/>
              </w:rPr>
              <w:t>Isikuandmete töötlemisega seonduv</w:t>
            </w:r>
            <w:r w:rsidR="004B23AF" w:rsidRPr="00EF6BA2">
              <w:rPr>
                <w:szCs w:val="24"/>
              </w:rPr>
              <w:t xml:space="preserve"> </w:t>
            </w:r>
            <w:r w:rsidR="007B7F89">
              <w:rPr>
                <w:szCs w:val="24"/>
              </w:rPr>
              <w:t xml:space="preserve">kuulub </w:t>
            </w:r>
            <w:r w:rsidR="004B23AF" w:rsidRPr="00EF6BA2">
              <w:rPr>
                <w:szCs w:val="24"/>
              </w:rPr>
              <w:t xml:space="preserve">andmekaitsealase järelevalve alla, mida teostab AKI. </w:t>
            </w:r>
          </w:p>
        </w:tc>
      </w:tr>
      <w:tr w:rsidR="00F22132" w:rsidRPr="00EF6BA2" w14:paraId="0D2BAA43" w14:textId="77777777" w:rsidTr="00C70166">
        <w:tc>
          <w:tcPr>
            <w:tcW w:w="516" w:type="dxa"/>
          </w:tcPr>
          <w:p w14:paraId="04A42BEB" w14:textId="6C3FD1D0" w:rsidR="005D233A" w:rsidRPr="00EF6BA2" w:rsidRDefault="005D233A" w:rsidP="005D233A">
            <w:pPr>
              <w:jc w:val="center"/>
              <w:rPr>
                <w:b/>
                <w:bCs/>
                <w:szCs w:val="24"/>
              </w:rPr>
            </w:pPr>
            <w:r w:rsidRPr="00EF6BA2">
              <w:rPr>
                <w:b/>
                <w:bCs/>
                <w:szCs w:val="24"/>
              </w:rPr>
              <w:lastRenderedPageBreak/>
              <w:t>6.</w:t>
            </w:r>
          </w:p>
        </w:tc>
        <w:tc>
          <w:tcPr>
            <w:tcW w:w="6147" w:type="dxa"/>
          </w:tcPr>
          <w:p w14:paraId="29357A1D" w14:textId="181C08B1"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Eelnõu ega seletuskiri ei anna selget vastust, kas </w:t>
            </w:r>
            <w:proofErr w:type="spellStart"/>
            <w:r w:rsidRPr="00EF6BA2">
              <w:rPr>
                <w:rFonts w:cs="Times New Roman"/>
                <w:szCs w:val="24"/>
              </w:rPr>
              <w:t>ETO-d</w:t>
            </w:r>
            <w:proofErr w:type="spellEnd"/>
            <w:r w:rsidRPr="00EF6BA2">
              <w:rPr>
                <w:rFonts w:cs="Times New Roman"/>
                <w:szCs w:val="24"/>
              </w:rPr>
              <w:t xml:space="preserve"> peavad hakkama säilitama taustakontrolli käigus saadud isikuandmeid. Seletuskiri pigem möönab võimalust, et andmete säilitamise vajadus tuleb kõne alla järelevalve raames ehk kui elutähtsa teenuse toimepidevust korraldav asutus kontrollib kas ETO on taustakontrolli rakendanud. Nagu eelmises punktis märkisime, siis eelnõu koostajad on seisukohal, et sellisel järelevalve raames ei minda taustakontrolli sisusse, vaid piirdutakse pelgalt faktiga, et taustakontroll on läbi viidud ehk vastav päring registrisse on tehtud. Selles kontekstis on registrist päringu vastuseks saadud isikuandmete säilitamise nõue täiesti põhjendamatu ning otseses vastuolus minimaalsuse põhimõttega. Me toetame ettepanekut, et luua tuleb riiklik digitaalne lahendus, kus ETO tehtud taustakontrolli päringud ja vajadusel ka päringutulemused riikliku järelevalve teostamiseks säiliksid. Palume eelnõu vastava regulatsiooniga täiendada.</w:t>
            </w:r>
          </w:p>
        </w:tc>
        <w:tc>
          <w:tcPr>
            <w:tcW w:w="2040" w:type="dxa"/>
          </w:tcPr>
          <w:p w14:paraId="039A76AB" w14:textId="57E9ED9B" w:rsidR="005D233A" w:rsidRPr="00EF6BA2" w:rsidRDefault="00711E88" w:rsidP="005D233A">
            <w:pPr>
              <w:jc w:val="center"/>
              <w:rPr>
                <w:b/>
                <w:bCs/>
                <w:szCs w:val="24"/>
              </w:rPr>
            </w:pPr>
            <w:r w:rsidRPr="00EF6BA2">
              <w:rPr>
                <w:b/>
                <w:bCs/>
                <w:szCs w:val="24"/>
              </w:rPr>
              <w:t>Selgitused</w:t>
            </w:r>
          </w:p>
        </w:tc>
        <w:tc>
          <w:tcPr>
            <w:tcW w:w="5326" w:type="dxa"/>
          </w:tcPr>
          <w:p w14:paraId="3AD8ADAD" w14:textId="0A90562C" w:rsidR="005D233A" w:rsidRPr="00EF6BA2" w:rsidRDefault="00711E88" w:rsidP="005D233A">
            <w:pPr>
              <w:rPr>
                <w:szCs w:val="24"/>
              </w:rPr>
            </w:pPr>
            <w:r w:rsidRPr="00EF6BA2">
              <w:rPr>
                <w:szCs w:val="24"/>
              </w:rPr>
              <w:t>Eelnõuga kavandatud lahenduse korral ei pea ETO ise andmeid säilitama. Vastavate päringute andmed säilitatakse registrite logides.</w:t>
            </w:r>
          </w:p>
          <w:p w14:paraId="57C72036" w14:textId="65F45E80" w:rsidR="004518E5" w:rsidRPr="00EF6BA2" w:rsidRDefault="004518E5" w:rsidP="005D233A">
            <w:pPr>
              <w:rPr>
                <w:szCs w:val="24"/>
              </w:rPr>
            </w:pPr>
          </w:p>
        </w:tc>
      </w:tr>
      <w:tr w:rsidR="00F22132" w:rsidRPr="00EF6BA2" w14:paraId="3CBA342B" w14:textId="77777777" w:rsidTr="00C70166">
        <w:tc>
          <w:tcPr>
            <w:tcW w:w="516" w:type="dxa"/>
          </w:tcPr>
          <w:p w14:paraId="3C420C5A" w14:textId="53764100" w:rsidR="005D233A" w:rsidRPr="00EF6BA2" w:rsidRDefault="005D233A" w:rsidP="005D233A">
            <w:pPr>
              <w:jc w:val="center"/>
              <w:rPr>
                <w:b/>
                <w:bCs/>
                <w:szCs w:val="24"/>
              </w:rPr>
            </w:pPr>
            <w:r w:rsidRPr="00EF6BA2">
              <w:rPr>
                <w:b/>
                <w:bCs/>
                <w:szCs w:val="24"/>
              </w:rPr>
              <w:t>7.</w:t>
            </w:r>
          </w:p>
        </w:tc>
        <w:tc>
          <w:tcPr>
            <w:tcW w:w="6147" w:type="dxa"/>
          </w:tcPr>
          <w:p w14:paraId="4CE0BFCC" w14:textId="39E1F0D8" w:rsidR="005D233A" w:rsidRPr="00EF6BA2" w:rsidRDefault="005D233A" w:rsidP="005D233A">
            <w:pPr>
              <w:autoSpaceDE w:val="0"/>
              <w:autoSpaceDN w:val="0"/>
              <w:adjustRightInd w:val="0"/>
              <w:rPr>
                <w:rFonts w:cs="Times New Roman"/>
                <w:szCs w:val="24"/>
              </w:rPr>
            </w:pPr>
            <w:r w:rsidRPr="00EF6BA2">
              <w:rPr>
                <w:rFonts w:cs="Times New Roman"/>
                <w:szCs w:val="24"/>
              </w:rPr>
              <w:t>Meie ettepanekut eelnõusse taustakontrolli läbiviimise rakendussätete lisamiseks on soovitud arvestada, kuid meie hinnangul pakutud üleminekutähtaeg siiski igaks olukorraks lahendust ei paku. Nimelt annab eelnõu § 17 lõige 13 10-kuulise taustakontrolli läbiviimise rakendusaja, aga mitte sama paragrahvi lõikes 11 toodud juhul. Samuti on eelnõu § 17 lõike 12 kohaselt võimalik olukord, kus ETO koostab oma toimepidevuse riskianalüüsi 31. detsembriks 2026. a ja sama paragrahvi lõike 13 kohaselt tuleb tal samaks päevaks selle riskianalüüsi alusel viia läbi ka taustakontroll. Palume täiendavalt hinnata taustakontrolli kohustuse rakendamiseks vajalikku aega ning arvestada, et ka eelnõu § 17 lõikes 11 nimetatud juhul oleks sätte adressaadil taustakontrolli läbiviimiseks pärast riskianalüüsi kinnitamist mõistlikul määral ehk piisavalt aega.</w:t>
            </w:r>
          </w:p>
        </w:tc>
        <w:tc>
          <w:tcPr>
            <w:tcW w:w="2040" w:type="dxa"/>
          </w:tcPr>
          <w:p w14:paraId="652ACC8C" w14:textId="7B01EE92" w:rsidR="005D233A" w:rsidRPr="00EF6BA2" w:rsidRDefault="00711E88" w:rsidP="005D233A">
            <w:pPr>
              <w:jc w:val="center"/>
              <w:rPr>
                <w:b/>
                <w:bCs/>
                <w:szCs w:val="24"/>
              </w:rPr>
            </w:pPr>
            <w:r w:rsidRPr="00EF6BA2">
              <w:rPr>
                <w:b/>
                <w:bCs/>
                <w:szCs w:val="24"/>
              </w:rPr>
              <w:t>Arvestatud</w:t>
            </w:r>
          </w:p>
        </w:tc>
        <w:tc>
          <w:tcPr>
            <w:tcW w:w="5326" w:type="dxa"/>
          </w:tcPr>
          <w:p w14:paraId="35F61617" w14:textId="60864E35" w:rsidR="005D233A" w:rsidRPr="00EF6BA2" w:rsidRDefault="00711E88" w:rsidP="00A217BA">
            <w:pPr>
              <w:rPr>
                <w:lang w:eastAsia="et-EE"/>
              </w:rPr>
            </w:pPr>
            <w:r w:rsidRPr="00EF6BA2">
              <w:rPr>
                <w:lang w:eastAsia="et-EE"/>
              </w:rPr>
              <w:t>Eelnõu sõnastus</w:t>
            </w:r>
            <w:r w:rsidR="007B7F89">
              <w:rPr>
                <w:lang w:eastAsia="et-EE"/>
              </w:rPr>
              <w:t>t on</w:t>
            </w:r>
            <w:r w:rsidRPr="00EF6BA2">
              <w:rPr>
                <w:lang w:eastAsia="et-EE"/>
              </w:rPr>
              <w:t xml:space="preserve"> täpsustatud ja üleminekusätte</w:t>
            </w:r>
            <w:r w:rsidR="007B7F89">
              <w:rPr>
                <w:lang w:eastAsia="et-EE"/>
              </w:rPr>
              <w:t>i</w:t>
            </w:r>
            <w:r w:rsidRPr="00EF6BA2">
              <w:rPr>
                <w:lang w:eastAsia="et-EE"/>
              </w:rPr>
              <w:t xml:space="preserve">d täiendatud. </w:t>
            </w:r>
            <w:r w:rsidR="005D2327" w:rsidRPr="00EF6BA2">
              <w:rPr>
                <w:lang w:eastAsia="et-EE"/>
              </w:rPr>
              <w:t>T</w:t>
            </w:r>
            <w:r w:rsidRPr="00EF6BA2">
              <w:rPr>
                <w:lang w:eastAsia="et-EE"/>
              </w:rPr>
              <w:t xml:space="preserve">äpsustatakse, et olemasolevatel </w:t>
            </w:r>
            <w:proofErr w:type="spellStart"/>
            <w:r w:rsidRPr="00EF6BA2">
              <w:rPr>
                <w:lang w:eastAsia="et-EE"/>
              </w:rPr>
              <w:t>ETOdel</w:t>
            </w:r>
            <w:proofErr w:type="spellEnd"/>
            <w:r w:rsidRPr="00EF6BA2">
              <w:rPr>
                <w:lang w:eastAsia="et-EE"/>
              </w:rPr>
              <w:t xml:space="preserve"> tuleb esmakordselt viia läbi taustakontroll hiljemalt </w:t>
            </w:r>
            <w:r w:rsidR="002870B6" w:rsidRPr="00EF6BA2">
              <w:rPr>
                <w:rFonts w:cs="Times New Roman"/>
                <w:szCs w:val="24"/>
              </w:rPr>
              <w:t>kahe kuu jooksul peale eelnõu nõuetele vastava toimepidevuse riskianalüüsi koostamist ja kinnitamist HOS § 40 kohaselt</w:t>
            </w:r>
            <w:r w:rsidRPr="00EF6BA2">
              <w:rPr>
                <w:lang w:eastAsia="et-EE"/>
              </w:rPr>
              <w:t xml:space="preserve">. Edaspidi </w:t>
            </w:r>
            <w:r w:rsidR="007B7F89" w:rsidRPr="00EF6BA2">
              <w:rPr>
                <w:lang w:eastAsia="et-EE"/>
              </w:rPr>
              <w:t xml:space="preserve">hakkab </w:t>
            </w:r>
            <w:r w:rsidRPr="00EF6BA2">
              <w:rPr>
                <w:lang w:eastAsia="et-EE"/>
              </w:rPr>
              <w:t>kontroll toimuma regulaarselt eelnõu § 41</w:t>
            </w:r>
            <w:r w:rsidRPr="00EF6BA2">
              <w:rPr>
                <w:vertAlign w:val="superscript"/>
                <w:lang w:eastAsia="et-EE"/>
              </w:rPr>
              <w:t>1</w:t>
            </w:r>
            <w:r w:rsidRPr="00EF6BA2">
              <w:rPr>
                <w:lang w:eastAsia="et-EE"/>
              </w:rPr>
              <w:t xml:space="preserve"> lg 7 (endine 6) alusel.</w:t>
            </w:r>
          </w:p>
        </w:tc>
      </w:tr>
      <w:tr w:rsidR="00F22132" w:rsidRPr="00EF6BA2" w14:paraId="3A5B76C9" w14:textId="77777777" w:rsidTr="00C70166">
        <w:tc>
          <w:tcPr>
            <w:tcW w:w="516" w:type="dxa"/>
          </w:tcPr>
          <w:p w14:paraId="5EDA86CC" w14:textId="4EC07F2E" w:rsidR="005D233A" w:rsidRPr="00EF6BA2" w:rsidRDefault="005D233A" w:rsidP="005D233A">
            <w:pPr>
              <w:jc w:val="center"/>
              <w:rPr>
                <w:b/>
                <w:bCs/>
                <w:szCs w:val="24"/>
              </w:rPr>
            </w:pPr>
            <w:r w:rsidRPr="00EF6BA2">
              <w:rPr>
                <w:b/>
                <w:bCs/>
                <w:szCs w:val="24"/>
              </w:rPr>
              <w:lastRenderedPageBreak/>
              <w:t xml:space="preserve">8. </w:t>
            </w:r>
          </w:p>
        </w:tc>
        <w:tc>
          <w:tcPr>
            <w:tcW w:w="6147" w:type="dxa"/>
          </w:tcPr>
          <w:p w14:paraId="007239B9" w14:textId="00D0375C" w:rsidR="005D233A" w:rsidRPr="00EF6BA2" w:rsidRDefault="005D233A" w:rsidP="005D233A">
            <w:pPr>
              <w:autoSpaceDE w:val="0"/>
              <w:autoSpaceDN w:val="0"/>
              <w:adjustRightInd w:val="0"/>
              <w:rPr>
                <w:rFonts w:cs="Times New Roman"/>
                <w:szCs w:val="24"/>
              </w:rPr>
            </w:pPr>
            <w:r w:rsidRPr="00EF6BA2">
              <w:rPr>
                <w:szCs w:val="24"/>
              </w:rPr>
              <w:t xml:space="preserve">Eelnõuga on MGS-i tehtud täiendav muudatus, mille kohaselt isikule, kes osutab </w:t>
            </w:r>
            <w:proofErr w:type="spellStart"/>
            <w:r w:rsidRPr="00EF6BA2">
              <w:rPr>
                <w:szCs w:val="24"/>
              </w:rPr>
              <w:t>ETO-le</w:t>
            </w:r>
            <w:proofErr w:type="spellEnd"/>
            <w:r w:rsidRPr="00EF6BA2">
              <w:rPr>
                <w:szCs w:val="24"/>
              </w:rPr>
              <w:t xml:space="preserve"> võrgu või selle osa arendamise või opereerimise teenust, pannakse püsiv riigikaitseülesanne riigikaitseseaduse § 432 tähenduses. Eelnõu seletuskirjas on selle muudatuse sisu ja mõju selgitatud väga üldiselt, mistõttu rõhutame järgnevat. </w:t>
            </w:r>
            <w:proofErr w:type="spellStart"/>
            <w:r w:rsidRPr="00EF6BA2">
              <w:rPr>
                <w:szCs w:val="24"/>
              </w:rPr>
              <w:t>ETO-le</w:t>
            </w:r>
            <w:proofErr w:type="spellEnd"/>
            <w:r w:rsidRPr="00EF6BA2">
              <w:rPr>
                <w:szCs w:val="24"/>
              </w:rPr>
              <w:t xml:space="preserve"> võrgu või selle osa arendamise või opereerimise teenust osutaval isikul peab sarnaselt </w:t>
            </w:r>
            <w:proofErr w:type="spellStart"/>
            <w:r w:rsidRPr="00EF6BA2">
              <w:rPr>
                <w:szCs w:val="24"/>
              </w:rPr>
              <w:t>ETO-ga</w:t>
            </w:r>
            <w:proofErr w:type="spellEnd"/>
            <w:r w:rsidRPr="00EF6BA2">
              <w:rPr>
                <w:szCs w:val="24"/>
              </w:rPr>
              <w:t xml:space="preserve"> olema võimalus välistada teenuse osutamiseks vajalike asjade sundkasutusse võtmine või sundvõõrandamine riigikaitseseaduse alusel – palume kinnitada, et vastav välistamise õigus on kehtiva seaduse raames ka </w:t>
            </w:r>
            <w:proofErr w:type="spellStart"/>
            <w:r w:rsidRPr="00EF6BA2">
              <w:rPr>
                <w:szCs w:val="24"/>
              </w:rPr>
              <w:t>ETO-le</w:t>
            </w:r>
            <w:proofErr w:type="spellEnd"/>
            <w:r w:rsidRPr="00EF6BA2">
              <w:rPr>
                <w:szCs w:val="24"/>
              </w:rPr>
              <w:t xml:space="preserve"> teenust osutaval isikul olemas või kui seda pole, siis palume täiendada seadust. Samuti tuleb tagada võimalus määrata </w:t>
            </w:r>
            <w:proofErr w:type="spellStart"/>
            <w:r w:rsidRPr="00EF6BA2">
              <w:rPr>
                <w:szCs w:val="24"/>
              </w:rPr>
              <w:t>riigikaitselise</w:t>
            </w:r>
            <w:proofErr w:type="spellEnd"/>
            <w:r w:rsidRPr="00EF6BA2">
              <w:rPr>
                <w:szCs w:val="24"/>
              </w:rPr>
              <w:t xml:space="preserve"> töökohustusega ametikohti ka </w:t>
            </w:r>
            <w:proofErr w:type="spellStart"/>
            <w:r w:rsidRPr="00EF6BA2">
              <w:rPr>
                <w:szCs w:val="24"/>
              </w:rPr>
              <w:t>ETO-le</w:t>
            </w:r>
            <w:proofErr w:type="spellEnd"/>
            <w:r w:rsidRPr="00EF6BA2">
              <w:rPr>
                <w:szCs w:val="24"/>
              </w:rPr>
              <w:t xml:space="preserve"> võrgu või selle arendamise või opereerimise teenust osutava isiku koosseisus – palume kaaluda, kas selleks piisab Vabariigi Valitsuse 09.08.2018. a määruse nr 73 „Elutähtsa teenuse osutaja juures täiendavate </w:t>
            </w:r>
            <w:proofErr w:type="spellStart"/>
            <w:r w:rsidRPr="00EF6BA2">
              <w:rPr>
                <w:szCs w:val="24"/>
              </w:rPr>
              <w:t>riigikaitselise</w:t>
            </w:r>
            <w:proofErr w:type="spellEnd"/>
            <w:r w:rsidRPr="00EF6BA2">
              <w:rPr>
                <w:szCs w:val="24"/>
              </w:rPr>
              <w:t xml:space="preserve"> töökohustusega töökohtade määramise tingimused ja arvestuse pidamise kord“ muutmisest (praegu pole määruses muudatuste tegemise vajadust seletuskirjas kajastatud) või tuleb vastavasisuline muudatus teha seaduses. Palume täiendada seletuskirjale lisatud rakendusaktide kavandeid ja/või esitada eelnõu tekstis täiendav muudatus.</w:t>
            </w:r>
          </w:p>
        </w:tc>
        <w:tc>
          <w:tcPr>
            <w:tcW w:w="2040" w:type="dxa"/>
          </w:tcPr>
          <w:p w14:paraId="391D1A1E" w14:textId="31D456A0" w:rsidR="005D233A" w:rsidRPr="00EF6BA2" w:rsidRDefault="00CC5392" w:rsidP="005D233A">
            <w:pPr>
              <w:jc w:val="center"/>
              <w:rPr>
                <w:b/>
                <w:bCs/>
                <w:szCs w:val="24"/>
              </w:rPr>
            </w:pPr>
            <w:r w:rsidRPr="00EF6BA2">
              <w:rPr>
                <w:b/>
                <w:bCs/>
                <w:szCs w:val="24"/>
              </w:rPr>
              <w:t>Selgitused</w:t>
            </w:r>
          </w:p>
        </w:tc>
        <w:tc>
          <w:tcPr>
            <w:tcW w:w="5326" w:type="dxa"/>
          </w:tcPr>
          <w:p w14:paraId="2C7FB550" w14:textId="14E43D5F" w:rsidR="005D233A" w:rsidRPr="00EF6BA2" w:rsidRDefault="00CC5392" w:rsidP="005D233A">
            <w:pPr>
              <w:rPr>
                <w:szCs w:val="24"/>
              </w:rPr>
            </w:pPr>
            <w:r w:rsidRPr="00EF6BA2">
              <w:rPr>
                <w:szCs w:val="24"/>
              </w:rPr>
              <w:t xml:space="preserve">Riigikaitseliste ülesannetega seotud muudatused on jäetud eelnõust välja. </w:t>
            </w:r>
          </w:p>
        </w:tc>
      </w:tr>
      <w:tr w:rsidR="00F87A3A" w:rsidRPr="00EF6BA2" w14:paraId="42995803" w14:textId="77777777" w:rsidTr="00C70166">
        <w:tc>
          <w:tcPr>
            <w:tcW w:w="516" w:type="dxa"/>
          </w:tcPr>
          <w:p w14:paraId="66021AF3" w14:textId="0FA87BC6" w:rsidR="00F87A3A" w:rsidRPr="00EF6BA2" w:rsidRDefault="00F87A3A" w:rsidP="005D233A">
            <w:pPr>
              <w:jc w:val="center"/>
              <w:rPr>
                <w:b/>
                <w:bCs/>
                <w:szCs w:val="24"/>
              </w:rPr>
            </w:pPr>
            <w:r>
              <w:rPr>
                <w:b/>
                <w:bCs/>
                <w:szCs w:val="24"/>
              </w:rPr>
              <w:t>9.</w:t>
            </w:r>
          </w:p>
        </w:tc>
        <w:tc>
          <w:tcPr>
            <w:tcW w:w="6147" w:type="dxa"/>
          </w:tcPr>
          <w:p w14:paraId="417507C3" w14:textId="77777777" w:rsidR="00F87A3A" w:rsidRPr="00B46F91" w:rsidRDefault="00F87A3A" w:rsidP="00F87A3A">
            <w:pPr>
              <w:pStyle w:val="Loendilik"/>
              <w:autoSpaceDE w:val="0"/>
              <w:autoSpaceDN w:val="0"/>
              <w:adjustRightInd w:val="0"/>
              <w:ind w:left="0"/>
              <w:rPr>
                <w:rFonts w:cs="Times New Roman"/>
                <w:color w:val="000000"/>
                <w:szCs w:val="24"/>
              </w:rPr>
            </w:pPr>
            <w:r w:rsidRPr="00B46F91">
              <w:rPr>
                <w:rFonts w:cs="Times New Roman"/>
                <w:color w:val="000000"/>
                <w:szCs w:val="24"/>
              </w:rPr>
              <w:t xml:space="preserve">Eelnõust on võrreldes eelmise versiooniga välja jäetud </w:t>
            </w:r>
            <w:proofErr w:type="spellStart"/>
            <w:r w:rsidRPr="00B46F91">
              <w:rPr>
                <w:rFonts w:cs="Times New Roman"/>
                <w:color w:val="000000"/>
                <w:szCs w:val="24"/>
              </w:rPr>
              <w:t>riigikaitselised</w:t>
            </w:r>
            <w:proofErr w:type="spellEnd"/>
            <w:r w:rsidRPr="00B46F91">
              <w:rPr>
                <w:rFonts w:cs="Times New Roman"/>
                <w:color w:val="000000"/>
                <w:szCs w:val="24"/>
              </w:rPr>
              <w:t xml:space="preserve"> ülesanded ettevõtjatele, kes osutavad elutähtsa teenuse osutajatele (edaspidi </w:t>
            </w:r>
            <w:r w:rsidRPr="00B46F91">
              <w:rPr>
                <w:rFonts w:cs="Times New Roman"/>
                <w:i/>
                <w:iCs/>
                <w:color w:val="000000"/>
                <w:szCs w:val="24"/>
              </w:rPr>
              <w:t>ETO</w:t>
            </w:r>
            <w:r w:rsidRPr="00B46F91">
              <w:rPr>
                <w:rFonts w:cs="Times New Roman"/>
                <w:color w:val="000000"/>
                <w:szCs w:val="24"/>
              </w:rPr>
              <w:t xml:space="preserve">) teenuseid, mis on hädavajalikud elutähtsa teenuse toimepidevuse tagamiseks. Jääb mulje, et muudatuste väljajätmise põhjuseks on Kaitseministeeriumi ettepanek täiendavalt hinnata, kas on põhjendatud teatud valdkondi suure üldistustasemega elutähtsaks teenuseks nimetada ja seeläbi oluliselt suurendada </w:t>
            </w:r>
            <w:r w:rsidRPr="00B46F91">
              <w:rPr>
                <w:rFonts w:cs="Times New Roman"/>
                <w:color w:val="000000"/>
                <w:szCs w:val="24"/>
              </w:rPr>
              <w:lastRenderedPageBreak/>
              <w:t xml:space="preserve">püsiva riigikaitseülesandega isikute hulka, mis omakorda võiks hakata mõjutama riigi sõjalist kaitset. Eelnõu koostajad on jäänud selle juurde, et ETO-de hulga suurendamine eelnõus kavandatud määral on vajalik ja põhjendatud ning seletuskirja mõjude osas on hinnatud, et kavandatava muudatusega kaasnevat mõju kaitseväekohustuslaste arvule saab hinnata väikeseks. Lisaks rõhutatakse, et Kaitseressursside Ametil on tulenevalt hädaolukorra seaduse § 40 </w:t>
            </w:r>
            <w:proofErr w:type="spellStart"/>
            <w:r w:rsidRPr="00B46F91">
              <w:rPr>
                <w:rFonts w:cs="Times New Roman"/>
                <w:color w:val="000000"/>
                <w:szCs w:val="24"/>
              </w:rPr>
              <w:t>lg-st</w:t>
            </w:r>
            <w:proofErr w:type="spellEnd"/>
            <w:r w:rsidRPr="00B46F91">
              <w:rPr>
                <w:rFonts w:cs="Times New Roman"/>
                <w:color w:val="000000"/>
                <w:szCs w:val="24"/>
              </w:rPr>
              <w:t xml:space="preserve"> 8 võimalus kontrollida riskianalüüsis toodud riigikaitseliste ametikohtade ja nende arvu asjakohasust. Neid põhjendusi arvestades jääb mõistetamatuks, </w:t>
            </w:r>
            <w:r w:rsidRPr="00B46F91">
              <w:rPr>
                <w:rFonts w:cs="Times New Roman"/>
                <w:b/>
                <w:bCs/>
                <w:color w:val="000000"/>
                <w:szCs w:val="24"/>
              </w:rPr>
              <w:t>mis põhjusel on eelnõust välja jäetud riigikaitselased ülesanded ettevõtjatele, kes osutavad ETO-</w:t>
            </w:r>
            <w:proofErr w:type="spellStart"/>
            <w:r w:rsidRPr="00B46F91">
              <w:rPr>
                <w:rFonts w:cs="Times New Roman"/>
                <w:b/>
                <w:bCs/>
                <w:color w:val="000000"/>
                <w:szCs w:val="24"/>
              </w:rPr>
              <w:t>dele</w:t>
            </w:r>
            <w:proofErr w:type="spellEnd"/>
            <w:r w:rsidRPr="00B46F91">
              <w:rPr>
                <w:rFonts w:cs="Times New Roman"/>
                <w:b/>
                <w:bCs/>
                <w:color w:val="000000"/>
                <w:szCs w:val="24"/>
              </w:rPr>
              <w:t xml:space="preserve"> teenuseid, mis on möödapääsmatud elutähtsa teenuse toimepidevuse tagamiseks.</w:t>
            </w:r>
          </w:p>
          <w:p w14:paraId="41B79596" w14:textId="77777777" w:rsidR="00F87A3A" w:rsidRPr="00B46F91" w:rsidRDefault="00F87A3A" w:rsidP="00F87A3A">
            <w:pPr>
              <w:pStyle w:val="Loendilik"/>
              <w:autoSpaceDE w:val="0"/>
              <w:autoSpaceDN w:val="0"/>
              <w:adjustRightInd w:val="0"/>
              <w:ind w:left="0"/>
              <w:rPr>
                <w:rFonts w:cs="Times New Roman"/>
                <w:color w:val="000000"/>
                <w:szCs w:val="24"/>
              </w:rPr>
            </w:pPr>
            <w:r w:rsidRPr="00B46F91">
              <w:rPr>
                <w:rFonts w:cs="Times New Roman"/>
                <w:color w:val="000000"/>
                <w:szCs w:val="24"/>
              </w:rPr>
              <w:t xml:space="preserve">Selgitame samuti, et riigikaitseseaduse § 822 lg 1 ei luba sundkasutusse võtta ega sundvõõrandada asja, mis on vältimatult vajalik riigikaitseülesande täitmiseks, sealhulgas elutähtsa teenuse osutamiseks. Puudub aga selgus, millist vara peab seadus elutähtsa teenuse osutamiseks vältimatult vajalikuks või kuidas tuleb selline vara kindlaks määrata ning kes seda teeb. Lähtudes sellest, et AS Gaasivõrk ostab sisse avariidega seotud teenuseid, on nende poolt elutähtsa teenuse osutamiseks vältimatult vajalikud lepingupartnerile kuuluvad asjad, näiteks sõidukid. Seadusega pole aga tagatud võimalust määrata selline vara elutähtsa teenuse osutamiseks vältimatult vajalikuks varaks ennetavalt (näiteks läbi ETO riskianalüüsi ja tsiviiltoetuse registrisse kandmise). Võimalik on vaid riigi poolt tehtud asja sundkasutusse võtmise või sundvõõrandamise otsuse vaidlustamine, mis aga märkimisväärselt suurendab ohtu, et </w:t>
            </w:r>
            <w:proofErr w:type="spellStart"/>
            <w:r w:rsidRPr="00B46F91">
              <w:rPr>
                <w:rFonts w:cs="Times New Roman"/>
                <w:color w:val="000000"/>
                <w:szCs w:val="24"/>
              </w:rPr>
              <w:t>ETO-l</w:t>
            </w:r>
            <w:proofErr w:type="spellEnd"/>
            <w:r w:rsidRPr="00B46F91">
              <w:rPr>
                <w:rFonts w:cs="Times New Roman"/>
                <w:color w:val="000000"/>
                <w:szCs w:val="24"/>
              </w:rPr>
              <w:t xml:space="preserve"> puuduvad kriisiolukorras elutähtsa teenuse osutamiseks vältimatult </w:t>
            </w:r>
            <w:r w:rsidRPr="00B46F91">
              <w:rPr>
                <w:rFonts w:cs="Times New Roman"/>
                <w:color w:val="000000"/>
                <w:szCs w:val="24"/>
              </w:rPr>
              <w:lastRenderedPageBreak/>
              <w:t>vajalikud asjad või tuleb tegeleda sundkasutusse võtmise otsuse vaidlustamisega elutähtsa teenuse osutamise arvelt.</w:t>
            </w:r>
          </w:p>
          <w:p w14:paraId="79D0D8E1" w14:textId="77777777" w:rsidR="00F87A3A" w:rsidRPr="00EF6BA2" w:rsidRDefault="00F87A3A" w:rsidP="005D233A">
            <w:pPr>
              <w:autoSpaceDE w:val="0"/>
              <w:autoSpaceDN w:val="0"/>
              <w:adjustRightInd w:val="0"/>
              <w:rPr>
                <w:szCs w:val="24"/>
              </w:rPr>
            </w:pPr>
          </w:p>
        </w:tc>
        <w:tc>
          <w:tcPr>
            <w:tcW w:w="2040" w:type="dxa"/>
          </w:tcPr>
          <w:p w14:paraId="5C1D3290" w14:textId="266E6AE3" w:rsidR="00F87A3A" w:rsidRPr="00EF6BA2" w:rsidRDefault="00F87A3A" w:rsidP="005D233A">
            <w:pPr>
              <w:jc w:val="center"/>
              <w:rPr>
                <w:b/>
                <w:bCs/>
                <w:szCs w:val="24"/>
              </w:rPr>
            </w:pPr>
            <w:r>
              <w:rPr>
                <w:b/>
                <w:bCs/>
                <w:szCs w:val="24"/>
              </w:rPr>
              <w:lastRenderedPageBreak/>
              <w:t>Selgitused</w:t>
            </w:r>
          </w:p>
        </w:tc>
        <w:tc>
          <w:tcPr>
            <w:tcW w:w="5326" w:type="dxa"/>
          </w:tcPr>
          <w:p w14:paraId="750758F6" w14:textId="5891FF88" w:rsidR="00F87A3A" w:rsidRPr="00F87A3A" w:rsidRDefault="00F87A3A" w:rsidP="00F87A3A">
            <w:pPr>
              <w:rPr>
                <w:rFonts w:eastAsia="Times New Roman" w:cs="Times New Roman"/>
                <w:szCs w:val="24"/>
              </w:rPr>
            </w:pPr>
            <w:r w:rsidRPr="00F87A3A">
              <w:rPr>
                <w:rFonts w:eastAsia="Times New Roman" w:cs="Times New Roman"/>
                <w:szCs w:val="24"/>
              </w:rPr>
              <w:t xml:space="preserve">Riigikaitselased ülesanded ettevõtjatele, kes osutavad </w:t>
            </w:r>
            <w:proofErr w:type="spellStart"/>
            <w:r w:rsidRPr="00F87A3A">
              <w:rPr>
                <w:rFonts w:eastAsia="Times New Roman" w:cs="Times New Roman"/>
                <w:szCs w:val="24"/>
              </w:rPr>
              <w:t>ETOdele</w:t>
            </w:r>
            <w:proofErr w:type="spellEnd"/>
            <w:r w:rsidRPr="00F87A3A">
              <w:rPr>
                <w:rFonts w:eastAsia="Times New Roman" w:cs="Times New Roman"/>
                <w:szCs w:val="24"/>
              </w:rPr>
              <w:t xml:space="preserve"> teenuseid</w:t>
            </w:r>
            <w:r w:rsidR="007B7F89">
              <w:rPr>
                <w:rFonts w:eastAsia="Times New Roman" w:cs="Times New Roman"/>
                <w:szCs w:val="24"/>
              </w:rPr>
              <w:t>,</w:t>
            </w:r>
            <w:r w:rsidRPr="00F87A3A">
              <w:rPr>
                <w:rFonts w:eastAsia="Times New Roman" w:cs="Times New Roman"/>
                <w:szCs w:val="24"/>
              </w:rPr>
              <w:t xml:space="preserve"> on jäetud eelnõus välja, kuna tulenevalt uutest Justiitsministeeriumi ja Riigikogu Euroopa Liidu asjade komisjoni juhistest </w:t>
            </w:r>
            <w:r w:rsidR="007B7F89">
              <w:rPr>
                <w:rFonts w:eastAsia="Times New Roman" w:cs="Times New Roman"/>
                <w:szCs w:val="24"/>
              </w:rPr>
              <w:t>tohib</w:t>
            </w:r>
            <w:r w:rsidRPr="00F87A3A">
              <w:rPr>
                <w:rFonts w:eastAsia="Times New Roman" w:cs="Times New Roman"/>
                <w:szCs w:val="24"/>
              </w:rPr>
              <w:t xml:space="preserve"> direktiivi ülevõtmiseks koostatud eelnõu sisaldada üksnes direktiiviga seotud asju. Selle tõttu oleme eelnõust võtnud välja kõik muudatused, mis ei ole seotud direktiivi ülevõtmisega. Näiteks lisaks </w:t>
            </w:r>
            <w:proofErr w:type="spellStart"/>
            <w:r w:rsidRPr="00F87A3A">
              <w:rPr>
                <w:rFonts w:eastAsia="Times New Roman" w:cs="Times New Roman"/>
                <w:szCs w:val="24"/>
              </w:rPr>
              <w:lastRenderedPageBreak/>
              <w:t>riigikaitselistele</w:t>
            </w:r>
            <w:proofErr w:type="spellEnd"/>
            <w:r w:rsidRPr="00F87A3A">
              <w:rPr>
                <w:rFonts w:eastAsia="Times New Roman" w:cs="Times New Roman"/>
                <w:szCs w:val="24"/>
              </w:rPr>
              <w:t xml:space="preserve"> ülesannetele on võetud eelnõust välja ka finantssektorit ja toidu</w:t>
            </w:r>
            <w:r w:rsidR="007B7F89">
              <w:rPr>
                <w:rFonts w:eastAsia="Times New Roman" w:cs="Times New Roman"/>
                <w:szCs w:val="24"/>
              </w:rPr>
              <w:t xml:space="preserve"> </w:t>
            </w:r>
            <w:r w:rsidRPr="00F87A3A">
              <w:rPr>
                <w:rFonts w:eastAsia="Times New Roman" w:cs="Times New Roman"/>
                <w:szCs w:val="24"/>
              </w:rPr>
              <w:t>j</w:t>
            </w:r>
            <w:r w:rsidR="007B7F89">
              <w:rPr>
                <w:rFonts w:eastAsia="Times New Roman" w:cs="Times New Roman"/>
                <w:szCs w:val="24"/>
              </w:rPr>
              <w:t>a</w:t>
            </w:r>
            <w:r w:rsidRPr="00F87A3A">
              <w:rPr>
                <w:rFonts w:eastAsia="Times New Roman" w:cs="Times New Roman"/>
                <w:szCs w:val="24"/>
              </w:rPr>
              <w:t xml:space="preserve">ekaubandust puudutavad muudatused. Kõik need muudatused on aga alles tsiviilkriisi ja riigikaitse seaduse eelnõus. HOS eelnõus mõjude hindamisel kaitseväekohustuslaste arvule lähtuti üksnes direktiivi ülevõtmisega kaasnevatest muudatustest. Tsiviilkriisi ja riigikaitse seaduse eelnõu mõjude hindamisel juba arvestatakse kõikide püsiva kriisiülesandega isikutega. </w:t>
            </w:r>
          </w:p>
          <w:p w14:paraId="35ECBA2F" w14:textId="7D52A013" w:rsidR="00F87A3A" w:rsidRPr="00B46F91" w:rsidRDefault="00F87A3A" w:rsidP="00F87A3A">
            <w:pPr>
              <w:rPr>
                <w:rFonts w:eastAsia="Times New Roman" w:cs="Times New Roman"/>
                <w:szCs w:val="24"/>
              </w:rPr>
            </w:pPr>
            <w:r w:rsidRPr="00F87A3A">
              <w:rPr>
                <w:rFonts w:eastAsia="Times New Roman" w:cs="Times New Roman"/>
                <w:szCs w:val="24"/>
              </w:rPr>
              <w:t>Tõite välja, et riigikaitseseaduse § 82</w:t>
            </w:r>
            <w:r w:rsidR="007B7F89">
              <w:rPr>
                <w:rFonts w:eastAsia="Times New Roman" w:cs="Times New Roman"/>
                <w:szCs w:val="24"/>
                <w:vertAlign w:val="superscript"/>
              </w:rPr>
              <w:t>2</w:t>
            </w:r>
            <w:r w:rsidRPr="00F87A3A">
              <w:rPr>
                <w:rFonts w:eastAsia="Times New Roman" w:cs="Times New Roman"/>
                <w:szCs w:val="24"/>
              </w:rPr>
              <w:t xml:space="preserve"> lg 1 ei luba sundkasutusse võtta ega sundvõõrandada asja, mis on vältimatult vajalik riigikaitseülesande täitmiseks, sealhulgas elutähtsa teenuse osutamiseks. Puudub aga selgus, millist vara peab seadus elutähtsa teenuse osutamiseks vältimatult vajalikuks või kuidas tuleb selline vara kindlaks määrata ning kes seda teeb. ETO toimepidevuse tagamiseks vältimatult vajaliku vara määrab ETO. Seadusega ei ole piiratud, et see vara peab olema ETO omandis. See tähendab seda, et sundkoormise seadmisel tuleb anda teada ja põhjendada, et see vara on vältimatult vajalik kindla ETO elutähtsa teenuse toimepidevuse tagamiseks. Näiteks vara on määratud oluliseks ressursiks ETO toimepidevuse riskianalüüsis.</w:t>
            </w:r>
          </w:p>
          <w:p w14:paraId="67299DD8" w14:textId="77777777" w:rsidR="00F87A3A" w:rsidRPr="00EF6BA2" w:rsidRDefault="00F87A3A" w:rsidP="005D233A">
            <w:pPr>
              <w:rPr>
                <w:szCs w:val="24"/>
              </w:rPr>
            </w:pPr>
          </w:p>
        </w:tc>
      </w:tr>
      <w:tr w:rsidR="00F22132" w:rsidRPr="00EF6BA2" w14:paraId="3242B3DE" w14:textId="77777777" w:rsidTr="00C70166">
        <w:tc>
          <w:tcPr>
            <w:tcW w:w="14029" w:type="dxa"/>
            <w:gridSpan w:val="4"/>
          </w:tcPr>
          <w:p w14:paraId="20906598" w14:textId="77777777" w:rsidR="005D233A" w:rsidRPr="00EF6BA2" w:rsidRDefault="005D233A" w:rsidP="005D233A">
            <w:pPr>
              <w:pStyle w:val="Pealkiri1"/>
              <w:rPr>
                <w:color w:val="auto"/>
              </w:rPr>
            </w:pPr>
          </w:p>
          <w:p w14:paraId="60C64B46" w14:textId="2948B82C" w:rsidR="005D233A" w:rsidRPr="00EF6BA2" w:rsidRDefault="005D233A" w:rsidP="005D233A">
            <w:pPr>
              <w:pStyle w:val="Pealkiri1"/>
              <w:rPr>
                <w:color w:val="auto"/>
              </w:rPr>
            </w:pPr>
            <w:bookmarkStart w:id="4" w:name="_Toc159235506"/>
            <w:r w:rsidRPr="00EF6BA2">
              <w:rPr>
                <w:color w:val="auto"/>
              </w:rPr>
              <w:t>Eesti Infotehnoloogia ja Telekommunikatsiooni Liit</w:t>
            </w:r>
            <w:bookmarkEnd w:id="4"/>
          </w:p>
        </w:tc>
      </w:tr>
      <w:tr w:rsidR="00F22132" w:rsidRPr="00EF6BA2" w14:paraId="1BB62C28" w14:textId="77777777" w:rsidTr="00C70166">
        <w:tc>
          <w:tcPr>
            <w:tcW w:w="516" w:type="dxa"/>
          </w:tcPr>
          <w:p w14:paraId="290AFAEE" w14:textId="30D4304C" w:rsidR="005D233A" w:rsidRPr="00EF6BA2" w:rsidRDefault="005D233A" w:rsidP="005D233A">
            <w:pPr>
              <w:jc w:val="center"/>
              <w:rPr>
                <w:b/>
                <w:bCs/>
                <w:szCs w:val="24"/>
              </w:rPr>
            </w:pPr>
            <w:r w:rsidRPr="00EF6BA2">
              <w:rPr>
                <w:b/>
                <w:bCs/>
                <w:szCs w:val="24"/>
              </w:rPr>
              <w:t>1.</w:t>
            </w:r>
          </w:p>
        </w:tc>
        <w:tc>
          <w:tcPr>
            <w:tcW w:w="6147" w:type="dxa"/>
          </w:tcPr>
          <w:p w14:paraId="3A003563"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Eelnõu § 1 punktiga 22 lisatakse hädaolukorra seadusesse (HOS) uus § 41</w:t>
            </w:r>
            <w:r w:rsidRPr="00EF6BA2">
              <w:rPr>
                <w:rFonts w:cs="Times New Roman"/>
                <w:szCs w:val="24"/>
                <w:vertAlign w:val="superscript"/>
              </w:rPr>
              <w:t>1</w:t>
            </w:r>
            <w:r w:rsidRPr="00EF6BA2">
              <w:rPr>
                <w:rFonts w:cs="Times New Roman"/>
                <w:szCs w:val="24"/>
              </w:rPr>
              <w:t xml:space="preserve">, millega sätestatakse taustakontrolli eesmärgid ning elutähtsa teenuse osutaja (ETO) kohustus taustakontrolli rakendada teatud ülesandeid täitvate töötajate osas. </w:t>
            </w:r>
            <w:r w:rsidRPr="00EF6BA2">
              <w:rPr>
                <w:rFonts w:cs="Times New Roman"/>
                <w:b/>
                <w:bCs/>
                <w:szCs w:val="24"/>
              </w:rPr>
              <w:t>ITL teeb ettepaneku mitte kehtestada ETO-</w:t>
            </w:r>
            <w:proofErr w:type="spellStart"/>
            <w:r w:rsidRPr="00EF6BA2">
              <w:rPr>
                <w:rFonts w:cs="Times New Roman"/>
                <w:b/>
                <w:bCs/>
                <w:szCs w:val="24"/>
              </w:rPr>
              <w:t>dele</w:t>
            </w:r>
            <w:proofErr w:type="spellEnd"/>
            <w:r w:rsidRPr="00EF6BA2">
              <w:rPr>
                <w:rFonts w:cs="Times New Roman"/>
                <w:b/>
                <w:bCs/>
                <w:szCs w:val="24"/>
              </w:rPr>
              <w:t xml:space="preserve"> taustakontrolli tegemise kohustust, vaid sätestada see täies ulatuses võimalusena mida kasutada, kui ETO riskianalüüs seda ette näeb</w:t>
            </w:r>
            <w:r w:rsidRPr="00EF6BA2">
              <w:rPr>
                <w:rFonts w:cs="Times New Roman"/>
                <w:szCs w:val="24"/>
              </w:rPr>
              <w:t>.</w:t>
            </w:r>
          </w:p>
          <w:p w14:paraId="52626B58" w14:textId="77777777" w:rsidR="005D233A" w:rsidRPr="00EF6BA2" w:rsidRDefault="005D233A" w:rsidP="005D233A">
            <w:pPr>
              <w:autoSpaceDE w:val="0"/>
              <w:autoSpaceDN w:val="0"/>
              <w:adjustRightInd w:val="0"/>
              <w:jc w:val="left"/>
              <w:rPr>
                <w:rFonts w:cs="Times New Roman"/>
                <w:szCs w:val="24"/>
              </w:rPr>
            </w:pPr>
          </w:p>
          <w:p w14:paraId="5C824E31"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ITL on seisukohal, et tegemist on eelnõuga ülevõetavas Euroopa Parlamendi ja nõukogu direktiivis (EL) 2022/2557, mis käsitleb elutähtsa teenuse osutajate toimepidevust (edaspidi: CER direktiiv) sätestatust rangema regulatsiooniga.</w:t>
            </w:r>
          </w:p>
          <w:p w14:paraId="254941FF" w14:textId="7716B9DD" w:rsidR="005D233A" w:rsidRPr="00EF6BA2" w:rsidRDefault="005D233A" w:rsidP="005D233A">
            <w:pPr>
              <w:autoSpaceDE w:val="0"/>
              <w:autoSpaceDN w:val="0"/>
              <w:adjustRightInd w:val="0"/>
              <w:rPr>
                <w:rFonts w:cs="Times New Roman"/>
                <w:szCs w:val="24"/>
              </w:rPr>
            </w:pPr>
            <w:r w:rsidRPr="00EF6BA2">
              <w:rPr>
                <w:rFonts w:cs="Times New Roman"/>
                <w:szCs w:val="24"/>
              </w:rPr>
              <w:t>.</w:t>
            </w:r>
          </w:p>
        </w:tc>
        <w:tc>
          <w:tcPr>
            <w:tcW w:w="2040" w:type="dxa"/>
          </w:tcPr>
          <w:p w14:paraId="06759CB2" w14:textId="1BA3B335" w:rsidR="005D233A" w:rsidRPr="00EF6BA2" w:rsidRDefault="005D233A" w:rsidP="005D233A">
            <w:pPr>
              <w:jc w:val="center"/>
              <w:rPr>
                <w:b/>
                <w:bCs/>
                <w:szCs w:val="24"/>
              </w:rPr>
            </w:pPr>
            <w:r w:rsidRPr="00EF6BA2">
              <w:rPr>
                <w:b/>
                <w:bCs/>
                <w:szCs w:val="24"/>
              </w:rPr>
              <w:t>Mittearvestatud</w:t>
            </w:r>
          </w:p>
        </w:tc>
        <w:tc>
          <w:tcPr>
            <w:tcW w:w="5326" w:type="dxa"/>
          </w:tcPr>
          <w:p w14:paraId="69090FF5" w14:textId="0E603BBF" w:rsidR="005D233A" w:rsidRPr="00EF6BA2" w:rsidRDefault="005D233A" w:rsidP="005D233A">
            <w:pPr>
              <w:rPr>
                <w:szCs w:val="24"/>
              </w:rPr>
            </w:pPr>
            <w:r w:rsidRPr="00EF6BA2">
              <w:rPr>
                <w:szCs w:val="24"/>
              </w:rPr>
              <w:t>Direktiivi art 13 lg 1 p e kohaselt on liikme</w:t>
            </w:r>
            <w:r w:rsidR="00230C5F">
              <w:rPr>
                <w:szCs w:val="24"/>
              </w:rPr>
              <w:t>s</w:t>
            </w:r>
            <w:r w:rsidRPr="00EF6BA2">
              <w:rPr>
                <w:szCs w:val="24"/>
              </w:rPr>
              <w:t xml:space="preserve">riikidel kohustus tagada, et </w:t>
            </w:r>
            <w:proofErr w:type="spellStart"/>
            <w:r w:rsidRPr="00EF6BA2">
              <w:rPr>
                <w:szCs w:val="24"/>
              </w:rPr>
              <w:t>ETOd</w:t>
            </w:r>
            <w:proofErr w:type="spellEnd"/>
            <w:r w:rsidRPr="00EF6BA2">
              <w:rPr>
                <w:szCs w:val="24"/>
              </w:rPr>
              <w:t xml:space="preserve"> võtavad oma toimepidevuse tagamiseks vajalikke meetmeid selleks, et tagada töötajate turvalisuse piisav haldamine. Selleks kohustub ETO määrama isikute kategooriad, kes peavad läbima taustakontrolli. Eelnõus vastab sellele HOS § 41</w:t>
            </w:r>
            <w:r w:rsidRPr="00EF6BA2">
              <w:rPr>
                <w:szCs w:val="24"/>
                <w:vertAlign w:val="superscript"/>
              </w:rPr>
              <w:t>1</w:t>
            </w:r>
            <w:r w:rsidRPr="00EF6BA2">
              <w:rPr>
                <w:szCs w:val="24"/>
              </w:rPr>
              <w:t xml:space="preserve"> </w:t>
            </w:r>
            <w:proofErr w:type="spellStart"/>
            <w:r w:rsidRPr="00EF6BA2">
              <w:rPr>
                <w:szCs w:val="24"/>
              </w:rPr>
              <w:t>lg</w:t>
            </w:r>
            <w:r w:rsidR="00230C5F">
              <w:rPr>
                <w:szCs w:val="24"/>
              </w:rPr>
              <w:t>-s</w:t>
            </w:r>
            <w:proofErr w:type="spellEnd"/>
            <w:r w:rsidRPr="00EF6BA2">
              <w:rPr>
                <w:szCs w:val="24"/>
              </w:rPr>
              <w:t xml:space="preserve"> 2 sätestatud kohustus </w:t>
            </w:r>
            <w:r w:rsidRPr="00EF6BA2">
              <w:t xml:space="preserve">määrata </w:t>
            </w:r>
            <w:r w:rsidRPr="00EF6BA2">
              <w:rPr>
                <w:szCs w:val="24"/>
              </w:rPr>
              <w:t xml:space="preserve">toimepidevuse riskianalüüsis täpsed ülesanded, mida täitvate isikute suhtes peab tegema taustakontrolli. Direktiivi art 14 </w:t>
            </w:r>
            <w:proofErr w:type="spellStart"/>
            <w:r w:rsidRPr="00EF6BA2">
              <w:rPr>
                <w:szCs w:val="24"/>
              </w:rPr>
              <w:t>lg-s</w:t>
            </w:r>
            <w:proofErr w:type="spellEnd"/>
            <w:r w:rsidRPr="00EF6BA2">
              <w:rPr>
                <w:szCs w:val="24"/>
              </w:rPr>
              <w:t xml:space="preserve"> 1 on </w:t>
            </w:r>
            <w:r w:rsidR="00230C5F">
              <w:rPr>
                <w:szCs w:val="24"/>
              </w:rPr>
              <w:t>nimetatud</w:t>
            </w:r>
            <w:r w:rsidRPr="00EF6BA2">
              <w:rPr>
                <w:szCs w:val="24"/>
              </w:rPr>
              <w:t xml:space="preserve">, et liikmesriik peab täpsustama tingimused, mille alusel on </w:t>
            </w:r>
            <w:proofErr w:type="spellStart"/>
            <w:r w:rsidRPr="00EF6BA2">
              <w:rPr>
                <w:szCs w:val="24"/>
              </w:rPr>
              <w:t>ETO-l</w:t>
            </w:r>
            <w:proofErr w:type="spellEnd"/>
            <w:r w:rsidRPr="00EF6BA2">
              <w:rPr>
                <w:szCs w:val="24"/>
              </w:rPr>
              <w:t xml:space="preserve"> lubatud põhjendatud juhtudel ja üleriigilist riskianalüüsi arvesse võttes esitada taotlusi töötajate taustakontrolliks (seejuures komisjoni tõlgenduse kohaselt võib taotlus olla ka päring infosüsteemidesse). Seega art 14 lg 1 </w:t>
            </w:r>
            <w:r w:rsidR="00230C5F">
              <w:rPr>
                <w:szCs w:val="24"/>
              </w:rPr>
              <w:t>kohaselt</w:t>
            </w:r>
            <w:r w:rsidRPr="00EF6BA2">
              <w:rPr>
                <w:szCs w:val="24"/>
              </w:rPr>
              <w:t xml:space="preserve"> tuleb luua tingimused taustakontrolliks, kohustus aga tuleneb art 13 lg 1 p-st </w:t>
            </w:r>
            <w:proofErr w:type="spellStart"/>
            <w:r w:rsidRPr="00EF6BA2">
              <w:rPr>
                <w:szCs w:val="24"/>
              </w:rPr>
              <w:t>e.</w:t>
            </w:r>
            <w:proofErr w:type="spellEnd"/>
            <w:r w:rsidRPr="00EF6BA2">
              <w:rPr>
                <w:szCs w:val="24"/>
              </w:rPr>
              <w:t xml:space="preserve"> Sellest olemegi lähtunud eelnõus toodud regulatsiooni kavandamisel. </w:t>
            </w:r>
          </w:p>
        </w:tc>
      </w:tr>
      <w:tr w:rsidR="00F22132" w:rsidRPr="00EF6BA2" w14:paraId="487A2CEA" w14:textId="77777777" w:rsidTr="00C70166">
        <w:tc>
          <w:tcPr>
            <w:tcW w:w="516" w:type="dxa"/>
          </w:tcPr>
          <w:p w14:paraId="4B68BFA3" w14:textId="4629765B" w:rsidR="005D233A" w:rsidRPr="00EF6BA2" w:rsidRDefault="005D233A" w:rsidP="005D233A">
            <w:pPr>
              <w:jc w:val="center"/>
              <w:rPr>
                <w:b/>
                <w:bCs/>
                <w:szCs w:val="24"/>
              </w:rPr>
            </w:pPr>
            <w:r w:rsidRPr="00EF6BA2">
              <w:rPr>
                <w:b/>
                <w:bCs/>
                <w:szCs w:val="24"/>
              </w:rPr>
              <w:t>2.</w:t>
            </w:r>
          </w:p>
        </w:tc>
        <w:tc>
          <w:tcPr>
            <w:tcW w:w="6147" w:type="dxa"/>
          </w:tcPr>
          <w:p w14:paraId="0C8CBB71" w14:textId="3DE549E6" w:rsidR="005D233A" w:rsidRPr="00EF6BA2" w:rsidRDefault="005D233A" w:rsidP="005D233A">
            <w:pPr>
              <w:autoSpaceDE w:val="0"/>
              <w:autoSpaceDN w:val="0"/>
              <w:adjustRightInd w:val="0"/>
              <w:rPr>
                <w:rFonts w:cs="Times New Roman"/>
                <w:szCs w:val="24"/>
              </w:rPr>
            </w:pPr>
            <w:r w:rsidRPr="00EF6BA2">
              <w:rPr>
                <w:rFonts w:cs="Times New Roman"/>
                <w:szCs w:val="24"/>
              </w:rPr>
              <w:t>Praktikas hakkab meie hinnangul ebaselgust tekitama olukord, kus üks taustakontrolli alus tuleb seadusest ning teine riskianalüüsist (sh näiteks mõlemad neis puudutavad karistusseadustiku järgset süütegu ja karistusregistrist kontrolli). Meile jääb arusaamatuks, kuidas riskianalüüsi sisu ja sellest tulenevaid nõudeid hakatakse esitama (</w:t>
            </w:r>
            <w:proofErr w:type="spellStart"/>
            <w:r w:rsidRPr="00EF6BA2">
              <w:rPr>
                <w:rFonts w:cs="Times New Roman"/>
                <w:szCs w:val="24"/>
              </w:rPr>
              <w:t>välis</w:t>
            </w:r>
            <w:proofErr w:type="spellEnd"/>
            <w:r w:rsidRPr="00EF6BA2">
              <w:rPr>
                <w:rFonts w:cs="Times New Roman"/>
                <w:szCs w:val="24"/>
              </w:rPr>
              <w:t xml:space="preserve">)partneri töötajate taustakontrolliks. Arvestama peab ka sellega, et tegemist on olulise riivega partneri töötajate isikuandmete </w:t>
            </w:r>
            <w:r w:rsidRPr="00EF6BA2">
              <w:rPr>
                <w:rFonts w:cs="Times New Roman"/>
                <w:szCs w:val="24"/>
              </w:rPr>
              <w:lastRenderedPageBreak/>
              <w:t>vaates ning esimene nõue on näidata seadusest tulenevat alust. Lisame, et juhul, kui alus tuleb osaliselt seadusest ja osaliselt riskianalüüsist, siis tõenäoliselt nõustutakse üksnes seaduses sätestatud aluste kontrollimisega ning kinnituste andmisega</w:t>
            </w:r>
          </w:p>
        </w:tc>
        <w:tc>
          <w:tcPr>
            <w:tcW w:w="2040" w:type="dxa"/>
          </w:tcPr>
          <w:p w14:paraId="0DFF8EC2" w14:textId="669FAD00" w:rsidR="005D233A" w:rsidRPr="00EF6BA2" w:rsidRDefault="005D233A" w:rsidP="005D233A">
            <w:pPr>
              <w:jc w:val="center"/>
              <w:rPr>
                <w:b/>
                <w:bCs/>
                <w:szCs w:val="24"/>
              </w:rPr>
            </w:pPr>
            <w:r w:rsidRPr="00EF6BA2">
              <w:rPr>
                <w:b/>
                <w:bCs/>
                <w:szCs w:val="24"/>
              </w:rPr>
              <w:lastRenderedPageBreak/>
              <w:t>Selgitused</w:t>
            </w:r>
          </w:p>
        </w:tc>
        <w:tc>
          <w:tcPr>
            <w:tcW w:w="5326" w:type="dxa"/>
          </w:tcPr>
          <w:p w14:paraId="28612EF5" w14:textId="190DA39D" w:rsidR="005D233A" w:rsidRDefault="005D233A" w:rsidP="005D233A">
            <w:pPr>
              <w:rPr>
                <w:szCs w:val="24"/>
              </w:rPr>
            </w:pPr>
            <w:r w:rsidRPr="00EF6BA2">
              <w:rPr>
                <w:szCs w:val="24"/>
              </w:rPr>
              <w:t>Kohustus taustakontrolli teha tuleneb seadusest</w:t>
            </w:r>
            <w:r w:rsidR="00516247">
              <w:rPr>
                <w:szCs w:val="24"/>
              </w:rPr>
              <w:t xml:space="preserve"> mitte riskianalüüsist</w:t>
            </w:r>
            <w:r w:rsidRPr="00EF6BA2">
              <w:rPr>
                <w:szCs w:val="24"/>
              </w:rPr>
              <w:t>.</w:t>
            </w:r>
            <w:r w:rsidR="00516247">
              <w:rPr>
                <w:szCs w:val="24"/>
              </w:rPr>
              <w:t xml:space="preserve"> </w:t>
            </w:r>
            <w:r w:rsidR="00376267">
              <w:rPr>
                <w:szCs w:val="24"/>
              </w:rPr>
              <w:t xml:space="preserve">ETO kohustub tegema riskianalüüsi. </w:t>
            </w:r>
            <w:r w:rsidR="00516247">
              <w:rPr>
                <w:szCs w:val="24"/>
              </w:rPr>
              <w:t xml:space="preserve">Riskianalüüsis peab ETO määrama konkreetsed ülesanded (mitte </w:t>
            </w:r>
            <w:r w:rsidR="00376267">
              <w:rPr>
                <w:szCs w:val="24"/>
              </w:rPr>
              <w:t xml:space="preserve">taustakontrolli </w:t>
            </w:r>
            <w:r w:rsidR="00516247">
              <w:rPr>
                <w:szCs w:val="24"/>
              </w:rPr>
              <w:t>subjektid</w:t>
            </w:r>
            <w:r w:rsidR="00376267">
              <w:rPr>
                <w:szCs w:val="24"/>
              </w:rPr>
              <w:t xml:space="preserve"> isikuliselt</w:t>
            </w:r>
            <w:r w:rsidR="00516247">
              <w:rPr>
                <w:szCs w:val="24"/>
              </w:rPr>
              <w:t xml:space="preserve">!), mida täitva isiku suhtes on seaduse alusel põhjendatud ja eesmärgipärane teha taustakontrolli. Taustakontroll pole lubatud enne, kui vastav </w:t>
            </w:r>
            <w:r w:rsidR="00516247">
              <w:rPr>
                <w:szCs w:val="24"/>
              </w:rPr>
              <w:lastRenderedPageBreak/>
              <w:t>riskianalüüs on ETKA poolt seaduses sätestatud korras kinnitatud.</w:t>
            </w:r>
          </w:p>
          <w:p w14:paraId="25C9C116" w14:textId="77777777" w:rsidR="00516247" w:rsidRPr="00EF6BA2" w:rsidRDefault="00516247" w:rsidP="005D233A">
            <w:pPr>
              <w:rPr>
                <w:szCs w:val="24"/>
              </w:rPr>
            </w:pPr>
          </w:p>
          <w:p w14:paraId="33534891" w14:textId="1224BA3F" w:rsidR="005D233A" w:rsidRPr="00EF6BA2" w:rsidRDefault="005D233A" w:rsidP="005D233A">
            <w:pPr>
              <w:rPr>
                <w:szCs w:val="24"/>
              </w:rPr>
            </w:pPr>
            <w:r w:rsidRPr="00EF6BA2">
              <w:rPr>
                <w:szCs w:val="24"/>
              </w:rPr>
              <w:t>Seaduses määratakse need koosseisud, mille esinemisel on välistatud isiku töötamine ETO juures (nt terroristlik tegevus)</w:t>
            </w:r>
            <w:r w:rsidR="006302C2">
              <w:rPr>
                <w:szCs w:val="24"/>
              </w:rPr>
              <w:t>,</w:t>
            </w:r>
            <w:r w:rsidRPr="00EF6BA2">
              <w:rPr>
                <w:szCs w:val="24"/>
              </w:rPr>
              <w:t xml:space="preserve"> ehk tõsiste kuritegude esinemise korral</w:t>
            </w:r>
            <w:r w:rsidR="00230C5F">
              <w:rPr>
                <w:szCs w:val="24"/>
              </w:rPr>
              <w:t>.</w:t>
            </w:r>
          </w:p>
          <w:p w14:paraId="1D13BB2B" w14:textId="7296ABD3" w:rsidR="005D233A" w:rsidRPr="00EF6BA2" w:rsidRDefault="005D233A" w:rsidP="005D233A">
            <w:pPr>
              <w:rPr>
                <w:szCs w:val="24"/>
              </w:rPr>
            </w:pPr>
            <w:r w:rsidRPr="00EF6BA2">
              <w:rPr>
                <w:szCs w:val="24"/>
              </w:rPr>
              <w:t xml:space="preserve">Ülejäänud karistuste </w:t>
            </w:r>
            <w:r w:rsidR="00230C5F">
              <w:rPr>
                <w:szCs w:val="24"/>
              </w:rPr>
              <w:t>korral</w:t>
            </w:r>
            <w:r w:rsidRPr="00EF6BA2">
              <w:rPr>
                <w:szCs w:val="24"/>
              </w:rPr>
              <w:t xml:space="preserve"> võib olla samuti välistatud isiku töötamine teatud töökohal, kuid neid tuleb iga</w:t>
            </w:r>
            <w:r w:rsidR="00230C5F">
              <w:rPr>
                <w:szCs w:val="24"/>
              </w:rPr>
              <w:t>l</w:t>
            </w:r>
            <w:r w:rsidRPr="00EF6BA2">
              <w:rPr>
                <w:szCs w:val="24"/>
              </w:rPr>
              <w:t xml:space="preserve"> </w:t>
            </w:r>
            <w:proofErr w:type="spellStart"/>
            <w:r w:rsidRPr="00EF6BA2">
              <w:rPr>
                <w:szCs w:val="24"/>
              </w:rPr>
              <w:t>ETO</w:t>
            </w:r>
            <w:r w:rsidR="00230C5F">
              <w:rPr>
                <w:szCs w:val="24"/>
              </w:rPr>
              <w:t>-l</w:t>
            </w:r>
            <w:proofErr w:type="spellEnd"/>
            <w:r w:rsidR="00230C5F">
              <w:rPr>
                <w:szCs w:val="24"/>
              </w:rPr>
              <w:t xml:space="preserve"> hinnata oma</w:t>
            </w:r>
            <w:r w:rsidRPr="00EF6BA2">
              <w:rPr>
                <w:szCs w:val="24"/>
              </w:rPr>
              <w:t xml:space="preserve"> riskianalüüsis </w:t>
            </w:r>
            <w:r w:rsidR="00230C5F">
              <w:rPr>
                <w:szCs w:val="24"/>
              </w:rPr>
              <w:t>kindlaks määratud</w:t>
            </w:r>
            <w:r w:rsidRPr="00EF6BA2">
              <w:rPr>
                <w:szCs w:val="24"/>
              </w:rPr>
              <w:t xml:space="preserve"> töökohtade põhiselt, seega saab selleks sisend tulla iga ETO riskianalüüsist, kus on hinnatud konkreetse ETO toimepidevust ja riske ETO toimepidevusele. Ka direktiivi art 14 lg 3 punktist b tulenevalt peab kontrollima, kas isikut on karistatud nende kuritegude toimepanemise eest (eelnõu järgi: kas on kehtiv karistus), mis võiksid olla konkreetse ametikoha seisukohast olulised. Karistusandmeid kontrollib ETO, kellel on õigus saada karistusregistri päringu tegemiseks vajalikke </w:t>
            </w:r>
            <w:r w:rsidRPr="00EF6BA2">
              <w:rPr>
                <w:rFonts w:cs="Times New Roman"/>
                <w:szCs w:val="24"/>
                <w:lang w:eastAsia="et-EE"/>
              </w:rPr>
              <w:t>isiku üldandmeid</w:t>
            </w:r>
            <w:r w:rsidRPr="00EF6BA2">
              <w:rPr>
                <w:szCs w:val="24"/>
              </w:rPr>
              <w:t xml:space="preserve">. </w:t>
            </w:r>
            <w:proofErr w:type="spellStart"/>
            <w:r w:rsidRPr="00EF6BA2">
              <w:rPr>
                <w:szCs w:val="24"/>
              </w:rPr>
              <w:t>ETO</w:t>
            </w:r>
            <w:r w:rsidR="00230C5F">
              <w:rPr>
                <w:szCs w:val="24"/>
              </w:rPr>
              <w:t>-</w:t>
            </w:r>
            <w:r w:rsidRPr="00EF6BA2">
              <w:rPr>
                <w:szCs w:val="24"/>
              </w:rPr>
              <w:t>l</w:t>
            </w:r>
            <w:proofErr w:type="spellEnd"/>
            <w:r w:rsidRPr="00EF6BA2">
              <w:rPr>
                <w:szCs w:val="24"/>
              </w:rPr>
              <w:t xml:space="preserve"> on võimalik täpsemad tingimused leppida kokku oma lepingupartneriga. Samuti seada tingimusi teenuse tellimisel riigihanke läbiviimise teel. Sellisel juhul tuleb </w:t>
            </w:r>
            <w:proofErr w:type="spellStart"/>
            <w:r w:rsidRPr="00EF6BA2">
              <w:rPr>
                <w:szCs w:val="24"/>
              </w:rPr>
              <w:t>ETO</w:t>
            </w:r>
            <w:r w:rsidR="00230C5F">
              <w:rPr>
                <w:szCs w:val="24"/>
              </w:rPr>
              <w:t>-</w:t>
            </w:r>
            <w:r w:rsidRPr="00EF6BA2">
              <w:rPr>
                <w:szCs w:val="24"/>
              </w:rPr>
              <w:t>l</w:t>
            </w:r>
            <w:proofErr w:type="spellEnd"/>
            <w:r w:rsidRPr="00EF6BA2">
              <w:rPr>
                <w:szCs w:val="24"/>
              </w:rPr>
              <w:t xml:space="preserve"> seada vajaliku taustakontrolli läbimise kohustus hankelepingu täitmise tingimusena ning panna pakkujale kohustus asendada need teenust osutavad isikud, kes taustakontrolli ei läbi. </w:t>
            </w:r>
          </w:p>
          <w:p w14:paraId="20145E81" w14:textId="190027F5" w:rsidR="005D233A" w:rsidRPr="00EF6BA2" w:rsidRDefault="005D233A" w:rsidP="005D233A">
            <w:pPr>
              <w:rPr>
                <w:szCs w:val="24"/>
              </w:rPr>
            </w:pPr>
            <w:r w:rsidRPr="00EF6BA2">
              <w:rPr>
                <w:szCs w:val="24"/>
              </w:rPr>
              <w:t>Isikute taustakontrolli õiguspärasust kontrollitakse järelevalve raames.</w:t>
            </w:r>
          </w:p>
        </w:tc>
      </w:tr>
      <w:tr w:rsidR="00F22132" w:rsidRPr="00EF6BA2" w14:paraId="1956A555" w14:textId="77777777" w:rsidTr="00C70166">
        <w:tc>
          <w:tcPr>
            <w:tcW w:w="516" w:type="dxa"/>
          </w:tcPr>
          <w:p w14:paraId="4A6400DB" w14:textId="17356A45" w:rsidR="005D233A" w:rsidRPr="00EF6BA2" w:rsidRDefault="005D233A" w:rsidP="005D233A">
            <w:pPr>
              <w:jc w:val="center"/>
              <w:rPr>
                <w:b/>
                <w:bCs/>
                <w:szCs w:val="24"/>
              </w:rPr>
            </w:pPr>
            <w:r w:rsidRPr="00EF6BA2">
              <w:rPr>
                <w:b/>
                <w:bCs/>
                <w:szCs w:val="24"/>
              </w:rPr>
              <w:lastRenderedPageBreak/>
              <w:t>3.</w:t>
            </w:r>
          </w:p>
        </w:tc>
        <w:tc>
          <w:tcPr>
            <w:tcW w:w="6147" w:type="dxa"/>
          </w:tcPr>
          <w:p w14:paraId="1312D10C"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Kõnealuse sätte rakendamise teeb keerulisemaks see, et puuduvad ühtsed kontrolli mehhanismid ja teadmine, kuidas on välisriikides klassifitseeritud kuriteod, mis on nende </w:t>
            </w:r>
            <w:r w:rsidRPr="00EF6BA2">
              <w:rPr>
                <w:rFonts w:cs="Times New Roman"/>
                <w:szCs w:val="24"/>
              </w:rPr>
              <w:lastRenderedPageBreak/>
              <w:t xml:space="preserve">registreeringute õiguslik tähendus (aegumine) või kas on võimekust välisriigis teovõimetuse registreeringute kindlakstegemiseks. Seega tekitab küsitavusi, kuidas teostab ETO teistest riikides vajalikke kontrolle, hindab nende asjakohasust ja esitatud kinnituste vastavust ning paikapidavust. </w:t>
            </w:r>
          </w:p>
          <w:p w14:paraId="7981A5C6" w14:textId="53EA71A1" w:rsidR="005D233A" w:rsidRPr="00EF6BA2" w:rsidRDefault="005D233A" w:rsidP="005D233A">
            <w:pPr>
              <w:autoSpaceDE w:val="0"/>
              <w:autoSpaceDN w:val="0"/>
              <w:adjustRightInd w:val="0"/>
              <w:rPr>
                <w:rFonts w:cs="Times New Roman"/>
                <w:szCs w:val="24"/>
              </w:rPr>
            </w:pPr>
            <w:r w:rsidRPr="00EF6BA2">
              <w:rPr>
                <w:rFonts w:cs="Times New Roman"/>
                <w:szCs w:val="24"/>
              </w:rPr>
              <w:t>Veelgi arusaamatum on teovõime kontrolli aluse kehtestamine olukorras, kus täna selleks riiklik ühtne tugisüsteem ja kontrolli võimalus teadaolevalt puudub ega ole ka kohustusi selle tekitamiseks riigil.</w:t>
            </w:r>
          </w:p>
        </w:tc>
        <w:tc>
          <w:tcPr>
            <w:tcW w:w="2040" w:type="dxa"/>
          </w:tcPr>
          <w:p w14:paraId="7DC1A36C" w14:textId="70F78EB2" w:rsidR="005D233A" w:rsidRPr="00EF6BA2" w:rsidRDefault="005D233A" w:rsidP="005D233A">
            <w:pPr>
              <w:jc w:val="center"/>
              <w:rPr>
                <w:b/>
                <w:bCs/>
                <w:szCs w:val="24"/>
              </w:rPr>
            </w:pPr>
            <w:r w:rsidRPr="00EF6BA2">
              <w:rPr>
                <w:b/>
                <w:bCs/>
                <w:szCs w:val="24"/>
              </w:rPr>
              <w:lastRenderedPageBreak/>
              <w:t>Selgitused</w:t>
            </w:r>
          </w:p>
        </w:tc>
        <w:tc>
          <w:tcPr>
            <w:tcW w:w="5326" w:type="dxa"/>
          </w:tcPr>
          <w:p w14:paraId="1131E0D5" w14:textId="6134A565" w:rsidR="005D233A" w:rsidRPr="00EF6BA2" w:rsidRDefault="005A698A" w:rsidP="005D233A">
            <w:pPr>
              <w:rPr>
                <w:szCs w:val="24"/>
              </w:rPr>
            </w:pPr>
            <w:r w:rsidRPr="00EF6BA2">
              <w:rPr>
                <w:szCs w:val="24"/>
              </w:rPr>
              <w:t xml:space="preserve">Teovõime kontrollimine on eelnõust välja jäetud ning kontroll piirdub üksnes karistatuse andmete päringuga. </w:t>
            </w:r>
            <w:r w:rsidR="005D233A" w:rsidRPr="00EF6BA2">
              <w:rPr>
                <w:szCs w:val="24"/>
              </w:rPr>
              <w:t xml:space="preserve">Eesti kodanike karistused teistes EL </w:t>
            </w:r>
            <w:r w:rsidR="005D233A" w:rsidRPr="00EF6BA2">
              <w:rPr>
                <w:szCs w:val="24"/>
              </w:rPr>
              <w:lastRenderedPageBreak/>
              <w:t xml:space="preserve">riikides jõuavad Eesti karistusregistrisse. EL riikide kodanike karistusi on võimalik kontrollida EL karistusregistri andmebaasist ECRIS. </w:t>
            </w:r>
            <w:proofErr w:type="spellStart"/>
            <w:r w:rsidR="005D233A" w:rsidRPr="00EF6BA2">
              <w:rPr>
                <w:szCs w:val="24"/>
              </w:rPr>
              <w:t>ETOdel</w:t>
            </w:r>
            <w:proofErr w:type="spellEnd"/>
            <w:r w:rsidR="005D233A" w:rsidRPr="00EF6BA2">
              <w:rPr>
                <w:szCs w:val="24"/>
              </w:rPr>
              <w:t xml:space="preserve"> tek</w:t>
            </w:r>
            <w:r w:rsidR="00056F2A" w:rsidRPr="00EF6BA2">
              <w:rPr>
                <w:szCs w:val="24"/>
              </w:rPr>
              <w:t>k</w:t>
            </w:r>
            <w:r w:rsidR="005D233A" w:rsidRPr="00EF6BA2">
              <w:rPr>
                <w:szCs w:val="24"/>
              </w:rPr>
              <w:t xml:space="preserve">ib võimalus esitada digitaalne päring. Sellise lahenduse puhul tuleb aga arvestada, et vastuse saamise täpne aeg jääb avatuks, kuna </w:t>
            </w:r>
            <w:r w:rsidR="00230C5F">
              <w:rPr>
                <w:szCs w:val="24"/>
              </w:rPr>
              <w:t>liikmesriikides</w:t>
            </w:r>
            <w:r w:rsidR="005D233A" w:rsidRPr="00EF6BA2">
              <w:rPr>
                <w:szCs w:val="24"/>
              </w:rPr>
              <w:t xml:space="preserve"> on ametiasutustel erinevad tähtajad vastamiseks.</w:t>
            </w:r>
          </w:p>
          <w:p w14:paraId="08A7683D" w14:textId="3BB9EDE8" w:rsidR="005D233A" w:rsidRPr="00EF6BA2" w:rsidRDefault="005D233A" w:rsidP="005D233A">
            <w:pPr>
              <w:rPr>
                <w:szCs w:val="24"/>
              </w:rPr>
            </w:pPr>
            <w:r w:rsidRPr="00EF6BA2">
              <w:rPr>
                <w:szCs w:val="24"/>
              </w:rPr>
              <w:t xml:space="preserve">Olenemata </w:t>
            </w:r>
            <w:proofErr w:type="spellStart"/>
            <w:r w:rsidRPr="00EF6BA2">
              <w:rPr>
                <w:szCs w:val="24"/>
              </w:rPr>
              <w:t>ECRISe</w:t>
            </w:r>
            <w:proofErr w:type="spellEnd"/>
            <w:r w:rsidRPr="00EF6BA2">
              <w:rPr>
                <w:szCs w:val="24"/>
              </w:rPr>
              <w:t xml:space="preserve"> kasutamise võimalustest saab ETO kõikide</w:t>
            </w:r>
            <w:r w:rsidR="00230C5F">
              <w:rPr>
                <w:szCs w:val="24"/>
              </w:rPr>
              <w:t>lt</w:t>
            </w:r>
            <w:r w:rsidRPr="00EF6BA2">
              <w:rPr>
                <w:szCs w:val="24"/>
              </w:rPr>
              <w:t xml:space="preserve"> EL ja kolmandate riikide kodaniketelt küsida väljavõtte koduriigi registrist. See tähendab, et töötaja peab sellis</w:t>
            </w:r>
            <w:r w:rsidR="00230C5F">
              <w:rPr>
                <w:szCs w:val="24"/>
              </w:rPr>
              <w:t>e</w:t>
            </w:r>
            <w:r w:rsidRPr="00EF6BA2">
              <w:rPr>
                <w:szCs w:val="24"/>
              </w:rPr>
              <w:t xml:space="preserve"> väljavõtte ise esitama. </w:t>
            </w:r>
            <w:r w:rsidR="00230C5F">
              <w:rPr>
                <w:szCs w:val="24"/>
              </w:rPr>
              <w:t>Sellist</w:t>
            </w:r>
            <w:r w:rsidRPr="00EF6BA2">
              <w:rPr>
                <w:szCs w:val="24"/>
              </w:rPr>
              <w:t xml:space="preserve"> lähenemist kasutatakse ka praegu mõne sektori puhul nii Eestis kui ka mujal maailmas.</w:t>
            </w:r>
          </w:p>
        </w:tc>
      </w:tr>
      <w:tr w:rsidR="00F22132" w:rsidRPr="00EF6BA2" w14:paraId="02B4C367" w14:textId="77777777" w:rsidTr="00C70166">
        <w:tc>
          <w:tcPr>
            <w:tcW w:w="516" w:type="dxa"/>
          </w:tcPr>
          <w:p w14:paraId="51EF4FCC" w14:textId="0AD789DA" w:rsidR="005D233A" w:rsidRPr="00EF6BA2" w:rsidRDefault="005D233A" w:rsidP="005D233A">
            <w:pPr>
              <w:jc w:val="center"/>
              <w:rPr>
                <w:b/>
                <w:bCs/>
                <w:szCs w:val="24"/>
              </w:rPr>
            </w:pPr>
            <w:r w:rsidRPr="00EF6BA2">
              <w:rPr>
                <w:b/>
                <w:bCs/>
                <w:szCs w:val="24"/>
              </w:rPr>
              <w:lastRenderedPageBreak/>
              <w:t>4.</w:t>
            </w:r>
          </w:p>
        </w:tc>
        <w:tc>
          <w:tcPr>
            <w:tcW w:w="6147" w:type="dxa"/>
          </w:tcPr>
          <w:p w14:paraId="28DF2994" w14:textId="4D767E28" w:rsidR="005D233A" w:rsidRPr="00EF6BA2" w:rsidRDefault="005D233A" w:rsidP="005D233A">
            <w:pPr>
              <w:autoSpaceDE w:val="0"/>
              <w:autoSpaceDN w:val="0"/>
              <w:adjustRightInd w:val="0"/>
              <w:rPr>
                <w:rFonts w:cs="Times New Roman"/>
                <w:szCs w:val="24"/>
              </w:rPr>
            </w:pPr>
            <w:r w:rsidRPr="00EF6BA2">
              <w:rPr>
                <w:rFonts w:cs="Times New Roman"/>
                <w:b/>
                <w:bCs/>
                <w:szCs w:val="24"/>
              </w:rPr>
              <w:t>Oleme endiselt seisukohal, et juhul, kui riik näeb seadusega ette ETO-</w:t>
            </w:r>
            <w:proofErr w:type="spellStart"/>
            <w:r w:rsidRPr="00EF6BA2">
              <w:rPr>
                <w:rFonts w:cs="Times New Roman"/>
                <w:b/>
                <w:bCs/>
                <w:szCs w:val="24"/>
              </w:rPr>
              <w:t>dele</w:t>
            </w:r>
            <w:proofErr w:type="spellEnd"/>
            <w:r w:rsidRPr="00EF6BA2">
              <w:rPr>
                <w:rFonts w:cs="Times New Roman"/>
                <w:b/>
                <w:bCs/>
                <w:szCs w:val="24"/>
              </w:rPr>
              <w:t xml:space="preserve"> taustakontrolli kohustuse ja selle alused (2 tk), siis peab riik sätestama ka eelnõus omapoolse kohustuse tagada nende kontrollide (nt taustakontrolli) teostamist võimaldavad IT rakendused/ registrid. Ilma vastavate registrite ja rakenduste olemasoluta ei ole ETO-</w:t>
            </w:r>
            <w:proofErr w:type="spellStart"/>
            <w:r w:rsidRPr="00EF6BA2">
              <w:rPr>
                <w:rFonts w:cs="Times New Roman"/>
                <w:b/>
                <w:bCs/>
                <w:szCs w:val="24"/>
              </w:rPr>
              <w:t>del</w:t>
            </w:r>
            <w:proofErr w:type="spellEnd"/>
            <w:r w:rsidRPr="00EF6BA2">
              <w:rPr>
                <w:rFonts w:cs="Times New Roman"/>
                <w:b/>
                <w:bCs/>
                <w:szCs w:val="24"/>
              </w:rPr>
              <w:t xml:space="preserve"> võimalik neid nõudeid täita</w:t>
            </w:r>
            <w:r w:rsidRPr="00EF6BA2">
              <w:rPr>
                <w:rFonts w:cs="Times New Roman"/>
                <w:szCs w:val="24"/>
              </w:rPr>
              <w:t xml:space="preserve">. </w:t>
            </w:r>
          </w:p>
          <w:p w14:paraId="144AE39E"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Leiame ka, et juhul, kui </w:t>
            </w:r>
            <w:proofErr w:type="spellStart"/>
            <w:r w:rsidRPr="00EF6BA2">
              <w:rPr>
                <w:rFonts w:cs="Times New Roman"/>
                <w:szCs w:val="24"/>
              </w:rPr>
              <w:t>ETO-le</w:t>
            </w:r>
            <w:proofErr w:type="spellEnd"/>
            <w:r w:rsidRPr="00EF6BA2">
              <w:rPr>
                <w:rFonts w:cs="Times New Roman"/>
                <w:szCs w:val="24"/>
              </w:rPr>
              <w:t xml:space="preserve"> pannakse kohustus teostada taustakontrolli, peab </w:t>
            </w:r>
            <w:r w:rsidRPr="00EF6BA2">
              <w:rPr>
                <w:rFonts w:cs="Times New Roman"/>
                <w:b/>
                <w:bCs/>
                <w:szCs w:val="24"/>
              </w:rPr>
              <w:t>see olema seatud ka õigusena nõuda kõigilt partneritelt taustakontrolli läbiviimist ETO töötajate poolt</w:t>
            </w:r>
            <w:r w:rsidRPr="00EF6BA2">
              <w:rPr>
                <w:rFonts w:cs="Times New Roman"/>
                <w:szCs w:val="24"/>
              </w:rPr>
              <w:t>, võimaldama saada registritest tasuta vajalikku informatsiooni taustakontrolli aluste kindlakstegemiseks (teovõime, karistuse puudumine, mitte karistuse kinnitus nagu on eelnõu § 41</w:t>
            </w:r>
            <w:r w:rsidRPr="00EF6BA2">
              <w:rPr>
                <w:rFonts w:cs="Times New Roman"/>
                <w:szCs w:val="24"/>
                <w:vertAlign w:val="superscript"/>
              </w:rPr>
              <w:t>2</w:t>
            </w:r>
            <w:r w:rsidRPr="00EF6BA2">
              <w:rPr>
                <w:rFonts w:cs="Times New Roman"/>
                <w:szCs w:val="24"/>
              </w:rPr>
              <w:t xml:space="preserve"> lg 2) ning esitada seaduses toodud alust partneritele taustakontrolli tegemise õigusena. Tänane õiguslik alus ei ole selge ega võimalda partneritelt vastava kohustuse täitmist nõuda. </w:t>
            </w:r>
          </w:p>
          <w:p w14:paraId="64D51AE6" w14:textId="180AD781" w:rsidR="005D233A" w:rsidRPr="00EF6BA2" w:rsidRDefault="005D233A" w:rsidP="005D233A">
            <w:pPr>
              <w:autoSpaceDE w:val="0"/>
              <w:autoSpaceDN w:val="0"/>
              <w:adjustRightInd w:val="0"/>
              <w:rPr>
                <w:rFonts w:cs="Times New Roman"/>
                <w:szCs w:val="24"/>
              </w:rPr>
            </w:pPr>
            <w:r w:rsidRPr="00EF6BA2">
              <w:rPr>
                <w:rFonts w:cs="Times New Roman"/>
                <w:szCs w:val="24"/>
              </w:rPr>
              <w:t xml:space="preserve">Seejuures tuleb </w:t>
            </w:r>
            <w:proofErr w:type="spellStart"/>
            <w:r w:rsidRPr="00EF6BA2">
              <w:rPr>
                <w:rFonts w:cs="Times New Roman"/>
                <w:szCs w:val="24"/>
              </w:rPr>
              <w:t>HOS-is</w:t>
            </w:r>
            <w:proofErr w:type="spellEnd"/>
            <w:r w:rsidRPr="00EF6BA2">
              <w:rPr>
                <w:rFonts w:cs="Times New Roman"/>
                <w:szCs w:val="24"/>
              </w:rPr>
              <w:t xml:space="preserve"> ära kirjeldada, </w:t>
            </w:r>
            <w:r w:rsidRPr="00EF6BA2">
              <w:rPr>
                <w:rFonts w:cs="Times New Roman"/>
                <w:b/>
                <w:bCs/>
                <w:szCs w:val="24"/>
              </w:rPr>
              <w:t xml:space="preserve">kuidas hakkab toimuma Euroopa karistusregistrite infosüsteemist </w:t>
            </w:r>
            <w:r w:rsidRPr="00EF6BA2">
              <w:rPr>
                <w:rFonts w:cs="Times New Roman"/>
                <w:b/>
                <w:bCs/>
                <w:szCs w:val="24"/>
              </w:rPr>
              <w:lastRenderedPageBreak/>
              <w:t>andmete pärimine</w:t>
            </w:r>
            <w:r w:rsidRPr="00EF6BA2">
              <w:rPr>
                <w:rFonts w:cs="Times New Roman"/>
                <w:szCs w:val="24"/>
              </w:rPr>
              <w:t>. Teise liikmesriigi karistusregistrist andmete pärimine on osutunud tänase praktika järgi keerukaks. CER direktiiviga ettenähtud võimalus annab samas lootust isiku karistusandmete edukaks pärimiseks. Seega tuleb siseriiklikult kirjeldada, kuidas selle võimaluse realiseerimine toimub.</w:t>
            </w:r>
          </w:p>
        </w:tc>
        <w:tc>
          <w:tcPr>
            <w:tcW w:w="2040" w:type="dxa"/>
          </w:tcPr>
          <w:p w14:paraId="5E75E8EE" w14:textId="56C55B0C" w:rsidR="005D233A" w:rsidRPr="00EF6BA2" w:rsidRDefault="005D233A" w:rsidP="005D233A">
            <w:pPr>
              <w:jc w:val="center"/>
              <w:rPr>
                <w:b/>
                <w:bCs/>
                <w:szCs w:val="24"/>
              </w:rPr>
            </w:pPr>
            <w:r w:rsidRPr="00EF6BA2">
              <w:rPr>
                <w:b/>
                <w:bCs/>
                <w:szCs w:val="24"/>
              </w:rPr>
              <w:lastRenderedPageBreak/>
              <w:t>Selgitused</w:t>
            </w:r>
          </w:p>
        </w:tc>
        <w:tc>
          <w:tcPr>
            <w:tcW w:w="5326" w:type="dxa"/>
          </w:tcPr>
          <w:p w14:paraId="7A6AF0ED" w14:textId="1CC37538" w:rsidR="005D233A" w:rsidRPr="00EF6BA2" w:rsidRDefault="005A698A" w:rsidP="005D233A">
            <w:pPr>
              <w:rPr>
                <w:szCs w:val="24"/>
              </w:rPr>
            </w:pPr>
            <w:r w:rsidRPr="00EF6BA2">
              <w:rPr>
                <w:szCs w:val="24"/>
              </w:rPr>
              <w:t xml:space="preserve">Teovõime kontrollimine on eelnõust välja jäetud ning kontroll piirdub üksnes karistatuse andmete päringuga. </w:t>
            </w:r>
            <w:r w:rsidR="005D233A" w:rsidRPr="00EF6BA2">
              <w:rPr>
                <w:szCs w:val="24"/>
              </w:rPr>
              <w:t xml:space="preserve">Vastus karistusandmete vahetuse kohta välisriikidega on </w:t>
            </w:r>
            <w:r w:rsidR="00230C5F">
              <w:rPr>
                <w:szCs w:val="24"/>
              </w:rPr>
              <w:t>esitatud</w:t>
            </w:r>
            <w:r w:rsidR="005D233A" w:rsidRPr="00EF6BA2">
              <w:rPr>
                <w:szCs w:val="24"/>
              </w:rPr>
              <w:t xml:space="preserve"> märkuse nr 3 juures.</w:t>
            </w:r>
          </w:p>
          <w:p w14:paraId="73A9B067" w14:textId="535DE3C9" w:rsidR="005D233A" w:rsidRPr="00EF6BA2" w:rsidRDefault="005D233A" w:rsidP="005D233A">
            <w:pPr>
              <w:rPr>
                <w:szCs w:val="24"/>
              </w:rPr>
            </w:pPr>
            <w:r w:rsidRPr="00EF6BA2">
              <w:rPr>
                <w:szCs w:val="24"/>
              </w:rPr>
              <w:t xml:space="preserve">Taustakontrolli on kavas niipalju kui võimalik digitaliseerida ja automatiseerida. Eelnõu täiendatakse karistusregistri muudatusega ning täpsustatakse, et karistusandmete kontroll </w:t>
            </w:r>
            <w:proofErr w:type="spellStart"/>
            <w:r w:rsidRPr="00EF6BA2">
              <w:rPr>
                <w:szCs w:val="24"/>
              </w:rPr>
              <w:t>ETOdele</w:t>
            </w:r>
            <w:proofErr w:type="spellEnd"/>
            <w:r w:rsidRPr="00EF6BA2">
              <w:rPr>
                <w:szCs w:val="24"/>
              </w:rPr>
              <w:t xml:space="preserve"> on tasuta. Eelnõu kohaselt on </w:t>
            </w:r>
            <w:proofErr w:type="spellStart"/>
            <w:r w:rsidRPr="00EF6BA2">
              <w:rPr>
                <w:szCs w:val="24"/>
              </w:rPr>
              <w:t>ETO-l</w:t>
            </w:r>
            <w:proofErr w:type="spellEnd"/>
            <w:r w:rsidRPr="00EF6BA2">
              <w:rPr>
                <w:szCs w:val="24"/>
              </w:rPr>
              <w:t xml:space="preserve"> õigus saada päringu tegemiseks vajalikud andmed ja päringu teeb ETO.</w:t>
            </w:r>
          </w:p>
          <w:p w14:paraId="464A2431" w14:textId="3896085F" w:rsidR="005D233A" w:rsidRPr="00EF6BA2" w:rsidRDefault="005D233A" w:rsidP="005D233A">
            <w:pPr>
              <w:rPr>
                <w:szCs w:val="24"/>
              </w:rPr>
            </w:pPr>
            <w:r w:rsidRPr="00EF6BA2">
              <w:rPr>
                <w:szCs w:val="24"/>
              </w:rPr>
              <w:t xml:space="preserve">Vastus karistusandmete vahetuse kohta välisriikidega on </w:t>
            </w:r>
            <w:r w:rsidR="00230C5F">
              <w:rPr>
                <w:szCs w:val="24"/>
              </w:rPr>
              <w:t>esitatud</w:t>
            </w:r>
            <w:r w:rsidRPr="00EF6BA2">
              <w:rPr>
                <w:szCs w:val="24"/>
              </w:rPr>
              <w:t xml:space="preserve"> märkuse nr 3 juures.</w:t>
            </w:r>
          </w:p>
          <w:p w14:paraId="6C75EA92" w14:textId="71A10BBD" w:rsidR="00AD04A9" w:rsidRPr="00EF6BA2" w:rsidRDefault="00AD04A9" w:rsidP="005D233A">
            <w:pPr>
              <w:rPr>
                <w:szCs w:val="24"/>
              </w:rPr>
            </w:pPr>
            <w:bookmarkStart w:id="5" w:name="_Hlk157682907"/>
            <w:r w:rsidRPr="00EF6BA2">
              <w:rPr>
                <w:szCs w:val="24"/>
              </w:rPr>
              <w:t xml:space="preserve">Eelnõus on täpsustatud, et </w:t>
            </w:r>
            <w:r w:rsidRPr="00EF6BA2">
              <w:rPr>
                <w:rFonts w:eastAsia="Times New Roman" w:cs="Times New Roman"/>
                <w:szCs w:val="24"/>
                <w:lang w:eastAsia="et-EE"/>
              </w:rPr>
              <w:t xml:space="preserve">taustakontrolli </w:t>
            </w:r>
            <w:r w:rsidR="00230C5F">
              <w:rPr>
                <w:rFonts w:eastAsia="Times New Roman" w:cs="Times New Roman"/>
                <w:szCs w:val="24"/>
                <w:lang w:eastAsia="et-EE"/>
              </w:rPr>
              <w:t>kohta</w:t>
            </w:r>
            <w:r w:rsidRPr="00EF6BA2">
              <w:rPr>
                <w:rFonts w:eastAsia="Times New Roman" w:cs="Times New Roman"/>
                <w:szCs w:val="24"/>
                <w:lang w:eastAsia="et-EE"/>
              </w:rPr>
              <w:t xml:space="preserve"> sätestatut kohaldatakse ka elutähtsa teenuse osutajaga lepingulises suhtes oleva juriidilise isiku töötaja suhtes</w:t>
            </w:r>
            <w:r w:rsidR="00110DDB">
              <w:rPr>
                <w:rFonts w:eastAsia="Times New Roman" w:cs="Times New Roman"/>
                <w:szCs w:val="24"/>
                <w:lang w:eastAsia="et-EE"/>
              </w:rPr>
              <w:t xml:space="preserve"> (võetakse üle direktiivi art 13 teine lause ja art 14 lg 1 p a)</w:t>
            </w:r>
            <w:r w:rsidRPr="00EF6BA2">
              <w:rPr>
                <w:rFonts w:eastAsia="Times New Roman" w:cs="Times New Roman"/>
                <w:szCs w:val="24"/>
                <w:lang w:eastAsia="et-EE"/>
              </w:rPr>
              <w:t xml:space="preserve">. See tähendab seda, et </w:t>
            </w:r>
            <w:proofErr w:type="spellStart"/>
            <w:r w:rsidRPr="00EF6BA2">
              <w:rPr>
                <w:rFonts w:eastAsia="Times New Roman" w:cs="Times New Roman"/>
                <w:szCs w:val="24"/>
                <w:lang w:eastAsia="et-EE"/>
              </w:rPr>
              <w:t>ETO-l</w:t>
            </w:r>
            <w:proofErr w:type="spellEnd"/>
            <w:r w:rsidRPr="00EF6BA2">
              <w:rPr>
                <w:rFonts w:eastAsia="Times New Roman" w:cs="Times New Roman"/>
                <w:szCs w:val="24"/>
                <w:lang w:eastAsia="et-EE"/>
              </w:rPr>
              <w:t xml:space="preserve"> on ka lepingupartneri töötaja suhtes samad õigused </w:t>
            </w:r>
            <w:r w:rsidRPr="00EF6BA2">
              <w:rPr>
                <w:rFonts w:eastAsia="Times New Roman" w:cs="Times New Roman"/>
                <w:szCs w:val="24"/>
                <w:lang w:eastAsia="et-EE"/>
              </w:rPr>
              <w:lastRenderedPageBreak/>
              <w:t xml:space="preserve">taustakontrolli </w:t>
            </w:r>
            <w:r w:rsidR="00230C5F">
              <w:rPr>
                <w:rFonts w:eastAsia="Times New Roman" w:cs="Times New Roman"/>
                <w:szCs w:val="24"/>
                <w:lang w:eastAsia="et-EE"/>
              </w:rPr>
              <w:t>tege</w:t>
            </w:r>
            <w:r w:rsidRPr="00EF6BA2">
              <w:rPr>
                <w:rFonts w:eastAsia="Times New Roman" w:cs="Times New Roman"/>
                <w:szCs w:val="24"/>
                <w:lang w:eastAsia="et-EE"/>
              </w:rPr>
              <w:t xml:space="preserve">misel. Taustakontrolli </w:t>
            </w:r>
            <w:r w:rsidR="00230C5F">
              <w:rPr>
                <w:rFonts w:eastAsia="Times New Roman" w:cs="Times New Roman"/>
                <w:szCs w:val="24"/>
                <w:lang w:eastAsia="et-EE"/>
              </w:rPr>
              <w:t>tegijaks</w:t>
            </w:r>
            <w:r w:rsidRPr="00EF6BA2">
              <w:rPr>
                <w:rFonts w:eastAsia="Times New Roman" w:cs="Times New Roman"/>
                <w:szCs w:val="24"/>
                <w:lang w:eastAsia="et-EE"/>
              </w:rPr>
              <w:t xml:space="preserve"> on ETO ise, mitte tema lepingupartner.</w:t>
            </w:r>
            <w:r w:rsidR="000B7340" w:rsidRPr="00EF6BA2">
              <w:rPr>
                <w:rFonts w:eastAsia="Times New Roman" w:cs="Times New Roman"/>
                <w:szCs w:val="24"/>
                <w:lang w:eastAsia="et-EE"/>
              </w:rPr>
              <w:t xml:space="preserve"> Selgitame lisaks, et samamoodi nagu on üksnes ETO kohustus koostada riskianalüüs, ei saa ka lepingupartnerite töötajatest tulenevat riski hindamist karistatuse andmete töötlemisel anda ETO lepingupartnerile. Lisaks </w:t>
            </w:r>
            <w:r w:rsidR="0085729D" w:rsidRPr="00EF6BA2">
              <w:rPr>
                <w:rFonts w:eastAsia="Times New Roman" w:cs="Times New Roman"/>
                <w:szCs w:val="24"/>
                <w:lang w:eastAsia="et-EE"/>
              </w:rPr>
              <w:t>võib</w:t>
            </w:r>
            <w:r w:rsidR="000B7340" w:rsidRPr="00EF6BA2">
              <w:rPr>
                <w:rFonts w:eastAsia="Times New Roman" w:cs="Times New Roman"/>
                <w:szCs w:val="24"/>
                <w:lang w:eastAsia="et-EE"/>
              </w:rPr>
              <w:t xml:space="preserve"> sellise lahendusega </w:t>
            </w:r>
            <w:r w:rsidR="0085729D" w:rsidRPr="00EF6BA2">
              <w:rPr>
                <w:rFonts w:eastAsia="Times New Roman" w:cs="Times New Roman"/>
                <w:szCs w:val="24"/>
                <w:lang w:eastAsia="et-EE"/>
              </w:rPr>
              <w:t xml:space="preserve">kaasneda </w:t>
            </w:r>
            <w:r w:rsidR="000B7340" w:rsidRPr="00EF6BA2">
              <w:rPr>
                <w:rFonts w:eastAsia="Times New Roman" w:cs="Times New Roman"/>
                <w:szCs w:val="24"/>
                <w:lang w:eastAsia="et-EE"/>
              </w:rPr>
              <w:t xml:space="preserve">oht </w:t>
            </w:r>
            <w:r w:rsidR="0085729D" w:rsidRPr="00EF6BA2">
              <w:rPr>
                <w:rFonts w:eastAsia="Times New Roman" w:cs="Times New Roman"/>
                <w:szCs w:val="24"/>
                <w:lang w:eastAsia="et-EE"/>
              </w:rPr>
              <w:t xml:space="preserve">nii </w:t>
            </w:r>
            <w:r w:rsidR="000B7340" w:rsidRPr="00EF6BA2">
              <w:rPr>
                <w:rFonts w:eastAsia="Times New Roman" w:cs="Times New Roman"/>
                <w:szCs w:val="24"/>
                <w:lang w:eastAsia="et-EE"/>
              </w:rPr>
              <w:t>julgeolekule</w:t>
            </w:r>
            <w:r w:rsidR="0085729D" w:rsidRPr="00EF6BA2">
              <w:rPr>
                <w:rFonts w:eastAsia="Times New Roman" w:cs="Times New Roman"/>
                <w:szCs w:val="24"/>
                <w:lang w:eastAsia="et-EE"/>
              </w:rPr>
              <w:t xml:space="preserve"> kui</w:t>
            </w:r>
            <w:r w:rsidR="00230C5F">
              <w:rPr>
                <w:rFonts w:eastAsia="Times New Roman" w:cs="Times New Roman"/>
                <w:szCs w:val="24"/>
                <w:lang w:eastAsia="et-EE"/>
              </w:rPr>
              <w:t xml:space="preserve"> ka</w:t>
            </w:r>
            <w:r w:rsidR="000B7340" w:rsidRPr="00EF6BA2">
              <w:rPr>
                <w:rFonts w:eastAsia="Times New Roman" w:cs="Times New Roman"/>
                <w:szCs w:val="24"/>
                <w:lang w:eastAsia="et-EE"/>
              </w:rPr>
              <w:t xml:space="preserve"> ETO ärisaladusele, kui </w:t>
            </w:r>
            <w:proofErr w:type="spellStart"/>
            <w:r w:rsidR="000B7340" w:rsidRPr="00EF6BA2">
              <w:rPr>
                <w:rFonts w:eastAsia="Times New Roman" w:cs="Times New Roman"/>
                <w:szCs w:val="24"/>
                <w:lang w:eastAsia="et-EE"/>
              </w:rPr>
              <w:t>ETOd</w:t>
            </w:r>
            <w:proofErr w:type="spellEnd"/>
            <w:r w:rsidR="000B7340" w:rsidRPr="00EF6BA2">
              <w:rPr>
                <w:rFonts w:eastAsia="Times New Roman" w:cs="Times New Roman"/>
                <w:szCs w:val="24"/>
                <w:lang w:eastAsia="et-EE"/>
              </w:rPr>
              <w:t xml:space="preserve"> peaksid avaldama lepingupartnerile riskianalüüsis toodud ajaolusid ja tagama sealjuures sellekohase teabe kaitset. </w:t>
            </w:r>
            <w:bookmarkEnd w:id="5"/>
          </w:p>
        </w:tc>
      </w:tr>
      <w:tr w:rsidR="00F22132" w:rsidRPr="00EF6BA2" w14:paraId="16E5592A" w14:textId="77777777" w:rsidTr="00C70166">
        <w:tc>
          <w:tcPr>
            <w:tcW w:w="516" w:type="dxa"/>
          </w:tcPr>
          <w:p w14:paraId="700BDF3A" w14:textId="4FECBD18" w:rsidR="005D233A" w:rsidRPr="00EF6BA2" w:rsidRDefault="005D233A" w:rsidP="005D233A">
            <w:pPr>
              <w:jc w:val="center"/>
              <w:rPr>
                <w:b/>
                <w:bCs/>
                <w:szCs w:val="24"/>
              </w:rPr>
            </w:pPr>
            <w:r w:rsidRPr="00EF6BA2">
              <w:rPr>
                <w:b/>
                <w:bCs/>
                <w:szCs w:val="24"/>
              </w:rPr>
              <w:lastRenderedPageBreak/>
              <w:t>5.</w:t>
            </w:r>
          </w:p>
        </w:tc>
        <w:tc>
          <w:tcPr>
            <w:tcW w:w="6147" w:type="dxa"/>
          </w:tcPr>
          <w:p w14:paraId="127F9C00" w14:textId="0E68594A" w:rsidR="005D233A" w:rsidRPr="00EF6BA2" w:rsidRDefault="005D233A" w:rsidP="005D233A">
            <w:pPr>
              <w:autoSpaceDE w:val="0"/>
              <w:autoSpaceDN w:val="0"/>
              <w:adjustRightInd w:val="0"/>
              <w:rPr>
                <w:rFonts w:cs="Times New Roman"/>
                <w:szCs w:val="24"/>
              </w:rPr>
            </w:pPr>
            <w:r w:rsidRPr="00EF6BA2">
              <w:rPr>
                <w:b/>
                <w:bCs/>
                <w:szCs w:val="24"/>
              </w:rPr>
              <w:t>Selgitust vajab HOS § 41</w:t>
            </w:r>
            <w:r w:rsidRPr="00EF6BA2">
              <w:rPr>
                <w:b/>
                <w:bCs/>
                <w:szCs w:val="24"/>
                <w:vertAlign w:val="superscript"/>
              </w:rPr>
              <w:t>1</w:t>
            </w:r>
            <w:r w:rsidRPr="00EF6BA2">
              <w:rPr>
                <w:b/>
                <w:bCs/>
                <w:szCs w:val="24"/>
              </w:rPr>
              <w:t xml:space="preserve"> lg 5</w:t>
            </w:r>
            <w:r w:rsidRPr="00EF6BA2">
              <w:rPr>
                <w:szCs w:val="24"/>
              </w:rPr>
              <w:t>, mille kohaselt võib keelduda elutähtsa teenuse osutamisega seotud ülesande andmisest isikule, keda on karistatud tahtlikult toime pandud kuriteo eest ja mille karistusandmed ei ole karistusregistrist karistusregistri seaduse kohaselt kustutatud. Kas see on teadlikult jäetud ETO otsuseks?</w:t>
            </w:r>
          </w:p>
        </w:tc>
        <w:tc>
          <w:tcPr>
            <w:tcW w:w="2040" w:type="dxa"/>
          </w:tcPr>
          <w:p w14:paraId="44905D14" w14:textId="2FAABB20" w:rsidR="005D233A" w:rsidRPr="00EF6BA2" w:rsidRDefault="005D233A" w:rsidP="005D233A">
            <w:pPr>
              <w:jc w:val="center"/>
              <w:rPr>
                <w:b/>
                <w:bCs/>
                <w:szCs w:val="24"/>
              </w:rPr>
            </w:pPr>
            <w:r w:rsidRPr="00EF6BA2">
              <w:rPr>
                <w:b/>
                <w:bCs/>
                <w:szCs w:val="24"/>
              </w:rPr>
              <w:t>Selgitused</w:t>
            </w:r>
          </w:p>
        </w:tc>
        <w:tc>
          <w:tcPr>
            <w:tcW w:w="5326" w:type="dxa"/>
          </w:tcPr>
          <w:p w14:paraId="714FA121" w14:textId="647C63F1" w:rsidR="005D233A" w:rsidRPr="00EF6BA2" w:rsidRDefault="005D233A" w:rsidP="005D233A">
            <w:pPr>
              <w:rPr>
                <w:szCs w:val="24"/>
              </w:rPr>
            </w:pPr>
            <w:r w:rsidRPr="00EF6BA2">
              <w:rPr>
                <w:szCs w:val="24"/>
              </w:rPr>
              <w:t xml:space="preserve">Jah, selgitatud ka eespool p 2 märkuse juures. Eelnõu kohaselt jagunevad karistused kahte liiki. Lõikes 5 (endine 4) on toodud välja kuriteod, mille esinemisel ei tohi isik ETO juures töötada. Lõikes 6 (endine 5) on toodud välja aga need kuriteod, mille </w:t>
            </w:r>
            <w:r w:rsidR="00230C5F">
              <w:rPr>
                <w:szCs w:val="24"/>
              </w:rPr>
              <w:t>suhtes</w:t>
            </w:r>
            <w:r w:rsidRPr="00EF6BA2">
              <w:rPr>
                <w:szCs w:val="24"/>
              </w:rPr>
              <w:t xml:space="preserve"> on jäetud </w:t>
            </w:r>
            <w:proofErr w:type="spellStart"/>
            <w:r w:rsidRPr="00EF6BA2">
              <w:rPr>
                <w:szCs w:val="24"/>
              </w:rPr>
              <w:t>ETO</w:t>
            </w:r>
            <w:r w:rsidR="00230C5F">
              <w:rPr>
                <w:szCs w:val="24"/>
              </w:rPr>
              <w:t>-</w:t>
            </w:r>
            <w:r w:rsidRPr="00EF6BA2">
              <w:rPr>
                <w:szCs w:val="24"/>
              </w:rPr>
              <w:t>le</w:t>
            </w:r>
            <w:proofErr w:type="spellEnd"/>
            <w:r w:rsidRPr="00EF6BA2">
              <w:rPr>
                <w:szCs w:val="24"/>
              </w:rPr>
              <w:t xml:space="preserve"> kaalumisõigus, kas vabastada isik töölt, jätta tööle võtmata, suunata teisele tööle või aktsepteerida riski.</w:t>
            </w:r>
          </w:p>
        </w:tc>
      </w:tr>
      <w:tr w:rsidR="00F22132" w:rsidRPr="00EF6BA2" w14:paraId="4BA5564C" w14:textId="77777777" w:rsidTr="00C70166">
        <w:tc>
          <w:tcPr>
            <w:tcW w:w="516" w:type="dxa"/>
          </w:tcPr>
          <w:p w14:paraId="72ECC21C" w14:textId="17D128AB" w:rsidR="005D233A" w:rsidRPr="00EF6BA2" w:rsidRDefault="005D233A" w:rsidP="005D233A">
            <w:pPr>
              <w:jc w:val="center"/>
              <w:rPr>
                <w:b/>
                <w:bCs/>
                <w:szCs w:val="24"/>
              </w:rPr>
            </w:pPr>
            <w:r w:rsidRPr="00EF6BA2">
              <w:rPr>
                <w:b/>
                <w:bCs/>
                <w:szCs w:val="24"/>
              </w:rPr>
              <w:t>6.</w:t>
            </w:r>
          </w:p>
        </w:tc>
        <w:tc>
          <w:tcPr>
            <w:tcW w:w="6147" w:type="dxa"/>
          </w:tcPr>
          <w:p w14:paraId="7FDFB36A" w14:textId="4235AA4C" w:rsidR="005D233A" w:rsidRPr="00EF6BA2" w:rsidRDefault="005D233A" w:rsidP="005D233A">
            <w:pPr>
              <w:autoSpaceDE w:val="0"/>
              <w:autoSpaceDN w:val="0"/>
              <w:adjustRightInd w:val="0"/>
              <w:rPr>
                <w:rFonts w:cs="Times New Roman"/>
                <w:szCs w:val="24"/>
              </w:rPr>
            </w:pPr>
            <w:r w:rsidRPr="00EF6BA2">
              <w:rPr>
                <w:b/>
                <w:bCs/>
                <w:szCs w:val="24"/>
              </w:rPr>
              <w:t xml:space="preserve">Taustakontrolliga seonduvalt tuleb üle vaadata ka eelnõu rakendussätted, kuna üleminekuaega vajavad ka olemasolevad </w:t>
            </w:r>
            <w:proofErr w:type="spellStart"/>
            <w:r w:rsidRPr="00EF6BA2">
              <w:rPr>
                <w:b/>
                <w:bCs/>
                <w:szCs w:val="24"/>
              </w:rPr>
              <w:t>ETO-d</w:t>
            </w:r>
            <w:proofErr w:type="spellEnd"/>
            <w:r w:rsidRPr="00EF6BA2">
              <w:rPr>
                <w:szCs w:val="24"/>
              </w:rPr>
              <w:t>. Eelnõu § 17 punkti 13 kohaselt tuleb taustakontroll teha kümme kuu jooksul elutähtsa teenuse osutaja määramisest arvates, kuid hiljemalt 2026. aasta 31. detsembriks. See ei arvesta, et ka olemasolevatel ETO-</w:t>
            </w:r>
            <w:proofErr w:type="spellStart"/>
            <w:r w:rsidRPr="00EF6BA2">
              <w:rPr>
                <w:szCs w:val="24"/>
              </w:rPr>
              <w:t>del</w:t>
            </w:r>
            <w:proofErr w:type="spellEnd"/>
            <w:r w:rsidRPr="00EF6BA2">
              <w:rPr>
                <w:szCs w:val="24"/>
              </w:rPr>
              <w:t xml:space="preserve"> on töötajaid, keda kontrollitud ei ole. Kui lugeda kõrvale eelnõus sisalduvat HOS § 41</w:t>
            </w:r>
            <w:r w:rsidRPr="00EF6BA2">
              <w:rPr>
                <w:szCs w:val="24"/>
                <w:vertAlign w:val="superscript"/>
              </w:rPr>
              <w:t>1</w:t>
            </w:r>
            <w:r w:rsidRPr="00EF6BA2">
              <w:rPr>
                <w:szCs w:val="24"/>
              </w:rPr>
              <w:t xml:space="preserve"> lõiget 6, kas siis olemasolevaid töötajaid tuleb kontrollida 2 aasta möödumisel eelnõu jõustumisest? Lisame, et 10 kuud on kindlasti liiga lühike aeg, et jõuaks kõik vajalikud kontrollid läbi viia.</w:t>
            </w:r>
          </w:p>
        </w:tc>
        <w:tc>
          <w:tcPr>
            <w:tcW w:w="2040" w:type="dxa"/>
          </w:tcPr>
          <w:p w14:paraId="43F2E477" w14:textId="247D2F70" w:rsidR="005D233A" w:rsidRPr="00EF6BA2" w:rsidRDefault="005D233A" w:rsidP="005D233A">
            <w:pPr>
              <w:jc w:val="center"/>
              <w:rPr>
                <w:b/>
                <w:bCs/>
                <w:szCs w:val="24"/>
              </w:rPr>
            </w:pPr>
            <w:r w:rsidRPr="00EF6BA2">
              <w:rPr>
                <w:b/>
                <w:bCs/>
                <w:szCs w:val="24"/>
              </w:rPr>
              <w:t>Arvestatud osaliselt</w:t>
            </w:r>
          </w:p>
        </w:tc>
        <w:tc>
          <w:tcPr>
            <w:tcW w:w="5326" w:type="dxa"/>
          </w:tcPr>
          <w:p w14:paraId="583385EA" w14:textId="3AAD81AC" w:rsidR="005D233A" w:rsidRPr="00EF6BA2" w:rsidRDefault="005D233A" w:rsidP="005D233A">
            <w:pPr>
              <w:rPr>
                <w:szCs w:val="24"/>
              </w:rPr>
            </w:pPr>
            <w:r w:rsidRPr="00EF6BA2">
              <w:rPr>
                <w:szCs w:val="24"/>
              </w:rPr>
              <w:t>Eelnõu üleminekusätte</w:t>
            </w:r>
            <w:r w:rsidR="00230C5F">
              <w:rPr>
                <w:szCs w:val="24"/>
              </w:rPr>
              <w:t>i</w:t>
            </w:r>
            <w:r w:rsidRPr="00EF6BA2">
              <w:rPr>
                <w:szCs w:val="24"/>
              </w:rPr>
              <w:t xml:space="preserve">d </w:t>
            </w:r>
            <w:r w:rsidR="00230C5F">
              <w:rPr>
                <w:szCs w:val="24"/>
              </w:rPr>
              <w:t xml:space="preserve">on </w:t>
            </w:r>
            <w:r w:rsidRPr="00EF6BA2">
              <w:rPr>
                <w:szCs w:val="24"/>
              </w:rPr>
              <w:t xml:space="preserve">täiendatud. Olemasolevad </w:t>
            </w:r>
            <w:proofErr w:type="spellStart"/>
            <w:r w:rsidRPr="00EF6BA2">
              <w:rPr>
                <w:szCs w:val="24"/>
              </w:rPr>
              <w:t>ETOd</w:t>
            </w:r>
            <w:proofErr w:type="spellEnd"/>
            <w:r w:rsidRPr="00EF6BA2">
              <w:rPr>
                <w:szCs w:val="24"/>
              </w:rPr>
              <w:t xml:space="preserve"> peavad koostama eelnõus toodud nõuetele vastavad riskianalüüs</w:t>
            </w:r>
            <w:r w:rsidR="00933A1E">
              <w:rPr>
                <w:szCs w:val="24"/>
              </w:rPr>
              <w:t>id</w:t>
            </w:r>
            <w:r w:rsidRPr="00EF6BA2">
              <w:rPr>
                <w:szCs w:val="24"/>
              </w:rPr>
              <w:t xml:space="preserve"> ja plaan</w:t>
            </w:r>
            <w:r w:rsidR="00933A1E">
              <w:rPr>
                <w:szCs w:val="24"/>
              </w:rPr>
              <w:t>id</w:t>
            </w:r>
            <w:r w:rsidRPr="00EF6BA2">
              <w:rPr>
                <w:szCs w:val="24"/>
              </w:rPr>
              <w:t xml:space="preserve"> hiljemalt 31.12.2026. Kuna taustakontrolli aluseks on ETO riskianalüüs, siis olemasolevatel </w:t>
            </w:r>
            <w:proofErr w:type="spellStart"/>
            <w:r w:rsidRPr="00EF6BA2">
              <w:rPr>
                <w:szCs w:val="24"/>
              </w:rPr>
              <w:t>ETOdel</w:t>
            </w:r>
            <w:proofErr w:type="spellEnd"/>
            <w:r w:rsidRPr="00EF6BA2">
              <w:rPr>
                <w:szCs w:val="24"/>
              </w:rPr>
              <w:t xml:space="preserve"> on kohustus </w:t>
            </w:r>
            <w:r w:rsidR="00230C5F">
              <w:rPr>
                <w:szCs w:val="24"/>
              </w:rPr>
              <w:t>teha taustakontroll</w:t>
            </w:r>
            <w:r w:rsidRPr="00EF6BA2">
              <w:rPr>
                <w:szCs w:val="24"/>
              </w:rPr>
              <w:t xml:space="preserve"> hiljemalt 31.12.2026. </w:t>
            </w:r>
          </w:p>
        </w:tc>
      </w:tr>
      <w:tr w:rsidR="00F22132" w:rsidRPr="00EF6BA2" w14:paraId="717D5973" w14:textId="77777777" w:rsidTr="00C70166">
        <w:tc>
          <w:tcPr>
            <w:tcW w:w="516" w:type="dxa"/>
          </w:tcPr>
          <w:p w14:paraId="58C7FADF" w14:textId="72463A96" w:rsidR="005D233A" w:rsidRPr="00EF6BA2" w:rsidRDefault="005D233A" w:rsidP="005D233A">
            <w:pPr>
              <w:jc w:val="center"/>
              <w:rPr>
                <w:b/>
                <w:bCs/>
                <w:szCs w:val="24"/>
              </w:rPr>
            </w:pPr>
            <w:r w:rsidRPr="00EF6BA2">
              <w:rPr>
                <w:b/>
                <w:bCs/>
                <w:szCs w:val="24"/>
              </w:rPr>
              <w:lastRenderedPageBreak/>
              <w:t>7.</w:t>
            </w:r>
          </w:p>
        </w:tc>
        <w:tc>
          <w:tcPr>
            <w:tcW w:w="6147" w:type="dxa"/>
          </w:tcPr>
          <w:p w14:paraId="5949E44B" w14:textId="77777777" w:rsidR="005D233A" w:rsidRPr="00EF6BA2" w:rsidRDefault="005D233A" w:rsidP="005D233A">
            <w:pPr>
              <w:autoSpaceDE w:val="0"/>
              <w:autoSpaceDN w:val="0"/>
              <w:adjustRightInd w:val="0"/>
              <w:rPr>
                <w:rFonts w:cs="Times New Roman"/>
                <w:szCs w:val="24"/>
              </w:rPr>
            </w:pPr>
            <w:bookmarkStart w:id="6" w:name="_Hlk149822539"/>
            <w:r w:rsidRPr="00EF6BA2">
              <w:rPr>
                <w:rFonts w:cs="Times New Roman"/>
                <w:szCs w:val="24"/>
              </w:rPr>
              <w:t xml:space="preserve">ETO-de koostööpartnerite töötajatele riigikaitseülesanne </w:t>
            </w:r>
          </w:p>
          <w:p w14:paraId="02C7F115"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Elutähtsa teenuste täitmisel tekitab praktikas proleeme olukord, kus ETO koostööpartneri töötajatel puudub </w:t>
            </w:r>
            <w:proofErr w:type="spellStart"/>
            <w:r w:rsidRPr="00EF6BA2">
              <w:rPr>
                <w:rFonts w:cs="Times New Roman"/>
                <w:szCs w:val="24"/>
              </w:rPr>
              <w:t>riigikaitseline</w:t>
            </w:r>
            <w:proofErr w:type="spellEnd"/>
            <w:r w:rsidRPr="00EF6BA2">
              <w:rPr>
                <w:rFonts w:cs="Times New Roman"/>
                <w:szCs w:val="24"/>
              </w:rPr>
              <w:t xml:space="preserve"> kohustus ja nad pole vabastatud mobilisatsioonist. See tähendab, et nad ei saa ka </w:t>
            </w:r>
            <w:proofErr w:type="spellStart"/>
            <w:r w:rsidRPr="00EF6BA2">
              <w:rPr>
                <w:rFonts w:cs="Times New Roman"/>
                <w:szCs w:val="24"/>
              </w:rPr>
              <w:t>ETO-le</w:t>
            </w:r>
            <w:proofErr w:type="spellEnd"/>
            <w:r w:rsidRPr="00EF6BA2">
              <w:rPr>
                <w:rFonts w:cs="Times New Roman"/>
                <w:szCs w:val="24"/>
              </w:rPr>
              <w:t xml:space="preserve"> elutähtsa teenuse osutamisega seotud ülesandeid täita, kui nad mobiliseeritakse. </w:t>
            </w:r>
          </w:p>
          <w:p w14:paraId="4B787251" w14:textId="77777777" w:rsidR="005D233A" w:rsidRPr="00EF6BA2" w:rsidRDefault="005D233A" w:rsidP="005D233A">
            <w:pPr>
              <w:autoSpaceDE w:val="0"/>
              <w:autoSpaceDN w:val="0"/>
              <w:adjustRightInd w:val="0"/>
              <w:rPr>
                <w:rFonts w:cs="Times New Roman"/>
                <w:szCs w:val="24"/>
              </w:rPr>
            </w:pPr>
            <w:r w:rsidRPr="00EF6BA2">
              <w:rPr>
                <w:rFonts w:cs="Times New Roman"/>
                <w:b/>
                <w:bCs/>
                <w:szCs w:val="24"/>
              </w:rPr>
              <w:t>Seetõttu teeme ettepaneku täiendada eelnõuga elektroonilise side seadust järgmise sättega elutähtsa teenuse osutamisega seotud ülesannete kohta</w:t>
            </w:r>
            <w:r w:rsidRPr="00EF6BA2">
              <w:rPr>
                <w:rFonts w:cs="Times New Roman"/>
                <w:szCs w:val="24"/>
              </w:rPr>
              <w:t xml:space="preserve">: </w:t>
            </w:r>
          </w:p>
          <w:p w14:paraId="0AF026F7" w14:textId="66C67667" w:rsidR="005D233A" w:rsidRPr="00EF6BA2" w:rsidRDefault="005D233A" w:rsidP="005D233A">
            <w:pPr>
              <w:autoSpaceDE w:val="0"/>
              <w:autoSpaceDN w:val="0"/>
              <w:adjustRightInd w:val="0"/>
              <w:rPr>
                <w:rFonts w:cs="Times New Roman"/>
                <w:szCs w:val="24"/>
              </w:rPr>
            </w:pPr>
            <w:r w:rsidRPr="00EF6BA2">
              <w:rPr>
                <w:rFonts w:cs="Times New Roman"/>
                <w:szCs w:val="24"/>
              </w:rPr>
              <w:t>„</w:t>
            </w:r>
            <w:r w:rsidRPr="00EF6BA2">
              <w:rPr>
                <w:rFonts w:cs="Times New Roman"/>
                <w:i/>
                <w:iCs/>
                <w:szCs w:val="24"/>
              </w:rPr>
              <w:t>Isiku, kes osutab elutähtsa teenuse osutajaks olevale sideettevõttele võrgu- ja infosüsteemide arendamise või opereerimise teenust, püsiv riigikaitseülesanne riigikaitseseaduse § 43</w:t>
            </w:r>
            <w:r w:rsidRPr="00EF6BA2">
              <w:rPr>
                <w:rFonts w:cs="Times New Roman"/>
                <w:i/>
                <w:iCs/>
                <w:szCs w:val="24"/>
                <w:vertAlign w:val="superscript"/>
              </w:rPr>
              <w:t>2</w:t>
            </w:r>
            <w:r w:rsidRPr="00EF6BA2">
              <w:rPr>
                <w:rFonts w:cs="Times New Roman"/>
                <w:i/>
                <w:iCs/>
                <w:szCs w:val="24"/>
              </w:rPr>
              <w:t xml:space="preserve"> tähenduses on tagada taristu toimimine vastavalt hädaolukorra seaduse § 37 lõike 2 alusel kehtestatud nõuetele</w:t>
            </w:r>
            <w:r w:rsidRPr="00EF6BA2">
              <w:rPr>
                <w:rFonts w:cs="Times New Roman"/>
                <w:szCs w:val="24"/>
              </w:rPr>
              <w:t>.“</w:t>
            </w:r>
            <w:bookmarkEnd w:id="6"/>
          </w:p>
        </w:tc>
        <w:tc>
          <w:tcPr>
            <w:tcW w:w="2040" w:type="dxa"/>
          </w:tcPr>
          <w:p w14:paraId="3A137F10" w14:textId="48306828" w:rsidR="005D233A" w:rsidRPr="00EF6BA2" w:rsidRDefault="00F90456" w:rsidP="00F90456">
            <w:pPr>
              <w:rPr>
                <w:b/>
                <w:bCs/>
                <w:szCs w:val="24"/>
              </w:rPr>
            </w:pPr>
            <w:r w:rsidRPr="00EF6BA2">
              <w:rPr>
                <w:b/>
                <w:bCs/>
                <w:szCs w:val="24"/>
              </w:rPr>
              <w:t>Mittearvestatud</w:t>
            </w:r>
          </w:p>
        </w:tc>
        <w:tc>
          <w:tcPr>
            <w:tcW w:w="5326" w:type="dxa"/>
          </w:tcPr>
          <w:p w14:paraId="18FE5E88" w14:textId="207EB545" w:rsidR="005D233A" w:rsidRPr="00EF6BA2" w:rsidRDefault="00F90456" w:rsidP="005D233A">
            <w:pPr>
              <w:rPr>
                <w:szCs w:val="24"/>
              </w:rPr>
            </w:pPr>
            <w:r w:rsidRPr="00EF6BA2">
              <w:rPr>
                <w:szCs w:val="24"/>
              </w:rPr>
              <w:t>Püsivad riigikaitseülesanded</w:t>
            </w:r>
            <w:r w:rsidR="00933A1E">
              <w:rPr>
                <w:szCs w:val="24"/>
              </w:rPr>
              <w:t xml:space="preserve"> on</w:t>
            </w:r>
            <w:r w:rsidRPr="00EF6BA2">
              <w:rPr>
                <w:szCs w:val="24"/>
              </w:rPr>
              <w:t xml:space="preserve"> jäetud eelnõust välja, </w:t>
            </w:r>
            <w:r w:rsidR="00933A1E">
              <w:rPr>
                <w:szCs w:val="24"/>
              </w:rPr>
              <w:t xml:space="preserve">need </w:t>
            </w:r>
            <w:r w:rsidRPr="00EF6BA2">
              <w:rPr>
                <w:szCs w:val="24"/>
              </w:rPr>
              <w:t>vaadatakse üle tsiviilkriisi ja riigikaitse seaduse eelnõu raames.</w:t>
            </w:r>
            <w:r w:rsidR="004F0205" w:rsidRPr="00EF6BA2">
              <w:rPr>
                <w:szCs w:val="24"/>
              </w:rPr>
              <w:t xml:space="preserve"> ITL ettepanek saadetud </w:t>
            </w:r>
            <w:proofErr w:type="spellStart"/>
            <w:r w:rsidR="004F0205" w:rsidRPr="00EF6BA2">
              <w:rPr>
                <w:szCs w:val="24"/>
              </w:rPr>
              <w:t>MKM</w:t>
            </w:r>
            <w:r w:rsidR="00933A1E">
              <w:rPr>
                <w:szCs w:val="24"/>
              </w:rPr>
              <w:t>-</w:t>
            </w:r>
            <w:r w:rsidR="004F0205" w:rsidRPr="00EF6BA2">
              <w:rPr>
                <w:szCs w:val="24"/>
              </w:rPr>
              <w:t>le</w:t>
            </w:r>
            <w:proofErr w:type="spellEnd"/>
            <w:r w:rsidR="004F0205" w:rsidRPr="00EF6BA2">
              <w:rPr>
                <w:szCs w:val="24"/>
              </w:rPr>
              <w:t>.</w:t>
            </w:r>
          </w:p>
        </w:tc>
      </w:tr>
      <w:tr w:rsidR="00F22132" w:rsidRPr="00EF6BA2" w14:paraId="765883E6" w14:textId="77777777" w:rsidTr="00C70166">
        <w:tc>
          <w:tcPr>
            <w:tcW w:w="516" w:type="dxa"/>
          </w:tcPr>
          <w:p w14:paraId="2501FC3A" w14:textId="6B11CAD7" w:rsidR="005D233A" w:rsidRPr="00EF6BA2" w:rsidRDefault="005D233A" w:rsidP="005D233A">
            <w:pPr>
              <w:jc w:val="center"/>
              <w:rPr>
                <w:b/>
                <w:bCs/>
                <w:szCs w:val="24"/>
              </w:rPr>
            </w:pPr>
            <w:r w:rsidRPr="00EF6BA2">
              <w:rPr>
                <w:b/>
                <w:bCs/>
                <w:szCs w:val="24"/>
              </w:rPr>
              <w:t>8.</w:t>
            </w:r>
          </w:p>
        </w:tc>
        <w:tc>
          <w:tcPr>
            <w:tcW w:w="6147" w:type="dxa"/>
          </w:tcPr>
          <w:p w14:paraId="5AA2903D"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Intsidentidest teavitamine lihtsamaks ja selgemaks </w:t>
            </w:r>
          </w:p>
          <w:p w14:paraId="29846D2C"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Eelnõu § 1 punktiga 12 täpsustatakse HOS § 37 lg 3 punktis 7 sisalduvat elutähtsa teenuse korraldaja (ETKA) volitunormi hädaolukorrast ja selle ohust teavitamise kohta ning eelnõu § 1 punktiga 17 täpsustatakse ETO teavitamiskohustust. </w:t>
            </w:r>
          </w:p>
          <w:p w14:paraId="585CF1DF" w14:textId="77777777" w:rsidR="005D233A" w:rsidRPr="00EF6BA2" w:rsidRDefault="005D233A" w:rsidP="005D233A">
            <w:pPr>
              <w:autoSpaceDE w:val="0"/>
              <w:autoSpaceDN w:val="0"/>
              <w:adjustRightInd w:val="0"/>
              <w:rPr>
                <w:rFonts w:cs="Times New Roman"/>
                <w:szCs w:val="24"/>
              </w:rPr>
            </w:pPr>
            <w:r w:rsidRPr="00EF6BA2">
              <w:rPr>
                <w:rFonts w:cs="Times New Roman"/>
                <w:b/>
                <w:bCs/>
                <w:szCs w:val="24"/>
              </w:rPr>
              <w:t>ITL esitab uuesti ettepaneku sätestada ühekordne kohustus riigiasutuste teavitamiseks</w:t>
            </w:r>
            <w:r w:rsidRPr="00EF6BA2">
              <w:rPr>
                <w:rFonts w:cs="Times New Roman"/>
                <w:szCs w:val="24"/>
              </w:rPr>
              <w:t xml:space="preserve">. ITL-i varasemale tagasisidele antud selgituste kohaselt (eelnõu lisaks 4 olev märkuste tabel, lk 46) tuleb ka eelnõu vastuvõtmise järgselt teavitada nii Riigi Infosüsteemi Ametit </w:t>
            </w:r>
            <w:proofErr w:type="spellStart"/>
            <w:r w:rsidRPr="00EF6BA2">
              <w:rPr>
                <w:rFonts w:cs="Times New Roman"/>
                <w:szCs w:val="24"/>
              </w:rPr>
              <w:t>küberturvalisuse</w:t>
            </w:r>
            <w:proofErr w:type="spellEnd"/>
            <w:r w:rsidRPr="00EF6BA2">
              <w:rPr>
                <w:rFonts w:cs="Times New Roman"/>
                <w:szCs w:val="24"/>
              </w:rPr>
              <w:t xml:space="preserve"> seaduse (</w:t>
            </w:r>
            <w:proofErr w:type="spellStart"/>
            <w:r w:rsidRPr="00EF6BA2">
              <w:rPr>
                <w:rFonts w:cs="Times New Roman"/>
                <w:szCs w:val="24"/>
              </w:rPr>
              <w:t>KüTS</w:t>
            </w:r>
            <w:proofErr w:type="spellEnd"/>
            <w:r w:rsidRPr="00EF6BA2">
              <w:rPr>
                <w:rFonts w:cs="Times New Roman"/>
                <w:szCs w:val="24"/>
              </w:rPr>
              <w:t xml:space="preserve">) alusel kui ka ETKA-t </w:t>
            </w:r>
            <w:proofErr w:type="spellStart"/>
            <w:r w:rsidRPr="00EF6BA2">
              <w:rPr>
                <w:rFonts w:cs="Times New Roman"/>
                <w:szCs w:val="24"/>
              </w:rPr>
              <w:t>HOS-i</w:t>
            </w:r>
            <w:proofErr w:type="spellEnd"/>
            <w:r w:rsidRPr="00EF6BA2">
              <w:rPr>
                <w:rFonts w:cs="Times New Roman"/>
                <w:szCs w:val="24"/>
              </w:rPr>
              <w:t xml:space="preserve"> kohaselt. </w:t>
            </w:r>
          </w:p>
          <w:p w14:paraId="00B7DD65"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Selguse huvides teeme </w:t>
            </w:r>
            <w:r w:rsidRPr="00EF6BA2">
              <w:rPr>
                <w:rFonts w:cs="Times New Roman"/>
                <w:b/>
                <w:bCs/>
                <w:szCs w:val="24"/>
              </w:rPr>
              <w:t xml:space="preserve">ettepaneku lisada eelnõusse intsidentidest teavitamise kohustuse juurde välistus (näiteks HOS § 38 lg 3 p 4) nende intsidentide osas, mis on seotud võrgu- ja infosüsteemidega ning millest teavitatakse </w:t>
            </w:r>
            <w:proofErr w:type="spellStart"/>
            <w:r w:rsidRPr="00EF6BA2">
              <w:rPr>
                <w:rFonts w:cs="Times New Roman"/>
                <w:b/>
                <w:bCs/>
                <w:szCs w:val="24"/>
              </w:rPr>
              <w:t>KüTS-i</w:t>
            </w:r>
            <w:proofErr w:type="spellEnd"/>
            <w:r w:rsidRPr="00EF6BA2">
              <w:rPr>
                <w:rFonts w:cs="Times New Roman"/>
                <w:b/>
                <w:bCs/>
                <w:szCs w:val="24"/>
              </w:rPr>
              <w:t xml:space="preserve"> alusel. </w:t>
            </w:r>
          </w:p>
          <w:p w14:paraId="5836102A" w14:textId="28B515F4" w:rsidR="005D233A" w:rsidRPr="00EF6BA2" w:rsidRDefault="005D233A" w:rsidP="005D233A">
            <w:pPr>
              <w:autoSpaceDE w:val="0"/>
              <w:autoSpaceDN w:val="0"/>
              <w:adjustRightInd w:val="0"/>
              <w:rPr>
                <w:rFonts w:cs="Times New Roman"/>
                <w:szCs w:val="24"/>
              </w:rPr>
            </w:pPr>
            <w:r w:rsidRPr="00EF6BA2">
              <w:rPr>
                <w:rFonts w:cs="Times New Roman"/>
                <w:szCs w:val="24"/>
              </w:rPr>
              <w:lastRenderedPageBreak/>
              <w:t>Lisaks mitmesse kanalisse teavitamisele on sündmuse sõnastus, millest on vaja teavitada, muutunud eelnõus justkui laiaulatuslikumaks.</w:t>
            </w:r>
          </w:p>
        </w:tc>
        <w:tc>
          <w:tcPr>
            <w:tcW w:w="2040" w:type="dxa"/>
          </w:tcPr>
          <w:p w14:paraId="2D1705F5" w14:textId="2D3674EC" w:rsidR="005D233A" w:rsidRPr="00EF6BA2" w:rsidRDefault="005D233A" w:rsidP="005D233A">
            <w:pPr>
              <w:jc w:val="center"/>
              <w:rPr>
                <w:b/>
                <w:bCs/>
                <w:szCs w:val="24"/>
              </w:rPr>
            </w:pPr>
            <w:r w:rsidRPr="00EF6BA2">
              <w:rPr>
                <w:b/>
                <w:bCs/>
                <w:szCs w:val="24"/>
              </w:rPr>
              <w:lastRenderedPageBreak/>
              <w:t>Mittearvestatud</w:t>
            </w:r>
          </w:p>
        </w:tc>
        <w:tc>
          <w:tcPr>
            <w:tcW w:w="5326" w:type="dxa"/>
          </w:tcPr>
          <w:p w14:paraId="1D3044CC" w14:textId="533168EF" w:rsidR="005D233A" w:rsidRPr="00EF6BA2" w:rsidRDefault="005D233A" w:rsidP="005D233A">
            <w:pPr>
              <w:rPr>
                <w:rFonts w:cs="Times New Roman"/>
                <w:szCs w:val="24"/>
              </w:rPr>
            </w:pPr>
            <w:r w:rsidRPr="00EF6BA2">
              <w:rPr>
                <w:rFonts w:cs="Times New Roman"/>
                <w:szCs w:val="24"/>
              </w:rPr>
              <w:t xml:space="preserve">Täpsema teavitamise korra, sh nõuded aruandele sätestab ETKA toimepidevuse nõuete määruses. </w:t>
            </w:r>
          </w:p>
          <w:p w14:paraId="5FCC0F63" w14:textId="186C9B6F" w:rsidR="005D233A" w:rsidRPr="00EF6BA2" w:rsidRDefault="005D233A" w:rsidP="005D233A">
            <w:pPr>
              <w:rPr>
                <w:rFonts w:cs="Times New Roman"/>
                <w:szCs w:val="24"/>
              </w:rPr>
            </w:pPr>
            <w:r w:rsidRPr="00EF6BA2">
              <w:rPr>
                <w:rFonts w:cs="Times New Roman"/>
                <w:szCs w:val="24"/>
              </w:rPr>
              <w:t xml:space="preserve">Sideettevõtjatele on ETKA juba kehtestanud teavitamise nõuded oma toimepidevuse nõuete määruses ning need nõuded vajavad täiendamist vähesel määral. </w:t>
            </w:r>
          </w:p>
          <w:p w14:paraId="32773B88" w14:textId="77777777" w:rsidR="005D233A" w:rsidRPr="00EF6BA2" w:rsidRDefault="005D233A" w:rsidP="005D233A">
            <w:pPr>
              <w:rPr>
                <w:rFonts w:cs="Times New Roman"/>
                <w:szCs w:val="24"/>
              </w:rPr>
            </w:pPr>
          </w:p>
          <w:p w14:paraId="674C54A7" w14:textId="23339FD5" w:rsidR="005D233A" w:rsidRPr="00EF6BA2" w:rsidRDefault="005D233A" w:rsidP="005D233A">
            <w:pPr>
              <w:rPr>
                <w:szCs w:val="24"/>
              </w:rPr>
            </w:pPr>
            <w:bookmarkStart w:id="7" w:name="_Hlk157690446"/>
            <w:r w:rsidRPr="00EF6BA2">
              <w:rPr>
                <w:rFonts w:cs="Times New Roman"/>
                <w:szCs w:val="24"/>
              </w:rPr>
              <w:t xml:space="preserve">Intsidentide puhul on teatud juhtudel raske eristada, kas on tegu puhtalt </w:t>
            </w:r>
            <w:proofErr w:type="spellStart"/>
            <w:r w:rsidRPr="00EF6BA2">
              <w:rPr>
                <w:rFonts w:cs="Times New Roman"/>
                <w:szCs w:val="24"/>
              </w:rPr>
              <w:t>küberintsidendiga</w:t>
            </w:r>
            <w:proofErr w:type="spellEnd"/>
            <w:r w:rsidRPr="00EF6BA2">
              <w:rPr>
                <w:rFonts w:cs="Times New Roman"/>
                <w:szCs w:val="24"/>
              </w:rPr>
              <w:t xml:space="preserve"> või muu sündmusega, selle tõttu on ka jäetud nii ETKA kui ka RIA teavitus. Üldjuhul ei eelda see ka suuremat koormust, üksnes täiendava e-posti aadressi lisamist kirja saajate väljale.</w:t>
            </w:r>
            <w:bookmarkEnd w:id="7"/>
          </w:p>
        </w:tc>
      </w:tr>
      <w:tr w:rsidR="00F22132" w:rsidRPr="00EF6BA2" w14:paraId="0CEE3AF8" w14:textId="77777777" w:rsidTr="00C70166">
        <w:tc>
          <w:tcPr>
            <w:tcW w:w="516" w:type="dxa"/>
          </w:tcPr>
          <w:p w14:paraId="5F2372C8" w14:textId="2DC79D1A" w:rsidR="005D233A" w:rsidRPr="00EF6BA2" w:rsidRDefault="005D233A" w:rsidP="005D233A">
            <w:pPr>
              <w:jc w:val="center"/>
              <w:rPr>
                <w:b/>
                <w:bCs/>
                <w:szCs w:val="24"/>
              </w:rPr>
            </w:pPr>
            <w:r w:rsidRPr="00EF6BA2">
              <w:rPr>
                <w:b/>
                <w:bCs/>
                <w:szCs w:val="24"/>
              </w:rPr>
              <w:t>9.</w:t>
            </w:r>
          </w:p>
        </w:tc>
        <w:tc>
          <w:tcPr>
            <w:tcW w:w="6147" w:type="dxa"/>
          </w:tcPr>
          <w:p w14:paraId="0778904A" w14:textId="77777777" w:rsidR="005D233A" w:rsidRPr="00EF6BA2" w:rsidRDefault="005D233A" w:rsidP="005D233A">
            <w:pPr>
              <w:autoSpaceDE w:val="0"/>
              <w:autoSpaceDN w:val="0"/>
              <w:adjustRightInd w:val="0"/>
              <w:jc w:val="left"/>
              <w:rPr>
                <w:rFonts w:cs="Times New Roman"/>
                <w:szCs w:val="24"/>
              </w:rPr>
            </w:pPr>
            <w:r w:rsidRPr="00EF6BA2">
              <w:rPr>
                <w:rFonts w:cs="Times New Roman"/>
                <w:b/>
                <w:bCs/>
                <w:szCs w:val="24"/>
              </w:rPr>
              <w:t xml:space="preserve">ITL teeb ettepaneku eelnõu § 1 punkt 12 jätta eelnõust välja ehk jääda HOS § 37 lg 3 p 7 osas kehtiva sõnastuse juurde, </w:t>
            </w:r>
            <w:r w:rsidRPr="00EF6BA2">
              <w:rPr>
                <w:rFonts w:cs="Times New Roman"/>
                <w:szCs w:val="24"/>
              </w:rPr>
              <w:t xml:space="preserve">mis on selge ja üheselt mõistetav ning välistab dubleerivate ohuteavituste edastamise kõigi </w:t>
            </w:r>
            <w:proofErr w:type="spellStart"/>
            <w:r w:rsidRPr="00EF6BA2">
              <w:rPr>
                <w:rFonts w:cs="Times New Roman"/>
                <w:szCs w:val="24"/>
              </w:rPr>
              <w:t>ETOde</w:t>
            </w:r>
            <w:proofErr w:type="spellEnd"/>
            <w:r w:rsidRPr="00EF6BA2">
              <w:rPr>
                <w:rFonts w:cs="Times New Roman"/>
                <w:szCs w:val="24"/>
              </w:rPr>
              <w:t xml:space="preserve"> poolt. Seega palume mitte laiendada hädaolukorda kõikvõimalike ohuolukordade ja sündmustega. </w:t>
            </w:r>
          </w:p>
          <w:p w14:paraId="6DF745C9" w14:textId="37440B00" w:rsidR="005D233A" w:rsidRPr="00EF6BA2" w:rsidRDefault="005D233A" w:rsidP="005D233A">
            <w:pPr>
              <w:autoSpaceDE w:val="0"/>
              <w:autoSpaceDN w:val="0"/>
              <w:adjustRightInd w:val="0"/>
              <w:rPr>
                <w:rFonts w:cs="Times New Roman"/>
                <w:szCs w:val="24"/>
              </w:rPr>
            </w:pPr>
            <w:r w:rsidRPr="00EF6BA2">
              <w:rPr>
                <w:rFonts w:cs="Times New Roman"/>
                <w:szCs w:val="24"/>
              </w:rPr>
              <w:t xml:space="preserve">Selgitame, et sündmuse mõiste tähendus võimaldab laiemat tõlgendamist. Näiteks ilmastikuoludest tulenev oht ja valmisolek ei peaks tähendama, et kõik </w:t>
            </w:r>
            <w:proofErr w:type="spellStart"/>
            <w:r w:rsidRPr="00EF6BA2">
              <w:rPr>
                <w:rFonts w:cs="Times New Roman"/>
                <w:szCs w:val="24"/>
              </w:rPr>
              <w:t>ETO-d</w:t>
            </w:r>
            <w:proofErr w:type="spellEnd"/>
            <w:r w:rsidRPr="00EF6BA2">
              <w:rPr>
                <w:rFonts w:cs="Times New Roman"/>
                <w:szCs w:val="24"/>
              </w:rPr>
              <w:t xml:space="preserve"> teavitavad tormist, mis võib nende teenust mõjutada antud piirkonnas. Liiga lai käsitlus ning kõigist elutähtsa teenuse häiretest ja võimalikest riskistsenaariumitest teavitamine muutub koormavaks ega peaks olema intsidendist teavitamise eesmärk. Seda enam, et täna ei ole ka selget seaduses toodud erisust ohu ja tegeliku intsidendi teavitamise, teavitamise tähtaegade ning sellekohase raporti koostamise vajaduse osas, ka </w:t>
            </w:r>
            <w:proofErr w:type="spellStart"/>
            <w:r w:rsidRPr="00EF6BA2">
              <w:rPr>
                <w:rFonts w:cs="Times New Roman"/>
                <w:szCs w:val="24"/>
              </w:rPr>
              <w:t>KüTS-i</w:t>
            </w:r>
            <w:proofErr w:type="spellEnd"/>
            <w:r w:rsidRPr="00EF6BA2">
              <w:rPr>
                <w:rFonts w:cs="Times New Roman"/>
                <w:szCs w:val="24"/>
              </w:rPr>
              <w:t xml:space="preserve"> sätted ei ole veel paigas (EL-i uut võrgu- ja infosüsteemide direktiivi üle võttev eelnõu on alles koostamisel).</w:t>
            </w:r>
          </w:p>
        </w:tc>
        <w:tc>
          <w:tcPr>
            <w:tcW w:w="2040" w:type="dxa"/>
          </w:tcPr>
          <w:p w14:paraId="423D15C6" w14:textId="5B18A060" w:rsidR="005D233A" w:rsidRPr="00EF6BA2" w:rsidRDefault="005D233A" w:rsidP="005D233A">
            <w:pPr>
              <w:jc w:val="center"/>
              <w:rPr>
                <w:b/>
                <w:bCs/>
                <w:szCs w:val="24"/>
              </w:rPr>
            </w:pPr>
            <w:r w:rsidRPr="00EF6BA2">
              <w:rPr>
                <w:b/>
                <w:bCs/>
                <w:szCs w:val="24"/>
              </w:rPr>
              <w:t>Arvestatud osaliselt</w:t>
            </w:r>
          </w:p>
        </w:tc>
        <w:tc>
          <w:tcPr>
            <w:tcW w:w="5326" w:type="dxa"/>
          </w:tcPr>
          <w:p w14:paraId="3C791A2E" w14:textId="6CD4B316" w:rsidR="005D233A" w:rsidRPr="00EF6BA2" w:rsidRDefault="005D233A" w:rsidP="005D233A">
            <w:pPr>
              <w:rPr>
                <w:szCs w:val="24"/>
              </w:rPr>
            </w:pPr>
            <w:r w:rsidRPr="00EF6BA2">
              <w:rPr>
                <w:rFonts w:cs="Times New Roman"/>
                <w:szCs w:val="24"/>
              </w:rPr>
              <w:t xml:space="preserve">HOS § 37 lg 3 p 7 ja § 38 lg 3 p 4 sõnastused </w:t>
            </w:r>
            <w:r w:rsidR="00933A1E">
              <w:rPr>
                <w:rFonts w:cs="Times New Roman"/>
                <w:szCs w:val="24"/>
              </w:rPr>
              <w:t xml:space="preserve">on </w:t>
            </w:r>
            <w:r w:rsidRPr="00EF6BA2">
              <w:rPr>
                <w:rFonts w:cs="Times New Roman"/>
                <w:szCs w:val="24"/>
              </w:rPr>
              <w:t>ühtlustatud. Kasutatakse kehtivat HOS § 38 lg 3 p 4 sõnastust.</w:t>
            </w:r>
          </w:p>
        </w:tc>
      </w:tr>
      <w:tr w:rsidR="00F22132" w:rsidRPr="00EF6BA2" w14:paraId="13D9F047" w14:textId="77777777" w:rsidTr="00C70166">
        <w:tc>
          <w:tcPr>
            <w:tcW w:w="516" w:type="dxa"/>
          </w:tcPr>
          <w:p w14:paraId="2C084B5C" w14:textId="4F61B545" w:rsidR="005D233A" w:rsidRPr="00EF6BA2" w:rsidRDefault="005D233A" w:rsidP="005D233A">
            <w:pPr>
              <w:jc w:val="center"/>
              <w:rPr>
                <w:b/>
                <w:bCs/>
                <w:szCs w:val="24"/>
              </w:rPr>
            </w:pPr>
            <w:r w:rsidRPr="00EF6BA2">
              <w:rPr>
                <w:b/>
                <w:bCs/>
                <w:szCs w:val="24"/>
              </w:rPr>
              <w:t xml:space="preserve">10. </w:t>
            </w:r>
          </w:p>
        </w:tc>
        <w:tc>
          <w:tcPr>
            <w:tcW w:w="6147" w:type="dxa"/>
          </w:tcPr>
          <w:p w14:paraId="35E2765B" w14:textId="77777777" w:rsidR="005D233A" w:rsidRPr="00EF6BA2" w:rsidRDefault="005D233A" w:rsidP="005D233A">
            <w:pPr>
              <w:autoSpaceDE w:val="0"/>
              <w:autoSpaceDN w:val="0"/>
              <w:adjustRightInd w:val="0"/>
              <w:rPr>
                <w:rFonts w:cs="Times New Roman"/>
                <w:b/>
                <w:bCs/>
                <w:szCs w:val="24"/>
              </w:rPr>
            </w:pPr>
            <w:r w:rsidRPr="00EF6BA2">
              <w:rPr>
                <w:rFonts w:cs="Times New Roman"/>
                <w:b/>
                <w:bCs/>
                <w:szCs w:val="24"/>
              </w:rPr>
              <w:t xml:space="preserve">Auditeerimise kohustuse täpsustamine ja dubleeriva auditi välistamine </w:t>
            </w:r>
          </w:p>
          <w:p w14:paraId="4BE353EE"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Eelnõu § 1 punktiga 30 lisatakse </w:t>
            </w:r>
            <w:proofErr w:type="spellStart"/>
            <w:r w:rsidRPr="00EF6BA2">
              <w:rPr>
                <w:rFonts w:cs="Times New Roman"/>
                <w:szCs w:val="24"/>
              </w:rPr>
              <w:t>HOS-i</w:t>
            </w:r>
            <w:proofErr w:type="spellEnd"/>
            <w:r w:rsidRPr="00EF6BA2">
              <w:rPr>
                <w:rFonts w:cs="Times New Roman"/>
                <w:szCs w:val="24"/>
              </w:rPr>
              <w:t xml:space="preserve"> uus säte § 45</w:t>
            </w:r>
            <w:r w:rsidRPr="00EF6BA2">
              <w:rPr>
                <w:rFonts w:cs="Times New Roman"/>
                <w:szCs w:val="24"/>
                <w:vertAlign w:val="superscript"/>
              </w:rPr>
              <w:t>1</w:t>
            </w:r>
            <w:r w:rsidRPr="00EF6BA2">
              <w:rPr>
                <w:rFonts w:cs="Times New Roman"/>
                <w:szCs w:val="24"/>
              </w:rPr>
              <w:t>, mis reguleerib sõltumatu auditi tellimist ning läbimist. Seoses sellega on ITL-</w:t>
            </w:r>
            <w:proofErr w:type="spellStart"/>
            <w:r w:rsidRPr="00EF6BA2">
              <w:rPr>
                <w:rFonts w:cs="Times New Roman"/>
                <w:szCs w:val="24"/>
              </w:rPr>
              <w:t>il</w:t>
            </w:r>
            <w:proofErr w:type="spellEnd"/>
            <w:r w:rsidRPr="00EF6BA2">
              <w:rPr>
                <w:rFonts w:cs="Times New Roman"/>
                <w:szCs w:val="24"/>
              </w:rPr>
              <w:t xml:space="preserve"> kaks ettepanekut: </w:t>
            </w:r>
          </w:p>
          <w:p w14:paraId="6B17A740" w14:textId="77777777" w:rsidR="005D233A" w:rsidRPr="00EF6BA2" w:rsidRDefault="005D233A" w:rsidP="005D233A">
            <w:pPr>
              <w:autoSpaceDE w:val="0"/>
              <w:autoSpaceDN w:val="0"/>
              <w:adjustRightInd w:val="0"/>
              <w:rPr>
                <w:rFonts w:cs="Times New Roman"/>
                <w:szCs w:val="24"/>
              </w:rPr>
            </w:pPr>
            <w:r w:rsidRPr="00EF6BA2">
              <w:rPr>
                <w:rFonts w:cs="Times New Roman"/>
                <w:b/>
                <w:bCs/>
                <w:szCs w:val="24"/>
              </w:rPr>
              <w:t xml:space="preserve">1) välistada auditi tegemise kohustus ulatuses, mis on </w:t>
            </w:r>
            <w:proofErr w:type="spellStart"/>
            <w:r w:rsidRPr="00EF6BA2">
              <w:rPr>
                <w:rFonts w:cs="Times New Roman"/>
                <w:b/>
                <w:bCs/>
                <w:szCs w:val="24"/>
              </w:rPr>
              <w:t>KüTS-i</w:t>
            </w:r>
            <w:proofErr w:type="spellEnd"/>
            <w:r w:rsidRPr="00EF6BA2">
              <w:rPr>
                <w:rFonts w:cs="Times New Roman"/>
                <w:b/>
                <w:bCs/>
                <w:szCs w:val="24"/>
              </w:rPr>
              <w:t xml:space="preserve"> ja sektorspetsiifiliste seaduste alusel tehtava auditiga juba kaetud, et vältida dubleerivaid kohustusi ning tegevusi erinevate seaduste alusel. </w:t>
            </w:r>
          </w:p>
          <w:p w14:paraId="057841A2" w14:textId="77777777" w:rsidR="005D233A" w:rsidRPr="00EF6BA2" w:rsidRDefault="005D233A" w:rsidP="005D233A">
            <w:pPr>
              <w:autoSpaceDE w:val="0"/>
              <w:autoSpaceDN w:val="0"/>
              <w:adjustRightInd w:val="0"/>
              <w:rPr>
                <w:rFonts w:cs="Times New Roman"/>
                <w:szCs w:val="24"/>
              </w:rPr>
            </w:pPr>
          </w:p>
          <w:p w14:paraId="717A8F3B" w14:textId="77777777" w:rsidR="005D233A" w:rsidRPr="00EF6BA2" w:rsidRDefault="005D233A" w:rsidP="005D233A">
            <w:pPr>
              <w:autoSpaceDE w:val="0"/>
              <w:autoSpaceDN w:val="0"/>
              <w:adjustRightInd w:val="0"/>
              <w:rPr>
                <w:rFonts w:cs="Times New Roman"/>
                <w:szCs w:val="24"/>
              </w:rPr>
            </w:pPr>
            <w:r w:rsidRPr="00EF6BA2">
              <w:rPr>
                <w:rFonts w:cs="Times New Roman"/>
                <w:szCs w:val="24"/>
              </w:rPr>
              <w:lastRenderedPageBreak/>
              <w:t xml:space="preserve">Kuna eelnõus sätestatud kohustusest ei saa keelduda, siis seda enam on oluline, et ei kohustataks tegema dubleerivaid tegevusi, mis suurendavad halduskoormust. </w:t>
            </w:r>
          </w:p>
          <w:p w14:paraId="05D5D129"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Lisame, et CER direktiivi artikkel 1 lõige 2 sätestab üldpõhimõttena, et seda direktiivi ei kohaldata (EL) 2022/2555 ehk </w:t>
            </w:r>
            <w:proofErr w:type="spellStart"/>
            <w:r w:rsidRPr="00EF6BA2">
              <w:rPr>
                <w:rFonts w:cs="Times New Roman"/>
                <w:szCs w:val="24"/>
              </w:rPr>
              <w:t>KüTS-iga</w:t>
            </w:r>
            <w:proofErr w:type="spellEnd"/>
            <w:r w:rsidRPr="00EF6BA2">
              <w:rPr>
                <w:rFonts w:cs="Times New Roman"/>
                <w:szCs w:val="24"/>
              </w:rPr>
              <w:t xml:space="preserve"> hõlmatud küsimuste suhtes. Arvestades nii dubleerivat auditi kohustust kui ka dubleerivaid intsidendi teavitusi, tuleks hinnata, kas CER direktiiv artikkel 1 lõige 2 ja artikkel 8 saavad ikkagi korrektselt üle võetud käesoleva eelnõuga. </w:t>
            </w:r>
          </w:p>
          <w:p w14:paraId="76C5B5C8" w14:textId="77777777" w:rsidR="005D233A" w:rsidRPr="00EF6BA2" w:rsidRDefault="005D233A" w:rsidP="005D233A">
            <w:pPr>
              <w:autoSpaceDE w:val="0"/>
              <w:autoSpaceDN w:val="0"/>
              <w:adjustRightInd w:val="0"/>
              <w:rPr>
                <w:rFonts w:cs="Times New Roman"/>
                <w:szCs w:val="24"/>
              </w:rPr>
            </w:pPr>
            <w:r w:rsidRPr="00EF6BA2">
              <w:rPr>
                <w:rFonts w:cs="Times New Roman"/>
                <w:b/>
                <w:bCs/>
                <w:szCs w:val="24"/>
              </w:rPr>
              <w:t xml:space="preserve">2) Täpsustada eelnõus või selle seletuskirjas, millal tellib järelevalveasutus auditi omal kulul ja millistel juhtudel on järelevalveasutusel õigus kohustada ETO-t auditit läbima ETO enda kulul; </w:t>
            </w:r>
          </w:p>
          <w:p w14:paraId="19DBBA16" w14:textId="77777777" w:rsidR="005D233A" w:rsidRPr="00EF6BA2" w:rsidRDefault="005D233A" w:rsidP="005D233A">
            <w:pPr>
              <w:autoSpaceDE w:val="0"/>
              <w:autoSpaceDN w:val="0"/>
              <w:adjustRightInd w:val="0"/>
              <w:rPr>
                <w:rFonts w:cs="Times New Roman"/>
                <w:szCs w:val="24"/>
              </w:rPr>
            </w:pPr>
          </w:p>
          <w:p w14:paraId="1D7E9E5C"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Selgitame, et väga oluline on, et auditi tegemise ajend või alused oleksid selgelt arusaadavad (nt korduvate intsidentide, ohuolukordade või toimepidevuse nõuete täitmata jätmise korral). </w:t>
            </w:r>
          </w:p>
          <w:p w14:paraId="1D8DE406"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Meie hinnangul on mõeldav, et kui on toimunud eelneva järelevalvemenetluse raames tuvastatud ETO poolne konkreetne rikkumine, siis võib järelevalveasutus määrata auditi </w:t>
            </w:r>
            <w:proofErr w:type="spellStart"/>
            <w:r w:rsidRPr="00EF6BA2">
              <w:rPr>
                <w:rFonts w:cs="Times New Roman"/>
                <w:szCs w:val="24"/>
              </w:rPr>
              <w:t>ETO-le</w:t>
            </w:r>
            <w:proofErr w:type="spellEnd"/>
            <w:r w:rsidRPr="00EF6BA2">
              <w:rPr>
                <w:rFonts w:cs="Times New Roman"/>
                <w:szCs w:val="24"/>
              </w:rPr>
              <w:t xml:space="preserve"> ETO kulul, et see tõendaks enda protsesside nõutavale tasemele viimist. Muudel juhtudel, kui näiteks järelevalveasutust huvitab üldiselt kuidas valdkonnas mingis lõigus lood on, kuidas on üksikute ETO-de puhul mingi kitsama valdkonna haldamine ettevõttesiseselt korraldatud, siis peaks sellise ettevaatava infokorje või turuolukorra tuvastamise auditi tellima järelevalveasutus enda kulul. </w:t>
            </w:r>
          </w:p>
          <w:p w14:paraId="10F0A87A"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Tuleb aru saada, et ka auditeerimine järelevalveasutuse kulul tähendab ETO vaates seda, et järelevalveasutus kannab vaid võimaliku kolmanda osapoole (audiitorfirma vms) kulu. ETO </w:t>
            </w:r>
            <w:r w:rsidRPr="00EF6BA2">
              <w:rPr>
                <w:rFonts w:cs="Times New Roman"/>
                <w:szCs w:val="24"/>
              </w:rPr>
              <w:lastRenderedPageBreak/>
              <w:t>peab ka siis panustama oma enda üht hinnalisemat ja piiratumat ressurssi, milleks on võrgu tippspetsialistide aeg.</w:t>
            </w:r>
          </w:p>
          <w:p w14:paraId="553FD107" w14:textId="5F3A5FD3" w:rsidR="005D233A" w:rsidRPr="00EF6BA2" w:rsidRDefault="005D233A" w:rsidP="005D233A">
            <w:pPr>
              <w:autoSpaceDE w:val="0"/>
              <w:autoSpaceDN w:val="0"/>
              <w:adjustRightInd w:val="0"/>
              <w:rPr>
                <w:rFonts w:cs="Times New Roman"/>
                <w:szCs w:val="24"/>
              </w:rPr>
            </w:pPr>
            <w:r w:rsidRPr="00EF6BA2">
              <w:rPr>
                <w:szCs w:val="24"/>
              </w:rPr>
              <w:t xml:space="preserve">Seega ei tohi selliseid auditeid määrata kergekäeliselt, mõeldes et nt korra 3 aasta jooksul võiks ikka tellida, et saada tunnetust, kuidas </w:t>
            </w:r>
            <w:proofErr w:type="spellStart"/>
            <w:r w:rsidRPr="00EF6BA2">
              <w:rPr>
                <w:szCs w:val="24"/>
              </w:rPr>
              <w:t>ETO-d</w:t>
            </w:r>
            <w:proofErr w:type="spellEnd"/>
            <w:r w:rsidRPr="00EF6BA2">
              <w:rPr>
                <w:szCs w:val="24"/>
              </w:rPr>
              <w:t xml:space="preserve"> toimetavad, vaid üksnes väga põhjendatud juhtudel ja erandkorras ühe viimase meetmena. Ülejäänud ajal peab ETO-järelevalveasutuse infovahetus ja suhtlus baseeruma ikkagi riskianalüüsidel ning toimepidevusplaanidel.</w:t>
            </w:r>
          </w:p>
        </w:tc>
        <w:tc>
          <w:tcPr>
            <w:tcW w:w="2040" w:type="dxa"/>
          </w:tcPr>
          <w:p w14:paraId="0C42D3C3" w14:textId="4584C1EF" w:rsidR="005D233A" w:rsidRPr="00EF6BA2" w:rsidRDefault="005D233A" w:rsidP="005D233A">
            <w:pPr>
              <w:jc w:val="center"/>
              <w:rPr>
                <w:b/>
                <w:bCs/>
                <w:szCs w:val="24"/>
              </w:rPr>
            </w:pPr>
            <w:r w:rsidRPr="00EF6BA2">
              <w:rPr>
                <w:b/>
                <w:bCs/>
                <w:szCs w:val="24"/>
              </w:rPr>
              <w:lastRenderedPageBreak/>
              <w:t>Arvestatud osaliselt</w:t>
            </w:r>
          </w:p>
        </w:tc>
        <w:tc>
          <w:tcPr>
            <w:tcW w:w="5326" w:type="dxa"/>
          </w:tcPr>
          <w:p w14:paraId="7AC287A0" w14:textId="607ADF44" w:rsidR="005D233A" w:rsidRPr="00EF6BA2" w:rsidRDefault="005D233A" w:rsidP="005D233A">
            <w:pPr>
              <w:rPr>
                <w:szCs w:val="24"/>
              </w:rPr>
            </w:pPr>
            <w:r w:rsidRPr="00EF6BA2">
              <w:rPr>
                <w:szCs w:val="24"/>
              </w:rPr>
              <w:t>Nõustume, et auditi</w:t>
            </w:r>
            <w:r w:rsidR="007127B1" w:rsidRPr="00EF6BA2">
              <w:rPr>
                <w:szCs w:val="24"/>
              </w:rPr>
              <w:t>t</w:t>
            </w:r>
            <w:r w:rsidRPr="00EF6BA2">
              <w:rPr>
                <w:szCs w:val="24"/>
              </w:rPr>
              <w:t>e dubleerimist tuleb välistada. Eelnõu seletuskir</w:t>
            </w:r>
            <w:r w:rsidR="00933A1E">
              <w:rPr>
                <w:szCs w:val="24"/>
              </w:rPr>
              <w:t>ja</w:t>
            </w:r>
            <w:r w:rsidRPr="00EF6BA2">
              <w:rPr>
                <w:szCs w:val="24"/>
              </w:rPr>
              <w:t xml:space="preserve"> on täiendatud. Auditi rakendamise tingimus</w:t>
            </w:r>
            <w:r w:rsidR="00933A1E">
              <w:rPr>
                <w:szCs w:val="24"/>
              </w:rPr>
              <w:t>i</w:t>
            </w:r>
            <w:r w:rsidRPr="00EF6BA2">
              <w:rPr>
                <w:szCs w:val="24"/>
              </w:rPr>
              <w:t xml:space="preserve"> on selgitatud täiendavalt seletuskirjas.</w:t>
            </w:r>
          </w:p>
        </w:tc>
      </w:tr>
      <w:tr w:rsidR="00F22132" w:rsidRPr="00EF6BA2" w14:paraId="0E4FBAF3" w14:textId="77777777" w:rsidTr="00C70166">
        <w:tc>
          <w:tcPr>
            <w:tcW w:w="516" w:type="dxa"/>
          </w:tcPr>
          <w:p w14:paraId="170A8EF9" w14:textId="40DA2F3E" w:rsidR="005D233A" w:rsidRPr="00EF6BA2" w:rsidRDefault="005D233A" w:rsidP="005D233A">
            <w:pPr>
              <w:jc w:val="center"/>
              <w:rPr>
                <w:b/>
                <w:bCs/>
                <w:szCs w:val="24"/>
              </w:rPr>
            </w:pPr>
            <w:r w:rsidRPr="00EF6BA2">
              <w:rPr>
                <w:b/>
                <w:bCs/>
                <w:szCs w:val="24"/>
              </w:rPr>
              <w:lastRenderedPageBreak/>
              <w:t>11.</w:t>
            </w:r>
          </w:p>
        </w:tc>
        <w:tc>
          <w:tcPr>
            <w:tcW w:w="6147" w:type="dxa"/>
          </w:tcPr>
          <w:p w14:paraId="17249FD8" w14:textId="77777777" w:rsidR="005D233A" w:rsidRPr="00EF6BA2" w:rsidRDefault="005D233A" w:rsidP="005D233A">
            <w:pPr>
              <w:autoSpaceDE w:val="0"/>
              <w:autoSpaceDN w:val="0"/>
              <w:adjustRightInd w:val="0"/>
              <w:rPr>
                <w:rFonts w:cs="Times New Roman"/>
                <w:b/>
                <w:bCs/>
                <w:szCs w:val="24"/>
              </w:rPr>
            </w:pPr>
            <w:bookmarkStart w:id="8" w:name="_Hlk149823236"/>
            <w:r w:rsidRPr="00EF6BA2">
              <w:rPr>
                <w:rFonts w:cs="Times New Roman"/>
                <w:b/>
                <w:bCs/>
                <w:szCs w:val="24"/>
              </w:rPr>
              <w:t xml:space="preserve">Saartalituse nõude täpsustamine </w:t>
            </w:r>
          </w:p>
          <w:p w14:paraId="7314D577"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Eelnõu § 1 punktiga 21 muudetakse HOS § 41 lõikes 2 sisalduvat saartalituse nõuet. ITL esitas selle kohta ettepaneku sõnastada säte tulevikukindlamalt, mitte kirjutada ette kasutavate ühenduste tehnoloogiat. Eelnõu lisaks 4 olevas märkuste tabelis (lk 48) on märgitud see ettepanek arvestatuks, aga eelnõu tekstis on säte muutmata. </w:t>
            </w:r>
          </w:p>
          <w:p w14:paraId="014E38AF" w14:textId="77777777" w:rsidR="005D233A" w:rsidRPr="00EF6BA2" w:rsidRDefault="005D233A" w:rsidP="005D233A">
            <w:pPr>
              <w:autoSpaceDE w:val="0"/>
              <w:autoSpaceDN w:val="0"/>
              <w:adjustRightInd w:val="0"/>
              <w:rPr>
                <w:rFonts w:cs="Times New Roman"/>
                <w:szCs w:val="24"/>
              </w:rPr>
            </w:pPr>
            <w:r w:rsidRPr="00EF6BA2">
              <w:rPr>
                <w:rFonts w:cs="Times New Roman"/>
                <w:b/>
                <w:bCs/>
                <w:szCs w:val="24"/>
              </w:rPr>
              <w:t xml:space="preserve">Seetõttu esitame uuesti ettepaneku muuta HOS § 41 lg 2 järgmiselt: </w:t>
            </w:r>
          </w:p>
          <w:p w14:paraId="0B1B9C09" w14:textId="7DFEC9F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„(2) </w:t>
            </w:r>
            <w:r w:rsidRPr="00EF6BA2">
              <w:rPr>
                <w:rFonts w:cs="Times New Roman"/>
                <w:i/>
                <w:iCs/>
                <w:szCs w:val="24"/>
              </w:rPr>
              <w:t xml:space="preserve">Kui elutähtsa teenuse kättesaadavust tagavad võrgu- ja </w:t>
            </w:r>
            <w:proofErr w:type="spellStart"/>
            <w:r w:rsidRPr="00EF6BA2">
              <w:rPr>
                <w:rFonts w:cs="Times New Roman"/>
                <w:i/>
                <w:iCs/>
                <w:szCs w:val="24"/>
              </w:rPr>
              <w:t>infosüsteemid</w:t>
            </w:r>
            <w:proofErr w:type="spellEnd"/>
            <w:r w:rsidRPr="00EF6BA2">
              <w:rPr>
                <w:rFonts w:cs="Times New Roman"/>
                <w:i/>
                <w:iCs/>
                <w:szCs w:val="24"/>
              </w:rPr>
              <w:t xml:space="preserve"> asuvad välisriigis ning need ei toimi või ühendus välisriigiga katkeb </w:t>
            </w:r>
            <w:r w:rsidRPr="00EF6BA2">
              <w:rPr>
                <w:rFonts w:cs="Times New Roman"/>
                <w:i/>
                <w:iCs/>
                <w:strike/>
                <w:szCs w:val="24"/>
              </w:rPr>
              <w:t>ühendatud</w:t>
            </w:r>
            <w:r w:rsidRPr="00EF6BA2">
              <w:rPr>
                <w:rFonts w:cs="Times New Roman"/>
                <w:i/>
                <w:iCs/>
                <w:szCs w:val="24"/>
              </w:rPr>
              <w:t xml:space="preserve"> </w:t>
            </w:r>
            <w:r w:rsidRPr="00EF6BA2">
              <w:rPr>
                <w:rFonts w:cs="Times New Roman"/>
                <w:i/>
                <w:iCs/>
                <w:strike/>
                <w:szCs w:val="24"/>
              </w:rPr>
              <w:t>üldkasutatava elektroonilise side võrgu liinirajatistega on katkenud</w:t>
            </w:r>
            <w:r w:rsidRPr="00EF6BA2">
              <w:rPr>
                <w:rFonts w:cs="Times New Roman"/>
                <w:i/>
                <w:iCs/>
                <w:szCs w:val="24"/>
              </w:rPr>
              <w:t>, on elutähtsa teenuse  osutaja kohustatud tagama elutähtsa teenuse kättesaadavuse alternatiivsel viisil ja vahenditega</w:t>
            </w:r>
            <w:r w:rsidRPr="00EF6BA2">
              <w:rPr>
                <w:rFonts w:cs="Times New Roman"/>
                <w:szCs w:val="24"/>
              </w:rPr>
              <w:t>.“</w:t>
            </w:r>
            <w:bookmarkEnd w:id="8"/>
          </w:p>
        </w:tc>
        <w:tc>
          <w:tcPr>
            <w:tcW w:w="2040" w:type="dxa"/>
          </w:tcPr>
          <w:p w14:paraId="3D3DB3E0" w14:textId="70FDCB2A" w:rsidR="005D233A" w:rsidRPr="00EF6BA2" w:rsidRDefault="00C46FFF" w:rsidP="005D233A">
            <w:pPr>
              <w:jc w:val="center"/>
              <w:rPr>
                <w:b/>
                <w:bCs/>
                <w:szCs w:val="24"/>
              </w:rPr>
            </w:pPr>
            <w:r w:rsidRPr="00EF6BA2">
              <w:rPr>
                <w:b/>
                <w:bCs/>
                <w:szCs w:val="24"/>
              </w:rPr>
              <w:t>Arvestatud</w:t>
            </w:r>
          </w:p>
        </w:tc>
        <w:tc>
          <w:tcPr>
            <w:tcW w:w="5326" w:type="dxa"/>
          </w:tcPr>
          <w:p w14:paraId="032A7178" w14:textId="613A568C" w:rsidR="005D233A" w:rsidRPr="00EF6BA2" w:rsidRDefault="00C46FFF" w:rsidP="005D233A">
            <w:pPr>
              <w:rPr>
                <w:szCs w:val="24"/>
              </w:rPr>
            </w:pPr>
            <w:r w:rsidRPr="00EF6BA2">
              <w:rPr>
                <w:rFonts w:cs="Times New Roman"/>
                <w:szCs w:val="24"/>
              </w:rPr>
              <w:t xml:space="preserve">Eelnõu </w:t>
            </w:r>
            <w:r w:rsidR="004F0205" w:rsidRPr="00EF6BA2">
              <w:rPr>
                <w:rFonts w:cs="Times New Roman"/>
                <w:szCs w:val="24"/>
              </w:rPr>
              <w:t xml:space="preserve">on </w:t>
            </w:r>
            <w:r w:rsidRPr="00EF6BA2">
              <w:rPr>
                <w:rFonts w:cs="Times New Roman"/>
                <w:szCs w:val="24"/>
              </w:rPr>
              <w:t>täiendatud.</w:t>
            </w:r>
          </w:p>
        </w:tc>
      </w:tr>
      <w:tr w:rsidR="00F22132" w:rsidRPr="00EF6BA2" w14:paraId="1781DE36" w14:textId="77777777" w:rsidTr="00C70166">
        <w:tc>
          <w:tcPr>
            <w:tcW w:w="516" w:type="dxa"/>
          </w:tcPr>
          <w:p w14:paraId="480C8C52" w14:textId="04DF1B6E" w:rsidR="005D233A" w:rsidRPr="00EF6BA2" w:rsidRDefault="005D233A" w:rsidP="005D233A">
            <w:pPr>
              <w:jc w:val="center"/>
              <w:rPr>
                <w:b/>
                <w:bCs/>
                <w:szCs w:val="24"/>
              </w:rPr>
            </w:pPr>
            <w:r w:rsidRPr="00EF6BA2">
              <w:rPr>
                <w:b/>
                <w:bCs/>
                <w:szCs w:val="24"/>
              </w:rPr>
              <w:t>12.</w:t>
            </w:r>
          </w:p>
        </w:tc>
        <w:tc>
          <w:tcPr>
            <w:tcW w:w="6147" w:type="dxa"/>
          </w:tcPr>
          <w:p w14:paraId="1F7D2817" w14:textId="77777777" w:rsidR="005D233A" w:rsidRPr="00EF6BA2" w:rsidRDefault="005D233A" w:rsidP="005D233A">
            <w:pPr>
              <w:autoSpaceDE w:val="0"/>
              <w:autoSpaceDN w:val="0"/>
              <w:adjustRightInd w:val="0"/>
              <w:rPr>
                <w:rFonts w:cs="Times New Roman"/>
                <w:szCs w:val="24"/>
              </w:rPr>
            </w:pPr>
            <w:r w:rsidRPr="00EF6BA2">
              <w:rPr>
                <w:rFonts w:cs="Times New Roman"/>
                <w:b/>
                <w:bCs/>
                <w:szCs w:val="24"/>
              </w:rPr>
              <w:t xml:space="preserve">ETO riskianalüüsi ja toimepidevuse plaani </w:t>
            </w:r>
            <w:proofErr w:type="spellStart"/>
            <w:r w:rsidRPr="00EF6BA2">
              <w:rPr>
                <w:rFonts w:cs="Times New Roman"/>
                <w:b/>
                <w:bCs/>
                <w:szCs w:val="24"/>
              </w:rPr>
              <w:t>RIA-le</w:t>
            </w:r>
            <w:proofErr w:type="spellEnd"/>
            <w:r w:rsidRPr="00EF6BA2">
              <w:rPr>
                <w:rFonts w:cs="Times New Roman"/>
                <w:b/>
                <w:bCs/>
                <w:szCs w:val="24"/>
              </w:rPr>
              <w:t xml:space="preserve"> edastamise kohustuse kitsendamine </w:t>
            </w:r>
          </w:p>
          <w:p w14:paraId="1F77AAEA"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Eelnõu § 1 punktiga 20 täiendatakse HOS § 40 uue lõikega 10, mis sätestab kohustuse edastada toimepidevuse riskianalüüsi ja plaani või nende muudatused enne kinnitamist arvamuse avaldamiseks </w:t>
            </w:r>
            <w:proofErr w:type="spellStart"/>
            <w:r w:rsidRPr="00EF6BA2">
              <w:rPr>
                <w:rFonts w:cs="Times New Roman"/>
                <w:szCs w:val="24"/>
              </w:rPr>
              <w:t>RIA-le</w:t>
            </w:r>
            <w:proofErr w:type="spellEnd"/>
            <w:r w:rsidRPr="00EF6BA2">
              <w:rPr>
                <w:rFonts w:cs="Times New Roman"/>
                <w:szCs w:val="24"/>
              </w:rPr>
              <w:t xml:space="preserve">, kelle ülesanne on kontrollida saartalituse (HOS § 41 lõike 2) nõuete täitmist. </w:t>
            </w:r>
          </w:p>
          <w:p w14:paraId="4CE49219" w14:textId="77777777" w:rsidR="005D233A" w:rsidRPr="00EF6BA2" w:rsidRDefault="005D233A" w:rsidP="005D233A">
            <w:pPr>
              <w:autoSpaceDE w:val="0"/>
              <w:autoSpaceDN w:val="0"/>
              <w:adjustRightInd w:val="0"/>
              <w:rPr>
                <w:rFonts w:cs="Times New Roman"/>
                <w:szCs w:val="24"/>
              </w:rPr>
            </w:pPr>
            <w:r w:rsidRPr="00EF6BA2">
              <w:rPr>
                <w:rFonts w:cs="Times New Roman"/>
                <w:szCs w:val="24"/>
              </w:rPr>
              <w:lastRenderedPageBreak/>
              <w:t xml:space="preserve">ITL on seisukohal, et kogu riskianalüüsi ja toimepidevuse plaani esitamine </w:t>
            </w:r>
            <w:proofErr w:type="spellStart"/>
            <w:r w:rsidRPr="00EF6BA2">
              <w:rPr>
                <w:rFonts w:cs="Times New Roman"/>
                <w:szCs w:val="24"/>
              </w:rPr>
              <w:t>RIA-le</w:t>
            </w:r>
            <w:proofErr w:type="spellEnd"/>
            <w:r w:rsidRPr="00EF6BA2">
              <w:rPr>
                <w:rFonts w:cs="Times New Roman"/>
                <w:szCs w:val="24"/>
              </w:rPr>
              <w:t xml:space="preserve"> ei ole põhjendatud, kui RIA teostab järelevalvet üksnes saartalituse sätte osas. RIA ei hinda ega analüüsi kogu </w:t>
            </w:r>
            <w:proofErr w:type="spellStart"/>
            <w:r w:rsidRPr="00EF6BA2">
              <w:rPr>
                <w:rFonts w:cs="Times New Roman"/>
                <w:szCs w:val="24"/>
              </w:rPr>
              <w:t>HOS-iga</w:t>
            </w:r>
            <w:proofErr w:type="spellEnd"/>
            <w:r w:rsidRPr="00EF6BA2">
              <w:rPr>
                <w:rFonts w:cs="Times New Roman"/>
                <w:szCs w:val="24"/>
              </w:rPr>
              <w:t xml:space="preserve"> hõlmatavaid toimepidevuse tagamisega seotud nõudeid, millest tulenevalt tuleb rakendada info esitamisel minimaalsuse põhimõtet. </w:t>
            </w:r>
          </w:p>
          <w:p w14:paraId="24700A1F" w14:textId="77C5A0AC" w:rsidR="005D233A" w:rsidRPr="00EF6BA2" w:rsidRDefault="005D233A" w:rsidP="005D233A">
            <w:pPr>
              <w:autoSpaceDE w:val="0"/>
              <w:autoSpaceDN w:val="0"/>
              <w:adjustRightInd w:val="0"/>
              <w:rPr>
                <w:rFonts w:cs="Times New Roman"/>
                <w:szCs w:val="24"/>
              </w:rPr>
            </w:pPr>
            <w:r w:rsidRPr="00EF6BA2">
              <w:rPr>
                <w:rFonts w:cs="Times New Roman"/>
                <w:b/>
                <w:bCs/>
                <w:szCs w:val="24"/>
              </w:rPr>
              <w:t>Seetõttu teeme ettepaneku eelnõu § 1 punkti 20 vastavalt kitsendada.</w:t>
            </w:r>
          </w:p>
        </w:tc>
        <w:tc>
          <w:tcPr>
            <w:tcW w:w="2040" w:type="dxa"/>
          </w:tcPr>
          <w:p w14:paraId="7941030D" w14:textId="435B1197" w:rsidR="005D233A" w:rsidRPr="00EF6BA2" w:rsidRDefault="005D233A" w:rsidP="005D233A">
            <w:pPr>
              <w:jc w:val="center"/>
              <w:rPr>
                <w:b/>
                <w:bCs/>
                <w:szCs w:val="24"/>
              </w:rPr>
            </w:pPr>
            <w:r w:rsidRPr="00EF6BA2">
              <w:rPr>
                <w:b/>
                <w:bCs/>
                <w:szCs w:val="24"/>
              </w:rPr>
              <w:lastRenderedPageBreak/>
              <w:t>Mittearvestatud</w:t>
            </w:r>
          </w:p>
        </w:tc>
        <w:tc>
          <w:tcPr>
            <w:tcW w:w="5326" w:type="dxa"/>
          </w:tcPr>
          <w:p w14:paraId="5CF5B663" w14:textId="64D41422" w:rsidR="005D233A" w:rsidRPr="00EF6BA2" w:rsidRDefault="005D233A" w:rsidP="005D233A">
            <w:pPr>
              <w:rPr>
                <w:sz w:val="22"/>
              </w:rPr>
            </w:pPr>
            <w:r w:rsidRPr="00EF6BA2">
              <w:t xml:space="preserve">Riske hinnatakse kogumis ning vaid kitsa osa edastamine ei anna ette pilti ja ei võimalda </w:t>
            </w:r>
            <w:proofErr w:type="spellStart"/>
            <w:r w:rsidRPr="00EF6BA2">
              <w:t>RIA</w:t>
            </w:r>
            <w:r w:rsidR="00933A1E">
              <w:t>-</w:t>
            </w:r>
            <w:r w:rsidRPr="00EF6BA2">
              <w:t>le</w:t>
            </w:r>
            <w:proofErr w:type="spellEnd"/>
            <w:r w:rsidRPr="00EF6BA2">
              <w:t xml:space="preserve"> anda adekvaatset hinnangut.</w:t>
            </w:r>
          </w:p>
          <w:p w14:paraId="5962CC4E" w14:textId="48B2A929" w:rsidR="005D233A" w:rsidRPr="00EF6BA2" w:rsidRDefault="005D233A" w:rsidP="005D233A">
            <w:r w:rsidRPr="00EF6BA2">
              <w:t>Normi kitsendamine tekitab olukorra, kus tuleb anda hinnang ainult ühe riskianalüüsi lause või lõigu alusel</w:t>
            </w:r>
            <w:r w:rsidR="00933A1E">
              <w:t>,</w:t>
            </w:r>
            <w:r w:rsidRPr="00EF6BA2">
              <w:t xml:space="preserve"> omamata teadmist kontekstist.</w:t>
            </w:r>
          </w:p>
          <w:p w14:paraId="4E1F07FA" w14:textId="6BB6C022" w:rsidR="005D233A" w:rsidRPr="00EF6BA2" w:rsidRDefault="005D233A" w:rsidP="005D233A">
            <w:pPr>
              <w:rPr>
                <w:szCs w:val="24"/>
              </w:rPr>
            </w:pPr>
          </w:p>
        </w:tc>
      </w:tr>
      <w:tr w:rsidR="00F22132" w:rsidRPr="00EF6BA2" w14:paraId="361965DD" w14:textId="77777777" w:rsidTr="00C70166">
        <w:tc>
          <w:tcPr>
            <w:tcW w:w="516" w:type="dxa"/>
          </w:tcPr>
          <w:p w14:paraId="1DBE3B47" w14:textId="686B27F4" w:rsidR="005D233A" w:rsidRPr="00EF6BA2" w:rsidRDefault="005D233A" w:rsidP="005D233A">
            <w:pPr>
              <w:jc w:val="center"/>
              <w:rPr>
                <w:b/>
                <w:bCs/>
                <w:szCs w:val="24"/>
              </w:rPr>
            </w:pPr>
            <w:r w:rsidRPr="00EF6BA2">
              <w:rPr>
                <w:b/>
                <w:bCs/>
                <w:szCs w:val="24"/>
              </w:rPr>
              <w:t>13.</w:t>
            </w:r>
          </w:p>
        </w:tc>
        <w:tc>
          <w:tcPr>
            <w:tcW w:w="6147" w:type="dxa"/>
          </w:tcPr>
          <w:p w14:paraId="3679C7CB" w14:textId="77777777" w:rsidR="005D233A" w:rsidRPr="00EF6BA2" w:rsidRDefault="005D233A" w:rsidP="005D233A">
            <w:pPr>
              <w:autoSpaceDE w:val="0"/>
              <w:autoSpaceDN w:val="0"/>
              <w:adjustRightInd w:val="0"/>
              <w:jc w:val="left"/>
              <w:rPr>
                <w:rFonts w:cs="Times New Roman"/>
                <w:szCs w:val="24"/>
              </w:rPr>
            </w:pPr>
            <w:r w:rsidRPr="00EF6BA2">
              <w:rPr>
                <w:rFonts w:cs="Times New Roman"/>
                <w:szCs w:val="24"/>
              </w:rPr>
              <w:t xml:space="preserve">Riigi roll elutähtsate teenuste tagamisel </w:t>
            </w:r>
          </w:p>
          <w:p w14:paraId="78F287E4" w14:textId="77777777" w:rsidR="005D233A" w:rsidRPr="00EF6BA2" w:rsidRDefault="005D233A" w:rsidP="005D233A">
            <w:pPr>
              <w:autoSpaceDE w:val="0"/>
              <w:autoSpaceDN w:val="0"/>
              <w:adjustRightInd w:val="0"/>
              <w:jc w:val="left"/>
              <w:rPr>
                <w:rFonts w:cs="Times New Roman"/>
                <w:szCs w:val="24"/>
              </w:rPr>
            </w:pPr>
            <w:r w:rsidRPr="00EF6BA2">
              <w:rPr>
                <w:rFonts w:cs="Times New Roman"/>
                <w:szCs w:val="24"/>
              </w:rPr>
              <w:t xml:space="preserve">CER direktiiv rõhutab mitmes kohas elutähtsate teenuste asendamatut rolli ning vajadust riigi poolt nende osutamist toetada. Näiteks põhjenduspunktides 1 ja 3. Konkreetsemalt sätestatakse CER direktiivi artikkel 1 lg 1 punktis a, et liikmesriikide kohustus on aidata elutähtsa teenuse osutajatel täita neile pandud kohustusi. CER direktiivi artikkel 10 lõige 1 sätestab järgmist: </w:t>
            </w:r>
          </w:p>
          <w:p w14:paraId="689E9BEF" w14:textId="25E928C4" w:rsidR="005D233A" w:rsidRPr="00EF6BA2" w:rsidRDefault="005D233A" w:rsidP="005D233A">
            <w:pPr>
              <w:pStyle w:val="Default"/>
              <w:rPr>
                <w:rFonts w:eastAsiaTheme="minorHAnsi"/>
                <w:color w:val="auto"/>
                <w:lang w:eastAsia="en-US"/>
              </w:rPr>
            </w:pPr>
            <w:r w:rsidRPr="00EF6BA2">
              <w:rPr>
                <w:color w:val="auto"/>
              </w:rPr>
              <w:t>„</w:t>
            </w:r>
            <w:r w:rsidRPr="00EF6BA2">
              <w:rPr>
                <w:i/>
                <w:iCs/>
                <w:color w:val="auto"/>
              </w:rPr>
              <w:t xml:space="preserve">Liikmesriigid toetavad elutähtsa teenuse osutajaid nende toimepidevuse suurendamisel. Kõnealune toetus võib hõlmata juhendmaterjalide ja metoodikate koostamist, elutähtsa teenuse osutajate  </w:t>
            </w:r>
            <w:r w:rsidRPr="00EF6BA2">
              <w:rPr>
                <w:rFonts w:eastAsiaTheme="minorHAnsi"/>
                <w:i/>
                <w:iCs/>
                <w:color w:val="auto"/>
                <w:lang w:eastAsia="en-US"/>
              </w:rPr>
              <w:t>toimepidevuse testimiseks õppuste korraldamise toetamist ning nende töötajatele nõustamise ja koolituse pakkumist. Ilma et see piiraks riigiabi eeskirjade kohaldamist võivad liikmesriigid anda elutähtsa teenuse osutajatele rahalisi vahendeid, kui see on vajalik ja põhjendatud avaliku huvi eesmärkidega</w:t>
            </w:r>
            <w:r w:rsidRPr="00EF6BA2">
              <w:rPr>
                <w:rFonts w:eastAsiaTheme="minorHAnsi"/>
                <w:color w:val="auto"/>
                <w:lang w:eastAsia="en-US"/>
              </w:rPr>
              <w:t xml:space="preserve">.“ </w:t>
            </w:r>
          </w:p>
          <w:p w14:paraId="1868A84E"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Eelnõu lisaks 3 olevas vastavustabelis on märgitud, et see säte on üle võetud HOS § 37 lõike 1 punktides 1 ja 2. Nimetatud punktid sätestavad ETKA kohustuse koordineerida elutähtsa teenuse toimepidevuse tagamist ja nõustada elutähtsate teenuste osutajaid. Me ei ole kindlad, kas CER direktiivis viidatud riigipoolse toetusega saab käsitleda vaid koordineerimist ja küsimuste korral nõustamist.</w:t>
            </w:r>
          </w:p>
          <w:p w14:paraId="25F4DEFF" w14:textId="5A663FC8" w:rsidR="005D233A" w:rsidRPr="00EF6BA2" w:rsidRDefault="005D233A" w:rsidP="005D233A">
            <w:pPr>
              <w:autoSpaceDE w:val="0"/>
              <w:autoSpaceDN w:val="0"/>
              <w:adjustRightInd w:val="0"/>
              <w:rPr>
                <w:rFonts w:cs="Times New Roman"/>
                <w:szCs w:val="24"/>
              </w:rPr>
            </w:pPr>
            <w:r w:rsidRPr="00EF6BA2">
              <w:rPr>
                <w:rFonts w:cs="Times New Roman"/>
                <w:szCs w:val="24"/>
              </w:rPr>
              <w:lastRenderedPageBreak/>
              <w:t xml:space="preserve">Oleme liiduna varasemalt korduvalt asunud seisukohale, et riigi poolt on vastutustundetu panna vastutus ristsõltuvuste lahendamise ja lepingupartnerite riski maandamise eest tervikuna </w:t>
            </w:r>
            <w:proofErr w:type="spellStart"/>
            <w:r w:rsidRPr="00EF6BA2">
              <w:rPr>
                <w:rFonts w:cs="Times New Roman"/>
                <w:szCs w:val="24"/>
              </w:rPr>
              <w:t>ETO-le</w:t>
            </w:r>
            <w:proofErr w:type="spellEnd"/>
            <w:r w:rsidRPr="00EF6BA2">
              <w:rPr>
                <w:rFonts w:cs="Times New Roman"/>
                <w:szCs w:val="24"/>
              </w:rPr>
              <w:t xml:space="preserve"> endale. Samuti, et riik peab tagama erakorraliste ja täiendavate kohustuste osas selge kompenseerimise mehhanismi ja vahendid ETO-</w:t>
            </w:r>
            <w:proofErr w:type="spellStart"/>
            <w:r w:rsidRPr="00EF6BA2">
              <w:rPr>
                <w:rFonts w:cs="Times New Roman"/>
                <w:szCs w:val="24"/>
              </w:rPr>
              <w:t>dele</w:t>
            </w:r>
            <w:proofErr w:type="spellEnd"/>
            <w:r w:rsidRPr="00EF6BA2">
              <w:rPr>
                <w:rFonts w:cs="Times New Roman"/>
                <w:szCs w:val="24"/>
              </w:rPr>
              <w:t>. Ebamõistlik on eeldada, et erasektor panustab niivõrd olulisel määral riigikaitsesse ilma tegeliku kompenseerimise võimaluseta. Loodame, et ülal viidatud CER direktiivi artiklite valguses saavad need teemad olema tsiviilkriisi ja riigikaitse seaduse eelnõus kajastatud.</w:t>
            </w:r>
          </w:p>
        </w:tc>
        <w:tc>
          <w:tcPr>
            <w:tcW w:w="2040" w:type="dxa"/>
          </w:tcPr>
          <w:p w14:paraId="3E1BAC10" w14:textId="50364319" w:rsidR="005D233A" w:rsidRPr="00EF6BA2" w:rsidRDefault="005D233A" w:rsidP="005D233A">
            <w:pPr>
              <w:jc w:val="center"/>
              <w:rPr>
                <w:b/>
                <w:bCs/>
                <w:szCs w:val="24"/>
              </w:rPr>
            </w:pPr>
            <w:r w:rsidRPr="00EF6BA2">
              <w:rPr>
                <w:b/>
                <w:bCs/>
                <w:szCs w:val="24"/>
              </w:rPr>
              <w:lastRenderedPageBreak/>
              <w:t>Selgitused</w:t>
            </w:r>
          </w:p>
        </w:tc>
        <w:tc>
          <w:tcPr>
            <w:tcW w:w="5326" w:type="dxa"/>
          </w:tcPr>
          <w:p w14:paraId="5D065EBA" w14:textId="6BE25869" w:rsidR="005D233A" w:rsidRPr="00EF6BA2" w:rsidRDefault="005D233A" w:rsidP="005D233A">
            <w:pPr>
              <w:rPr>
                <w:szCs w:val="24"/>
              </w:rPr>
            </w:pPr>
            <w:r w:rsidRPr="00EF6BA2">
              <w:rPr>
                <w:szCs w:val="24"/>
              </w:rPr>
              <w:t>Direktiivi artikl</w:t>
            </w:r>
            <w:r w:rsidR="00933A1E">
              <w:rPr>
                <w:szCs w:val="24"/>
              </w:rPr>
              <w:t>i</w:t>
            </w:r>
            <w:r w:rsidRPr="00EF6BA2">
              <w:rPr>
                <w:szCs w:val="24"/>
              </w:rPr>
              <w:t xml:space="preserve"> 10 lg 1 käsitleb igasugust riigi toetust ettevõtjatele, mitte üksnes rahalist. Kui aga toetus on rahaline, siis tuleb lähtuda riigiabi reeglitest. See tähendab seda, et sideettevõtjatele pakutav rahaline toetus kvalifitseerub riigiabiks, mida erandita ei saa sideettevõtjatele anda.</w:t>
            </w:r>
          </w:p>
          <w:p w14:paraId="45EDE6A9" w14:textId="19E60E16" w:rsidR="005D233A" w:rsidRPr="00EF6BA2" w:rsidRDefault="005D233A" w:rsidP="005D233A">
            <w:pPr>
              <w:rPr>
                <w:szCs w:val="24"/>
              </w:rPr>
            </w:pPr>
            <w:r w:rsidRPr="00EF6BA2">
              <w:rPr>
                <w:szCs w:val="24"/>
              </w:rPr>
              <w:t xml:space="preserve">Direktiivi põhjenduspunkti 25 kohaselt peaksid liikmesriigid toetama elutähtsa teenuse osutajaid, sealhulgas neid, kes kvalifitseeruvad väikesteks või keskmise suurusega ettevõtjateks, nende toimepidevuse tugevdamisel kooskõlas liikmesriikide direktiivis sätestatud kohustustega, ilma et see piiraks elutähtsa teenuse osutajate enda õiguslikku vastutust tagada selline nõuetele vastavus, ja vältima selle käigus liigset halduskoormust. </w:t>
            </w:r>
            <w:r w:rsidRPr="00EF6BA2">
              <w:rPr>
                <w:b/>
                <w:bCs/>
                <w:szCs w:val="24"/>
              </w:rPr>
              <w:t>Eelkõige võiksid liikmesriigid koostada juhendmaterjale ja metoodikaid, toetada elutähtsa teenuse osutajate toimepidevuse testimiseks õppuste korraldamist ning pakkuda nõustamist ja koolitusi elutähtsa teenuse osutajate töötajatele.</w:t>
            </w:r>
            <w:r w:rsidRPr="00EF6BA2">
              <w:rPr>
                <w:szCs w:val="24"/>
              </w:rPr>
              <w:t xml:space="preserve"> Seda kõike on kavas </w:t>
            </w:r>
            <w:proofErr w:type="spellStart"/>
            <w:r w:rsidRPr="00EF6BA2">
              <w:rPr>
                <w:szCs w:val="24"/>
              </w:rPr>
              <w:t>ETOdele</w:t>
            </w:r>
            <w:proofErr w:type="spellEnd"/>
            <w:r w:rsidRPr="00EF6BA2">
              <w:rPr>
                <w:szCs w:val="24"/>
              </w:rPr>
              <w:t xml:space="preserve"> pakkuda.</w:t>
            </w:r>
          </w:p>
          <w:p w14:paraId="5AA305B3" w14:textId="77777777" w:rsidR="005D233A" w:rsidRPr="00EF6BA2" w:rsidRDefault="005D233A" w:rsidP="005D233A">
            <w:pPr>
              <w:rPr>
                <w:szCs w:val="24"/>
              </w:rPr>
            </w:pPr>
          </w:p>
          <w:p w14:paraId="44E47A31" w14:textId="6566A00A" w:rsidR="005D233A" w:rsidRPr="00EF6BA2" w:rsidRDefault="005D233A" w:rsidP="005D233A">
            <w:pPr>
              <w:rPr>
                <w:szCs w:val="24"/>
              </w:rPr>
            </w:pPr>
            <w:r w:rsidRPr="00EF6BA2">
              <w:rPr>
                <w:szCs w:val="24"/>
              </w:rPr>
              <w:t>Rahalised eraldised on lubatud riigiabi</w:t>
            </w:r>
            <w:r w:rsidR="00933A1E">
              <w:rPr>
                <w:szCs w:val="24"/>
              </w:rPr>
              <w:t xml:space="preserve"> </w:t>
            </w:r>
            <w:r w:rsidRPr="00EF6BA2">
              <w:rPr>
                <w:szCs w:val="24"/>
              </w:rPr>
              <w:t xml:space="preserve">reegleid järgides, kui see on vajalik ja põhjendatud avaliku </w:t>
            </w:r>
            <w:r w:rsidRPr="00EF6BA2">
              <w:rPr>
                <w:szCs w:val="24"/>
              </w:rPr>
              <w:lastRenderedPageBreak/>
              <w:t>huvi eesmärkidega ja ei piira Euroopa Liidu toimimise lepingus (ELi toimimise leping) sätestatud konkurentsieeskirjade kohaldamist.</w:t>
            </w:r>
          </w:p>
          <w:p w14:paraId="46A4A9F8" w14:textId="082BFCBA" w:rsidR="005D233A" w:rsidRPr="00EF6BA2" w:rsidRDefault="005D233A" w:rsidP="005D233A">
            <w:pPr>
              <w:rPr>
                <w:szCs w:val="24"/>
              </w:rPr>
            </w:pPr>
          </w:p>
        </w:tc>
      </w:tr>
      <w:tr w:rsidR="00F87A3A" w:rsidRPr="00EF6BA2" w14:paraId="0AE850B3" w14:textId="77777777" w:rsidTr="00C70166">
        <w:tc>
          <w:tcPr>
            <w:tcW w:w="516" w:type="dxa"/>
          </w:tcPr>
          <w:p w14:paraId="356BC27A" w14:textId="4710B533" w:rsidR="00F87A3A" w:rsidRPr="00EF6BA2" w:rsidRDefault="00F87A3A" w:rsidP="005D233A">
            <w:pPr>
              <w:jc w:val="center"/>
              <w:rPr>
                <w:b/>
                <w:bCs/>
                <w:szCs w:val="24"/>
              </w:rPr>
            </w:pPr>
            <w:r>
              <w:rPr>
                <w:b/>
                <w:bCs/>
                <w:szCs w:val="24"/>
              </w:rPr>
              <w:lastRenderedPageBreak/>
              <w:t>14.</w:t>
            </w:r>
          </w:p>
        </w:tc>
        <w:tc>
          <w:tcPr>
            <w:tcW w:w="6147" w:type="dxa"/>
          </w:tcPr>
          <w:p w14:paraId="4360416D" w14:textId="77777777" w:rsidR="00F87A3A" w:rsidRPr="00B46F91" w:rsidRDefault="00F87A3A" w:rsidP="00F87A3A">
            <w:pPr>
              <w:pStyle w:val="Loendilik"/>
              <w:spacing w:after="160" w:line="259" w:lineRule="auto"/>
              <w:ind w:left="0"/>
              <w:rPr>
                <w:rFonts w:cs="Times New Roman"/>
                <w:szCs w:val="24"/>
              </w:rPr>
            </w:pPr>
            <w:r w:rsidRPr="00B46F91">
              <w:rPr>
                <w:rFonts w:cs="Times New Roman"/>
                <w:b/>
                <w:bCs/>
                <w:szCs w:val="24"/>
              </w:rPr>
              <w:t>Taustakontrolli kohustus</w:t>
            </w:r>
            <w:r w:rsidRPr="00B46F91">
              <w:rPr>
                <w:rFonts w:cs="Times New Roman"/>
                <w:szCs w:val="24"/>
              </w:rPr>
              <w:t xml:space="preserve"> (eelnõu § 1 p 20, HOS § 411 jj). ITL-i liikmete jaoks on endiselt problemaatiline see, et taustakontrolli läbiviijaks on igal juhul elutähtsateenuse osutaja (ETO) ise, mitte tema lepingupartner olukorras, kus tegu on lepingupartneri töötajaga.</w:t>
            </w:r>
            <w:r>
              <w:rPr>
                <w:rFonts w:cs="Times New Roman"/>
                <w:szCs w:val="24"/>
              </w:rPr>
              <w:t xml:space="preserve"> </w:t>
            </w:r>
            <w:r w:rsidRPr="00B46F91">
              <w:rPr>
                <w:rFonts w:cs="Times New Roman"/>
                <w:szCs w:val="24"/>
              </w:rPr>
              <w:t xml:space="preserve">Teeme ettepaneku anda eelnõuga võimalus </w:t>
            </w:r>
            <w:proofErr w:type="spellStart"/>
            <w:r w:rsidRPr="00B46F91">
              <w:rPr>
                <w:rFonts w:cs="Times New Roman"/>
                <w:szCs w:val="24"/>
              </w:rPr>
              <w:t>ETO-ga</w:t>
            </w:r>
            <w:proofErr w:type="spellEnd"/>
            <w:r w:rsidRPr="00B46F91">
              <w:rPr>
                <w:rFonts w:cs="Times New Roman"/>
                <w:szCs w:val="24"/>
              </w:rPr>
              <w:t xml:space="preserve"> lepingulises suhtes olevale elutähtsa teenuseosutajale teostada taustakontrolli oma töötajate suhtes (ETO volikirja/kinnituse alusel) </w:t>
            </w:r>
            <w:proofErr w:type="spellStart"/>
            <w:r w:rsidRPr="00B46F91">
              <w:rPr>
                <w:rFonts w:cs="Times New Roman"/>
                <w:szCs w:val="24"/>
              </w:rPr>
              <w:t>ningvõimaldada</w:t>
            </w:r>
            <w:proofErr w:type="spellEnd"/>
            <w:r w:rsidRPr="00B46F91">
              <w:rPr>
                <w:rFonts w:cs="Times New Roman"/>
                <w:szCs w:val="24"/>
              </w:rPr>
              <w:t xml:space="preserve"> </w:t>
            </w:r>
            <w:proofErr w:type="spellStart"/>
            <w:r w:rsidRPr="00B46F91">
              <w:rPr>
                <w:rFonts w:cs="Times New Roman"/>
                <w:szCs w:val="24"/>
              </w:rPr>
              <w:t>ETO-l</w:t>
            </w:r>
            <w:proofErr w:type="spellEnd"/>
            <w:r w:rsidRPr="00B46F91">
              <w:rPr>
                <w:rFonts w:cs="Times New Roman"/>
                <w:szCs w:val="24"/>
              </w:rPr>
              <w:t xml:space="preserve"> vajadusel kontrollida partneri poolt töötajatele taustakontrolli tegemist ning</w:t>
            </w:r>
            <w:r>
              <w:rPr>
                <w:rFonts w:cs="Times New Roman"/>
                <w:szCs w:val="24"/>
              </w:rPr>
              <w:t xml:space="preserve"> </w:t>
            </w:r>
            <w:r w:rsidRPr="00B46F91">
              <w:rPr>
                <w:rFonts w:cs="Times New Roman"/>
                <w:szCs w:val="24"/>
              </w:rPr>
              <w:t>asjakohase karistuse puudumist.</w:t>
            </w:r>
          </w:p>
          <w:p w14:paraId="5EBADAE5" w14:textId="77777777" w:rsidR="00F87A3A" w:rsidRPr="00B46F91" w:rsidRDefault="00F87A3A" w:rsidP="00F87A3A">
            <w:pPr>
              <w:autoSpaceDE w:val="0"/>
              <w:autoSpaceDN w:val="0"/>
              <w:adjustRightInd w:val="0"/>
              <w:rPr>
                <w:rFonts w:cs="Times New Roman"/>
                <w:color w:val="000000"/>
                <w:szCs w:val="24"/>
              </w:rPr>
            </w:pPr>
            <w:r w:rsidRPr="00B46F91">
              <w:rPr>
                <w:rFonts w:cs="Times New Roman"/>
                <w:b/>
                <w:bCs/>
                <w:color w:val="212121"/>
                <w:szCs w:val="24"/>
              </w:rPr>
              <w:t>Andmete töötlemine ja riive</w:t>
            </w:r>
            <w:r w:rsidRPr="00B46F91">
              <w:rPr>
                <w:rFonts w:cs="Times New Roman"/>
                <w:color w:val="212121"/>
                <w:szCs w:val="24"/>
              </w:rPr>
              <w:t>. Kõigi nende partnerite teenusega seotud töötajate väljaselgitamine (</w:t>
            </w:r>
            <w:proofErr w:type="spellStart"/>
            <w:r w:rsidRPr="00B46F91">
              <w:rPr>
                <w:rFonts w:cs="Times New Roman"/>
                <w:color w:val="212121"/>
                <w:szCs w:val="24"/>
              </w:rPr>
              <w:t>shtöötajate</w:t>
            </w:r>
            <w:proofErr w:type="spellEnd"/>
            <w:r w:rsidRPr="00B46F91">
              <w:rPr>
                <w:rFonts w:cs="Times New Roman"/>
                <w:color w:val="212121"/>
                <w:szCs w:val="24"/>
              </w:rPr>
              <w:t xml:space="preserve"> vahetumine), karistusregistrist päringu tegemine, päringu hindamine, päringute ja</w:t>
            </w:r>
            <w:r>
              <w:rPr>
                <w:rFonts w:cs="Times New Roman"/>
                <w:color w:val="212121"/>
                <w:szCs w:val="24"/>
              </w:rPr>
              <w:t xml:space="preserve"> </w:t>
            </w:r>
            <w:r w:rsidRPr="00B46F91">
              <w:rPr>
                <w:rFonts w:cs="Times New Roman"/>
                <w:color w:val="212121"/>
                <w:szCs w:val="24"/>
              </w:rPr>
              <w:t xml:space="preserve">korduspäringute säilitamine jne on ebamõistlik halduskoormus, mille saaks asendada ETO õigusega nõuda partnerilt elutähtsa teenuse osutamisega seotud töötajate taustakontrolli tegemist ning töötaja väljavahetamist karistuse olemasolu korral. See oleks töötajate isikuandmete töötlemise suhtes väiksem riive. </w:t>
            </w:r>
            <w:r w:rsidRPr="00B46F91">
              <w:rPr>
                <w:rFonts w:cs="Times New Roman"/>
                <w:color w:val="000000"/>
                <w:szCs w:val="24"/>
              </w:rPr>
              <w:lastRenderedPageBreak/>
              <w:t xml:space="preserve">Usaldusteenuste osutamise </w:t>
            </w:r>
            <w:proofErr w:type="spellStart"/>
            <w:r w:rsidRPr="00B46F91">
              <w:rPr>
                <w:rFonts w:cs="Times New Roman"/>
                <w:color w:val="000000"/>
                <w:szCs w:val="24"/>
              </w:rPr>
              <w:t>konteks</w:t>
            </w:r>
            <w:proofErr w:type="spellEnd"/>
            <w:r w:rsidRPr="00B46F91">
              <w:rPr>
                <w:rFonts w:eastAsia="Times New Roman" w:cs="Times New Roman"/>
                <w:color w:val="000000"/>
                <w:szCs w:val="24"/>
              </w:rPr>
              <w:t>􀆟</w:t>
            </w:r>
            <w:r w:rsidRPr="00B46F91">
              <w:rPr>
                <w:rFonts w:cs="Times New Roman"/>
                <w:color w:val="000000"/>
                <w:szCs w:val="24"/>
              </w:rPr>
              <w:t xml:space="preserve">s (kelle </w:t>
            </w:r>
            <w:proofErr w:type="spellStart"/>
            <w:r w:rsidRPr="00B46F91">
              <w:rPr>
                <w:rFonts w:cs="Times New Roman"/>
                <w:color w:val="000000"/>
                <w:szCs w:val="24"/>
              </w:rPr>
              <w:t>keh</w:t>
            </w:r>
            <w:proofErr w:type="spellEnd"/>
            <w:r w:rsidRPr="00B46F91">
              <w:rPr>
                <w:rFonts w:eastAsia="Times New Roman" w:cs="Times New Roman"/>
                <w:color w:val="000000"/>
                <w:szCs w:val="24"/>
              </w:rPr>
              <w:t>􀆟</w:t>
            </w:r>
            <w:r w:rsidRPr="00B46F91">
              <w:rPr>
                <w:rFonts w:cs="Times New Roman"/>
                <w:color w:val="000000"/>
                <w:szCs w:val="24"/>
              </w:rPr>
              <w:t xml:space="preserve">v taustakontrolli kohustus tuleneb </w:t>
            </w:r>
            <w:proofErr w:type="spellStart"/>
            <w:r w:rsidRPr="00B46F91">
              <w:rPr>
                <w:rFonts w:cs="Times New Roman"/>
                <w:color w:val="000000"/>
                <w:szCs w:val="24"/>
              </w:rPr>
              <w:t>e-iden</w:t>
            </w:r>
            <w:proofErr w:type="spellEnd"/>
            <w:r w:rsidRPr="00B46F91">
              <w:rPr>
                <w:rFonts w:eastAsia="Times New Roman" w:cs="Times New Roman"/>
                <w:color w:val="000000"/>
                <w:szCs w:val="24"/>
              </w:rPr>
              <w:t>􀆟</w:t>
            </w:r>
            <w:proofErr w:type="spellStart"/>
            <w:r w:rsidRPr="00B46F91">
              <w:rPr>
                <w:rFonts w:cs="Times New Roman"/>
                <w:color w:val="000000"/>
                <w:szCs w:val="24"/>
              </w:rPr>
              <w:t>mise</w:t>
            </w:r>
            <w:proofErr w:type="spellEnd"/>
            <w:r w:rsidRPr="00B46F91">
              <w:rPr>
                <w:rFonts w:cs="Times New Roman"/>
                <w:color w:val="000000"/>
                <w:szCs w:val="24"/>
              </w:rPr>
              <w:t xml:space="preserve"> ja </w:t>
            </w:r>
            <w:proofErr w:type="spellStart"/>
            <w:r w:rsidRPr="00B46F91">
              <w:rPr>
                <w:rFonts w:cs="Times New Roman"/>
                <w:color w:val="000000"/>
                <w:szCs w:val="24"/>
              </w:rPr>
              <w:t>etehingute</w:t>
            </w:r>
            <w:proofErr w:type="spellEnd"/>
            <w:r w:rsidRPr="00B46F91">
              <w:rPr>
                <w:rFonts w:cs="Times New Roman"/>
                <w:color w:val="000000"/>
                <w:szCs w:val="24"/>
              </w:rPr>
              <w:t xml:space="preserve"> usaldusteenuste seadusest) on </w:t>
            </w:r>
            <w:proofErr w:type="spellStart"/>
            <w:r w:rsidRPr="00B46F91">
              <w:rPr>
                <w:rFonts w:cs="Times New Roman"/>
                <w:color w:val="000000"/>
                <w:szCs w:val="24"/>
              </w:rPr>
              <w:t>prak</w:t>
            </w:r>
            <w:proofErr w:type="spellEnd"/>
            <w:r w:rsidRPr="00B46F91">
              <w:rPr>
                <w:rFonts w:eastAsia="Times New Roman" w:cs="Times New Roman"/>
                <w:color w:val="000000"/>
                <w:szCs w:val="24"/>
              </w:rPr>
              <w:t>􀆟</w:t>
            </w:r>
            <w:r w:rsidRPr="00B46F91">
              <w:rPr>
                <w:rFonts w:cs="Times New Roman"/>
                <w:color w:val="000000"/>
                <w:szCs w:val="24"/>
              </w:rPr>
              <w:t xml:space="preserve">ka näidanud, et partnerile kohustuse delegeerimine on töötanud väga </w:t>
            </w:r>
            <w:proofErr w:type="spellStart"/>
            <w:r w:rsidRPr="00B46F91">
              <w:rPr>
                <w:rFonts w:cs="Times New Roman"/>
                <w:color w:val="000000"/>
                <w:szCs w:val="24"/>
              </w:rPr>
              <w:t>häs</w:t>
            </w:r>
            <w:proofErr w:type="spellEnd"/>
            <w:r w:rsidRPr="00B46F91">
              <w:rPr>
                <w:rFonts w:eastAsia="Times New Roman" w:cs="Times New Roman"/>
                <w:color w:val="000000"/>
                <w:szCs w:val="24"/>
              </w:rPr>
              <w:t>􀆟</w:t>
            </w:r>
            <w:r w:rsidRPr="00B46F91">
              <w:rPr>
                <w:rFonts w:cs="Times New Roman"/>
                <w:color w:val="000000"/>
                <w:szCs w:val="24"/>
              </w:rPr>
              <w:t>. Erinevate audi</w:t>
            </w:r>
            <w:r w:rsidRPr="00B46F91">
              <w:rPr>
                <w:rFonts w:eastAsia="Times New Roman" w:cs="Times New Roman"/>
                <w:color w:val="000000"/>
                <w:szCs w:val="24"/>
              </w:rPr>
              <w:t>􀆟</w:t>
            </w:r>
            <w:r w:rsidRPr="00B46F91">
              <w:rPr>
                <w:rFonts w:cs="Times New Roman"/>
                <w:color w:val="000000"/>
                <w:szCs w:val="24"/>
              </w:rPr>
              <w:t xml:space="preserve">te ja </w:t>
            </w:r>
            <w:proofErr w:type="spellStart"/>
            <w:r w:rsidRPr="00B46F91">
              <w:rPr>
                <w:rFonts w:cs="Times New Roman"/>
                <w:color w:val="000000"/>
                <w:szCs w:val="24"/>
              </w:rPr>
              <w:t>ser</w:t>
            </w:r>
            <w:proofErr w:type="spellEnd"/>
            <w:r w:rsidRPr="00B46F91">
              <w:rPr>
                <w:rFonts w:eastAsia="Times New Roman" w:cs="Times New Roman"/>
                <w:color w:val="000000"/>
                <w:szCs w:val="24"/>
              </w:rPr>
              <w:t>􀆟</w:t>
            </w:r>
            <w:proofErr w:type="spellStart"/>
            <w:r w:rsidRPr="00B46F91">
              <w:rPr>
                <w:rFonts w:cs="Times New Roman"/>
                <w:color w:val="000000"/>
                <w:szCs w:val="24"/>
              </w:rPr>
              <w:t>fitseerimise</w:t>
            </w:r>
            <w:proofErr w:type="spellEnd"/>
            <w:r w:rsidRPr="00B46F91">
              <w:rPr>
                <w:rFonts w:cs="Times New Roman"/>
                <w:color w:val="000000"/>
                <w:szCs w:val="24"/>
              </w:rPr>
              <w:t xml:space="preserve"> raames tehakse kontrolle 1-2 korda aastas (partneri kohta) ning selle kohustuse täitmisega ei ole seni probleeme esinenud.</w:t>
            </w:r>
          </w:p>
          <w:p w14:paraId="416C7D66" w14:textId="77777777" w:rsidR="00F87A3A" w:rsidRPr="00B46F91" w:rsidRDefault="00F87A3A" w:rsidP="00F87A3A">
            <w:pPr>
              <w:autoSpaceDE w:val="0"/>
              <w:autoSpaceDN w:val="0"/>
              <w:adjustRightInd w:val="0"/>
              <w:rPr>
                <w:rFonts w:cs="Times New Roman"/>
                <w:szCs w:val="24"/>
              </w:rPr>
            </w:pPr>
            <w:r w:rsidRPr="00B46F91">
              <w:rPr>
                <w:rFonts w:cs="Times New Roman"/>
                <w:b/>
                <w:bCs/>
                <w:szCs w:val="24"/>
              </w:rPr>
              <w:t xml:space="preserve">Elutähtsa teenuse osutamisega seotud päringute maht ja dubleerimine. </w:t>
            </w:r>
            <w:r w:rsidRPr="00B46F91">
              <w:rPr>
                <w:rFonts w:cs="Times New Roman"/>
                <w:szCs w:val="24"/>
              </w:rPr>
              <w:t>Näiteks kujuneb olukord eri</w:t>
            </w:r>
            <w:r w:rsidRPr="00B46F91">
              <w:rPr>
                <w:rFonts w:eastAsia="Times New Roman" w:cs="Times New Roman"/>
                <w:szCs w:val="24"/>
              </w:rPr>
              <w:t>􀆟</w:t>
            </w:r>
            <w:r w:rsidRPr="00B46F91">
              <w:rPr>
                <w:rFonts w:cs="Times New Roman"/>
                <w:szCs w:val="24"/>
              </w:rPr>
              <w:t xml:space="preserve"> jaburaks ja ebamõistlikuks juhul, kui ühe </w:t>
            </w:r>
            <w:proofErr w:type="spellStart"/>
            <w:r w:rsidRPr="00B46F91">
              <w:rPr>
                <w:rFonts w:cs="Times New Roman"/>
                <w:szCs w:val="24"/>
              </w:rPr>
              <w:t>ETO-st</w:t>
            </w:r>
            <w:proofErr w:type="spellEnd"/>
            <w:r w:rsidRPr="00B46F91">
              <w:rPr>
                <w:rFonts w:cs="Times New Roman"/>
                <w:szCs w:val="24"/>
              </w:rPr>
              <w:t xml:space="preserve"> </w:t>
            </w:r>
            <w:proofErr w:type="spellStart"/>
            <w:r w:rsidRPr="00B46F91">
              <w:rPr>
                <w:rFonts w:cs="Times New Roman"/>
                <w:szCs w:val="24"/>
              </w:rPr>
              <w:t>sidee</w:t>
            </w:r>
            <w:proofErr w:type="spellEnd"/>
            <w:r w:rsidRPr="00B46F91">
              <w:rPr>
                <w:rFonts w:eastAsia="Times New Roman" w:cs="Times New Roman"/>
                <w:szCs w:val="24"/>
              </w:rPr>
              <w:t>􀆩</w:t>
            </w:r>
            <w:proofErr w:type="spellStart"/>
            <w:r w:rsidRPr="00B46F91">
              <w:rPr>
                <w:rFonts w:cs="Times New Roman"/>
                <w:szCs w:val="24"/>
              </w:rPr>
              <w:t>evõtja</w:t>
            </w:r>
            <w:proofErr w:type="spellEnd"/>
            <w:r w:rsidRPr="00B46F91">
              <w:rPr>
                <w:rFonts w:cs="Times New Roman"/>
                <w:szCs w:val="24"/>
              </w:rPr>
              <w:t xml:space="preserve"> andmekeskuses majutab oma oluliste funktsioonide jaoks olulisi süsteeme ja andmete administreerimiskohta mitu erinevat ETO-t (nt pank, </w:t>
            </w:r>
            <w:proofErr w:type="spellStart"/>
            <w:r w:rsidRPr="00B46F91">
              <w:rPr>
                <w:rFonts w:cs="Times New Roman"/>
                <w:szCs w:val="24"/>
              </w:rPr>
              <w:t>elektrie</w:t>
            </w:r>
            <w:proofErr w:type="spellEnd"/>
            <w:r w:rsidRPr="00B46F91">
              <w:rPr>
                <w:rFonts w:eastAsia="Times New Roman" w:cs="Times New Roman"/>
                <w:szCs w:val="24"/>
              </w:rPr>
              <w:t>􀆩</w:t>
            </w:r>
            <w:proofErr w:type="spellStart"/>
            <w:r w:rsidRPr="00B46F91">
              <w:rPr>
                <w:rFonts w:cs="Times New Roman"/>
                <w:szCs w:val="24"/>
              </w:rPr>
              <w:t>evõte</w:t>
            </w:r>
            <w:proofErr w:type="spellEnd"/>
            <w:r w:rsidRPr="00B46F91">
              <w:rPr>
                <w:rFonts w:cs="Times New Roman"/>
                <w:szCs w:val="24"/>
              </w:rPr>
              <w:t xml:space="preserve"> jne) ning kui esineb tavapäraselt sageli e</w:t>
            </w:r>
            <w:r w:rsidRPr="00B46F91">
              <w:rPr>
                <w:rFonts w:eastAsia="Times New Roman" w:cs="Times New Roman"/>
                <w:szCs w:val="24"/>
              </w:rPr>
              <w:t>􀆩</w:t>
            </w:r>
            <w:r w:rsidRPr="00B46F91">
              <w:rPr>
                <w:rFonts w:cs="Times New Roman"/>
                <w:szCs w:val="24"/>
              </w:rPr>
              <w:t>e tulev olukord, et erinevatele ETO-</w:t>
            </w:r>
            <w:proofErr w:type="spellStart"/>
            <w:r w:rsidRPr="00B46F91">
              <w:rPr>
                <w:rFonts w:cs="Times New Roman"/>
                <w:szCs w:val="24"/>
              </w:rPr>
              <w:t>dele</w:t>
            </w:r>
            <w:proofErr w:type="spellEnd"/>
            <w:r w:rsidRPr="00B46F91">
              <w:rPr>
                <w:rFonts w:cs="Times New Roman"/>
                <w:szCs w:val="24"/>
              </w:rPr>
              <w:t xml:space="preserve"> osutab teenuseid üks ja sama partner ning teenust osutavad töötajad on samad. Sellisel juhul tehakse sellele partneri töötajale taustakontroll kõigi eelpool nimetatud ETO-de poolt.</w:t>
            </w:r>
          </w:p>
          <w:p w14:paraId="7A1395B5" w14:textId="77777777" w:rsidR="00F87A3A" w:rsidRPr="00B46F91" w:rsidRDefault="00F87A3A" w:rsidP="00F87A3A">
            <w:pPr>
              <w:autoSpaceDE w:val="0"/>
              <w:autoSpaceDN w:val="0"/>
              <w:adjustRightInd w:val="0"/>
              <w:rPr>
                <w:rFonts w:cs="Times New Roman"/>
                <w:szCs w:val="24"/>
              </w:rPr>
            </w:pPr>
            <w:r w:rsidRPr="00B46F91">
              <w:rPr>
                <w:rFonts w:cs="Times New Roman"/>
                <w:b/>
                <w:bCs/>
                <w:szCs w:val="24"/>
              </w:rPr>
              <w:t xml:space="preserve">Töösuhte lõpetamise küsitav võimalus. </w:t>
            </w:r>
            <w:r w:rsidRPr="00B46F91">
              <w:rPr>
                <w:rFonts w:cs="Times New Roman"/>
                <w:szCs w:val="24"/>
              </w:rPr>
              <w:t xml:space="preserve">Lisaks on raske ette kujutada, kuidas rakendada praktikas eelnõuga lisatava HOS § 412 lõiget 4 ja kaaluda töölepingu ülesütlemist töölepingu seaduse (TLS) § 88 alusel. Partneri töötajate suhtes </w:t>
            </w:r>
            <w:proofErr w:type="spellStart"/>
            <w:r w:rsidRPr="00B46F91">
              <w:rPr>
                <w:rFonts w:cs="Times New Roman"/>
                <w:szCs w:val="24"/>
              </w:rPr>
              <w:t>ETO-l</w:t>
            </w:r>
            <w:proofErr w:type="spellEnd"/>
            <w:r w:rsidRPr="00B46F91">
              <w:rPr>
                <w:rFonts w:cs="Times New Roman"/>
                <w:szCs w:val="24"/>
              </w:rPr>
              <w:t xml:space="preserve"> taoline alus töölepingu lõpetamiseks kindlasti puudub. TLS § 88 lg 1 loetelu ei ole küll lõplik, kuid siiski peame kahtlaseks ka täna, et </w:t>
            </w:r>
            <w:proofErr w:type="spellStart"/>
            <w:r w:rsidRPr="00B46F91">
              <w:rPr>
                <w:rFonts w:cs="Times New Roman"/>
                <w:szCs w:val="24"/>
              </w:rPr>
              <w:t>ETO-l</w:t>
            </w:r>
            <w:proofErr w:type="spellEnd"/>
            <w:r w:rsidRPr="00B46F91">
              <w:rPr>
                <w:rFonts w:cs="Times New Roman"/>
                <w:szCs w:val="24"/>
              </w:rPr>
              <w:t xml:space="preserve"> töötaja töölepingut saaks erakorraliselt üles öelda taustakontrolli tõttu. </w:t>
            </w:r>
          </w:p>
          <w:p w14:paraId="5C6330EC" w14:textId="77777777" w:rsidR="00F87A3A" w:rsidRPr="00B46F91" w:rsidRDefault="00F87A3A" w:rsidP="00F87A3A">
            <w:pPr>
              <w:autoSpaceDE w:val="0"/>
              <w:autoSpaceDN w:val="0"/>
              <w:adjustRightInd w:val="0"/>
              <w:rPr>
                <w:rFonts w:cs="Times New Roman"/>
                <w:szCs w:val="24"/>
              </w:rPr>
            </w:pPr>
            <w:r w:rsidRPr="00B46F91">
              <w:rPr>
                <w:rFonts w:cs="Times New Roman"/>
                <w:b/>
                <w:bCs/>
                <w:szCs w:val="24"/>
              </w:rPr>
              <w:t>Julgeoleku ja ärisaladuse paljastamise argument.</w:t>
            </w:r>
            <w:r w:rsidRPr="00B46F91">
              <w:rPr>
                <w:rFonts w:cs="Times New Roman"/>
                <w:szCs w:val="24"/>
              </w:rPr>
              <w:t xml:space="preserve"> Eelnõu autorite viide ja väide on, et taustakontrolli tegemist ei saa delegeerida partnerile sarnaselt riskianalüüsile julgeoleku ja ärisaladuse paljastamise kaalutlustel. See võrdlus ei ole meie arvates kohane. See, kui ETO delegeerib teatud funktsiooniga töötajate taustakontrolli kohustuse partnerile, ei tähenda kuidagi, et partnerid riskianalüüsis sisalduvaid täpsemaid </w:t>
            </w:r>
            <w:r w:rsidRPr="00B46F91">
              <w:rPr>
                <w:rFonts w:cs="Times New Roman"/>
                <w:szCs w:val="24"/>
              </w:rPr>
              <w:lastRenderedPageBreak/>
              <w:t>asjaolusid või ärisaladusega seotud andmeid peaksid saama. Samu</w:t>
            </w:r>
            <w:r w:rsidRPr="00B46F91">
              <w:rPr>
                <w:rFonts w:eastAsia="Times New Roman" w:cs="Times New Roman"/>
                <w:szCs w:val="24"/>
              </w:rPr>
              <w:t>􀆟</w:t>
            </w:r>
            <w:r w:rsidRPr="00B46F91">
              <w:rPr>
                <w:rFonts w:cs="Times New Roman"/>
                <w:szCs w:val="24"/>
              </w:rPr>
              <w:t xml:space="preserve"> pole see erinev kuidagi situatsioonist, kus ETO peab ise partneri töötajate kohta taustakontrolli tegema. Mõlemal juhul peavad ETO partnerid minimaalselt teadma vähemalt seda, millised nende poolt osutavad teenused või funktsioonid on </w:t>
            </w:r>
            <w:proofErr w:type="spellStart"/>
            <w:r w:rsidRPr="00B46F91">
              <w:rPr>
                <w:rFonts w:cs="Times New Roman"/>
                <w:szCs w:val="24"/>
              </w:rPr>
              <w:t>ETO-le</w:t>
            </w:r>
            <w:proofErr w:type="spellEnd"/>
            <w:r w:rsidRPr="00B46F91">
              <w:rPr>
                <w:rFonts w:cs="Times New Roman"/>
                <w:szCs w:val="24"/>
              </w:rPr>
              <w:t xml:space="preserve"> </w:t>
            </w:r>
            <w:proofErr w:type="spellStart"/>
            <w:r w:rsidRPr="00B46F91">
              <w:rPr>
                <w:rFonts w:cs="Times New Roman"/>
                <w:szCs w:val="24"/>
              </w:rPr>
              <w:t>krii</w:t>
            </w:r>
            <w:proofErr w:type="spellEnd"/>
            <w:r w:rsidRPr="00B46F91">
              <w:rPr>
                <w:rFonts w:eastAsia="Times New Roman" w:cs="Times New Roman"/>
                <w:szCs w:val="24"/>
              </w:rPr>
              <w:t>􀆟</w:t>
            </w:r>
            <w:proofErr w:type="spellStart"/>
            <w:r w:rsidRPr="00B46F91">
              <w:rPr>
                <w:rFonts w:cs="Times New Roman"/>
                <w:szCs w:val="24"/>
              </w:rPr>
              <w:t>lised</w:t>
            </w:r>
            <w:proofErr w:type="spellEnd"/>
            <w:r w:rsidRPr="00B46F91">
              <w:rPr>
                <w:rFonts w:cs="Times New Roman"/>
                <w:szCs w:val="24"/>
              </w:rPr>
              <w:t>. Kui ETO peaks ise partneri töötajate osas taustakontrolli tegema ning ka selleks partneri töötaja nõusolekut küsima, siis peab ETO partneriga omavahel selgitama põhjalikumalt, milliste funktsioonide osas ja miks tal on vaja teatud funktsiooni täitvate inimeste andmeid ja nõusolekuid partnerilt. Samu</w:t>
            </w:r>
            <w:r w:rsidRPr="00B46F91">
              <w:rPr>
                <w:rFonts w:eastAsia="Times New Roman" w:cs="Times New Roman"/>
                <w:szCs w:val="24"/>
              </w:rPr>
              <w:t>􀆟</w:t>
            </w:r>
            <w:r w:rsidRPr="00B46F91">
              <w:rPr>
                <w:rFonts w:cs="Times New Roman"/>
                <w:szCs w:val="24"/>
              </w:rPr>
              <w:t xml:space="preserve">, kuna </w:t>
            </w:r>
            <w:proofErr w:type="spellStart"/>
            <w:r w:rsidRPr="00B46F91">
              <w:rPr>
                <w:rFonts w:cs="Times New Roman"/>
                <w:szCs w:val="24"/>
              </w:rPr>
              <w:t>ETO-l</w:t>
            </w:r>
            <w:proofErr w:type="spellEnd"/>
            <w:r w:rsidRPr="00B46F91">
              <w:rPr>
                <w:rFonts w:cs="Times New Roman"/>
                <w:szCs w:val="24"/>
              </w:rPr>
              <w:t xml:space="preserve"> pole otsest töösuhet partneri</w:t>
            </w:r>
          </w:p>
          <w:p w14:paraId="6458A46D" w14:textId="77777777" w:rsidR="00F87A3A" w:rsidRPr="00B46F91" w:rsidRDefault="00F87A3A" w:rsidP="00F87A3A">
            <w:pPr>
              <w:autoSpaceDE w:val="0"/>
              <w:autoSpaceDN w:val="0"/>
              <w:adjustRightInd w:val="0"/>
              <w:rPr>
                <w:rFonts w:cs="Times New Roman"/>
                <w:szCs w:val="24"/>
              </w:rPr>
            </w:pPr>
            <w:r w:rsidRPr="00B46F91">
              <w:rPr>
                <w:rFonts w:cs="Times New Roman"/>
                <w:szCs w:val="24"/>
              </w:rPr>
              <w:t>töötajaga, peab partner selgitama nüansse töötajatele, võtma neilt spetsiifilised nõusolekud ja</w:t>
            </w:r>
          </w:p>
          <w:p w14:paraId="37A8C982" w14:textId="77777777" w:rsidR="00F87A3A" w:rsidRPr="00B46F91" w:rsidRDefault="00F87A3A" w:rsidP="00F87A3A">
            <w:pPr>
              <w:autoSpaceDE w:val="0"/>
              <w:autoSpaceDN w:val="0"/>
              <w:adjustRightInd w:val="0"/>
              <w:rPr>
                <w:rFonts w:cs="Times New Roman"/>
                <w:szCs w:val="24"/>
              </w:rPr>
            </w:pPr>
            <w:r w:rsidRPr="00B46F91">
              <w:rPr>
                <w:rFonts w:cs="Times New Roman"/>
                <w:szCs w:val="24"/>
              </w:rPr>
              <w:t xml:space="preserve">andmetega koos </w:t>
            </w:r>
            <w:proofErr w:type="spellStart"/>
            <w:r w:rsidRPr="00B46F91">
              <w:rPr>
                <w:rFonts w:cs="Times New Roman"/>
                <w:szCs w:val="24"/>
              </w:rPr>
              <w:t>ETO-le</w:t>
            </w:r>
            <w:proofErr w:type="spellEnd"/>
            <w:r w:rsidRPr="00B46F91">
              <w:rPr>
                <w:rFonts w:cs="Times New Roman"/>
                <w:szCs w:val="24"/>
              </w:rPr>
              <w:t xml:space="preserve"> saatma. Mida rohkem tekib asjaajamist poolte vahel ja andmete edasi-tagasi saatmist, seda suurem on ka risk, et riskianalüüsides sisalduvad asjaolud ja detailid avaldatakse suuremale ringile inimestele. Jäiga nõude tulemusena tõstetakse riski paljastada kolmandatele isikutele elutähtsa teenuse osutamisega seonduvaid, sh julgeolekusse või ärisaladusse puutuvaid</w:t>
            </w:r>
          </w:p>
          <w:p w14:paraId="614746E2" w14:textId="77777777" w:rsidR="00F87A3A" w:rsidRDefault="00F87A3A" w:rsidP="00F87A3A">
            <w:pPr>
              <w:autoSpaceDE w:val="0"/>
              <w:autoSpaceDN w:val="0"/>
              <w:adjustRightInd w:val="0"/>
              <w:rPr>
                <w:rFonts w:cs="Times New Roman"/>
                <w:szCs w:val="24"/>
              </w:rPr>
            </w:pPr>
            <w:r w:rsidRPr="00B46F91">
              <w:rPr>
                <w:rFonts w:cs="Times New Roman"/>
                <w:szCs w:val="24"/>
              </w:rPr>
              <w:t>fakte.</w:t>
            </w:r>
          </w:p>
          <w:p w14:paraId="021093C5" w14:textId="77777777" w:rsidR="00F87A3A" w:rsidRPr="00EF6BA2" w:rsidRDefault="00F87A3A" w:rsidP="005D233A">
            <w:pPr>
              <w:autoSpaceDE w:val="0"/>
              <w:autoSpaceDN w:val="0"/>
              <w:adjustRightInd w:val="0"/>
              <w:jc w:val="left"/>
              <w:rPr>
                <w:rFonts w:cs="Times New Roman"/>
                <w:szCs w:val="24"/>
              </w:rPr>
            </w:pPr>
          </w:p>
        </w:tc>
        <w:tc>
          <w:tcPr>
            <w:tcW w:w="2040" w:type="dxa"/>
          </w:tcPr>
          <w:p w14:paraId="5101B10D" w14:textId="27FCF150" w:rsidR="00F87A3A" w:rsidRPr="00EF6BA2" w:rsidRDefault="00AE79C8" w:rsidP="005D233A">
            <w:pPr>
              <w:jc w:val="center"/>
              <w:rPr>
                <w:b/>
                <w:bCs/>
                <w:szCs w:val="24"/>
              </w:rPr>
            </w:pPr>
            <w:r>
              <w:rPr>
                <w:b/>
                <w:bCs/>
                <w:szCs w:val="24"/>
              </w:rPr>
              <w:lastRenderedPageBreak/>
              <w:t>Mittearvestatud</w:t>
            </w:r>
          </w:p>
        </w:tc>
        <w:tc>
          <w:tcPr>
            <w:tcW w:w="5326" w:type="dxa"/>
          </w:tcPr>
          <w:p w14:paraId="4959A0E7" w14:textId="77777777" w:rsidR="00516247" w:rsidRDefault="00516247" w:rsidP="005D233A">
            <w:pPr>
              <w:rPr>
                <w:rFonts w:cs="Times New Roman"/>
                <w:szCs w:val="24"/>
              </w:rPr>
            </w:pPr>
            <w:r>
              <w:rPr>
                <w:rFonts w:cs="Times New Roman"/>
                <w:szCs w:val="24"/>
              </w:rPr>
              <w:t>Lepingupartnerite</w:t>
            </w:r>
            <w:r w:rsidR="00110DDB">
              <w:rPr>
                <w:rFonts w:cs="Times New Roman"/>
                <w:szCs w:val="24"/>
              </w:rPr>
              <w:t xml:space="preserve"> töötajate taustakontrolli kohustus tuleneb direktiivist, mis kohustab tagama, et taustakontrolle tehakse ka väliste teenuseosutajate suhtes, kes täidavad ETO jaoks tundlikke ülesandeid (vt </w:t>
            </w:r>
            <w:r w:rsidR="00110DDB" w:rsidRPr="00110DDB">
              <w:rPr>
                <w:rFonts w:cs="Times New Roman"/>
                <w:szCs w:val="24"/>
              </w:rPr>
              <w:t xml:space="preserve">direktiivi art 13 teine lause ja art 14 lg 1 p </w:t>
            </w:r>
            <w:r w:rsidR="00110DDB">
              <w:rPr>
                <w:rFonts w:cs="Times New Roman"/>
                <w:szCs w:val="24"/>
              </w:rPr>
              <w:t>(</w:t>
            </w:r>
            <w:r w:rsidR="00110DDB" w:rsidRPr="00110DDB">
              <w:rPr>
                <w:rFonts w:cs="Times New Roman"/>
                <w:szCs w:val="24"/>
              </w:rPr>
              <w:t>a</w:t>
            </w:r>
            <w:r w:rsidR="00110DDB">
              <w:rPr>
                <w:rFonts w:cs="Times New Roman"/>
                <w:szCs w:val="24"/>
              </w:rPr>
              <w:t>)). I</w:t>
            </w:r>
          </w:p>
          <w:p w14:paraId="2C8D5CC0" w14:textId="77777777" w:rsidR="00516247" w:rsidRDefault="00516247" w:rsidP="005D233A">
            <w:pPr>
              <w:rPr>
                <w:rFonts w:cs="Times New Roman"/>
                <w:szCs w:val="24"/>
              </w:rPr>
            </w:pPr>
          </w:p>
          <w:p w14:paraId="48F21A50" w14:textId="0E7EABB1" w:rsidR="00F87A3A" w:rsidRPr="00110DDB" w:rsidRDefault="00110DDB" w:rsidP="005D233A">
            <w:pPr>
              <w:rPr>
                <w:rFonts w:cs="Times New Roman"/>
                <w:szCs w:val="24"/>
              </w:rPr>
            </w:pPr>
            <w:proofErr w:type="spellStart"/>
            <w:r>
              <w:rPr>
                <w:rFonts w:cs="Times New Roman"/>
                <w:szCs w:val="24"/>
              </w:rPr>
              <w:t>sikute</w:t>
            </w:r>
            <w:proofErr w:type="spellEnd"/>
            <w:r>
              <w:rPr>
                <w:rFonts w:cs="Times New Roman"/>
                <w:szCs w:val="24"/>
              </w:rPr>
              <w:t xml:space="preserve"> </w:t>
            </w:r>
            <w:r w:rsidR="00AE79C8" w:rsidRPr="00D1746D">
              <w:rPr>
                <w:rFonts w:cs="Times New Roman"/>
                <w:szCs w:val="24"/>
              </w:rPr>
              <w:t xml:space="preserve">usaldusväärsuse tagamine/haldamine </w:t>
            </w:r>
            <w:r>
              <w:rPr>
                <w:rFonts w:cs="Times New Roman"/>
                <w:szCs w:val="24"/>
              </w:rPr>
              <w:t xml:space="preserve">on </w:t>
            </w:r>
            <w:r w:rsidR="00AE79C8" w:rsidRPr="00D1746D">
              <w:rPr>
                <w:rFonts w:cs="Times New Roman"/>
                <w:szCs w:val="24"/>
              </w:rPr>
              <w:t xml:space="preserve">ETO </w:t>
            </w:r>
            <w:r>
              <w:rPr>
                <w:rFonts w:cs="Times New Roman"/>
                <w:szCs w:val="24"/>
              </w:rPr>
              <w:t xml:space="preserve">kohustus ja </w:t>
            </w:r>
            <w:r w:rsidR="00AE79C8" w:rsidRPr="00D1746D">
              <w:rPr>
                <w:rFonts w:cs="Times New Roman"/>
                <w:szCs w:val="24"/>
              </w:rPr>
              <w:t>ülesanne (art 13 lg 1 (e)). Oluline on panna tähele ka seda, et andes isikule olulise ülesande (mille täitmine eeldab, et isik oleks n</w:t>
            </w:r>
            <w:r w:rsidR="00AE79C8">
              <w:rPr>
                <w:rFonts w:cs="Times New Roman"/>
                <w:szCs w:val="24"/>
              </w:rPr>
              <w:t>-</w:t>
            </w:r>
            <w:r w:rsidR="00AE79C8" w:rsidRPr="00D1746D">
              <w:rPr>
                <w:rFonts w:cs="Times New Roman"/>
                <w:szCs w:val="24"/>
              </w:rPr>
              <w:t xml:space="preserve">ö kontrollitud ja taustakontrolli läbinud) peab ETO olema teadlik isiku karistusandmetest ja eelnõus loetletud asjaoludest, keeldumisaluste esinemisel ka mitte andma enam isikule seda ülesannet. </w:t>
            </w:r>
            <w:proofErr w:type="spellStart"/>
            <w:r w:rsidR="00AE79C8" w:rsidRPr="00D1746D">
              <w:rPr>
                <w:rFonts w:cs="Times New Roman"/>
                <w:szCs w:val="24"/>
              </w:rPr>
              <w:t>ETO</w:t>
            </w:r>
            <w:r w:rsidR="00AE79C8">
              <w:rPr>
                <w:rFonts w:cs="Times New Roman"/>
                <w:szCs w:val="24"/>
              </w:rPr>
              <w:t>-</w:t>
            </w:r>
            <w:r w:rsidR="00AE79C8" w:rsidRPr="00D1746D">
              <w:rPr>
                <w:rFonts w:cs="Times New Roman"/>
                <w:szCs w:val="24"/>
              </w:rPr>
              <w:t>l</w:t>
            </w:r>
            <w:proofErr w:type="spellEnd"/>
            <w:r w:rsidR="00AE79C8" w:rsidRPr="00D1746D">
              <w:rPr>
                <w:rFonts w:cs="Times New Roman"/>
                <w:szCs w:val="24"/>
              </w:rPr>
              <w:t xml:space="preserve"> ei ole võimalik seda kõike täita, kui taustakontrolli </w:t>
            </w:r>
            <w:r w:rsidR="00AE79C8">
              <w:rPr>
                <w:rFonts w:cs="Times New Roman"/>
                <w:szCs w:val="24"/>
              </w:rPr>
              <w:t>teeb</w:t>
            </w:r>
            <w:r w:rsidR="00AE79C8" w:rsidRPr="00D1746D">
              <w:rPr>
                <w:rFonts w:cs="Times New Roman"/>
                <w:szCs w:val="24"/>
              </w:rPr>
              <w:t xml:space="preserve"> kolmas isik</w:t>
            </w:r>
            <w:r>
              <w:rPr>
                <w:rFonts w:cs="Times New Roman"/>
                <w:szCs w:val="24"/>
              </w:rPr>
              <w:t xml:space="preserve"> (lepingupartner)</w:t>
            </w:r>
            <w:r w:rsidR="00AE79C8" w:rsidRPr="00D1746D">
              <w:rPr>
                <w:rFonts w:cs="Times New Roman"/>
                <w:szCs w:val="24"/>
              </w:rPr>
              <w:t xml:space="preserve">. ETO ei saa tagada, et tema juures töötab või talle  osutab teenust nõuetele vastav isik, kui ise ei näe andmeid, mille alusel teeb otsuse. Selgitame lisaks, et samamoodi nagu on üksnes ETO kohustus koostada riskianalüüs, ei saa ka lepingupartnerite töötajatest tulenevat riski hindamist </w:t>
            </w:r>
            <w:r w:rsidR="00AE79C8" w:rsidRPr="00D1746D">
              <w:rPr>
                <w:rFonts w:cs="Times New Roman"/>
                <w:szCs w:val="24"/>
              </w:rPr>
              <w:lastRenderedPageBreak/>
              <w:t>karistatuse andmete töötlemisel anda ETO lepingupartnerile. Lisaks võib sellise lahendusega kaasneda oht nii julgeolekule kui</w:t>
            </w:r>
            <w:r w:rsidR="00AE79C8">
              <w:rPr>
                <w:rFonts w:cs="Times New Roman"/>
                <w:szCs w:val="24"/>
              </w:rPr>
              <w:t xml:space="preserve"> ka</w:t>
            </w:r>
            <w:r w:rsidR="00AE79C8" w:rsidRPr="00D1746D">
              <w:rPr>
                <w:rFonts w:cs="Times New Roman"/>
                <w:szCs w:val="24"/>
              </w:rPr>
              <w:t xml:space="preserve"> ETO ärisaladusele, kui </w:t>
            </w:r>
            <w:proofErr w:type="spellStart"/>
            <w:r w:rsidR="00AE79C8" w:rsidRPr="00D1746D">
              <w:rPr>
                <w:rFonts w:cs="Times New Roman"/>
                <w:szCs w:val="24"/>
              </w:rPr>
              <w:t>ETOd</w:t>
            </w:r>
            <w:proofErr w:type="spellEnd"/>
            <w:r w:rsidR="00AE79C8" w:rsidRPr="00D1746D">
              <w:rPr>
                <w:rFonts w:cs="Times New Roman"/>
                <w:szCs w:val="24"/>
              </w:rPr>
              <w:t xml:space="preserve"> peaksid avaldama lepingupartnerile riskianalüüsis toodud ajaolusid ja tagama sealjuures sellekohase teabe kaitset. Andmete säilitamise </w:t>
            </w:r>
            <w:r w:rsidR="00AE79C8">
              <w:rPr>
                <w:rFonts w:cs="Times New Roman"/>
                <w:szCs w:val="24"/>
              </w:rPr>
              <w:t>puhul</w:t>
            </w:r>
            <w:r w:rsidR="00AE79C8" w:rsidRPr="00D1746D">
              <w:rPr>
                <w:rFonts w:cs="Times New Roman"/>
                <w:szCs w:val="24"/>
              </w:rPr>
              <w:t xml:space="preserve"> juhime tähelepanu sellele, et ETO ei pea eraldi säilitama andmeid, see säte on eelnõust välja võetud. Päringute tegemist puudutavad logid säilitatakse karistusregistri juures. </w:t>
            </w:r>
          </w:p>
        </w:tc>
      </w:tr>
      <w:tr w:rsidR="00F87A3A" w:rsidRPr="00EF6BA2" w14:paraId="0C837904" w14:textId="77777777" w:rsidTr="00C70166">
        <w:tc>
          <w:tcPr>
            <w:tcW w:w="516" w:type="dxa"/>
          </w:tcPr>
          <w:p w14:paraId="6B7F7B1D" w14:textId="22C307EA" w:rsidR="00F87A3A" w:rsidRDefault="00F87A3A" w:rsidP="005D233A">
            <w:pPr>
              <w:jc w:val="center"/>
              <w:rPr>
                <w:b/>
                <w:bCs/>
                <w:szCs w:val="24"/>
              </w:rPr>
            </w:pPr>
            <w:r>
              <w:rPr>
                <w:b/>
                <w:bCs/>
                <w:szCs w:val="24"/>
              </w:rPr>
              <w:lastRenderedPageBreak/>
              <w:t>15.</w:t>
            </w:r>
          </w:p>
        </w:tc>
        <w:tc>
          <w:tcPr>
            <w:tcW w:w="6147" w:type="dxa"/>
          </w:tcPr>
          <w:p w14:paraId="153E7E4E" w14:textId="77777777" w:rsidR="00F87A3A" w:rsidRPr="00E5784B" w:rsidRDefault="00F87A3A" w:rsidP="00F87A3A">
            <w:pPr>
              <w:pStyle w:val="Loendilik"/>
              <w:autoSpaceDE w:val="0"/>
              <w:autoSpaceDN w:val="0"/>
              <w:adjustRightInd w:val="0"/>
              <w:ind w:left="0"/>
              <w:rPr>
                <w:rFonts w:cs="Times New Roman"/>
                <w:b/>
                <w:bCs/>
                <w:szCs w:val="24"/>
              </w:rPr>
            </w:pPr>
            <w:r w:rsidRPr="00B46F91">
              <w:rPr>
                <w:rFonts w:cs="Times New Roman"/>
                <w:b/>
                <w:bCs/>
                <w:szCs w:val="24"/>
              </w:rPr>
              <w:t>Intsidentidest teavitamine</w:t>
            </w:r>
            <w:r w:rsidRPr="00B46F91">
              <w:rPr>
                <w:rFonts w:cs="Times New Roman"/>
                <w:szCs w:val="24"/>
              </w:rPr>
              <w:t xml:space="preserve"> (eelnõu § 1 p 10, HOS § 37 lg 3 p 7) Ülevõetava CER direktiivi artikkel 15 lõike 1 kohaselt tuleb tagada, et elutähtsa teenuse osutajad teavitavad pädevat asutust põhjendamatu viivituseta intsidentidest, mis oluliselt häirivad või võivad oluliselt häirida elutähtsate teenuste osutamist. Tänane </w:t>
            </w:r>
            <w:proofErr w:type="spellStart"/>
            <w:r w:rsidRPr="00B46F91">
              <w:rPr>
                <w:rFonts w:cs="Times New Roman"/>
                <w:szCs w:val="24"/>
              </w:rPr>
              <w:t>HOS-i</w:t>
            </w:r>
            <w:proofErr w:type="spellEnd"/>
            <w:r w:rsidRPr="00B46F91">
              <w:rPr>
                <w:rFonts w:cs="Times New Roman"/>
                <w:szCs w:val="24"/>
              </w:rPr>
              <w:t xml:space="preserve"> sõnastus võimaldab lugeda CER direktiivi kohustusest täidetuks selle kohustuse, et intsidentidest teavitamise kord (hädaolukorrast või selle ohust teavitamise korraldus) elutähtsa teenuse toimepidevust </w:t>
            </w:r>
            <w:r w:rsidRPr="00B46F91">
              <w:rPr>
                <w:rFonts w:cs="Times New Roman"/>
                <w:szCs w:val="24"/>
              </w:rPr>
              <w:lastRenderedPageBreak/>
              <w:t>korraldava asutuse määrusega kehtestatakse. Eelnõu aga laiendab olulisel määral sätte sõnastust, lugedes hädaolukorra alla mistahes planeerimata katkestused, katkestuste ohud jms häirivad sündmused. Leiame, et antud laiem tõlgendus muudab ETO jaoks intsidentidest teavitamise kohustuse ebamääraseks ja ebaselgeks ning praktikas raskesti täidetavaks. Tekib küsimus, kes hakkab praktikas seda sätet tõlgendama ja selle tõlgenduse asjakohasust hindama? Eeltoodust tulenevalt teeme ettepaneku jätta tänane HOS § 37 lg 3 p 7 sõnastus hetkel eelnõuga muutmata ja sõnastada hädaolukorra mõiste ümber tervikuna, kui HOS uude koondatud tsiviilkriiside ja riigikaitse seadusesse üle viiakse. Kordame ka ettepanekut välistada topelt raporteerimise kohustus ETO-</w:t>
            </w:r>
            <w:proofErr w:type="spellStart"/>
            <w:r w:rsidRPr="00B46F91">
              <w:rPr>
                <w:rFonts w:cs="Times New Roman"/>
                <w:szCs w:val="24"/>
              </w:rPr>
              <w:t>dele</w:t>
            </w:r>
            <w:proofErr w:type="spellEnd"/>
            <w:r w:rsidRPr="00B46F91">
              <w:rPr>
                <w:rFonts w:cs="Times New Roman"/>
                <w:szCs w:val="24"/>
              </w:rPr>
              <w:t xml:space="preserve">. Mitmele asutusele samasisulise teavituse saatmine nii </w:t>
            </w:r>
            <w:proofErr w:type="spellStart"/>
            <w:r w:rsidRPr="00B46F91">
              <w:rPr>
                <w:rFonts w:cs="Times New Roman"/>
                <w:szCs w:val="24"/>
              </w:rPr>
              <w:t>küberturvalisuse</w:t>
            </w:r>
            <w:proofErr w:type="spellEnd"/>
            <w:r w:rsidRPr="00B46F91">
              <w:rPr>
                <w:rFonts w:cs="Times New Roman"/>
                <w:szCs w:val="24"/>
              </w:rPr>
              <w:t xml:space="preserve"> seaduse (</w:t>
            </w:r>
            <w:proofErr w:type="spellStart"/>
            <w:r w:rsidRPr="00B46F91">
              <w:rPr>
                <w:rFonts w:cs="Times New Roman"/>
                <w:szCs w:val="24"/>
              </w:rPr>
              <w:t>KüTS</w:t>
            </w:r>
            <w:proofErr w:type="spellEnd"/>
            <w:r w:rsidRPr="00B46F91">
              <w:rPr>
                <w:rFonts w:cs="Times New Roman"/>
                <w:szCs w:val="24"/>
              </w:rPr>
              <w:t>) kui ka HOS alusel tekitab topelt raporteerimise ja topelt asjaga tegelemise erinevate ametite/asutuste poolt. See tekitab lisakoormust kõigile osapooltele ja asjatut asjaajamist ning ebaselgust.</w:t>
            </w:r>
          </w:p>
          <w:p w14:paraId="14A2FDB3" w14:textId="77777777" w:rsidR="00F87A3A" w:rsidRPr="00B46F91" w:rsidRDefault="00F87A3A" w:rsidP="00F87A3A">
            <w:pPr>
              <w:pStyle w:val="Loendilik"/>
              <w:spacing w:after="160" w:line="259" w:lineRule="auto"/>
              <w:ind w:left="0"/>
              <w:rPr>
                <w:rFonts w:cs="Times New Roman"/>
                <w:b/>
                <w:bCs/>
                <w:szCs w:val="24"/>
              </w:rPr>
            </w:pPr>
          </w:p>
        </w:tc>
        <w:tc>
          <w:tcPr>
            <w:tcW w:w="2040" w:type="dxa"/>
          </w:tcPr>
          <w:p w14:paraId="4BEB80BC" w14:textId="5D0D6C66" w:rsidR="00F87A3A" w:rsidRPr="00EF6BA2" w:rsidRDefault="00F87A3A" w:rsidP="005D233A">
            <w:pPr>
              <w:jc w:val="center"/>
              <w:rPr>
                <w:b/>
                <w:bCs/>
                <w:szCs w:val="24"/>
              </w:rPr>
            </w:pPr>
            <w:r>
              <w:rPr>
                <w:b/>
                <w:bCs/>
                <w:szCs w:val="24"/>
              </w:rPr>
              <w:lastRenderedPageBreak/>
              <w:t>Mittearvestatud</w:t>
            </w:r>
          </w:p>
        </w:tc>
        <w:tc>
          <w:tcPr>
            <w:tcW w:w="5326" w:type="dxa"/>
          </w:tcPr>
          <w:p w14:paraId="67046509" w14:textId="3B02D21F" w:rsidR="00F87A3A" w:rsidRPr="00F87A3A" w:rsidRDefault="00F87A3A" w:rsidP="00F87A3A">
            <w:pPr>
              <w:pStyle w:val="Loendilik"/>
              <w:autoSpaceDE w:val="0"/>
              <w:autoSpaceDN w:val="0"/>
              <w:adjustRightInd w:val="0"/>
              <w:ind w:left="0"/>
              <w:rPr>
                <w:rFonts w:cs="Times New Roman"/>
                <w:szCs w:val="24"/>
              </w:rPr>
            </w:pPr>
            <w:r w:rsidRPr="00F87A3A">
              <w:rPr>
                <w:rFonts w:cs="Times New Roman"/>
                <w:szCs w:val="24"/>
              </w:rPr>
              <w:t xml:space="preserve">HOS § 37 lg 3 p-s 7 toodud sõnastus on kehtiva HOS § 38 lg 3 p 4 sõnastus </w:t>
            </w:r>
            <w:r w:rsidR="00933A1E">
              <w:rPr>
                <w:rFonts w:cs="Times New Roman"/>
                <w:szCs w:val="24"/>
              </w:rPr>
              <w:t xml:space="preserve">ja </w:t>
            </w:r>
            <w:r w:rsidRPr="00F87A3A">
              <w:rPr>
                <w:rFonts w:cs="Times New Roman"/>
                <w:szCs w:val="24"/>
              </w:rPr>
              <w:t xml:space="preserve">sellega ei laiendata </w:t>
            </w:r>
            <w:r w:rsidR="00933A1E">
              <w:rPr>
                <w:rFonts w:cs="Times New Roman"/>
                <w:szCs w:val="24"/>
              </w:rPr>
              <w:t>h</w:t>
            </w:r>
            <w:r w:rsidRPr="00F87A3A">
              <w:rPr>
                <w:rFonts w:cs="Times New Roman"/>
                <w:szCs w:val="24"/>
              </w:rPr>
              <w:t>ädaolukorra mõistet, vaid tuuakse välja, et ETKA</w:t>
            </w:r>
            <w:r w:rsidR="00933A1E">
              <w:rPr>
                <w:rFonts w:cs="Times New Roman"/>
                <w:szCs w:val="24"/>
              </w:rPr>
              <w:t>-</w:t>
            </w:r>
            <w:r w:rsidRPr="00F87A3A">
              <w:rPr>
                <w:rFonts w:cs="Times New Roman"/>
                <w:szCs w:val="24"/>
              </w:rPr>
              <w:t xml:space="preserve">l tuleb täpsustada HOS § 38 lg 3 p-s 4 sisalduva kohustuse tingimusi ja korda, st mis tingimustel ja mis korras teavitatakse elutähtsa teenuse toimepidevust </w:t>
            </w:r>
            <w:r w:rsidRPr="00F87A3A">
              <w:rPr>
                <w:rFonts w:cs="Times New Roman"/>
                <w:b/>
                <w:bCs/>
                <w:szCs w:val="24"/>
              </w:rPr>
              <w:t>oluliselt häirivast sündmusest</w:t>
            </w:r>
            <w:r w:rsidRPr="00F87A3A">
              <w:rPr>
                <w:rFonts w:cs="Times New Roman"/>
                <w:szCs w:val="24"/>
              </w:rPr>
              <w:t xml:space="preserve"> või sellise sündmuse toimumise </w:t>
            </w:r>
            <w:r w:rsidRPr="00F87A3A">
              <w:rPr>
                <w:rFonts w:cs="Times New Roman"/>
                <w:b/>
                <w:bCs/>
                <w:szCs w:val="24"/>
              </w:rPr>
              <w:t xml:space="preserve">vahetust ohust, hädaolukorrast või selle ohust. </w:t>
            </w:r>
            <w:r w:rsidRPr="00F87A3A">
              <w:rPr>
                <w:rFonts w:cs="Times New Roman"/>
                <w:szCs w:val="24"/>
              </w:rPr>
              <w:t xml:space="preserve">Sõnastusest endast </w:t>
            </w:r>
            <w:r w:rsidRPr="00F87A3A">
              <w:rPr>
                <w:rFonts w:cs="Times New Roman"/>
                <w:szCs w:val="24"/>
              </w:rPr>
              <w:lastRenderedPageBreak/>
              <w:t xml:space="preserve">selgub, et teavitada </w:t>
            </w:r>
            <w:r w:rsidR="00933A1E">
              <w:rPr>
                <w:rFonts w:cs="Times New Roman"/>
                <w:szCs w:val="24"/>
              </w:rPr>
              <w:t xml:space="preserve">ei </w:t>
            </w:r>
            <w:r w:rsidRPr="00F87A3A">
              <w:rPr>
                <w:rFonts w:cs="Times New Roman"/>
                <w:szCs w:val="24"/>
              </w:rPr>
              <w:t>tule igasugusest sündmusest, vaid üksnes oluliselt häirivast sündmusest, sell</w:t>
            </w:r>
            <w:r w:rsidR="00933A1E">
              <w:rPr>
                <w:rFonts w:cs="Times New Roman"/>
                <w:szCs w:val="24"/>
              </w:rPr>
              <w:t>e</w:t>
            </w:r>
            <w:r w:rsidRPr="00F87A3A">
              <w:rPr>
                <w:rFonts w:cs="Times New Roman"/>
                <w:szCs w:val="24"/>
              </w:rPr>
              <w:t xml:space="preserve"> ohust või hädaolukorrast ja selle ohust. Plaanilistest katkestustest ei pea teavitama ja seda ETKA ei pea ka oma määrusega reguleerima. Juba </w:t>
            </w:r>
            <w:r w:rsidR="00933A1E">
              <w:rPr>
                <w:rFonts w:cs="Times New Roman"/>
                <w:szCs w:val="24"/>
              </w:rPr>
              <w:t>praegu teavitavad</w:t>
            </w:r>
            <w:r w:rsidRPr="00F87A3A">
              <w:rPr>
                <w:rFonts w:cs="Times New Roman"/>
                <w:szCs w:val="24"/>
              </w:rPr>
              <w:t xml:space="preserve"> </w:t>
            </w:r>
            <w:proofErr w:type="spellStart"/>
            <w:r w:rsidRPr="00F87A3A">
              <w:rPr>
                <w:rFonts w:cs="Times New Roman"/>
                <w:szCs w:val="24"/>
              </w:rPr>
              <w:t>ET</w:t>
            </w:r>
            <w:r w:rsidR="00933A1E">
              <w:rPr>
                <w:rFonts w:cs="Times New Roman"/>
                <w:szCs w:val="24"/>
              </w:rPr>
              <w:t>O</w:t>
            </w:r>
            <w:r w:rsidRPr="00F87A3A">
              <w:rPr>
                <w:rFonts w:cs="Times New Roman"/>
                <w:szCs w:val="24"/>
              </w:rPr>
              <w:t>d</w:t>
            </w:r>
            <w:proofErr w:type="spellEnd"/>
            <w:r w:rsidRPr="00F87A3A">
              <w:rPr>
                <w:rFonts w:cs="Times New Roman"/>
                <w:szCs w:val="24"/>
              </w:rPr>
              <w:t xml:space="preserve"> </w:t>
            </w:r>
            <w:proofErr w:type="spellStart"/>
            <w:r w:rsidRPr="00F87A3A">
              <w:rPr>
                <w:rFonts w:cs="Times New Roman"/>
                <w:szCs w:val="24"/>
              </w:rPr>
              <w:t>ETKAt</w:t>
            </w:r>
            <w:proofErr w:type="spellEnd"/>
            <w:r w:rsidRPr="00F87A3A">
              <w:rPr>
                <w:rFonts w:cs="Times New Roman"/>
                <w:szCs w:val="24"/>
              </w:rPr>
              <w:t xml:space="preserve"> olulisematest sündmustest, mis ei anna välja hädaolukorra mõõdet. Eelnõuga olukorda ei muudeta, lihtsalt ühtlustatakse sätete sõnastusi, et ka volitusnorm oleks CER direktiivi mõttega kooskõlas. </w:t>
            </w:r>
          </w:p>
          <w:p w14:paraId="2EA4FE43" w14:textId="1E2B42CA" w:rsidR="00F87A3A" w:rsidRPr="00AA1C3B" w:rsidRDefault="00F87A3A" w:rsidP="00F87A3A">
            <w:pPr>
              <w:pStyle w:val="Loendilik"/>
              <w:autoSpaceDE w:val="0"/>
              <w:autoSpaceDN w:val="0"/>
              <w:adjustRightInd w:val="0"/>
              <w:ind w:left="0"/>
              <w:rPr>
                <w:rFonts w:cs="Times New Roman"/>
                <w:szCs w:val="24"/>
              </w:rPr>
            </w:pPr>
            <w:r w:rsidRPr="00F87A3A">
              <w:rPr>
                <w:rFonts w:cs="Times New Roman"/>
                <w:szCs w:val="24"/>
              </w:rPr>
              <w:t xml:space="preserve">Teavitamise </w:t>
            </w:r>
            <w:r w:rsidR="00933A1E">
              <w:rPr>
                <w:rFonts w:cs="Times New Roman"/>
                <w:szCs w:val="24"/>
              </w:rPr>
              <w:t>kohta</w:t>
            </w:r>
            <w:r w:rsidRPr="00F87A3A">
              <w:rPr>
                <w:rFonts w:cs="Times New Roman"/>
                <w:szCs w:val="24"/>
              </w:rPr>
              <w:t xml:space="preserve"> oleme var</w:t>
            </w:r>
            <w:r w:rsidR="00933A1E">
              <w:rPr>
                <w:rFonts w:cs="Times New Roman"/>
                <w:szCs w:val="24"/>
              </w:rPr>
              <w:t>em</w:t>
            </w:r>
            <w:r w:rsidRPr="00F87A3A">
              <w:rPr>
                <w:rFonts w:cs="Times New Roman"/>
                <w:szCs w:val="24"/>
              </w:rPr>
              <w:t xml:space="preserve"> toonud välja, et intsidentide puhul on teatud juhtudel raske eristada, kas on tegu puhtalt </w:t>
            </w:r>
            <w:proofErr w:type="spellStart"/>
            <w:r w:rsidRPr="00F87A3A">
              <w:rPr>
                <w:rFonts w:cs="Times New Roman"/>
                <w:szCs w:val="24"/>
              </w:rPr>
              <w:t>küberintsidendiga</w:t>
            </w:r>
            <w:proofErr w:type="spellEnd"/>
            <w:r w:rsidRPr="00F87A3A">
              <w:rPr>
                <w:rFonts w:cs="Times New Roman"/>
                <w:szCs w:val="24"/>
              </w:rPr>
              <w:t xml:space="preserve"> või muu sündmusega, selle tõttu on ka jäetud nii ETKA kui ka RIA teavitus. Üldjuhul ei eelda see ka suuremat koormust, üksnes täiendava e-posti aadressi lisamist kirja saajate väljale. MKM on teadlik ITL tõstatatud murest ja võimaluse</w:t>
            </w:r>
            <w:r w:rsidR="00933A1E">
              <w:rPr>
                <w:rFonts w:cs="Times New Roman"/>
                <w:szCs w:val="24"/>
              </w:rPr>
              <w:t xml:space="preserve"> korra</w:t>
            </w:r>
            <w:r w:rsidRPr="00F87A3A">
              <w:rPr>
                <w:rFonts w:cs="Times New Roman"/>
                <w:szCs w:val="24"/>
              </w:rPr>
              <w:t>l üritataks</w:t>
            </w:r>
            <w:r w:rsidR="00933A1E">
              <w:rPr>
                <w:rFonts w:cs="Times New Roman"/>
                <w:szCs w:val="24"/>
              </w:rPr>
              <w:t>e</w:t>
            </w:r>
            <w:r w:rsidRPr="00F87A3A">
              <w:rPr>
                <w:rFonts w:cs="Times New Roman"/>
                <w:szCs w:val="24"/>
              </w:rPr>
              <w:t xml:space="preserve"> lihtsustada sideettevõtjatele intsidentidest teavitamist.</w:t>
            </w:r>
          </w:p>
          <w:p w14:paraId="24B69BCB" w14:textId="77777777" w:rsidR="00F87A3A" w:rsidRPr="00EF6BA2" w:rsidRDefault="00F87A3A" w:rsidP="005D233A">
            <w:pPr>
              <w:rPr>
                <w:szCs w:val="24"/>
              </w:rPr>
            </w:pPr>
          </w:p>
        </w:tc>
      </w:tr>
      <w:tr w:rsidR="00F87A3A" w:rsidRPr="00EF6BA2" w14:paraId="6EF05767" w14:textId="77777777" w:rsidTr="00C70166">
        <w:tc>
          <w:tcPr>
            <w:tcW w:w="516" w:type="dxa"/>
          </w:tcPr>
          <w:p w14:paraId="73203168" w14:textId="0454FFBC" w:rsidR="00F87A3A" w:rsidRDefault="00F87A3A" w:rsidP="005D233A">
            <w:pPr>
              <w:jc w:val="center"/>
              <w:rPr>
                <w:b/>
                <w:bCs/>
                <w:szCs w:val="24"/>
              </w:rPr>
            </w:pPr>
            <w:r>
              <w:rPr>
                <w:b/>
                <w:bCs/>
                <w:szCs w:val="24"/>
              </w:rPr>
              <w:lastRenderedPageBreak/>
              <w:t>16.</w:t>
            </w:r>
          </w:p>
        </w:tc>
        <w:tc>
          <w:tcPr>
            <w:tcW w:w="6147" w:type="dxa"/>
          </w:tcPr>
          <w:p w14:paraId="35144A2F" w14:textId="54DDC313" w:rsidR="00F87A3A" w:rsidRPr="00B46F91" w:rsidRDefault="00F87A3A" w:rsidP="00F87A3A">
            <w:pPr>
              <w:pStyle w:val="Loendilik"/>
              <w:autoSpaceDE w:val="0"/>
              <w:autoSpaceDN w:val="0"/>
              <w:adjustRightInd w:val="0"/>
              <w:ind w:left="0"/>
              <w:rPr>
                <w:rFonts w:cs="Times New Roman"/>
                <w:b/>
                <w:bCs/>
                <w:szCs w:val="24"/>
              </w:rPr>
            </w:pPr>
            <w:r w:rsidRPr="00B46F91">
              <w:rPr>
                <w:rFonts w:cs="Times New Roman"/>
                <w:b/>
                <w:bCs/>
                <w:szCs w:val="24"/>
              </w:rPr>
              <w:t xml:space="preserve">Asutuste vaheline koostöö, teavitamine ja aruandlus (eelnõu § 1 p 20 – HOS § 416) </w:t>
            </w:r>
            <w:r w:rsidRPr="00B46F91">
              <w:rPr>
                <w:rFonts w:cs="Times New Roman"/>
                <w:szCs w:val="24"/>
              </w:rPr>
              <w:t>Teeme ettepaneku täiendada eelnõus HOS § 41</w:t>
            </w:r>
            <w:r>
              <w:rPr>
                <w:rFonts w:cs="Times New Roman"/>
                <w:szCs w:val="24"/>
              </w:rPr>
              <w:t>_</w:t>
            </w:r>
            <w:r w:rsidRPr="00B46F91">
              <w:rPr>
                <w:rFonts w:cs="Times New Roman"/>
                <w:szCs w:val="24"/>
              </w:rPr>
              <w:t>6 lõiget 1 ja lisada korraldavale asutusele ka järgmine kohustus: kui korraldav asutus edastab ETO ärisaladuseks olevat teavet, siis on korraldaval asutusel kohustus informeerida elutähtsa teenuse osutajat asutustest ja isikutest, kellega on jagatud infot, mis on elutähtsa teenuse osutaja poolt klassifitseeritud ärisaladuseks.</w:t>
            </w:r>
          </w:p>
        </w:tc>
        <w:tc>
          <w:tcPr>
            <w:tcW w:w="2040" w:type="dxa"/>
          </w:tcPr>
          <w:p w14:paraId="666EBA06" w14:textId="6FB8E7C6" w:rsidR="00F87A3A" w:rsidRPr="00F87A3A" w:rsidRDefault="00F87A3A" w:rsidP="005D233A">
            <w:pPr>
              <w:jc w:val="center"/>
              <w:rPr>
                <w:b/>
                <w:bCs/>
                <w:szCs w:val="24"/>
              </w:rPr>
            </w:pPr>
            <w:r w:rsidRPr="00F87A3A">
              <w:rPr>
                <w:b/>
                <w:bCs/>
                <w:szCs w:val="24"/>
              </w:rPr>
              <w:t>Mittearvestatud</w:t>
            </w:r>
          </w:p>
        </w:tc>
        <w:tc>
          <w:tcPr>
            <w:tcW w:w="5326" w:type="dxa"/>
          </w:tcPr>
          <w:p w14:paraId="23A09CE7" w14:textId="7CADF70D" w:rsidR="00F87A3A" w:rsidRPr="00F87A3A" w:rsidRDefault="00F87A3A" w:rsidP="00F87A3A">
            <w:pPr>
              <w:autoSpaceDE w:val="0"/>
              <w:autoSpaceDN w:val="0"/>
              <w:adjustRightInd w:val="0"/>
              <w:rPr>
                <w:rFonts w:cs="Times New Roman"/>
                <w:szCs w:val="24"/>
              </w:rPr>
            </w:pPr>
            <w:r w:rsidRPr="00F87A3A">
              <w:rPr>
                <w:rFonts w:cs="Times New Roman"/>
                <w:szCs w:val="24"/>
              </w:rPr>
              <w:t xml:space="preserve">Puudub vajadus vastavaks eelnõu täiendamiseks, kuna tegemist on </w:t>
            </w:r>
            <w:proofErr w:type="spellStart"/>
            <w:r w:rsidRPr="00F87A3A">
              <w:rPr>
                <w:rFonts w:cs="Times New Roman"/>
                <w:szCs w:val="24"/>
              </w:rPr>
              <w:t>AvTS</w:t>
            </w:r>
            <w:proofErr w:type="spellEnd"/>
            <w:r w:rsidRPr="00F87A3A">
              <w:rPr>
                <w:rFonts w:cs="Times New Roman"/>
                <w:szCs w:val="24"/>
              </w:rPr>
              <w:t xml:space="preserve"> </w:t>
            </w:r>
            <w:r w:rsidR="00933A1E">
              <w:rPr>
                <w:rFonts w:cs="Times New Roman"/>
                <w:szCs w:val="24"/>
              </w:rPr>
              <w:t>k</w:t>
            </w:r>
            <w:r w:rsidRPr="00F87A3A">
              <w:rPr>
                <w:rFonts w:cs="Times New Roman"/>
                <w:szCs w:val="24"/>
              </w:rPr>
              <w:t xml:space="preserve">ehtiva regulatsiooniga. Vastavalt </w:t>
            </w:r>
            <w:proofErr w:type="spellStart"/>
            <w:r w:rsidRPr="00F87A3A">
              <w:rPr>
                <w:rFonts w:cs="Times New Roman"/>
                <w:szCs w:val="24"/>
              </w:rPr>
              <w:t>AvTSi</w:t>
            </w:r>
            <w:proofErr w:type="spellEnd"/>
            <w:r w:rsidRPr="00F87A3A">
              <w:rPr>
                <w:rFonts w:cs="Times New Roman"/>
                <w:szCs w:val="24"/>
              </w:rPr>
              <w:t xml:space="preserve"> § 35 lõike 1 punktile 17 tuleb tunnistada asutusesiseseks kasutamiseks mõeldud teabeks teave, mille avalikustamine võib kahjustada ärisaladust. Kui sellist teavet töötleb ETKA nimetatud alusel AK teabena, tuleb lähtuda </w:t>
            </w:r>
            <w:proofErr w:type="spellStart"/>
            <w:r w:rsidRPr="00F87A3A">
              <w:rPr>
                <w:rFonts w:cs="Times New Roman"/>
                <w:szCs w:val="24"/>
              </w:rPr>
              <w:t>AvTSi</w:t>
            </w:r>
            <w:proofErr w:type="spellEnd"/>
            <w:r w:rsidRPr="00F87A3A">
              <w:rPr>
                <w:rFonts w:cs="Times New Roman"/>
                <w:szCs w:val="24"/>
              </w:rPr>
              <w:t xml:space="preserve"> §</w:t>
            </w:r>
            <w:r w:rsidR="00933A1E">
              <w:rPr>
                <w:rFonts w:cs="Times New Roman"/>
                <w:szCs w:val="24"/>
              </w:rPr>
              <w:t> </w:t>
            </w:r>
            <w:r w:rsidRPr="00F87A3A">
              <w:rPr>
                <w:rFonts w:cs="Times New Roman"/>
                <w:szCs w:val="24"/>
              </w:rPr>
              <w:t xml:space="preserve">38 lõikest 3 ehk asutusesiseseks kasutamiseks mõeldud teabeks tunnistatud teabele on juurdepääsuõigus riigi ja kohaliku omavalitsuse ametnikul või töötajal oma ametiülesannete täitmiseks. Seda teavet ei tohi edastada kolmandatele </w:t>
            </w:r>
            <w:r w:rsidRPr="00F87A3A">
              <w:rPr>
                <w:rFonts w:cs="Times New Roman"/>
                <w:szCs w:val="24"/>
              </w:rPr>
              <w:lastRenderedPageBreak/>
              <w:t>isikutele juurdepääsupiirangu kehtestanud asutuse loata. Vastav selgitus on lisatud seletuskirja.</w:t>
            </w:r>
          </w:p>
          <w:p w14:paraId="40E366ED" w14:textId="77777777" w:rsidR="00F87A3A" w:rsidRPr="00F87A3A" w:rsidRDefault="00F87A3A" w:rsidP="00F87A3A">
            <w:pPr>
              <w:pStyle w:val="Loendilik"/>
              <w:autoSpaceDE w:val="0"/>
              <w:autoSpaceDN w:val="0"/>
              <w:adjustRightInd w:val="0"/>
              <w:ind w:left="0"/>
              <w:rPr>
                <w:rFonts w:cs="Times New Roman"/>
                <w:szCs w:val="24"/>
              </w:rPr>
            </w:pPr>
          </w:p>
        </w:tc>
      </w:tr>
      <w:tr w:rsidR="00F87A3A" w:rsidRPr="00EF6BA2" w14:paraId="1679B3C4" w14:textId="77777777" w:rsidTr="00C70166">
        <w:tc>
          <w:tcPr>
            <w:tcW w:w="516" w:type="dxa"/>
          </w:tcPr>
          <w:p w14:paraId="7FABBA5B" w14:textId="5DA59E85" w:rsidR="00F87A3A" w:rsidRDefault="00F87A3A" w:rsidP="005D233A">
            <w:pPr>
              <w:jc w:val="center"/>
              <w:rPr>
                <w:b/>
                <w:bCs/>
                <w:szCs w:val="24"/>
              </w:rPr>
            </w:pPr>
            <w:r>
              <w:rPr>
                <w:b/>
                <w:bCs/>
                <w:szCs w:val="24"/>
              </w:rPr>
              <w:lastRenderedPageBreak/>
              <w:t>17.</w:t>
            </w:r>
          </w:p>
        </w:tc>
        <w:tc>
          <w:tcPr>
            <w:tcW w:w="6147" w:type="dxa"/>
          </w:tcPr>
          <w:p w14:paraId="075F6C66" w14:textId="77777777" w:rsidR="00F87A3A" w:rsidRPr="003553C0" w:rsidRDefault="00F87A3A" w:rsidP="00F87A3A">
            <w:pPr>
              <w:pStyle w:val="Loendilik"/>
              <w:autoSpaceDE w:val="0"/>
              <w:autoSpaceDN w:val="0"/>
              <w:adjustRightInd w:val="0"/>
              <w:ind w:left="0"/>
              <w:rPr>
                <w:rFonts w:cs="Times New Roman"/>
                <w:b/>
                <w:bCs/>
                <w:szCs w:val="24"/>
              </w:rPr>
            </w:pPr>
            <w:r w:rsidRPr="00B46F91">
              <w:rPr>
                <w:rFonts w:cs="Times New Roman"/>
                <w:szCs w:val="24"/>
              </w:rPr>
              <w:t>ITL-i ettepanek on strateegia koostamise kohustus panna selgelt eelnõuga Riigikantselei kohustuseks, mitte ETO kohustuseks.</w:t>
            </w:r>
          </w:p>
          <w:p w14:paraId="7A192213" w14:textId="77777777" w:rsidR="00F87A3A" w:rsidRPr="00B46F91" w:rsidRDefault="00F87A3A" w:rsidP="00F87A3A">
            <w:pPr>
              <w:pStyle w:val="Loendilik"/>
              <w:autoSpaceDE w:val="0"/>
              <w:autoSpaceDN w:val="0"/>
              <w:adjustRightInd w:val="0"/>
              <w:ind w:left="0"/>
              <w:rPr>
                <w:rFonts w:cs="Times New Roman"/>
                <w:b/>
                <w:bCs/>
                <w:szCs w:val="24"/>
              </w:rPr>
            </w:pPr>
          </w:p>
        </w:tc>
        <w:tc>
          <w:tcPr>
            <w:tcW w:w="2040" w:type="dxa"/>
          </w:tcPr>
          <w:p w14:paraId="313D3E32" w14:textId="44A17F0E" w:rsidR="00F87A3A" w:rsidRPr="00F87A3A" w:rsidRDefault="00F87A3A" w:rsidP="005D233A">
            <w:pPr>
              <w:jc w:val="center"/>
              <w:rPr>
                <w:b/>
                <w:bCs/>
                <w:szCs w:val="24"/>
              </w:rPr>
            </w:pPr>
            <w:r>
              <w:rPr>
                <w:b/>
                <w:bCs/>
                <w:szCs w:val="24"/>
              </w:rPr>
              <w:t>Selgitused</w:t>
            </w:r>
          </w:p>
        </w:tc>
        <w:tc>
          <w:tcPr>
            <w:tcW w:w="5326" w:type="dxa"/>
          </w:tcPr>
          <w:p w14:paraId="1587D16B" w14:textId="443FD1A3" w:rsidR="00F87A3A" w:rsidRPr="00F87A3A" w:rsidRDefault="00F87A3A" w:rsidP="00F87A3A">
            <w:pPr>
              <w:autoSpaceDE w:val="0"/>
              <w:autoSpaceDN w:val="0"/>
              <w:adjustRightInd w:val="0"/>
              <w:rPr>
                <w:rFonts w:cs="Times New Roman"/>
                <w:szCs w:val="24"/>
              </w:rPr>
            </w:pPr>
            <w:r w:rsidRPr="00F87A3A">
              <w:rPr>
                <w:rFonts w:eastAsia="Times New Roman" w:cs="Times New Roman"/>
                <w:szCs w:val="24"/>
              </w:rPr>
              <w:t>Strateegia nagu ka üleriigilise riskianalüüsi koostamine on riiklik ülesanne, mida täidab riik ise. Mõlemat protsessi koordineerib ja juhib Riigikantselei (HOS § 41</w:t>
            </w:r>
            <w:r w:rsidR="00933A1E">
              <w:rPr>
                <w:rFonts w:eastAsia="Times New Roman" w:cs="Times New Roman"/>
                <w:szCs w:val="24"/>
                <w:vertAlign w:val="superscript"/>
              </w:rPr>
              <w:t>6</w:t>
            </w:r>
            <w:r w:rsidRPr="00F87A3A">
              <w:rPr>
                <w:rFonts w:eastAsia="Times New Roman" w:cs="Times New Roman"/>
                <w:szCs w:val="24"/>
              </w:rPr>
              <w:t xml:space="preserve"> lg 3). Rakendusaktis täpsustatakse ministeeriumi</w:t>
            </w:r>
            <w:r w:rsidR="00933A1E">
              <w:rPr>
                <w:rFonts w:eastAsia="Times New Roman" w:cs="Times New Roman"/>
                <w:szCs w:val="24"/>
              </w:rPr>
              <w:t>d</w:t>
            </w:r>
            <w:r w:rsidRPr="00F87A3A">
              <w:rPr>
                <w:rFonts w:eastAsia="Times New Roman" w:cs="Times New Roman"/>
                <w:szCs w:val="24"/>
              </w:rPr>
              <w:t>e ja nende valitsemisalade ülesanded strateegia koostamisel. Need asjaolud on selgitatud ka seletuskirjas „</w:t>
            </w:r>
            <w:r w:rsidRPr="00F87A3A">
              <w:rPr>
                <w:rFonts w:eastAsia="Times New Roman" w:cs="Times New Roman"/>
                <w:i/>
                <w:iCs/>
                <w:szCs w:val="24"/>
              </w:rPr>
              <w:t>Strateegia koostamist juhib Riigikantselei, kuid määrusega täpsustatakse loetelu strateegiat koostavatest asutustest.“</w:t>
            </w:r>
            <w:r w:rsidRPr="00F87A3A">
              <w:rPr>
                <w:rFonts w:eastAsia="Times New Roman" w:cs="Times New Roman"/>
                <w:szCs w:val="24"/>
              </w:rPr>
              <w:t xml:space="preserve"> Elutähtsa teenuse osutaja toimepidevuse strateegia koostamiseks vajalike andmete loetelu, strateegia koostamise nõuded ja korra ning loetelu strateegiat koostavatest asutustest kehtestab Vabariigi Valitsus määrusega. Seega tuleneb ka eelnõu § 41</w:t>
            </w:r>
            <w:r w:rsidR="00933A1E">
              <w:rPr>
                <w:rFonts w:eastAsia="Times New Roman" w:cs="Times New Roman"/>
                <w:szCs w:val="24"/>
                <w:vertAlign w:val="superscript"/>
              </w:rPr>
              <w:t>6</w:t>
            </w:r>
            <w:r w:rsidRPr="00F87A3A">
              <w:rPr>
                <w:rFonts w:eastAsia="Times New Roman" w:cs="Times New Roman"/>
                <w:szCs w:val="24"/>
              </w:rPr>
              <w:t xml:space="preserve"> </w:t>
            </w:r>
            <w:proofErr w:type="spellStart"/>
            <w:r w:rsidRPr="00F87A3A">
              <w:rPr>
                <w:rFonts w:eastAsia="Times New Roman" w:cs="Times New Roman"/>
                <w:szCs w:val="24"/>
              </w:rPr>
              <w:t>lg-s</w:t>
            </w:r>
            <w:proofErr w:type="spellEnd"/>
            <w:r w:rsidRPr="00F87A3A">
              <w:rPr>
                <w:rFonts w:eastAsia="Times New Roman" w:cs="Times New Roman"/>
                <w:szCs w:val="24"/>
              </w:rPr>
              <w:t xml:space="preserve"> 4 sisalduvast volitusnormist selgelt, et strateegiat koostavad asutused, mitte </w:t>
            </w:r>
            <w:proofErr w:type="spellStart"/>
            <w:r w:rsidRPr="00F87A3A">
              <w:rPr>
                <w:rFonts w:eastAsia="Times New Roman" w:cs="Times New Roman"/>
                <w:szCs w:val="24"/>
              </w:rPr>
              <w:t>ETOd</w:t>
            </w:r>
            <w:proofErr w:type="spellEnd"/>
            <w:r w:rsidRPr="00F87A3A">
              <w:rPr>
                <w:rFonts w:eastAsia="Times New Roman" w:cs="Times New Roman"/>
                <w:szCs w:val="24"/>
              </w:rPr>
              <w:t>. Sellest tulenevalt ei pea ka vajalikuks seda asjaolu täiendavalt täpsusta</w:t>
            </w:r>
            <w:r w:rsidR="001A363C">
              <w:rPr>
                <w:rFonts w:eastAsia="Times New Roman" w:cs="Times New Roman"/>
                <w:szCs w:val="24"/>
              </w:rPr>
              <w:t>d</w:t>
            </w:r>
            <w:r w:rsidRPr="00F87A3A">
              <w:rPr>
                <w:rFonts w:eastAsia="Times New Roman" w:cs="Times New Roman"/>
                <w:szCs w:val="24"/>
              </w:rPr>
              <w:t>a.</w:t>
            </w:r>
          </w:p>
        </w:tc>
      </w:tr>
      <w:tr w:rsidR="00F87A3A" w:rsidRPr="00EF6BA2" w14:paraId="6DE38536" w14:textId="77777777" w:rsidTr="00C70166">
        <w:tc>
          <w:tcPr>
            <w:tcW w:w="516" w:type="dxa"/>
          </w:tcPr>
          <w:p w14:paraId="77AEA2F0" w14:textId="06FEC3BD" w:rsidR="00F87A3A" w:rsidRDefault="00F87A3A" w:rsidP="005D233A">
            <w:pPr>
              <w:jc w:val="center"/>
              <w:rPr>
                <w:b/>
                <w:bCs/>
                <w:szCs w:val="24"/>
              </w:rPr>
            </w:pPr>
            <w:r>
              <w:rPr>
                <w:b/>
                <w:bCs/>
                <w:szCs w:val="24"/>
              </w:rPr>
              <w:t>18.</w:t>
            </w:r>
          </w:p>
        </w:tc>
        <w:tc>
          <w:tcPr>
            <w:tcW w:w="6147" w:type="dxa"/>
          </w:tcPr>
          <w:p w14:paraId="01ADC04F" w14:textId="7C7EBE7C" w:rsidR="00F87A3A" w:rsidRPr="00F87A3A" w:rsidRDefault="00F87A3A" w:rsidP="00F87A3A">
            <w:pPr>
              <w:pStyle w:val="Loendilik"/>
              <w:autoSpaceDE w:val="0"/>
              <w:autoSpaceDN w:val="0"/>
              <w:adjustRightInd w:val="0"/>
              <w:ind w:left="0"/>
              <w:rPr>
                <w:rFonts w:cs="Times New Roman"/>
                <w:b/>
                <w:bCs/>
                <w:szCs w:val="24"/>
              </w:rPr>
            </w:pPr>
            <w:r w:rsidRPr="00B46F91">
              <w:rPr>
                <w:rFonts w:cs="Times New Roman"/>
                <w:b/>
                <w:bCs/>
                <w:szCs w:val="24"/>
              </w:rPr>
              <w:t>Auditeerimiskohustus</w:t>
            </w:r>
            <w:r w:rsidRPr="00B46F91">
              <w:rPr>
                <w:rFonts w:cs="Times New Roman"/>
                <w:szCs w:val="24"/>
              </w:rPr>
              <w:t xml:space="preserve"> (eelnõu p 23, HOS § 451) Auditeerimiskohustuse osas on eelnõus arvestatud osaliselt ITL-i varasemaid ettepanekuid, kuid teeme täiendava ettepaneku kitsendada auditeerimise kohustust olukorras, kus selle sama elutähtsa teenuse toimepidevust auditeeritakse </w:t>
            </w:r>
            <w:proofErr w:type="spellStart"/>
            <w:r w:rsidRPr="00B46F91">
              <w:rPr>
                <w:rFonts w:cs="Times New Roman"/>
                <w:szCs w:val="24"/>
              </w:rPr>
              <w:t>KüTS-i</w:t>
            </w:r>
            <w:proofErr w:type="spellEnd"/>
            <w:r w:rsidRPr="00B46F91">
              <w:rPr>
                <w:rFonts w:cs="Times New Roman"/>
                <w:szCs w:val="24"/>
              </w:rPr>
              <w:t xml:space="preserve"> alusel. Lisaks teeme ettepaneku asendada eelnõus HOS § 451 lõikes 3 märgitud 6 kuud samaväärse auditi tegemisest 12 kuuga, kuna praktikas tehakse auditeid kord aastas, mitte kuue kuu tagant.</w:t>
            </w:r>
          </w:p>
        </w:tc>
        <w:tc>
          <w:tcPr>
            <w:tcW w:w="2040" w:type="dxa"/>
          </w:tcPr>
          <w:p w14:paraId="7B386517" w14:textId="0F72D0B8" w:rsidR="00F87A3A" w:rsidRDefault="00F87A3A" w:rsidP="005D233A">
            <w:pPr>
              <w:jc w:val="center"/>
              <w:rPr>
                <w:b/>
                <w:bCs/>
                <w:szCs w:val="24"/>
              </w:rPr>
            </w:pPr>
            <w:r>
              <w:rPr>
                <w:b/>
                <w:bCs/>
                <w:szCs w:val="24"/>
              </w:rPr>
              <w:t>Arvestatud</w:t>
            </w:r>
          </w:p>
          <w:p w14:paraId="01B75891" w14:textId="77777777" w:rsidR="00F87A3A" w:rsidRPr="00F87A3A" w:rsidRDefault="00F87A3A" w:rsidP="00F87A3A">
            <w:pPr>
              <w:jc w:val="center"/>
              <w:rPr>
                <w:szCs w:val="24"/>
              </w:rPr>
            </w:pPr>
          </w:p>
        </w:tc>
        <w:tc>
          <w:tcPr>
            <w:tcW w:w="5326" w:type="dxa"/>
          </w:tcPr>
          <w:p w14:paraId="71CD5930" w14:textId="686156F5" w:rsidR="00F87A3A" w:rsidRPr="00F87A3A" w:rsidRDefault="00F87A3A" w:rsidP="00F87A3A">
            <w:pPr>
              <w:autoSpaceDE w:val="0"/>
              <w:autoSpaceDN w:val="0"/>
              <w:adjustRightInd w:val="0"/>
              <w:rPr>
                <w:rFonts w:eastAsia="Times New Roman" w:cs="Times New Roman"/>
                <w:szCs w:val="24"/>
              </w:rPr>
            </w:pPr>
            <w:r w:rsidRPr="006C5A88">
              <w:rPr>
                <w:rFonts w:cs="Times New Roman"/>
                <w:szCs w:val="24"/>
              </w:rPr>
              <w:t xml:space="preserve">Eelnõu on täiendatud – kuuekuuline nõue asendatud kaheteistkümne kuulisega. Eelnõus kavandatud säte võimaldab pidada auditi kohustust läbituks, kui on eelnevalt läbitud samaväärne audit. Kui </w:t>
            </w:r>
            <w:proofErr w:type="spellStart"/>
            <w:r w:rsidRPr="006C5A88">
              <w:rPr>
                <w:rFonts w:cs="Times New Roman"/>
                <w:szCs w:val="24"/>
              </w:rPr>
              <w:t>ETO</w:t>
            </w:r>
            <w:r w:rsidR="001A363C">
              <w:rPr>
                <w:rFonts w:cs="Times New Roman"/>
                <w:szCs w:val="24"/>
              </w:rPr>
              <w:t>-</w:t>
            </w:r>
            <w:r w:rsidRPr="006C5A88">
              <w:rPr>
                <w:rFonts w:cs="Times New Roman"/>
                <w:szCs w:val="24"/>
              </w:rPr>
              <w:t>l</w:t>
            </w:r>
            <w:proofErr w:type="spellEnd"/>
            <w:r w:rsidRPr="006C5A88">
              <w:rPr>
                <w:rFonts w:cs="Times New Roman"/>
                <w:szCs w:val="24"/>
              </w:rPr>
              <w:t xml:space="preserve"> tuleb läbida </w:t>
            </w:r>
            <w:proofErr w:type="spellStart"/>
            <w:r w:rsidRPr="006C5A88">
              <w:rPr>
                <w:rFonts w:cs="Times New Roman"/>
                <w:szCs w:val="24"/>
              </w:rPr>
              <w:t>HOSi</w:t>
            </w:r>
            <w:proofErr w:type="spellEnd"/>
            <w:r w:rsidRPr="006C5A88">
              <w:rPr>
                <w:rFonts w:cs="Times New Roman"/>
                <w:szCs w:val="24"/>
              </w:rPr>
              <w:t xml:space="preserve"> alusel audit ja auditi skoop langeb </w:t>
            </w:r>
            <w:r w:rsidR="001A363C">
              <w:rPr>
                <w:rFonts w:cs="Times New Roman"/>
                <w:szCs w:val="24"/>
              </w:rPr>
              <w:t xml:space="preserve">kokku </w:t>
            </w:r>
            <w:r w:rsidRPr="006C5A88">
              <w:rPr>
                <w:rFonts w:cs="Times New Roman"/>
                <w:szCs w:val="24"/>
              </w:rPr>
              <w:t>var</w:t>
            </w:r>
            <w:r w:rsidR="001A363C">
              <w:rPr>
                <w:rFonts w:cs="Times New Roman"/>
                <w:szCs w:val="24"/>
              </w:rPr>
              <w:t>em</w:t>
            </w:r>
            <w:r w:rsidRPr="006C5A88">
              <w:rPr>
                <w:rFonts w:cs="Times New Roman"/>
                <w:szCs w:val="24"/>
              </w:rPr>
              <w:t xml:space="preserve"> </w:t>
            </w:r>
            <w:proofErr w:type="spellStart"/>
            <w:r w:rsidRPr="006C5A88">
              <w:rPr>
                <w:rFonts w:cs="Times New Roman"/>
                <w:szCs w:val="24"/>
              </w:rPr>
              <w:t>KÜTSi</w:t>
            </w:r>
            <w:proofErr w:type="spellEnd"/>
            <w:r w:rsidRPr="006C5A88">
              <w:rPr>
                <w:rFonts w:cs="Times New Roman"/>
                <w:szCs w:val="24"/>
              </w:rPr>
              <w:t xml:space="preserve"> alusel läbitud auditi skoobiga, siis loetakse </w:t>
            </w:r>
            <w:proofErr w:type="spellStart"/>
            <w:r w:rsidRPr="006C5A88">
              <w:rPr>
                <w:rFonts w:cs="Times New Roman"/>
                <w:szCs w:val="24"/>
              </w:rPr>
              <w:t>KÜTS</w:t>
            </w:r>
            <w:r w:rsidR="001A363C">
              <w:rPr>
                <w:rFonts w:cs="Times New Roman"/>
                <w:szCs w:val="24"/>
              </w:rPr>
              <w:t>i</w:t>
            </w:r>
            <w:proofErr w:type="spellEnd"/>
            <w:r w:rsidRPr="006C5A88">
              <w:rPr>
                <w:rFonts w:cs="Times New Roman"/>
                <w:szCs w:val="24"/>
              </w:rPr>
              <w:t xml:space="preserve"> alusel läbitud audit samaväärseks. </w:t>
            </w:r>
            <w:bookmarkStart w:id="9" w:name="_Hlk157689037"/>
            <w:r w:rsidRPr="006C5A88">
              <w:rPr>
                <w:rFonts w:cs="Times New Roman"/>
                <w:szCs w:val="24"/>
              </w:rPr>
              <w:t xml:space="preserve">Kui </w:t>
            </w:r>
            <w:proofErr w:type="spellStart"/>
            <w:r w:rsidRPr="006C5A88">
              <w:rPr>
                <w:rFonts w:cs="Times New Roman"/>
                <w:szCs w:val="24"/>
              </w:rPr>
              <w:t>KÜTSi</w:t>
            </w:r>
            <w:proofErr w:type="spellEnd"/>
            <w:r w:rsidRPr="006C5A88">
              <w:rPr>
                <w:rFonts w:cs="Times New Roman"/>
                <w:szCs w:val="24"/>
              </w:rPr>
              <w:t xml:space="preserve"> alusel tehtud audit katab üksnes osa </w:t>
            </w:r>
            <w:proofErr w:type="spellStart"/>
            <w:r w:rsidRPr="006C5A88">
              <w:rPr>
                <w:rFonts w:cs="Times New Roman"/>
                <w:szCs w:val="24"/>
              </w:rPr>
              <w:t>HOSi</w:t>
            </w:r>
            <w:proofErr w:type="spellEnd"/>
            <w:r w:rsidRPr="006C5A88">
              <w:rPr>
                <w:rFonts w:cs="Times New Roman"/>
                <w:szCs w:val="24"/>
              </w:rPr>
              <w:t xml:space="preserve"> alusel nõutud auditist, siis loetakse </w:t>
            </w:r>
            <w:r w:rsidR="001A363C">
              <w:rPr>
                <w:rFonts w:cs="Times New Roman"/>
                <w:szCs w:val="24"/>
              </w:rPr>
              <w:t xml:space="preserve">audit </w:t>
            </w:r>
            <w:r w:rsidRPr="006C5A88">
              <w:rPr>
                <w:rFonts w:cs="Times New Roman"/>
                <w:szCs w:val="24"/>
              </w:rPr>
              <w:t xml:space="preserve">samaväärseks üksnes selles osas. </w:t>
            </w:r>
            <w:bookmarkEnd w:id="9"/>
            <w:r w:rsidRPr="006C5A88">
              <w:rPr>
                <w:rFonts w:cs="Times New Roman"/>
                <w:szCs w:val="24"/>
              </w:rPr>
              <w:t xml:space="preserve">Vastav täiendus </w:t>
            </w:r>
            <w:r w:rsidR="001A363C">
              <w:rPr>
                <w:rFonts w:cs="Times New Roman"/>
                <w:szCs w:val="24"/>
              </w:rPr>
              <w:t xml:space="preserve">on </w:t>
            </w:r>
            <w:r w:rsidRPr="006C5A88">
              <w:rPr>
                <w:rFonts w:cs="Times New Roman"/>
                <w:szCs w:val="24"/>
              </w:rPr>
              <w:t>lisatud eelnõu teksti.</w:t>
            </w:r>
          </w:p>
        </w:tc>
      </w:tr>
      <w:tr w:rsidR="00F22132" w:rsidRPr="00EF6BA2" w14:paraId="4A999C4F" w14:textId="77777777" w:rsidTr="00C70166">
        <w:tc>
          <w:tcPr>
            <w:tcW w:w="14029" w:type="dxa"/>
            <w:gridSpan w:val="4"/>
          </w:tcPr>
          <w:p w14:paraId="10BCFC55" w14:textId="77777777" w:rsidR="005D233A" w:rsidRPr="00EF6BA2" w:rsidRDefault="005D233A" w:rsidP="005D233A">
            <w:pPr>
              <w:pStyle w:val="Pealkiri1"/>
              <w:rPr>
                <w:color w:val="auto"/>
              </w:rPr>
            </w:pPr>
          </w:p>
          <w:p w14:paraId="0E93791A" w14:textId="28B6ADBE" w:rsidR="005D233A" w:rsidRPr="00EF6BA2" w:rsidRDefault="005D233A" w:rsidP="005D233A">
            <w:pPr>
              <w:pStyle w:val="Pealkiri1"/>
              <w:rPr>
                <w:color w:val="auto"/>
              </w:rPr>
            </w:pPr>
            <w:bookmarkStart w:id="10" w:name="_Toc159235507"/>
            <w:r w:rsidRPr="00EF6BA2">
              <w:rPr>
                <w:color w:val="auto"/>
              </w:rPr>
              <w:t>Eesti Toiduainetööstuse Liit</w:t>
            </w:r>
            <w:bookmarkEnd w:id="10"/>
          </w:p>
        </w:tc>
      </w:tr>
      <w:tr w:rsidR="00F22132" w:rsidRPr="00EF6BA2" w14:paraId="5D62A93C" w14:textId="77777777" w:rsidTr="00C70166">
        <w:tc>
          <w:tcPr>
            <w:tcW w:w="516" w:type="dxa"/>
          </w:tcPr>
          <w:p w14:paraId="644D2EB1" w14:textId="75246928" w:rsidR="005D233A" w:rsidRPr="00EF6BA2" w:rsidRDefault="005D233A" w:rsidP="005D233A">
            <w:pPr>
              <w:jc w:val="center"/>
              <w:rPr>
                <w:b/>
                <w:bCs/>
                <w:szCs w:val="24"/>
              </w:rPr>
            </w:pPr>
            <w:r w:rsidRPr="00EF6BA2">
              <w:rPr>
                <w:b/>
                <w:bCs/>
                <w:szCs w:val="24"/>
              </w:rPr>
              <w:t>1.</w:t>
            </w:r>
          </w:p>
        </w:tc>
        <w:tc>
          <w:tcPr>
            <w:tcW w:w="6147" w:type="dxa"/>
          </w:tcPr>
          <w:p w14:paraId="58D2F581" w14:textId="2BEBCCF2" w:rsidR="005D233A" w:rsidRPr="00EF6BA2" w:rsidRDefault="005D233A" w:rsidP="005D233A">
            <w:pPr>
              <w:tabs>
                <w:tab w:val="left" w:pos="1172"/>
              </w:tabs>
              <w:autoSpaceDE w:val="0"/>
              <w:autoSpaceDN w:val="0"/>
              <w:adjustRightInd w:val="0"/>
              <w:rPr>
                <w:rFonts w:cs="Times New Roman"/>
                <w:szCs w:val="24"/>
              </w:rPr>
            </w:pPr>
            <w:r w:rsidRPr="00EF6BA2">
              <w:rPr>
                <w:rFonts w:cs="Times New Roman"/>
                <w:szCs w:val="24"/>
              </w:rPr>
              <w:t>75% mahu tagamise nõue tähendab Eestis turustatud lihatooteid ja mitte nt meie ekspordimahte või loomakasvatuse mahte</w:t>
            </w:r>
          </w:p>
          <w:p w14:paraId="7F879C40" w14:textId="1300BBF8" w:rsidR="005D233A" w:rsidRPr="00EF6BA2" w:rsidRDefault="005D233A" w:rsidP="005D233A">
            <w:pPr>
              <w:rPr>
                <w:rFonts w:cstheme="minorHAnsi"/>
              </w:rPr>
            </w:pPr>
            <w:r w:rsidRPr="00EF6BA2">
              <w:rPr>
                <w:rFonts w:cs="Times New Roman"/>
                <w:szCs w:val="24"/>
              </w:rPr>
              <w:t xml:space="preserve">IT-süsteemide saartalituse nõuet ikkagi ei tule, erinevalt algsest </w:t>
            </w:r>
            <w:proofErr w:type="spellStart"/>
            <w:r w:rsidRPr="00EF6BA2">
              <w:rPr>
                <w:rFonts w:cs="Times New Roman"/>
                <w:szCs w:val="24"/>
              </w:rPr>
              <w:t>VOSi</w:t>
            </w:r>
            <w:proofErr w:type="spellEnd"/>
            <w:r w:rsidRPr="00EF6BA2">
              <w:rPr>
                <w:rFonts w:cs="Times New Roman"/>
                <w:szCs w:val="24"/>
              </w:rPr>
              <w:t xml:space="preserve"> versioonist. </w:t>
            </w:r>
            <w:r w:rsidRPr="00EF6BA2">
              <w:rPr>
                <w:rFonts w:cstheme="minorHAnsi"/>
              </w:rPr>
              <w:t xml:space="preserve"> Tagasisidestame:</w:t>
            </w:r>
          </w:p>
          <w:p w14:paraId="00052847" w14:textId="0E332EBB" w:rsidR="005D233A" w:rsidRPr="00EF6BA2" w:rsidRDefault="005D233A" w:rsidP="005D233A">
            <w:pPr>
              <w:spacing w:after="160" w:line="259" w:lineRule="auto"/>
              <w:rPr>
                <w:rFonts w:cstheme="minorHAnsi"/>
              </w:rPr>
            </w:pPr>
            <w:bookmarkStart w:id="11" w:name="_Hlk150176328"/>
            <w:r w:rsidRPr="00EF6BA2">
              <w:rPr>
                <w:rFonts w:cstheme="minorHAnsi"/>
              </w:rPr>
              <w:t xml:space="preserve">Valitsus soovib suuri toidutootjaid nimetada </w:t>
            </w:r>
            <w:proofErr w:type="spellStart"/>
            <w:r w:rsidRPr="00EF6BA2">
              <w:rPr>
                <w:rFonts w:cstheme="minorHAnsi"/>
              </w:rPr>
              <w:t>ETOdeks</w:t>
            </w:r>
            <w:proofErr w:type="spellEnd"/>
            <w:r w:rsidRPr="00EF6BA2">
              <w:rPr>
                <w:rFonts w:cstheme="minorHAnsi"/>
              </w:rPr>
              <w:t>, jätkates samal ajal nende sisulist välistamist energia- ja põllumajandustoetusmeetmetest. Ettevõtted, kelle kanda toidujulgeolek on, peavad jätkuvalt ise hakkama saama. Ainuüksi AS Maag Eesti maksis Eestis elektrienergia eest 2022. aastal 6,5 miljonit eurot rohkem kui aasta varem ja soojusenergia eest 5,9 miljonit eurot rohkem. Riigi poliitika on erinevate ministeeriumite haldusalades karjuvalt vastuoluline.</w:t>
            </w:r>
            <w:bookmarkEnd w:id="11"/>
          </w:p>
        </w:tc>
        <w:tc>
          <w:tcPr>
            <w:tcW w:w="2040" w:type="dxa"/>
          </w:tcPr>
          <w:p w14:paraId="60E6D574" w14:textId="0D972DD5" w:rsidR="005D233A" w:rsidRPr="00EF6BA2" w:rsidRDefault="00EF1883" w:rsidP="005D233A">
            <w:pPr>
              <w:jc w:val="center"/>
              <w:rPr>
                <w:b/>
                <w:bCs/>
                <w:szCs w:val="24"/>
              </w:rPr>
            </w:pPr>
            <w:r w:rsidRPr="00EF6BA2">
              <w:rPr>
                <w:b/>
                <w:bCs/>
                <w:szCs w:val="24"/>
              </w:rPr>
              <w:t>Selgitused</w:t>
            </w:r>
          </w:p>
        </w:tc>
        <w:tc>
          <w:tcPr>
            <w:tcW w:w="5326" w:type="dxa"/>
          </w:tcPr>
          <w:p w14:paraId="4054C024" w14:textId="77777777" w:rsidR="005D233A" w:rsidRPr="00EF6BA2" w:rsidRDefault="00EF1883" w:rsidP="005D233A">
            <w:pPr>
              <w:rPr>
                <w:szCs w:val="24"/>
              </w:rPr>
            </w:pPr>
            <w:r w:rsidRPr="00EF6BA2">
              <w:rPr>
                <w:szCs w:val="24"/>
              </w:rPr>
              <w:t>Seaduse eelnõu ei sea 75%-list piirangut. Täpsemad toimepidevuse nõuded kehtestab korraldav asutus. Vastav regionaalministri määrus alles töötatakse välja. Eelnõu rakendusaktide kavandis on toodud välja üksnes esmane määruse sisu, mida veel kohandatakse väljatöötamise käigus.</w:t>
            </w:r>
          </w:p>
          <w:p w14:paraId="12979CAF" w14:textId="099883F5" w:rsidR="00EF1883" w:rsidRPr="00EF6BA2" w:rsidRDefault="00EF1883" w:rsidP="005D233A">
            <w:pPr>
              <w:rPr>
                <w:szCs w:val="24"/>
              </w:rPr>
            </w:pPr>
            <w:r w:rsidRPr="00EF6BA2">
              <w:rPr>
                <w:szCs w:val="24"/>
              </w:rPr>
              <w:t xml:space="preserve">Saartalituse nõue </w:t>
            </w:r>
            <w:r w:rsidR="00963CC2" w:rsidRPr="00EF6BA2">
              <w:rPr>
                <w:szCs w:val="24"/>
              </w:rPr>
              <w:t xml:space="preserve">on </w:t>
            </w:r>
            <w:r w:rsidR="007127B1" w:rsidRPr="00EF6BA2">
              <w:rPr>
                <w:szCs w:val="24"/>
              </w:rPr>
              <w:t xml:space="preserve">tsiviilkriisi ja riigikaitse seaduse eelnõus </w:t>
            </w:r>
            <w:r w:rsidRPr="00EF6BA2">
              <w:rPr>
                <w:szCs w:val="24"/>
              </w:rPr>
              <w:t xml:space="preserve">ja </w:t>
            </w:r>
            <w:proofErr w:type="spellStart"/>
            <w:r w:rsidRPr="00EF6BA2">
              <w:rPr>
                <w:szCs w:val="24"/>
              </w:rPr>
              <w:t>HOSs</w:t>
            </w:r>
            <w:proofErr w:type="spellEnd"/>
            <w:r w:rsidRPr="00EF6BA2">
              <w:rPr>
                <w:szCs w:val="24"/>
              </w:rPr>
              <w:t xml:space="preserve"> ühtlustatud ning käesolevas eelnõus on esitatud uus sõnastus, mis oluliselt erineb algsest versioonis</w:t>
            </w:r>
            <w:r w:rsidR="00963CC2">
              <w:rPr>
                <w:szCs w:val="24"/>
              </w:rPr>
              <w:t>t</w:t>
            </w:r>
            <w:r w:rsidRPr="00EF6BA2">
              <w:rPr>
                <w:szCs w:val="24"/>
              </w:rPr>
              <w:t xml:space="preserve">. Algses versioonis oli kehtiva HOS § 41 lg 2 sõnastus. Nüüd </w:t>
            </w:r>
            <w:r w:rsidR="00963CC2" w:rsidRPr="00EF6BA2">
              <w:rPr>
                <w:szCs w:val="24"/>
              </w:rPr>
              <w:t xml:space="preserve">on </w:t>
            </w:r>
            <w:r w:rsidRPr="00EF6BA2">
              <w:rPr>
                <w:szCs w:val="24"/>
              </w:rPr>
              <w:t>mõlemas eelnõus täiesti uus sõnastus, mi</w:t>
            </w:r>
            <w:r w:rsidR="00963CC2">
              <w:rPr>
                <w:szCs w:val="24"/>
              </w:rPr>
              <w:t>lle</w:t>
            </w:r>
            <w:r w:rsidRPr="00EF6BA2">
              <w:rPr>
                <w:szCs w:val="24"/>
              </w:rPr>
              <w:t xml:space="preserve"> oleme toidusektori erialaliitudega ka kokku</w:t>
            </w:r>
            <w:r w:rsidR="007127B1" w:rsidRPr="00EF6BA2">
              <w:rPr>
                <w:szCs w:val="24"/>
              </w:rPr>
              <w:t xml:space="preserve"> </w:t>
            </w:r>
            <w:r w:rsidRPr="00EF6BA2">
              <w:rPr>
                <w:szCs w:val="24"/>
              </w:rPr>
              <w:t>le</w:t>
            </w:r>
            <w:r w:rsidR="004F0205" w:rsidRPr="00EF6BA2">
              <w:rPr>
                <w:szCs w:val="24"/>
              </w:rPr>
              <w:t>p</w:t>
            </w:r>
            <w:r w:rsidRPr="00EF6BA2">
              <w:rPr>
                <w:szCs w:val="24"/>
              </w:rPr>
              <w:t>pinud.</w:t>
            </w:r>
          </w:p>
        </w:tc>
      </w:tr>
      <w:tr w:rsidR="00F22132" w:rsidRPr="00EF6BA2" w14:paraId="751ECCF7" w14:textId="77777777" w:rsidTr="00C70166">
        <w:tc>
          <w:tcPr>
            <w:tcW w:w="516" w:type="dxa"/>
          </w:tcPr>
          <w:p w14:paraId="2427A5D5" w14:textId="77CABA13" w:rsidR="005D233A" w:rsidRPr="00EF6BA2" w:rsidRDefault="005D233A" w:rsidP="005D233A">
            <w:pPr>
              <w:jc w:val="center"/>
              <w:rPr>
                <w:b/>
                <w:bCs/>
                <w:szCs w:val="24"/>
              </w:rPr>
            </w:pPr>
            <w:r w:rsidRPr="00EF6BA2">
              <w:rPr>
                <w:b/>
                <w:bCs/>
                <w:szCs w:val="24"/>
              </w:rPr>
              <w:t>2.</w:t>
            </w:r>
          </w:p>
        </w:tc>
        <w:tc>
          <w:tcPr>
            <w:tcW w:w="6147" w:type="dxa"/>
          </w:tcPr>
          <w:p w14:paraId="2011ABE2" w14:textId="03F02BFD" w:rsidR="005D233A" w:rsidRPr="00EF6BA2" w:rsidRDefault="005D233A" w:rsidP="005D233A">
            <w:pPr>
              <w:spacing w:after="160" w:line="259" w:lineRule="auto"/>
              <w:rPr>
                <w:rFonts w:cstheme="minorHAnsi"/>
              </w:rPr>
            </w:pPr>
            <w:r w:rsidRPr="00EF6BA2">
              <w:rPr>
                <w:rFonts w:cstheme="minorHAnsi"/>
              </w:rPr>
              <w:t xml:space="preserve">ETO staatuse määratlemine ainult seetõttu, et ettevõte on majandusaasta aruande alusel suurima käibega antud valdkonnas tekitab mitmeid küsimusi, eelkõige koosmõjus </w:t>
            </w:r>
            <w:proofErr w:type="spellStart"/>
            <w:r w:rsidRPr="00EF6BA2">
              <w:rPr>
                <w:rFonts w:cstheme="minorHAnsi"/>
              </w:rPr>
              <w:t>ETOks</w:t>
            </w:r>
            <w:proofErr w:type="spellEnd"/>
            <w:r w:rsidRPr="00EF6BA2">
              <w:rPr>
                <w:rFonts w:cstheme="minorHAnsi"/>
              </w:rPr>
              <w:t xml:space="preserve"> määramise ja </w:t>
            </w:r>
            <w:proofErr w:type="spellStart"/>
            <w:r w:rsidRPr="00EF6BA2">
              <w:rPr>
                <w:rFonts w:cstheme="minorHAnsi"/>
              </w:rPr>
              <w:t>ETOle</w:t>
            </w:r>
            <w:proofErr w:type="spellEnd"/>
            <w:r w:rsidRPr="00EF6BA2">
              <w:rPr>
                <w:rFonts w:cstheme="minorHAnsi"/>
              </w:rPr>
              <w:t xml:space="preserve"> esitatavate nõuete ulatuse ja nende täitmise lühikese ajaraami tõttu. Kui tihedalt hinnatakse ümber käibeid ettevõtetel – kas see on vaid majandusaasta aruande alusel? Kas toimub ka kriteeriumi täitmise hindamise protsess juhul, kui toimub ettevõte jagunemine/osaline müük või mõnede muude turuosaliste liitumine ja uue valdkonna suurima käibega ettevõte tekkimisel? Kuidas toimub ETO staatusest vabastamine (ja ETO staatuse tõttu tehtud ja hiljem äriliselt mittevajalike investeeringute hüvitamine)?</w:t>
            </w:r>
          </w:p>
        </w:tc>
        <w:tc>
          <w:tcPr>
            <w:tcW w:w="2040" w:type="dxa"/>
          </w:tcPr>
          <w:p w14:paraId="60FBB15D" w14:textId="4E1AC705" w:rsidR="005D233A" w:rsidRPr="00EF6BA2" w:rsidRDefault="009336D0" w:rsidP="005D233A">
            <w:pPr>
              <w:jc w:val="center"/>
              <w:rPr>
                <w:b/>
                <w:bCs/>
                <w:szCs w:val="24"/>
              </w:rPr>
            </w:pPr>
            <w:r w:rsidRPr="00EF6BA2">
              <w:rPr>
                <w:b/>
                <w:bCs/>
                <w:szCs w:val="24"/>
              </w:rPr>
              <w:t>Selgitused</w:t>
            </w:r>
          </w:p>
        </w:tc>
        <w:tc>
          <w:tcPr>
            <w:tcW w:w="5326" w:type="dxa"/>
          </w:tcPr>
          <w:p w14:paraId="16EA9F14" w14:textId="49377F98" w:rsidR="009336D0" w:rsidRPr="00EF6BA2" w:rsidRDefault="009336D0" w:rsidP="009336D0">
            <w:pPr>
              <w:rPr>
                <w:rFonts w:cs="Times New Roman"/>
                <w:szCs w:val="24"/>
              </w:rPr>
            </w:pPr>
            <w:r w:rsidRPr="00EF6BA2">
              <w:rPr>
                <w:bCs/>
                <w:szCs w:val="24"/>
              </w:rPr>
              <w:t xml:space="preserve">Nagu nähtub eelnõu seletuskirjast, on esialgu kavas </w:t>
            </w:r>
            <w:r w:rsidR="00963CC2">
              <w:rPr>
                <w:bCs/>
                <w:szCs w:val="24"/>
              </w:rPr>
              <w:t xml:space="preserve">hinnata </w:t>
            </w:r>
            <w:r w:rsidRPr="00EF6BA2">
              <w:rPr>
                <w:bCs/>
                <w:szCs w:val="24"/>
              </w:rPr>
              <w:t>ettevõtja</w:t>
            </w:r>
            <w:r w:rsidR="00963CC2">
              <w:rPr>
                <w:bCs/>
                <w:szCs w:val="24"/>
              </w:rPr>
              <w:t>id</w:t>
            </w:r>
            <w:r w:rsidRPr="00EF6BA2">
              <w:rPr>
                <w:bCs/>
                <w:szCs w:val="24"/>
              </w:rPr>
              <w:t xml:space="preserve">, kes vastavad seaduses sätestatud elutähtsa teenuse osutaja nõuetele, </w:t>
            </w:r>
            <w:r w:rsidRPr="00EF6BA2">
              <w:rPr>
                <w:rFonts w:cs="Times New Roman"/>
                <w:bCs/>
                <w:szCs w:val="24"/>
              </w:rPr>
              <w:t>e</w:t>
            </w:r>
            <w:r w:rsidRPr="00EF6BA2">
              <w:rPr>
                <w:rFonts w:cs="Times New Roman"/>
                <w:szCs w:val="24"/>
              </w:rPr>
              <w:t xml:space="preserve">eldatavalt </w:t>
            </w:r>
            <w:r w:rsidRPr="00EF6BA2">
              <w:rPr>
                <w:rStyle w:val="highlight"/>
                <w:rFonts w:cs="Times New Roman"/>
                <w:szCs w:val="24"/>
              </w:rPr>
              <w:t xml:space="preserve">kahe </w:t>
            </w:r>
            <w:r w:rsidRPr="00EF6BA2">
              <w:rPr>
                <w:rFonts w:cs="Times New Roman"/>
                <w:szCs w:val="24"/>
              </w:rPr>
              <w:t xml:space="preserve">aasta pikkuse ajavahemiku järel. Kaheaastane ajavahemik võimaldab vältida majandustegevuse lühemaajalistest kõikumistest tingitud mõjutusi majandustegevuse andmetele. Rakendamise käigus võib see ajavahemik ka pikeneda, arvestades näiteks </w:t>
            </w:r>
            <w:proofErr w:type="spellStart"/>
            <w:r w:rsidRPr="00EF6BA2">
              <w:rPr>
                <w:rFonts w:cs="Times New Roman"/>
                <w:szCs w:val="24"/>
              </w:rPr>
              <w:t>küberturvalisuse</w:t>
            </w:r>
            <w:proofErr w:type="spellEnd"/>
            <w:r w:rsidRPr="00EF6BA2">
              <w:rPr>
                <w:rFonts w:cs="Times New Roman"/>
                <w:szCs w:val="24"/>
              </w:rPr>
              <w:t xml:space="preserve"> tagamisega kaasnevaid mõjusid. Siiski ei saa välistada ka esialgu kavandatud kaheaastase ajavahemiku jooksul vajadust pärast ettevõtja elutähtsa teenuse osutajaks määramist vahepealsel ajal asjakohaseid menetlusi läbi viia. Näiteks elutähtsa teenuse osutaja määramise kehtetuks tunnistamine mõnel elulisel põhjusel. Selleks eluliseks põhjuseks ei pruugi aga olla </w:t>
            </w:r>
            <w:r w:rsidRPr="00EF6BA2">
              <w:rPr>
                <w:rFonts w:cs="Times New Roman"/>
                <w:szCs w:val="24"/>
              </w:rPr>
              <w:lastRenderedPageBreak/>
              <w:t>ettevõtte üleminek või ettevõtte osa üleminek võlaõigusseaduse §</w:t>
            </w:r>
            <w:r w:rsidR="00963CC2">
              <w:rPr>
                <w:rFonts w:cs="Times New Roman"/>
                <w:szCs w:val="24"/>
              </w:rPr>
              <w:t>-de</w:t>
            </w:r>
            <w:r w:rsidRPr="00EF6BA2">
              <w:rPr>
                <w:rFonts w:cs="Times New Roman"/>
                <w:szCs w:val="24"/>
              </w:rPr>
              <w:t xml:space="preserve"> 180</w:t>
            </w:r>
            <w:r w:rsidR="00963CC2" w:rsidRPr="001B73D0">
              <w:rPr>
                <w:rFonts w:cs="Times New Roman"/>
                <w:szCs w:val="24"/>
                <w:lang w:eastAsia="et-EE"/>
              </w:rPr>
              <w:t>–</w:t>
            </w:r>
            <w:r w:rsidRPr="00EF6BA2">
              <w:rPr>
                <w:rFonts w:cs="Times New Roman"/>
                <w:szCs w:val="24"/>
              </w:rPr>
              <w:t>185 tähenduses. Seda seetõttu, et ettevõtte osa üleandmise korral a</w:t>
            </w:r>
            <w:r w:rsidRPr="00EF6BA2">
              <w:t xml:space="preserve">ntakse </w:t>
            </w:r>
            <w:r w:rsidR="00963CC2">
              <w:t>üldjuhul</w:t>
            </w:r>
            <w:r w:rsidRPr="00EF6BA2">
              <w:t xml:space="preserve"> üle organisatsiooniliselt terviklikuks üksuseks olev ettevõtte osa ja kui see on elutähtsa teenuse osutamiseks vajalik osa, siis nii ettevõtte osa kui </w:t>
            </w:r>
            <w:r w:rsidR="00963CC2">
              <w:t xml:space="preserve">ka </w:t>
            </w:r>
            <w:r w:rsidRPr="00EF6BA2">
              <w:t>terviku puhul lähevad</w:t>
            </w:r>
            <w:r w:rsidRPr="00EF6BA2">
              <w:rPr>
                <w:rFonts w:cs="Times New Roman"/>
                <w:szCs w:val="24"/>
              </w:rPr>
              <w:t xml:space="preserve"> e</w:t>
            </w:r>
            <w:r w:rsidRPr="00EF6BA2">
              <w:t>ttevõttesse kuuluvate asjade ja õiguste üleminekuga omandajale üle ka kõik üleandja ettevõttega seotud kohustused, milleks mh võib olla ka elutähtsa teenuse osutamise kohustus, kuivõrd see on seotud konkreetse ettevõttega.</w:t>
            </w:r>
          </w:p>
          <w:p w14:paraId="32D01E15" w14:textId="5E239A7D" w:rsidR="005D233A" w:rsidRPr="00EF6BA2" w:rsidRDefault="005D233A" w:rsidP="005D233A">
            <w:pPr>
              <w:rPr>
                <w:szCs w:val="24"/>
              </w:rPr>
            </w:pPr>
          </w:p>
        </w:tc>
      </w:tr>
      <w:tr w:rsidR="00F22132" w:rsidRPr="00EF6BA2" w14:paraId="502F87A0" w14:textId="77777777" w:rsidTr="00C70166">
        <w:tc>
          <w:tcPr>
            <w:tcW w:w="516" w:type="dxa"/>
          </w:tcPr>
          <w:p w14:paraId="73B75EE4" w14:textId="378233FF" w:rsidR="005D233A" w:rsidRPr="00EF6BA2" w:rsidRDefault="005D233A" w:rsidP="005D233A">
            <w:pPr>
              <w:jc w:val="center"/>
              <w:rPr>
                <w:b/>
                <w:bCs/>
                <w:szCs w:val="24"/>
              </w:rPr>
            </w:pPr>
            <w:r w:rsidRPr="00EF6BA2">
              <w:rPr>
                <w:b/>
                <w:bCs/>
                <w:szCs w:val="24"/>
              </w:rPr>
              <w:lastRenderedPageBreak/>
              <w:t>3.</w:t>
            </w:r>
          </w:p>
        </w:tc>
        <w:tc>
          <w:tcPr>
            <w:tcW w:w="6147" w:type="dxa"/>
          </w:tcPr>
          <w:p w14:paraId="5CC055D3" w14:textId="35B1E7D9" w:rsidR="005D233A" w:rsidRPr="00EF6BA2" w:rsidRDefault="005D233A" w:rsidP="005D233A">
            <w:pPr>
              <w:spacing w:after="160" w:line="259" w:lineRule="auto"/>
              <w:rPr>
                <w:rFonts w:cstheme="minorHAnsi"/>
              </w:rPr>
            </w:pPr>
            <w:r w:rsidRPr="00EF6BA2">
              <w:rPr>
                <w:rFonts w:cstheme="minorHAnsi"/>
              </w:rPr>
              <w:t xml:space="preserve">Toodangu tootmine broileriliha valdkonnas on impordipiirangute olukorras võimalik orienteeruvalt 37 päeva jooksul, kuna meie tibud tuuakse sisse Soomest. 30-päevase ettenähtud 75% mahu ajaperioodi järel seetõttu me broileriliha tootmist praktiliselt jätkata ei saa. Vastupidiste ootuste korral (Regionaalministri määruse kavand §2 (2)) peaksime me oma ärimudelit oluliselt ümber muutma, kuna Maag Eestil puudub Eestis päevavanuste tibude tarnija või enda toimiv haudejaam. Enda haudejaama (ja ka vanemkarja ehk haudemunasid munevate kanade) loomine Eestisse olenevalt valitud tehnoloogilisest lahendusest maksab investeeringuna 4-8 miljonit eurot (vanemkari koos vajalike farmidega lisaks umbes 12 miljonit eurot) ning siis saame enda tänase tootmismahu tõttu ebamõistliku suuruse ja igapäevase kuluga süsteemi, mis täielikult hakkab toimima umbes 24 kuud peale investeerimisotsuse vastu võtmist. </w:t>
            </w:r>
          </w:p>
        </w:tc>
        <w:tc>
          <w:tcPr>
            <w:tcW w:w="2040" w:type="dxa"/>
          </w:tcPr>
          <w:p w14:paraId="59A96960" w14:textId="74A5FC54" w:rsidR="005D233A" w:rsidRPr="00EF6BA2" w:rsidRDefault="00EF1883" w:rsidP="005D233A">
            <w:pPr>
              <w:jc w:val="center"/>
              <w:rPr>
                <w:b/>
                <w:bCs/>
                <w:szCs w:val="24"/>
              </w:rPr>
            </w:pPr>
            <w:r w:rsidRPr="00EF6BA2">
              <w:rPr>
                <w:b/>
                <w:bCs/>
                <w:szCs w:val="24"/>
              </w:rPr>
              <w:t>Selgitused</w:t>
            </w:r>
          </w:p>
        </w:tc>
        <w:tc>
          <w:tcPr>
            <w:tcW w:w="5326" w:type="dxa"/>
          </w:tcPr>
          <w:p w14:paraId="533C6D07" w14:textId="38108BF6" w:rsidR="005D233A" w:rsidRPr="00EF6BA2" w:rsidRDefault="00EF1883" w:rsidP="005D233A">
            <w:pPr>
              <w:rPr>
                <w:szCs w:val="24"/>
              </w:rPr>
            </w:pPr>
            <w:r w:rsidRPr="00EF6BA2">
              <w:rPr>
                <w:szCs w:val="24"/>
              </w:rPr>
              <w:t>Vastus esitatud märkuse nr 1 juures.</w:t>
            </w:r>
          </w:p>
        </w:tc>
      </w:tr>
      <w:tr w:rsidR="00F22132" w:rsidRPr="00EF6BA2" w14:paraId="3A9DC213" w14:textId="77777777" w:rsidTr="00C70166">
        <w:tc>
          <w:tcPr>
            <w:tcW w:w="516" w:type="dxa"/>
          </w:tcPr>
          <w:p w14:paraId="0D6D9A72" w14:textId="2262787A" w:rsidR="005D233A" w:rsidRPr="00EF6BA2" w:rsidRDefault="005D233A" w:rsidP="005D233A">
            <w:pPr>
              <w:jc w:val="center"/>
              <w:rPr>
                <w:b/>
                <w:bCs/>
                <w:szCs w:val="24"/>
              </w:rPr>
            </w:pPr>
            <w:r w:rsidRPr="00EF6BA2">
              <w:rPr>
                <w:b/>
                <w:bCs/>
                <w:szCs w:val="24"/>
              </w:rPr>
              <w:t xml:space="preserve">4. </w:t>
            </w:r>
          </w:p>
        </w:tc>
        <w:tc>
          <w:tcPr>
            <w:tcW w:w="6147" w:type="dxa"/>
          </w:tcPr>
          <w:p w14:paraId="40CAC0CF" w14:textId="15301519" w:rsidR="005D233A" w:rsidRPr="00EF6BA2" w:rsidRDefault="005D233A" w:rsidP="005D233A">
            <w:pPr>
              <w:spacing w:after="160" w:line="259" w:lineRule="auto"/>
              <w:rPr>
                <w:rFonts w:cstheme="minorHAnsi"/>
              </w:rPr>
            </w:pPr>
            <w:r w:rsidRPr="00EF6BA2">
              <w:rPr>
                <w:rFonts w:cstheme="minorHAnsi"/>
              </w:rPr>
              <w:t xml:space="preserve">Kuigi 75% ulatuse äritegevuse jätkumise nõue on sisuliselt veel arusaamatu (eelkõige sortimendi kehtestamise mõttes), </w:t>
            </w:r>
            <w:r w:rsidRPr="00EF6BA2">
              <w:rPr>
                <w:rFonts w:cstheme="minorHAnsi"/>
              </w:rPr>
              <w:lastRenderedPageBreak/>
              <w:t xml:space="preserve">siis võib kindel olla, et Maag Eestil tekib veel täiendav käibekapitali vajadus ka selleks, et tagada kõigi vajalike mittelihaliste toormete olemasolu enda laos. Meil puudub sellisele kogusele toormele vajalik ladustamistaristu ning selle loomise vajaliku täiendava investeeringu suurus ei ole täna teada. </w:t>
            </w:r>
          </w:p>
        </w:tc>
        <w:tc>
          <w:tcPr>
            <w:tcW w:w="2040" w:type="dxa"/>
          </w:tcPr>
          <w:p w14:paraId="3D53A449" w14:textId="7D1C15CF" w:rsidR="005D233A" w:rsidRPr="00EF6BA2" w:rsidRDefault="00EF1883" w:rsidP="005D233A">
            <w:pPr>
              <w:jc w:val="center"/>
              <w:rPr>
                <w:b/>
                <w:bCs/>
                <w:szCs w:val="24"/>
              </w:rPr>
            </w:pPr>
            <w:r w:rsidRPr="00EF6BA2">
              <w:rPr>
                <w:b/>
                <w:bCs/>
                <w:szCs w:val="24"/>
              </w:rPr>
              <w:lastRenderedPageBreak/>
              <w:t>Selgitused</w:t>
            </w:r>
          </w:p>
        </w:tc>
        <w:tc>
          <w:tcPr>
            <w:tcW w:w="5326" w:type="dxa"/>
          </w:tcPr>
          <w:p w14:paraId="4CD24B40" w14:textId="1EBF5991" w:rsidR="005D233A" w:rsidRPr="00EF6BA2" w:rsidRDefault="00EF1883" w:rsidP="005D233A">
            <w:pPr>
              <w:rPr>
                <w:b/>
                <w:bCs/>
                <w:szCs w:val="24"/>
              </w:rPr>
            </w:pPr>
            <w:r w:rsidRPr="00EF6BA2">
              <w:rPr>
                <w:szCs w:val="24"/>
              </w:rPr>
              <w:t>Vastus esitatud märkuse nr 1 juures.</w:t>
            </w:r>
          </w:p>
        </w:tc>
      </w:tr>
      <w:tr w:rsidR="00F22132" w:rsidRPr="00EF6BA2" w14:paraId="3F6D3D21" w14:textId="77777777" w:rsidTr="00C70166">
        <w:tc>
          <w:tcPr>
            <w:tcW w:w="516" w:type="dxa"/>
          </w:tcPr>
          <w:p w14:paraId="48A17285" w14:textId="4FC5C53E" w:rsidR="005D233A" w:rsidRPr="00EF6BA2" w:rsidRDefault="005D233A" w:rsidP="005D233A">
            <w:pPr>
              <w:jc w:val="center"/>
              <w:rPr>
                <w:b/>
                <w:bCs/>
                <w:szCs w:val="24"/>
              </w:rPr>
            </w:pPr>
            <w:r w:rsidRPr="00EF6BA2">
              <w:rPr>
                <w:b/>
                <w:bCs/>
                <w:szCs w:val="24"/>
              </w:rPr>
              <w:t>5.</w:t>
            </w:r>
          </w:p>
        </w:tc>
        <w:tc>
          <w:tcPr>
            <w:tcW w:w="6147" w:type="dxa"/>
          </w:tcPr>
          <w:p w14:paraId="74B32EC8" w14:textId="712CB416" w:rsidR="005D233A" w:rsidRPr="00EF6BA2" w:rsidRDefault="005D233A" w:rsidP="005D233A">
            <w:pPr>
              <w:spacing w:after="160" w:line="259" w:lineRule="auto"/>
              <w:rPr>
                <w:rFonts w:cstheme="minorHAnsi"/>
              </w:rPr>
            </w:pPr>
            <w:r w:rsidRPr="00EF6BA2">
              <w:rPr>
                <w:rFonts w:cstheme="minorHAnsi"/>
              </w:rPr>
              <w:t xml:space="preserve">Täiendavalt tekitab nõutust eelnõus toodud kohustus vähendada sõltuvust „teistest elutähtsatest teenustest, olulisematest lepingupartneritest, tarnijatest ning infosüsteemidest tehniliste süsteemide, lepingute, personali ja muude teenuse osutamiseks oluliste vahendite dubleerimise, alternatiivsete lahenduste kasutamise, vajalike vahendite omamise ja nende varumise ning muu sellise kaudu“. Me ei suuda täna hinnata selleks vajalikke investeeringu- ja opereerimiskulusid. Nende tegevuste tegelikuks hindamiseks pakub AS Maag Eesti välja viia läbi ennetav riskikaardistus meie ettevõte näitel hindamaks sellise kohustuse kohase täitmise võimalikust ja reaalset finantsmõju ettevõtetele. </w:t>
            </w:r>
          </w:p>
        </w:tc>
        <w:tc>
          <w:tcPr>
            <w:tcW w:w="2040" w:type="dxa"/>
          </w:tcPr>
          <w:p w14:paraId="1916A007" w14:textId="09D469E4" w:rsidR="005D233A" w:rsidRPr="00EF6BA2" w:rsidRDefault="00EF1883" w:rsidP="005D233A">
            <w:pPr>
              <w:jc w:val="center"/>
              <w:rPr>
                <w:b/>
                <w:bCs/>
                <w:szCs w:val="24"/>
              </w:rPr>
            </w:pPr>
            <w:r w:rsidRPr="00EF6BA2">
              <w:rPr>
                <w:b/>
                <w:bCs/>
                <w:szCs w:val="24"/>
              </w:rPr>
              <w:t>Selgitused</w:t>
            </w:r>
          </w:p>
        </w:tc>
        <w:tc>
          <w:tcPr>
            <w:tcW w:w="5326" w:type="dxa"/>
          </w:tcPr>
          <w:p w14:paraId="1405D947" w14:textId="14820D1E" w:rsidR="005D233A" w:rsidRPr="00EF6BA2" w:rsidRDefault="00EF1883" w:rsidP="005D233A">
            <w:pPr>
              <w:rPr>
                <w:szCs w:val="24"/>
              </w:rPr>
            </w:pPr>
            <w:r w:rsidRPr="00EF6BA2">
              <w:rPr>
                <w:szCs w:val="24"/>
              </w:rPr>
              <w:t>ETO ülesanne on koostada enda elutähtsa teenuse toimepidevuse riskianalüüs. Riskianalüüsis hindab ETO enda sõltuvust erinevatest teenustest</w:t>
            </w:r>
            <w:r w:rsidR="00963CC2">
              <w:rPr>
                <w:szCs w:val="24"/>
              </w:rPr>
              <w:t xml:space="preserve"> ja</w:t>
            </w:r>
            <w:r w:rsidRPr="00EF6BA2">
              <w:rPr>
                <w:szCs w:val="24"/>
              </w:rPr>
              <w:t xml:space="preserve"> lepingupartneritest ning kavandab meetmed. Riskianalüüsi osaks on meetmete kava, </w:t>
            </w:r>
            <w:r w:rsidR="00963CC2">
              <w:rPr>
                <w:szCs w:val="24"/>
              </w:rPr>
              <w:t>mis sisaldab</w:t>
            </w:r>
            <w:r w:rsidRPr="00EF6BA2">
              <w:rPr>
                <w:szCs w:val="24"/>
              </w:rPr>
              <w:t xml:space="preserve"> planeeritava</w:t>
            </w:r>
            <w:r w:rsidR="00963CC2">
              <w:rPr>
                <w:szCs w:val="24"/>
              </w:rPr>
              <w:t>i</w:t>
            </w:r>
            <w:r w:rsidRPr="00EF6BA2">
              <w:rPr>
                <w:szCs w:val="24"/>
              </w:rPr>
              <w:t>d meetme</w:t>
            </w:r>
            <w:r w:rsidR="00963CC2">
              <w:rPr>
                <w:szCs w:val="24"/>
              </w:rPr>
              <w:t>i</w:t>
            </w:r>
            <w:r w:rsidRPr="00EF6BA2">
              <w:rPr>
                <w:szCs w:val="24"/>
              </w:rPr>
              <w:t>d ning nende rakendamise ajakava. Täpsemad meetmed ja nende ajakava on ETO ja korraldava asutuse kokkulepe</w:t>
            </w:r>
            <w:r w:rsidR="000C6577" w:rsidRPr="00EF6BA2">
              <w:rPr>
                <w:szCs w:val="24"/>
              </w:rPr>
              <w:t>, mi</w:t>
            </w:r>
            <w:r w:rsidR="00963CC2">
              <w:rPr>
                <w:szCs w:val="24"/>
              </w:rPr>
              <w:t>lle</w:t>
            </w:r>
            <w:r w:rsidR="000C6577" w:rsidRPr="00EF6BA2">
              <w:rPr>
                <w:szCs w:val="24"/>
              </w:rPr>
              <w:t xml:space="preserve"> kinnita</w:t>
            </w:r>
            <w:r w:rsidR="00963CC2">
              <w:rPr>
                <w:szCs w:val="24"/>
              </w:rPr>
              <w:t>b</w:t>
            </w:r>
            <w:r w:rsidR="000C6577" w:rsidRPr="00EF6BA2">
              <w:rPr>
                <w:szCs w:val="24"/>
              </w:rPr>
              <w:t xml:space="preserve"> riskianalüüsi kinnitamisel korraldav asutus. Seaduse eelnõu eeldab ainult teatud meetmete rakendamise tähtaegu haldusaktiga ETO määramisel, mis tulenevad direktiivist (nt riskianalüüsi ja plaani koostamise tähtajad, nõuete määruses sätestatud nõuete täitmise tähtajad ja saartalituse kohustuse täitmise tähtaeg). Muude meetmete </w:t>
            </w:r>
            <w:r w:rsidR="00963CC2">
              <w:rPr>
                <w:szCs w:val="24"/>
              </w:rPr>
              <w:t>suhtes</w:t>
            </w:r>
            <w:r w:rsidR="000C6577" w:rsidRPr="00EF6BA2">
              <w:rPr>
                <w:szCs w:val="24"/>
              </w:rPr>
              <w:t xml:space="preserve"> on jäetud </w:t>
            </w:r>
            <w:proofErr w:type="spellStart"/>
            <w:r w:rsidR="000C6577" w:rsidRPr="00EF6BA2">
              <w:rPr>
                <w:szCs w:val="24"/>
              </w:rPr>
              <w:t>ETOdele</w:t>
            </w:r>
            <w:proofErr w:type="spellEnd"/>
            <w:r w:rsidR="000C6577" w:rsidRPr="00EF6BA2">
              <w:rPr>
                <w:szCs w:val="24"/>
              </w:rPr>
              <w:t xml:space="preserve"> vabadus otsustada meetmete rakendamise ulatuse ja tähtaja </w:t>
            </w:r>
            <w:r w:rsidR="00963CC2">
              <w:rPr>
                <w:szCs w:val="24"/>
              </w:rPr>
              <w:t>üle</w:t>
            </w:r>
            <w:r w:rsidR="000C6577" w:rsidRPr="00EF6BA2">
              <w:rPr>
                <w:szCs w:val="24"/>
              </w:rPr>
              <w:t>.</w:t>
            </w:r>
          </w:p>
        </w:tc>
      </w:tr>
      <w:tr w:rsidR="00F22132" w:rsidRPr="00EF6BA2" w14:paraId="5128751D" w14:textId="77777777" w:rsidTr="00C70166">
        <w:tc>
          <w:tcPr>
            <w:tcW w:w="516" w:type="dxa"/>
          </w:tcPr>
          <w:p w14:paraId="7FB76AD4" w14:textId="1284E73F" w:rsidR="005D233A" w:rsidRPr="00EF6BA2" w:rsidRDefault="005D233A" w:rsidP="005D233A">
            <w:pPr>
              <w:jc w:val="center"/>
              <w:rPr>
                <w:b/>
                <w:bCs/>
                <w:szCs w:val="24"/>
              </w:rPr>
            </w:pPr>
            <w:r w:rsidRPr="00EF6BA2">
              <w:rPr>
                <w:b/>
                <w:bCs/>
                <w:szCs w:val="24"/>
              </w:rPr>
              <w:t>6.</w:t>
            </w:r>
          </w:p>
        </w:tc>
        <w:tc>
          <w:tcPr>
            <w:tcW w:w="6147" w:type="dxa"/>
          </w:tcPr>
          <w:p w14:paraId="3A8A4DBD" w14:textId="5EDAEDED" w:rsidR="005D233A" w:rsidRPr="00EF6BA2" w:rsidRDefault="005D233A" w:rsidP="005D233A">
            <w:pPr>
              <w:spacing w:after="160" w:line="259" w:lineRule="auto"/>
              <w:rPr>
                <w:rFonts w:cstheme="minorHAnsi"/>
              </w:rPr>
            </w:pPr>
            <w:r w:rsidRPr="00EF6BA2">
              <w:rPr>
                <w:rFonts w:cstheme="minorHAnsi"/>
              </w:rPr>
              <w:t xml:space="preserve">Täiendavalt tuleb välja tuua AS Maag Eesti näitel Eesti riigi pikaajaline ning vastuoluline suhtumine suurettevõtetesse, kus meid on automaatselt arvatud välja erinevatest investeeringutoetuse meetmetest nii tööstuse kui ka looma- ja linnukasvatuse alal samal ajal, kui paljudes teistes EL liikmesriikides on erinevatele toetusmeetmetele kvalifitseerunud ka suurettevõtted. Toiduettevõtted, kes tagasid Eesti riigis toidu varustuskindlust koroonakriisis </w:t>
            </w:r>
            <w:r w:rsidRPr="00EF6BA2">
              <w:rPr>
                <w:rFonts w:cstheme="minorHAnsi"/>
              </w:rPr>
              <w:lastRenderedPageBreak/>
              <w:t>(eelkõige selle alguses) ei ole saanud selle osas mingeid täiendavaid rahalisi tugimeetmeid (riik tuli meile appi kaupade piiriületuste korraldamisel kriisi alguses). Me ei asu siinjuures pikemalt arvustama seakasvatustoetusi, heaolutoetusi või teisi turutõrketoetusi, mida jagatakse samade põhimõtete järgi (madala ülempiiriga ühe ettevõtte kohta, kuid oleme lisanud lühikokkuvõte antud kirjale) – mille tulemusena need ettevõtted, kelle panus on anda 80% või enam toidujulgeolekust, kvalifitseeruvad maksimaalselt 6-8%-</w:t>
            </w:r>
            <w:proofErr w:type="spellStart"/>
            <w:r w:rsidRPr="00EF6BA2">
              <w:rPr>
                <w:rFonts w:cstheme="minorHAnsi"/>
              </w:rPr>
              <w:t>le</w:t>
            </w:r>
            <w:proofErr w:type="spellEnd"/>
            <w:r w:rsidRPr="00EF6BA2">
              <w:rPr>
                <w:rFonts w:cstheme="minorHAnsi"/>
              </w:rPr>
              <w:t xml:space="preserve"> toetustest.</w:t>
            </w:r>
          </w:p>
        </w:tc>
        <w:tc>
          <w:tcPr>
            <w:tcW w:w="2040" w:type="dxa"/>
          </w:tcPr>
          <w:p w14:paraId="66D515E9" w14:textId="502DA17A" w:rsidR="005D233A" w:rsidRPr="00EF6BA2" w:rsidRDefault="009336D0" w:rsidP="005D233A">
            <w:pPr>
              <w:jc w:val="center"/>
              <w:rPr>
                <w:b/>
                <w:bCs/>
                <w:szCs w:val="24"/>
              </w:rPr>
            </w:pPr>
            <w:r w:rsidRPr="00EF6BA2">
              <w:rPr>
                <w:b/>
                <w:bCs/>
                <w:szCs w:val="24"/>
              </w:rPr>
              <w:lastRenderedPageBreak/>
              <w:t>Selgitused</w:t>
            </w:r>
          </w:p>
        </w:tc>
        <w:tc>
          <w:tcPr>
            <w:tcW w:w="5326" w:type="dxa"/>
          </w:tcPr>
          <w:p w14:paraId="6D0EF5EA" w14:textId="5C3DEB99" w:rsidR="009336D0" w:rsidRPr="006C5A88" w:rsidRDefault="009336D0" w:rsidP="009336D0">
            <w:r w:rsidRPr="006C5A88">
              <w:t xml:space="preserve">Suurettevõtjad (sh kontsernid) on olnud välistatud Eesti maaelu arengukava 2014–2020 (edaspidi </w:t>
            </w:r>
            <w:r w:rsidRPr="006C5A88">
              <w:rPr>
                <w:i/>
                <w:iCs/>
              </w:rPr>
              <w:t>arengukava</w:t>
            </w:r>
            <w:r w:rsidRPr="006C5A88">
              <w:t xml:space="preserve">) investeeringutoetuste saajate hulgast tulenevalt arengukava väljatöötamisel koostatud SWOT analüüsist, sektoriga toimunud aruteludelt saadud tagasisidest ja statistilistest näitajatest toiduainetööstuste olukorra kohta. Rõhutame, et arengukava koostati 2013. aastal ja vahepeal on </w:t>
            </w:r>
            <w:r w:rsidRPr="006C5A88">
              <w:lastRenderedPageBreak/>
              <w:t xml:space="preserve">Regionaal- ja Põllumajandusministeerium teinud arengukavas muudatusi, mille tulemusena said ka suurettevõtjad taotleda investeeringutoetust „Toiduainetööstuse investeeringutoetus energia varustuskindluse tagamiseks“ </w:t>
            </w:r>
            <w:r w:rsidRPr="006C5A88">
              <w:rPr>
                <w:rFonts w:cs="Times New Roman"/>
                <w:szCs w:val="24"/>
              </w:rPr>
              <w:t xml:space="preserve">(maaeluministri 10. augusti 2022. a määrus nr 45) </w:t>
            </w:r>
            <w:r w:rsidRPr="006C5A88">
              <w:t xml:space="preserve">raames </w:t>
            </w:r>
            <w:r w:rsidR="00963CC2">
              <w:t xml:space="preserve">nii </w:t>
            </w:r>
            <w:r w:rsidRPr="006C5A88">
              <w:t xml:space="preserve">energia varustuskindluse tagamiseks vajaliku seadme ostmiseks, energia varustuskindluse tagamiseks vajaliku ehitise ehitamiseks kui ka generaatori ostmiseks, mis on mõeldud töötlemisettevõttes ajutise vooluallikana kasutamiseks. </w:t>
            </w:r>
          </w:p>
          <w:p w14:paraId="0C081A34" w14:textId="4E843329" w:rsidR="009336D0" w:rsidRPr="006C5A88" w:rsidRDefault="009336D0" w:rsidP="009336D0">
            <w:pPr>
              <w:rPr>
                <w:sz w:val="22"/>
              </w:rPr>
            </w:pPr>
            <w:r w:rsidRPr="006C5A88">
              <w:t xml:space="preserve">Alates 2023. aastast algas uus ühise põllumajanduspoliitika programmiperiood ning märgime, et „Euroopa Liidu ühise  põllumajanduspoliitika Eesti strateegiakava aastateks 2023–2027“ sekkumistes, mille alusel töötatakse välja investeeringutoetuste määrused, ei ole sätestatud piiranguid ettevõtjate suurusele. Lisaks rõhutame, et suurettevõtjate (sh kontsernide) toetamisele tulenevad piirangud enamasti riigiabi regulatsioonidest. Samuti </w:t>
            </w:r>
            <w:r w:rsidR="00963CC2" w:rsidRPr="006C5A88">
              <w:t xml:space="preserve">ei ole </w:t>
            </w:r>
            <w:r w:rsidRPr="006C5A88">
              <w:t>viimaste aastate erakorralistes</w:t>
            </w:r>
            <w:r w:rsidR="00963CC2">
              <w:t>t</w:t>
            </w:r>
            <w:r w:rsidRPr="006C5A88">
              <w:t xml:space="preserve"> toetusmeetmetest olnud suurettevõtjad välistatud. Näiteks toetusmeetmes „Erakorraline toetus toidujulgeoleku tagamiseks ja põllumajanduse konkurentsivõime säilitamiseks“ (regionaalministri 11. mai 2023. a määrus nr 26), mille raames said toetust taotleda nii põllumajandustootjad kui ka toiduainetööstuste valdkonnas tegutsevad ettevõtjad, ei olnud piiranguid ettevõtjate suurusele.</w:t>
            </w:r>
          </w:p>
          <w:p w14:paraId="17B68C13" w14:textId="6B355853" w:rsidR="005D233A" w:rsidRPr="006C5A88" w:rsidRDefault="009336D0" w:rsidP="009336D0">
            <w:pPr>
              <w:pStyle w:val="Kommentaaritekst"/>
              <w:jc w:val="both"/>
              <w:rPr>
                <w:color w:val="auto"/>
                <w:sz w:val="24"/>
                <w:szCs w:val="24"/>
              </w:rPr>
            </w:pPr>
            <w:r w:rsidRPr="006C5A88">
              <w:rPr>
                <w:color w:val="auto"/>
                <w:sz w:val="24"/>
                <w:szCs w:val="24"/>
              </w:rPr>
              <w:t xml:space="preserve">Toidu varustuskindluse määratlemine elutähtsa teenusena peaks aitama kaasa sellele, et selle valdkonna ettevõtjatele tagatakse </w:t>
            </w:r>
            <w:r w:rsidRPr="006C5A88">
              <w:rPr>
                <w:rFonts w:eastAsia="Times New Roman" w:cs="Calibri"/>
                <w:bCs/>
                <w:color w:val="auto"/>
                <w:sz w:val="24"/>
                <w:szCs w:val="28"/>
              </w:rPr>
              <w:t xml:space="preserve">tootmist toetavate </w:t>
            </w:r>
            <w:r w:rsidRPr="006C5A88">
              <w:rPr>
                <w:rFonts w:eastAsia="Times New Roman" w:cs="Calibri"/>
                <w:bCs/>
                <w:color w:val="auto"/>
                <w:sz w:val="24"/>
                <w:szCs w:val="28"/>
              </w:rPr>
              <w:lastRenderedPageBreak/>
              <w:t>tugiteenuste toimimine või vajaduse korral alternatiivsete teenuste pakkumine</w:t>
            </w:r>
            <w:r w:rsidRPr="006C5A88">
              <w:rPr>
                <w:rFonts w:eastAsia="Times New Roman" w:cs="Calibri"/>
                <w:b/>
                <w:bCs/>
                <w:color w:val="auto"/>
                <w:sz w:val="24"/>
                <w:szCs w:val="28"/>
              </w:rPr>
              <w:t xml:space="preserve"> </w:t>
            </w:r>
            <w:r w:rsidRPr="006C5A88">
              <w:rPr>
                <w:bCs/>
                <w:color w:val="auto"/>
                <w:sz w:val="24"/>
                <w:szCs w:val="24"/>
              </w:rPr>
              <w:t>teiste elutähtsa teenuse osutajate kaudu (nt kütus, elekter, andmeside) esimeses järjekorras, et elutähtsa teenuse osutajad suudaksid neile pandud kohustusi täita.</w:t>
            </w:r>
          </w:p>
        </w:tc>
      </w:tr>
      <w:tr w:rsidR="00F22132" w:rsidRPr="00EF6BA2" w14:paraId="06B8E54A" w14:textId="77777777" w:rsidTr="00C70166">
        <w:tc>
          <w:tcPr>
            <w:tcW w:w="516" w:type="dxa"/>
          </w:tcPr>
          <w:p w14:paraId="0D9429FE" w14:textId="1E48467A" w:rsidR="005D233A" w:rsidRPr="00EF6BA2" w:rsidRDefault="005D233A" w:rsidP="005D233A">
            <w:pPr>
              <w:jc w:val="center"/>
              <w:rPr>
                <w:b/>
                <w:bCs/>
                <w:szCs w:val="24"/>
              </w:rPr>
            </w:pPr>
            <w:r w:rsidRPr="00EF6BA2">
              <w:rPr>
                <w:b/>
                <w:bCs/>
                <w:szCs w:val="24"/>
              </w:rPr>
              <w:lastRenderedPageBreak/>
              <w:t>8.</w:t>
            </w:r>
          </w:p>
        </w:tc>
        <w:tc>
          <w:tcPr>
            <w:tcW w:w="6147" w:type="dxa"/>
          </w:tcPr>
          <w:p w14:paraId="53996C22" w14:textId="77777777" w:rsidR="005D233A" w:rsidRPr="00EF6BA2" w:rsidRDefault="005D233A" w:rsidP="005D233A">
            <w:pPr>
              <w:rPr>
                <w:rFonts w:cstheme="minorHAnsi"/>
              </w:rPr>
            </w:pPr>
            <w:r w:rsidRPr="00EF6BA2">
              <w:rPr>
                <w:rFonts w:cstheme="minorHAnsi"/>
              </w:rPr>
              <w:t xml:space="preserve">Tulenevalt </w:t>
            </w:r>
            <w:proofErr w:type="spellStart"/>
            <w:r w:rsidRPr="00EF6BA2">
              <w:rPr>
                <w:rFonts w:cstheme="minorHAnsi"/>
              </w:rPr>
              <w:t>ülalkirjutatust</w:t>
            </w:r>
            <w:proofErr w:type="spellEnd"/>
            <w:r w:rsidRPr="00EF6BA2">
              <w:rPr>
                <w:rFonts w:cstheme="minorHAnsi"/>
              </w:rPr>
              <w:t>, teeme ettepaneku:</w:t>
            </w:r>
          </w:p>
          <w:p w14:paraId="3FD63F20" w14:textId="77777777" w:rsidR="005D233A" w:rsidRPr="00EF6BA2" w:rsidRDefault="005D233A" w:rsidP="005D233A">
            <w:pPr>
              <w:pStyle w:val="Loendilik"/>
              <w:numPr>
                <w:ilvl w:val="0"/>
                <w:numId w:val="37"/>
              </w:numPr>
              <w:spacing w:after="160" w:line="259" w:lineRule="auto"/>
              <w:jc w:val="left"/>
              <w:rPr>
                <w:rFonts w:cstheme="minorHAnsi"/>
              </w:rPr>
            </w:pPr>
            <w:r w:rsidRPr="00EF6BA2">
              <w:rPr>
                <w:rFonts w:cstheme="minorHAnsi"/>
              </w:rPr>
              <w:t>Eemaldada liha käitlemise valdkond elutähtsa teenuse osutajate nimekirjast</w:t>
            </w:r>
          </w:p>
          <w:p w14:paraId="1940823F" w14:textId="77777777" w:rsidR="005D233A" w:rsidRPr="00EF6BA2" w:rsidRDefault="005D233A" w:rsidP="005D233A">
            <w:pPr>
              <w:rPr>
                <w:rFonts w:cstheme="minorHAnsi"/>
              </w:rPr>
            </w:pPr>
            <w:r w:rsidRPr="00EF6BA2">
              <w:rPr>
                <w:rFonts w:cstheme="minorHAnsi"/>
              </w:rPr>
              <w:t>Kui see ei ole võimalik, siis:</w:t>
            </w:r>
          </w:p>
          <w:p w14:paraId="5AD179A3" w14:textId="77777777" w:rsidR="005D233A" w:rsidRPr="00EF6BA2" w:rsidRDefault="005D233A" w:rsidP="005D233A">
            <w:pPr>
              <w:pStyle w:val="Loendilik"/>
              <w:numPr>
                <w:ilvl w:val="0"/>
                <w:numId w:val="37"/>
              </w:numPr>
              <w:spacing w:after="160" w:line="259" w:lineRule="auto"/>
              <w:jc w:val="left"/>
              <w:rPr>
                <w:rFonts w:cstheme="minorHAnsi"/>
              </w:rPr>
            </w:pPr>
            <w:r w:rsidRPr="00EF6BA2">
              <w:rPr>
                <w:rFonts w:cstheme="minorHAnsi"/>
              </w:rPr>
              <w:t>Tagada seaduseelnõuga tehtava edasise töö käigus, et ei tekiks konkurentsimoonutusi;</w:t>
            </w:r>
          </w:p>
          <w:p w14:paraId="31343862" w14:textId="77777777" w:rsidR="005D233A" w:rsidRPr="00EF6BA2" w:rsidRDefault="005D233A" w:rsidP="005D233A">
            <w:pPr>
              <w:pStyle w:val="Loendilik"/>
              <w:numPr>
                <w:ilvl w:val="0"/>
                <w:numId w:val="37"/>
              </w:numPr>
              <w:spacing w:after="160" w:line="259" w:lineRule="auto"/>
              <w:jc w:val="left"/>
              <w:rPr>
                <w:rFonts w:cstheme="minorHAnsi"/>
              </w:rPr>
            </w:pPr>
            <w:r w:rsidRPr="00EF6BA2">
              <w:rPr>
                <w:rFonts w:cstheme="minorHAnsi"/>
              </w:rPr>
              <w:t xml:space="preserve">Viia läbi </w:t>
            </w:r>
            <w:proofErr w:type="spellStart"/>
            <w:r w:rsidRPr="00EF6BA2">
              <w:rPr>
                <w:rFonts w:cstheme="minorHAnsi"/>
              </w:rPr>
              <w:t>ETOdeks</w:t>
            </w:r>
            <w:proofErr w:type="spellEnd"/>
            <w:r w:rsidRPr="00EF6BA2">
              <w:rPr>
                <w:rFonts w:cstheme="minorHAnsi"/>
              </w:rPr>
              <w:t xml:space="preserve"> nimetatavate ettevõtete ennetav riskikaardistus ning selle pealt töötada välja vajalikud toetusmeetmed;</w:t>
            </w:r>
          </w:p>
          <w:p w14:paraId="081B9C2A" w14:textId="01F11C72" w:rsidR="005D233A" w:rsidRPr="00EF6BA2" w:rsidRDefault="005D233A" w:rsidP="005D233A">
            <w:pPr>
              <w:pStyle w:val="Loendilik"/>
              <w:numPr>
                <w:ilvl w:val="0"/>
                <w:numId w:val="37"/>
              </w:numPr>
              <w:spacing w:after="160" w:line="259" w:lineRule="auto"/>
              <w:jc w:val="left"/>
              <w:rPr>
                <w:rFonts w:cstheme="minorHAnsi"/>
              </w:rPr>
            </w:pPr>
            <w:r w:rsidRPr="00EF6BA2">
              <w:rPr>
                <w:rFonts w:cstheme="minorHAnsi"/>
              </w:rPr>
              <w:t>Tagada tervikuna erinevate toetusmeetmete loomisel nende konkurentsineutraalsus ja meetmete toiduvarustuskindlust tagav ja suurendav iseloom;</w:t>
            </w:r>
          </w:p>
        </w:tc>
        <w:tc>
          <w:tcPr>
            <w:tcW w:w="2040" w:type="dxa"/>
          </w:tcPr>
          <w:p w14:paraId="2642B527" w14:textId="20266C3B" w:rsidR="005D233A" w:rsidRPr="00EF6BA2" w:rsidRDefault="009336D0" w:rsidP="005D233A">
            <w:pPr>
              <w:jc w:val="center"/>
              <w:rPr>
                <w:b/>
                <w:bCs/>
                <w:szCs w:val="24"/>
              </w:rPr>
            </w:pPr>
            <w:r w:rsidRPr="00EF6BA2">
              <w:rPr>
                <w:b/>
                <w:bCs/>
                <w:szCs w:val="24"/>
              </w:rPr>
              <w:t>Arvestatud osaliselt</w:t>
            </w:r>
          </w:p>
        </w:tc>
        <w:tc>
          <w:tcPr>
            <w:tcW w:w="5326" w:type="dxa"/>
          </w:tcPr>
          <w:p w14:paraId="6A3E7A1C" w14:textId="1B03A6A7" w:rsidR="009336D0" w:rsidRPr="006C5A88" w:rsidRDefault="009336D0" w:rsidP="009336D0">
            <w:r w:rsidRPr="006C5A88">
              <w:t xml:space="preserve">Liha käitlemise valdkond on väga oluline toidu varustuskindluse valdkond ja seetõttu seda valdkonda eelnõust ei jäeta välja.  </w:t>
            </w:r>
          </w:p>
          <w:p w14:paraId="682C4DFE" w14:textId="40AB78EC" w:rsidR="005D233A" w:rsidRPr="006C5A88" w:rsidRDefault="009336D0" w:rsidP="009336D0">
            <w:r w:rsidRPr="006C5A88">
              <w:t xml:space="preserve">Teised ettepanekud võtab Regionaal- ja </w:t>
            </w:r>
            <w:r w:rsidR="00963CC2">
              <w:t>P</w:t>
            </w:r>
            <w:r w:rsidRPr="006C5A88">
              <w:t xml:space="preserve">õllumajandusministeerium arvesse edasise töö käigus. </w:t>
            </w:r>
          </w:p>
        </w:tc>
      </w:tr>
      <w:tr w:rsidR="006C5A88" w:rsidRPr="00EF6BA2" w14:paraId="1BE181F2" w14:textId="77777777" w:rsidTr="00C70166">
        <w:tc>
          <w:tcPr>
            <w:tcW w:w="516" w:type="dxa"/>
          </w:tcPr>
          <w:p w14:paraId="37314D91" w14:textId="61E5FA76" w:rsidR="006C5A88" w:rsidRPr="00EF6BA2" w:rsidRDefault="006C5A88" w:rsidP="005D233A">
            <w:pPr>
              <w:jc w:val="center"/>
              <w:rPr>
                <w:b/>
                <w:bCs/>
                <w:szCs w:val="24"/>
              </w:rPr>
            </w:pPr>
            <w:r>
              <w:rPr>
                <w:b/>
                <w:bCs/>
                <w:szCs w:val="24"/>
              </w:rPr>
              <w:t>9.</w:t>
            </w:r>
          </w:p>
        </w:tc>
        <w:tc>
          <w:tcPr>
            <w:tcW w:w="6147" w:type="dxa"/>
          </w:tcPr>
          <w:p w14:paraId="797976E2" w14:textId="54BBE2AD" w:rsidR="006C5A88" w:rsidRPr="006C5A88" w:rsidRDefault="006C5A88" w:rsidP="006C5A88">
            <w:pPr>
              <w:pStyle w:val="Loendilik"/>
              <w:spacing w:after="160" w:line="259" w:lineRule="auto"/>
              <w:ind w:left="0"/>
              <w:rPr>
                <w:rFonts w:cs="Times New Roman"/>
                <w:szCs w:val="24"/>
              </w:rPr>
            </w:pPr>
            <w:r w:rsidRPr="00B46F91">
              <w:rPr>
                <w:rFonts w:cs="Times New Roman"/>
                <w:szCs w:val="24"/>
              </w:rPr>
              <w:t>Oleme korduvalt tagasisidestanud oma seisukohti ja muret eelkõige E-ITS-</w:t>
            </w:r>
            <w:proofErr w:type="spellStart"/>
            <w:r w:rsidRPr="00B46F91">
              <w:rPr>
                <w:rFonts w:cs="Times New Roman"/>
                <w:szCs w:val="24"/>
              </w:rPr>
              <w:t>se</w:t>
            </w:r>
            <w:proofErr w:type="spellEnd"/>
            <w:r w:rsidRPr="00B46F91">
              <w:rPr>
                <w:rFonts w:cs="Times New Roman"/>
                <w:szCs w:val="24"/>
              </w:rPr>
              <w:t xml:space="preserve"> teemal.</w:t>
            </w:r>
            <w:r>
              <w:rPr>
                <w:rFonts w:cs="Times New Roman"/>
                <w:szCs w:val="24"/>
              </w:rPr>
              <w:t xml:space="preserve"> </w:t>
            </w:r>
            <w:r w:rsidRPr="00B46F91">
              <w:rPr>
                <w:rFonts w:cs="Times New Roman"/>
                <w:szCs w:val="24"/>
              </w:rPr>
              <w:t>Näeme, et eelnõus ei ole selles osas mingeid muudatusi arvestatud. Samuti pole hinnatud mõjusid, mis selle kohustuse panemine ETO-</w:t>
            </w:r>
            <w:proofErr w:type="spellStart"/>
            <w:r w:rsidRPr="00B46F91">
              <w:rPr>
                <w:rFonts w:cs="Times New Roman"/>
                <w:szCs w:val="24"/>
              </w:rPr>
              <w:t>dele</w:t>
            </w:r>
            <w:proofErr w:type="spellEnd"/>
            <w:r w:rsidRPr="00B46F91">
              <w:rPr>
                <w:rFonts w:cs="Times New Roman"/>
                <w:szCs w:val="24"/>
              </w:rPr>
              <w:t xml:space="preserve"> (keda ca 480 ettevõtet) tegelikult tähendab ja millises ulatuses ning milliseid investeeringuid vajab, millist halduskulu nõuab ülalpidamiseks. Tekkimas on olukord, kus toidu varustuskindlus on allutatud infoturbenõuetele, mida meie ettevõtted kanda ei suuda.</w:t>
            </w:r>
            <w:r>
              <w:rPr>
                <w:rFonts w:cs="Times New Roman"/>
                <w:szCs w:val="24"/>
              </w:rPr>
              <w:t xml:space="preserve"> </w:t>
            </w:r>
            <w:r w:rsidRPr="00B46F91">
              <w:rPr>
                <w:rFonts w:cs="Times New Roman"/>
                <w:szCs w:val="24"/>
              </w:rPr>
              <w:t>Kokkuvõtlikult:</w:t>
            </w:r>
            <w:r>
              <w:rPr>
                <w:rFonts w:cs="Times New Roman"/>
                <w:szCs w:val="24"/>
              </w:rPr>
              <w:t xml:space="preserve"> </w:t>
            </w:r>
            <w:r w:rsidRPr="00B46F91">
              <w:rPr>
                <w:rFonts w:cs="Times New Roman"/>
                <w:szCs w:val="24"/>
              </w:rPr>
              <w:t xml:space="preserve">Toiduliit esitatud kujul eelnõud toetada ei saa ega toeta ning palume eelnõus </w:t>
            </w:r>
            <w:r w:rsidRPr="00B46F91">
              <w:rPr>
                <w:rFonts w:cs="Times New Roman"/>
                <w:szCs w:val="24"/>
              </w:rPr>
              <w:lastRenderedPageBreak/>
              <w:t>sisus püüda leida lahendusi, mida on erinevad osapooled välja pakkunud.</w:t>
            </w:r>
          </w:p>
        </w:tc>
        <w:tc>
          <w:tcPr>
            <w:tcW w:w="2040" w:type="dxa"/>
          </w:tcPr>
          <w:p w14:paraId="43D2B9AE" w14:textId="6A698148" w:rsidR="006C5A88" w:rsidRPr="00EF6BA2" w:rsidRDefault="006C5A88" w:rsidP="005D233A">
            <w:pPr>
              <w:jc w:val="center"/>
              <w:rPr>
                <w:b/>
                <w:bCs/>
                <w:szCs w:val="24"/>
              </w:rPr>
            </w:pPr>
            <w:r>
              <w:rPr>
                <w:b/>
                <w:bCs/>
                <w:szCs w:val="24"/>
              </w:rPr>
              <w:lastRenderedPageBreak/>
              <w:t>Selgitused</w:t>
            </w:r>
          </w:p>
        </w:tc>
        <w:tc>
          <w:tcPr>
            <w:tcW w:w="5326" w:type="dxa"/>
          </w:tcPr>
          <w:p w14:paraId="4369D48D" w14:textId="0D4AC516" w:rsidR="006C5A88" w:rsidRPr="006C5A88" w:rsidRDefault="006C5A88" w:rsidP="006C5A88">
            <w:pPr>
              <w:pStyle w:val="Loendilik"/>
              <w:ind w:left="0"/>
              <w:rPr>
                <w:rFonts w:cs="Times New Roman"/>
                <w:szCs w:val="24"/>
              </w:rPr>
            </w:pPr>
            <w:r w:rsidRPr="006C5A88">
              <w:rPr>
                <w:rFonts w:cs="Times New Roman"/>
                <w:szCs w:val="24"/>
              </w:rPr>
              <w:t>E</w:t>
            </w:r>
            <w:r w:rsidR="00963CC2">
              <w:rPr>
                <w:rFonts w:cs="Times New Roman"/>
                <w:szCs w:val="24"/>
              </w:rPr>
              <w:t>-</w:t>
            </w:r>
            <w:proofErr w:type="spellStart"/>
            <w:r w:rsidRPr="006C5A88">
              <w:rPr>
                <w:rFonts w:cs="Times New Roman"/>
                <w:szCs w:val="24"/>
              </w:rPr>
              <w:t>ITSiga</w:t>
            </w:r>
            <w:proofErr w:type="spellEnd"/>
            <w:r w:rsidRPr="006C5A88">
              <w:rPr>
                <w:rFonts w:cs="Times New Roman"/>
                <w:szCs w:val="24"/>
              </w:rPr>
              <w:t xml:space="preserve"> seotud mõjud ja üldiselt toidusektori </w:t>
            </w:r>
            <w:proofErr w:type="spellStart"/>
            <w:r w:rsidRPr="006C5A88">
              <w:rPr>
                <w:rFonts w:cs="Times New Roman"/>
                <w:szCs w:val="24"/>
              </w:rPr>
              <w:t>ETOdele</w:t>
            </w:r>
            <w:proofErr w:type="spellEnd"/>
            <w:r w:rsidRPr="006C5A88">
              <w:rPr>
                <w:rFonts w:cs="Times New Roman"/>
                <w:szCs w:val="24"/>
              </w:rPr>
              <w:t xml:space="preserve"> kaasnevad kulud on toodud välja seletuskirja punktis 6.9. E-ITS on üks standarditest, mis suunab </w:t>
            </w:r>
            <w:proofErr w:type="spellStart"/>
            <w:r w:rsidRPr="006C5A88">
              <w:rPr>
                <w:rFonts w:cs="Times New Roman"/>
                <w:szCs w:val="24"/>
              </w:rPr>
              <w:t>ETOsid</w:t>
            </w:r>
            <w:proofErr w:type="spellEnd"/>
            <w:r w:rsidRPr="006C5A88">
              <w:rPr>
                <w:rFonts w:cs="Times New Roman"/>
                <w:szCs w:val="24"/>
              </w:rPr>
              <w:t xml:space="preserve"> süsteemselt hindama riske ja rakendama meetmeid. </w:t>
            </w:r>
            <w:r w:rsidRPr="006C5A88">
              <w:rPr>
                <w:rFonts w:cs="Times New Roman"/>
                <w:b/>
                <w:bCs/>
                <w:szCs w:val="24"/>
              </w:rPr>
              <w:t>Meetmete lõplik valik jääb ETO otsustada.</w:t>
            </w:r>
            <w:r w:rsidRPr="006C5A88">
              <w:rPr>
                <w:rFonts w:cs="Times New Roman"/>
                <w:szCs w:val="24"/>
              </w:rPr>
              <w:t xml:space="preserve"> </w:t>
            </w:r>
            <w:r w:rsidRPr="006C5A88">
              <w:rPr>
                <w:rFonts w:cs="Times New Roman"/>
                <w:b/>
                <w:bCs/>
                <w:szCs w:val="24"/>
              </w:rPr>
              <w:t>Meetmete valikust olenevad</w:t>
            </w:r>
            <w:r w:rsidRPr="006C5A88">
              <w:rPr>
                <w:rFonts w:cs="Times New Roman"/>
                <w:szCs w:val="24"/>
              </w:rPr>
              <w:t xml:space="preserve"> ka meetmete </w:t>
            </w:r>
            <w:r w:rsidRPr="006C5A88">
              <w:rPr>
                <w:rFonts w:cs="Times New Roman"/>
                <w:b/>
                <w:bCs/>
                <w:szCs w:val="24"/>
              </w:rPr>
              <w:t>rakendamise kulud</w:t>
            </w:r>
            <w:r w:rsidRPr="006C5A88">
              <w:rPr>
                <w:rFonts w:cs="Times New Roman"/>
                <w:szCs w:val="24"/>
              </w:rPr>
              <w:t>. E-</w:t>
            </w:r>
            <w:proofErr w:type="spellStart"/>
            <w:r w:rsidRPr="006C5A88">
              <w:rPr>
                <w:rFonts w:cs="Times New Roman"/>
                <w:szCs w:val="24"/>
              </w:rPr>
              <w:t>ITSi</w:t>
            </w:r>
            <w:proofErr w:type="spellEnd"/>
            <w:r w:rsidRPr="006C5A88">
              <w:rPr>
                <w:rFonts w:cs="Times New Roman"/>
                <w:szCs w:val="24"/>
              </w:rPr>
              <w:t xml:space="preserve"> ei pea rakendama, kui teenuse osutaja rakendatud turvameetmed vastavad rahvusvahelise standardiga ISO/IEC 27001 kehtestatud nõuetele või teenuse osutaja on esitanud Riigi Infosüsteemi Ametile kehtiva vastavussertifikaadi. E-ITS on olemuselt tööriist, mis aitab riske ja sõltuvusi hinnata ja varade </w:t>
            </w:r>
            <w:r w:rsidRPr="006C5A88">
              <w:rPr>
                <w:rFonts w:cs="Times New Roman"/>
                <w:szCs w:val="24"/>
              </w:rPr>
              <w:lastRenderedPageBreak/>
              <w:t xml:space="preserve">turvalisust tagada. Kõiki etalonturbe kataloogis esitatud infoturbe meetmeid </w:t>
            </w:r>
            <w:r w:rsidRPr="006C5A88">
              <w:rPr>
                <w:rFonts w:cs="Times New Roman"/>
                <w:b/>
                <w:bCs/>
                <w:szCs w:val="24"/>
              </w:rPr>
              <w:t>ei pea iga ettevõte rakendama, tuleb läheneda riskipõhiselt</w:t>
            </w:r>
            <w:r w:rsidRPr="006C5A88">
              <w:rPr>
                <w:rFonts w:cs="Times New Roman"/>
                <w:szCs w:val="24"/>
              </w:rPr>
              <w:t xml:space="preserve">. Ilma analüüsita, milline on maksimaalne kahju ja mis ulatuses on kahju kandmine aktsepteeritav, ei saa edasisi järeldusi teha (nt kui kaua saab ilma elektrita, ilma arveid või tellimusi esitamata hakkama, ilma et äriprotsess sellest kahjustuks). Sellise analüüsi peaks ettevõtja ise tegema. </w:t>
            </w:r>
            <w:r w:rsidRPr="006C5A88">
              <w:rPr>
                <w:rFonts w:cs="Times New Roman"/>
                <w:b/>
                <w:bCs/>
                <w:szCs w:val="24"/>
              </w:rPr>
              <w:t>Juhime tähelepanu, et E-</w:t>
            </w:r>
            <w:proofErr w:type="spellStart"/>
            <w:r w:rsidRPr="006C5A88">
              <w:rPr>
                <w:rFonts w:cs="Times New Roman"/>
                <w:b/>
                <w:bCs/>
                <w:szCs w:val="24"/>
              </w:rPr>
              <w:t>ITSi</w:t>
            </w:r>
            <w:proofErr w:type="spellEnd"/>
            <w:r w:rsidRPr="006C5A88">
              <w:rPr>
                <w:rFonts w:cs="Times New Roman"/>
                <w:b/>
                <w:bCs/>
                <w:szCs w:val="24"/>
              </w:rPr>
              <w:t xml:space="preserve"> alusel koostatud riskianalüüsi maht oleneb ettevõtja enda määratud kaitsealast</w:t>
            </w:r>
            <w:r w:rsidRPr="006C5A88">
              <w:rPr>
                <w:rFonts w:cs="Times New Roman"/>
                <w:szCs w:val="24"/>
              </w:rPr>
              <w:t xml:space="preserve">. </w:t>
            </w:r>
            <w:r w:rsidRPr="006C5A88">
              <w:rPr>
                <w:rFonts w:cs="Times New Roman"/>
                <w:b/>
                <w:bCs/>
                <w:szCs w:val="24"/>
              </w:rPr>
              <w:t>Keskenduda tuleb üksnes olulistele süsteemidele.</w:t>
            </w:r>
            <w:r w:rsidRPr="006C5A88">
              <w:rPr>
                <w:rFonts w:cs="Times New Roman"/>
                <w:szCs w:val="24"/>
              </w:rPr>
              <w:t xml:space="preserve"> Kui teenuseosutaja ostab süsteemidega seotud teenuse sisse, nt pilvteenuse ja teenusepakkuja süsteemid vastavad ISO/IEC 27001 standardile, siis teenuseosutaja ei pea nende süsteemide suhtes täiendavat analüüsi tegema.</w:t>
            </w:r>
          </w:p>
          <w:p w14:paraId="4E0C007C" w14:textId="08779E2F" w:rsidR="006C5A88" w:rsidRPr="006C5A88" w:rsidRDefault="006C5A88" w:rsidP="006C5A88">
            <w:pPr>
              <w:pStyle w:val="Loendilik"/>
              <w:ind w:left="0"/>
              <w:rPr>
                <w:rFonts w:cs="Times New Roman"/>
                <w:szCs w:val="24"/>
              </w:rPr>
            </w:pPr>
            <w:r w:rsidRPr="006C5A88">
              <w:rPr>
                <w:rFonts w:cs="Times New Roman"/>
                <w:szCs w:val="24"/>
              </w:rPr>
              <w:t>E-ITS ei suuna uue süsteemi loomist</w:t>
            </w:r>
            <w:r w:rsidR="00A24A32">
              <w:rPr>
                <w:rFonts w:cs="Times New Roman"/>
                <w:szCs w:val="24"/>
              </w:rPr>
              <w:t>,</w:t>
            </w:r>
            <w:r w:rsidRPr="006C5A88">
              <w:rPr>
                <w:rFonts w:cs="Times New Roman"/>
                <w:szCs w:val="24"/>
              </w:rPr>
              <w:t xml:space="preserve"> vaid üksnes suunab süsteemsemalt analüüsima riske ja rakendama meetmeid.</w:t>
            </w:r>
            <w:r w:rsidRPr="006C5A88">
              <w:rPr>
                <w:rFonts w:cs="Times New Roman"/>
                <w:b/>
                <w:bCs/>
                <w:szCs w:val="24"/>
              </w:rPr>
              <w:t xml:space="preserve"> Veel</w:t>
            </w:r>
            <w:r w:rsidR="00A24A32">
              <w:rPr>
                <w:rFonts w:cs="Times New Roman"/>
                <w:b/>
                <w:bCs/>
                <w:szCs w:val="24"/>
              </w:rPr>
              <w:t xml:space="preserve"> </w:t>
            </w:r>
            <w:r w:rsidRPr="006C5A88">
              <w:rPr>
                <w:rFonts w:cs="Times New Roman"/>
                <w:b/>
                <w:bCs/>
                <w:szCs w:val="24"/>
              </w:rPr>
              <w:t>kord rõhu</w:t>
            </w:r>
            <w:r w:rsidR="00A24A32">
              <w:rPr>
                <w:rFonts w:cs="Times New Roman"/>
                <w:b/>
                <w:bCs/>
                <w:szCs w:val="24"/>
              </w:rPr>
              <w:t>ta</w:t>
            </w:r>
            <w:r w:rsidRPr="006C5A88">
              <w:rPr>
                <w:rFonts w:cs="Times New Roman"/>
                <w:b/>
                <w:bCs/>
                <w:szCs w:val="24"/>
              </w:rPr>
              <w:t>me, et meetmete valik ja seega ka kulude maht on ETO enda reguleeritav</w:t>
            </w:r>
            <w:r w:rsidRPr="006C5A88">
              <w:rPr>
                <w:rFonts w:cs="Times New Roman"/>
                <w:szCs w:val="24"/>
              </w:rPr>
              <w:t>.</w:t>
            </w:r>
          </w:p>
          <w:p w14:paraId="3D7B7807" w14:textId="6A185FE7" w:rsidR="006C5A88" w:rsidRPr="006C5A88" w:rsidRDefault="006C5A88" w:rsidP="006C5A88">
            <w:pPr>
              <w:rPr>
                <w:rFonts w:cs="Times New Roman"/>
                <w:szCs w:val="24"/>
              </w:rPr>
            </w:pPr>
            <w:bookmarkStart w:id="12" w:name="_Hlk157676855"/>
            <w:r w:rsidRPr="006C5A88">
              <w:rPr>
                <w:rFonts w:cs="Times New Roman"/>
                <w:szCs w:val="24"/>
              </w:rPr>
              <w:t xml:space="preserve">15.01.2024 saavutasid Majandus- ja Kommunikatsiooniministeeriumi ning Regionaal- ja Põllumajandusministeeriumi kantslerid kokkuleppe, et Riigi Infosüsteemi Amet abistab toidusektorit </w:t>
            </w:r>
            <w:proofErr w:type="spellStart"/>
            <w:r w:rsidRPr="006C5A88">
              <w:rPr>
                <w:rFonts w:cs="Times New Roman"/>
                <w:szCs w:val="24"/>
              </w:rPr>
              <w:t>kübernõuete</w:t>
            </w:r>
            <w:proofErr w:type="spellEnd"/>
            <w:r w:rsidRPr="006C5A88">
              <w:rPr>
                <w:rFonts w:cs="Times New Roman"/>
                <w:szCs w:val="24"/>
              </w:rPr>
              <w:t xml:space="preserve"> (E-</w:t>
            </w:r>
            <w:proofErr w:type="spellStart"/>
            <w:r w:rsidRPr="006C5A88">
              <w:rPr>
                <w:rFonts w:cs="Times New Roman"/>
                <w:szCs w:val="24"/>
              </w:rPr>
              <w:t>ITSi</w:t>
            </w:r>
            <w:proofErr w:type="spellEnd"/>
            <w:r w:rsidRPr="006C5A88">
              <w:rPr>
                <w:rFonts w:cs="Times New Roman"/>
                <w:szCs w:val="24"/>
              </w:rPr>
              <w:t>) profiili koostamisel, kuid profiili koostamine jääb sektori enda ülesandeks. T</w:t>
            </w:r>
            <w:r w:rsidR="00A24A32">
              <w:rPr>
                <w:rFonts w:cs="Times New Roman"/>
                <w:szCs w:val="24"/>
              </w:rPr>
              <w:t>ehakse</w:t>
            </w:r>
            <w:r w:rsidRPr="006C5A88">
              <w:rPr>
                <w:rFonts w:cs="Times New Roman"/>
                <w:szCs w:val="24"/>
              </w:rPr>
              <w:t xml:space="preserve"> koostöö</w:t>
            </w:r>
            <w:r w:rsidR="00A24A32">
              <w:rPr>
                <w:rFonts w:cs="Times New Roman"/>
                <w:szCs w:val="24"/>
              </w:rPr>
              <w:t>d</w:t>
            </w:r>
            <w:r w:rsidRPr="006C5A88">
              <w:rPr>
                <w:rFonts w:cs="Times New Roman"/>
                <w:szCs w:val="24"/>
              </w:rPr>
              <w:t xml:space="preserve"> toidusektoriga ning REM veab protsessi. </w:t>
            </w:r>
            <w:proofErr w:type="spellStart"/>
            <w:r w:rsidRPr="006C5A88">
              <w:rPr>
                <w:rFonts w:cs="Times New Roman"/>
                <w:szCs w:val="24"/>
              </w:rPr>
              <w:t>Kübernõuete</w:t>
            </w:r>
            <w:proofErr w:type="spellEnd"/>
            <w:r w:rsidRPr="006C5A88">
              <w:rPr>
                <w:rFonts w:cs="Times New Roman"/>
                <w:szCs w:val="24"/>
              </w:rPr>
              <w:t xml:space="preserve"> rakendamisel kehtib toidusektorile üleminekuaeg viis aastat, st viie aasta jooksul on saavutatud vastavus </w:t>
            </w:r>
            <w:proofErr w:type="spellStart"/>
            <w:r w:rsidRPr="006C5A88">
              <w:rPr>
                <w:rFonts w:cs="Times New Roman"/>
                <w:szCs w:val="24"/>
              </w:rPr>
              <w:t>kübervaldkonna</w:t>
            </w:r>
            <w:proofErr w:type="spellEnd"/>
            <w:r w:rsidRPr="006C5A88">
              <w:rPr>
                <w:rFonts w:cs="Times New Roman"/>
                <w:szCs w:val="24"/>
              </w:rPr>
              <w:t xml:space="preserve"> </w:t>
            </w:r>
            <w:r w:rsidRPr="006C5A88">
              <w:rPr>
                <w:rFonts w:cs="Times New Roman"/>
                <w:szCs w:val="24"/>
              </w:rPr>
              <w:lastRenderedPageBreak/>
              <w:t xml:space="preserve">nõuetele (sh tehtud audit). Samuti on lepitud kokku, et MKM ja REM vaatavad üle </w:t>
            </w:r>
            <w:proofErr w:type="spellStart"/>
            <w:r w:rsidRPr="006C5A88">
              <w:rPr>
                <w:rFonts w:cs="Times New Roman"/>
                <w:szCs w:val="24"/>
              </w:rPr>
              <w:t>EASi</w:t>
            </w:r>
            <w:proofErr w:type="spellEnd"/>
            <w:r w:rsidRPr="006C5A88">
              <w:rPr>
                <w:rFonts w:cs="Times New Roman"/>
                <w:szCs w:val="24"/>
              </w:rPr>
              <w:t xml:space="preserve"> ja KredExi ühendasutuse väikeste ja keskmise suurusega ettevõtete toetuste tingimused, kas toidusektor </w:t>
            </w:r>
            <w:r w:rsidR="00A24A32">
              <w:rPr>
                <w:rFonts w:cs="Times New Roman"/>
                <w:szCs w:val="24"/>
              </w:rPr>
              <w:t>saab</w:t>
            </w:r>
            <w:r w:rsidRPr="006C5A88">
              <w:rPr>
                <w:rFonts w:cs="Times New Roman"/>
                <w:szCs w:val="24"/>
              </w:rPr>
              <w:t xml:space="preserve"> taotlusvoorude</w:t>
            </w:r>
            <w:r w:rsidR="00A24A32">
              <w:rPr>
                <w:rFonts w:cs="Times New Roman"/>
                <w:szCs w:val="24"/>
              </w:rPr>
              <w:t>s osaleda</w:t>
            </w:r>
            <w:r w:rsidRPr="006C5A88">
              <w:rPr>
                <w:rFonts w:cs="Times New Roman"/>
                <w:szCs w:val="24"/>
              </w:rPr>
              <w:t xml:space="preserve"> ja toetust taotleda </w:t>
            </w:r>
            <w:hyperlink r:id="rId8" w:history="1">
              <w:r w:rsidRPr="006C5A88">
                <w:rPr>
                  <w:rStyle w:val="Hperlink"/>
                  <w:rFonts w:cs="Times New Roman"/>
                  <w:szCs w:val="24"/>
                </w:rPr>
                <w:t>https://eas.ee/toetused/kybertoetus/</w:t>
              </w:r>
            </w:hyperlink>
            <w:r w:rsidRPr="006C5A88">
              <w:rPr>
                <w:rFonts w:cs="Times New Roman"/>
                <w:szCs w:val="24"/>
              </w:rPr>
              <w:t>.</w:t>
            </w:r>
          </w:p>
          <w:bookmarkEnd w:id="12"/>
          <w:p w14:paraId="062A328A" w14:textId="291C1215" w:rsidR="006C5A88" w:rsidRPr="006C5A88" w:rsidRDefault="006C5A88" w:rsidP="006C5A88">
            <w:pPr>
              <w:rPr>
                <w:rFonts w:cs="Times New Roman"/>
                <w:szCs w:val="24"/>
              </w:rPr>
            </w:pPr>
            <w:r w:rsidRPr="006C5A88">
              <w:rPr>
                <w:rFonts w:cs="Times New Roman"/>
                <w:szCs w:val="24"/>
              </w:rPr>
              <w:t xml:space="preserve">Vastava täpsustuse oleme </w:t>
            </w:r>
            <w:r w:rsidR="00A24A32">
              <w:rPr>
                <w:rFonts w:cs="Times New Roman"/>
                <w:szCs w:val="24"/>
              </w:rPr>
              <w:t>teinud</w:t>
            </w:r>
            <w:r w:rsidRPr="006C5A88">
              <w:rPr>
                <w:rFonts w:cs="Times New Roman"/>
                <w:szCs w:val="24"/>
              </w:rPr>
              <w:t xml:space="preserve"> ka seletuskirja ning eelnõus täpsustanud üleminekutähtaega.</w:t>
            </w:r>
          </w:p>
        </w:tc>
      </w:tr>
      <w:tr w:rsidR="00F22132" w:rsidRPr="00EF6BA2" w14:paraId="66BBB1A5" w14:textId="77777777" w:rsidTr="00C70166">
        <w:tc>
          <w:tcPr>
            <w:tcW w:w="14029" w:type="dxa"/>
            <w:gridSpan w:val="4"/>
          </w:tcPr>
          <w:p w14:paraId="1822949A" w14:textId="77777777" w:rsidR="005D233A" w:rsidRPr="00EF6BA2" w:rsidRDefault="005D233A" w:rsidP="005D233A">
            <w:pPr>
              <w:pStyle w:val="Pealkiri1"/>
              <w:rPr>
                <w:color w:val="auto"/>
              </w:rPr>
            </w:pPr>
          </w:p>
          <w:p w14:paraId="63AFB4E5" w14:textId="03487C8E" w:rsidR="005D233A" w:rsidRPr="00EF6BA2" w:rsidRDefault="005D233A" w:rsidP="005D233A">
            <w:pPr>
              <w:pStyle w:val="Pealkiri1"/>
              <w:rPr>
                <w:rFonts w:cs="Times New Roman"/>
                <w:color w:val="auto"/>
                <w:szCs w:val="24"/>
              </w:rPr>
            </w:pPr>
            <w:bookmarkStart w:id="13" w:name="_Toc159235508"/>
            <w:r w:rsidRPr="00EF6BA2">
              <w:rPr>
                <w:color w:val="auto"/>
              </w:rPr>
              <w:t>Eesti Pangaliit</w:t>
            </w:r>
            <w:bookmarkEnd w:id="13"/>
          </w:p>
        </w:tc>
      </w:tr>
      <w:tr w:rsidR="00F22132" w:rsidRPr="00EF6BA2" w14:paraId="1EA2EF39" w14:textId="77777777" w:rsidTr="00C70166">
        <w:tc>
          <w:tcPr>
            <w:tcW w:w="516" w:type="dxa"/>
          </w:tcPr>
          <w:p w14:paraId="1E05FE30" w14:textId="1BF98FAE" w:rsidR="005D233A" w:rsidRPr="00EF6BA2" w:rsidRDefault="005D233A" w:rsidP="005D233A">
            <w:pPr>
              <w:jc w:val="center"/>
              <w:rPr>
                <w:b/>
                <w:bCs/>
                <w:szCs w:val="24"/>
              </w:rPr>
            </w:pPr>
            <w:r w:rsidRPr="00EF6BA2">
              <w:rPr>
                <w:b/>
                <w:bCs/>
                <w:szCs w:val="24"/>
              </w:rPr>
              <w:t>1.</w:t>
            </w:r>
          </w:p>
        </w:tc>
        <w:tc>
          <w:tcPr>
            <w:tcW w:w="6147" w:type="dxa"/>
          </w:tcPr>
          <w:p w14:paraId="0DA3BE8D" w14:textId="77777777" w:rsidR="005D233A" w:rsidRPr="00EF6BA2" w:rsidRDefault="005D233A" w:rsidP="006C5A88">
            <w:pPr>
              <w:numPr>
                <w:ilvl w:val="0"/>
                <w:numId w:val="40"/>
              </w:numPr>
              <w:autoSpaceDE w:val="0"/>
              <w:autoSpaceDN w:val="0"/>
              <w:adjustRightInd w:val="0"/>
              <w:spacing w:after="20"/>
              <w:rPr>
                <w:rFonts w:cs="Times New Roman"/>
                <w:szCs w:val="24"/>
              </w:rPr>
            </w:pPr>
            <w:r w:rsidRPr="00EF6BA2">
              <w:rPr>
                <w:rFonts w:cs="Times New Roman"/>
                <w:szCs w:val="24"/>
              </w:rPr>
              <w:t>18.09.2023 on Euroopa Komisjon avaldanud täiendavad suunised NIS2 direktiivi art 4 p 1 rakendamise kohta1, kus mh öeldakse: „</w:t>
            </w:r>
            <w:r w:rsidRPr="00EF6BA2">
              <w:rPr>
                <w:rFonts w:cs="Times New Roman"/>
                <w:i/>
                <w:iCs/>
                <w:szCs w:val="24"/>
              </w:rPr>
              <w:t xml:space="preserve">Seega kohaldatakse direktiivi (EL) 2022/2555 sätete asemel määruse (EL) 2022/2554 sätteid, mis käsitlevad info- ja kommunikatsioonitehnoloogia (IKT) riskijuhtimist (artikkel 6 jj), IKT intsidentide haldamist ja eelkõige tõsistest IKT intsidentidest teavitamist (artikkel 17 jj), samuti digitaalse tegevuskerksuse testimist (artikkel 24 jj), teabevahetuse kokkuleppeid (artikkel 25) ja kolmandatest isikutest tulenevat IKT-riski (artikkel 28 jj). Seetõttu ei tohiks liikmesriigid kohaldada direktiivi (EL) 2022/2555 sätteid, mis käsitlevad </w:t>
            </w:r>
            <w:proofErr w:type="spellStart"/>
            <w:r w:rsidRPr="00EF6BA2">
              <w:rPr>
                <w:rFonts w:cs="Times New Roman"/>
                <w:i/>
                <w:iCs/>
                <w:szCs w:val="24"/>
              </w:rPr>
              <w:t>küberturvalisuse</w:t>
            </w:r>
            <w:proofErr w:type="spellEnd"/>
            <w:r w:rsidRPr="00EF6BA2">
              <w:rPr>
                <w:rFonts w:cs="Times New Roman"/>
                <w:i/>
                <w:iCs/>
                <w:szCs w:val="24"/>
              </w:rPr>
              <w:t xml:space="preserve"> riskijuhtimist ja teatamiskohustust, järelevalvet ja täitmise tagamist, määruse (EL) 2022/2554 kohaldamisalasse jäävate finantssektori ettevõtjate suhtes</w:t>
            </w:r>
            <w:r w:rsidRPr="00EF6BA2">
              <w:rPr>
                <w:rFonts w:cs="Times New Roman"/>
                <w:szCs w:val="24"/>
              </w:rPr>
              <w:t xml:space="preserve">.”. </w:t>
            </w:r>
          </w:p>
          <w:p w14:paraId="429E5FC6" w14:textId="5ED788B0" w:rsidR="005D233A" w:rsidRPr="00EF6BA2" w:rsidRDefault="005D233A" w:rsidP="006C5A88">
            <w:pPr>
              <w:numPr>
                <w:ilvl w:val="0"/>
                <w:numId w:val="40"/>
              </w:numPr>
              <w:autoSpaceDE w:val="0"/>
              <w:autoSpaceDN w:val="0"/>
              <w:adjustRightInd w:val="0"/>
              <w:spacing w:after="20"/>
              <w:rPr>
                <w:rFonts w:cs="Times New Roman"/>
                <w:szCs w:val="24"/>
              </w:rPr>
            </w:pPr>
            <w:r w:rsidRPr="00EF6BA2">
              <w:rPr>
                <w:rFonts w:cs="Times New Roman"/>
                <w:szCs w:val="24"/>
              </w:rPr>
              <w:t>Kuigi nimetatud suunis on antud DORA ja NIS2 kontekstis, tuleks seda tõlgendada ka DORA ja CER vaatest, eelkõige arvestades NIS2 ja CER sarnaseid sõnastusi ning DORA preambula p 19 juhist. DORA preambula p 19 kohaselt: „</w:t>
            </w:r>
            <w:r w:rsidRPr="00EF6BA2">
              <w:rPr>
                <w:rFonts w:cs="Times New Roman"/>
                <w:i/>
                <w:iCs/>
                <w:szCs w:val="24"/>
              </w:rPr>
              <w:t xml:space="preserve">Võttes arvesse tugevaid seoseid finantssektori ettevõtjate digitaalse ja füüsilise kerksuse vahel, on käesolevas määruses ning Euroopa Parlamendi ja nõukogu </w:t>
            </w:r>
            <w:r w:rsidRPr="00EF6BA2">
              <w:rPr>
                <w:rFonts w:cs="Times New Roman"/>
                <w:i/>
                <w:iCs/>
                <w:szCs w:val="24"/>
              </w:rPr>
              <w:lastRenderedPageBreak/>
              <w:t xml:space="preserve">direktiivis (EL) 2022/2557 vaja elutähtsate teenuste osutajate toimepidevuse ühtset käsitust. Kuna finantssektori ettevõtjate füüsilist kerksust käsitletakse </w:t>
            </w:r>
          </w:p>
          <w:p w14:paraId="50CD06E5" w14:textId="77777777" w:rsidR="005D233A" w:rsidRPr="00EF6BA2" w:rsidRDefault="005D233A" w:rsidP="006C5A88">
            <w:pPr>
              <w:numPr>
                <w:ilvl w:val="0"/>
                <w:numId w:val="41"/>
              </w:numPr>
              <w:autoSpaceDE w:val="0"/>
              <w:autoSpaceDN w:val="0"/>
              <w:adjustRightInd w:val="0"/>
              <w:spacing w:after="20"/>
              <w:rPr>
                <w:rFonts w:cs="Times New Roman"/>
                <w:szCs w:val="24"/>
              </w:rPr>
            </w:pPr>
            <w:r w:rsidRPr="00EF6BA2">
              <w:rPr>
                <w:rFonts w:cs="Times New Roman"/>
                <w:i/>
                <w:iCs/>
                <w:szCs w:val="24"/>
              </w:rPr>
              <w:t xml:space="preserve">terviklikult käesoleva määrusega hõlmatud IKT-riski juhtimise ja teatamiskohustuse raames, ei tuleks direktiivi (EL) 2022/2557 III ja IV peatükis sätestatud kohustusi kõnealuse direktiivi kohaldamisalasse kuuluvate finantssektori ettevõtjate suhtes kohaldada.” </w:t>
            </w:r>
          </w:p>
          <w:p w14:paraId="66F54762" w14:textId="2E9C2D8E" w:rsidR="005D233A" w:rsidRPr="006C5A88" w:rsidRDefault="005D233A" w:rsidP="006C5A88">
            <w:pPr>
              <w:numPr>
                <w:ilvl w:val="0"/>
                <w:numId w:val="41"/>
              </w:numPr>
              <w:autoSpaceDE w:val="0"/>
              <w:autoSpaceDN w:val="0"/>
              <w:adjustRightInd w:val="0"/>
              <w:rPr>
                <w:rFonts w:cs="Times New Roman"/>
                <w:szCs w:val="24"/>
              </w:rPr>
            </w:pPr>
            <w:r w:rsidRPr="00EF6BA2">
              <w:rPr>
                <w:rFonts w:cs="Times New Roman"/>
                <w:szCs w:val="24"/>
              </w:rPr>
              <w:t>Eelnõule lisatud märkuste tabelis (Lisa 4) on Pangaliidu kommentaari nr 2 osas selgitatud, et “</w:t>
            </w:r>
            <w:r w:rsidRPr="00EF6BA2">
              <w:rPr>
                <w:rFonts w:cs="Times New Roman"/>
                <w:i/>
                <w:iCs/>
                <w:szCs w:val="24"/>
              </w:rPr>
              <w:t>Eesti säilitab kehtiva elutähtsate teenuste regulatsiooni ning täiendab seda üksnes osas, mis on vajalik direktiivi täielikuks ülevõtmiseks. Seejuures muutuvad pankade olemasolevad kohustused vähesel määral</w:t>
            </w:r>
            <w:r w:rsidRPr="00EF6BA2">
              <w:rPr>
                <w:rFonts w:cs="Times New Roman"/>
                <w:szCs w:val="24"/>
              </w:rPr>
              <w:t>.”. Peame vajalikuks toonitada, et võrreldes kehtiva HOS-</w:t>
            </w:r>
            <w:proofErr w:type="spellStart"/>
            <w:r w:rsidRPr="00EF6BA2">
              <w:rPr>
                <w:rFonts w:cs="Times New Roman"/>
                <w:szCs w:val="24"/>
              </w:rPr>
              <w:t>ga</w:t>
            </w:r>
            <w:proofErr w:type="spellEnd"/>
            <w:r w:rsidRPr="00EF6BA2">
              <w:rPr>
                <w:rFonts w:cs="Times New Roman"/>
                <w:szCs w:val="24"/>
              </w:rPr>
              <w:t xml:space="preserve"> ei muuda eelnõu pankade kohustusi küll suurel määral, kuid samal ajal suurenevad märgatavalt pankade kohustused tulenevalt DORA määrusest. Seetõttu on oluline hinnata, kas muutunud olukorras kehtivate kohustuste jätkuv säilitamine HOS raames on õigustatud ja annab vajalikku lisandväärtust või, nagu ka DORA, CER ja NIS2 sedastavad, tekitavad pankadele riskijuhtimise meetmete dubleerimist ja ebavajalikku halduskoormust. </w:t>
            </w:r>
          </w:p>
        </w:tc>
        <w:tc>
          <w:tcPr>
            <w:tcW w:w="2040" w:type="dxa"/>
          </w:tcPr>
          <w:p w14:paraId="6AC07389" w14:textId="12EDFCC0" w:rsidR="005D233A" w:rsidRPr="00EF6BA2" w:rsidRDefault="004F0E34" w:rsidP="005D233A">
            <w:pPr>
              <w:jc w:val="center"/>
              <w:rPr>
                <w:b/>
                <w:bCs/>
                <w:szCs w:val="24"/>
              </w:rPr>
            </w:pPr>
            <w:r w:rsidRPr="00EF6BA2">
              <w:rPr>
                <w:b/>
                <w:bCs/>
                <w:szCs w:val="24"/>
              </w:rPr>
              <w:lastRenderedPageBreak/>
              <w:t>Selgitused</w:t>
            </w:r>
          </w:p>
        </w:tc>
        <w:tc>
          <w:tcPr>
            <w:tcW w:w="5326" w:type="dxa"/>
          </w:tcPr>
          <w:p w14:paraId="076E7ECD" w14:textId="1A086BA5" w:rsidR="005D233A" w:rsidRPr="00EF6BA2" w:rsidRDefault="005069E9" w:rsidP="005D233A">
            <w:pPr>
              <w:rPr>
                <w:rFonts w:cs="Times New Roman"/>
                <w:szCs w:val="24"/>
              </w:rPr>
            </w:pPr>
            <w:r w:rsidRPr="00EF6BA2">
              <w:rPr>
                <w:rFonts w:cs="Times New Roman"/>
                <w:szCs w:val="24"/>
              </w:rPr>
              <w:t>CER, NIS2, DORA kavandamisel oli mõeldud, et nimetatud direktiivid ja DORA määrus hakkavad sätestama samaväärseid nõudeid. Kehtiv DORA määrus ei sisalda CER direktiiviga samaväärseid nõudeid, küll paljus osas ristub NIS2 direktiiviga. Käesoleva eelnõuga võetakse üle CER direktiiv ja reguleeritakse üksnes osas, mis ei ole hõlmatud NIS2 või DORA määrusega. DORA määrus keskendub IKT riskide juhtimisele ja teavitamisele</w:t>
            </w:r>
            <w:r w:rsidR="009E29F1" w:rsidRPr="00EF6BA2">
              <w:rPr>
                <w:rFonts w:cs="Times New Roman"/>
                <w:szCs w:val="24"/>
              </w:rPr>
              <w:t xml:space="preserve">. </w:t>
            </w:r>
            <w:r w:rsidRPr="00EF6BA2">
              <w:rPr>
                <w:rFonts w:cs="Times New Roman"/>
                <w:szCs w:val="24"/>
              </w:rPr>
              <w:t xml:space="preserve">Toimepidevuse tagamisel tuleb lähtuda </w:t>
            </w:r>
            <w:proofErr w:type="spellStart"/>
            <w:r w:rsidRPr="00EF6BA2">
              <w:rPr>
                <w:rFonts w:cs="Times New Roman"/>
                <w:szCs w:val="24"/>
              </w:rPr>
              <w:t>HOSist</w:t>
            </w:r>
            <w:proofErr w:type="spellEnd"/>
            <w:r w:rsidRPr="00EF6BA2">
              <w:rPr>
                <w:rFonts w:cs="Times New Roman"/>
                <w:szCs w:val="24"/>
              </w:rPr>
              <w:t>, kuid IKT riskide juhtimise</w:t>
            </w:r>
            <w:r w:rsidR="00A24A32">
              <w:rPr>
                <w:rFonts w:cs="Times New Roman"/>
                <w:szCs w:val="24"/>
              </w:rPr>
              <w:t>l</w:t>
            </w:r>
            <w:r w:rsidRPr="00EF6BA2">
              <w:rPr>
                <w:rFonts w:cs="Times New Roman"/>
                <w:szCs w:val="24"/>
              </w:rPr>
              <w:t xml:space="preserve"> </w:t>
            </w:r>
            <w:proofErr w:type="spellStart"/>
            <w:r w:rsidRPr="00EF6BA2">
              <w:rPr>
                <w:rFonts w:cs="Times New Roman"/>
                <w:szCs w:val="24"/>
              </w:rPr>
              <w:t>K</w:t>
            </w:r>
            <w:r w:rsidR="009E29F1" w:rsidRPr="00EF6BA2">
              <w:rPr>
                <w:rFonts w:cs="Times New Roman"/>
                <w:szCs w:val="24"/>
              </w:rPr>
              <w:t>ü</w:t>
            </w:r>
            <w:r w:rsidRPr="00EF6BA2">
              <w:rPr>
                <w:rFonts w:cs="Times New Roman"/>
                <w:szCs w:val="24"/>
              </w:rPr>
              <w:t>TSst</w:t>
            </w:r>
            <w:proofErr w:type="spellEnd"/>
            <w:r w:rsidRPr="00EF6BA2">
              <w:rPr>
                <w:rFonts w:cs="Times New Roman"/>
                <w:szCs w:val="24"/>
              </w:rPr>
              <w:t xml:space="preserve"> ja DORA määrusest. Teavituse </w:t>
            </w:r>
            <w:r w:rsidR="00A24A32">
              <w:rPr>
                <w:rFonts w:cs="Times New Roman"/>
                <w:szCs w:val="24"/>
              </w:rPr>
              <w:t>puhul</w:t>
            </w:r>
            <w:r w:rsidRPr="00EF6BA2">
              <w:rPr>
                <w:rFonts w:cs="Times New Roman"/>
                <w:szCs w:val="24"/>
              </w:rPr>
              <w:t xml:space="preserve"> on ka käesoleva eelõuga nähtud ette erisus</w:t>
            </w:r>
            <w:r w:rsidR="009E29F1" w:rsidRPr="00EF6BA2">
              <w:rPr>
                <w:rFonts w:cs="Times New Roman"/>
                <w:szCs w:val="24"/>
              </w:rPr>
              <w:t>, st DORA subjektide suhtes tuleb teavitamisel lähtuda DORA määrusest.</w:t>
            </w:r>
          </w:p>
          <w:p w14:paraId="741D2F0D" w14:textId="7C68F8BF" w:rsidR="009E29F1" w:rsidRPr="00EF6BA2" w:rsidRDefault="009E29F1" w:rsidP="005D233A">
            <w:pPr>
              <w:rPr>
                <w:rFonts w:cs="Times New Roman"/>
                <w:szCs w:val="24"/>
              </w:rPr>
            </w:pPr>
            <w:r w:rsidRPr="00EF6BA2">
              <w:rPr>
                <w:rFonts w:cs="Times New Roman"/>
                <w:szCs w:val="24"/>
              </w:rPr>
              <w:t xml:space="preserve">NIS2 ja DORA määrusega seotud õigusaktide muudatused on alles ettevalmistamisel. Ei ole välistatud, et nende ettevalmistamisel nenditakse vajadust täiendada veel </w:t>
            </w:r>
            <w:proofErr w:type="spellStart"/>
            <w:r w:rsidRPr="00EF6BA2">
              <w:rPr>
                <w:rFonts w:cs="Times New Roman"/>
                <w:szCs w:val="24"/>
              </w:rPr>
              <w:t>HOSi</w:t>
            </w:r>
            <w:proofErr w:type="spellEnd"/>
            <w:r w:rsidRPr="00EF6BA2">
              <w:rPr>
                <w:rFonts w:cs="Times New Roman"/>
                <w:szCs w:val="24"/>
              </w:rPr>
              <w:t xml:space="preserve">. </w:t>
            </w:r>
          </w:p>
        </w:tc>
      </w:tr>
      <w:tr w:rsidR="00F22132" w:rsidRPr="00EF6BA2" w14:paraId="6C2E6DA8" w14:textId="77777777" w:rsidTr="00C70166">
        <w:tc>
          <w:tcPr>
            <w:tcW w:w="516" w:type="dxa"/>
          </w:tcPr>
          <w:p w14:paraId="523C208B" w14:textId="507D2C83" w:rsidR="005D233A" w:rsidRPr="00EF6BA2" w:rsidRDefault="005D233A" w:rsidP="005D233A">
            <w:pPr>
              <w:jc w:val="center"/>
              <w:rPr>
                <w:b/>
                <w:bCs/>
                <w:szCs w:val="24"/>
              </w:rPr>
            </w:pPr>
            <w:r w:rsidRPr="00EF6BA2">
              <w:rPr>
                <w:b/>
                <w:bCs/>
                <w:szCs w:val="24"/>
              </w:rPr>
              <w:t>2.</w:t>
            </w:r>
          </w:p>
        </w:tc>
        <w:tc>
          <w:tcPr>
            <w:tcW w:w="6147" w:type="dxa"/>
          </w:tcPr>
          <w:p w14:paraId="5304B995" w14:textId="77777777" w:rsidR="005D233A" w:rsidRPr="00EF6BA2" w:rsidRDefault="005D233A" w:rsidP="005D233A">
            <w:pPr>
              <w:rPr>
                <w:rFonts w:cs="Times New Roman"/>
                <w:szCs w:val="24"/>
              </w:rPr>
            </w:pPr>
            <w:r w:rsidRPr="00EF6BA2">
              <w:rPr>
                <w:rFonts w:cs="Times New Roman"/>
                <w:b/>
                <w:bCs/>
                <w:szCs w:val="24"/>
              </w:rPr>
              <w:t xml:space="preserve">Paragrahv 1 lõige 6. </w:t>
            </w:r>
          </w:p>
          <w:p w14:paraId="42E9A30E" w14:textId="2B57A066" w:rsidR="005D233A" w:rsidRPr="00EF6BA2" w:rsidRDefault="005D233A" w:rsidP="005D233A">
            <w:pPr>
              <w:pStyle w:val="Default"/>
              <w:jc w:val="both"/>
              <w:rPr>
                <w:color w:val="auto"/>
              </w:rPr>
            </w:pPr>
            <w:r w:rsidRPr="00EF6BA2">
              <w:rPr>
                <w:color w:val="auto"/>
              </w:rPr>
              <w:t xml:space="preserve">1)Jääme esialgsete küsimuste ja kommentaaride juurde, mida edastasime kevadel tsiviilkriisi ja riigikaitse seaduse eelnõule. </w:t>
            </w:r>
          </w:p>
          <w:p w14:paraId="18211CF7" w14:textId="77777777" w:rsidR="005D233A" w:rsidRPr="00EF6BA2" w:rsidRDefault="005D233A" w:rsidP="005D233A">
            <w:pPr>
              <w:pStyle w:val="Default"/>
              <w:jc w:val="both"/>
              <w:rPr>
                <w:color w:val="auto"/>
              </w:rPr>
            </w:pPr>
            <w:r w:rsidRPr="00EF6BA2">
              <w:rPr>
                <w:color w:val="auto"/>
              </w:rPr>
              <w:t xml:space="preserve">2) Võrreldes kevadel esitatud eelnõuga on sätet muudetud ja piiratud seda üksnes „eriolukorraga“: muudatuse järgi HOS ei kohaldu finantskriisidele, millistes olukordades lähtutakse EKP ja Ühtse Kriisilahendusnõukogu regulatsioonidest. Eeltoodust lähtuvalt tekib segadus koostoimes §ga 251, sest viimase sõnastuse järgi saab § 251 rakendada vaid eriolukorras, mis arvestades eelmist lauset ei ole EKP ja Ühtse </w:t>
            </w:r>
            <w:r w:rsidRPr="00EF6BA2">
              <w:rPr>
                <w:color w:val="auto"/>
              </w:rPr>
              <w:lastRenderedPageBreak/>
              <w:t xml:space="preserve">Kriisilahendusnõukogu pädevuses. Siit tekib küsimus, et miks § 251 lg 5 ja 6 on pandud sõltuma nende asutuste tegevusetusest? Kõne all saaks olla üksnes pädevuse puudumine, sest EKP ja Ühtne Kriisilahendusnõukogu lahendavad finantskriise. </w:t>
            </w:r>
          </w:p>
          <w:p w14:paraId="4960F125" w14:textId="7B16DA33" w:rsidR="005D233A" w:rsidRPr="00EF6BA2" w:rsidRDefault="005D233A" w:rsidP="005D233A">
            <w:pPr>
              <w:pStyle w:val="Default"/>
              <w:jc w:val="both"/>
              <w:rPr>
                <w:color w:val="auto"/>
              </w:rPr>
            </w:pPr>
            <w:r w:rsidRPr="00EF6BA2">
              <w:rPr>
                <w:color w:val="auto"/>
              </w:rPr>
              <w:t>3) Palume üle vaadata ja korrigeerida sõnastusi, et oleks selgelt arusaadav, millises olukorras milline regulatsioon rakendub. Samuti palume selgitada, milline regulatsioon ja käsuahel on ülimuslik olukorras, kus pank saab konkureerivaid juhiseid nii finantskriisi ennetamise ja lahendamise seaduse alusel kui ka HOS alusel.</w:t>
            </w:r>
          </w:p>
          <w:p w14:paraId="67B95DFE" w14:textId="6CBABD80" w:rsidR="005D233A" w:rsidRPr="00EF6BA2" w:rsidRDefault="005D233A" w:rsidP="005D233A">
            <w:pPr>
              <w:rPr>
                <w:rFonts w:cs="Times New Roman"/>
                <w:szCs w:val="24"/>
              </w:rPr>
            </w:pPr>
          </w:p>
        </w:tc>
        <w:tc>
          <w:tcPr>
            <w:tcW w:w="2040" w:type="dxa"/>
          </w:tcPr>
          <w:p w14:paraId="4D57CFE2" w14:textId="79EECFA6" w:rsidR="005D233A" w:rsidRPr="00EF6BA2" w:rsidRDefault="009E29F1" w:rsidP="005D233A">
            <w:pPr>
              <w:jc w:val="center"/>
              <w:rPr>
                <w:b/>
                <w:bCs/>
                <w:szCs w:val="24"/>
              </w:rPr>
            </w:pPr>
            <w:r w:rsidRPr="00EF6BA2">
              <w:rPr>
                <w:b/>
                <w:bCs/>
                <w:szCs w:val="24"/>
              </w:rPr>
              <w:lastRenderedPageBreak/>
              <w:t>Selgitused</w:t>
            </w:r>
          </w:p>
        </w:tc>
        <w:tc>
          <w:tcPr>
            <w:tcW w:w="5326" w:type="dxa"/>
          </w:tcPr>
          <w:p w14:paraId="4403545D" w14:textId="217842A7" w:rsidR="009E29F1" w:rsidRPr="00EF6BA2" w:rsidRDefault="004F0205" w:rsidP="009E29F1">
            <w:pPr>
              <w:rPr>
                <w:sz w:val="22"/>
              </w:rPr>
            </w:pPr>
            <w:r w:rsidRPr="00EF6BA2">
              <w:t>HOS § 25</w:t>
            </w:r>
            <w:r w:rsidRPr="00EF6BA2">
              <w:rPr>
                <w:vertAlign w:val="superscript"/>
              </w:rPr>
              <w:t>1</w:t>
            </w:r>
            <w:r w:rsidRPr="00EF6BA2">
              <w:t xml:space="preserve"> kavandatud muudatus on jäetud eelnõust välja. </w:t>
            </w:r>
            <w:r w:rsidR="00FF7E17" w:rsidRPr="00EF6BA2">
              <w:t xml:space="preserve">Täiendavalt selgitame, et </w:t>
            </w:r>
            <w:r w:rsidR="009E29F1" w:rsidRPr="00EF6BA2">
              <w:t>HOS § 25</w:t>
            </w:r>
            <w:r w:rsidR="009E29F1" w:rsidRPr="00EF6BA2">
              <w:rPr>
                <w:vertAlign w:val="superscript"/>
              </w:rPr>
              <w:t>1</w:t>
            </w:r>
            <w:r w:rsidR="009E29F1" w:rsidRPr="00EF6BA2">
              <w:t xml:space="preserve"> annab võimaluse Vabariigi Valitsusel tagada teatud meetmetega finantssektori stabiilsus, kui nt Euroopa Keskpanga suunised ja otsused viibivad. Tähele tuleb panna, et meetmed, mida Vabariigi Valitsus võib otsustada</w:t>
            </w:r>
            <w:r w:rsidR="00A24A32">
              <w:t>,</w:t>
            </w:r>
            <w:r w:rsidR="009E29F1" w:rsidRPr="00EF6BA2">
              <w:t xml:space="preserve"> peavad olema </w:t>
            </w:r>
            <w:r w:rsidR="00A24A32">
              <w:t>vastavas</w:t>
            </w:r>
            <w:r w:rsidR="009E29F1" w:rsidRPr="00EF6BA2">
              <w:t xml:space="preserve"> olukorras sobivad, mõõdukad</w:t>
            </w:r>
            <w:r w:rsidR="00A24A32">
              <w:t>,</w:t>
            </w:r>
            <w:r w:rsidR="009E29F1" w:rsidRPr="00EF6BA2">
              <w:t xml:space="preserve"> vajalikud ning aitama kaasa finantssektori stabiilsuse saavutamise</w:t>
            </w:r>
            <w:r w:rsidR="00A24A32">
              <w:t>le</w:t>
            </w:r>
            <w:r w:rsidR="009E29F1" w:rsidRPr="00EF6BA2">
              <w:t xml:space="preserve">. Pelgalt erikorra väljakuulutamine ei too kaasa </w:t>
            </w:r>
            <w:r w:rsidR="00A24A32">
              <w:t>V</w:t>
            </w:r>
            <w:r w:rsidR="009E29F1" w:rsidRPr="00EF6BA2">
              <w:t xml:space="preserve">abariigi Valitsusele </w:t>
            </w:r>
            <w:r w:rsidR="00A24A32">
              <w:lastRenderedPageBreak/>
              <w:t xml:space="preserve">õigust </w:t>
            </w:r>
            <w:r w:rsidR="009E29F1" w:rsidRPr="00EF6BA2">
              <w:t>kõiki eelnõu §-s 25</w:t>
            </w:r>
            <w:r w:rsidR="009E29F1" w:rsidRPr="00EF6BA2">
              <w:rPr>
                <w:vertAlign w:val="superscript"/>
              </w:rPr>
              <w:t>1</w:t>
            </w:r>
            <w:r w:rsidR="009E29F1" w:rsidRPr="00EF6BA2">
              <w:t xml:space="preserve"> ette nähtud meetmeid rakendada. Kui on nt välja kuulutatud eriolukord, kuid see ei puuduta kuidagi finantssektori stabiilsust, siis ei ole Vabariigi Valitsusel tarvilik ega ka seaduslik eelnõus toodud meetmeid finantssektori </w:t>
            </w:r>
            <w:r w:rsidR="00A24A32">
              <w:t>suhtes</w:t>
            </w:r>
            <w:r w:rsidR="009E29F1" w:rsidRPr="00EF6BA2">
              <w:t xml:space="preserve"> kohaldada. Aga kui nt eriolukord on kuulutatud välja ulatusliku elutähtsa teenuse – elektri </w:t>
            </w:r>
            <w:r w:rsidR="00D154E9" w:rsidRPr="001B73D0">
              <w:rPr>
                <w:rFonts w:cs="Times New Roman"/>
                <w:szCs w:val="24"/>
                <w:lang w:eastAsia="et-EE"/>
              </w:rPr>
              <w:t>–</w:t>
            </w:r>
            <w:r w:rsidR="009E29F1" w:rsidRPr="00EF6BA2">
              <w:t xml:space="preserve"> katkestuse tõttu ning see mõjutab olulisel määral nt pankade tööd</w:t>
            </w:r>
            <w:r w:rsidR="00D154E9">
              <w:t>,</w:t>
            </w:r>
            <w:r w:rsidR="009E29F1" w:rsidRPr="00EF6BA2">
              <w:t xml:space="preserve"> siis sellises olukorras võib olla va</w:t>
            </w:r>
            <w:r w:rsidR="00D154E9">
              <w:t>j</w:t>
            </w:r>
            <w:r w:rsidR="009E29F1" w:rsidRPr="00EF6BA2">
              <w:t xml:space="preserve">alik sektori stabiilsuse säilitamiseks Vabariigi </w:t>
            </w:r>
            <w:r w:rsidR="00D154E9">
              <w:t>V</w:t>
            </w:r>
            <w:r w:rsidR="009E29F1" w:rsidRPr="00EF6BA2">
              <w:t xml:space="preserve">alitsusel teatud meetmeid rakendada. </w:t>
            </w:r>
          </w:p>
          <w:p w14:paraId="4EC85112" w14:textId="457B8916" w:rsidR="009E29F1" w:rsidRPr="00EF6BA2" w:rsidRDefault="00D154E9" w:rsidP="009E29F1">
            <w:r>
              <w:t>Paragrahv</w:t>
            </w:r>
            <w:r w:rsidR="009E29F1" w:rsidRPr="00EF6BA2">
              <w:t xml:space="preserve"> 25</w:t>
            </w:r>
            <w:r w:rsidR="009E29F1" w:rsidRPr="00EF6BA2">
              <w:rPr>
                <w:vertAlign w:val="superscript"/>
              </w:rPr>
              <w:t>1</w:t>
            </w:r>
            <w:r w:rsidR="009E29F1" w:rsidRPr="00EF6BA2">
              <w:t xml:space="preserve"> on sätestatud olulise avaliku hüve </w:t>
            </w:r>
            <w:r w:rsidRPr="00EF6BA2">
              <w:t xml:space="preserve">– finantsstabiilsuse </w:t>
            </w:r>
            <w:r w:rsidRPr="001B73D0">
              <w:rPr>
                <w:rFonts w:cs="Times New Roman"/>
                <w:szCs w:val="24"/>
                <w:lang w:eastAsia="et-EE"/>
              </w:rPr>
              <w:t>–</w:t>
            </w:r>
            <w:r>
              <w:rPr>
                <w:rFonts w:cs="Times New Roman"/>
                <w:szCs w:val="24"/>
                <w:lang w:eastAsia="et-EE"/>
              </w:rPr>
              <w:t xml:space="preserve"> </w:t>
            </w:r>
            <w:r w:rsidR="009E29F1" w:rsidRPr="00EF6BA2">
              <w:t>kaitseks ja sellel on legitiimne eesmärk. Oma olemuselt</w:t>
            </w:r>
            <w:r>
              <w:t xml:space="preserve"> on see</w:t>
            </w:r>
            <w:r w:rsidR="009E29F1" w:rsidRPr="00EF6BA2">
              <w:t xml:space="preserve"> „</w:t>
            </w:r>
            <w:proofErr w:type="spellStart"/>
            <w:r w:rsidR="009E29F1" w:rsidRPr="00EF6BA2">
              <w:t>ultima</w:t>
            </w:r>
            <w:proofErr w:type="spellEnd"/>
            <w:r w:rsidR="009E29F1" w:rsidRPr="00EF6BA2">
              <w:t xml:space="preserve"> </w:t>
            </w:r>
            <w:proofErr w:type="spellStart"/>
            <w:r w:rsidR="009E29F1" w:rsidRPr="00EF6BA2">
              <w:t>ratio</w:t>
            </w:r>
            <w:proofErr w:type="spellEnd"/>
            <w:r w:rsidR="009E29F1" w:rsidRPr="00EF6BA2">
              <w:t xml:space="preserve">“ meede, mida rakendatakse ainult äärmise vajaduse korral, kui tegemist on avalikule korrale ja julgeolekule täiesti atüüpilise ohuolukorraga, mida seadusandja ega täitevvõim ei ole suuteline ette nägema. See aga ei tähenda, et riik ei peaks täitma oma kaitsekohustust, mis tuleneb </w:t>
            </w:r>
            <w:r>
              <w:t>p</w:t>
            </w:r>
            <w:r w:rsidR="009E29F1" w:rsidRPr="00EF6BA2">
              <w:t>õhiseaduse §</w:t>
            </w:r>
            <w:r>
              <w:t>-st</w:t>
            </w:r>
            <w:r w:rsidR="009E29F1" w:rsidRPr="00EF6BA2">
              <w:t xml:space="preserve"> 13. Kui Vabariigi Valitsusel on ulatusliku kriisi olukorras vajalik arvestada korraga mitmete vastandlike huvide</w:t>
            </w:r>
            <w:r>
              <w:t>ga</w:t>
            </w:r>
            <w:r w:rsidR="009E29F1" w:rsidRPr="00EF6BA2">
              <w:t xml:space="preserve"> ja paljude asjaolude arvesse võtmi</w:t>
            </w:r>
            <w:r>
              <w:t>ne on</w:t>
            </w:r>
            <w:r w:rsidR="009E29F1" w:rsidRPr="00EF6BA2">
              <w:t xml:space="preserve"> vältimatu, ning kuivõrd finantsstabiilsus on avaliku hüvena hädavajalik isikute muude põhiõiguste kaitsmiseks (vt RK üldkogu 12.07.2012 otsus asjas 3-4-1-6-12, mitmed erinevad punktid)</w:t>
            </w:r>
            <w:r>
              <w:t>,</w:t>
            </w:r>
            <w:r w:rsidR="009E29F1" w:rsidRPr="00EF6BA2">
              <w:t xml:space="preserve"> on §</w:t>
            </w:r>
            <w:r>
              <w:t>-s</w:t>
            </w:r>
            <w:r w:rsidR="009E29F1" w:rsidRPr="00EF6BA2">
              <w:t xml:space="preserve"> 25</w:t>
            </w:r>
            <w:r w:rsidR="009E29F1" w:rsidRPr="00EF6BA2">
              <w:rPr>
                <w:vertAlign w:val="superscript"/>
              </w:rPr>
              <w:t>1</w:t>
            </w:r>
            <w:r w:rsidR="009E29F1" w:rsidRPr="00EF6BA2">
              <w:t xml:space="preserve"> toodu kooskõlas </w:t>
            </w:r>
            <w:r>
              <w:t>p</w:t>
            </w:r>
            <w:r w:rsidR="009E29F1" w:rsidRPr="00EF6BA2">
              <w:t xml:space="preserve">õhiseadusega.  </w:t>
            </w:r>
          </w:p>
          <w:p w14:paraId="3CCEFF8C" w14:textId="1FDE52FE" w:rsidR="005D233A" w:rsidRPr="00EF6BA2" w:rsidRDefault="005D233A" w:rsidP="005D233A">
            <w:pPr>
              <w:rPr>
                <w:rFonts w:cs="Times New Roman"/>
                <w:szCs w:val="24"/>
              </w:rPr>
            </w:pPr>
          </w:p>
        </w:tc>
      </w:tr>
      <w:tr w:rsidR="00F22132" w:rsidRPr="00EF6BA2" w14:paraId="18C50760" w14:textId="77777777" w:rsidTr="00C70166">
        <w:tc>
          <w:tcPr>
            <w:tcW w:w="516" w:type="dxa"/>
          </w:tcPr>
          <w:p w14:paraId="0D6B3443" w14:textId="439916EB" w:rsidR="005D233A" w:rsidRPr="00EF6BA2" w:rsidRDefault="005D233A" w:rsidP="005D233A">
            <w:pPr>
              <w:jc w:val="center"/>
              <w:rPr>
                <w:b/>
                <w:bCs/>
                <w:szCs w:val="24"/>
              </w:rPr>
            </w:pPr>
            <w:bookmarkStart w:id="14" w:name="_Hlk143075526"/>
            <w:r w:rsidRPr="00EF6BA2">
              <w:rPr>
                <w:b/>
                <w:bCs/>
                <w:szCs w:val="24"/>
              </w:rPr>
              <w:lastRenderedPageBreak/>
              <w:t>3.</w:t>
            </w:r>
          </w:p>
        </w:tc>
        <w:tc>
          <w:tcPr>
            <w:tcW w:w="6147" w:type="dxa"/>
          </w:tcPr>
          <w:p w14:paraId="4BE5CC00" w14:textId="77777777" w:rsidR="005D233A" w:rsidRPr="00EF6BA2" w:rsidRDefault="005D233A" w:rsidP="005D233A">
            <w:pPr>
              <w:rPr>
                <w:rFonts w:cs="Times New Roman"/>
                <w:szCs w:val="24"/>
              </w:rPr>
            </w:pPr>
            <w:r w:rsidRPr="00EF6BA2">
              <w:rPr>
                <w:rFonts w:cs="Times New Roman"/>
                <w:b/>
                <w:bCs/>
                <w:szCs w:val="24"/>
              </w:rPr>
              <w:t xml:space="preserve">§ 25.1. Vabariigi Valitsuse juhtimisvolitused finantssektori suhtes. </w:t>
            </w:r>
          </w:p>
          <w:p w14:paraId="42705F2F" w14:textId="5AD5978C" w:rsidR="005D233A" w:rsidRPr="00EF6BA2" w:rsidRDefault="005D233A" w:rsidP="005D233A">
            <w:pPr>
              <w:rPr>
                <w:rFonts w:cs="Times New Roman"/>
                <w:szCs w:val="24"/>
              </w:rPr>
            </w:pPr>
            <w:r w:rsidRPr="00EF6BA2">
              <w:rPr>
                <w:rFonts w:cs="Times New Roman"/>
                <w:szCs w:val="24"/>
              </w:rPr>
              <w:lastRenderedPageBreak/>
              <w:t>1. Jääb arusaamatuks, mis põhjusel sellise suure mõjuga meede kehtib eriolukorrale ja millised need eriolukorrad praktikas võiks olla, milles puutumus finantssektoriga. Palume näiteid.</w:t>
            </w:r>
          </w:p>
          <w:p w14:paraId="6C007360" w14:textId="77777777" w:rsidR="005D233A" w:rsidRPr="00EF6BA2" w:rsidRDefault="005D233A" w:rsidP="005D233A">
            <w:pPr>
              <w:rPr>
                <w:rFonts w:cs="Times New Roman"/>
                <w:szCs w:val="24"/>
              </w:rPr>
            </w:pPr>
            <w:r w:rsidRPr="00EF6BA2">
              <w:rPr>
                <w:rFonts w:cs="Times New Roman"/>
                <w:szCs w:val="24"/>
              </w:rPr>
              <w:t>2.</w:t>
            </w:r>
          </w:p>
          <w:p w14:paraId="685719E4" w14:textId="77777777" w:rsidR="005D233A" w:rsidRPr="00EF6BA2" w:rsidRDefault="005D233A" w:rsidP="005D233A">
            <w:pPr>
              <w:rPr>
                <w:rFonts w:cs="Times New Roman"/>
                <w:szCs w:val="24"/>
              </w:rPr>
            </w:pPr>
            <w:r w:rsidRPr="00EF6BA2">
              <w:rPr>
                <w:rFonts w:cs="Times New Roman"/>
                <w:szCs w:val="24"/>
              </w:rPr>
              <w:t xml:space="preserve">Kohaldumine eriolukorras on ebaproportsionaalne meede, mis välisinvestorite, üle-piiriliste lepingupartnerite vaatest ei loo kindlust. Arusaadavam oleks kohaldumine erakorralises seisukorras või sõjaseisukorras. Sellest tulenevalt palume, kas üle vaadata ja korrigeerida HOS 4 </w:t>
            </w:r>
            <w:proofErr w:type="spellStart"/>
            <w:r w:rsidRPr="00EF6BA2">
              <w:rPr>
                <w:rFonts w:cs="Times New Roman"/>
                <w:szCs w:val="24"/>
              </w:rPr>
              <w:t>ptk</w:t>
            </w:r>
            <w:proofErr w:type="spellEnd"/>
            <w:r w:rsidRPr="00EF6BA2">
              <w:rPr>
                <w:rFonts w:cs="Times New Roman"/>
                <w:szCs w:val="24"/>
              </w:rPr>
              <w:t xml:space="preserve"> eriolukorra definitsiooni, või kohaldada nõuet erakorralises seisukorras või sõjaseisukorras, mis on elanikkonnale suurema mõju ja tagajärgedega olukorrad.</w:t>
            </w:r>
          </w:p>
          <w:p w14:paraId="70892EF2" w14:textId="77777777" w:rsidR="005D233A" w:rsidRPr="00EF6BA2" w:rsidRDefault="005D233A" w:rsidP="005D233A">
            <w:pPr>
              <w:rPr>
                <w:rFonts w:cs="Times New Roman"/>
                <w:szCs w:val="24"/>
              </w:rPr>
            </w:pPr>
            <w:r w:rsidRPr="00EF6BA2">
              <w:rPr>
                <w:rFonts w:cs="Times New Roman"/>
                <w:szCs w:val="24"/>
              </w:rPr>
              <w:t>3.</w:t>
            </w:r>
          </w:p>
          <w:p w14:paraId="64C09407" w14:textId="59DAE210" w:rsidR="005D233A" w:rsidRPr="00EF6BA2" w:rsidRDefault="005D233A" w:rsidP="005D233A">
            <w:pPr>
              <w:rPr>
                <w:rFonts w:cs="Times New Roman"/>
                <w:szCs w:val="24"/>
              </w:rPr>
            </w:pPr>
            <w:r w:rsidRPr="00EF6BA2">
              <w:rPr>
                <w:rFonts w:cs="Times New Roman"/>
                <w:szCs w:val="24"/>
              </w:rPr>
              <w:t>Lõike 1 punktide 1 ja 2 nõuded on eriolukorras äärmuslikud ning arusaadavamad sõjaseisukorras. Siin ootaks selgemaid piire rakendamise ulatuse osas ja seda kindlasti, kui sõnastus kehtib eriolukorras.</w:t>
            </w:r>
          </w:p>
        </w:tc>
        <w:tc>
          <w:tcPr>
            <w:tcW w:w="2040" w:type="dxa"/>
          </w:tcPr>
          <w:p w14:paraId="4AFBB865" w14:textId="26EE035B" w:rsidR="005D233A" w:rsidRPr="00EF6BA2" w:rsidRDefault="009E29F1" w:rsidP="005D233A">
            <w:pPr>
              <w:jc w:val="center"/>
              <w:rPr>
                <w:b/>
                <w:bCs/>
                <w:szCs w:val="24"/>
              </w:rPr>
            </w:pPr>
            <w:r w:rsidRPr="00EF6BA2">
              <w:rPr>
                <w:b/>
                <w:bCs/>
                <w:szCs w:val="24"/>
              </w:rPr>
              <w:lastRenderedPageBreak/>
              <w:t>Selgitused</w:t>
            </w:r>
          </w:p>
        </w:tc>
        <w:tc>
          <w:tcPr>
            <w:tcW w:w="5326" w:type="dxa"/>
          </w:tcPr>
          <w:p w14:paraId="442FE36F" w14:textId="74D12F77" w:rsidR="005D233A" w:rsidRPr="00EF6BA2" w:rsidRDefault="009F145E" w:rsidP="005D233A">
            <w:pPr>
              <w:rPr>
                <w:szCs w:val="24"/>
              </w:rPr>
            </w:pPr>
            <w:r w:rsidRPr="00EF6BA2">
              <w:t>HOS § 25</w:t>
            </w:r>
            <w:r w:rsidRPr="00EF6BA2">
              <w:rPr>
                <w:vertAlign w:val="superscript"/>
              </w:rPr>
              <w:t>1</w:t>
            </w:r>
            <w:r w:rsidRPr="00EF6BA2">
              <w:t xml:space="preserve"> kavandatud muudatus on jäetud eelnõust välja. Sellegipoolest selgitame, et e</w:t>
            </w:r>
            <w:r w:rsidR="009E29F1" w:rsidRPr="00EF6BA2">
              <w:rPr>
                <w:szCs w:val="24"/>
              </w:rPr>
              <w:t xml:space="preserve">riolukord kuulutatakse välja hädaolukorra lahendamiseks ning </w:t>
            </w:r>
            <w:r w:rsidR="009E29F1" w:rsidRPr="00EF6BA2">
              <w:rPr>
                <w:szCs w:val="24"/>
              </w:rPr>
              <w:lastRenderedPageBreak/>
              <w:t xml:space="preserve">eriolukord on seotud kindlate meetmete rakendamisega. </w:t>
            </w:r>
            <w:r w:rsidR="003A7AC5" w:rsidRPr="00EF6BA2">
              <w:rPr>
                <w:szCs w:val="24"/>
              </w:rPr>
              <w:t xml:space="preserve">Nagu eelnevalt oleme toonud välja, siis eriolukord võib olla kuulutatud välja ulatusliku elektrikatkestuse korral, mil ei ole sularaha käitlus tavapärasel viisil kättesaadav ning on vaja riiklik, koordineeritud tegevus koos piirangute rakendamisega. </w:t>
            </w:r>
          </w:p>
          <w:p w14:paraId="35DDCB17" w14:textId="4F470674" w:rsidR="003A7AC5" w:rsidRPr="00EF6BA2" w:rsidRDefault="003A7AC5" w:rsidP="005D233A">
            <w:pPr>
              <w:rPr>
                <w:szCs w:val="24"/>
              </w:rPr>
            </w:pPr>
            <w:r w:rsidRPr="00EF6BA2">
              <w:t>Pelgalt erikorra väljakuulutamine</w:t>
            </w:r>
            <w:r w:rsidR="009F145E" w:rsidRPr="00EF6BA2">
              <w:t xml:space="preserve"> (või kriisiolukorra väljakuulutamine tsiviilkriisi ja riigikaitse seaduse eelnõu tähenduses)</w:t>
            </w:r>
            <w:r w:rsidRPr="00EF6BA2">
              <w:t xml:space="preserve"> ei too kaasa </w:t>
            </w:r>
            <w:r w:rsidR="00D154E9">
              <w:t>V</w:t>
            </w:r>
            <w:r w:rsidRPr="00EF6BA2">
              <w:t xml:space="preserve">abariigi Valitsusele </w:t>
            </w:r>
            <w:r w:rsidR="00D154E9">
              <w:t xml:space="preserve">õigust </w:t>
            </w:r>
            <w:r w:rsidRPr="00EF6BA2">
              <w:t>kõiki eelnõu §-s 25</w:t>
            </w:r>
            <w:r w:rsidRPr="00EF6BA2">
              <w:rPr>
                <w:vertAlign w:val="superscript"/>
              </w:rPr>
              <w:t>1</w:t>
            </w:r>
            <w:r w:rsidRPr="00EF6BA2">
              <w:t xml:space="preserve"> ette nähtud meetmeid rakendada. Kui on nt välja kuulutatud eriolukord, kuid see ei puuduta kuidagi finantssektori stabiilsust, siis ei ole Vabariigi Valitsusel tarvilik ega ka seaduslik eelnõus toodud meetmeid finantssektori </w:t>
            </w:r>
            <w:r w:rsidR="00D154E9">
              <w:t>suhtes</w:t>
            </w:r>
            <w:r w:rsidRPr="00EF6BA2">
              <w:t xml:space="preserve"> kohaldada.</w:t>
            </w:r>
          </w:p>
        </w:tc>
      </w:tr>
      <w:tr w:rsidR="00F22132" w:rsidRPr="00EF6BA2" w14:paraId="56CFB87F" w14:textId="77777777" w:rsidTr="00C70166">
        <w:tc>
          <w:tcPr>
            <w:tcW w:w="516" w:type="dxa"/>
          </w:tcPr>
          <w:p w14:paraId="0CFC91A2" w14:textId="27D30F4B" w:rsidR="005D233A" w:rsidRPr="00EF6BA2" w:rsidRDefault="005D233A" w:rsidP="005D233A">
            <w:pPr>
              <w:jc w:val="center"/>
              <w:rPr>
                <w:b/>
                <w:bCs/>
                <w:szCs w:val="24"/>
              </w:rPr>
            </w:pPr>
            <w:r w:rsidRPr="00EF6BA2">
              <w:rPr>
                <w:b/>
                <w:bCs/>
                <w:szCs w:val="24"/>
              </w:rPr>
              <w:lastRenderedPageBreak/>
              <w:t>4.</w:t>
            </w:r>
          </w:p>
        </w:tc>
        <w:tc>
          <w:tcPr>
            <w:tcW w:w="6147" w:type="dxa"/>
          </w:tcPr>
          <w:p w14:paraId="66DCD735" w14:textId="77777777" w:rsidR="005D233A" w:rsidRPr="00EF6BA2" w:rsidRDefault="005D233A" w:rsidP="005D233A">
            <w:pPr>
              <w:rPr>
                <w:b/>
                <w:bCs/>
              </w:rPr>
            </w:pPr>
            <w:r w:rsidRPr="00EF6BA2">
              <w:rPr>
                <w:rFonts w:cs="Times New Roman"/>
                <w:b/>
                <w:bCs/>
                <w:szCs w:val="24"/>
              </w:rPr>
              <w:t xml:space="preserve">Paragrahvi 36 lõiget 3 täiendatakse punktiga 3. </w:t>
            </w:r>
          </w:p>
          <w:p w14:paraId="02BE2F46" w14:textId="5D1417AB" w:rsidR="005D233A" w:rsidRPr="00EF6BA2" w:rsidRDefault="005D233A" w:rsidP="005D233A">
            <w:pPr>
              <w:rPr>
                <w:rFonts w:cs="Times New Roman"/>
                <w:szCs w:val="24"/>
              </w:rPr>
            </w:pPr>
            <w:r w:rsidRPr="00EF6BA2">
              <w:rPr>
                <w:rFonts w:cs="Times New Roman"/>
                <w:szCs w:val="24"/>
              </w:rPr>
              <w:t>Leiame, et pakutud sõnastus on ebatäpne ja laialivalguv. Kui eesmärk on reguleerida kaarditehingute ahelas osalevaid tugiteenuseid, siis õigem on nimetada neid „Kaarditehingute töötlemise teenused“. Vastasel korral tekib HOS muudatuste alusel pankade jaoks olukord (kui kaardimaksete töötlemine toimub pangasiseselt), kus kaardimaksete teenus on jagatud justkui kaheks: 1) makseteenus; 2) kaarditehingute töötlemine.</w:t>
            </w:r>
          </w:p>
          <w:p w14:paraId="403BC8BE" w14:textId="77777777" w:rsidR="005D233A" w:rsidRPr="00EF6BA2" w:rsidRDefault="005D233A" w:rsidP="005D233A">
            <w:pPr>
              <w:rPr>
                <w:rFonts w:cs="Times New Roman"/>
                <w:szCs w:val="24"/>
              </w:rPr>
            </w:pPr>
            <w:r w:rsidRPr="00EF6BA2">
              <w:rPr>
                <w:rFonts w:cs="Times New Roman"/>
                <w:szCs w:val="24"/>
              </w:rPr>
              <w:t>Alternatiivselt võiks kasutada ka mõistet „makseteenuste töötlemise tugiteenused“, mis hõlmaks erinevate makseteenuste jaoks olulisi tehnilisi tugiteenuseid pakkuvaid partnereid.</w:t>
            </w:r>
          </w:p>
          <w:p w14:paraId="17CB4845" w14:textId="77777777" w:rsidR="005D233A" w:rsidRPr="00EF6BA2" w:rsidRDefault="005D233A" w:rsidP="005D233A">
            <w:pPr>
              <w:rPr>
                <w:rFonts w:cs="Times New Roman"/>
                <w:szCs w:val="24"/>
              </w:rPr>
            </w:pPr>
            <w:proofErr w:type="spellStart"/>
            <w:r w:rsidRPr="00EF6BA2">
              <w:rPr>
                <w:rFonts w:cs="Times New Roman"/>
                <w:szCs w:val="24"/>
              </w:rPr>
              <w:lastRenderedPageBreak/>
              <w:t>Nets</w:t>
            </w:r>
            <w:proofErr w:type="spellEnd"/>
            <w:r w:rsidRPr="00EF6BA2">
              <w:rPr>
                <w:rFonts w:cs="Times New Roman"/>
                <w:szCs w:val="24"/>
              </w:rPr>
              <w:t xml:space="preserve"> Estonia AS võiks/saaks </w:t>
            </w:r>
            <w:proofErr w:type="spellStart"/>
            <w:r w:rsidRPr="00EF6BA2">
              <w:rPr>
                <w:rFonts w:cs="Times New Roman"/>
                <w:szCs w:val="24"/>
              </w:rPr>
              <w:t>ETOks</w:t>
            </w:r>
            <w:proofErr w:type="spellEnd"/>
            <w:r w:rsidRPr="00EF6BA2">
              <w:rPr>
                <w:rFonts w:cs="Times New Roman"/>
                <w:szCs w:val="24"/>
              </w:rPr>
              <w:t xml:space="preserve"> määratleda kui kaardimaksete tegemisel olulisi tehnilisi tugiteenuseid pakkuv koostööpartner elutähtsa teenuse osutajatele vms.</w:t>
            </w:r>
          </w:p>
          <w:p w14:paraId="506B98A4" w14:textId="6CA049EB" w:rsidR="005D233A" w:rsidRPr="00EF6BA2" w:rsidRDefault="005D233A" w:rsidP="005D233A">
            <w:pPr>
              <w:rPr>
                <w:rFonts w:cs="Times New Roman"/>
                <w:szCs w:val="24"/>
              </w:rPr>
            </w:pPr>
            <w:r w:rsidRPr="00EF6BA2">
              <w:rPr>
                <w:rFonts w:cs="Times New Roman"/>
                <w:szCs w:val="24"/>
              </w:rPr>
              <w:t xml:space="preserve">Ahelasse peaks kuuluma ka </w:t>
            </w:r>
            <w:proofErr w:type="spellStart"/>
            <w:r w:rsidRPr="00EF6BA2">
              <w:rPr>
                <w:rFonts w:cs="Times New Roman"/>
                <w:szCs w:val="24"/>
              </w:rPr>
              <w:t>ETOks</w:t>
            </w:r>
            <w:proofErr w:type="spellEnd"/>
            <w:r w:rsidRPr="00EF6BA2">
              <w:rPr>
                <w:rFonts w:cs="Times New Roman"/>
                <w:szCs w:val="24"/>
              </w:rPr>
              <w:t xml:space="preserve"> määratud kaupmees, kes peaks garanteerima kaardimaksete aktsepteerimise. Vastasel korral ahel ei toimi vaatamata mistahes tehniliste võimekuste tagamisele panga poolt.</w:t>
            </w:r>
          </w:p>
        </w:tc>
        <w:tc>
          <w:tcPr>
            <w:tcW w:w="2040" w:type="dxa"/>
          </w:tcPr>
          <w:p w14:paraId="4ACBAC89" w14:textId="14CB8705" w:rsidR="005D233A" w:rsidRPr="00EF6BA2" w:rsidRDefault="009F145E" w:rsidP="005D233A">
            <w:pPr>
              <w:jc w:val="center"/>
              <w:rPr>
                <w:b/>
                <w:bCs/>
                <w:szCs w:val="24"/>
              </w:rPr>
            </w:pPr>
            <w:r w:rsidRPr="00EF6BA2">
              <w:rPr>
                <w:b/>
                <w:bCs/>
                <w:szCs w:val="24"/>
              </w:rPr>
              <w:lastRenderedPageBreak/>
              <w:t>Selgitused</w:t>
            </w:r>
          </w:p>
        </w:tc>
        <w:tc>
          <w:tcPr>
            <w:tcW w:w="5326" w:type="dxa"/>
          </w:tcPr>
          <w:p w14:paraId="02A6DF43" w14:textId="4046DA41" w:rsidR="005D233A" w:rsidRPr="00EF6BA2" w:rsidRDefault="009F145E" w:rsidP="005D233A">
            <w:pPr>
              <w:rPr>
                <w:szCs w:val="24"/>
              </w:rPr>
            </w:pPr>
            <w:r w:rsidRPr="00EF6BA2">
              <w:rPr>
                <w:szCs w:val="24"/>
              </w:rPr>
              <w:t xml:space="preserve">MERAS ja KAS kavandatud muudatused on jäetud eelnõust välja. Märkus võetakse arvesse tsiviilkriisi ja riigikaitse seaduse eelnõu väljatöötamisel. </w:t>
            </w:r>
          </w:p>
        </w:tc>
      </w:tr>
      <w:tr w:rsidR="00F22132" w:rsidRPr="00EF6BA2" w14:paraId="7DEE6196" w14:textId="77777777" w:rsidTr="00C70166">
        <w:tc>
          <w:tcPr>
            <w:tcW w:w="516" w:type="dxa"/>
          </w:tcPr>
          <w:p w14:paraId="6ACC9384" w14:textId="73D364F6" w:rsidR="005D233A" w:rsidRPr="00EF6BA2" w:rsidRDefault="005D233A" w:rsidP="005D233A">
            <w:pPr>
              <w:jc w:val="center"/>
              <w:rPr>
                <w:b/>
                <w:bCs/>
                <w:szCs w:val="24"/>
              </w:rPr>
            </w:pPr>
            <w:r w:rsidRPr="00EF6BA2">
              <w:rPr>
                <w:b/>
                <w:bCs/>
                <w:szCs w:val="24"/>
              </w:rPr>
              <w:t>5.</w:t>
            </w:r>
          </w:p>
        </w:tc>
        <w:tc>
          <w:tcPr>
            <w:tcW w:w="6147" w:type="dxa"/>
          </w:tcPr>
          <w:p w14:paraId="5CA81E83" w14:textId="3E824735" w:rsidR="005D233A" w:rsidRPr="00EF6BA2" w:rsidRDefault="005D233A" w:rsidP="005D233A">
            <w:pPr>
              <w:rPr>
                <w:rFonts w:cs="Times New Roman"/>
                <w:szCs w:val="24"/>
              </w:rPr>
            </w:pPr>
            <w:r w:rsidRPr="00EF6BA2">
              <w:rPr>
                <w:rFonts w:cs="Times New Roman"/>
                <w:b/>
                <w:bCs/>
                <w:szCs w:val="24"/>
              </w:rPr>
              <w:t>Paragrahvi 38 lõiget 3 täiendatakse punktidega 9–12. Punkt 9.</w:t>
            </w:r>
            <w:r w:rsidRPr="00EF6BA2">
              <w:t xml:space="preserve"> </w:t>
            </w:r>
            <w:r w:rsidRPr="00EF6BA2">
              <w:rPr>
                <w:rFonts w:cs="Times New Roman"/>
                <w:szCs w:val="24"/>
              </w:rPr>
              <w:t>Kas sätte all mõeldakse ETO riskianalüüsi ja plaani, mida me täna juba esitame või kui mitte, siis mida täpsemalt oodatakse? Märkuste tabelis Pangaliidu kommentaari p 4 juures märgite, et pigem on see täiendav info edastamine.</w:t>
            </w:r>
          </w:p>
          <w:p w14:paraId="45442E25" w14:textId="38A76999" w:rsidR="005D233A" w:rsidRPr="00EF6BA2" w:rsidRDefault="005D233A" w:rsidP="005D233A">
            <w:pPr>
              <w:rPr>
                <w:rFonts w:cs="Times New Roman"/>
                <w:szCs w:val="24"/>
              </w:rPr>
            </w:pPr>
            <w:r w:rsidRPr="00EF6BA2">
              <w:rPr>
                <w:rFonts w:cs="Times New Roman"/>
                <w:szCs w:val="24"/>
              </w:rPr>
              <w:t>Palume selgitada, mis eesmärki nimetatud nõue täidab? Nimelt sama info on vajalik lisada riskianalüüsi ning võimalike muutuste korral selle sisus peab ETO riskianalüüsi uuendama ja info ETKA-</w:t>
            </w:r>
            <w:proofErr w:type="spellStart"/>
            <w:r w:rsidRPr="00EF6BA2">
              <w:rPr>
                <w:rFonts w:cs="Times New Roman"/>
                <w:szCs w:val="24"/>
              </w:rPr>
              <w:t>le</w:t>
            </w:r>
            <w:proofErr w:type="spellEnd"/>
            <w:r w:rsidRPr="00EF6BA2">
              <w:rPr>
                <w:rFonts w:cs="Times New Roman"/>
                <w:szCs w:val="24"/>
              </w:rPr>
              <w:t xml:space="preserve"> esitama. Leiame, et tegemist on sama info esitamise kohustusega dubleerivas formaadis.</w:t>
            </w:r>
          </w:p>
        </w:tc>
        <w:tc>
          <w:tcPr>
            <w:tcW w:w="2040" w:type="dxa"/>
          </w:tcPr>
          <w:p w14:paraId="63AB14FC" w14:textId="524AF80C" w:rsidR="005D233A" w:rsidRPr="00EF6BA2" w:rsidRDefault="003A7AC5" w:rsidP="005D233A">
            <w:pPr>
              <w:jc w:val="center"/>
              <w:rPr>
                <w:b/>
                <w:bCs/>
                <w:szCs w:val="24"/>
              </w:rPr>
            </w:pPr>
            <w:r w:rsidRPr="00EF6BA2">
              <w:rPr>
                <w:b/>
                <w:bCs/>
                <w:szCs w:val="24"/>
              </w:rPr>
              <w:t>Selgitused</w:t>
            </w:r>
          </w:p>
        </w:tc>
        <w:tc>
          <w:tcPr>
            <w:tcW w:w="5326" w:type="dxa"/>
          </w:tcPr>
          <w:p w14:paraId="3550F5B1" w14:textId="1A7D8FB8" w:rsidR="005D233A" w:rsidRPr="00EF6BA2" w:rsidRDefault="003A7AC5" w:rsidP="005D233A">
            <w:pPr>
              <w:rPr>
                <w:szCs w:val="24"/>
              </w:rPr>
            </w:pPr>
            <w:r w:rsidRPr="00EF6BA2">
              <w:rPr>
                <w:szCs w:val="24"/>
              </w:rPr>
              <w:t xml:space="preserve">HOS § 38 lg 3 p 9 kohaselt tuleb </w:t>
            </w:r>
            <w:proofErr w:type="spellStart"/>
            <w:r w:rsidRPr="00EF6BA2">
              <w:rPr>
                <w:szCs w:val="24"/>
              </w:rPr>
              <w:t>ETO</w:t>
            </w:r>
            <w:r w:rsidR="00D154E9">
              <w:rPr>
                <w:szCs w:val="24"/>
              </w:rPr>
              <w:t>-</w:t>
            </w:r>
            <w:r w:rsidRPr="00EF6BA2">
              <w:rPr>
                <w:szCs w:val="24"/>
              </w:rPr>
              <w:t>l</w:t>
            </w:r>
            <w:proofErr w:type="spellEnd"/>
            <w:r w:rsidRPr="00EF6BA2">
              <w:rPr>
                <w:szCs w:val="24"/>
              </w:rPr>
              <w:t xml:space="preserve"> kord aastas esitada ETKA</w:t>
            </w:r>
            <w:r w:rsidR="00D154E9">
              <w:rPr>
                <w:szCs w:val="24"/>
              </w:rPr>
              <w:t>-</w:t>
            </w:r>
            <w:proofErr w:type="spellStart"/>
            <w:r w:rsidRPr="00EF6BA2">
              <w:rPr>
                <w:szCs w:val="24"/>
              </w:rPr>
              <w:t>le</w:t>
            </w:r>
            <w:proofErr w:type="spellEnd"/>
            <w:r w:rsidRPr="00EF6BA2">
              <w:rPr>
                <w:szCs w:val="24"/>
              </w:rPr>
              <w:t xml:space="preserve"> ülevaate rakendatud meetmetest. Tegemist on riskianalüüsist eraldiseisva dokumendiga. Riskianalüüs sisaldab samuti meetmete loetelu, kuid seda pikema vaatena. Iga-aastase ülevaate eesmärk on anda ülevaate ETKAdele eelneval aastal rakendatud meetmetest toimepidevuse tagamiseks (õppused, personali koolitused, investeeringud jmt). </w:t>
            </w:r>
            <w:r w:rsidR="00D154E9">
              <w:rPr>
                <w:szCs w:val="24"/>
              </w:rPr>
              <w:t>S</w:t>
            </w:r>
            <w:r w:rsidRPr="00EF6BA2">
              <w:rPr>
                <w:szCs w:val="24"/>
              </w:rPr>
              <w:t>ee võimaldab hinnata riskianalüüsis toodud meetmekava jä</w:t>
            </w:r>
            <w:r w:rsidR="00D154E9">
              <w:rPr>
                <w:szCs w:val="24"/>
              </w:rPr>
              <w:t>r</w:t>
            </w:r>
            <w:r w:rsidRPr="00EF6BA2">
              <w:rPr>
                <w:szCs w:val="24"/>
              </w:rPr>
              <w:t>gimist ja edusamme.</w:t>
            </w:r>
          </w:p>
        </w:tc>
      </w:tr>
      <w:tr w:rsidR="00F22132" w:rsidRPr="00EF6BA2" w14:paraId="768D63A8" w14:textId="77777777" w:rsidTr="00C70166">
        <w:tc>
          <w:tcPr>
            <w:tcW w:w="516" w:type="dxa"/>
          </w:tcPr>
          <w:p w14:paraId="684B5E59" w14:textId="42A311D5" w:rsidR="005D233A" w:rsidRPr="00EF6BA2" w:rsidRDefault="005D233A" w:rsidP="005D233A">
            <w:pPr>
              <w:jc w:val="center"/>
              <w:rPr>
                <w:b/>
                <w:bCs/>
                <w:szCs w:val="24"/>
              </w:rPr>
            </w:pPr>
            <w:r w:rsidRPr="00EF6BA2">
              <w:rPr>
                <w:b/>
                <w:bCs/>
                <w:szCs w:val="24"/>
              </w:rPr>
              <w:t>6.</w:t>
            </w:r>
          </w:p>
        </w:tc>
        <w:tc>
          <w:tcPr>
            <w:tcW w:w="6147" w:type="dxa"/>
          </w:tcPr>
          <w:p w14:paraId="723A9DB3" w14:textId="77777777" w:rsidR="005D233A" w:rsidRPr="00EF6BA2" w:rsidRDefault="005D233A" w:rsidP="005D233A">
            <w:pPr>
              <w:rPr>
                <w:rFonts w:cs="Times New Roman"/>
                <w:b/>
                <w:bCs/>
                <w:szCs w:val="24"/>
              </w:rPr>
            </w:pPr>
            <w:r w:rsidRPr="00EF6BA2">
              <w:rPr>
                <w:rFonts w:cs="Times New Roman"/>
                <w:b/>
                <w:bCs/>
                <w:szCs w:val="24"/>
              </w:rPr>
              <w:t>§ 41.1. Taustakontroll elutähtsa teenuse toimepidevuse tagamisel.</w:t>
            </w:r>
          </w:p>
          <w:p w14:paraId="56BAE5CA" w14:textId="5192E49B" w:rsidR="005D233A" w:rsidRPr="00EF6BA2" w:rsidRDefault="005D233A" w:rsidP="005D233A">
            <w:pPr>
              <w:rPr>
                <w:rFonts w:cs="Times New Roman"/>
                <w:szCs w:val="24"/>
              </w:rPr>
            </w:pPr>
            <w:r w:rsidRPr="00EF6BA2">
              <w:rPr>
                <w:rFonts w:cs="Times New Roman"/>
                <w:szCs w:val="24"/>
              </w:rPr>
              <w:t>1. Taustakontrolli tegemisel tuleb kontrollida isiku teovõimet- kuidas plaanib riik toetada selle nõude täitmist välismaiste töötajate puhul?</w:t>
            </w:r>
          </w:p>
          <w:p w14:paraId="6B1F9EE0" w14:textId="77777777" w:rsidR="005D233A" w:rsidRPr="00EF6BA2" w:rsidRDefault="005D233A" w:rsidP="005D233A">
            <w:pPr>
              <w:rPr>
                <w:rFonts w:cs="Times New Roman"/>
                <w:szCs w:val="24"/>
              </w:rPr>
            </w:pPr>
            <w:r w:rsidRPr="00EF6BA2">
              <w:rPr>
                <w:rFonts w:cs="Times New Roman"/>
                <w:szCs w:val="24"/>
              </w:rPr>
              <w:t xml:space="preserve">2. Karistusregistri kontrolli kohustus- kui siseriiklikult saabki kontrolli teha, siis isikuid on võimalik karistada teises riigis, mille osas puudub info Eesti registris. Arvestades tööjõu turu vaba liikumist ja rahvusvaheliste ettevõtete töökorraldust, kus tööülesanded on jaotatud piiriüleselt, on sellise kohustuse täitmine keeruline. Ehk siis antud nõue ei arvesta suurettevõtete töökorraldusega. Soovime riigi abi nii teovõime kontrolli, kui ka piiriülestele karistusregistritele ligipääsu loomisel, või piiritleda kontrolli teostamise ulatus, kus selle </w:t>
            </w:r>
            <w:r w:rsidRPr="00EF6BA2">
              <w:rPr>
                <w:rFonts w:cs="Times New Roman"/>
                <w:szCs w:val="24"/>
              </w:rPr>
              <w:lastRenderedPageBreak/>
              <w:t>teostamine on praktikas võimalik, nt piirdudes konkreetse ETO töölepingulise suhtega.</w:t>
            </w:r>
          </w:p>
          <w:p w14:paraId="2E6F7139" w14:textId="6893B272" w:rsidR="005D233A" w:rsidRPr="00EF6BA2" w:rsidRDefault="005D233A" w:rsidP="005D233A">
            <w:pPr>
              <w:rPr>
                <w:rFonts w:cs="Times New Roman"/>
                <w:szCs w:val="24"/>
              </w:rPr>
            </w:pPr>
            <w:r w:rsidRPr="00EF6BA2">
              <w:rPr>
                <w:rFonts w:cs="Times New Roman"/>
                <w:szCs w:val="24"/>
              </w:rPr>
              <w:t>3. Lõige 8 punkt 1- kuidas elutähtsa teenuse osutaja teab või saab kontrollida, et isikul selline õigus on? Jällegi on vajalik riigi toetust selle teabe kontrollimiseks.</w:t>
            </w:r>
          </w:p>
        </w:tc>
        <w:tc>
          <w:tcPr>
            <w:tcW w:w="2040" w:type="dxa"/>
          </w:tcPr>
          <w:p w14:paraId="045758F9" w14:textId="5ABF3CFD" w:rsidR="005D233A" w:rsidRPr="00EF6BA2" w:rsidRDefault="00056F2A" w:rsidP="005D233A">
            <w:pPr>
              <w:jc w:val="center"/>
              <w:rPr>
                <w:b/>
                <w:bCs/>
                <w:szCs w:val="24"/>
              </w:rPr>
            </w:pPr>
            <w:r w:rsidRPr="00EF6BA2">
              <w:rPr>
                <w:b/>
                <w:bCs/>
                <w:szCs w:val="24"/>
              </w:rPr>
              <w:lastRenderedPageBreak/>
              <w:t>Selgitused</w:t>
            </w:r>
          </w:p>
        </w:tc>
        <w:tc>
          <w:tcPr>
            <w:tcW w:w="5326" w:type="dxa"/>
          </w:tcPr>
          <w:p w14:paraId="3E0C961C" w14:textId="77777777" w:rsidR="00110DDB" w:rsidRDefault="00110DDB" w:rsidP="00056F2A">
            <w:pPr>
              <w:rPr>
                <w:szCs w:val="24"/>
              </w:rPr>
            </w:pPr>
            <w:r>
              <w:rPr>
                <w:szCs w:val="24"/>
              </w:rPr>
              <w:t>Teovõime kontroll on eelnõust välja jäetud.</w:t>
            </w:r>
          </w:p>
          <w:p w14:paraId="6602371C" w14:textId="77777777" w:rsidR="00110DDB" w:rsidRDefault="00110DDB" w:rsidP="00056F2A">
            <w:pPr>
              <w:rPr>
                <w:szCs w:val="24"/>
              </w:rPr>
            </w:pPr>
          </w:p>
          <w:p w14:paraId="0DA58B50" w14:textId="03E79315" w:rsidR="00056F2A" w:rsidRPr="00001082" w:rsidRDefault="00056F2A" w:rsidP="00056F2A">
            <w:pPr>
              <w:rPr>
                <w:szCs w:val="24"/>
              </w:rPr>
            </w:pPr>
            <w:r w:rsidRPr="00001082">
              <w:rPr>
                <w:szCs w:val="24"/>
              </w:rPr>
              <w:t xml:space="preserve">Eesti kodanike karistused teistes EL riikides jõuavad Eesti karistusregistrisse. EL riikide kodanike karistusi on võimalik kontrollida EL karistusregistri andmebaasist ECRIS. </w:t>
            </w:r>
            <w:proofErr w:type="spellStart"/>
            <w:r w:rsidRPr="00001082">
              <w:rPr>
                <w:szCs w:val="24"/>
              </w:rPr>
              <w:t>ETOdel</w:t>
            </w:r>
            <w:proofErr w:type="spellEnd"/>
            <w:r w:rsidRPr="00001082">
              <w:rPr>
                <w:szCs w:val="24"/>
              </w:rPr>
              <w:t xml:space="preserve"> tekkib võimalus esitada digitaalne päring. Sellise lahenduse puhul tuleb aga arvestada, et vastuse saamise täpne aeg jääb avatuks, kuna </w:t>
            </w:r>
            <w:r w:rsidR="00D154E9">
              <w:rPr>
                <w:szCs w:val="24"/>
              </w:rPr>
              <w:t>liikmesriikides</w:t>
            </w:r>
            <w:r w:rsidRPr="00001082">
              <w:rPr>
                <w:szCs w:val="24"/>
              </w:rPr>
              <w:t xml:space="preserve"> on ametiasutustel erinevad tähtajad vastamiseks.</w:t>
            </w:r>
          </w:p>
          <w:p w14:paraId="4013A6AF" w14:textId="44D59134" w:rsidR="00056F2A" w:rsidRPr="00001082" w:rsidRDefault="00056F2A" w:rsidP="00056F2A">
            <w:pPr>
              <w:rPr>
                <w:szCs w:val="24"/>
              </w:rPr>
            </w:pPr>
            <w:r w:rsidRPr="00001082">
              <w:rPr>
                <w:szCs w:val="24"/>
              </w:rPr>
              <w:t xml:space="preserve">Olenemata </w:t>
            </w:r>
            <w:proofErr w:type="spellStart"/>
            <w:r w:rsidRPr="00001082">
              <w:rPr>
                <w:szCs w:val="24"/>
              </w:rPr>
              <w:t>ECRISe</w:t>
            </w:r>
            <w:proofErr w:type="spellEnd"/>
            <w:r w:rsidRPr="00001082">
              <w:rPr>
                <w:szCs w:val="24"/>
              </w:rPr>
              <w:t xml:space="preserve"> kasutamise võimalustest saab ETO kõikide</w:t>
            </w:r>
            <w:r w:rsidR="00D154E9">
              <w:rPr>
                <w:szCs w:val="24"/>
              </w:rPr>
              <w:t>lt</w:t>
            </w:r>
            <w:r w:rsidRPr="00001082">
              <w:rPr>
                <w:szCs w:val="24"/>
              </w:rPr>
              <w:t xml:space="preserve"> EL ja kolmandate riikide kodaniketelt küsida väljavõtte koduriigi registrist. See tähendab, et töötaja peab sellis</w:t>
            </w:r>
            <w:r w:rsidR="00D154E9">
              <w:rPr>
                <w:szCs w:val="24"/>
              </w:rPr>
              <w:t>e</w:t>
            </w:r>
            <w:r w:rsidRPr="00001082">
              <w:rPr>
                <w:szCs w:val="24"/>
              </w:rPr>
              <w:t xml:space="preserve"> väljavõtte ise esitama. </w:t>
            </w:r>
            <w:r w:rsidR="00195EDF">
              <w:rPr>
                <w:szCs w:val="24"/>
              </w:rPr>
              <w:t>Sellist</w:t>
            </w:r>
            <w:r w:rsidRPr="00001082">
              <w:rPr>
                <w:szCs w:val="24"/>
              </w:rPr>
              <w:t xml:space="preserve"> </w:t>
            </w:r>
            <w:r w:rsidRPr="00001082">
              <w:rPr>
                <w:szCs w:val="24"/>
              </w:rPr>
              <w:lastRenderedPageBreak/>
              <w:t>lähenemist kasutatakse ka praegu mõne sektori puhul nii Eestis kui ka mujal maailmas.</w:t>
            </w:r>
          </w:p>
          <w:p w14:paraId="25FD03F4" w14:textId="6B710570" w:rsidR="00ED7511" w:rsidRPr="00001082" w:rsidRDefault="00133EA9" w:rsidP="00056F2A">
            <w:pPr>
              <w:rPr>
                <w:szCs w:val="24"/>
              </w:rPr>
            </w:pPr>
            <w:bookmarkStart w:id="15" w:name="_Hlk155849580"/>
            <w:r w:rsidRPr="00001082">
              <w:rPr>
                <w:szCs w:val="24"/>
              </w:rPr>
              <w:t>Riigisaladusele juurdepääsu</w:t>
            </w:r>
            <w:r w:rsidR="005D0A3C">
              <w:rPr>
                <w:szCs w:val="24"/>
              </w:rPr>
              <w:t xml:space="preserve"> </w:t>
            </w:r>
            <w:r w:rsidRPr="00001082">
              <w:rPr>
                <w:szCs w:val="24"/>
              </w:rPr>
              <w:t xml:space="preserve">õigusega füüsiliste isikute all on silmas peetud neid ETO töötajaid, kes täidavad ETO juures ülesandeid, milleks on vajalik riigisaladusele juurdepääsu õigus. Siin on mõeldud nt neid juriidilisi isikuid (kes võivad olla mh </w:t>
            </w:r>
            <w:proofErr w:type="spellStart"/>
            <w:r w:rsidRPr="00001082">
              <w:rPr>
                <w:szCs w:val="24"/>
              </w:rPr>
              <w:t>ETOd</w:t>
            </w:r>
            <w:proofErr w:type="spellEnd"/>
            <w:r w:rsidRPr="00001082">
              <w:rPr>
                <w:szCs w:val="24"/>
              </w:rPr>
              <w:t xml:space="preserve">), kellele on väljastatud ka töötlemisluba (RSVS § 40). </w:t>
            </w:r>
            <w:bookmarkEnd w:id="15"/>
            <w:r w:rsidRPr="00001082">
              <w:rPr>
                <w:szCs w:val="24"/>
              </w:rPr>
              <w:t>Kui juriidilisele isikule on antud töötlemisluba, peab tal olema määratud ka riigisaladuse kaitset korraldav isik ja teadmine tema juures töötavatest isikutest, kelle ülesannete täitmiseks on vajalik füüsilis</w:t>
            </w:r>
            <w:r w:rsidR="005D0A3C">
              <w:rPr>
                <w:szCs w:val="24"/>
              </w:rPr>
              <w:t>e</w:t>
            </w:r>
            <w:r w:rsidRPr="00001082">
              <w:rPr>
                <w:szCs w:val="24"/>
              </w:rPr>
              <w:t xml:space="preserve"> isiku juurdepääsuõigus riigisaladusele.</w:t>
            </w:r>
          </w:p>
        </w:tc>
      </w:tr>
      <w:tr w:rsidR="00F22132" w:rsidRPr="00EF6BA2" w14:paraId="4EDC76C3" w14:textId="77777777" w:rsidTr="00C70166">
        <w:tc>
          <w:tcPr>
            <w:tcW w:w="516" w:type="dxa"/>
          </w:tcPr>
          <w:p w14:paraId="4FFD13C1" w14:textId="0A82DCD8" w:rsidR="005D233A" w:rsidRPr="00EF6BA2" w:rsidRDefault="005D233A" w:rsidP="005D233A">
            <w:pPr>
              <w:jc w:val="center"/>
              <w:rPr>
                <w:b/>
                <w:bCs/>
                <w:szCs w:val="24"/>
              </w:rPr>
            </w:pPr>
            <w:r w:rsidRPr="00EF6BA2">
              <w:rPr>
                <w:b/>
                <w:bCs/>
                <w:szCs w:val="24"/>
              </w:rPr>
              <w:lastRenderedPageBreak/>
              <w:t>7.</w:t>
            </w:r>
          </w:p>
        </w:tc>
        <w:tc>
          <w:tcPr>
            <w:tcW w:w="6147" w:type="dxa"/>
          </w:tcPr>
          <w:p w14:paraId="3799041E" w14:textId="77777777" w:rsidR="005D233A" w:rsidRPr="00EF6BA2" w:rsidRDefault="005D233A" w:rsidP="005D233A">
            <w:pPr>
              <w:rPr>
                <w:rFonts w:cs="Times New Roman"/>
                <w:b/>
                <w:bCs/>
                <w:szCs w:val="24"/>
              </w:rPr>
            </w:pPr>
            <w:r w:rsidRPr="00EF6BA2">
              <w:rPr>
                <w:rFonts w:cs="Times New Roman"/>
                <w:b/>
                <w:bCs/>
                <w:szCs w:val="24"/>
              </w:rPr>
              <w:t>§ 41.2. Isikuandmete töötlemine taustakontrolli tegemisel.</w:t>
            </w:r>
          </w:p>
          <w:p w14:paraId="3C2CF6F9" w14:textId="358709EB" w:rsidR="005D233A" w:rsidRPr="00EF6BA2" w:rsidRDefault="005D233A" w:rsidP="005D233A">
            <w:pPr>
              <w:rPr>
                <w:rFonts w:cs="Times New Roman"/>
                <w:szCs w:val="24"/>
              </w:rPr>
            </w:pPr>
            <w:r w:rsidRPr="00EF6BA2">
              <w:rPr>
                <w:rFonts w:cs="Times New Roman"/>
                <w:szCs w:val="24"/>
              </w:rPr>
              <w:t>1. Erasektoril puudub võimalus kontrollida esitatava dokumendi õigsust.</w:t>
            </w:r>
          </w:p>
          <w:p w14:paraId="3AEBC288" w14:textId="65FC1AAB" w:rsidR="005D233A" w:rsidRPr="00EF6BA2" w:rsidRDefault="005D233A" w:rsidP="005D233A">
            <w:pPr>
              <w:rPr>
                <w:rFonts w:cs="Times New Roman"/>
                <w:szCs w:val="24"/>
              </w:rPr>
            </w:pPr>
            <w:r w:rsidRPr="00EF6BA2">
              <w:rPr>
                <w:rFonts w:cs="Times New Roman"/>
                <w:szCs w:val="24"/>
              </w:rPr>
              <w:t>2. Välismaalane võib olla karistatud mõnes muus riigis, mitte oma elukoha riigis.</w:t>
            </w:r>
          </w:p>
        </w:tc>
        <w:tc>
          <w:tcPr>
            <w:tcW w:w="2040" w:type="dxa"/>
          </w:tcPr>
          <w:p w14:paraId="0192B912" w14:textId="4BECAA81" w:rsidR="005D233A" w:rsidRPr="00EF6BA2" w:rsidRDefault="00056F2A" w:rsidP="005D233A">
            <w:pPr>
              <w:jc w:val="center"/>
              <w:rPr>
                <w:b/>
                <w:bCs/>
                <w:szCs w:val="24"/>
              </w:rPr>
            </w:pPr>
            <w:r w:rsidRPr="00EF6BA2">
              <w:rPr>
                <w:b/>
                <w:bCs/>
                <w:szCs w:val="24"/>
              </w:rPr>
              <w:t>Selgitused</w:t>
            </w:r>
          </w:p>
        </w:tc>
        <w:tc>
          <w:tcPr>
            <w:tcW w:w="5326" w:type="dxa"/>
          </w:tcPr>
          <w:p w14:paraId="74D29CF6" w14:textId="41B8FA91" w:rsidR="005D233A" w:rsidRPr="00001082" w:rsidRDefault="00056F2A" w:rsidP="005D233A">
            <w:pPr>
              <w:rPr>
                <w:szCs w:val="24"/>
              </w:rPr>
            </w:pPr>
            <w:r w:rsidRPr="00001082">
              <w:rPr>
                <w:szCs w:val="24"/>
              </w:rPr>
              <w:t xml:space="preserve">Karistusandmete kohta on vastus esitatud märkuse nr 6 juures. Tugineda saabki ainult nendele andmetele, mis on registris ja mille kohta sai ETO ise teha päringu või isik esitas väljavõtte koduriigist. Selliseid andmeid tuleb pidada usaldusväärseks. </w:t>
            </w:r>
            <w:r w:rsidR="004F1197">
              <w:rPr>
                <w:szCs w:val="24"/>
              </w:rPr>
              <w:t>Dokumendi õiguse või ehtsuse kontrollimist ei ole erasektorile pandud, dokumendi võltsimise ja/või isikusamasuse kahtluse korral on võimalik pöörduda PPA poole, kuna dokumendi võltsimine ja vale identiteedi kasutamine on karistatav tegu.</w:t>
            </w:r>
          </w:p>
        </w:tc>
      </w:tr>
      <w:tr w:rsidR="00F22132" w:rsidRPr="00EF6BA2" w14:paraId="440D70EB" w14:textId="77777777" w:rsidTr="00C70166">
        <w:tc>
          <w:tcPr>
            <w:tcW w:w="516" w:type="dxa"/>
          </w:tcPr>
          <w:p w14:paraId="7808C1DD" w14:textId="73E248D0" w:rsidR="005D233A" w:rsidRPr="00EF6BA2" w:rsidRDefault="005D233A" w:rsidP="005D233A">
            <w:pPr>
              <w:jc w:val="center"/>
              <w:rPr>
                <w:b/>
                <w:bCs/>
                <w:szCs w:val="24"/>
              </w:rPr>
            </w:pPr>
            <w:r w:rsidRPr="00EF6BA2">
              <w:rPr>
                <w:b/>
                <w:bCs/>
                <w:szCs w:val="24"/>
              </w:rPr>
              <w:t>8.</w:t>
            </w:r>
          </w:p>
        </w:tc>
        <w:tc>
          <w:tcPr>
            <w:tcW w:w="6147" w:type="dxa"/>
          </w:tcPr>
          <w:p w14:paraId="7EACCDBD" w14:textId="77777777" w:rsidR="005D233A" w:rsidRPr="00EF6BA2" w:rsidRDefault="005D233A" w:rsidP="005D233A">
            <w:pPr>
              <w:rPr>
                <w:rFonts w:cs="Times New Roman"/>
                <w:szCs w:val="24"/>
              </w:rPr>
            </w:pPr>
            <w:r w:rsidRPr="00EF6BA2">
              <w:rPr>
                <w:rFonts w:cs="Times New Roman"/>
                <w:b/>
                <w:bCs/>
                <w:szCs w:val="24"/>
              </w:rPr>
              <w:t>§ 46.5. Elutähtsa teenuse osutaja määramine toiduvaldkonnas</w:t>
            </w:r>
            <w:r w:rsidRPr="00EF6BA2">
              <w:rPr>
                <w:rFonts w:cs="Times New Roman"/>
                <w:szCs w:val="24"/>
              </w:rPr>
              <w:t xml:space="preserve">. </w:t>
            </w:r>
          </w:p>
          <w:p w14:paraId="2D77AAF7" w14:textId="77777777" w:rsidR="005D233A" w:rsidRPr="00EF6BA2" w:rsidRDefault="005D233A" w:rsidP="005D233A">
            <w:pPr>
              <w:rPr>
                <w:rFonts w:cs="Times New Roman"/>
                <w:szCs w:val="24"/>
              </w:rPr>
            </w:pPr>
            <w:r w:rsidRPr="00EF6BA2">
              <w:rPr>
                <w:rFonts w:cs="Times New Roman"/>
                <w:szCs w:val="24"/>
              </w:rPr>
              <w:t xml:space="preserve">Muudatus ei sea </w:t>
            </w:r>
            <w:proofErr w:type="spellStart"/>
            <w:r w:rsidRPr="00EF6BA2">
              <w:rPr>
                <w:rFonts w:cs="Times New Roman"/>
                <w:i/>
                <w:iCs/>
                <w:szCs w:val="24"/>
              </w:rPr>
              <w:t>offline</w:t>
            </w:r>
            <w:proofErr w:type="spellEnd"/>
            <w:r w:rsidRPr="00EF6BA2">
              <w:rPr>
                <w:rFonts w:cs="Times New Roman"/>
                <w:szCs w:val="24"/>
              </w:rPr>
              <w:t xml:space="preserve"> kaardimakse aktsepteerimise kohustust elutähtsa teenuse osutajaks (ETO) määratavale kaupmehele. Mis tegelikkuses võib viia olukorrani, kus kaupmees keeldub pakutud lahendust vastu võtmast ning lõpetab kaardimaksete teenuse osas koostöö teenust pakkuva pangaga. Tegemist on lüngaga hetkel arutusel oleva </w:t>
            </w:r>
            <w:r w:rsidRPr="00EF6BA2">
              <w:rPr>
                <w:rFonts w:cs="Times New Roman"/>
                <w:szCs w:val="24"/>
              </w:rPr>
              <w:lastRenderedPageBreak/>
              <w:t>Hädaolukorra seaduse ja teiste seaduste muutmise seaduses eelnõus.</w:t>
            </w:r>
          </w:p>
          <w:p w14:paraId="030222B1" w14:textId="62E67F80" w:rsidR="005D233A" w:rsidRPr="00EF6BA2" w:rsidRDefault="005D233A" w:rsidP="005D233A">
            <w:pPr>
              <w:rPr>
                <w:rFonts w:cs="Times New Roman"/>
                <w:szCs w:val="24"/>
              </w:rPr>
            </w:pPr>
            <w:r w:rsidRPr="00EF6BA2">
              <w:rPr>
                <w:rFonts w:cs="Times New Roman"/>
                <w:szCs w:val="24"/>
              </w:rPr>
              <w:t xml:space="preserve">Kommunikatsioon, et rakendatav </w:t>
            </w:r>
            <w:proofErr w:type="spellStart"/>
            <w:r w:rsidRPr="00EF6BA2">
              <w:rPr>
                <w:rFonts w:cs="Times New Roman"/>
                <w:szCs w:val="24"/>
              </w:rPr>
              <w:t>offline</w:t>
            </w:r>
            <w:proofErr w:type="spellEnd"/>
            <w:r w:rsidRPr="00EF6BA2">
              <w:rPr>
                <w:rFonts w:cs="Times New Roman"/>
                <w:szCs w:val="24"/>
              </w:rPr>
              <w:t xml:space="preserve"> kaardimakse lahendus ei ole mitte </w:t>
            </w:r>
            <w:proofErr w:type="spellStart"/>
            <w:r w:rsidRPr="00EF6BA2">
              <w:rPr>
                <w:rFonts w:cs="Times New Roman"/>
                <w:szCs w:val="24"/>
              </w:rPr>
              <w:t>Acquiring</w:t>
            </w:r>
            <w:proofErr w:type="spellEnd"/>
            <w:r w:rsidRPr="00EF6BA2">
              <w:rPr>
                <w:rFonts w:cs="Times New Roman"/>
                <w:szCs w:val="24"/>
              </w:rPr>
              <w:t xml:space="preserve"> panga surve kaupmehele, vaid on üks osa seadusemuudatusest, oleks antud juhul väga vajalik.</w:t>
            </w:r>
          </w:p>
        </w:tc>
        <w:tc>
          <w:tcPr>
            <w:tcW w:w="2040" w:type="dxa"/>
          </w:tcPr>
          <w:p w14:paraId="03F986E5" w14:textId="0F54B636" w:rsidR="005D233A" w:rsidRPr="00EF6BA2" w:rsidRDefault="00056F2A" w:rsidP="005D233A">
            <w:pPr>
              <w:jc w:val="center"/>
              <w:rPr>
                <w:b/>
                <w:bCs/>
                <w:szCs w:val="24"/>
              </w:rPr>
            </w:pPr>
            <w:r w:rsidRPr="00EF6BA2">
              <w:rPr>
                <w:b/>
                <w:bCs/>
                <w:szCs w:val="24"/>
              </w:rPr>
              <w:lastRenderedPageBreak/>
              <w:t>Selgitused</w:t>
            </w:r>
          </w:p>
        </w:tc>
        <w:tc>
          <w:tcPr>
            <w:tcW w:w="5326" w:type="dxa"/>
          </w:tcPr>
          <w:p w14:paraId="16B8A137" w14:textId="0AD37D8B" w:rsidR="005D233A" w:rsidRPr="005828FB" w:rsidRDefault="005828FB" w:rsidP="005D233A">
            <w:pPr>
              <w:rPr>
                <w:szCs w:val="24"/>
                <w:highlight w:val="yellow"/>
              </w:rPr>
            </w:pPr>
            <w:r w:rsidRPr="003F08BE">
              <w:rPr>
                <w:szCs w:val="24"/>
              </w:rPr>
              <w:t xml:space="preserve">Pangaliidu mure on arusaadav. Toimepidevuse nõuete kehtestamine on korraldavate asutuste pädevuses. </w:t>
            </w:r>
            <w:proofErr w:type="spellStart"/>
            <w:r w:rsidRPr="003F08BE">
              <w:rPr>
                <w:szCs w:val="24"/>
              </w:rPr>
              <w:t>O</w:t>
            </w:r>
            <w:r w:rsidRPr="003F08BE">
              <w:rPr>
                <w:i/>
                <w:iCs/>
                <w:szCs w:val="24"/>
              </w:rPr>
              <w:t>ffline</w:t>
            </w:r>
            <w:proofErr w:type="spellEnd"/>
            <w:r w:rsidRPr="003F08BE">
              <w:rPr>
                <w:i/>
                <w:iCs/>
                <w:szCs w:val="24"/>
              </w:rPr>
              <w:t xml:space="preserve"> </w:t>
            </w:r>
            <w:r w:rsidRPr="003F08BE">
              <w:rPr>
                <w:szCs w:val="24"/>
              </w:rPr>
              <w:t xml:space="preserve">maksete vastuvõtmise kohta saab ja tuleb sätestada korraldavate asutuste kehtestatavastes nõuete määrustes. Vastav suunis on korraldavatele asutustele ka edastatud. </w:t>
            </w:r>
          </w:p>
        </w:tc>
      </w:tr>
      <w:tr w:rsidR="00001082" w:rsidRPr="00EF6BA2" w14:paraId="27A97C72" w14:textId="77777777" w:rsidTr="00C70166">
        <w:tc>
          <w:tcPr>
            <w:tcW w:w="516" w:type="dxa"/>
          </w:tcPr>
          <w:p w14:paraId="356B8A9B" w14:textId="2B2C2B09" w:rsidR="00001082" w:rsidRPr="00EF6BA2" w:rsidRDefault="00001082" w:rsidP="005D233A">
            <w:pPr>
              <w:jc w:val="center"/>
              <w:rPr>
                <w:b/>
                <w:bCs/>
                <w:szCs w:val="24"/>
              </w:rPr>
            </w:pPr>
            <w:r>
              <w:rPr>
                <w:b/>
                <w:bCs/>
                <w:szCs w:val="24"/>
              </w:rPr>
              <w:t>9.</w:t>
            </w:r>
          </w:p>
        </w:tc>
        <w:tc>
          <w:tcPr>
            <w:tcW w:w="6147" w:type="dxa"/>
          </w:tcPr>
          <w:p w14:paraId="79B11F5E" w14:textId="2D93F099" w:rsidR="00001082" w:rsidRPr="00001082" w:rsidRDefault="00001082" w:rsidP="00001082">
            <w:pPr>
              <w:pStyle w:val="Loendilik"/>
              <w:spacing w:after="160" w:line="259" w:lineRule="auto"/>
              <w:ind w:left="0"/>
              <w:rPr>
                <w:rFonts w:cs="Times New Roman"/>
                <w:szCs w:val="24"/>
              </w:rPr>
            </w:pPr>
            <w:r w:rsidRPr="00B46F91">
              <w:rPr>
                <w:rFonts w:cs="Times New Roman"/>
                <w:szCs w:val="24"/>
              </w:rPr>
              <w:t xml:space="preserve">DORA puhul on </w:t>
            </w:r>
            <w:proofErr w:type="spellStart"/>
            <w:r w:rsidRPr="00B46F91">
              <w:rPr>
                <w:rFonts w:cs="Times New Roman"/>
                <w:szCs w:val="24"/>
              </w:rPr>
              <w:t>põhifooksuses</w:t>
            </w:r>
            <w:proofErr w:type="spellEnd"/>
            <w:r w:rsidRPr="00B46F91">
              <w:rPr>
                <w:rFonts w:cs="Times New Roman"/>
                <w:szCs w:val="24"/>
              </w:rPr>
              <w:t xml:space="preserve"> tegevuskerksus/toimepidevus. Aga seda põhjusel, et pankade teenused, eelkõige siis elutähtsad teenused on digiteenused. Seetõttu ka pangateenuste toimepidevuse tagamine, jättes välja mõne üksiku erandi, taandub IKT riskide juhtimisele. IKT riskid ja digitaalne Arvestades eeltoodut ei pea Pangaliit põhjendatuks Riigikantselei seisukohta, et pangad peaksid enda toimepidevuse tagamisel lähtuma CER/HOS nõuetest, kuivõrd sisuliselt tulenevad toimepidevuse/tegevuskerksuse tagamise nõuded juba DORA nõuetest.</w:t>
            </w:r>
          </w:p>
        </w:tc>
        <w:tc>
          <w:tcPr>
            <w:tcW w:w="2040" w:type="dxa"/>
          </w:tcPr>
          <w:p w14:paraId="1B0D48CB" w14:textId="4AA4BA58" w:rsidR="00001082" w:rsidRPr="00EF6BA2" w:rsidRDefault="00001082" w:rsidP="005D233A">
            <w:pPr>
              <w:jc w:val="center"/>
              <w:rPr>
                <w:b/>
                <w:bCs/>
                <w:szCs w:val="24"/>
              </w:rPr>
            </w:pPr>
            <w:r>
              <w:rPr>
                <w:b/>
                <w:bCs/>
                <w:szCs w:val="24"/>
              </w:rPr>
              <w:t>Selgitused</w:t>
            </w:r>
          </w:p>
        </w:tc>
        <w:tc>
          <w:tcPr>
            <w:tcW w:w="5326" w:type="dxa"/>
          </w:tcPr>
          <w:p w14:paraId="43386A76" w14:textId="5E720F73" w:rsidR="00001082" w:rsidRPr="00001082" w:rsidRDefault="00001082" w:rsidP="00001082">
            <w:pPr>
              <w:rPr>
                <w:rFonts w:cs="Times New Roman"/>
                <w:szCs w:val="24"/>
              </w:rPr>
            </w:pPr>
            <w:r w:rsidRPr="00001082">
              <w:rPr>
                <w:rFonts w:cs="Times New Roman"/>
                <w:szCs w:val="24"/>
              </w:rPr>
              <w:t>DORA määrus käsitleb finantssektori digitaalset tegevuskerksust (</w:t>
            </w:r>
            <w:proofErr w:type="spellStart"/>
            <w:r w:rsidRPr="00001082">
              <w:rPr>
                <w:rFonts w:cs="Times New Roman"/>
                <w:i/>
                <w:iCs/>
                <w:szCs w:val="24"/>
              </w:rPr>
              <w:t>digital</w:t>
            </w:r>
            <w:proofErr w:type="spellEnd"/>
            <w:r w:rsidRPr="00001082">
              <w:rPr>
                <w:rFonts w:cs="Times New Roman"/>
                <w:i/>
                <w:iCs/>
                <w:szCs w:val="24"/>
              </w:rPr>
              <w:t xml:space="preserve"> </w:t>
            </w:r>
            <w:proofErr w:type="spellStart"/>
            <w:r w:rsidRPr="00001082">
              <w:rPr>
                <w:rFonts w:cs="Times New Roman"/>
                <w:i/>
                <w:iCs/>
                <w:szCs w:val="24"/>
              </w:rPr>
              <w:t>operational</w:t>
            </w:r>
            <w:proofErr w:type="spellEnd"/>
            <w:r w:rsidRPr="00001082">
              <w:rPr>
                <w:rFonts w:cs="Times New Roman"/>
                <w:i/>
                <w:iCs/>
                <w:szCs w:val="24"/>
              </w:rPr>
              <w:t xml:space="preserve"> </w:t>
            </w:r>
            <w:proofErr w:type="spellStart"/>
            <w:r w:rsidRPr="00001082">
              <w:rPr>
                <w:rFonts w:cs="Times New Roman"/>
                <w:i/>
                <w:iCs/>
                <w:szCs w:val="24"/>
              </w:rPr>
              <w:t>resilience</w:t>
            </w:r>
            <w:proofErr w:type="spellEnd"/>
            <w:r w:rsidRPr="00001082">
              <w:rPr>
                <w:rFonts w:cs="Times New Roman"/>
                <w:i/>
                <w:iCs/>
                <w:szCs w:val="24"/>
              </w:rPr>
              <w:t xml:space="preserve"> </w:t>
            </w:r>
            <w:proofErr w:type="spellStart"/>
            <w:r w:rsidRPr="00001082">
              <w:rPr>
                <w:rFonts w:cs="Times New Roman"/>
                <w:i/>
                <w:iCs/>
                <w:szCs w:val="24"/>
              </w:rPr>
              <w:t>for</w:t>
            </w:r>
            <w:proofErr w:type="spellEnd"/>
            <w:r w:rsidRPr="00001082">
              <w:rPr>
                <w:rFonts w:cs="Times New Roman"/>
                <w:i/>
                <w:iCs/>
                <w:szCs w:val="24"/>
              </w:rPr>
              <w:t xml:space="preserve"> </w:t>
            </w:r>
            <w:proofErr w:type="spellStart"/>
            <w:r w:rsidRPr="00001082">
              <w:rPr>
                <w:rFonts w:cs="Times New Roman"/>
                <w:i/>
                <w:iCs/>
                <w:szCs w:val="24"/>
              </w:rPr>
              <w:t>the</w:t>
            </w:r>
            <w:proofErr w:type="spellEnd"/>
            <w:r w:rsidRPr="00001082">
              <w:rPr>
                <w:rFonts w:cs="Times New Roman"/>
                <w:i/>
                <w:iCs/>
                <w:szCs w:val="24"/>
              </w:rPr>
              <w:t xml:space="preserve"> </w:t>
            </w:r>
            <w:proofErr w:type="spellStart"/>
            <w:r w:rsidRPr="00001082">
              <w:rPr>
                <w:rFonts w:cs="Times New Roman"/>
                <w:i/>
                <w:iCs/>
                <w:szCs w:val="24"/>
              </w:rPr>
              <w:t>financial</w:t>
            </w:r>
            <w:proofErr w:type="spellEnd"/>
            <w:r w:rsidRPr="00001082">
              <w:rPr>
                <w:rFonts w:cs="Times New Roman"/>
                <w:i/>
                <w:iCs/>
                <w:szCs w:val="24"/>
              </w:rPr>
              <w:t xml:space="preserve"> </w:t>
            </w:r>
            <w:proofErr w:type="spellStart"/>
            <w:r w:rsidRPr="00001082">
              <w:rPr>
                <w:rFonts w:cs="Times New Roman"/>
                <w:i/>
                <w:iCs/>
                <w:szCs w:val="24"/>
              </w:rPr>
              <w:t>sector</w:t>
            </w:r>
            <w:proofErr w:type="spellEnd"/>
            <w:r w:rsidRPr="00001082">
              <w:rPr>
                <w:rFonts w:cs="Times New Roman"/>
                <w:szCs w:val="24"/>
              </w:rPr>
              <w:t>) ja CER direktiiv käsitleb elutähtsa teenuse osutajate toimepidevust (</w:t>
            </w:r>
            <w:proofErr w:type="spellStart"/>
            <w:r w:rsidRPr="00001082">
              <w:rPr>
                <w:rFonts w:cs="Times New Roman"/>
                <w:i/>
                <w:iCs/>
                <w:szCs w:val="24"/>
              </w:rPr>
              <w:t>the</w:t>
            </w:r>
            <w:proofErr w:type="spellEnd"/>
            <w:r w:rsidRPr="00001082">
              <w:rPr>
                <w:rFonts w:cs="Times New Roman"/>
                <w:i/>
                <w:iCs/>
                <w:szCs w:val="24"/>
              </w:rPr>
              <w:t xml:space="preserve"> </w:t>
            </w:r>
            <w:proofErr w:type="spellStart"/>
            <w:r w:rsidRPr="00001082">
              <w:rPr>
                <w:rFonts w:cs="Times New Roman"/>
                <w:i/>
                <w:iCs/>
                <w:szCs w:val="24"/>
              </w:rPr>
              <w:t>resilience</w:t>
            </w:r>
            <w:proofErr w:type="spellEnd"/>
            <w:r w:rsidRPr="00001082">
              <w:rPr>
                <w:rFonts w:cs="Times New Roman"/>
                <w:i/>
                <w:iCs/>
                <w:szCs w:val="24"/>
              </w:rPr>
              <w:t xml:space="preserve"> of </w:t>
            </w:r>
            <w:proofErr w:type="spellStart"/>
            <w:r w:rsidRPr="00001082">
              <w:rPr>
                <w:rFonts w:cs="Times New Roman"/>
                <w:i/>
                <w:iCs/>
                <w:szCs w:val="24"/>
              </w:rPr>
              <w:t>critical</w:t>
            </w:r>
            <w:proofErr w:type="spellEnd"/>
            <w:r w:rsidRPr="00001082">
              <w:rPr>
                <w:rFonts w:cs="Times New Roman"/>
                <w:i/>
                <w:iCs/>
                <w:szCs w:val="24"/>
              </w:rPr>
              <w:t xml:space="preserve"> </w:t>
            </w:r>
            <w:proofErr w:type="spellStart"/>
            <w:r w:rsidRPr="00001082">
              <w:rPr>
                <w:rFonts w:cs="Times New Roman"/>
                <w:i/>
                <w:iCs/>
                <w:szCs w:val="24"/>
              </w:rPr>
              <w:t>entities</w:t>
            </w:r>
            <w:proofErr w:type="spellEnd"/>
            <w:r w:rsidRPr="00001082">
              <w:rPr>
                <w:rFonts w:cs="Times New Roman"/>
                <w:szCs w:val="24"/>
              </w:rPr>
              <w:t xml:space="preserve">). Nii EL õigusaktide pealkirjad kui ka nende reguleerimisalad </w:t>
            </w:r>
            <w:r w:rsidR="005D0A3C" w:rsidRPr="00001082">
              <w:rPr>
                <w:rFonts w:cs="Times New Roman"/>
                <w:szCs w:val="24"/>
              </w:rPr>
              <w:t xml:space="preserve">määratlevad </w:t>
            </w:r>
            <w:r w:rsidRPr="00001082">
              <w:rPr>
                <w:rFonts w:cs="Times New Roman"/>
                <w:szCs w:val="24"/>
              </w:rPr>
              <w:t>juba selgelt, et määrus</w:t>
            </w:r>
            <w:r w:rsidR="005D0A3C">
              <w:rPr>
                <w:rFonts w:cs="Times New Roman"/>
                <w:szCs w:val="24"/>
              </w:rPr>
              <w:t>e</w:t>
            </w:r>
            <w:r w:rsidRPr="00001082">
              <w:rPr>
                <w:rFonts w:cs="Times New Roman"/>
                <w:szCs w:val="24"/>
              </w:rPr>
              <w:t xml:space="preserve"> ja direktiivi skoobid erinevad. „</w:t>
            </w:r>
            <w:r w:rsidRPr="00001082">
              <w:rPr>
                <w:rFonts w:cs="Times New Roman"/>
                <w:i/>
                <w:iCs/>
                <w:szCs w:val="24"/>
              </w:rPr>
              <w:t xml:space="preserve">Digital </w:t>
            </w:r>
            <w:proofErr w:type="spellStart"/>
            <w:r w:rsidRPr="00001082">
              <w:rPr>
                <w:rFonts w:cs="Times New Roman"/>
                <w:i/>
                <w:iCs/>
                <w:szCs w:val="24"/>
              </w:rPr>
              <w:t>operational</w:t>
            </w:r>
            <w:proofErr w:type="spellEnd"/>
            <w:r w:rsidRPr="00001082">
              <w:rPr>
                <w:rFonts w:cs="Times New Roman"/>
                <w:i/>
                <w:iCs/>
                <w:szCs w:val="24"/>
              </w:rPr>
              <w:t xml:space="preserve"> </w:t>
            </w:r>
            <w:proofErr w:type="spellStart"/>
            <w:r w:rsidRPr="00001082">
              <w:rPr>
                <w:rFonts w:cs="Times New Roman"/>
                <w:i/>
                <w:iCs/>
                <w:szCs w:val="24"/>
              </w:rPr>
              <w:t>resilience</w:t>
            </w:r>
            <w:proofErr w:type="spellEnd"/>
            <w:r w:rsidRPr="00001082">
              <w:rPr>
                <w:rFonts w:cs="Times New Roman"/>
                <w:szCs w:val="24"/>
              </w:rPr>
              <w:t>“ on kitsam kui „</w:t>
            </w:r>
            <w:proofErr w:type="spellStart"/>
            <w:r w:rsidRPr="00001082">
              <w:rPr>
                <w:rFonts w:cs="Times New Roman"/>
                <w:i/>
                <w:iCs/>
                <w:szCs w:val="24"/>
              </w:rPr>
              <w:t>resilience</w:t>
            </w:r>
            <w:proofErr w:type="spellEnd"/>
            <w:r w:rsidRPr="00001082">
              <w:rPr>
                <w:rFonts w:cs="Times New Roman"/>
                <w:i/>
                <w:iCs/>
                <w:szCs w:val="24"/>
              </w:rPr>
              <w:t xml:space="preserve"> of </w:t>
            </w:r>
            <w:proofErr w:type="spellStart"/>
            <w:r w:rsidRPr="00001082">
              <w:rPr>
                <w:rFonts w:cs="Times New Roman"/>
                <w:i/>
                <w:iCs/>
                <w:szCs w:val="24"/>
              </w:rPr>
              <w:t>critical</w:t>
            </w:r>
            <w:proofErr w:type="spellEnd"/>
            <w:r w:rsidRPr="00001082">
              <w:rPr>
                <w:rFonts w:cs="Times New Roman"/>
                <w:i/>
                <w:iCs/>
                <w:szCs w:val="24"/>
              </w:rPr>
              <w:t xml:space="preserve"> </w:t>
            </w:r>
            <w:proofErr w:type="spellStart"/>
            <w:r w:rsidRPr="00001082">
              <w:rPr>
                <w:rFonts w:cs="Times New Roman"/>
                <w:i/>
                <w:iCs/>
                <w:szCs w:val="24"/>
              </w:rPr>
              <w:t>entitie</w:t>
            </w:r>
            <w:proofErr w:type="spellEnd"/>
            <w:r w:rsidRPr="00001082">
              <w:rPr>
                <w:rFonts w:cs="Times New Roman"/>
                <w:szCs w:val="24"/>
              </w:rPr>
              <w:t xml:space="preserve">“. Seepärast </w:t>
            </w:r>
            <w:r w:rsidR="005D0A3C" w:rsidRPr="00001082">
              <w:rPr>
                <w:rFonts w:cs="Times New Roman"/>
                <w:szCs w:val="24"/>
              </w:rPr>
              <w:t xml:space="preserve">hakkab </w:t>
            </w:r>
            <w:r w:rsidRPr="00001082">
              <w:rPr>
                <w:rFonts w:cs="Times New Roman"/>
                <w:szCs w:val="24"/>
              </w:rPr>
              <w:t xml:space="preserve">kitsalt </w:t>
            </w:r>
            <w:proofErr w:type="spellStart"/>
            <w:r w:rsidRPr="00001082">
              <w:rPr>
                <w:rFonts w:cs="Times New Roman"/>
                <w:szCs w:val="24"/>
              </w:rPr>
              <w:t>küberturvalisus</w:t>
            </w:r>
            <w:proofErr w:type="spellEnd"/>
            <w:r w:rsidRPr="00001082">
              <w:rPr>
                <w:rFonts w:cs="Times New Roman"/>
                <w:szCs w:val="24"/>
              </w:rPr>
              <w:t xml:space="preserve">, sh digitaalne toimepidevus/kerksus olema reguleeritud DORA alusel ja üldine teenuse/ETO toimepidevus CER direktiiviga. Kehtiv DORA määrus ei sisalda CER direktiiviga samaväärseid nõudeid, küll paljus osas ristub NIS2 direktiiviga. </w:t>
            </w:r>
            <w:proofErr w:type="spellStart"/>
            <w:r w:rsidRPr="00001082">
              <w:rPr>
                <w:rFonts w:cs="Times New Roman"/>
                <w:szCs w:val="24"/>
              </w:rPr>
              <w:t>HOSga</w:t>
            </w:r>
            <w:proofErr w:type="spellEnd"/>
            <w:r w:rsidRPr="00001082">
              <w:rPr>
                <w:rFonts w:cs="Times New Roman"/>
                <w:szCs w:val="24"/>
              </w:rPr>
              <w:t xml:space="preserve"> võetakse üle CER direktiiv ja reguleeritakse üksnes osas, mis ei ole hõlmatud NIS2 või DORA määrusega. DORA määrus keskendub IKT</w:t>
            </w:r>
            <w:r w:rsidR="005D0A3C">
              <w:rPr>
                <w:rFonts w:cs="Times New Roman"/>
                <w:szCs w:val="24"/>
              </w:rPr>
              <w:t>-</w:t>
            </w:r>
            <w:r w:rsidRPr="00001082">
              <w:rPr>
                <w:rFonts w:cs="Times New Roman"/>
                <w:szCs w:val="24"/>
              </w:rPr>
              <w:t xml:space="preserve">riskide juhtimisele ja teavitamisele. Toimepidevuse tagamisel tuleb lähtuda </w:t>
            </w:r>
            <w:proofErr w:type="spellStart"/>
            <w:r w:rsidRPr="00001082">
              <w:rPr>
                <w:rFonts w:cs="Times New Roman"/>
                <w:szCs w:val="24"/>
              </w:rPr>
              <w:t>HOSist</w:t>
            </w:r>
            <w:proofErr w:type="spellEnd"/>
            <w:r w:rsidRPr="00001082">
              <w:rPr>
                <w:rFonts w:cs="Times New Roman"/>
                <w:szCs w:val="24"/>
              </w:rPr>
              <w:t xml:space="preserve">, kuid IKT riskide juhtimise </w:t>
            </w:r>
            <w:r w:rsidR="005D0A3C">
              <w:rPr>
                <w:rFonts w:cs="Times New Roman"/>
                <w:szCs w:val="24"/>
              </w:rPr>
              <w:t>puhul</w:t>
            </w:r>
            <w:r w:rsidRPr="00001082">
              <w:rPr>
                <w:rFonts w:cs="Times New Roman"/>
                <w:szCs w:val="24"/>
              </w:rPr>
              <w:t xml:space="preserve"> </w:t>
            </w:r>
            <w:proofErr w:type="spellStart"/>
            <w:r w:rsidRPr="00001082">
              <w:rPr>
                <w:rFonts w:cs="Times New Roman"/>
                <w:szCs w:val="24"/>
              </w:rPr>
              <w:t>KüTSst</w:t>
            </w:r>
            <w:proofErr w:type="spellEnd"/>
            <w:r w:rsidRPr="00001082">
              <w:rPr>
                <w:rFonts w:cs="Times New Roman"/>
                <w:szCs w:val="24"/>
              </w:rPr>
              <w:t xml:space="preserve"> ja DORA määrusest. Teavituse </w:t>
            </w:r>
            <w:r w:rsidR="005D0A3C">
              <w:rPr>
                <w:rFonts w:cs="Times New Roman"/>
                <w:szCs w:val="24"/>
              </w:rPr>
              <w:t>kohta</w:t>
            </w:r>
            <w:r w:rsidRPr="00001082">
              <w:rPr>
                <w:rFonts w:cs="Times New Roman"/>
                <w:szCs w:val="24"/>
              </w:rPr>
              <w:t xml:space="preserve"> on ka käesoleva eelõuga nähtud ette erisus, st DORA subjektide suhtes tuleb teavitamisel lähtuda DORA määrusest.</w:t>
            </w:r>
          </w:p>
          <w:p w14:paraId="6658F98C" w14:textId="7C9F86BC" w:rsidR="00001082" w:rsidRPr="00001082" w:rsidRDefault="00001082" w:rsidP="00001082">
            <w:pPr>
              <w:rPr>
                <w:rFonts w:cs="Times New Roman"/>
                <w:szCs w:val="24"/>
              </w:rPr>
            </w:pPr>
            <w:r w:rsidRPr="00001082">
              <w:rPr>
                <w:rFonts w:cs="Times New Roman"/>
                <w:szCs w:val="24"/>
              </w:rPr>
              <w:t xml:space="preserve">CER direktiivi artikli 3 kohaselt ei takista CER direktiiv liikmesriike elutähtsa teenuse osutajate suurema toimepidevuse saavutamiseks vastu võtmast </w:t>
            </w:r>
            <w:r w:rsidRPr="00001082">
              <w:rPr>
                <w:rFonts w:cs="Times New Roman"/>
                <w:szCs w:val="24"/>
              </w:rPr>
              <w:lastRenderedPageBreak/>
              <w:t xml:space="preserve">või säilitamast oma õigusnorme, kui sellised õigusnormid on kooskõlas liikmesriikide liidu õiguses sätestatud kohustustega. Artiklis 8 on omakorda sätestatud, et liikmesriigid tagavad, et artiklit 11 ning III, IV ja VI peatükki ei kohaldata elutähtsa teenuse osutajate suhtes, kelle nad on identifitseerinud lisa tabeli punktides 3, 4 ja 8 esitatud sektorites. Sama artikli teine lause aga täpsustab, et liikmesriigid võivad vastu võtta või säilitada liikmesriigi õigusnormid, millega saavutada kõnealuste elutähtsa teenuse osutajate toimepidevuse kõrgem tase, tingimusel et need õigusnormid on kooskõlas kohaldatavate liidu õigusnormidega. Sellest tulenevalt ei ole CER direktiivi artikli 11 ning peatükkide III, IV ja VI välistamine DORA subjektide suhtes imperatiivne, vaid liikmesriigi enda valik. Arvestades sellega, et DORA ja CER ei ole nõuete osas samaväärsed, on otsustatud jätta kehtima elutähtsa teenuse regulatsioon pankadest </w:t>
            </w:r>
            <w:proofErr w:type="spellStart"/>
            <w:r w:rsidRPr="00001082">
              <w:rPr>
                <w:rFonts w:cs="Times New Roman"/>
                <w:szCs w:val="24"/>
              </w:rPr>
              <w:t>ETOde</w:t>
            </w:r>
            <w:proofErr w:type="spellEnd"/>
            <w:r w:rsidRPr="00001082">
              <w:rPr>
                <w:rFonts w:cs="Times New Roman"/>
                <w:szCs w:val="24"/>
              </w:rPr>
              <w:t xml:space="preserve"> suhtes. </w:t>
            </w:r>
          </w:p>
          <w:p w14:paraId="67AE6019" w14:textId="62F16D44" w:rsidR="00001082" w:rsidRPr="00001082" w:rsidRDefault="00001082" w:rsidP="00001082">
            <w:pPr>
              <w:rPr>
                <w:rFonts w:cs="Times New Roman"/>
                <w:szCs w:val="24"/>
              </w:rPr>
            </w:pPr>
            <w:bookmarkStart w:id="16" w:name="_Hlk157506111"/>
            <w:r w:rsidRPr="00001082">
              <w:rPr>
                <w:rFonts w:cs="Times New Roman"/>
                <w:szCs w:val="24"/>
              </w:rPr>
              <w:t>Juhime tähelepanu ka sellele, et Vabariigi Valit</w:t>
            </w:r>
            <w:r w:rsidR="005D0A3C">
              <w:rPr>
                <w:rFonts w:cs="Times New Roman"/>
                <w:szCs w:val="24"/>
              </w:rPr>
              <w:t>s</w:t>
            </w:r>
            <w:r w:rsidRPr="00001082">
              <w:rPr>
                <w:rFonts w:cs="Times New Roman"/>
                <w:szCs w:val="24"/>
              </w:rPr>
              <w:t xml:space="preserve">use määruse nr 75 § 3 lg 4 kohaselt võib ETKA anda </w:t>
            </w:r>
            <w:proofErr w:type="spellStart"/>
            <w:r w:rsidRPr="00001082">
              <w:rPr>
                <w:rFonts w:cs="Times New Roman"/>
                <w:szCs w:val="24"/>
              </w:rPr>
              <w:t>ETO</w:t>
            </w:r>
            <w:r w:rsidR="005D0A3C">
              <w:rPr>
                <w:rFonts w:cs="Times New Roman"/>
                <w:szCs w:val="24"/>
              </w:rPr>
              <w:t>-</w:t>
            </w:r>
            <w:r w:rsidRPr="00001082">
              <w:rPr>
                <w:rFonts w:cs="Times New Roman"/>
                <w:szCs w:val="24"/>
              </w:rPr>
              <w:t>le</w:t>
            </w:r>
            <w:proofErr w:type="spellEnd"/>
            <w:r w:rsidRPr="00001082">
              <w:rPr>
                <w:rFonts w:cs="Times New Roman"/>
                <w:szCs w:val="24"/>
              </w:rPr>
              <w:t xml:space="preserve"> l</w:t>
            </w:r>
            <w:r w:rsidR="005D0A3C">
              <w:rPr>
                <w:rFonts w:cs="Times New Roman"/>
                <w:szCs w:val="24"/>
              </w:rPr>
              <w:t>oa</w:t>
            </w:r>
            <w:r w:rsidRPr="00001082">
              <w:rPr>
                <w:rFonts w:cs="Times New Roman"/>
                <w:szCs w:val="24"/>
              </w:rPr>
              <w:t xml:space="preserve"> kasutada riskianalüüsi koostamiseks määrusest erinevat metoodikat, st </w:t>
            </w:r>
            <w:proofErr w:type="spellStart"/>
            <w:r w:rsidRPr="00001082">
              <w:rPr>
                <w:rFonts w:cs="Times New Roman"/>
                <w:szCs w:val="24"/>
              </w:rPr>
              <w:t>HOSi</w:t>
            </w:r>
            <w:proofErr w:type="spellEnd"/>
            <w:r w:rsidRPr="00001082">
              <w:rPr>
                <w:rFonts w:cs="Times New Roman"/>
                <w:szCs w:val="24"/>
              </w:rPr>
              <w:t xml:space="preserve"> regulatsioon on selles </w:t>
            </w:r>
            <w:r w:rsidR="005D0A3C">
              <w:rPr>
                <w:rFonts w:cs="Times New Roman"/>
                <w:szCs w:val="24"/>
              </w:rPr>
              <w:t>suhtes</w:t>
            </w:r>
            <w:r w:rsidRPr="00001082">
              <w:rPr>
                <w:rFonts w:cs="Times New Roman"/>
                <w:szCs w:val="24"/>
              </w:rPr>
              <w:t xml:space="preserve"> paindlik.</w:t>
            </w:r>
            <w:bookmarkEnd w:id="16"/>
          </w:p>
        </w:tc>
      </w:tr>
      <w:tr w:rsidR="00F22132" w:rsidRPr="00EF6BA2" w14:paraId="2623100C" w14:textId="77777777" w:rsidTr="00C70166">
        <w:tc>
          <w:tcPr>
            <w:tcW w:w="14029" w:type="dxa"/>
            <w:gridSpan w:val="4"/>
          </w:tcPr>
          <w:p w14:paraId="0FBD14C0" w14:textId="77777777" w:rsidR="005D233A" w:rsidRPr="00EF6BA2" w:rsidRDefault="005D233A" w:rsidP="005D233A">
            <w:pPr>
              <w:pStyle w:val="Pealkiri1"/>
              <w:rPr>
                <w:color w:val="auto"/>
              </w:rPr>
            </w:pPr>
            <w:bookmarkStart w:id="17" w:name="_Hlk149055914"/>
            <w:bookmarkEnd w:id="14"/>
          </w:p>
          <w:p w14:paraId="498FA112" w14:textId="138FD3CD" w:rsidR="005D233A" w:rsidRPr="00EF6BA2" w:rsidRDefault="005D233A" w:rsidP="005D233A">
            <w:pPr>
              <w:pStyle w:val="Pealkiri1"/>
              <w:rPr>
                <w:rFonts w:cs="Times New Roman"/>
                <w:color w:val="auto"/>
              </w:rPr>
            </w:pPr>
            <w:bookmarkStart w:id="18" w:name="_Toc159235509"/>
            <w:r w:rsidRPr="00EF6BA2">
              <w:rPr>
                <w:color w:val="auto"/>
              </w:rPr>
              <w:t>Eesti Perearstide Selts</w:t>
            </w:r>
            <w:bookmarkEnd w:id="18"/>
          </w:p>
        </w:tc>
      </w:tr>
      <w:tr w:rsidR="00F22132" w:rsidRPr="00EF6BA2" w14:paraId="1B20975A" w14:textId="77777777" w:rsidTr="00C70166">
        <w:tc>
          <w:tcPr>
            <w:tcW w:w="516" w:type="dxa"/>
          </w:tcPr>
          <w:p w14:paraId="132A227B" w14:textId="69F0B3CE" w:rsidR="005D233A" w:rsidRPr="00EF6BA2" w:rsidRDefault="005D233A" w:rsidP="005D233A">
            <w:pPr>
              <w:jc w:val="center"/>
              <w:rPr>
                <w:b/>
                <w:bCs/>
                <w:szCs w:val="24"/>
              </w:rPr>
            </w:pPr>
            <w:r w:rsidRPr="00EF6BA2">
              <w:rPr>
                <w:b/>
                <w:bCs/>
                <w:szCs w:val="24"/>
              </w:rPr>
              <w:t>1.</w:t>
            </w:r>
          </w:p>
        </w:tc>
        <w:tc>
          <w:tcPr>
            <w:tcW w:w="6147" w:type="dxa"/>
          </w:tcPr>
          <w:p w14:paraId="73522762"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Üldarstiabi osutaja, kes vastab käesoleva paragrahvi lõikes 6 sätestatud ja lõike 7 alusel kehtestatud tingimustele ning kelle elutähtsa teenuse osutajaks määramise kohta on Tervisekassa ja Terviseamet teinud ettepaneku, on hädaolukorra seaduse § 36 lõike 2 punktis 1 nimetatud elutähtsa teenuse osutaja.</w:t>
            </w:r>
          </w:p>
          <w:p w14:paraId="52799077" w14:textId="61E53DC9" w:rsidR="005D233A" w:rsidRPr="00EF6BA2" w:rsidRDefault="005D233A" w:rsidP="005D233A">
            <w:pPr>
              <w:autoSpaceDE w:val="0"/>
              <w:autoSpaceDN w:val="0"/>
              <w:adjustRightInd w:val="0"/>
              <w:rPr>
                <w:rFonts w:cs="Times New Roman"/>
                <w:szCs w:val="24"/>
              </w:rPr>
            </w:pPr>
            <w:r w:rsidRPr="00EF6BA2">
              <w:rPr>
                <w:rFonts w:cs="Times New Roman"/>
                <w:szCs w:val="24"/>
              </w:rPr>
              <w:lastRenderedPageBreak/>
              <w:t xml:space="preserve">EPS palub lisada elutähtsa teenuse osutajaks määramise ettepaneku tegijate hulka ka MTÜ Eesti Perearstide Selts, kuivõrd on Eesti Perearsti Seltsil hea ülevaade sellest millised keskused päriselt tahavad ja suudavad hädaolukorras ETO rolli täita ning tänu sellele on valik kindlasti toimivam kui ainult Tervisekassa ja Terviseameti sisendit kasutades. Lisaks on hädaolukorras oluline, et ka kõik teised Üldarstiabiosutajad jätkaksid kriisiolukorras oma tööga, siis Eesti Perearstide Selts saab kaasaaidata teiste üldarstiabiosutajate </w:t>
            </w:r>
            <w:proofErr w:type="spellStart"/>
            <w:r w:rsidRPr="00EF6BA2">
              <w:rPr>
                <w:rFonts w:cs="Times New Roman"/>
                <w:szCs w:val="24"/>
              </w:rPr>
              <w:t>võrgustumisele</w:t>
            </w:r>
            <w:proofErr w:type="spellEnd"/>
            <w:r w:rsidRPr="00EF6BA2">
              <w:rPr>
                <w:rFonts w:cs="Times New Roman"/>
                <w:szCs w:val="24"/>
              </w:rPr>
              <w:t xml:space="preserve"> määratud </w:t>
            </w:r>
            <w:proofErr w:type="spellStart"/>
            <w:r w:rsidRPr="00EF6BA2">
              <w:rPr>
                <w:rFonts w:cs="Times New Roman"/>
                <w:szCs w:val="24"/>
              </w:rPr>
              <w:t>ETO´dega</w:t>
            </w:r>
            <w:proofErr w:type="spellEnd"/>
            <w:r w:rsidRPr="00EF6BA2">
              <w:rPr>
                <w:rFonts w:cs="Times New Roman"/>
                <w:szCs w:val="24"/>
              </w:rPr>
              <w:t xml:space="preserve"> ning vajadusel teha ettepanekuid Terviseametile milliseid üldarstiabiosutajaid määrata või maha võtta nimekirjast.  </w:t>
            </w:r>
          </w:p>
        </w:tc>
        <w:tc>
          <w:tcPr>
            <w:tcW w:w="2040" w:type="dxa"/>
          </w:tcPr>
          <w:p w14:paraId="1CA7FF86" w14:textId="238C2CB4" w:rsidR="005D233A" w:rsidRPr="00EF6BA2" w:rsidRDefault="00A83B8D" w:rsidP="005D233A">
            <w:pPr>
              <w:jc w:val="center"/>
              <w:rPr>
                <w:b/>
                <w:bCs/>
                <w:szCs w:val="24"/>
              </w:rPr>
            </w:pPr>
            <w:r w:rsidRPr="00EF6BA2">
              <w:rPr>
                <w:b/>
                <w:bCs/>
                <w:szCs w:val="24"/>
              </w:rPr>
              <w:lastRenderedPageBreak/>
              <w:t>Mittearvestatud</w:t>
            </w:r>
          </w:p>
        </w:tc>
        <w:tc>
          <w:tcPr>
            <w:tcW w:w="5326" w:type="dxa"/>
          </w:tcPr>
          <w:p w14:paraId="7402666F" w14:textId="223B7924" w:rsidR="005D233A" w:rsidRPr="00EF6BA2" w:rsidRDefault="00A83B8D" w:rsidP="005D233A">
            <w:pPr>
              <w:rPr>
                <w:rFonts w:cs="Times New Roman"/>
                <w:szCs w:val="24"/>
              </w:rPr>
            </w:pPr>
            <w:r w:rsidRPr="00EF6BA2">
              <w:rPr>
                <w:rFonts w:cs="Times New Roman"/>
                <w:szCs w:val="24"/>
              </w:rPr>
              <w:t>MTÜ Perearstide Seltsi seaduse tasandil nimeta</w:t>
            </w:r>
            <w:r w:rsidR="005D0A3C">
              <w:rPr>
                <w:rFonts w:cs="Times New Roman"/>
                <w:szCs w:val="24"/>
              </w:rPr>
              <w:t>mata jät</w:t>
            </w:r>
            <w:r w:rsidRPr="00EF6BA2">
              <w:rPr>
                <w:rFonts w:cs="Times New Roman"/>
                <w:szCs w:val="24"/>
              </w:rPr>
              <w:t xml:space="preserve">mine ei tähenda seda, et </w:t>
            </w:r>
            <w:r w:rsidR="005D0A3C">
              <w:rPr>
                <w:rFonts w:cs="Times New Roman"/>
                <w:szCs w:val="24"/>
              </w:rPr>
              <w:t>ta</w:t>
            </w:r>
            <w:r w:rsidRPr="00EF6BA2">
              <w:rPr>
                <w:rFonts w:cs="Times New Roman"/>
                <w:szCs w:val="24"/>
              </w:rPr>
              <w:t xml:space="preserve"> ei saaks oma kompetentsi jagada ja riigiasutustega koostööd teha. EPS ja </w:t>
            </w:r>
            <w:proofErr w:type="spellStart"/>
            <w:r w:rsidRPr="00EF6BA2">
              <w:rPr>
                <w:rFonts w:cs="Times New Roman"/>
                <w:szCs w:val="24"/>
              </w:rPr>
              <w:t>TeA</w:t>
            </w:r>
            <w:proofErr w:type="spellEnd"/>
            <w:r w:rsidRPr="00EF6BA2">
              <w:rPr>
                <w:rFonts w:cs="Times New Roman"/>
                <w:szCs w:val="24"/>
              </w:rPr>
              <w:t xml:space="preserve"> koostöö näol on tegemist  </w:t>
            </w:r>
            <w:r w:rsidRPr="00EF6BA2">
              <w:rPr>
                <w:rFonts w:cs="Times New Roman"/>
                <w:szCs w:val="24"/>
              </w:rPr>
              <w:lastRenderedPageBreak/>
              <w:t>organisatsioonide töökorraldusliku protsessiga, mida ei pea ilmtingimata seaduse tasandil reguleerima.</w:t>
            </w:r>
          </w:p>
        </w:tc>
      </w:tr>
      <w:tr w:rsidR="00F22132" w:rsidRPr="00EF6BA2" w14:paraId="342660C9" w14:textId="77777777" w:rsidTr="00C70166">
        <w:tc>
          <w:tcPr>
            <w:tcW w:w="516" w:type="dxa"/>
          </w:tcPr>
          <w:p w14:paraId="4497528F" w14:textId="130C954A" w:rsidR="005D233A" w:rsidRPr="00EF6BA2" w:rsidRDefault="005D233A" w:rsidP="005D233A">
            <w:pPr>
              <w:jc w:val="center"/>
              <w:rPr>
                <w:b/>
                <w:bCs/>
                <w:szCs w:val="24"/>
              </w:rPr>
            </w:pPr>
            <w:r w:rsidRPr="00EF6BA2">
              <w:rPr>
                <w:b/>
                <w:bCs/>
                <w:szCs w:val="24"/>
              </w:rPr>
              <w:lastRenderedPageBreak/>
              <w:t>2.</w:t>
            </w:r>
          </w:p>
        </w:tc>
        <w:tc>
          <w:tcPr>
            <w:tcW w:w="6147" w:type="dxa"/>
          </w:tcPr>
          <w:p w14:paraId="54826C57"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Lõikega 8 sätestatakse, et ettepaneku elutähtsa teenuse osutajate määramiseks või mahaarvamiseks teeb vajaduse korral Terviseamet. Säte on vajalik, sest üldarstiabi võrgustik koosneb ligikaudu 800 eraõiguslikust juriidilisest isikust, kes moodustavad väga kiiresti muutuva valdkonna (üldarstiabi osutajad muudavad pidevalt enda tegevusmahtu, tegevuse asukohta ja muid kriteeriume). Säte tagab elutähtsa teenuse osutajaks määratud üldarstiabi osutajate aktuaalsuse ja ajakohasuse. Punktidega 2 ja 3 muudetakse seaduse § 17 lõiget 11 ja § 22 lõiget 41 .</w:t>
            </w:r>
          </w:p>
          <w:p w14:paraId="7C47165B" w14:textId="258C996D" w:rsidR="005D233A" w:rsidRPr="00EF6BA2" w:rsidRDefault="005D233A" w:rsidP="005D233A">
            <w:pPr>
              <w:autoSpaceDE w:val="0"/>
              <w:autoSpaceDN w:val="0"/>
              <w:adjustRightInd w:val="0"/>
              <w:rPr>
                <w:rFonts w:cs="Times New Roman"/>
                <w:szCs w:val="24"/>
              </w:rPr>
            </w:pPr>
            <w:r w:rsidRPr="00EF6BA2">
              <w:rPr>
                <w:rFonts w:cs="Times New Roman"/>
                <w:szCs w:val="24"/>
              </w:rPr>
              <w:t xml:space="preserve">Siinkohal on viga  - üldarstiabi võrgustik koosneb mitte 800 vaid umbes 400 eraõiguslikust juriidilisest isikust. </w:t>
            </w:r>
          </w:p>
        </w:tc>
        <w:tc>
          <w:tcPr>
            <w:tcW w:w="2040" w:type="dxa"/>
          </w:tcPr>
          <w:p w14:paraId="4E319C2A" w14:textId="3B99A6CC" w:rsidR="005D233A" w:rsidRPr="00EF6BA2" w:rsidRDefault="00A83B8D" w:rsidP="005D233A">
            <w:pPr>
              <w:jc w:val="center"/>
              <w:rPr>
                <w:b/>
                <w:bCs/>
                <w:szCs w:val="24"/>
              </w:rPr>
            </w:pPr>
            <w:r w:rsidRPr="00EF6BA2">
              <w:rPr>
                <w:b/>
                <w:bCs/>
                <w:szCs w:val="24"/>
              </w:rPr>
              <w:t>Arvestatud</w:t>
            </w:r>
          </w:p>
        </w:tc>
        <w:tc>
          <w:tcPr>
            <w:tcW w:w="5326" w:type="dxa"/>
          </w:tcPr>
          <w:p w14:paraId="6040E1E1" w14:textId="30A7CE1F" w:rsidR="005D233A" w:rsidRPr="00EF6BA2" w:rsidRDefault="00A83B8D" w:rsidP="005D233A">
            <w:pPr>
              <w:rPr>
                <w:rFonts w:cs="Times New Roman"/>
                <w:szCs w:val="24"/>
              </w:rPr>
            </w:pPr>
            <w:r w:rsidRPr="00EF6BA2">
              <w:t xml:space="preserve">Arvestatud, seletuskirjas märgitud </w:t>
            </w:r>
            <w:r w:rsidR="005D0A3C">
              <w:t>„</w:t>
            </w:r>
            <w:r w:rsidRPr="00EF6BA2">
              <w:t>Üle 400 juriidilis</w:t>
            </w:r>
            <w:r w:rsidR="005D0A3C">
              <w:t>e</w:t>
            </w:r>
            <w:r w:rsidRPr="00EF6BA2">
              <w:t xml:space="preserve"> isiku</w:t>
            </w:r>
            <w:r w:rsidR="005D0A3C">
              <w:t>“.</w:t>
            </w:r>
          </w:p>
        </w:tc>
      </w:tr>
      <w:tr w:rsidR="00001082" w:rsidRPr="00EF6BA2" w14:paraId="4EB62A31" w14:textId="77777777" w:rsidTr="00C70166">
        <w:tc>
          <w:tcPr>
            <w:tcW w:w="516" w:type="dxa"/>
          </w:tcPr>
          <w:p w14:paraId="387EA80D" w14:textId="3D7D6A33" w:rsidR="00001082" w:rsidRPr="00EF6BA2" w:rsidRDefault="00001082" w:rsidP="005D233A">
            <w:pPr>
              <w:jc w:val="center"/>
              <w:rPr>
                <w:b/>
                <w:bCs/>
                <w:szCs w:val="24"/>
              </w:rPr>
            </w:pPr>
            <w:r>
              <w:rPr>
                <w:b/>
                <w:bCs/>
                <w:szCs w:val="24"/>
              </w:rPr>
              <w:t>3</w:t>
            </w:r>
          </w:p>
        </w:tc>
        <w:tc>
          <w:tcPr>
            <w:tcW w:w="6147" w:type="dxa"/>
          </w:tcPr>
          <w:p w14:paraId="6E01BFE1" w14:textId="277BC6E6" w:rsidR="00001082" w:rsidRPr="00001082" w:rsidRDefault="00001082" w:rsidP="00001082">
            <w:pPr>
              <w:pStyle w:val="Loendilik"/>
              <w:spacing w:after="160" w:line="259" w:lineRule="auto"/>
              <w:ind w:left="0"/>
              <w:rPr>
                <w:rFonts w:cs="Times New Roman"/>
                <w:szCs w:val="24"/>
              </w:rPr>
            </w:pPr>
            <w:r w:rsidRPr="00B46F91">
              <w:rPr>
                <w:rFonts w:cs="Times New Roman"/>
                <w:szCs w:val="24"/>
              </w:rPr>
              <w:t xml:space="preserve">Eesti Perearstide Selts sooviks, et seletuskirja lk 76-77 kirjeldatud apteekide probleemi vaadataks laiemalt, sest ka  üldarstiabiosutajad on väike ettevõtjad, kellel  ei ole üldjuhul praegu suutlikkust kriisi korral ilma elektri või internetiühenduseta töötada, keeruline on neid süsteem </w:t>
            </w:r>
            <w:proofErr w:type="spellStart"/>
            <w:r w:rsidRPr="00B46F91">
              <w:rPr>
                <w:rFonts w:cs="Times New Roman"/>
                <w:szCs w:val="24"/>
              </w:rPr>
              <w:t>eise</w:t>
            </w:r>
            <w:proofErr w:type="spellEnd"/>
            <w:r w:rsidRPr="00B46F91">
              <w:rPr>
                <w:rFonts w:cs="Times New Roman"/>
                <w:szCs w:val="24"/>
              </w:rPr>
              <w:t xml:space="preserve"> luua ning </w:t>
            </w:r>
            <w:proofErr w:type="spellStart"/>
            <w:r w:rsidRPr="00B46F91">
              <w:rPr>
                <w:rFonts w:cs="Times New Roman"/>
                <w:szCs w:val="24"/>
              </w:rPr>
              <w:t>ETOdeks</w:t>
            </w:r>
            <w:proofErr w:type="spellEnd"/>
            <w:r w:rsidRPr="00B46F91">
              <w:rPr>
                <w:rFonts w:cs="Times New Roman"/>
                <w:szCs w:val="24"/>
              </w:rPr>
              <w:t xml:space="preserve"> saamine lisab arvestatava töö ja rahalise koormuse - kõik väljatoodud 9 punkti kehtivad ka üldarstiabiosutajatel ja kulud on võrreldavad apteekidega, </w:t>
            </w:r>
            <w:r w:rsidRPr="00B46F91">
              <w:rPr>
                <w:rFonts w:cs="Times New Roman"/>
                <w:szCs w:val="24"/>
              </w:rPr>
              <w:lastRenderedPageBreak/>
              <w:t>ometi ei olnud seda probleemi mõjuanalüüsis välja toodud või ei osanud ma seda välja lugeda.</w:t>
            </w:r>
          </w:p>
        </w:tc>
        <w:tc>
          <w:tcPr>
            <w:tcW w:w="2040" w:type="dxa"/>
          </w:tcPr>
          <w:p w14:paraId="2C8C524A" w14:textId="23970307" w:rsidR="00001082" w:rsidRDefault="00001082" w:rsidP="005D233A">
            <w:pPr>
              <w:jc w:val="center"/>
              <w:rPr>
                <w:b/>
                <w:bCs/>
                <w:szCs w:val="24"/>
              </w:rPr>
            </w:pPr>
            <w:r>
              <w:rPr>
                <w:b/>
                <w:bCs/>
                <w:szCs w:val="24"/>
              </w:rPr>
              <w:lastRenderedPageBreak/>
              <w:t>Arvestatud</w:t>
            </w:r>
          </w:p>
          <w:p w14:paraId="3C7CB311" w14:textId="77777777" w:rsidR="00001082" w:rsidRDefault="00001082" w:rsidP="00001082">
            <w:pPr>
              <w:rPr>
                <w:b/>
                <w:bCs/>
                <w:szCs w:val="24"/>
              </w:rPr>
            </w:pPr>
          </w:p>
          <w:p w14:paraId="542B0DAD" w14:textId="77777777" w:rsidR="00001082" w:rsidRPr="00001082" w:rsidRDefault="00001082" w:rsidP="00001082">
            <w:pPr>
              <w:jc w:val="center"/>
              <w:rPr>
                <w:szCs w:val="24"/>
              </w:rPr>
            </w:pPr>
          </w:p>
        </w:tc>
        <w:tc>
          <w:tcPr>
            <w:tcW w:w="5326" w:type="dxa"/>
          </w:tcPr>
          <w:p w14:paraId="12B89844" w14:textId="0990267A" w:rsidR="00001082" w:rsidRPr="00EF6BA2" w:rsidRDefault="00001082" w:rsidP="005D233A">
            <w:r>
              <w:rPr>
                <w:rFonts w:cs="Times New Roman"/>
                <w:szCs w:val="24"/>
              </w:rPr>
              <w:t>Seletuskir</w:t>
            </w:r>
            <w:r w:rsidR="005D0A3C">
              <w:rPr>
                <w:rFonts w:cs="Times New Roman"/>
                <w:szCs w:val="24"/>
              </w:rPr>
              <w:t>ja</w:t>
            </w:r>
            <w:r>
              <w:rPr>
                <w:rFonts w:cs="Times New Roman"/>
                <w:szCs w:val="24"/>
              </w:rPr>
              <w:t xml:space="preserve"> on täiendatud.</w:t>
            </w:r>
            <w:r w:rsidRPr="00001082">
              <w:rPr>
                <w:rFonts w:cs="Times New Roman"/>
                <w:szCs w:val="24"/>
              </w:rPr>
              <w:t xml:space="preserve"> Muudatusega kaasneb mõju eelkõige Sotsiaalministeeriumi haldusala asutuste eelarvele. Mõju ulatus sõltub määrusega kehtestatud elutähtsa teenuse osutajate hulgast ning esitatavatest toimepidevuse nõuetest. Eelarve mõju prognoosimine ei ole hetkel võimalik, sest toimepidevuse nõuded ja </w:t>
            </w:r>
            <w:proofErr w:type="spellStart"/>
            <w:r w:rsidRPr="00001082">
              <w:rPr>
                <w:rFonts w:cs="Times New Roman"/>
                <w:szCs w:val="24"/>
              </w:rPr>
              <w:t>ETOde</w:t>
            </w:r>
            <w:proofErr w:type="spellEnd"/>
            <w:r w:rsidRPr="00001082">
              <w:rPr>
                <w:rFonts w:cs="Times New Roman"/>
                <w:szCs w:val="24"/>
              </w:rPr>
              <w:t xml:space="preserve"> loetelu on väljatöötamisel. Samas võib eeldada</w:t>
            </w:r>
            <w:r w:rsidR="005D0A3C">
              <w:rPr>
                <w:rFonts w:cs="Times New Roman"/>
                <w:szCs w:val="24"/>
              </w:rPr>
              <w:t>,</w:t>
            </w:r>
            <w:r w:rsidRPr="00001082">
              <w:rPr>
                <w:rFonts w:cs="Times New Roman"/>
                <w:szCs w:val="24"/>
              </w:rPr>
              <w:t xml:space="preserve"> et </w:t>
            </w:r>
            <w:proofErr w:type="spellStart"/>
            <w:r w:rsidRPr="00001082">
              <w:rPr>
                <w:rFonts w:cs="Times New Roman"/>
                <w:szCs w:val="24"/>
              </w:rPr>
              <w:t>ETOde</w:t>
            </w:r>
            <w:proofErr w:type="spellEnd"/>
            <w:r w:rsidRPr="00001082">
              <w:rPr>
                <w:rFonts w:cs="Times New Roman"/>
                <w:szCs w:val="24"/>
              </w:rPr>
              <w:t xml:space="preserve"> kulud </w:t>
            </w:r>
            <w:r w:rsidRPr="00001082">
              <w:rPr>
                <w:rFonts w:cs="Times New Roman"/>
                <w:szCs w:val="24"/>
              </w:rPr>
              <w:lastRenderedPageBreak/>
              <w:t>on analoogsed selle</w:t>
            </w:r>
            <w:r w:rsidR="005D0A3C">
              <w:rPr>
                <w:rFonts w:cs="Times New Roman"/>
                <w:szCs w:val="24"/>
              </w:rPr>
              <w:t>ga</w:t>
            </w:r>
            <w:r w:rsidRPr="00001082">
              <w:rPr>
                <w:rFonts w:cs="Times New Roman"/>
                <w:szCs w:val="24"/>
              </w:rPr>
              <w:t xml:space="preserve">, mis on välja toodud ravimite hulgimüügi tegevusloa omajate ja </w:t>
            </w:r>
            <w:proofErr w:type="spellStart"/>
            <w:r w:rsidRPr="00001082">
              <w:rPr>
                <w:rFonts w:cs="Times New Roman"/>
                <w:szCs w:val="24"/>
              </w:rPr>
              <w:t>üldapteekide</w:t>
            </w:r>
            <w:proofErr w:type="spellEnd"/>
            <w:r w:rsidRPr="00001082">
              <w:rPr>
                <w:rFonts w:cs="Times New Roman"/>
                <w:szCs w:val="24"/>
              </w:rPr>
              <w:t xml:space="preserve"> mõjuanalüüsis (üldarstiabi osutajatele on see uus kohustus, kuigi TTKS kohaselt on neil ka hetkel pandud teatud kohustusi hädaolukorras ja riigikaitseliste sündmuste korral).</w:t>
            </w:r>
            <w:r w:rsidR="005D0A3C">
              <w:rPr>
                <w:rFonts w:cs="Times New Roman"/>
                <w:szCs w:val="24"/>
              </w:rPr>
              <w:t xml:space="preserve"> </w:t>
            </w:r>
            <w:r w:rsidRPr="00001082">
              <w:rPr>
                <w:rFonts w:cs="Times New Roman"/>
                <w:szCs w:val="24"/>
              </w:rPr>
              <w:t xml:space="preserve">Sotsiaalministeeriumil tuleb kehtestada toimepidevuse nõuete määrus perearstide </w:t>
            </w:r>
            <w:r w:rsidR="005D0A3C">
              <w:rPr>
                <w:rFonts w:cs="Times New Roman"/>
                <w:szCs w:val="24"/>
              </w:rPr>
              <w:t>suhtes</w:t>
            </w:r>
            <w:r w:rsidRPr="00001082">
              <w:rPr>
                <w:rFonts w:cs="Times New Roman"/>
                <w:szCs w:val="24"/>
              </w:rPr>
              <w:t xml:space="preserve"> hiljemalt 01.07.2025. Nimetatud määrus</w:t>
            </w:r>
            <w:r w:rsidR="005D0A3C">
              <w:rPr>
                <w:rFonts w:cs="Times New Roman"/>
                <w:szCs w:val="24"/>
              </w:rPr>
              <w:t xml:space="preserve"> töötatakse</w:t>
            </w:r>
            <w:r w:rsidRPr="00001082">
              <w:rPr>
                <w:rFonts w:cs="Times New Roman"/>
                <w:szCs w:val="24"/>
              </w:rPr>
              <w:t xml:space="preserve"> välja eelkõige 2024. aastal ning sellesse kaasatakse </w:t>
            </w:r>
            <w:r w:rsidR="005D0A3C" w:rsidRPr="00001082">
              <w:rPr>
                <w:rFonts w:cs="Times New Roman"/>
                <w:szCs w:val="24"/>
              </w:rPr>
              <w:t xml:space="preserve">kindlasti </w:t>
            </w:r>
            <w:r w:rsidRPr="00001082">
              <w:rPr>
                <w:rFonts w:cs="Times New Roman"/>
                <w:szCs w:val="24"/>
              </w:rPr>
              <w:t xml:space="preserve">ka </w:t>
            </w:r>
            <w:r w:rsidR="005D0A3C">
              <w:rPr>
                <w:rFonts w:cs="Times New Roman"/>
                <w:szCs w:val="24"/>
              </w:rPr>
              <w:t xml:space="preserve">Eesti </w:t>
            </w:r>
            <w:r w:rsidRPr="00001082">
              <w:rPr>
                <w:rFonts w:cs="Times New Roman"/>
                <w:szCs w:val="24"/>
              </w:rPr>
              <w:t>Perearstide Selts.</w:t>
            </w:r>
          </w:p>
        </w:tc>
      </w:tr>
      <w:tr w:rsidR="00F22132" w:rsidRPr="00EF6BA2" w14:paraId="0F18ABCE" w14:textId="77777777" w:rsidTr="00C70166">
        <w:tc>
          <w:tcPr>
            <w:tcW w:w="14029" w:type="dxa"/>
            <w:gridSpan w:val="4"/>
          </w:tcPr>
          <w:p w14:paraId="3D4EA004" w14:textId="77777777" w:rsidR="005D233A" w:rsidRPr="00EF6BA2" w:rsidRDefault="005D233A" w:rsidP="005D233A">
            <w:pPr>
              <w:pStyle w:val="Pealkiri1"/>
              <w:rPr>
                <w:color w:val="auto"/>
              </w:rPr>
            </w:pPr>
            <w:bookmarkStart w:id="19" w:name="_Hlk149055611"/>
            <w:bookmarkEnd w:id="17"/>
          </w:p>
          <w:p w14:paraId="79B77BE3" w14:textId="4EE2470B" w:rsidR="005D233A" w:rsidRPr="00EF6BA2" w:rsidRDefault="005D233A" w:rsidP="005D233A">
            <w:pPr>
              <w:pStyle w:val="Pealkiri1"/>
              <w:rPr>
                <w:color w:val="auto"/>
              </w:rPr>
            </w:pPr>
            <w:bookmarkStart w:id="20" w:name="_Toc159235510"/>
            <w:r w:rsidRPr="00EF6BA2">
              <w:rPr>
                <w:color w:val="auto"/>
              </w:rPr>
              <w:t>Eesti Haiglate Liit</w:t>
            </w:r>
            <w:bookmarkEnd w:id="20"/>
          </w:p>
        </w:tc>
      </w:tr>
      <w:tr w:rsidR="00F22132" w:rsidRPr="00EF6BA2" w14:paraId="67D234A7" w14:textId="77777777" w:rsidTr="00C70166">
        <w:tc>
          <w:tcPr>
            <w:tcW w:w="516" w:type="dxa"/>
          </w:tcPr>
          <w:p w14:paraId="3F6D8CCA" w14:textId="330DE861" w:rsidR="005D233A" w:rsidRPr="00EF6BA2" w:rsidRDefault="005D233A" w:rsidP="005D233A">
            <w:pPr>
              <w:jc w:val="center"/>
              <w:rPr>
                <w:b/>
                <w:bCs/>
                <w:szCs w:val="24"/>
              </w:rPr>
            </w:pPr>
            <w:bookmarkStart w:id="21" w:name="_Hlk143076599"/>
            <w:r w:rsidRPr="00EF6BA2">
              <w:rPr>
                <w:b/>
                <w:bCs/>
                <w:szCs w:val="24"/>
              </w:rPr>
              <w:t>1.</w:t>
            </w:r>
          </w:p>
        </w:tc>
        <w:tc>
          <w:tcPr>
            <w:tcW w:w="6147" w:type="dxa"/>
          </w:tcPr>
          <w:p w14:paraId="68BF0470" w14:textId="250FA001"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EHL on seisukohal, et hädaolukorra seaduse ja teiste seaduste muutmise seaduse eelnõuga pannakse tervishoiuteenuse osutajale elutähtsa teenuse osutajana rida kohuseid, millede täitmiseks rahastust ette ei ole nähtud. </w:t>
            </w:r>
            <w:r w:rsidRPr="00EF6BA2">
              <w:rPr>
                <w:rFonts w:cs="Times New Roman"/>
                <w:b/>
                <w:bCs/>
                <w:szCs w:val="24"/>
              </w:rPr>
              <w:t xml:space="preserve">Palume eelnõud ja selle seletuskirja täiendada näidates tervishoiuteenuse osutajatele lisanduvate kohustuste täimiseks kavandatav katteallikas. </w:t>
            </w:r>
          </w:p>
        </w:tc>
        <w:tc>
          <w:tcPr>
            <w:tcW w:w="2040" w:type="dxa"/>
          </w:tcPr>
          <w:p w14:paraId="031A1B7A" w14:textId="4ABEFACE" w:rsidR="005D233A" w:rsidRPr="00EF6BA2" w:rsidRDefault="00C75AF9" w:rsidP="005D233A">
            <w:pPr>
              <w:jc w:val="center"/>
              <w:rPr>
                <w:b/>
                <w:bCs/>
                <w:szCs w:val="24"/>
              </w:rPr>
            </w:pPr>
            <w:r w:rsidRPr="00EF6BA2">
              <w:rPr>
                <w:b/>
                <w:bCs/>
                <w:szCs w:val="24"/>
              </w:rPr>
              <w:t>Selgitused</w:t>
            </w:r>
          </w:p>
        </w:tc>
        <w:tc>
          <w:tcPr>
            <w:tcW w:w="5326" w:type="dxa"/>
          </w:tcPr>
          <w:p w14:paraId="1B9CC22F" w14:textId="44FD1872" w:rsidR="005D233A" w:rsidRPr="00EF6BA2" w:rsidRDefault="00C75AF9" w:rsidP="005D233A">
            <w:pPr>
              <w:rPr>
                <w:rFonts w:cs="Times New Roman"/>
                <w:szCs w:val="24"/>
              </w:rPr>
            </w:pPr>
            <w:r w:rsidRPr="00EF6BA2">
              <w:rPr>
                <w:rFonts w:cs="Times New Roman"/>
                <w:szCs w:val="24"/>
              </w:rPr>
              <w:t>Eelnõuga ei kaasne suuri muudatusi elutähtsa teenuse osutajatest haiglatele ja kiir</w:t>
            </w:r>
            <w:r w:rsidR="007127B1" w:rsidRPr="00EF6BA2">
              <w:rPr>
                <w:rFonts w:cs="Times New Roman"/>
                <w:szCs w:val="24"/>
              </w:rPr>
              <w:t>a</w:t>
            </w:r>
            <w:r w:rsidRPr="00EF6BA2">
              <w:rPr>
                <w:rFonts w:cs="Times New Roman"/>
                <w:szCs w:val="24"/>
              </w:rPr>
              <w:t xml:space="preserve">bidele. Eelnõuga ei muudeta nende isikute toimepidevuse nõudeid. Peamiseks muutuseks võrredes kehtiva õigusega on taustakontrolli kohustus. Päringute tegemine registritesse hakkab olema </w:t>
            </w:r>
            <w:proofErr w:type="spellStart"/>
            <w:r w:rsidRPr="00EF6BA2">
              <w:rPr>
                <w:rFonts w:cs="Times New Roman"/>
                <w:szCs w:val="24"/>
              </w:rPr>
              <w:t>ETOdele</w:t>
            </w:r>
            <w:proofErr w:type="spellEnd"/>
            <w:r w:rsidRPr="00EF6BA2">
              <w:rPr>
                <w:rFonts w:cs="Times New Roman"/>
                <w:szCs w:val="24"/>
              </w:rPr>
              <w:t xml:space="preserve"> tasuta. Mõnevõrra suureneb seoses selle ülesande täitmisega</w:t>
            </w:r>
            <w:r w:rsidR="00EA57B3" w:rsidRPr="00EF6BA2">
              <w:rPr>
                <w:rFonts w:cs="Times New Roman"/>
                <w:szCs w:val="24"/>
              </w:rPr>
              <w:t xml:space="preserve"> halduskoormus</w:t>
            </w:r>
            <w:r w:rsidRPr="00EF6BA2">
              <w:rPr>
                <w:rFonts w:cs="Times New Roman"/>
                <w:szCs w:val="24"/>
              </w:rPr>
              <w:t xml:space="preserve">, kuid olulisi rahalisi kulusid see kaasa ei too. </w:t>
            </w:r>
          </w:p>
        </w:tc>
      </w:tr>
      <w:tr w:rsidR="00F22132" w:rsidRPr="00EF6BA2" w14:paraId="50CA70DA" w14:textId="77777777" w:rsidTr="00C70166">
        <w:tc>
          <w:tcPr>
            <w:tcW w:w="516" w:type="dxa"/>
          </w:tcPr>
          <w:p w14:paraId="2FEC99A4" w14:textId="20F44497" w:rsidR="005D233A" w:rsidRPr="00EF6BA2" w:rsidRDefault="005D233A" w:rsidP="005D233A">
            <w:pPr>
              <w:jc w:val="center"/>
              <w:rPr>
                <w:b/>
                <w:bCs/>
                <w:szCs w:val="24"/>
              </w:rPr>
            </w:pPr>
            <w:r w:rsidRPr="00EF6BA2">
              <w:rPr>
                <w:b/>
                <w:bCs/>
                <w:szCs w:val="24"/>
              </w:rPr>
              <w:t>2.</w:t>
            </w:r>
          </w:p>
        </w:tc>
        <w:tc>
          <w:tcPr>
            <w:tcW w:w="6147" w:type="dxa"/>
          </w:tcPr>
          <w:p w14:paraId="68F7922E"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Mõistame taustakontrolli teostamise vajadust, kuid juhime tähelepanu sellele, et paljudel elutähtsa teenuse osutajatel puudub täna võimalus vajalikke andmeid rahvastikuregistrist ja karistusregistrist pärida ilma ebamõistliku töökoormuse (sh ka päringule vastajale) ja rahalise kulu tekkimiseta. Oleme nõus seletuskirjas tooduga, et kõige mõistlikum lahendus vajaliku taustakontrolli läbiviimiseks on infosüsteemidesse kindlaksmääratud formaadiga päringu tegemise võimalus analoogiliselt lastekaitseseaduses ettenähtud päringu tegemisele. </w:t>
            </w:r>
          </w:p>
          <w:p w14:paraId="22CF02CB" w14:textId="7CAFCC71" w:rsidR="005D233A" w:rsidRPr="00EF6BA2" w:rsidRDefault="005D233A" w:rsidP="005D233A">
            <w:pPr>
              <w:rPr>
                <w:szCs w:val="24"/>
              </w:rPr>
            </w:pPr>
            <w:r w:rsidRPr="00EF6BA2">
              <w:rPr>
                <w:rFonts w:cs="Times New Roman"/>
                <w:b/>
                <w:bCs/>
                <w:szCs w:val="24"/>
              </w:rPr>
              <w:lastRenderedPageBreak/>
              <w:t>Teeme ettepaneku taustakontrolli kohustust mitte rakendada enne, kui vastav päring on tööle rakendatud.</w:t>
            </w:r>
          </w:p>
        </w:tc>
        <w:tc>
          <w:tcPr>
            <w:tcW w:w="2040" w:type="dxa"/>
          </w:tcPr>
          <w:p w14:paraId="7AAAF3E5" w14:textId="1C826D4F" w:rsidR="005D233A" w:rsidRPr="00EF6BA2" w:rsidRDefault="00C75AF9" w:rsidP="005D233A">
            <w:pPr>
              <w:jc w:val="center"/>
              <w:rPr>
                <w:b/>
                <w:bCs/>
                <w:szCs w:val="24"/>
              </w:rPr>
            </w:pPr>
            <w:r w:rsidRPr="00EF6BA2">
              <w:rPr>
                <w:b/>
                <w:bCs/>
                <w:szCs w:val="24"/>
              </w:rPr>
              <w:lastRenderedPageBreak/>
              <w:t>Selgitused</w:t>
            </w:r>
          </w:p>
        </w:tc>
        <w:tc>
          <w:tcPr>
            <w:tcW w:w="5326" w:type="dxa"/>
          </w:tcPr>
          <w:p w14:paraId="0B5B8358" w14:textId="5574B998" w:rsidR="005D233A" w:rsidRPr="00EF6BA2" w:rsidRDefault="00C75AF9" w:rsidP="005D233A">
            <w:pPr>
              <w:rPr>
                <w:rFonts w:cs="Times New Roman"/>
                <w:szCs w:val="24"/>
              </w:rPr>
            </w:pPr>
            <w:r w:rsidRPr="00EF6BA2">
              <w:rPr>
                <w:rFonts w:cs="Times New Roman"/>
                <w:szCs w:val="24"/>
              </w:rPr>
              <w:t>Taustakontrolli raames päringute te</w:t>
            </w:r>
            <w:r w:rsidR="00EA57B3">
              <w:rPr>
                <w:rFonts w:cs="Times New Roman"/>
                <w:szCs w:val="24"/>
              </w:rPr>
              <w:t>ge</w:t>
            </w:r>
            <w:r w:rsidRPr="00EF6BA2">
              <w:rPr>
                <w:rFonts w:cs="Times New Roman"/>
                <w:szCs w:val="24"/>
              </w:rPr>
              <w:t xml:space="preserve">mine hakkab olema </w:t>
            </w:r>
            <w:proofErr w:type="spellStart"/>
            <w:r w:rsidRPr="00EF6BA2">
              <w:rPr>
                <w:rFonts w:cs="Times New Roman"/>
                <w:szCs w:val="24"/>
              </w:rPr>
              <w:t>ETO</w:t>
            </w:r>
            <w:r w:rsidR="00EA57B3">
              <w:rPr>
                <w:rFonts w:cs="Times New Roman"/>
                <w:szCs w:val="24"/>
              </w:rPr>
              <w:t>-</w:t>
            </w:r>
            <w:r w:rsidRPr="00EF6BA2">
              <w:rPr>
                <w:rFonts w:cs="Times New Roman"/>
                <w:szCs w:val="24"/>
              </w:rPr>
              <w:t>le</w:t>
            </w:r>
            <w:proofErr w:type="spellEnd"/>
            <w:r w:rsidRPr="00EF6BA2">
              <w:rPr>
                <w:rFonts w:cs="Times New Roman"/>
                <w:szCs w:val="24"/>
              </w:rPr>
              <w:t xml:space="preserve"> tasuta. Täpne tehniline lahendus on veel avatud, kuid juba praegu saab vähemalt karistusandmeid digitaalselt pärida isikukoodi alusel. Taustakontrolli kohustuse täitmiseks on olemasolevatele </w:t>
            </w:r>
            <w:proofErr w:type="spellStart"/>
            <w:r w:rsidRPr="00EF6BA2">
              <w:rPr>
                <w:rFonts w:cs="Times New Roman"/>
                <w:szCs w:val="24"/>
              </w:rPr>
              <w:t>ETOdele</w:t>
            </w:r>
            <w:proofErr w:type="spellEnd"/>
            <w:r w:rsidRPr="00EF6BA2">
              <w:rPr>
                <w:rFonts w:cs="Times New Roman"/>
                <w:szCs w:val="24"/>
              </w:rPr>
              <w:t xml:space="preserve"> antud piisav üleminekuaeg, et kohustus vähem koormaks </w:t>
            </w:r>
            <w:proofErr w:type="spellStart"/>
            <w:r w:rsidRPr="00EF6BA2">
              <w:rPr>
                <w:rFonts w:cs="Times New Roman"/>
                <w:szCs w:val="24"/>
              </w:rPr>
              <w:t>ETOsid</w:t>
            </w:r>
            <w:proofErr w:type="spellEnd"/>
            <w:r w:rsidRPr="00EF6BA2">
              <w:rPr>
                <w:rFonts w:cs="Times New Roman"/>
                <w:szCs w:val="24"/>
              </w:rPr>
              <w:t xml:space="preserve">. Esmakordne taustakontroll peab olema </w:t>
            </w:r>
            <w:r w:rsidR="00EA57B3">
              <w:rPr>
                <w:rFonts w:cs="Times New Roman"/>
                <w:szCs w:val="24"/>
              </w:rPr>
              <w:t>tehtud</w:t>
            </w:r>
            <w:r w:rsidRPr="00EF6BA2">
              <w:rPr>
                <w:rFonts w:cs="Times New Roman"/>
                <w:szCs w:val="24"/>
              </w:rPr>
              <w:t xml:space="preserve"> </w:t>
            </w:r>
            <w:r w:rsidR="00E82F20" w:rsidRPr="00EF6BA2">
              <w:rPr>
                <w:rFonts w:cs="Times New Roman"/>
                <w:szCs w:val="24"/>
              </w:rPr>
              <w:t xml:space="preserve">kahe kuu jooksul peale uuendatud riskianalüüsi kinnitamist. Riskianalüüsi ja plaani uuendamiseks on </w:t>
            </w:r>
            <w:r w:rsidR="00E82F20" w:rsidRPr="00EF6BA2">
              <w:rPr>
                <w:rFonts w:cs="Times New Roman"/>
                <w:szCs w:val="24"/>
              </w:rPr>
              <w:lastRenderedPageBreak/>
              <w:t xml:space="preserve">olemasolevatele </w:t>
            </w:r>
            <w:proofErr w:type="spellStart"/>
            <w:r w:rsidR="00E82F20" w:rsidRPr="00EF6BA2">
              <w:rPr>
                <w:rFonts w:cs="Times New Roman"/>
                <w:szCs w:val="24"/>
              </w:rPr>
              <w:t>ETOdele</w:t>
            </w:r>
            <w:proofErr w:type="spellEnd"/>
            <w:r w:rsidR="00E82F20" w:rsidRPr="00EF6BA2">
              <w:rPr>
                <w:rFonts w:cs="Times New Roman"/>
                <w:szCs w:val="24"/>
              </w:rPr>
              <w:t xml:space="preserve"> antud aega kuni </w:t>
            </w:r>
            <w:r w:rsidRPr="00EF6BA2">
              <w:rPr>
                <w:rFonts w:cs="Times New Roman"/>
                <w:szCs w:val="24"/>
              </w:rPr>
              <w:t xml:space="preserve"> 31.12.2026, st rohkem kui </w:t>
            </w:r>
            <w:r w:rsidR="00E82F20" w:rsidRPr="00EF6BA2">
              <w:rPr>
                <w:rFonts w:cs="Times New Roman"/>
                <w:szCs w:val="24"/>
              </w:rPr>
              <w:t>kaks</w:t>
            </w:r>
            <w:r w:rsidRPr="00EF6BA2">
              <w:rPr>
                <w:rFonts w:cs="Times New Roman"/>
                <w:szCs w:val="24"/>
              </w:rPr>
              <w:t xml:space="preserve"> aasta</w:t>
            </w:r>
            <w:r w:rsidR="00E82F20" w:rsidRPr="00EF6BA2">
              <w:rPr>
                <w:rFonts w:cs="Times New Roman"/>
                <w:szCs w:val="24"/>
              </w:rPr>
              <w:t>t</w:t>
            </w:r>
            <w:r w:rsidRPr="00EF6BA2">
              <w:rPr>
                <w:rFonts w:cs="Times New Roman"/>
                <w:szCs w:val="24"/>
              </w:rPr>
              <w:t xml:space="preserve"> peale seaduse jõustumist.  </w:t>
            </w:r>
          </w:p>
        </w:tc>
      </w:tr>
      <w:tr w:rsidR="00F22132" w:rsidRPr="00EF6BA2" w14:paraId="3A531909" w14:textId="77777777" w:rsidTr="00C70166">
        <w:tc>
          <w:tcPr>
            <w:tcW w:w="516" w:type="dxa"/>
          </w:tcPr>
          <w:p w14:paraId="4A11D558" w14:textId="0498C36A" w:rsidR="005D233A" w:rsidRPr="00EF6BA2" w:rsidRDefault="005D233A" w:rsidP="005D233A">
            <w:pPr>
              <w:jc w:val="center"/>
              <w:rPr>
                <w:b/>
                <w:bCs/>
                <w:szCs w:val="24"/>
              </w:rPr>
            </w:pPr>
            <w:r w:rsidRPr="00EF6BA2">
              <w:rPr>
                <w:b/>
                <w:bCs/>
                <w:szCs w:val="24"/>
              </w:rPr>
              <w:lastRenderedPageBreak/>
              <w:t>3.</w:t>
            </w:r>
          </w:p>
        </w:tc>
        <w:tc>
          <w:tcPr>
            <w:tcW w:w="6147" w:type="dxa"/>
          </w:tcPr>
          <w:p w14:paraId="105ADC2D"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Eelnõu kohaselt lisatakse </w:t>
            </w:r>
            <w:proofErr w:type="spellStart"/>
            <w:r w:rsidRPr="00EF6BA2">
              <w:rPr>
                <w:rFonts w:cs="Times New Roman"/>
                <w:szCs w:val="24"/>
              </w:rPr>
              <w:t>HOS-i</w:t>
            </w:r>
            <w:proofErr w:type="spellEnd"/>
            <w:r w:rsidRPr="00EF6BA2">
              <w:rPr>
                <w:rFonts w:cs="Times New Roman"/>
                <w:szCs w:val="24"/>
              </w:rPr>
              <w:t xml:space="preserve"> § 451, mis näeb ette võimaluse, et elutähtsa teenuse toimepidevust korraldav asutus kohustab elutähtsa teenuse osutajat läbima sõltumatu auditi elutähtsa teenuse toimepidevuse ja rakendatud meetmete asjakohasuse hindamiseks ning katma auditiga seotud kulud. Põhimõtteliselt oleme nõus, et selliste auditite korraldamise võimalus tuleb ette näha, kuid märgime, et auditiga seotud kulude kandmise kohustuse panemine auditeeritavale võib olla õigustatud ainult siis, kui auditeeritavale eraldatakse riigieelarvest ka selleks vahendid. Näiteks tervishoiuteenuse osutajatele raviteenuse rahastuse arvelt auditi kulu katmise kohustuse panemine ei ole kindlasti põhjendatav ning sarnane probleem võib tekkida ka teiste elutähtsa teenuse osutajate puhul, kelle rahalised vahendid on sihtotstarbelised või kelle jaoks sellise kohustuse panemine tähendaks järjekordset riigipoolset koormist. </w:t>
            </w:r>
          </w:p>
          <w:p w14:paraId="29326A96" w14:textId="395D3123" w:rsidR="005D233A" w:rsidRPr="00EF6BA2" w:rsidRDefault="005D233A" w:rsidP="005D233A">
            <w:pPr>
              <w:rPr>
                <w:szCs w:val="24"/>
              </w:rPr>
            </w:pPr>
            <w:r w:rsidRPr="00EF6BA2">
              <w:rPr>
                <w:rFonts w:cs="Times New Roman"/>
                <w:b/>
                <w:bCs/>
                <w:szCs w:val="24"/>
              </w:rPr>
              <w:t xml:space="preserve">Teeme ettepaneku lisada § 451 esimese lause lõppu järgnev: „Elutähtsa teenuse toimepidevust korraldav asutus, tema käesoleva seaduse § 37 lõike 5 alusel nimetatud asutus või Finantsinspektsioon võib käesolevas seaduses sätestatud järelevalve tegemiseks tellida oma kulul sõltumatu auditi või kohustada elutähtsa teenuse osutajat läbima sõltumatu auditi elutähtsa teenuse toimepidevuse ja rakendatud meetmete </w:t>
            </w:r>
            <w:r w:rsidRPr="00EF6BA2">
              <w:rPr>
                <w:b/>
                <w:bCs/>
                <w:szCs w:val="24"/>
              </w:rPr>
              <w:t>asjakohasuse hindamiseks ning katma auditiga seotud kulud, kui selleks on riigieelarvest eraldatud vastavad vahendid.“</w:t>
            </w:r>
          </w:p>
        </w:tc>
        <w:tc>
          <w:tcPr>
            <w:tcW w:w="2040" w:type="dxa"/>
          </w:tcPr>
          <w:p w14:paraId="0E2FB943" w14:textId="5C0FC62A" w:rsidR="005D233A" w:rsidRPr="00EF6BA2" w:rsidRDefault="00C75AF9" w:rsidP="005D233A">
            <w:pPr>
              <w:jc w:val="center"/>
              <w:rPr>
                <w:b/>
                <w:bCs/>
                <w:szCs w:val="24"/>
              </w:rPr>
            </w:pPr>
            <w:r w:rsidRPr="00EF6BA2">
              <w:rPr>
                <w:b/>
                <w:bCs/>
                <w:szCs w:val="24"/>
              </w:rPr>
              <w:t>Mittearvestatud</w:t>
            </w:r>
          </w:p>
        </w:tc>
        <w:tc>
          <w:tcPr>
            <w:tcW w:w="5326" w:type="dxa"/>
          </w:tcPr>
          <w:p w14:paraId="445C3877" w14:textId="0CDBD23A" w:rsidR="005D233A" w:rsidRPr="00EF6BA2" w:rsidRDefault="00C75AF9" w:rsidP="005D233A">
            <w:pPr>
              <w:rPr>
                <w:rFonts w:cs="Times New Roman"/>
                <w:szCs w:val="24"/>
              </w:rPr>
            </w:pPr>
            <w:r w:rsidRPr="00EF6BA2">
              <w:rPr>
                <w:rFonts w:cs="Times New Roman"/>
                <w:szCs w:val="24"/>
              </w:rPr>
              <w:t xml:space="preserve">Audit on üks järelevalveorgani meetmetest, mille rakendamine peab olema põhjendatud ja proportsionaalne. </w:t>
            </w:r>
            <w:r w:rsidR="00C1703F" w:rsidRPr="00EF6BA2">
              <w:rPr>
                <w:rFonts w:cs="Times New Roman"/>
                <w:szCs w:val="24"/>
              </w:rPr>
              <w:t>EHL pakutu</w:t>
            </w:r>
            <w:r w:rsidR="00EA57B3">
              <w:rPr>
                <w:rFonts w:cs="Times New Roman"/>
                <w:szCs w:val="24"/>
              </w:rPr>
              <w:t>d</w:t>
            </w:r>
            <w:r w:rsidR="00C1703F" w:rsidRPr="00EF6BA2">
              <w:rPr>
                <w:rFonts w:cs="Times New Roman"/>
                <w:szCs w:val="24"/>
              </w:rPr>
              <w:t xml:space="preserve"> kitsendus ei ole asjakohane, kuna </w:t>
            </w:r>
            <w:r w:rsidR="00295820" w:rsidRPr="00EF6BA2">
              <w:rPr>
                <w:rFonts w:cs="Times New Roman"/>
                <w:szCs w:val="24"/>
              </w:rPr>
              <w:t xml:space="preserve">lähtub </w:t>
            </w:r>
            <w:r w:rsidR="00C1703F" w:rsidRPr="00EF6BA2">
              <w:rPr>
                <w:rFonts w:cs="Times New Roman"/>
                <w:szCs w:val="24"/>
              </w:rPr>
              <w:t xml:space="preserve">kitsalt </w:t>
            </w:r>
            <w:proofErr w:type="spellStart"/>
            <w:r w:rsidR="00C1703F" w:rsidRPr="00EF6BA2">
              <w:rPr>
                <w:rFonts w:cs="Times New Roman"/>
                <w:szCs w:val="24"/>
              </w:rPr>
              <w:t>TTOde</w:t>
            </w:r>
            <w:proofErr w:type="spellEnd"/>
            <w:r w:rsidR="00C1703F" w:rsidRPr="00EF6BA2">
              <w:rPr>
                <w:rFonts w:cs="Times New Roman"/>
                <w:szCs w:val="24"/>
              </w:rPr>
              <w:t xml:space="preserve"> rahastamismudeli</w:t>
            </w:r>
            <w:r w:rsidR="00EA57B3">
              <w:rPr>
                <w:rFonts w:cs="Times New Roman"/>
                <w:szCs w:val="24"/>
              </w:rPr>
              <w:t>st</w:t>
            </w:r>
            <w:r w:rsidR="00C1703F" w:rsidRPr="00EF6BA2">
              <w:rPr>
                <w:rFonts w:cs="Times New Roman"/>
                <w:szCs w:val="24"/>
              </w:rPr>
              <w:t xml:space="preserve">. Auditi meede aga on kohaldatav kõikide </w:t>
            </w:r>
            <w:proofErr w:type="spellStart"/>
            <w:r w:rsidR="00C1703F" w:rsidRPr="00EF6BA2">
              <w:rPr>
                <w:rFonts w:cs="Times New Roman"/>
                <w:szCs w:val="24"/>
              </w:rPr>
              <w:t>ETOde</w:t>
            </w:r>
            <w:proofErr w:type="spellEnd"/>
            <w:r w:rsidR="00C1703F" w:rsidRPr="00EF6BA2">
              <w:rPr>
                <w:rFonts w:cs="Times New Roman"/>
                <w:szCs w:val="24"/>
              </w:rPr>
              <w:t xml:space="preserve"> suhtes.</w:t>
            </w:r>
          </w:p>
          <w:p w14:paraId="4BE18134" w14:textId="77897F8A" w:rsidR="00C1703F" w:rsidRPr="00EF6BA2" w:rsidRDefault="00295820" w:rsidP="005D233A">
            <w:pPr>
              <w:rPr>
                <w:rFonts w:cs="Times New Roman"/>
                <w:szCs w:val="24"/>
              </w:rPr>
            </w:pPr>
            <w:r w:rsidRPr="00EF6BA2">
              <w:rPr>
                <w:rFonts w:cs="Times New Roman"/>
                <w:szCs w:val="24"/>
              </w:rPr>
              <w:t>Auditi puhul tuleb esitada järelevalveasutuse enda tellitud auditi</w:t>
            </w:r>
            <w:r w:rsidR="00EA57B3">
              <w:rPr>
                <w:rFonts w:cs="Times New Roman"/>
                <w:szCs w:val="24"/>
              </w:rPr>
              <w:t>t</w:t>
            </w:r>
            <w:r w:rsidRPr="00EF6BA2">
              <w:rPr>
                <w:rFonts w:cs="Times New Roman"/>
                <w:szCs w:val="24"/>
              </w:rPr>
              <w:t xml:space="preserve"> ja ETO tellitud auditi</w:t>
            </w:r>
            <w:r w:rsidR="00EA57B3">
              <w:rPr>
                <w:rFonts w:cs="Times New Roman"/>
                <w:szCs w:val="24"/>
              </w:rPr>
              <w:t>t</w:t>
            </w:r>
            <w:r w:rsidRPr="00EF6BA2">
              <w:rPr>
                <w:rFonts w:cs="Times New Roman"/>
                <w:szCs w:val="24"/>
              </w:rPr>
              <w:t>. Kui asutus näeb, et järelevalve raames on tal vaja täiendavaid hinnanguid</w:t>
            </w:r>
            <w:r w:rsidR="00EA57B3">
              <w:rPr>
                <w:rFonts w:cs="Times New Roman"/>
                <w:szCs w:val="24"/>
              </w:rPr>
              <w:t xml:space="preserve"> ja</w:t>
            </w:r>
            <w:r w:rsidRPr="00EF6BA2">
              <w:rPr>
                <w:rFonts w:cs="Times New Roman"/>
                <w:szCs w:val="24"/>
              </w:rPr>
              <w:t xml:space="preserve"> teadmisi ETO toimepidevusest, siis tuleb tal tellida audit enda kulul. </w:t>
            </w:r>
            <w:r w:rsidR="001E15E5" w:rsidRPr="00EF6BA2">
              <w:rPr>
                <w:rFonts w:cs="Times New Roman"/>
                <w:szCs w:val="24"/>
              </w:rPr>
              <w:t>K</w:t>
            </w:r>
            <w:r w:rsidRPr="00EF6BA2">
              <w:rPr>
                <w:rFonts w:cs="Times New Roman"/>
                <w:szCs w:val="24"/>
              </w:rPr>
              <w:t xml:space="preserve">ohustada </w:t>
            </w:r>
            <w:proofErr w:type="spellStart"/>
            <w:r w:rsidRPr="00EF6BA2">
              <w:rPr>
                <w:rFonts w:cs="Times New Roman"/>
                <w:szCs w:val="24"/>
              </w:rPr>
              <w:t>ETOt</w:t>
            </w:r>
            <w:proofErr w:type="spellEnd"/>
            <w:r w:rsidRPr="00EF6BA2">
              <w:rPr>
                <w:rFonts w:cs="Times New Roman"/>
                <w:szCs w:val="24"/>
              </w:rPr>
              <w:t xml:space="preserve"> läbima auditi</w:t>
            </w:r>
            <w:r w:rsidR="00EA57B3">
              <w:rPr>
                <w:rFonts w:cs="Times New Roman"/>
                <w:szCs w:val="24"/>
              </w:rPr>
              <w:t>t</w:t>
            </w:r>
            <w:r w:rsidR="001E15E5" w:rsidRPr="00EF6BA2">
              <w:rPr>
                <w:rFonts w:cs="Times New Roman"/>
                <w:szCs w:val="24"/>
              </w:rPr>
              <w:t xml:space="preserve"> saab ainult erandjuhtudel ning</w:t>
            </w:r>
            <w:r w:rsidRPr="00EF6BA2">
              <w:rPr>
                <w:rFonts w:cs="Times New Roman"/>
                <w:szCs w:val="24"/>
              </w:rPr>
              <w:t xml:space="preserve"> sellisel juhul tellib </w:t>
            </w:r>
            <w:r w:rsidR="00EA57B3">
              <w:rPr>
                <w:rFonts w:cs="Times New Roman"/>
                <w:szCs w:val="24"/>
              </w:rPr>
              <w:t xml:space="preserve">auditi </w:t>
            </w:r>
            <w:r w:rsidRPr="00EF6BA2">
              <w:rPr>
                <w:rFonts w:cs="Times New Roman"/>
                <w:szCs w:val="24"/>
              </w:rPr>
              <w:t xml:space="preserve">ja tasub </w:t>
            </w:r>
            <w:r w:rsidR="00EA57B3">
              <w:rPr>
                <w:rFonts w:cs="Times New Roman"/>
                <w:szCs w:val="24"/>
              </w:rPr>
              <w:t>selle</w:t>
            </w:r>
            <w:r w:rsidRPr="00EF6BA2">
              <w:rPr>
                <w:rFonts w:cs="Times New Roman"/>
                <w:szCs w:val="24"/>
              </w:rPr>
              <w:t xml:space="preserve"> eest ETO.</w:t>
            </w:r>
          </w:p>
          <w:p w14:paraId="7A623A9A" w14:textId="77777777" w:rsidR="00295820" w:rsidRPr="00EF6BA2" w:rsidRDefault="00295820" w:rsidP="005D233A">
            <w:pPr>
              <w:rPr>
                <w:rFonts w:cs="Times New Roman"/>
                <w:szCs w:val="24"/>
              </w:rPr>
            </w:pPr>
            <w:r w:rsidRPr="00EF6BA2">
              <w:rPr>
                <w:rFonts w:cs="Times New Roman"/>
                <w:szCs w:val="24"/>
              </w:rPr>
              <w:t>Auditiga seotud ETO kulud kaetakse teenuse hinnast.</w:t>
            </w:r>
          </w:p>
          <w:p w14:paraId="57E2FEBA" w14:textId="1A79EF93" w:rsidR="001E15E5" w:rsidRPr="00EF6BA2" w:rsidRDefault="001E15E5" w:rsidP="005D233A">
            <w:pPr>
              <w:rPr>
                <w:rFonts w:cs="Times New Roman"/>
                <w:szCs w:val="24"/>
              </w:rPr>
            </w:pPr>
            <w:r w:rsidRPr="00EF6BA2">
              <w:rPr>
                <w:rFonts w:cs="Times New Roman"/>
                <w:szCs w:val="24"/>
              </w:rPr>
              <w:t>Auditi sätte</w:t>
            </w:r>
            <w:r w:rsidR="00EA57B3">
              <w:rPr>
                <w:rFonts w:cs="Times New Roman"/>
                <w:szCs w:val="24"/>
              </w:rPr>
              <w:t>i</w:t>
            </w:r>
            <w:r w:rsidRPr="00EF6BA2">
              <w:rPr>
                <w:rFonts w:cs="Times New Roman"/>
                <w:szCs w:val="24"/>
              </w:rPr>
              <w:t xml:space="preserve">d on eelnõus täiendatud. </w:t>
            </w:r>
          </w:p>
        </w:tc>
      </w:tr>
      <w:tr w:rsidR="00F22132" w:rsidRPr="00EF6BA2" w14:paraId="66FC7880" w14:textId="77777777" w:rsidTr="00C70166">
        <w:tc>
          <w:tcPr>
            <w:tcW w:w="516" w:type="dxa"/>
          </w:tcPr>
          <w:p w14:paraId="07895C95" w14:textId="7BDDFA91" w:rsidR="005D233A" w:rsidRPr="00EF6BA2" w:rsidRDefault="005D233A" w:rsidP="005D233A">
            <w:pPr>
              <w:jc w:val="center"/>
              <w:rPr>
                <w:b/>
                <w:bCs/>
                <w:szCs w:val="24"/>
              </w:rPr>
            </w:pPr>
            <w:r w:rsidRPr="00EF6BA2">
              <w:rPr>
                <w:b/>
                <w:bCs/>
                <w:szCs w:val="24"/>
              </w:rPr>
              <w:t>4.</w:t>
            </w:r>
          </w:p>
        </w:tc>
        <w:tc>
          <w:tcPr>
            <w:tcW w:w="6147" w:type="dxa"/>
          </w:tcPr>
          <w:p w14:paraId="0FEF95F2"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Eelnõu näeb ette muudatused seaduses CER direktiivi artikli 15 lõike 1 ülevõtmiseks elutähtsa teenuse osutajatele pädeva asutuse elutähtsate teenuste osutamist oluliselt häirivatest või </w:t>
            </w:r>
            <w:r w:rsidRPr="00EF6BA2">
              <w:rPr>
                <w:rFonts w:cs="Times New Roman"/>
                <w:szCs w:val="24"/>
              </w:rPr>
              <w:lastRenderedPageBreak/>
              <w:t xml:space="preserve">oluliselt häirida võivatest intsidentidest põhjendamatu viivituseta teavitamise kohustuse panemiseks. </w:t>
            </w:r>
          </w:p>
          <w:p w14:paraId="3BB1807E" w14:textId="7558220D" w:rsidR="005D233A" w:rsidRPr="00EF6BA2" w:rsidRDefault="005D233A" w:rsidP="005D233A">
            <w:pPr>
              <w:rPr>
                <w:szCs w:val="24"/>
              </w:rPr>
            </w:pPr>
            <w:r w:rsidRPr="00EF6BA2">
              <w:rPr>
                <w:rFonts w:cs="Times New Roman"/>
                <w:b/>
                <w:bCs/>
                <w:szCs w:val="24"/>
              </w:rPr>
              <w:t>Juhime tähelepanu sellele, et analoogiline teavitamise kohustus võib tuleneda ka teiste õigusaktide alusel. Soovitame analüüsida, millistes õigusaktides on elutähtsa teenuse häiretest teavitamise kohustus dubleerivalt kirjeldatud (nt tervishoiuteenuse osutajate puhul TTKS) ning otsustada, kus on kõige mõistlikum teavitamise kohustus lahendada, et vältida vales formaadis või valele adressaadile minevaid teavitusi.</w:t>
            </w:r>
          </w:p>
        </w:tc>
        <w:tc>
          <w:tcPr>
            <w:tcW w:w="2040" w:type="dxa"/>
          </w:tcPr>
          <w:p w14:paraId="239B3CBD" w14:textId="48063E08" w:rsidR="005D233A" w:rsidRPr="00EF6BA2" w:rsidRDefault="00295820" w:rsidP="005D233A">
            <w:pPr>
              <w:jc w:val="center"/>
              <w:rPr>
                <w:b/>
                <w:bCs/>
                <w:szCs w:val="24"/>
              </w:rPr>
            </w:pPr>
            <w:r w:rsidRPr="00EF6BA2">
              <w:rPr>
                <w:b/>
                <w:bCs/>
                <w:szCs w:val="24"/>
              </w:rPr>
              <w:lastRenderedPageBreak/>
              <w:t>Selgitused</w:t>
            </w:r>
          </w:p>
        </w:tc>
        <w:tc>
          <w:tcPr>
            <w:tcW w:w="5326" w:type="dxa"/>
          </w:tcPr>
          <w:p w14:paraId="1575E5C5" w14:textId="70EECABD" w:rsidR="005D233A" w:rsidRPr="00EF6BA2" w:rsidRDefault="00295820" w:rsidP="005D233A">
            <w:pPr>
              <w:rPr>
                <w:rFonts w:cs="Times New Roman"/>
                <w:szCs w:val="24"/>
              </w:rPr>
            </w:pPr>
            <w:r w:rsidRPr="00EF6BA2">
              <w:rPr>
                <w:rFonts w:cs="Times New Roman"/>
                <w:szCs w:val="24"/>
              </w:rPr>
              <w:t xml:space="preserve">Eelnõu koostamisel on arvestatud, et teavitamise kohustused võivad tulla </w:t>
            </w:r>
            <w:proofErr w:type="spellStart"/>
            <w:r w:rsidRPr="00EF6BA2">
              <w:rPr>
                <w:rFonts w:cs="Times New Roman"/>
                <w:szCs w:val="24"/>
              </w:rPr>
              <w:t>ETOdele</w:t>
            </w:r>
            <w:proofErr w:type="spellEnd"/>
            <w:r w:rsidRPr="00EF6BA2">
              <w:rPr>
                <w:rFonts w:cs="Times New Roman"/>
                <w:szCs w:val="24"/>
              </w:rPr>
              <w:t xml:space="preserve"> ka valdkonna eriseadustest. Sellest tulenevalt näeb eelnõu ette, et </w:t>
            </w:r>
            <w:r w:rsidRPr="00EF6BA2">
              <w:rPr>
                <w:rFonts w:cs="Times New Roman"/>
                <w:szCs w:val="24"/>
              </w:rPr>
              <w:lastRenderedPageBreak/>
              <w:t>ETKA täpsustab teavitamise korda, sh vormi toimepidevuse nõuete määruses. Täiendavalt too</w:t>
            </w:r>
            <w:r w:rsidR="001E15E5" w:rsidRPr="00EF6BA2">
              <w:rPr>
                <w:rFonts w:cs="Times New Roman"/>
                <w:szCs w:val="24"/>
              </w:rPr>
              <w:t>me</w:t>
            </w:r>
            <w:r w:rsidRPr="00EF6BA2">
              <w:rPr>
                <w:rFonts w:cs="Times New Roman"/>
                <w:szCs w:val="24"/>
              </w:rPr>
              <w:t xml:space="preserve"> välja, et TTKS </w:t>
            </w:r>
            <w:r w:rsidR="00EA57B3" w:rsidRPr="00EF6BA2">
              <w:rPr>
                <w:rFonts w:cs="Times New Roman"/>
                <w:szCs w:val="24"/>
              </w:rPr>
              <w:t xml:space="preserve">lähevad </w:t>
            </w:r>
            <w:r w:rsidRPr="00EF6BA2">
              <w:rPr>
                <w:rFonts w:cs="Times New Roman"/>
                <w:szCs w:val="24"/>
              </w:rPr>
              <w:t xml:space="preserve">teavitamise nõuded laiemaks kui HOS (lisanduvad ka teised </w:t>
            </w:r>
            <w:proofErr w:type="spellStart"/>
            <w:r w:rsidRPr="00EF6BA2">
              <w:rPr>
                <w:rFonts w:cs="Times New Roman"/>
                <w:szCs w:val="24"/>
              </w:rPr>
              <w:t>TTOd</w:t>
            </w:r>
            <w:proofErr w:type="spellEnd"/>
            <w:r w:rsidRPr="00EF6BA2">
              <w:rPr>
                <w:rFonts w:cs="Times New Roman"/>
                <w:szCs w:val="24"/>
              </w:rPr>
              <w:t xml:space="preserve">, kes ei ole </w:t>
            </w:r>
            <w:proofErr w:type="spellStart"/>
            <w:r w:rsidRPr="00EF6BA2">
              <w:rPr>
                <w:rFonts w:cs="Times New Roman"/>
                <w:szCs w:val="24"/>
              </w:rPr>
              <w:t>ETOd</w:t>
            </w:r>
            <w:proofErr w:type="spellEnd"/>
            <w:r w:rsidRPr="00EF6BA2">
              <w:rPr>
                <w:rFonts w:cs="Times New Roman"/>
                <w:szCs w:val="24"/>
              </w:rPr>
              <w:t xml:space="preserve"> ja ka teised kriisiolukorrad) ning on üldisemad. Kui TTKS näeb ette teavitamise kohustuse </w:t>
            </w:r>
            <w:proofErr w:type="spellStart"/>
            <w:r w:rsidRPr="00EF6BA2">
              <w:rPr>
                <w:rFonts w:cs="Times New Roman"/>
                <w:szCs w:val="24"/>
              </w:rPr>
              <w:t>ETOdele</w:t>
            </w:r>
            <w:proofErr w:type="spellEnd"/>
            <w:r w:rsidRPr="00EF6BA2">
              <w:rPr>
                <w:rFonts w:cs="Times New Roman"/>
                <w:szCs w:val="24"/>
              </w:rPr>
              <w:t xml:space="preserve"> ja muu</w:t>
            </w:r>
            <w:r w:rsidR="00EA57B3">
              <w:rPr>
                <w:rFonts w:cs="Times New Roman"/>
                <w:szCs w:val="24"/>
              </w:rPr>
              <w:t xml:space="preserve"> </w:t>
            </w:r>
            <w:r w:rsidRPr="00EF6BA2">
              <w:rPr>
                <w:rFonts w:cs="Times New Roman"/>
                <w:szCs w:val="24"/>
              </w:rPr>
              <w:t xml:space="preserve">hulgas on ka elutähtsa teenuse toimepidevuse katkestus, siis saab ETO teavitamisel kasutada sama vormi, mille näeb ette HOS. Nt TTKS § 59 lg 8 p 5 näeb üldiselt ette, et ETO peab andma Terviseametile tema nõudmisel hädaolukorra lahendamise juhtimiseks vajalikku teavet. HOS aga näeb ette täpsema regulatsiooni, mis aja jooksul ja mis teave tuleb esitada </w:t>
            </w:r>
            <w:proofErr w:type="spellStart"/>
            <w:r w:rsidRPr="00EF6BA2">
              <w:rPr>
                <w:rFonts w:cs="Times New Roman"/>
                <w:szCs w:val="24"/>
              </w:rPr>
              <w:t>ETO</w:t>
            </w:r>
            <w:r w:rsidR="00EA57B3">
              <w:rPr>
                <w:rFonts w:cs="Times New Roman"/>
                <w:szCs w:val="24"/>
              </w:rPr>
              <w:t>-</w:t>
            </w:r>
            <w:r w:rsidRPr="00EF6BA2">
              <w:rPr>
                <w:rFonts w:cs="Times New Roman"/>
                <w:szCs w:val="24"/>
              </w:rPr>
              <w:t>l</w:t>
            </w:r>
            <w:proofErr w:type="spellEnd"/>
            <w:r w:rsidRPr="00EF6BA2">
              <w:rPr>
                <w:rFonts w:cs="Times New Roman"/>
                <w:szCs w:val="24"/>
              </w:rPr>
              <w:t xml:space="preserve"> enda initsiatiivil.</w:t>
            </w:r>
          </w:p>
        </w:tc>
      </w:tr>
      <w:tr w:rsidR="00F22132" w:rsidRPr="00EF6BA2" w14:paraId="148599A2" w14:textId="77777777" w:rsidTr="00C70166">
        <w:tc>
          <w:tcPr>
            <w:tcW w:w="516" w:type="dxa"/>
          </w:tcPr>
          <w:p w14:paraId="46FB1499" w14:textId="65C987BE" w:rsidR="005D233A" w:rsidRPr="00EF6BA2" w:rsidRDefault="005D233A" w:rsidP="005D233A">
            <w:pPr>
              <w:jc w:val="center"/>
              <w:rPr>
                <w:b/>
                <w:bCs/>
                <w:szCs w:val="24"/>
              </w:rPr>
            </w:pPr>
            <w:r w:rsidRPr="00EF6BA2">
              <w:rPr>
                <w:b/>
                <w:bCs/>
                <w:szCs w:val="24"/>
              </w:rPr>
              <w:lastRenderedPageBreak/>
              <w:t>5.</w:t>
            </w:r>
          </w:p>
        </w:tc>
        <w:tc>
          <w:tcPr>
            <w:tcW w:w="6147" w:type="dxa"/>
          </w:tcPr>
          <w:p w14:paraId="29521EFB" w14:textId="54B00AB3" w:rsidR="005D233A" w:rsidRPr="00EF6BA2" w:rsidRDefault="005D233A" w:rsidP="005D233A">
            <w:pPr>
              <w:rPr>
                <w:szCs w:val="24"/>
              </w:rPr>
            </w:pPr>
            <w:r w:rsidRPr="00EF6BA2">
              <w:rPr>
                <w:szCs w:val="24"/>
              </w:rPr>
              <w:t xml:space="preserve">Eelnõu seletuskirja lk 53 § 12 lg 5 on välja toodud Terviseameti ülesanded hädaolukorras. Teeme ettepaneku ülesannete loetellu lisada Eesti Päästemeeskonna meditsiinirühma aktiveerimine ja </w:t>
            </w:r>
            <w:proofErr w:type="spellStart"/>
            <w:r w:rsidRPr="00EF6BA2">
              <w:rPr>
                <w:szCs w:val="24"/>
              </w:rPr>
              <w:t>deaktiveerimine</w:t>
            </w:r>
            <w:proofErr w:type="spellEnd"/>
            <w:r w:rsidRPr="00EF6BA2">
              <w:rPr>
                <w:szCs w:val="24"/>
              </w:rPr>
              <w:t xml:space="preserve"> vastavalt vajadusele. Lisaks teeme ettepaneku, et § 12 lg 8 sätestaks täpsemalt, et Eesti Päästemeeskonna meditsiinirühma aktiveerimine ja </w:t>
            </w:r>
            <w:proofErr w:type="spellStart"/>
            <w:r w:rsidRPr="00EF6BA2">
              <w:rPr>
                <w:szCs w:val="24"/>
              </w:rPr>
              <w:t>deaktiveerimine</w:t>
            </w:r>
            <w:proofErr w:type="spellEnd"/>
            <w:r w:rsidRPr="00EF6BA2">
              <w:rPr>
                <w:szCs w:val="24"/>
              </w:rPr>
              <w:t xml:space="preserve"> on Terviseameti kohustus.</w:t>
            </w:r>
          </w:p>
        </w:tc>
        <w:tc>
          <w:tcPr>
            <w:tcW w:w="2040" w:type="dxa"/>
          </w:tcPr>
          <w:p w14:paraId="4E7B3E27" w14:textId="4381AA1F" w:rsidR="005D233A" w:rsidRPr="00EF6BA2" w:rsidRDefault="00295820" w:rsidP="005D233A">
            <w:pPr>
              <w:jc w:val="center"/>
              <w:rPr>
                <w:b/>
                <w:bCs/>
                <w:szCs w:val="24"/>
              </w:rPr>
            </w:pPr>
            <w:r w:rsidRPr="00EF6BA2">
              <w:rPr>
                <w:b/>
                <w:bCs/>
                <w:szCs w:val="24"/>
              </w:rPr>
              <w:t>Mittearvestatud</w:t>
            </w:r>
          </w:p>
        </w:tc>
        <w:tc>
          <w:tcPr>
            <w:tcW w:w="5326" w:type="dxa"/>
          </w:tcPr>
          <w:p w14:paraId="690C3622" w14:textId="13E4AD5F" w:rsidR="005D233A" w:rsidRPr="00EF6BA2" w:rsidRDefault="00295820" w:rsidP="005D233A">
            <w:pPr>
              <w:rPr>
                <w:rFonts w:cs="Times New Roman"/>
                <w:szCs w:val="24"/>
              </w:rPr>
            </w:pPr>
            <w:r w:rsidRPr="00EF6BA2">
              <w:rPr>
                <w:szCs w:val="24"/>
              </w:rPr>
              <w:t>Eesti Päästemeeskonna meditsiinirühm on loodud reageerim</w:t>
            </w:r>
            <w:r w:rsidR="00EA57B3">
              <w:rPr>
                <w:szCs w:val="24"/>
              </w:rPr>
              <w:t>ise</w:t>
            </w:r>
            <w:r w:rsidRPr="00EF6BA2">
              <w:rPr>
                <w:szCs w:val="24"/>
              </w:rPr>
              <w:t>ks Eestist väljaspool. Selle rakendamiseks Eesti-siseselt ei ole õiguslikku alust ja see on sisuliselt keeruline päästemeeskonna olemusest (see koosneb haiglates töötavatest tervishoiutöötajatest, keda on kriisiajal vaja oma põhitöökohal)</w:t>
            </w:r>
            <w:r w:rsidR="00EA57B3">
              <w:rPr>
                <w:szCs w:val="24"/>
              </w:rPr>
              <w:t xml:space="preserve"> tulenevalt</w:t>
            </w:r>
            <w:r w:rsidRPr="00EF6BA2">
              <w:rPr>
                <w:szCs w:val="24"/>
              </w:rPr>
              <w:t xml:space="preserve">. Vastava õigusliku aluse loomist siiski kaalutakse, kuid </w:t>
            </w:r>
            <w:proofErr w:type="spellStart"/>
            <w:r w:rsidRPr="00EF6BA2">
              <w:rPr>
                <w:szCs w:val="24"/>
              </w:rPr>
              <w:t>HOSga</w:t>
            </w:r>
            <w:proofErr w:type="spellEnd"/>
            <w:r w:rsidRPr="00EF6BA2">
              <w:rPr>
                <w:szCs w:val="24"/>
              </w:rPr>
              <w:t xml:space="preserve"> mitteseotud protsessides.</w:t>
            </w:r>
          </w:p>
        </w:tc>
      </w:tr>
      <w:tr w:rsidR="00F22132" w:rsidRPr="00EF6BA2" w14:paraId="1646434D" w14:textId="77777777" w:rsidTr="00C70166">
        <w:tc>
          <w:tcPr>
            <w:tcW w:w="516" w:type="dxa"/>
          </w:tcPr>
          <w:p w14:paraId="52002E7F" w14:textId="631E1DD6" w:rsidR="005D233A" w:rsidRPr="00EF6BA2" w:rsidRDefault="005D233A" w:rsidP="005D233A">
            <w:pPr>
              <w:jc w:val="center"/>
              <w:rPr>
                <w:b/>
                <w:bCs/>
                <w:szCs w:val="24"/>
              </w:rPr>
            </w:pPr>
            <w:r w:rsidRPr="00EF6BA2">
              <w:rPr>
                <w:b/>
                <w:bCs/>
                <w:szCs w:val="24"/>
              </w:rPr>
              <w:t>6.</w:t>
            </w:r>
          </w:p>
        </w:tc>
        <w:tc>
          <w:tcPr>
            <w:tcW w:w="6147" w:type="dxa"/>
          </w:tcPr>
          <w:p w14:paraId="3A56597A" w14:textId="77777777" w:rsidR="005D233A" w:rsidRPr="00EF6BA2" w:rsidRDefault="005D233A" w:rsidP="005D233A">
            <w:pPr>
              <w:autoSpaceDE w:val="0"/>
              <w:autoSpaceDN w:val="0"/>
              <w:adjustRightInd w:val="0"/>
              <w:rPr>
                <w:rFonts w:cs="Times New Roman"/>
                <w:szCs w:val="24"/>
              </w:rPr>
            </w:pPr>
            <w:r w:rsidRPr="00EF6BA2">
              <w:rPr>
                <w:rFonts w:cs="Times New Roman"/>
                <w:szCs w:val="24"/>
              </w:rPr>
              <w:t xml:space="preserve">Eelnõu seletuskirja lk 89-90, punkt 6.9. „Kavandatav muudatus: tervishoiuteenuste korraldamise seaduse muutmine – üldarstiabi osutajad elutähtsa teenuse osutajateks“ saab mõju planeeritavate ressursside näol sisse ka kirjutada. Probleemiks kujuneb see, et meditsiinirühma liikmed töötavad tervishoiuteenust osutavates asutustes ja nende missioonidele reageerimine Päästeameti peadirektori otsuse järgselt mõjutab tervishoiuteenuse osutajate personaliplaneerimist ja võib </w:t>
            </w:r>
            <w:r w:rsidRPr="00EF6BA2">
              <w:rPr>
                <w:rFonts w:cs="Times New Roman"/>
                <w:szCs w:val="24"/>
              </w:rPr>
              <w:lastRenderedPageBreak/>
              <w:t xml:space="preserve">omakorda vähendada nende asutuste valmisolekut ja võimet kriisidele reageerida. </w:t>
            </w:r>
          </w:p>
          <w:p w14:paraId="6C04AFA7" w14:textId="1DB37D61" w:rsidR="005D233A" w:rsidRPr="00EF6BA2" w:rsidRDefault="005D233A" w:rsidP="005D233A">
            <w:pPr>
              <w:rPr>
                <w:szCs w:val="24"/>
              </w:rPr>
            </w:pPr>
            <w:r w:rsidRPr="00EF6BA2">
              <w:rPr>
                <w:rFonts w:cs="Times New Roman"/>
                <w:szCs w:val="24"/>
              </w:rPr>
              <w:t>Teema on leidnud käsitlemist ka dokumendis „Eesti Päästemeeskonna Meditsiinirühma arenguvisioon aastateks 2016-2020“, kuid seda ei ole tänaseni lahendatud.</w:t>
            </w:r>
          </w:p>
        </w:tc>
        <w:tc>
          <w:tcPr>
            <w:tcW w:w="2040" w:type="dxa"/>
          </w:tcPr>
          <w:p w14:paraId="0AD37AA1" w14:textId="240CBEF7" w:rsidR="005D233A" w:rsidRPr="00EF6BA2" w:rsidRDefault="00A709EA" w:rsidP="005D233A">
            <w:pPr>
              <w:jc w:val="center"/>
              <w:rPr>
                <w:b/>
                <w:bCs/>
                <w:szCs w:val="24"/>
              </w:rPr>
            </w:pPr>
            <w:r w:rsidRPr="00EF6BA2">
              <w:rPr>
                <w:b/>
                <w:bCs/>
                <w:szCs w:val="24"/>
              </w:rPr>
              <w:lastRenderedPageBreak/>
              <w:t>Selgitused</w:t>
            </w:r>
          </w:p>
        </w:tc>
        <w:tc>
          <w:tcPr>
            <w:tcW w:w="5326" w:type="dxa"/>
          </w:tcPr>
          <w:p w14:paraId="3108B328" w14:textId="025D6AC8" w:rsidR="00295820" w:rsidRPr="00001082" w:rsidRDefault="00295820" w:rsidP="00295820">
            <w:pPr>
              <w:pStyle w:val="Kommentaaritekst"/>
              <w:jc w:val="both"/>
              <w:rPr>
                <w:color w:val="auto"/>
                <w:sz w:val="24"/>
                <w:szCs w:val="24"/>
              </w:rPr>
            </w:pPr>
            <w:r w:rsidRPr="00001082">
              <w:rPr>
                <w:color w:val="auto"/>
                <w:sz w:val="24"/>
                <w:szCs w:val="24"/>
              </w:rPr>
              <w:t xml:space="preserve">Päästemeeskonna meditsiinirühmas on kokku </w:t>
            </w:r>
            <w:r w:rsidRPr="00AE79C8">
              <w:rPr>
                <w:i/>
                <w:iCs/>
                <w:color w:val="auto"/>
                <w:sz w:val="24"/>
                <w:szCs w:val="24"/>
              </w:rPr>
              <w:t>ca</w:t>
            </w:r>
            <w:r w:rsidRPr="00001082">
              <w:rPr>
                <w:color w:val="auto"/>
                <w:sz w:val="24"/>
                <w:szCs w:val="24"/>
              </w:rPr>
              <w:t xml:space="preserve"> 170 liiget, kellest enamik on tervishoiutöötajad. Nende saatmine missioonipiirkonda avaldab küll mõju </w:t>
            </w:r>
            <w:proofErr w:type="spellStart"/>
            <w:r w:rsidRPr="00001082">
              <w:rPr>
                <w:color w:val="auto"/>
                <w:sz w:val="24"/>
                <w:szCs w:val="24"/>
              </w:rPr>
              <w:t>TTOdele</w:t>
            </w:r>
            <w:proofErr w:type="spellEnd"/>
            <w:r w:rsidRPr="00001082">
              <w:rPr>
                <w:color w:val="auto"/>
                <w:sz w:val="24"/>
                <w:szCs w:val="24"/>
              </w:rPr>
              <w:t xml:space="preserve">, kuid see on võimalik üksnes tööandjaga läbirääkimiste tulemusena (töötaja võtab puhkuse või tööandja võimaldab missioonil osalemist tööajast vm). </w:t>
            </w:r>
          </w:p>
          <w:p w14:paraId="6E1427C3" w14:textId="0E041949" w:rsidR="005D233A" w:rsidRPr="00001082" w:rsidRDefault="00295820" w:rsidP="00295820">
            <w:pPr>
              <w:rPr>
                <w:rFonts w:cs="Times New Roman"/>
                <w:szCs w:val="24"/>
              </w:rPr>
            </w:pPr>
            <w:r w:rsidRPr="00001082">
              <w:rPr>
                <w:szCs w:val="24"/>
              </w:rPr>
              <w:lastRenderedPageBreak/>
              <w:t xml:space="preserve">Meditsiinirühma omanikuks on Terviseamet ja missioonile saatmine toimub üksnes Terviseameti heakskiidul, mitte ainult </w:t>
            </w:r>
            <w:proofErr w:type="spellStart"/>
            <w:r w:rsidRPr="00001082">
              <w:rPr>
                <w:szCs w:val="24"/>
              </w:rPr>
              <w:t>PäA</w:t>
            </w:r>
            <w:proofErr w:type="spellEnd"/>
            <w:r w:rsidRPr="00001082">
              <w:rPr>
                <w:szCs w:val="24"/>
              </w:rPr>
              <w:t xml:space="preserve"> </w:t>
            </w:r>
            <w:r w:rsidR="007127B1" w:rsidRPr="00001082">
              <w:rPr>
                <w:szCs w:val="24"/>
              </w:rPr>
              <w:t>peadirektori</w:t>
            </w:r>
            <w:r w:rsidRPr="00001082">
              <w:rPr>
                <w:szCs w:val="24"/>
              </w:rPr>
              <w:t xml:space="preserve"> otsusel.  </w:t>
            </w:r>
          </w:p>
        </w:tc>
      </w:tr>
      <w:tr w:rsidR="00001082" w:rsidRPr="00EF6BA2" w14:paraId="27288D5F" w14:textId="77777777" w:rsidTr="00C70166">
        <w:tc>
          <w:tcPr>
            <w:tcW w:w="516" w:type="dxa"/>
          </w:tcPr>
          <w:p w14:paraId="0FC54368" w14:textId="57EEE65A" w:rsidR="00001082" w:rsidRPr="00EF6BA2" w:rsidRDefault="00001082" w:rsidP="005D233A">
            <w:pPr>
              <w:jc w:val="center"/>
              <w:rPr>
                <w:b/>
                <w:bCs/>
                <w:szCs w:val="24"/>
              </w:rPr>
            </w:pPr>
            <w:r>
              <w:rPr>
                <w:b/>
                <w:bCs/>
                <w:szCs w:val="24"/>
              </w:rPr>
              <w:lastRenderedPageBreak/>
              <w:t>7.</w:t>
            </w:r>
          </w:p>
        </w:tc>
        <w:tc>
          <w:tcPr>
            <w:tcW w:w="6147" w:type="dxa"/>
          </w:tcPr>
          <w:p w14:paraId="1DB7B816" w14:textId="7E040B08" w:rsidR="00001082" w:rsidRPr="00EF6BA2" w:rsidRDefault="00001082" w:rsidP="00001082">
            <w:pPr>
              <w:pStyle w:val="Loendilik"/>
              <w:spacing w:after="160" w:line="259" w:lineRule="auto"/>
              <w:ind w:left="0"/>
              <w:rPr>
                <w:rFonts w:cs="Times New Roman"/>
                <w:szCs w:val="24"/>
              </w:rPr>
            </w:pPr>
            <w:r w:rsidRPr="00B46F91">
              <w:rPr>
                <w:rFonts w:cs="Times New Roman"/>
                <w:szCs w:val="24"/>
              </w:rPr>
              <w:t>Eesti Haiglate Liit ei saa nõustuda eelnõu koostajate kommentaariga, et haiglatele lisanduv halduskoormus saab olema väike ja ei nõua lisarahastust ega ressursse. Kuna rakendusaktid ei ole valmis, ei ole ka võimalik hinnata täpset tekkivat halduskoormust, kuid selge on see, et uued kohustused toovad endaga elutähtsaid teenuseid osutavale haiglatele kaasa halduskoormuse suurenemise. Taustakontrolli tegemiseks võidakse küll luua registritele lihtne ligipääs, kuid päringute tegemine ja nende vormistamine võtab kindlasti tööaega. Suuremate haiglate puhul räägime vähemalt 0,5 lisanduvast töökohast. Eelpool kirjeldatust tulenevalt rõhutame veelkord, et tervishoiuteenuste rahastusmudelis peaks kindlasti sisalduma toimepidevuse tagamiseks vajalik komponent.</w:t>
            </w:r>
          </w:p>
        </w:tc>
        <w:tc>
          <w:tcPr>
            <w:tcW w:w="2040" w:type="dxa"/>
          </w:tcPr>
          <w:p w14:paraId="2C1DEC86" w14:textId="51D9F379" w:rsidR="00001082" w:rsidRPr="00EF6BA2" w:rsidRDefault="00001082" w:rsidP="005D233A">
            <w:pPr>
              <w:jc w:val="center"/>
              <w:rPr>
                <w:b/>
                <w:bCs/>
                <w:szCs w:val="24"/>
              </w:rPr>
            </w:pPr>
            <w:r>
              <w:rPr>
                <w:b/>
                <w:bCs/>
                <w:szCs w:val="24"/>
              </w:rPr>
              <w:t>Selgitused</w:t>
            </w:r>
          </w:p>
        </w:tc>
        <w:tc>
          <w:tcPr>
            <w:tcW w:w="5326" w:type="dxa"/>
          </w:tcPr>
          <w:p w14:paraId="1307A3EE" w14:textId="75301CAF" w:rsidR="00001082" w:rsidRPr="00001082" w:rsidRDefault="00001082" w:rsidP="00295820">
            <w:pPr>
              <w:pStyle w:val="Kommentaaritekst"/>
              <w:jc w:val="both"/>
              <w:rPr>
                <w:color w:val="auto"/>
                <w:sz w:val="24"/>
                <w:szCs w:val="24"/>
              </w:rPr>
            </w:pPr>
            <w:r w:rsidRPr="00001082">
              <w:rPr>
                <w:sz w:val="24"/>
                <w:szCs w:val="24"/>
              </w:rPr>
              <w:t>Oleme juba var</w:t>
            </w:r>
            <w:r w:rsidR="00EA57B3">
              <w:rPr>
                <w:sz w:val="24"/>
                <w:szCs w:val="24"/>
              </w:rPr>
              <w:t>em</w:t>
            </w:r>
            <w:r w:rsidRPr="00001082">
              <w:rPr>
                <w:sz w:val="24"/>
                <w:szCs w:val="24"/>
              </w:rPr>
              <w:t xml:space="preserve"> toonud välja, et elutähtsa teenuse osutajast haigla toimepidevuse kulud kaetakse piirhinnast. Ka taustakontrolliga seotud kulud on kaetavad piirhinnast. Kui selgub, et piirhind ei ole enam ajakohane ja piisav, tuleb see vaadata üle ja kehtestada uus. Mis puudutab toimepidevuse nõudeid, siis haiglatele on need juba kehtestatud. Hetkel puudub plaan sisunõude</w:t>
            </w:r>
            <w:r w:rsidR="00F07218">
              <w:rPr>
                <w:sz w:val="24"/>
                <w:szCs w:val="24"/>
              </w:rPr>
              <w:t>i</w:t>
            </w:r>
            <w:r w:rsidRPr="00001082">
              <w:rPr>
                <w:sz w:val="24"/>
                <w:szCs w:val="24"/>
              </w:rPr>
              <w:t>d HOS eelnõu jär</w:t>
            </w:r>
            <w:r w:rsidR="00F07218">
              <w:rPr>
                <w:sz w:val="24"/>
                <w:szCs w:val="24"/>
              </w:rPr>
              <w:t>el</w:t>
            </w:r>
            <w:r w:rsidRPr="00001082">
              <w:rPr>
                <w:sz w:val="24"/>
                <w:szCs w:val="24"/>
              </w:rPr>
              <w:t xml:space="preserve"> muuta. Täpsustamist määruses vajab üksnes teavitamise osa.</w:t>
            </w:r>
          </w:p>
        </w:tc>
      </w:tr>
      <w:tr w:rsidR="00F22132" w:rsidRPr="00EF6BA2" w14:paraId="5CE8B4E2" w14:textId="77777777" w:rsidTr="00C70166">
        <w:tc>
          <w:tcPr>
            <w:tcW w:w="14029" w:type="dxa"/>
            <w:gridSpan w:val="4"/>
          </w:tcPr>
          <w:p w14:paraId="0CD11BBE" w14:textId="77777777" w:rsidR="005D233A" w:rsidRPr="00EF6BA2" w:rsidRDefault="005D233A" w:rsidP="005D233A">
            <w:pPr>
              <w:pStyle w:val="Pealkiri1"/>
              <w:rPr>
                <w:color w:val="auto"/>
              </w:rPr>
            </w:pPr>
            <w:bookmarkStart w:id="22" w:name="_Hlk149054775"/>
            <w:bookmarkEnd w:id="19"/>
            <w:bookmarkEnd w:id="21"/>
          </w:p>
          <w:p w14:paraId="65E9FF01" w14:textId="4D2203F7" w:rsidR="005D233A" w:rsidRPr="00EF6BA2" w:rsidRDefault="005D233A" w:rsidP="005D233A">
            <w:pPr>
              <w:pStyle w:val="Pealkiri1"/>
              <w:rPr>
                <w:rFonts w:cs="Times New Roman"/>
                <w:color w:val="auto"/>
              </w:rPr>
            </w:pPr>
            <w:bookmarkStart w:id="23" w:name="_Toc159235511"/>
            <w:r w:rsidRPr="00EF6BA2">
              <w:rPr>
                <w:color w:val="auto"/>
              </w:rPr>
              <w:t>Eesti Ravimihulgimüüjate Liit</w:t>
            </w:r>
            <w:bookmarkEnd w:id="23"/>
          </w:p>
        </w:tc>
      </w:tr>
      <w:bookmarkEnd w:id="22"/>
      <w:tr w:rsidR="00F22132" w:rsidRPr="00EF6BA2" w14:paraId="20B56313" w14:textId="77777777" w:rsidTr="00C70166">
        <w:tc>
          <w:tcPr>
            <w:tcW w:w="516" w:type="dxa"/>
          </w:tcPr>
          <w:p w14:paraId="7A4CEF7E" w14:textId="12AAF42B" w:rsidR="00A3724C" w:rsidRPr="00EF6BA2" w:rsidRDefault="00A3724C" w:rsidP="00A3724C">
            <w:pPr>
              <w:jc w:val="center"/>
              <w:rPr>
                <w:b/>
                <w:bCs/>
                <w:szCs w:val="24"/>
              </w:rPr>
            </w:pPr>
            <w:r w:rsidRPr="00EF6BA2">
              <w:rPr>
                <w:b/>
                <w:bCs/>
                <w:szCs w:val="24"/>
              </w:rPr>
              <w:t>1.</w:t>
            </w:r>
          </w:p>
        </w:tc>
        <w:tc>
          <w:tcPr>
            <w:tcW w:w="6147" w:type="dxa"/>
          </w:tcPr>
          <w:p w14:paraId="6690FA31" w14:textId="77777777"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Eelnõus vajab ravimihulgimüüjate vaates täiendavalt piiritlemist „ravimitega</w:t>
            </w:r>
          </w:p>
          <w:p w14:paraId="62DB0908" w14:textId="77777777"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varustamise“ elutähtis teenus</w:t>
            </w:r>
          </w:p>
          <w:p w14:paraId="07F672F1" w14:textId="77777777" w:rsidR="00A3724C" w:rsidRPr="00EF6BA2" w:rsidRDefault="00A3724C" w:rsidP="00A3724C">
            <w:pPr>
              <w:autoSpaceDE w:val="0"/>
              <w:autoSpaceDN w:val="0"/>
              <w:adjustRightInd w:val="0"/>
              <w:rPr>
                <w:rFonts w:ascii="TimesNewRomanPS-ItalicMT" w:hAnsi="TimesNewRomanPS-ItalicMT" w:cs="TimesNewRomanPS-ItalicMT"/>
                <w:i/>
                <w:iCs/>
                <w:szCs w:val="24"/>
              </w:rPr>
            </w:pPr>
            <w:r w:rsidRPr="00EF6BA2">
              <w:rPr>
                <w:rFonts w:ascii="TimesNewRomanPS-ItalicMT" w:hAnsi="TimesNewRomanPS-ItalicMT" w:cs="TimesNewRomanPS-ItalicMT"/>
                <w:i/>
                <w:iCs/>
                <w:szCs w:val="24"/>
              </w:rPr>
              <w:t xml:space="preserve">(HOS § 2 lg 4, § 36 lg 2 p 2, § 37 lg 2, § 49 lg 2, </w:t>
            </w:r>
            <w:proofErr w:type="spellStart"/>
            <w:r w:rsidRPr="00EF6BA2">
              <w:rPr>
                <w:rFonts w:ascii="TimesNewRomanPS-ItalicMT" w:hAnsi="TimesNewRomanPS-ItalicMT" w:cs="TimesNewRomanPS-ItalicMT"/>
                <w:i/>
                <w:iCs/>
                <w:szCs w:val="24"/>
              </w:rPr>
              <w:t>RavS</w:t>
            </w:r>
            <w:proofErr w:type="spellEnd"/>
            <w:r w:rsidRPr="00EF6BA2">
              <w:rPr>
                <w:rFonts w:ascii="TimesNewRomanPS-ItalicMT" w:hAnsi="TimesNewRomanPS-ItalicMT" w:cs="TimesNewRomanPS-ItalicMT"/>
                <w:i/>
                <w:iCs/>
                <w:szCs w:val="24"/>
              </w:rPr>
              <w:t xml:space="preserve"> § 26 lg 1</w:t>
            </w:r>
            <w:r w:rsidRPr="00EF6BA2">
              <w:rPr>
                <w:rFonts w:ascii="TimesNewRomanPS-ItalicMT" w:hAnsi="TimesNewRomanPS-ItalicMT" w:cs="TimesNewRomanPS-ItalicMT"/>
                <w:i/>
                <w:iCs/>
                <w:sz w:val="16"/>
                <w:szCs w:val="16"/>
              </w:rPr>
              <w:t xml:space="preserve">1 </w:t>
            </w:r>
            <w:r w:rsidRPr="00EF6BA2">
              <w:rPr>
                <w:rFonts w:ascii="TimesNewRomanPS-ItalicMT" w:hAnsi="TimesNewRomanPS-ItalicMT" w:cs="TimesNewRomanPS-ItalicMT"/>
                <w:i/>
                <w:iCs/>
                <w:szCs w:val="24"/>
              </w:rPr>
              <w:t>– 1</w:t>
            </w:r>
            <w:r w:rsidRPr="00EF6BA2">
              <w:rPr>
                <w:rFonts w:ascii="TimesNewRomanPS-ItalicMT" w:hAnsi="TimesNewRomanPS-ItalicMT" w:cs="TimesNewRomanPS-ItalicMT"/>
                <w:i/>
                <w:iCs/>
                <w:sz w:val="16"/>
                <w:szCs w:val="16"/>
              </w:rPr>
              <w:t>4</w:t>
            </w:r>
            <w:r w:rsidRPr="00EF6BA2">
              <w:rPr>
                <w:rFonts w:ascii="TimesNewRomanPS-ItalicMT" w:hAnsi="TimesNewRomanPS-ItalicMT" w:cs="TimesNewRomanPS-ItalicMT"/>
                <w:i/>
                <w:iCs/>
                <w:szCs w:val="24"/>
              </w:rPr>
              <w:t>, seletuskirjale lisatud</w:t>
            </w:r>
          </w:p>
          <w:p w14:paraId="31E197FE" w14:textId="4BD4DC4A"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ItalicMT" w:hAnsi="TimesNewRomanPS-ItalicMT" w:cs="TimesNewRomanPS-ItalicMT"/>
                <w:i/>
                <w:iCs/>
                <w:szCs w:val="24"/>
              </w:rPr>
              <w:t xml:space="preserve">rakendusakti kavand nr 11). </w:t>
            </w:r>
            <w:r w:rsidRPr="00EF6BA2">
              <w:rPr>
                <w:rFonts w:ascii="TimesNewRomanPSMT" w:hAnsi="TimesNewRomanPSMT" w:cs="TimesNewRomanPSMT"/>
                <w:szCs w:val="24"/>
              </w:rPr>
              <w:t xml:space="preserve">Vastavalt HOS § 37 </w:t>
            </w:r>
            <w:proofErr w:type="spellStart"/>
            <w:r w:rsidRPr="00EF6BA2">
              <w:rPr>
                <w:rFonts w:ascii="TimesNewRomanPSMT" w:hAnsi="TimesNewRomanPSMT" w:cs="TimesNewRomanPSMT"/>
                <w:szCs w:val="24"/>
              </w:rPr>
              <w:t>lg-le</w:t>
            </w:r>
            <w:proofErr w:type="spellEnd"/>
            <w:r w:rsidRPr="00EF6BA2">
              <w:rPr>
                <w:rFonts w:ascii="TimesNewRomanPSMT" w:hAnsi="TimesNewRomanPSMT" w:cs="TimesNewRomanPSMT"/>
                <w:szCs w:val="24"/>
              </w:rPr>
              <w:t xml:space="preserve"> 2 kehtestab Sotsiaalministeerium määrusega elutähtsa teenuse kirjelduse ja elutähtsa teenuse toimepidevuse nõuded.  Eelnõu seletuskirjast ega seletuskirjale lisatud asjakohasest </w:t>
            </w:r>
            <w:r w:rsidRPr="00EF6BA2">
              <w:rPr>
                <w:rFonts w:ascii="TimesNewRomanPSMT" w:hAnsi="TimesNewRomanPSMT" w:cs="TimesNewRomanPSMT"/>
                <w:szCs w:val="24"/>
              </w:rPr>
              <w:lastRenderedPageBreak/>
              <w:t>rakendusakti kavandist nr 11 nende tulevaste nõuete tegelikku sisu vaatamata meie korduvatele palvetele täna veel ei leia. Teadmata vähemalt üldjoonteski tulevaste kohustuste ulatust, on võimatu hinnata, kas hulgimüüjad nende</w:t>
            </w:r>
          </w:p>
          <w:p w14:paraId="5543D284" w14:textId="506F0CC6"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 xml:space="preserve">täitmiseks võimelised on, mis ressursse nendega kohanemise ettevalmistamiseks tuleks kavandada ning kas see hulgimüüjatele jõukohane on. Hindame eelnõu koostajate usku, et ravimihulgimüüjad eeldatavasti suudavad elutähtsat teenust tagada, kuid sooviksime sellele kinnituse leida ka eelnõust endast. Arvestama peab, et ravimihulgimüüjad tegutsevad tiheda omavahelise konkurentsi olukorras, ühelgi hulgimüüjal ei ole kogu turgu katvat turuosa ega seetõttu ka võimekust katta kogu Eesti ravimivajadust. Ka eelnõu seletuskirjas võimalike tulevaste ETO-hulgimüüjatena nimetatud ettevõtete turuosa kokku jääb alla 80% </w:t>
            </w:r>
            <w:proofErr w:type="spellStart"/>
            <w:r w:rsidRPr="00EF6BA2">
              <w:rPr>
                <w:rFonts w:ascii="TimesNewRomanPSMT" w:hAnsi="TimesNewRomanPSMT" w:cs="TimesNewRomanPSMT"/>
                <w:szCs w:val="24"/>
              </w:rPr>
              <w:t>hulgituru</w:t>
            </w:r>
            <w:proofErr w:type="spellEnd"/>
          </w:p>
          <w:p w14:paraId="026BE2F2" w14:textId="618F26EA"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kogumahust. Teatud ravimitega varustavad ravimitootjad oma kohalike hulgimüügiesinduste kaudu Eestit ise ning need ravimid ei pruugi tulevastele ETO-hulgimüüjatele üldse</w:t>
            </w:r>
          </w:p>
          <w:p w14:paraId="05B13421" w14:textId="77777777"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kättesaadavad olla. Ühtlasi ei oleks selliste mitmekordselt kogu Eesti vajadust katvate võimekuste loomine realistlik ega mõistlik. Meenutame ka, et kõigist Eestis kehtivat müügiluba omavatest ravimitest (kokku ca 6000 erinevat tootenimetust) turustatakse siin ca 40%. Ülejäänute osas ei ole ravimite Eestis turule laskmise üle otsustavad müügiloa hoidjad pidanud vajalikuks ega mõistlikuks neid siia tuua. Ka riik ise on leidnud, et praegune turustamise määr ongi enam-vähem mõistlik ja oluliselt suurema määra ravimivaliku järele puudub, teatud eranditega, Eestis objektiivselt vajadus.</w:t>
            </w:r>
          </w:p>
          <w:p w14:paraId="6D49F5A2" w14:textId="1D75AFD7"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Eeltoodud seletuskirja väljavõttes räägitakse ravimitega varustamise elutähtsast (hulgimüügi)teenusest kitsamalt vaid</w:t>
            </w:r>
          </w:p>
          <w:p w14:paraId="3110D5B3" w14:textId="3DE69E26"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lastRenderedPageBreak/>
              <w:t xml:space="preserve">elanikkonna varustamise võtmes. Kas mõistame seda kriteeriumit õigesti, et ravimihulgimüüjate ETO-ülesanded piirduks </w:t>
            </w:r>
            <w:proofErr w:type="spellStart"/>
            <w:r w:rsidRPr="00EF6BA2">
              <w:rPr>
                <w:rFonts w:ascii="TimesNewRomanPSMT" w:hAnsi="TimesNewRomanPSMT" w:cs="TimesNewRomanPSMT"/>
                <w:szCs w:val="24"/>
              </w:rPr>
              <w:t>üldapteekide</w:t>
            </w:r>
            <w:proofErr w:type="spellEnd"/>
            <w:r w:rsidRPr="00EF6BA2">
              <w:rPr>
                <w:rFonts w:ascii="TimesNewRomanPSMT" w:hAnsi="TimesNewRomanPSMT" w:cs="TimesNewRomanPSMT"/>
                <w:szCs w:val="24"/>
              </w:rPr>
              <w:t xml:space="preserve"> varustamisega, sest just sedakaudu</w:t>
            </w:r>
          </w:p>
          <w:p w14:paraId="06B859F7" w14:textId="603361A1"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 xml:space="preserve">saab Eesti elanikkond oma ravimid? Leiame, et praegusest keerukusest aitaks üle teatud ravimivaldkonna spetsiifiliste ETO funktsioonide toomine seaduse tasandile, mille täpsemat sisu ja ulatust saaks siis </w:t>
            </w:r>
            <w:proofErr w:type="spellStart"/>
            <w:r w:rsidRPr="00EF6BA2">
              <w:rPr>
                <w:rFonts w:ascii="TimesNewRomanPSMT" w:hAnsi="TimesNewRomanPSMT" w:cs="TimesNewRomanPSMT"/>
                <w:szCs w:val="24"/>
              </w:rPr>
              <w:t>tõepoolest</w:t>
            </w:r>
            <w:proofErr w:type="spellEnd"/>
            <w:r w:rsidRPr="00EF6BA2">
              <w:rPr>
                <w:rFonts w:ascii="TimesNewRomanPSMT" w:hAnsi="TimesNewRomanPSMT" w:cs="TimesNewRomanPSMT"/>
                <w:szCs w:val="24"/>
              </w:rPr>
              <w:t xml:space="preserve"> omakorda tulevaste määrustega täiendavalt piiritleda. Samuti tuleks konkretiseerida </w:t>
            </w:r>
            <w:proofErr w:type="spellStart"/>
            <w:r w:rsidRPr="00EF6BA2">
              <w:rPr>
                <w:rFonts w:ascii="TimesNewRomanPSMT" w:hAnsi="TimesNewRomanPSMT" w:cs="TimesNewRomanPSMT"/>
                <w:szCs w:val="24"/>
              </w:rPr>
              <w:t>RavS</w:t>
            </w:r>
            <w:proofErr w:type="spellEnd"/>
            <w:r w:rsidRPr="00EF6BA2">
              <w:rPr>
                <w:rFonts w:ascii="TimesNewRomanPSMT" w:hAnsi="TimesNewRomanPSMT" w:cs="TimesNewRomanPSMT"/>
                <w:szCs w:val="24"/>
              </w:rPr>
              <w:t xml:space="preserve"> § 26 lg 12 p-s 3 sätestatud </w:t>
            </w:r>
            <w:proofErr w:type="spellStart"/>
            <w:r w:rsidRPr="00EF6BA2">
              <w:rPr>
                <w:rFonts w:ascii="TimesNewRomanPSMT" w:hAnsi="TimesNewRomanPSMT" w:cs="TimesNewRomanPSMT"/>
                <w:szCs w:val="24"/>
              </w:rPr>
              <w:t>ETO-na</w:t>
            </w:r>
            <w:proofErr w:type="spellEnd"/>
            <w:r w:rsidRPr="00EF6BA2">
              <w:rPr>
                <w:rFonts w:ascii="TimesNewRomanPSMT" w:hAnsi="TimesNewRomanPSMT" w:cs="TimesNewRomanPSMT"/>
                <w:szCs w:val="24"/>
              </w:rPr>
              <w:t xml:space="preserve"> määratlemise kriteeriumit „[hulgimüüja] võime tagada koostöös lepingupartneritega ravimite varustuskindlus“. Praegusel juhul jääb arusaamatuks, missuguseid lepingupartnereid, mis ulatuses ja kuidas </w:t>
            </w:r>
            <w:proofErr w:type="spellStart"/>
            <w:r w:rsidRPr="00EF6BA2">
              <w:rPr>
                <w:rFonts w:ascii="TimesNewRomanPSMT" w:hAnsi="TimesNewRomanPSMT" w:cs="TimesNewRomanPSMT"/>
                <w:szCs w:val="24"/>
              </w:rPr>
              <w:t>ETO-na</w:t>
            </w:r>
            <w:proofErr w:type="spellEnd"/>
            <w:r w:rsidRPr="00EF6BA2">
              <w:rPr>
                <w:rFonts w:ascii="TimesNewRomanPSMT" w:hAnsi="TimesNewRomanPSMT" w:cs="TimesNewRomanPSMT"/>
                <w:szCs w:val="24"/>
              </w:rPr>
              <w:t xml:space="preserve"> määramisel hindama hakatakse, kuidas tagada selle hindamise mõistlikkus hulgimüüjate jaoks ning mitte vähem olulisena ka konfidentsiaalse teabe ja ärisaladuse kaitse. Sarnaselt on mitmete teiste valdkondade – näiteks toiduga varustamise – elutähtsat teenust valdkonnapõhiselt piiritlevad üldised kriteeriumid käesolevas eelnõus just seaduse tasandile</w:t>
            </w:r>
          </w:p>
          <w:p w14:paraId="748CAAEF" w14:textId="4D27C5B3"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toodud. Nende seaduses täpsustatud kriteeriumite alusel oskaksime ka meie paremini hinnata tulevaste kohustuste täidetavust ja ulatust ning edasisse debatti konstruktiivselt panustada.</w:t>
            </w:r>
          </w:p>
        </w:tc>
        <w:tc>
          <w:tcPr>
            <w:tcW w:w="2040" w:type="dxa"/>
          </w:tcPr>
          <w:p w14:paraId="53867DE5" w14:textId="7DADCE33" w:rsidR="00A3724C" w:rsidRPr="00EF6BA2" w:rsidRDefault="00A3724C" w:rsidP="00A3724C">
            <w:pPr>
              <w:jc w:val="center"/>
              <w:rPr>
                <w:b/>
                <w:bCs/>
                <w:szCs w:val="24"/>
              </w:rPr>
            </w:pPr>
            <w:r w:rsidRPr="00EF6BA2">
              <w:rPr>
                <w:b/>
                <w:bCs/>
                <w:szCs w:val="24"/>
              </w:rPr>
              <w:lastRenderedPageBreak/>
              <w:t>Selgitused</w:t>
            </w:r>
          </w:p>
        </w:tc>
        <w:tc>
          <w:tcPr>
            <w:tcW w:w="5326" w:type="dxa"/>
          </w:tcPr>
          <w:p w14:paraId="0A342918" w14:textId="2581BF0D" w:rsidR="00A3724C" w:rsidRPr="00EF6BA2" w:rsidRDefault="00A3724C" w:rsidP="00A3724C">
            <w:pPr>
              <w:rPr>
                <w:rFonts w:cs="Times New Roman"/>
                <w:szCs w:val="24"/>
              </w:rPr>
            </w:pPr>
            <w:r w:rsidRPr="00EF6BA2">
              <w:rPr>
                <w:rFonts w:cs="Times New Roman"/>
                <w:szCs w:val="24"/>
              </w:rPr>
              <w:t xml:space="preserve">Sotsiaalministeerium </w:t>
            </w:r>
            <w:r w:rsidR="004F4927" w:rsidRPr="00EF6BA2">
              <w:rPr>
                <w:rFonts w:cs="Times New Roman"/>
                <w:szCs w:val="24"/>
              </w:rPr>
              <w:t>tutvusta</w:t>
            </w:r>
            <w:r w:rsidR="004F4927">
              <w:rPr>
                <w:rFonts w:cs="Times New Roman"/>
                <w:szCs w:val="24"/>
              </w:rPr>
              <w:t>s</w:t>
            </w:r>
            <w:r w:rsidR="004F4927" w:rsidRPr="00EF6BA2">
              <w:rPr>
                <w:rFonts w:cs="Times New Roman"/>
                <w:szCs w:val="24"/>
              </w:rPr>
              <w:t xml:space="preserve"> </w:t>
            </w:r>
            <w:r w:rsidRPr="00EF6BA2">
              <w:rPr>
                <w:rFonts w:cs="Times New Roman"/>
                <w:szCs w:val="24"/>
              </w:rPr>
              <w:t>ravimivaldkonna toimepidevuse nõuete esmast kontseptsiooni</w:t>
            </w:r>
            <w:r w:rsidR="00C408EB">
              <w:rPr>
                <w:rFonts w:cs="Times New Roman"/>
                <w:szCs w:val="24"/>
              </w:rPr>
              <w:t xml:space="preserve"> </w:t>
            </w:r>
            <w:r w:rsidRPr="00EF6BA2">
              <w:rPr>
                <w:rFonts w:cs="Times New Roman"/>
                <w:szCs w:val="24"/>
              </w:rPr>
              <w:t xml:space="preserve">21. novembril 2023. a Riigikantselei </w:t>
            </w:r>
            <w:r w:rsidR="004F4927">
              <w:rPr>
                <w:rFonts w:cs="Times New Roman"/>
                <w:szCs w:val="24"/>
              </w:rPr>
              <w:t xml:space="preserve">korraldatud </w:t>
            </w:r>
            <w:r w:rsidRPr="00EF6BA2">
              <w:rPr>
                <w:rFonts w:cs="Times New Roman"/>
                <w:szCs w:val="24"/>
              </w:rPr>
              <w:t>apteekrite infopäeval ravimivaldkonna erialaorganisatsioonidele ja kaasatud asutustele. Rakendusaktide tähtajad on 2025. aastal ning ne</w:t>
            </w:r>
            <w:r w:rsidR="00C408EB">
              <w:rPr>
                <w:rFonts w:cs="Times New Roman"/>
                <w:szCs w:val="24"/>
              </w:rPr>
              <w:t>ed töötatakse</w:t>
            </w:r>
            <w:r w:rsidRPr="00EF6BA2">
              <w:rPr>
                <w:rFonts w:cs="Times New Roman"/>
                <w:szCs w:val="24"/>
              </w:rPr>
              <w:t xml:space="preserve"> täpsem</w:t>
            </w:r>
            <w:r w:rsidR="00C408EB">
              <w:rPr>
                <w:rFonts w:cs="Times New Roman"/>
                <w:szCs w:val="24"/>
              </w:rPr>
              <w:t>alt</w:t>
            </w:r>
            <w:r w:rsidRPr="00EF6BA2">
              <w:rPr>
                <w:rFonts w:cs="Times New Roman"/>
                <w:szCs w:val="24"/>
              </w:rPr>
              <w:t xml:space="preserve"> välja valdkonna kaasamisel selles ajaraamis peamiselt 2024. aastal. Täiendavalt on kavas koostada 2025. aasta veebruariks üleriigilise </w:t>
            </w:r>
            <w:r w:rsidRPr="00EF6BA2">
              <w:rPr>
                <w:rFonts w:cs="Times New Roman"/>
                <w:szCs w:val="24"/>
              </w:rPr>
              <w:lastRenderedPageBreak/>
              <w:t xml:space="preserve">riskianalüüsi sektoripõhine vaade. Tervisevaldkonnas kaetakse seal (täpsustused direktiivi lisas, järgnevalt kirjeldatud üldistavalt) tervishoiuteenuse osutajad, EL referentlaborid, ravimite uurimis- ja arendusasutused, ravimite tootjad, meditsiiniseadmete tootjad ja ravimite hulgimüüjad. Riskianalüüsi põhjal täiendatakse või muudetakse direktiivi nõuete kohaselt hiljemalt 2026. aasta 17. juuliks elutähtsa teenuse osutajatega seonduvat. Sellist sektoripõhist analüüsi peab riik </w:t>
            </w:r>
            <w:r w:rsidR="00C408EB">
              <w:rPr>
                <w:rFonts w:cs="Times New Roman"/>
                <w:szCs w:val="24"/>
              </w:rPr>
              <w:t>tegema</w:t>
            </w:r>
            <w:r w:rsidRPr="00EF6BA2">
              <w:rPr>
                <w:rFonts w:cs="Times New Roman"/>
                <w:szCs w:val="24"/>
              </w:rPr>
              <w:t xml:space="preserve"> vajaduse</w:t>
            </w:r>
            <w:r w:rsidR="00C408EB">
              <w:rPr>
                <w:rFonts w:cs="Times New Roman"/>
                <w:szCs w:val="24"/>
              </w:rPr>
              <w:t xml:space="preserve"> korra</w:t>
            </w:r>
            <w:r w:rsidRPr="00EF6BA2">
              <w:rPr>
                <w:rFonts w:cs="Times New Roman"/>
                <w:szCs w:val="24"/>
              </w:rPr>
              <w:t>l, kuid mitte harvem kui iga nelja aasta järel.</w:t>
            </w:r>
          </w:p>
          <w:p w14:paraId="0E194714" w14:textId="77777777" w:rsidR="00A3724C" w:rsidRPr="00EF6BA2" w:rsidRDefault="00A3724C" w:rsidP="00A3724C">
            <w:pPr>
              <w:rPr>
                <w:rFonts w:cs="Times New Roman"/>
                <w:szCs w:val="24"/>
              </w:rPr>
            </w:pPr>
            <w:r w:rsidRPr="00EF6BA2">
              <w:rPr>
                <w:rFonts w:cs="Times New Roman"/>
                <w:szCs w:val="24"/>
              </w:rPr>
              <w:t xml:space="preserve">Mõistame, et ravimitega varustamise kui elutähtsa teenuse osutajal ei ole võimalik kõigis olukordades katta kõigi patsientide kõigi ravimite vajadus. Sarnaselt põhineb näiteks ka riigi tegevusvarus Eesti Varude Keskuse hallatava elanikkonna vajadustele ette nähtud ravimite varu nomenklatuur suuresti enimkasutatavatel ravimitel. </w:t>
            </w:r>
          </w:p>
          <w:p w14:paraId="7AC87712" w14:textId="12EE4B67" w:rsidR="00A3724C" w:rsidRPr="00EF6BA2" w:rsidRDefault="00A3724C" w:rsidP="00A3724C">
            <w:pPr>
              <w:rPr>
                <w:rFonts w:cs="Times New Roman"/>
                <w:szCs w:val="24"/>
              </w:rPr>
            </w:pPr>
            <w:r w:rsidRPr="00EF6BA2">
              <w:rPr>
                <w:rFonts w:cs="Times New Roman"/>
                <w:szCs w:val="24"/>
              </w:rPr>
              <w:t>Sotsiaalministeerium soovib elutähtsa teenuse nõuete kirjeldamisel põhineda protsessidel, mille üks või teine asutus ise toimepidevana tagada saab ning vajaduse</w:t>
            </w:r>
            <w:r w:rsidR="00C408EB">
              <w:rPr>
                <w:rFonts w:cs="Times New Roman"/>
                <w:szCs w:val="24"/>
              </w:rPr>
              <w:t xml:space="preserve"> korra</w:t>
            </w:r>
            <w:r w:rsidRPr="00EF6BA2">
              <w:rPr>
                <w:rFonts w:cs="Times New Roman"/>
                <w:szCs w:val="24"/>
              </w:rPr>
              <w:t xml:space="preserve">l jätkata arutelusid neile protsessidele alternatiivide kokku leppimisel. Elutähtsa teenuse osutajast ravimite hulgimüügi tegevusloa omaja peaks Sotsiaalministeeriumi esmases kavandis tagama nõuetekohase ravimite ladustamise, säilitamise ja transpordi eesmärgiga ravimeid hulgi müüa või muul viisil väljastada (kriisiolukordades eeskätt ravimitega varustamise tarnekindluse tagamise – ETO apteegid, EVK lepingutega ravimivaru jaotamine). Hetkel on Terviseametil käsil </w:t>
            </w:r>
            <w:r w:rsidRPr="00EF6BA2">
              <w:rPr>
                <w:rFonts w:cs="Times New Roman"/>
                <w:szCs w:val="24"/>
              </w:rPr>
              <w:lastRenderedPageBreak/>
              <w:t xml:space="preserve">tervishoiuteenuse osutajate tegevusvarude süsteemi ajakohastamine ning loodame need protsessid aruteludes kokku tuua ka selles osas, et mõista, kas või missugust kohustust võiks ETO-hulgimüüja kanda </w:t>
            </w:r>
            <w:proofErr w:type="spellStart"/>
            <w:r w:rsidRPr="00EF6BA2">
              <w:rPr>
                <w:rFonts w:cs="Times New Roman"/>
                <w:szCs w:val="24"/>
              </w:rPr>
              <w:t>ETOdest</w:t>
            </w:r>
            <w:proofErr w:type="spellEnd"/>
            <w:r w:rsidRPr="00EF6BA2">
              <w:rPr>
                <w:rFonts w:cs="Times New Roman"/>
                <w:szCs w:val="24"/>
              </w:rPr>
              <w:t xml:space="preserve"> tervishoiuteenuse osutajate (haiglad, kiirabid) ravimitega varustamisel kriisiolukorras. Elutähtsa teenuse osana ei näe me praeguse kavandi kohaselt ravimite sissevedu ega hankimist, kuna nende järjepidevuse tagamine ei pruugi sõltuda ainult ravimite hulgimüügi tegevusloa omaja tegevusest, ning väljavedu, kuna kriisiolukorras ning sellest tulenevate ravimite sisseveo häirete või peatumise korral ei ole see Eesti patsientide vajadustele vastava ravimite kättesaadavuse tagamiseks asjakohane. Ühtlustamaks tervisevaldkonna toimepidevuse nõudeid, pakume aruteluks välja nõude toimepidevus tagada vähemalt 72 tunniks. Juhul, kui aruteludes sektori esindajatega selgub, et asjakohaste plaanide koostamiseks ning toimepidevuse tagamiseks on tarvilik täpsemalt defineerida ravimite nomenklatuur, kaalume selliste nimekirjade või põhimõtete kirjeldamist rakendusakti tasandil. Kui ravimite nõuetekohase ladustamise, säilitamise ja transpordi tingimusi ei suudeta taastada või olemasolevaid tööprotsesse ümber korraldada 24 tunni jooksul katkestuse/häire avastamisest, plaanime seda lugeda elutähtsa teenuse häireks. Ohud ning olukorratüübid, millega ETO toimepidevuse riskianalüüsis arvestama peab, on sarnased kui tervisevaldkonnas juba </w:t>
            </w:r>
            <w:proofErr w:type="spellStart"/>
            <w:r w:rsidRPr="00EF6BA2">
              <w:rPr>
                <w:rFonts w:cs="Times New Roman"/>
                <w:szCs w:val="24"/>
              </w:rPr>
              <w:t>ETOdena</w:t>
            </w:r>
            <w:proofErr w:type="spellEnd"/>
            <w:r w:rsidRPr="00EF6BA2">
              <w:rPr>
                <w:rFonts w:cs="Times New Roman"/>
                <w:szCs w:val="24"/>
              </w:rPr>
              <w:t xml:space="preserve"> tegutsevatel haiglatel ja kiirabil.</w:t>
            </w:r>
          </w:p>
          <w:p w14:paraId="6998A9C2" w14:textId="2EF0C776" w:rsidR="00A3724C" w:rsidRPr="00EF6BA2" w:rsidRDefault="00A3724C" w:rsidP="00A3724C">
            <w:pPr>
              <w:rPr>
                <w:rFonts w:cs="Times New Roman"/>
                <w:szCs w:val="24"/>
              </w:rPr>
            </w:pPr>
            <w:r w:rsidRPr="00EF6BA2">
              <w:rPr>
                <w:rFonts w:cs="Times New Roman"/>
                <w:szCs w:val="24"/>
              </w:rPr>
              <w:t>Kordame veel</w:t>
            </w:r>
            <w:r w:rsidR="00C408EB">
              <w:rPr>
                <w:rFonts w:cs="Times New Roman"/>
                <w:szCs w:val="24"/>
              </w:rPr>
              <w:t xml:space="preserve"> </w:t>
            </w:r>
            <w:r w:rsidRPr="00EF6BA2">
              <w:rPr>
                <w:rFonts w:cs="Times New Roman"/>
                <w:szCs w:val="24"/>
              </w:rPr>
              <w:t xml:space="preserve">kord, et käesolevas kommentaaris toodud nõuded on osa esmasest kavandist, mida veel </w:t>
            </w:r>
            <w:r w:rsidRPr="00EF6BA2">
              <w:rPr>
                <w:rFonts w:cs="Times New Roman"/>
                <w:szCs w:val="24"/>
              </w:rPr>
              <w:lastRenderedPageBreak/>
              <w:t>ei ole läbi räägitud valdkonnaga (sh ravimite hulgimüüjatega). See on vaid alguspunkt edasisteks ühisteks aruteludeks ja kokkulepete sõlmimiseks.</w:t>
            </w:r>
          </w:p>
        </w:tc>
      </w:tr>
      <w:tr w:rsidR="00F22132" w:rsidRPr="00EF6BA2" w14:paraId="7E481CA9" w14:textId="77777777" w:rsidTr="00C70166">
        <w:tc>
          <w:tcPr>
            <w:tcW w:w="516" w:type="dxa"/>
          </w:tcPr>
          <w:p w14:paraId="29A9A9D2" w14:textId="150E626D" w:rsidR="00A3724C" w:rsidRPr="00EF6BA2" w:rsidRDefault="00A3724C" w:rsidP="00A3724C">
            <w:pPr>
              <w:jc w:val="center"/>
              <w:rPr>
                <w:b/>
                <w:bCs/>
                <w:szCs w:val="24"/>
              </w:rPr>
            </w:pPr>
            <w:r w:rsidRPr="00EF6BA2">
              <w:rPr>
                <w:b/>
                <w:bCs/>
                <w:szCs w:val="24"/>
              </w:rPr>
              <w:lastRenderedPageBreak/>
              <w:t>2.</w:t>
            </w:r>
          </w:p>
        </w:tc>
        <w:tc>
          <w:tcPr>
            <w:tcW w:w="6147" w:type="dxa"/>
          </w:tcPr>
          <w:p w14:paraId="3918D2AA" w14:textId="77777777"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Eelnõus tuleb täpsustada ravimitega varustamise elutähtsat teenust osutavate</w:t>
            </w:r>
          </w:p>
          <w:p w14:paraId="0856A5C5" w14:textId="77777777"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 xml:space="preserve">hulgimüüjate määramise korda, selle vastavust CER direktiivi nõuetele ning </w:t>
            </w:r>
            <w:proofErr w:type="spellStart"/>
            <w:r w:rsidRPr="00EF6BA2">
              <w:rPr>
                <w:rFonts w:ascii="TimesNewRomanPS-BoldMT" w:hAnsi="TimesNewRomanPS-BoldMT" w:cs="TimesNewRomanPS-BoldMT"/>
                <w:b/>
                <w:bCs/>
                <w:szCs w:val="24"/>
              </w:rPr>
              <w:t>ETOhulgimüüja</w:t>
            </w:r>
            <w:proofErr w:type="spellEnd"/>
          </w:p>
          <w:p w14:paraId="7F221A27" w14:textId="77777777"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kohustuste tekkimise tähtaegu</w:t>
            </w:r>
          </w:p>
          <w:p w14:paraId="7921A294" w14:textId="77777777" w:rsidR="00A3724C" w:rsidRPr="00EF6BA2" w:rsidRDefault="00A3724C" w:rsidP="00A3724C">
            <w:pPr>
              <w:rPr>
                <w:rFonts w:ascii="TimesNewRomanPS-ItalicMT" w:hAnsi="TimesNewRomanPS-ItalicMT" w:cs="TimesNewRomanPS-ItalicMT"/>
                <w:i/>
                <w:iCs/>
                <w:szCs w:val="24"/>
              </w:rPr>
            </w:pPr>
            <w:r w:rsidRPr="00EF6BA2">
              <w:rPr>
                <w:rFonts w:ascii="TimesNewRomanPS-ItalicMT" w:hAnsi="TimesNewRomanPS-ItalicMT" w:cs="TimesNewRomanPS-ItalicMT"/>
                <w:i/>
                <w:iCs/>
                <w:szCs w:val="24"/>
              </w:rPr>
              <w:t>(HOS § 38 lg 1</w:t>
            </w:r>
            <w:r w:rsidRPr="00EF6BA2">
              <w:rPr>
                <w:rFonts w:ascii="TimesNewRomanPS-ItalicMT" w:hAnsi="TimesNewRomanPS-ItalicMT" w:cs="TimesNewRomanPS-ItalicMT"/>
                <w:i/>
                <w:iCs/>
                <w:sz w:val="16"/>
                <w:szCs w:val="16"/>
              </w:rPr>
              <w:t xml:space="preserve">2 </w:t>
            </w:r>
            <w:r w:rsidRPr="00EF6BA2">
              <w:rPr>
                <w:rFonts w:ascii="TimesNewRomanPS-ItalicMT" w:hAnsi="TimesNewRomanPS-ItalicMT" w:cs="TimesNewRomanPS-ItalicMT"/>
                <w:i/>
                <w:iCs/>
                <w:szCs w:val="24"/>
              </w:rPr>
              <w:t>– 1</w:t>
            </w:r>
            <w:r w:rsidRPr="00EF6BA2">
              <w:rPr>
                <w:rFonts w:ascii="TimesNewRomanPS-ItalicMT" w:hAnsi="TimesNewRomanPS-ItalicMT" w:cs="TimesNewRomanPS-ItalicMT"/>
                <w:i/>
                <w:iCs/>
                <w:sz w:val="16"/>
                <w:szCs w:val="16"/>
              </w:rPr>
              <w:t>4</w:t>
            </w:r>
            <w:r w:rsidRPr="00EF6BA2">
              <w:rPr>
                <w:rFonts w:ascii="TimesNewRomanPS-ItalicMT" w:hAnsi="TimesNewRomanPS-ItalicMT" w:cs="TimesNewRomanPS-ItalicMT"/>
                <w:i/>
                <w:iCs/>
                <w:szCs w:val="24"/>
              </w:rPr>
              <w:t xml:space="preserve">, </w:t>
            </w:r>
            <w:proofErr w:type="spellStart"/>
            <w:r w:rsidRPr="00EF6BA2">
              <w:rPr>
                <w:rFonts w:ascii="TimesNewRomanPS-ItalicMT" w:hAnsi="TimesNewRomanPS-ItalicMT" w:cs="TimesNewRomanPS-ItalicMT"/>
                <w:i/>
                <w:iCs/>
                <w:szCs w:val="24"/>
              </w:rPr>
              <w:t>RavS</w:t>
            </w:r>
            <w:proofErr w:type="spellEnd"/>
            <w:r w:rsidRPr="00EF6BA2">
              <w:rPr>
                <w:rFonts w:ascii="TimesNewRomanPS-ItalicMT" w:hAnsi="TimesNewRomanPS-ItalicMT" w:cs="TimesNewRomanPS-ItalicMT"/>
                <w:i/>
                <w:iCs/>
                <w:szCs w:val="24"/>
              </w:rPr>
              <w:t xml:space="preserve"> § 26 lg 1</w:t>
            </w:r>
            <w:r w:rsidRPr="00EF6BA2">
              <w:rPr>
                <w:rFonts w:ascii="TimesNewRomanPS-ItalicMT" w:hAnsi="TimesNewRomanPS-ItalicMT" w:cs="TimesNewRomanPS-ItalicMT"/>
                <w:i/>
                <w:iCs/>
                <w:sz w:val="16"/>
                <w:szCs w:val="16"/>
              </w:rPr>
              <w:t xml:space="preserve">1 </w:t>
            </w:r>
            <w:r w:rsidRPr="00EF6BA2">
              <w:rPr>
                <w:rFonts w:ascii="TimesNewRomanPS-ItalicMT" w:hAnsi="TimesNewRomanPS-ItalicMT" w:cs="TimesNewRomanPS-ItalicMT"/>
                <w:i/>
                <w:iCs/>
                <w:szCs w:val="24"/>
              </w:rPr>
              <w:t>ja 1</w:t>
            </w:r>
            <w:r w:rsidRPr="00EF6BA2">
              <w:rPr>
                <w:rFonts w:ascii="TimesNewRomanPS-ItalicMT" w:hAnsi="TimesNewRomanPS-ItalicMT" w:cs="TimesNewRomanPS-ItalicMT"/>
                <w:i/>
                <w:iCs/>
                <w:sz w:val="16"/>
                <w:szCs w:val="16"/>
              </w:rPr>
              <w:t>3</w:t>
            </w:r>
            <w:r w:rsidRPr="00EF6BA2">
              <w:rPr>
                <w:rFonts w:ascii="TimesNewRomanPS-ItalicMT" w:hAnsi="TimesNewRomanPS-ItalicMT" w:cs="TimesNewRomanPS-ItalicMT"/>
                <w:i/>
                <w:iCs/>
                <w:szCs w:val="24"/>
              </w:rPr>
              <w:t>, HOS muutmise eelnõu § 17 üleminekusätted).</w:t>
            </w:r>
          </w:p>
          <w:p w14:paraId="5CFE2C66" w14:textId="6F10D0CB"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 xml:space="preserve">Erinevalt HOS </w:t>
            </w:r>
            <w:proofErr w:type="spellStart"/>
            <w:r w:rsidRPr="00EF6BA2">
              <w:rPr>
                <w:rFonts w:ascii="TimesNewRomanPSMT" w:hAnsi="TimesNewRomanPSMT" w:cs="TimesNewRomanPSMT"/>
                <w:szCs w:val="24"/>
              </w:rPr>
              <w:t>üldregulatsioonist</w:t>
            </w:r>
            <w:proofErr w:type="spellEnd"/>
            <w:r w:rsidRPr="00EF6BA2">
              <w:rPr>
                <w:rFonts w:ascii="TimesNewRomanPSMT" w:hAnsi="TimesNewRomanPSMT" w:cs="TimesNewRomanPSMT"/>
                <w:szCs w:val="24"/>
              </w:rPr>
              <w:t xml:space="preserve"> paistab aga seletuskirjale lisatud rakendusakti kavandist nr 12, et loetelu elutähtsat teenust osutavatest ravimihulgimüüjatest kehtestatakse hoopis </w:t>
            </w:r>
            <w:proofErr w:type="spellStart"/>
            <w:r w:rsidRPr="00EF6BA2">
              <w:rPr>
                <w:rFonts w:ascii="TimesNewRomanPSMT" w:hAnsi="TimesNewRomanPSMT" w:cs="TimesNewRomanPSMT"/>
                <w:szCs w:val="24"/>
              </w:rPr>
              <w:t>üldakti</w:t>
            </w:r>
            <w:proofErr w:type="spellEnd"/>
            <w:r w:rsidRPr="00EF6BA2">
              <w:rPr>
                <w:rFonts w:ascii="TimesNewRomanPSMT" w:hAnsi="TimesNewRomanPSMT" w:cs="TimesNewRomanPSMT"/>
                <w:szCs w:val="24"/>
              </w:rPr>
              <w:t xml:space="preserve"> ehk määrusega. Määruse kavandi kohaselt ei nähta selles elutähtsa teenuse osutajate loetelu kõrval ette ühtegi täiendavat kriteeriumit ETO-staatusega kaasnevate kohustuste täitmise kohta nagu neid nõuaks HOS alusel antav haldusakt. Neid erisusi, nende vajadust ega sisulist</w:t>
            </w:r>
          </w:p>
          <w:p w14:paraId="21290709" w14:textId="68CE3160"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 xml:space="preserve">tähendust ei ole eelnõus selgitatud. Ühtlasi on kaheldav, kas rakendusmääruse andmise õigusliku alusena märgitud </w:t>
            </w:r>
            <w:proofErr w:type="spellStart"/>
            <w:r w:rsidRPr="00EF6BA2">
              <w:rPr>
                <w:rFonts w:ascii="TimesNewRomanPSMT" w:hAnsi="TimesNewRomanPSMT" w:cs="TimesNewRomanPSMT"/>
                <w:szCs w:val="24"/>
              </w:rPr>
              <w:t>RavS</w:t>
            </w:r>
            <w:proofErr w:type="spellEnd"/>
            <w:r w:rsidRPr="00EF6BA2">
              <w:rPr>
                <w:rFonts w:ascii="TimesNewRomanPSMT" w:hAnsi="TimesNewRomanPSMT" w:cs="TimesNewRomanPSMT"/>
                <w:szCs w:val="24"/>
              </w:rPr>
              <w:t xml:space="preserve"> § 26 lg 1</w:t>
            </w:r>
            <w:r w:rsidRPr="00EF6BA2">
              <w:rPr>
                <w:rFonts w:ascii="TimesNewRomanPSMT" w:hAnsi="TimesNewRomanPSMT" w:cs="TimesNewRomanPSMT"/>
                <w:sz w:val="16"/>
                <w:szCs w:val="16"/>
              </w:rPr>
              <w:t xml:space="preserve">1 </w:t>
            </w:r>
            <w:r w:rsidRPr="00EF6BA2">
              <w:rPr>
                <w:rFonts w:ascii="TimesNewRomanPSMT" w:hAnsi="TimesNewRomanPSMT" w:cs="TimesNewRomanPSMT"/>
                <w:szCs w:val="24"/>
              </w:rPr>
              <w:t xml:space="preserve">on määruse andmise volitusnormina käsitletav ja kasutatav. Lisaks on eelnõu võrreldes varasemate redaktsioonidega täiendatud uue volitusnormiga </w:t>
            </w:r>
            <w:proofErr w:type="spellStart"/>
            <w:r w:rsidRPr="00EF6BA2">
              <w:rPr>
                <w:rFonts w:ascii="TimesNewRomanPSMT" w:hAnsi="TimesNewRomanPSMT" w:cs="TimesNewRomanPSMT"/>
                <w:szCs w:val="24"/>
              </w:rPr>
              <w:t>RavS</w:t>
            </w:r>
            <w:proofErr w:type="spellEnd"/>
          </w:p>
          <w:p w14:paraId="1BA37A45" w14:textId="13385135"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 26 lg 1</w:t>
            </w:r>
            <w:r w:rsidRPr="00EF6BA2">
              <w:rPr>
                <w:rFonts w:ascii="TimesNewRomanPSMT" w:hAnsi="TimesNewRomanPSMT" w:cs="TimesNewRomanPSMT"/>
                <w:sz w:val="16"/>
                <w:szCs w:val="16"/>
              </w:rPr>
              <w:t>3</w:t>
            </w:r>
            <w:r w:rsidRPr="00EF6BA2">
              <w:rPr>
                <w:rFonts w:ascii="TimesNewRomanPSMT" w:hAnsi="TimesNewRomanPSMT" w:cs="TimesNewRomanPSMT"/>
                <w:szCs w:val="24"/>
              </w:rPr>
              <w:t>, mille kohaselt peaks terviseminister kehtestama määrusega ravimite varustamise ETO-hulgimüüjate määramise täpsemad tingimused ja korra. Kahjuks ei ole eelnõule asjakohast määruse kavandit lisatud. Küll aga nimetatakse seletuskirjas nimeliselt kaks hulgimüüjat, kes lisanduvat edaspidi elutähtsa teenuse osutajate hulka. Jääb mõistetamatuks, kuidas saab eelnõu autoritel olla teadmine konkreetsetest ETO-ettevõtetest, kui nende määramise tingimused ja kord tuleb alles välja töötada.</w:t>
            </w:r>
          </w:p>
          <w:p w14:paraId="6CE4B939" w14:textId="4E7DCDCF"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lastRenderedPageBreak/>
              <w:t xml:space="preserve">2.1 Palume eelnõu ja seletuskirja ühtlustada ning selgitada, mis alustel ja korras </w:t>
            </w:r>
            <w:proofErr w:type="spellStart"/>
            <w:r w:rsidRPr="00EF6BA2">
              <w:rPr>
                <w:rFonts w:ascii="TimesNewRomanPSMT" w:hAnsi="TimesNewRomanPSMT" w:cs="TimesNewRomanPSMT"/>
                <w:szCs w:val="24"/>
              </w:rPr>
              <w:t>ETOhulgimüüjad</w:t>
            </w:r>
            <w:proofErr w:type="spellEnd"/>
            <w:r w:rsidRPr="00EF6BA2">
              <w:rPr>
                <w:rFonts w:ascii="TimesNewRomanPSMT" w:hAnsi="TimesNewRomanPSMT" w:cs="TimesNewRomanPSMT"/>
                <w:szCs w:val="24"/>
              </w:rPr>
              <w:t xml:space="preserve"> välja valitakse ja </w:t>
            </w:r>
            <w:proofErr w:type="spellStart"/>
            <w:r w:rsidRPr="00EF6BA2">
              <w:rPr>
                <w:rFonts w:ascii="TimesNewRomanPSMT" w:hAnsi="TimesNewRomanPSMT" w:cs="TimesNewRomanPSMT"/>
                <w:szCs w:val="24"/>
              </w:rPr>
              <w:t>ETO-ks</w:t>
            </w:r>
            <w:proofErr w:type="spellEnd"/>
            <w:r w:rsidRPr="00EF6BA2">
              <w:rPr>
                <w:rFonts w:ascii="TimesNewRomanPSMT" w:hAnsi="TimesNewRomanPSMT" w:cs="TimesNewRomanPSMT"/>
                <w:szCs w:val="24"/>
              </w:rPr>
              <w:t xml:space="preserve"> nimetatakse. Eelnõu seletuskirjale tuleb lisada ka </w:t>
            </w:r>
            <w:proofErr w:type="spellStart"/>
            <w:r w:rsidRPr="00EF6BA2">
              <w:rPr>
                <w:rFonts w:ascii="TimesNewRomanPSMT" w:hAnsi="TimesNewRomanPSMT" w:cs="TimesNewRomanPSMT"/>
                <w:szCs w:val="24"/>
              </w:rPr>
              <w:t>RavS</w:t>
            </w:r>
            <w:proofErr w:type="spellEnd"/>
            <w:r w:rsidRPr="00EF6BA2">
              <w:rPr>
                <w:rFonts w:ascii="TimesNewRomanPSMT" w:hAnsi="TimesNewRomanPSMT" w:cs="TimesNewRomanPSMT"/>
                <w:szCs w:val="24"/>
              </w:rPr>
              <w:t xml:space="preserve"> § 26 lg 1</w:t>
            </w:r>
            <w:r w:rsidRPr="00EF6BA2">
              <w:rPr>
                <w:rFonts w:ascii="TimesNewRomanPSMT" w:hAnsi="TimesNewRomanPSMT" w:cs="TimesNewRomanPSMT"/>
                <w:sz w:val="16"/>
                <w:szCs w:val="16"/>
              </w:rPr>
              <w:t xml:space="preserve">3 </w:t>
            </w:r>
            <w:r w:rsidRPr="00EF6BA2">
              <w:rPr>
                <w:rFonts w:ascii="TimesNewRomanPSMT" w:hAnsi="TimesNewRomanPSMT" w:cs="TimesNewRomanPSMT"/>
                <w:szCs w:val="24"/>
              </w:rPr>
              <w:t>alusel antava määruse kavand.</w:t>
            </w:r>
          </w:p>
        </w:tc>
        <w:tc>
          <w:tcPr>
            <w:tcW w:w="2040" w:type="dxa"/>
          </w:tcPr>
          <w:p w14:paraId="1DA2BB0B" w14:textId="0FFEDA83" w:rsidR="00A3724C" w:rsidRPr="00EF6BA2" w:rsidRDefault="00EB77BD" w:rsidP="00A3724C">
            <w:pPr>
              <w:jc w:val="center"/>
              <w:rPr>
                <w:b/>
                <w:bCs/>
                <w:szCs w:val="24"/>
              </w:rPr>
            </w:pPr>
            <w:r w:rsidRPr="00EF6BA2">
              <w:rPr>
                <w:b/>
                <w:bCs/>
                <w:szCs w:val="24"/>
              </w:rPr>
              <w:lastRenderedPageBreak/>
              <w:t>Selgitused</w:t>
            </w:r>
          </w:p>
        </w:tc>
        <w:tc>
          <w:tcPr>
            <w:tcW w:w="5326" w:type="dxa"/>
          </w:tcPr>
          <w:p w14:paraId="06EE47E0" w14:textId="20C31F5E" w:rsidR="00A3724C" w:rsidRPr="00EF6BA2" w:rsidRDefault="00EB77BD" w:rsidP="00A3724C">
            <w:pPr>
              <w:rPr>
                <w:rFonts w:cs="Times New Roman"/>
                <w:szCs w:val="24"/>
              </w:rPr>
            </w:pPr>
            <w:r w:rsidRPr="00EF6BA2">
              <w:rPr>
                <w:rFonts w:cs="Times New Roman"/>
                <w:szCs w:val="24"/>
              </w:rPr>
              <w:t>Rakendusakti kavand</w:t>
            </w:r>
            <w:r w:rsidR="00C408EB">
              <w:rPr>
                <w:rFonts w:cs="Times New Roman"/>
                <w:szCs w:val="24"/>
              </w:rPr>
              <w:t>it</w:t>
            </w:r>
            <w:r w:rsidRPr="00EF6BA2">
              <w:rPr>
                <w:rFonts w:cs="Times New Roman"/>
                <w:szCs w:val="24"/>
              </w:rPr>
              <w:t xml:space="preserve"> nr 12 on täiendatud. Täpsemad kriteeriumid </w:t>
            </w:r>
            <w:r w:rsidR="00C408EB">
              <w:rPr>
                <w:rFonts w:cs="Times New Roman"/>
                <w:szCs w:val="24"/>
              </w:rPr>
              <w:t>määratakse kindlaks</w:t>
            </w:r>
            <w:r w:rsidRPr="00EF6BA2">
              <w:rPr>
                <w:rFonts w:cs="Times New Roman"/>
                <w:szCs w:val="24"/>
              </w:rPr>
              <w:t xml:space="preserve"> rakendusakti väljatöötamisel. </w:t>
            </w:r>
          </w:p>
        </w:tc>
      </w:tr>
      <w:tr w:rsidR="00F22132" w:rsidRPr="00EF6BA2" w14:paraId="020F64C0" w14:textId="77777777" w:rsidTr="00C70166">
        <w:tc>
          <w:tcPr>
            <w:tcW w:w="516" w:type="dxa"/>
          </w:tcPr>
          <w:p w14:paraId="317DBB08" w14:textId="4767DB2E" w:rsidR="00A3724C" w:rsidRPr="00EF6BA2" w:rsidRDefault="00A3724C" w:rsidP="00A3724C">
            <w:pPr>
              <w:jc w:val="center"/>
              <w:rPr>
                <w:b/>
                <w:bCs/>
                <w:szCs w:val="24"/>
              </w:rPr>
            </w:pPr>
            <w:r w:rsidRPr="00EF6BA2">
              <w:rPr>
                <w:b/>
                <w:bCs/>
                <w:szCs w:val="24"/>
              </w:rPr>
              <w:t>3.</w:t>
            </w:r>
          </w:p>
        </w:tc>
        <w:tc>
          <w:tcPr>
            <w:tcW w:w="6147" w:type="dxa"/>
          </w:tcPr>
          <w:p w14:paraId="6F57B7BC" w14:textId="77777777"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Palume vähemalt seletuskirjas üheselt välja tuua, missugustest sätetest ja alustest selgub ning mis tähtajal rakenduvad ETO-hulgimüüjate tulevased kohustused. Vajadusel palume asjakohaselt täiendada-täpsustada eelnõu § 17 üleminekusätteid. Kui ETO-hulgimüüjate määramine ja neil ETO-kohustuste tekkimine peaks toimuma</w:t>
            </w:r>
          </w:p>
          <w:p w14:paraId="13309CCA" w14:textId="77777777"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erinevalt HOS §-s 38 lg 1</w:t>
            </w:r>
            <w:r w:rsidRPr="00EF6BA2">
              <w:rPr>
                <w:rFonts w:ascii="TimesNewRomanPSMT" w:hAnsi="TimesNewRomanPSMT" w:cs="TimesNewRomanPSMT"/>
                <w:sz w:val="16"/>
                <w:szCs w:val="16"/>
              </w:rPr>
              <w:t>2</w:t>
            </w:r>
            <w:r w:rsidRPr="00EF6BA2">
              <w:rPr>
                <w:rFonts w:ascii="TimesNewRomanPSMT" w:hAnsi="TimesNewRomanPSMT" w:cs="TimesNewRomanPSMT"/>
                <w:szCs w:val="24"/>
              </w:rPr>
              <w:t>–1</w:t>
            </w:r>
            <w:r w:rsidRPr="00EF6BA2">
              <w:rPr>
                <w:rFonts w:ascii="TimesNewRomanPSMT" w:hAnsi="TimesNewRomanPSMT" w:cs="TimesNewRomanPSMT"/>
                <w:sz w:val="16"/>
                <w:szCs w:val="16"/>
              </w:rPr>
              <w:t xml:space="preserve">4 </w:t>
            </w:r>
            <w:r w:rsidRPr="00EF6BA2">
              <w:rPr>
                <w:rFonts w:ascii="TimesNewRomanPSMT" w:hAnsi="TimesNewRomanPSMT" w:cs="TimesNewRomanPSMT"/>
                <w:szCs w:val="24"/>
              </w:rPr>
              <w:t>sätestatud korrast ja tähtaegadest, siis palume selguse huvides</w:t>
            </w:r>
          </w:p>
          <w:p w14:paraId="4AFB9DAA" w14:textId="77777777"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vastavalt täiendada eelnõu seletuskirja ning seletuskirjale lisatud Vastavustabeli asjakohaseid</w:t>
            </w:r>
          </w:p>
          <w:p w14:paraId="3F7CE677" w14:textId="31DC6A03"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osi.</w:t>
            </w:r>
          </w:p>
        </w:tc>
        <w:tc>
          <w:tcPr>
            <w:tcW w:w="2040" w:type="dxa"/>
          </w:tcPr>
          <w:p w14:paraId="35A244CA" w14:textId="3B9BE0F1" w:rsidR="00A3724C" w:rsidRPr="00EF6BA2" w:rsidRDefault="00EB77BD" w:rsidP="00A3724C">
            <w:pPr>
              <w:jc w:val="center"/>
              <w:rPr>
                <w:b/>
                <w:bCs/>
                <w:szCs w:val="24"/>
              </w:rPr>
            </w:pPr>
            <w:r w:rsidRPr="00EF6BA2">
              <w:rPr>
                <w:b/>
                <w:bCs/>
                <w:szCs w:val="24"/>
              </w:rPr>
              <w:t>Arvestatud</w:t>
            </w:r>
          </w:p>
        </w:tc>
        <w:tc>
          <w:tcPr>
            <w:tcW w:w="5326" w:type="dxa"/>
          </w:tcPr>
          <w:p w14:paraId="458B08A5" w14:textId="24B13B85" w:rsidR="00EB77BD" w:rsidRPr="00EF6BA2" w:rsidRDefault="00EB77BD" w:rsidP="00A3724C">
            <w:pPr>
              <w:rPr>
                <w:rFonts w:cs="Times New Roman"/>
                <w:szCs w:val="24"/>
              </w:rPr>
            </w:pPr>
            <w:r w:rsidRPr="00EF6BA2">
              <w:rPr>
                <w:rFonts w:cs="Times New Roman"/>
                <w:szCs w:val="24"/>
              </w:rPr>
              <w:t>Seletuskir</w:t>
            </w:r>
            <w:r w:rsidR="00C408EB">
              <w:rPr>
                <w:rFonts w:cs="Times New Roman"/>
                <w:szCs w:val="24"/>
              </w:rPr>
              <w:t>ja</w:t>
            </w:r>
            <w:r w:rsidRPr="00EF6BA2">
              <w:rPr>
                <w:rFonts w:cs="Times New Roman"/>
                <w:szCs w:val="24"/>
              </w:rPr>
              <w:t xml:space="preserve"> ja üleminekusätte</w:t>
            </w:r>
            <w:r w:rsidR="00C408EB">
              <w:rPr>
                <w:rFonts w:cs="Times New Roman"/>
                <w:szCs w:val="24"/>
              </w:rPr>
              <w:t>i</w:t>
            </w:r>
            <w:r w:rsidRPr="00EF6BA2">
              <w:rPr>
                <w:rFonts w:cs="Times New Roman"/>
                <w:szCs w:val="24"/>
              </w:rPr>
              <w:t xml:space="preserve">d </w:t>
            </w:r>
            <w:r w:rsidR="00C408EB">
              <w:rPr>
                <w:rFonts w:cs="Times New Roman"/>
                <w:szCs w:val="24"/>
              </w:rPr>
              <w:t xml:space="preserve">on </w:t>
            </w:r>
            <w:r w:rsidRPr="00EF6BA2">
              <w:rPr>
                <w:rFonts w:cs="Times New Roman"/>
                <w:szCs w:val="24"/>
              </w:rPr>
              <w:t>täiendatud. Täiendavalt toome välja hulgimüüjate seisukohast olulis</w:t>
            </w:r>
            <w:r w:rsidR="00D942CA">
              <w:rPr>
                <w:rFonts w:cs="Times New Roman"/>
                <w:szCs w:val="24"/>
              </w:rPr>
              <w:t>ed</w:t>
            </w:r>
            <w:r w:rsidRPr="00EF6BA2">
              <w:rPr>
                <w:rFonts w:cs="Times New Roman"/>
                <w:szCs w:val="24"/>
              </w:rPr>
              <w:t xml:space="preserve"> tähta</w:t>
            </w:r>
            <w:r w:rsidR="00D942CA">
              <w:rPr>
                <w:rFonts w:cs="Times New Roman"/>
                <w:szCs w:val="24"/>
              </w:rPr>
              <w:t>jad:</w:t>
            </w:r>
          </w:p>
          <w:p w14:paraId="0484E91B" w14:textId="77777777" w:rsidR="004F4927" w:rsidRDefault="004F4927" w:rsidP="004F4927">
            <w:pPr>
              <w:rPr>
                <w:rFonts w:cs="Times New Roman"/>
                <w:szCs w:val="24"/>
              </w:rPr>
            </w:pPr>
            <w:r>
              <w:rPr>
                <w:rFonts w:cs="Times New Roman"/>
                <w:szCs w:val="24"/>
              </w:rPr>
              <w:t xml:space="preserve">18.10.2024. a – ministri määrus, millega kehtestatakse </w:t>
            </w:r>
            <w:proofErr w:type="spellStart"/>
            <w:r>
              <w:rPr>
                <w:rFonts w:cs="Times New Roman"/>
                <w:szCs w:val="24"/>
              </w:rPr>
              <w:t>ETOks</w:t>
            </w:r>
            <w:proofErr w:type="spellEnd"/>
            <w:r>
              <w:rPr>
                <w:rFonts w:cs="Times New Roman"/>
                <w:szCs w:val="24"/>
              </w:rPr>
              <w:t xml:space="preserve"> määramise täpsemad tingimused ja kord;</w:t>
            </w:r>
          </w:p>
          <w:p w14:paraId="01D77D35" w14:textId="6A5BAEF2" w:rsidR="00EB77BD" w:rsidRPr="00EF6BA2" w:rsidRDefault="00EB77BD" w:rsidP="00EB77BD">
            <w:pPr>
              <w:rPr>
                <w:rFonts w:cs="Times New Roman"/>
                <w:szCs w:val="24"/>
              </w:rPr>
            </w:pPr>
            <w:r w:rsidRPr="00EF6BA2">
              <w:rPr>
                <w:rFonts w:cs="Times New Roman"/>
                <w:szCs w:val="24"/>
              </w:rPr>
              <w:t>30.06.2025. a – ministri määrus, milles kirjeldatakse ravimitega varustamise kui elutähtsa teenuse toimepidevuse nõuded;</w:t>
            </w:r>
          </w:p>
          <w:p w14:paraId="42EB16DF" w14:textId="77777777" w:rsidR="00EB77BD" w:rsidRPr="00EF6BA2" w:rsidRDefault="00EB77BD" w:rsidP="00EB77BD">
            <w:pPr>
              <w:rPr>
                <w:rFonts w:cs="Times New Roman"/>
                <w:szCs w:val="24"/>
              </w:rPr>
            </w:pPr>
            <w:r w:rsidRPr="00EF6BA2">
              <w:rPr>
                <w:rFonts w:cs="Times New Roman"/>
                <w:szCs w:val="24"/>
              </w:rPr>
              <w:t>31.12.2025. a – üleriigiline riskianalüüs;</w:t>
            </w:r>
          </w:p>
          <w:p w14:paraId="4FD940D4" w14:textId="77777777" w:rsidR="00EB77BD" w:rsidRPr="00EF6BA2" w:rsidRDefault="00EB77BD" w:rsidP="00EB77BD">
            <w:pPr>
              <w:rPr>
                <w:rFonts w:cs="Times New Roman"/>
                <w:szCs w:val="24"/>
              </w:rPr>
            </w:pPr>
            <w:r w:rsidRPr="00EF6BA2">
              <w:rPr>
                <w:rFonts w:cs="Times New Roman"/>
                <w:szCs w:val="24"/>
              </w:rPr>
              <w:t>31.12.2025. a – elutähtsa teenuse osutajate toimepidevuse strateegia;</w:t>
            </w:r>
          </w:p>
          <w:p w14:paraId="5C98F15C" w14:textId="13BBF269" w:rsidR="00EB77BD" w:rsidRPr="00EF6BA2" w:rsidRDefault="00EB77BD" w:rsidP="00EB77BD">
            <w:pPr>
              <w:rPr>
                <w:rFonts w:cs="Times New Roman"/>
                <w:szCs w:val="24"/>
              </w:rPr>
            </w:pPr>
            <w:r w:rsidRPr="00EF6BA2">
              <w:rPr>
                <w:rFonts w:cs="Times New Roman"/>
                <w:szCs w:val="24"/>
              </w:rPr>
              <w:t xml:space="preserve">28.02.2026. a – Ravimiameti ettepanekul määratakse ministri </w:t>
            </w:r>
            <w:r w:rsidR="004F4927">
              <w:rPr>
                <w:rFonts w:cs="Times New Roman"/>
                <w:szCs w:val="24"/>
              </w:rPr>
              <w:t>haldusaktiga</w:t>
            </w:r>
            <w:r w:rsidR="004F4927" w:rsidRPr="00EF6BA2">
              <w:rPr>
                <w:rFonts w:cs="Times New Roman"/>
                <w:szCs w:val="24"/>
              </w:rPr>
              <w:t xml:space="preserve"> ravimivaldkonna </w:t>
            </w:r>
            <w:proofErr w:type="spellStart"/>
            <w:r w:rsidR="004F4927" w:rsidRPr="00EF6BA2">
              <w:rPr>
                <w:rFonts w:cs="Times New Roman"/>
                <w:szCs w:val="24"/>
              </w:rPr>
              <w:t>ETOd</w:t>
            </w:r>
            <w:proofErr w:type="spellEnd"/>
            <w:r w:rsidR="004F4927" w:rsidRPr="00EF6BA2">
              <w:rPr>
                <w:rFonts w:cs="Times New Roman"/>
                <w:szCs w:val="24"/>
              </w:rPr>
              <w:t xml:space="preserve">, </w:t>
            </w:r>
            <w:r w:rsidR="004F4927">
              <w:rPr>
                <w:rFonts w:cs="Times New Roman"/>
                <w:szCs w:val="24"/>
              </w:rPr>
              <w:t xml:space="preserve">haldusaktis nähakse ette </w:t>
            </w:r>
            <w:r w:rsidR="004F4927" w:rsidRPr="00EF6BA2">
              <w:rPr>
                <w:rFonts w:cs="Times New Roman"/>
                <w:szCs w:val="24"/>
              </w:rPr>
              <w:t>nõuet</w:t>
            </w:r>
            <w:r w:rsidR="004F4927">
              <w:rPr>
                <w:rFonts w:cs="Times New Roman"/>
                <w:szCs w:val="24"/>
              </w:rPr>
              <w:t>ele vastamise kuupäev</w:t>
            </w:r>
            <w:r w:rsidRPr="00EF6BA2">
              <w:rPr>
                <w:rFonts w:cs="Times New Roman"/>
                <w:szCs w:val="24"/>
              </w:rPr>
              <w:t>);</w:t>
            </w:r>
          </w:p>
          <w:p w14:paraId="2D35BFE4" w14:textId="416471FF" w:rsidR="00EB77BD" w:rsidRPr="00EF6BA2" w:rsidRDefault="00EB77BD" w:rsidP="00EB77BD">
            <w:pPr>
              <w:rPr>
                <w:rFonts w:cs="Times New Roman"/>
                <w:szCs w:val="24"/>
              </w:rPr>
            </w:pPr>
            <w:r w:rsidRPr="00EF6BA2">
              <w:rPr>
                <w:rFonts w:cs="Times New Roman"/>
                <w:szCs w:val="24"/>
              </w:rPr>
              <w:t>ETO kohustuste täitmise tähtajad hakkavad kulgema haldusakti andmisest alates. Riskianalüüs tuleb teha üheksa kuu jooksul, plaan kümne kuu jooksul. Muud</w:t>
            </w:r>
            <w:r w:rsidR="004F4927">
              <w:rPr>
                <w:rFonts w:cs="Times New Roman"/>
                <w:szCs w:val="24"/>
              </w:rPr>
              <w:t>e</w:t>
            </w:r>
            <w:r w:rsidRPr="00EF6BA2">
              <w:rPr>
                <w:rFonts w:cs="Times New Roman"/>
                <w:szCs w:val="24"/>
              </w:rPr>
              <w:t xml:space="preserve"> nõuete </w:t>
            </w:r>
            <w:r w:rsidR="00D942CA">
              <w:rPr>
                <w:rFonts w:cs="Times New Roman"/>
                <w:szCs w:val="24"/>
              </w:rPr>
              <w:t>kohta</w:t>
            </w:r>
            <w:r w:rsidRPr="00EF6BA2">
              <w:rPr>
                <w:rFonts w:cs="Times New Roman"/>
                <w:szCs w:val="24"/>
              </w:rPr>
              <w:t xml:space="preserve"> määratakse täpsemad tähtajad korraldava asutuse haldusaktiga.</w:t>
            </w:r>
          </w:p>
        </w:tc>
      </w:tr>
      <w:tr w:rsidR="00F22132" w:rsidRPr="00EF6BA2" w14:paraId="4030C40D" w14:textId="77777777" w:rsidTr="00C70166">
        <w:tc>
          <w:tcPr>
            <w:tcW w:w="516" w:type="dxa"/>
          </w:tcPr>
          <w:p w14:paraId="2DD74D66" w14:textId="7FAB03B0" w:rsidR="00A3724C" w:rsidRPr="00EF6BA2" w:rsidRDefault="00A3724C" w:rsidP="00A3724C">
            <w:pPr>
              <w:jc w:val="center"/>
              <w:rPr>
                <w:b/>
                <w:bCs/>
                <w:szCs w:val="24"/>
              </w:rPr>
            </w:pPr>
            <w:r w:rsidRPr="00EF6BA2">
              <w:rPr>
                <w:b/>
                <w:bCs/>
                <w:szCs w:val="24"/>
              </w:rPr>
              <w:t>4.</w:t>
            </w:r>
          </w:p>
        </w:tc>
        <w:tc>
          <w:tcPr>
            <w:tcW w:w="6147" w:type="dxa"/>
          </w:tcPr>
          <w:p w14:paraId="1E44CA17" w14:textId="347C2915" w:rsidR="00A3724C" w:rsidRPr="00EF6BA2" w:rsidRDefault="00A3724C" w:rsidP="00A3724C">
            <w:pPr>
              <w:autoSpaceDE w:val="0"/>
              <w:autoSpaceDN w:val="0"/>
              <w:adjustRightInd w:val="0"/>
              <w:jc w:val="left"/>
              <w:rPr>
                <w:rFonts w:ascii="TimesNewRomanPSMT" w:hAnsi="TimesNewRomanPSMT" w:cs="TimesNewRomanPSMT"/>
                <w:szCs w:val="24"/>
              </w:rPr>
            </w:pPr>
            <w:r w:rsidRPr="00EF6BA2">
              <w:rPr>
                <w:rFonts w:ascii="TimesNewRomanPSMT" w:hAnsi="TimesNewRomanPSMT" w:cs="TimesNewRomanPSMT"/>
                <w:szCs w:val="24"/>
              </w:rPr>
              <w:t xml:space="preserve">Palume eelnõu korrigeerida ka </w:t>
            </w:r>
            <w:proofErr w:type="spellStart"/>
            <w:r w:rsidRPr="00EF6BA2">
              <w:rPr>
                <w:rFonts w:ascii="TimesNewRomanPSMT" w:hAnsi="TimesNewRomanPSMT" w:cs="TimesNewRomanPSMT"/>
                <w:szCs w:val="24"/>
              </w:rPr>
              <w:t>RavS</w:t>
            </w:r>
            <w:proofErr w:type="spellEnd"/>
            <w:r w:rsidRPr="00EF6BA2">
              <w:rPr>
                <w:rFonts w:ascii="TimesNewRomanPSMT" w:hAnsi="TimesNewRomanPSMT" w:cs="TimesNewRomanPSMT"/>
                <w:szCs w:val="24"/>
              </w:rPr>
              <w:t xml:space="preserve"> § 26 lg 1</w:t>
            </w:r>
            <w:r w:rsidRPr="00EF6BA2">
              <w:rPr>
                <w:rFonts w:ascii="TimesNewRomanPSMT" w:hAnsi="TimesNewRomanPSMT" w:cs="TimesNewRomanPSMT"/>
                <w:sz w:val="16"/>
                <w:szCs w:val="16"/>
              </w:rPr>
              <w:t xml:space="preserve">1 </w:t>
            </w:r>
            <w:r w:rsidRPr="00EF6BA2">
              <w:rPr>
                <w:rFonts w:ascii="TimesNewRomanPSMT" w:hAnsi="TimesNewRomanPSMT" w:cs="TimesNewRomanPSMT"/>
                <w:szCs w:val="24"/>
              </w:rPr>
              <w:t>sõnastuse lõpuosa, mille kohaselt on ETO hulgimüüja isiku, „kelle elutähtsa teenuse osutajaks määramise kohta on Ravimiameti teinud ettepaneku“. Mõistame, et Ravimiameti hinnang on ETO-staatuse andmisel ja lõpetamisel oluline. Samas näevad nii eelnõu kui selle aluseks olev CER direktiiv ette, et üksnes</w:t>
            </w:r>
          </w:p>
          <w:p w14:paraId="37C1002C" w14:textId="50098881"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lastRenderedPageBreak/>
              <w:t xml:space="preserve">ettepanekust ETO-staatuse saamiseks ei piisa, vaid isik määratakse </w:t>
            </w:r>
            <w:proofErr w:type="spellStart"/>
            <w:r w:rsidRPr="00EF6BA2">
              <w:rPr>
                <w:rFonts w:ascii="TimesNewRomanPSMT" w:hAnsi="TimesNewRomanPSMT" w:cs="TimesNewRomanPSMT"/>
                <w:szCs w:val="24"/>
              </w:rPr>
              <w:t>ETO-ks</w:t>
            </w:r>
            <w:proofErr w:type="spellEnd"/>
            <w:r w:rsidRPr="00EF6BA2">
              <w:rPr>
                <w:rFonts w:ascii="TimesNewRomanPSMT" w:hAnsi="TimesNewRomanPSMT" w:cs="TimesNewRomanPSMT"/>
                <w:szCs w:val="24"/>
              </w:rPr>
              <w:t xml:space="preserve"> haldusaktiga.</w:t>
            </w:r>
          </w:p>
        </w:tc>
        <w:tc>
          <w:tcPr>
            <w:tcW w:w="2040" w:type="dxa"/>
          </w:tcPr>
          <w:p w14:paraId="023061B8" w14:textId="1ECB07F3" w:rsidR="00A3724C" w:rsidRPr="00EF6BA2" w:rsidRDefault="00EB77BD" w:rsidP="00A3724C">
            <w:pPr>
              <w:jc w:val="center"/>
              <w:rPr>
                <w:b/>
                <w:bCs/>
                <w:szCs w:val="24"/>
              </w:rPr>
            </w:pPr>
            <w:r w:rsidRPr="00EF6BA2">
              <w:rPr>
                <w:b/>
                <w:bCs/>
                <w:szCs w:val="24"/>
              </w:rPr>
              <w:lastRenderedPageBreak/>
              <w:t>Selgitused</w:t>
            </w:r>
          </w:p>
        </w:tc>
        <w:tc>
          <w:tcPr>
            <w:tcW w:w="5326" w:type="dxa"/>
          </w:tcPr>
          <w:p w14:paraId="08767A07" w14:textId="2C81496B" w:rsidR="00EB77BD" w:rsidRPr="00EF6BA2" w:rsidRDefault="00EB77BD" w:rsidP="00EB77BD">
            <w:pPr>
              <w:pStyle w:val="Kommentaaritekst"/>
              <w:rPr>
                <w:color w:val="auto"/>
                <w:sz w:val="24"/>
                <w:szCs w:val="24"/>
              </w:rPr>
            </w:pPr>
            <w:r w:rsidRPr="00EF6BA2">
              <w:rPr>
                <w:color w:val="auto"/>
                <w:sz w:val="24"/>
                <w:szCs w:val="24"/>
              </w:rPr>
              <w:t xml:space="preserve">Eelnõu sõnastuse kohaselt </w:t>
            </w:r>
            <w:r w:rsidR="00D942CA" w:rsidRPr="00EF6BA2">
              <w:rPr>
                <w:color w:val="auto"/>
                <w:sz w:val="24"/>
                <w:szCs w:val="24"/>
              </w:rPr>
              <w:t xml:space="preserve"> teeb </w:t>
            </w:r>
            <w:r w:rsidRPr="00EF6BA2">
              <w:rPr>
                <w:color w:val="auto"/>
                <w:sz w:val="24"/>
                <w:szCs w:val="24"/>
              </w:rPr>
              <w:t xml:space="preserve">Ravimiamet ettepaneku ja ETKA määrab isiku haldusaktiga </w:t>
            </w:r>
            <w:proofErr w:type="spellStart"/>
            <w:r w:rsidRPr="00EF6BA2">
              <w:rPr>
                <w:color w:val="auto"/>
                <w:sz w:val="24"/>
                <w:szCs w:val="24"/>
              </w:rPr>
              <w:t>ETOks</w:t>
            </w:r>
            <w:proofErr w:type="spellEnd"/>
            <w:r w:rsidRPr="00EF6BA2">
              <w:rPr>
                <w:color w:val="auto"/>
                <w:sz w:val="24"/>
                <w:szCs w:val="24"/>
              </w:rPr>
              <w:t xml:space="preserve"> HOS § 38 alusel. </w:t>
            </w:r>
          </w:p>
          <w:p w14:paraId="44341D1C" w14:textId="77777777" w:rsidR="00EB77BD" w:rsidRPr="00EF6BA2" w:rsidRDefault="00EB77BD" w:rsidP="00EB77BD">
            <w:pPr>
              <w:pStyle w:val="Kommentaaritekst"/>
              <w:rPr>
                <w:color w:val="auto"/>
                <w:sz w:val="24"/>
                <w:szCs w:val="24"/>
              </w:rPr>
            </w:pPr>
            <w:r w:rsidRPr="00EF6BA2">
              <w:rPr>
                <w:color w:val="auto"/>
                <w:sz w:val="24"/>
                <w:szCs w:val="24"/>
              </w:rPr>
              <w:t>ETKA annab haldusakti isiku elutähtsa teenuse osutajaks määramise kohta 30 päeva jooksul isiku</w:t>
            </w:r>
          </w:p>
          <w:p w14:paraId="15217922" w14:textId="79B7843B" w:rsidR="00A3724C" w:rsidRPr="00EF6BA2" w:rsidRDefault="00EB77BD" w:rsidP="00EB77BD">
            <w:pPr>
              <w:rPr>
                <w:rFonts w:cs="Times New Roman"/>
                <w:szCs w:val="24"/>
              </w:rPr>
            </w:pPr>
            <w:r w:rsidRPr="00EF6BA2">
              <w:rPr>
                <w:szCs w:val="24"/>
              </w:rPr>
              <w:t>elutähtsa teenuse osutaja tingimustele vastavusest teada saamisest arvates</w:t>
            </w:r>
            <w:r w:rsidR="00D942CA">
              <w:rPr>
                <w:szCs w:val="24"/>
              </w:rPr>
              <w:t>.</w:t>
            </w:r>
          </w:p>
        </w:tc>
      </w:tr>
      <w:tr w:rsidR="00F22132" w:rsidRPr="00EF6BA2" w14:paraId="51D94891" w14:textId="77777777" w:rsidTr="00C70166">
        <w:tc>
          <w:tcPr>
            <w:tcW w:w="516" w:type="dxa"/>
          </w:tcPr>
          <w:p w14:paraId="1841AC88" w14:textId="50EA45AD" w:rsidR="00A3724C" w:rsidRPr="00EF6BA2" w:rsidRDefault="00A3724C" w:rsidP="00A3724C">
            <w:pPr>
              <w:jc w:val="center"/>
              <w:rPr>
                <w:b/>
                <w:bCs/>
                <w:szCs w:val="24"/>
              </w:rPr>
            </w:pPr>
            <w:r w:rsidRPr="00EF6BA2">
              <w:rPr>
                <w:b/>
                <w:bCs/>
                <w:szCs w:val="24"/>
              </w:rPr>
              <w:t>5.</w:t>
            </w:r>
          </w:p>
        </w:tc>
        <w:tc>
          <w:tcPr>
            <w:tcW w:w="6147" w:type="dxa"/>
          </w:tcPr>
          <w:p w14:paraId="4519B8C0" w14:textId="37C71298"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Elutähtsa teenuse osutaja poolt läbi viidava taustakontrolli reeglistikku tuleks</w:t>
            </w:r>
          </w:p>
          <w:p w14:paraId="06D17E90" w14:textId="77777777"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selguse huvides täpsustada</w:t>
            </w:r>
          </w:p>
          <w:p w14:paraId="19CE55BE" w14:textId="46665E4F"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ItalicMT" w:hAnsi="TimesNewRomanPS-ItalicMT" w:cs="TimesNewRomanPS-ItalicMT"/>
                <w:i/>
                <w:iCs/>
                <w:szCs w:val="24"/>
              </w:rPr>
              <w:t>(HOS § 41</w:t>
            </w:r>
            <w:r w:rsidRPr="00EF6BA2">
              <w:rPr>
                <w:rFonts w:ascii="TimesNewRomanPS-ItalicMT" w:hAnsi="TimesNewRomanPS-ItalicMT" w:cs="TimesNewRomanPS-ItalicMT"/>
                <w:i/>
                <w:iCs/>
                <w:sz w:val="16"/>
                <w:szCs w:val="16"/>
              </w:rPr>
              <w:t xml:space="preserve">1 </w:t>
            </w:r>
            <w:r w:rsidRPr="00EF6BA2">
              <w:rPr>
                <w:rFonts w:ascii="TimesNewRomanPS-ItalicMT" w:hAnsi="TimesNewRomanPS-ItalicMT" w:cs="TimesNewRomanPS-ItalicMT"/>
                <w:i/>
                <w:iCs/>
                <w:szCs w:val="24"/>
              </w:rPr>
              <w:t xml:space="preserve">lg 1–5 ja lg 9). </w:t>
            </w:r>
            <w:r w:rsidRPr="00EF6BA2">
              <w:rPr>
                <w:rFonts w:ascii="TimesNewRomanPSMT" w:hAnsi="TimesNewRomanPSMT" w:cs="TimesNewRomanPSMT"/>
                <w:szCs w:val="24"/>
              </w:rPr>
              <w:t xml:space="preserve"> Nõude rakendamisel oleks abiks täiendavad juhised sellest, kuidas täpsemalt asjakohast riskianalüüsi eelnõus nõutaval tasemel ja õige hoolsusega läbi viia ning missugused kriteeriumid/ülesanded võiksid eelduslikult olla sellised, mille puhul taustakontrolli vajadust</w:t>
            </w:r>
          </w:p>
          <w:p w14:paraId="2A849FDF" w14:textId="2F0D7682"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pigem ei ole. Ka CER direktiiv näeb ette, et riikidel on kohustus aidata elutähtsa teenuse osutajaid nende toimepidevuse suurendamisel, sealhulgas juhendmaterjalide ja metoodikate koostamisega ETO-</w:t>
            </w:r>
            <w:proofErr w:type="spellStart"/>
            <w:r w:rsidRPr="00EF6BA2">
              <w:rPr>
                <w:rFonts w:ascii="TimesNewRomanPSMT" w:hAnsi="TimesNewRomanPSMT" w:cs="TimesNewRomanPSMT"/>
                <w:szCs w:val="24"/>
              </w:rPr>
              <w:t>dele</w:t>
            </w:r>
            <w:proofErr w:type="spellEnd"/>
            <w:r w:rsidRPr="00EF6BA2">
              <w:rPr>
                <w:rFonts w:ascii="TimesNewRomanPSMT" w:hAnsi="TimesNewRomanPSMT" w:cs="TimesNewRomanPSMT"/>
                <w:szCs w:val="24"/>
              </w:rPr>
              <w:t>.</w:t>
            </w:r>
          </w:p>
        </w:tc>
        <w:tc>
          <w:tcPr>
            <w:tcW w:w="2040" w:type="dxa"/>
          </w:tcPr>
          <w:p w14:paraId="3CF5E5E9" w14:textId="7C32BEAA" w:rsidR="00A3724C" w:rsidRPr="00EF6BA2" w:rsidRDefault="00EB77BD" w:rsidP="00A3724C">
            <w:pPr>
              <w:jc w:val="center"/>
              <w:rPr>
                <w:b/>
                <w:bCs/>
                <w:szCs w:val="24"/>
              </w:rPr>
            </w:pPr>
            <w:r w:rsidRPr="00EF6BA2">
              <w:rPr>
                <w:b/>
                <w:bCs/>
                <w:szCs w:val="24"/>
              </w:rPr>
              <w:t>Selgitused</w:t>
            </w:r>
          </w:p>
        </w:tc>
        <w:tc>
          <w:tcPr>
            <w:tcW w:w="5326" w:type="dxa"/>
          </w:tcPr>
          <w:p w14:paraId="4081E274" w14:textId="0AC0F129" w:rsidR="00A3724C" w:rsidRPr="00EF6BA2" w:rsidRDefault="00EB77BD" w:rsidP="00A3724C">
            <w:pPr>
              <w:rPr>
                <w:rFonts w:cs="Times New Roman"/>
                <w:szCs w:val="24"/>
              </w:rPr>
            </w:pPr>
            <w:r w:rsidRPr="00EF6BA2">
              <w:rPr>
                <w:rFonts w:cs="Times New Roman"/>
                <w:szCs w:val="24"/>
              </w:rPr>
              <w:t>Eelnõu rakendamist hõlbustavad juhendid on väljatöötamisel.</w:t>
            </w:r>
          </w:p>
        </w:tc>
      </w:tr>
      <w:tr w:rsidR="00F22132" w:rsidRPr="00EF6BA2" w14:paraId="52261AA5" w14:textId="77777777" w:rsidTr="00C70166">
        <w:tc>
          <w:tcPr>
            <w:tcW w:w="516" w:type="dxa"/>
          </w:tcPr>
          <w:p w14:paraId="4778DE5D" w14:textId="29AF57CE" w:rsidR="00A3724C" w:rsidRPr="00EF6BA2" w:rsidRDefault="00A3724C" w:rsidP="00A3724C">
            <w:pPr>
              <w:jc w:val="center"/>
              <w:rPr>
                <w:b/>
                <w:bCs/>
                <w:szCs w:val="24"/>
              </w:rPr>
            </w:pPr>
            <w:r w:rsidRPr="00EF6BA2">
              <w:rPr>
                <w:b/>
                <w:bCs/>
                <w:szCs w:val="24"/>
              </w:rPr>
              <w:t>6.</w:t>
            </w:r>
          </w:p>
        </w:tc>
        <w:tc>
          <w:tcPr>
            <w:tcW w:w="6147" w:type="dxa"/>
          </w:tcPr>
          <w:p w14:paraId="02F76D61" w14:textId="5789A10D"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 xml:space="preserve">Tuleks eelnõu regulatsioonide täiendamist taustakontrolli läbiviimiseks vajalike registripäringute (karistusregister, rahvastikuregister) tasumäärade osas. Kuna taustakontrollid on ettevõtjale kui tööandjale oma töötajate suhtes, samuti kui ettevõtte lepingupartnerite töötajate suhtes (kui töö ostetakse sisse teenuselepinguga) kohustuslik, siis peaks selliste </w:t>
            </w:r>
            <w:proofErr w:type="spellStart"/>
            <w:r w:rsidRPr="00EF6BA2">
              <w:rPr>
                <w:rFonts w:ascii="TimesNewRomanPSMT" w:hAnsi="TimesNewRomanPSMT" w:cs="TimesNewRomanPSMT"/>
                <w:szCs w:val="24"/>
              </w:rPr>
              <w:t>andmepägingute</w:t>
            </w:r>
            <w:proofErr w:type="spellEnd"/>
            <w:r w:rsidRPr="00EF6BA2">
              <w:rPr>
                <w:rFonts w:ascii="TimesNewRomanPSMT" w:hAnsi="TimesNewRomanPSMT" w:cs="TimesNewRomanPSMT"/>
                <w:szCs w:val="24"/>
              </w:rPr>
              <w:t xml:space="preserve"> tasustamine toimuma samas korras kui muud tööandja päringud ning kohalduma ka samad päringutasust vabastamise põhimõtted. Samuti tuleks kontrollida ja vajadusel ühtlustada eelnõu ja seletuskirja tekstid § 41</w:t>
            </w:r>
            <w:r w:rsidRPr="00EF6BA2">
              <w:rPr>
                <w:rFonts w:ascii="TimesNewRomanPSMT" w:hAnsi="TimesNewRomanPSMT" w:cs="TimesNewRomanPSMT"/>
                <w:sz w:val="16"/>
                <w:szCs w:val="16"/>
              </w:rPr>
              <w:t xml:space="preserve">2 </w:t>
            </w:r>
            <w:proofErr w:type="spellStart"/>
            <w:r w:rsidRPr="00EF6BA2">
              <w:rPr>
                <w:rFonts w:ascii="TimesNewRomanPSMT" w:hAnsi="TimesNewRomanPSMT" w:cs="TimesNewRomanPSMT"/>
                <w:szCs w:val="24"/>
              </w:rPr>
              <w:t>lg-s</w:t>
            </w:r>
            <w:proofErr w:type="spellEnd"/>
            <w:r w:rsidRPr="00EF6BA2">
              <w:rPr>
                <w:rFonts w:ascii="TimesNewRomanPSMT" w:hAnsi="TimesNewRomanPSMT" w:cs="TimesNewRomanPSMT"/>
                <w:szCs w:val="24"/>
              </w:rPr>
              <w:t xml:space="preserve"> 3 sätestatava andmete säilitustähtaegade osas, et selguks üheselt vastusele küsimusele sellest, kas tegemist on maksimaalsete või minimaalsete säilitustähtaegadega.</w:t>
            </w:r>
          </w:p>
        </w:tc>
        <w:tc>
          <w:tcPr>
            <w:tcW w:w="2040" w:type="dxa"/>
          </w:tcPr>
          <w:p w14:paraId="692BE2AD" w14:textId="56084798" w:rsidR="00A3724C" w:rsidRPr="00EF6BA2" w:rsidRDefault="00EB77BD" w:rsidP="00A3724C">
            <w:pPr>
              <w:jc w:val="center"/>
              <w:rPr>
                <w:b/>
                <w:bCs/>
                <w:szCs w:val="24"/>
              </w:rPr>
            </w:pPr>
            <w:r w:rsidRPr="00EF6BA2">
              <w:rPr>
                <w:b/>
                <w:bCs/>
                <w:szCs w:val="24"/>
              </w:rPr>
              <w:t>Arvestatud</w:t>
            </w:r>
          </w:p>
        </w:tc>
        <w:tc>
          <w:tcPr>
            <w:tcW w:w="5326" w:type="dxa"/>
          </w:tcPr>
          <w:p w14:paraId="0B59EC0A" w14:textId="2AD3A4F4" w:rsidR="00A3724C" w:rsidRPr="00EF6BA2" w:rsidRDefault="002D3D78" w:rsidP="00A3724C">
            <w:pPr>
              <w:rPr>
                <w:rFonts w:cs="Times New Roman"/>
                <w:szCs w:val="24"/>
              </w:rPr>
            </w:pPr>
            <w:r w:rsidRPr="00EF6BA2">
              <w:rPr>
                <w:rFonts w:cs="Times New Roman"/>
                <w:szCs w:val="24"/>
              </w:rPr>
              <w:t xml:space="preserve">Eelnõu on muudetud ning taustakontroll hõlmab ainult päringuid karistusregistrisse, teovõime kontroll on eelnõust välja jäetud. </w:t>
            </w:r>
            <w:r w:rsidR="003247A4" w:rsidRPr="00EF6BA2">
              <w:rPr>
                <w:rFonts w:cs="Times New Roman"/>
                <w:szCs w:val="24"/>
              </w:rPr>
              <w:t xml:space="preserve">Karistusregistri seadust täiendatakse asjaomaste sätetega, et päringud oleksid </w:t>
            </w:r>
            <w:proofErr w:type="spellStart"/>
            <w:r w:rsidR="003247A4" w:rsidRPr="00EF6BA2">
              <w:rPr>
                <w:rFonts w:cs="Times New Roman"/>
                <w:szCs w:val="24"/>
              </w:rPr>
              <w:t>ETOdele</w:t>
            </w:r>
            <w:proofErr w:type="spellEnd"/>
            <w:r w:rsidR="003247A4" w:rsidRPr="00EF6BA2">
              <w:rPr>
                <w:rFonts w:cs="Times New Roman"/>
                <w:szCs w:val="24"/>
              </w:rPr>
              <w:t xml:space="preserve"> tasuta.</w:t>
            </w:r>
            <w:r w:rsidR="001A4A78" w:rsidRPr="00EF6BA2">
              <w:rPr>
                <w:rFonts w:cs="Times New Roman"/>
                <w:szCs w:val="24"/>
              </w:rPr>
              <w:t xml:space="preserve"> Karistusandmete kontrolli tulemusi ei pea ETO eraldi säilitama, kuna need andmed tulenevad karistusregistri logidest.</w:t>
            </w:r>
          </w:p>
          <w:p w14:paraId="53A3E8C8" w14:textId="12CCC421" w:rsidR="003247A4" w:rsidRPr="00EF6BA2" w:rsidRDefault="003247A4" w:rsidP="00A3724C">
            <w:pPr>
              <w:rPr>
                <w:rFonts w:cs="Times New Roman"/>
                <w:szCs w:val="24"/>
              </w:rPr>
            </w:pPr>
          </w:p>
        </w:tc>
      </w:tr>
      <w:tr w:rsidR="00F22132" w:rsidRPr="00EF6BA2" w14:paraId="7BE145A3" w14:textId="77777777" w:rsidTr="00C70166">
        <w:tc>
          <w:tcPr>
            <w:tcW w:w="516" w:type="dxa"/>
          </w:tcPr>
          <w:p w14:paraId="38364664" w14:textId="0721649A" w:rsidR="00A3724C" w:rsidRPr="00EF6BA2" w:rsidRDefault="00A3724C" w:rsidP="00A3724C">
            <w:pPr>
              <w:jc w:val="center"/>
              <w:rPr>
                <w:b/>
                <w:bCs/>
                <w:szCs w:val="24"/>
              </w:rPr>
            </w:pPr>
            <w:r w:rsidRPr="00EF6BA2">
              <w:rPr>
                <w:b/>
                <w:bCs/>
                <w:szCs w:val="24"/>
              </w:rPr>
              <w:t>7.</w:t>
            </w:r>
          </w:p>
        </w:tc>
        <w:tc>
          <w:tcPr>
            <w:tcW w:w="6147" w:type="dxa"/>
          </w:tcPr>
          <w:p w14:paraId="676CDAFE" w14:textId="77777777"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Elutähtsa teenuse toimepidevuse ja rakendatud meetmete hindamise</w:t>
            </w:r>
          </w:p>
          <w:p w14:paraId="561A3A62" w14:textId="77777777"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järelevalveks riigi poolt nõutava auditi kulusid ei saa jätta ETO kanda</w:t>
            </w:r>
          </w:p>
          <w:p w14:paraId="5DE2D70A" w14:textId="77777777"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ItalicMT" w:hAnsi="TimesNewRomanPS-ItalicMT" w:cs="TimesNewRomanPS-ItalicMT"/>
                <w:i/>
                <w:iCs/>
                <w:szCs w:val="24"/>
              </w:rPr>
              <w:lastRenderedPageBreak/>
              <w:t>(HOS § 45</w:t>
            </w:r>
            <w:r w:rsidRPr="00EF6BA2">
              <w:rPr>
                <w:rFonts w:ascii="TimesNewRomanPS-ItalicMT" w:hAnsi="TimesNewRomanPS-ItalicMT" w:cs="TimesNewRomanPS-ItalicMT"/>
                <w:i/>
                <w:iCs/>
                <w:sz w:val="16"/>
                <w:szCs w:val="16"/>
              </w:rPr>
              <w:t>1</w:t>
            </w:r>
            <w:r w:rsidRPr="00EF6BA2">
              <w:rPr>
                <w:rFonts w:ascii="TimesNewRomanPS-ItalicMT" w:hAnsi="TimesNewRomanPS-ItalicMT" w:cs="TimesNewRomanPS-ItalicMT"/>
                <w:i/>
                <w:iCs/>
                <w:szCs w:val="24"/>
              </w:rPr>
              <w:t xml:space="preserve">). </w:t>
            </w:r>
            <w:r w:rsidRPr="00EF6BA2">
              <w:rPr>
                <w:rFonts w:ascii="TimesNewRomanPSMT" w:hAnsi="TimesNewRomanPSMT" w:cs="TimesNewRomanPSMT"/>
                <w:szCs w:val="24"/>
              </w:rPr>
              <w:t xml:space="preserve"> Leiame, et taoline riikliku järelevalve kulude panemine järelevalvealuse ETO kanda ei ole põhjendatud, mõistlik ega proportsionaalne. Eelnõu seletuskirja kohaselt luuakse näiteks Sotsiaalministeeriumis ja Ravimiametis tervisevaldkonna ETO-tegevuste ning ravimite hulgimüüjate ja apteekide üle tegemiseks järelevalve tegemiseks kokku 4 uut ametikohta ja nähakse ette vastav rahaline ressurss personalikulu kandmiseks. Samalaadsed struktuuritäiendused tehakse ka teiste järelevalve- ja korralduspädevust omavate riigiasutuste juures. Eelnõu seletuskirjast selgub, et tegemist on CER direktiivi nõuete siseriikliku laiendamisega.</w:t>
            </w:r>
          </w:p>
          <w:p w14:paraId="15374EF6" w14:textId="5DD4377F"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Samas ei ole esitatud mõjuhinnanguid selle kohta, missuguses suurusjärgus kulud taolise auditi läbiviimisega ETO-</w:t>
            </w:r>
            <w:proofErr w:type="spellStart"/>
            <w:r w:rsidRPr="00EF6BA2">
              <w:rPr>
                <w:rFonts w:ascii="TimesNewRomanPSMT" w:hAnsi="TimesNewRomanPSMT" w:cs="TimesNewRomanPSMT"/>
                <w:szCs w:val="24"/>
              </w:rPr>
              <w:t>dele</w:t>
            </w:r>
            <w:proofErr w:type="spellEnd"/>
            <w:r w:rsidRPr="00EF6BA2">
              <w:rPr>
                <w:rFonts w:ascii="TimesNewRomanPSMT" w:hAnsi="TimesNewRomanPSMT" w:cs="TimesNewRomanPSMT"/>
                <w:szCs w:val="24"/>
              </w:rPr>
              <w:t xml:space="preserve"> kaasneksid ning millega põhjendada järelevalvekulu panemist </w:t>
            </w:r>
            <w:proofErr w:type="spellStart"/>
            <w:r w:rsidRPr="00EF6BA2">
              <w:rPr>
                <w:rFonts w:ascii="TimesNewRomanPSMT" w:hAnsi="TimesNewRomanPSMT" w:cs="TimesNewRomanPSMT"/>
                <w:szCs w:val="24"/>
              </w:rPr>
              <w:t>ETOdele</w:t>
            </w:r>
            <w:proofErr w:type="spellEnd"/>
            <w:r w:rsidRPr="00EF6BA2">
              <w:rPr>
                <w:rFonts w:ascii="TimesNewRomanPSMT" w:hAnsi="TimesNewRomanPSMT" w:cs="TimesNewRomanPSMT"/>
                <w:szCs w:val="24"/>
              </w:rPr>
              <w:t xml:space="preserve"> olukorras, kus riik ise on endale vastava ressurssi ja vahendid juba planeerinud.</w:t>
            </w:r>
          </w:p>
        </w:tc>
        <w:tc>
          <w:tcPr>
            <w:tcW w:w="2040" w:type="dxa"/>
          </w:tcPr>
          <w:p w14:paraId="05DCE4AD" w14:textId="0A9A2E09" w:rsidR="00A3724C" w:rsidRPr="00EF6BA2" w:rsidRDefault="003247A4" w:rsidP="00A3724C">
            <w:pPr>
              <w:jc w:val="center"/>
              <w:rPr>
                <w:b/>
                <w:bCs/>
                <w:szCs w:val="24"/>
              </w:rPr>
            </w:pPr>
            <w:r w:rsidRPr="00EF6BA2">
              <w:rPr>
                <w:b/>
                <w:bCs/>
                <w:szCs w:val="24"/>
              </w:rPr>
              <w:lastRenderedPageBreak/>
              <w:t>Mittearvestatud</w:t>
            </w:r>
          </w:p>
        </w:tc>
        <w:tc>
          <w:tcPr>
            <w:tcW w:w="5326" w:type="dxa"/>
          </w:tcPr>
          <w:p w14:paraId="734F21E3" w14:textId="399E9A0B" w:rsidR="003247A4" w:rsidRPr="00EF6BA2" w:rsidRDefault="003247A4" w:rsidP="00A3724C">
            <w:pPr>
              <w:rPr>
                <w:rFonts w:cs="Times New Roman"/>
                <w:szCs w:val="24"/>
              </w:rPr>
            </w:pPr>
            <w:r w:rsidRPr="00EF6BA2">
              <w:rPr>
                <w:rFonts w:cs="Times New Roman"/>
                <w:szCs w:val="24"/>
              </w:rPr>
              <w:t>Eelnõu seletuskir</w:t>
            </w:r>
            <w:r w:rsidR="00D942CA">
              <w:rPr>
                <w:rFonts w:cs="Times New Roman"/>
                <w:szCs w:val="24"/>
              </w:rPr>
              <w:t>ja</w:t>
            </w:r>
            <w:r w:rsidRPr="00EF6BA2">
              <w:rPr>
                <w:rFonts w:cs="Times New Roman"/>
                <w:szCs w:val="24"/>
              </w:rPr>
              <w:t xml:space="preserve"> on täiendatud </w:t>
            </w:r>
            <w:r w:rsidR="00D942CA">
              <w:rPr>
                <w:rFonts w:cs="Times New Roman"/>
                <w:szCs w:val="24"/>
              </w:rPr>
              <w:t>lisa</w:t>
            </w:r>
            <w:r w:rsidRPr="00EF6BA2">
              <w:rPr>
                <w:rFonts w:cs="Times New Roman"/>
                <w:szCs w:val="24"/>
              </w:rPr>
              <w:t>selgitustega.</w:t>
            </w:r>
          </w:p>
          <w:p w14:paraId="063D61E5" w14:textId="12A50B26" w:rsidR="003247A4" w:rsidRPr="00EF6BA2" w:rsidRDefault="003247A4" w:rsidP="00A3724C">
            <w:pPr>
              <w:rPr>
                <w:rFonts w:cs="Times New Roman"/>
                <w:szCs w:val="24"/>
              </w:rPr>
            </w:pPr>
            <w:r w:rsidRPr="00EF6BA2">
              <w:rPr>
                <w:rFonts w:cs="Times New Roman"/>
                <w:szCs w:val="24"/>
              </w:rPr>
              <w:t xml:space="preserve">Direktiivi artikli 21 lg 1 p b kohaselt tuleb liikmesriikidel tagada, et pädevatel asutustel </w:t>
            </w:r>
            <w:r w:rsidR="00B9646D" w:rsidRPr="00EF6BA2">
              <w:rPr>
                <w:rFonts w:cs="Times New Roman"/>
                <w:szCs w:val="24"/>
              </w:rPr>
              <w:t xml:space="preserve">on õigus teha elutähtsate teenuseosutajate auditeid või nõuda nende tegemist. Juhul, kui korraldav asutus teeb </w:t>
            </w:r>
            <w:r w:rsidR="00B9646D" w:rsidRPr="00EF6BA2">
              <w:rPr>
                <w:rFonts w:cs="Times New Roman"/>
                <w:szCs w:val="24"/>
              </w:rPr>
              <w:lastRenderedPageBreak/>
              <w:t xml:space="preserve">auditi ise, siis ta kannab ka sellega kaasnevad kulud.  Juhul, kui auditi tegemise kohustus pannakse teenuseosutajale, siis ka kulud kannab teenuseosutaja. Seletuskirjas </w:t>
            </w:r>
            <w:r w:rsidR="00D942CA" w:rsidRPr="00EF6BA2">
              <w:rPr>
                <w:rFonts w:cs="Times New Roman"/>
                <w:szCs w:val="24"/>
              </w:rPr>
              <w:t xml:space="preserve">kirjeldatakse </w:t>
            </w:r>
            <w:r w:rsidR="00B9646D" w:rsidRPr="00EF6BA2">
              <w:rPr>
                <w:rFonts w:cs="Times New Roman"/>
                <w:szCs w:val="24"/>
              </w:rPr>
              <w:t>täpsemalt, mis juhtudel eeldatakse</w:t>
            </w:r>
            <w:r w:rsidR="00D942CA">
              <w:rPr>
                <w:rFonts w:cs="Times New Roman"/>
                <w:szCs w:val="24"/>
              </w:rPr>
              <w:t>, et</w:t>
            </w:r>
            <w:r w:rsidR="00B9646D" w:rsidRPr="00EF6BA2">
              <w:rPr>
                <w:rFonts w:cs="Times New Roman"/>
                <w:szCs w:val="24"/>
              </w:rPr>
              <w:t xml:space="preserve"> auditi te</w:t>
            </w:r>
            <w:r w:rsidR="00D942CA">
              <w:rPr>
                <w:rFonts w:cs="Times New Roman"/>
                <w:szCs w:val="24"/>
              </w:rPr>
              <w:t>eb</w:t>
            </w:r>
            <w:r w:rsidR="00B9646D" w:rsidRPr="00EF6BA2">
              <w:rPr>
                <w:rFonts w:cs="Times New Roman"/>
                <w:szCs w:val="24"/>
              </w:rPr>
              <w:t xml:space="preserve"> korraldav asutus ja millal teenuse osutaja. Tegemist on järelevalveorgani poolt kasutatava meetmega, mis peab olema põhjendatud ja proportsionaalne.</w:t>
            </w:r>
          </w:p>
        </w:tc>
      </w:tr>
      <w:tr w:rsidR="00F22132" w:rsidRPr="00EF6BA2" w14:paraId="144F4A5A" w14:textId="77777777" w:rsidTr="00C70166">
        <w:tc>
          <w:tcPr>
            <w:tcW w:w="516" w:type="dxa"/>
          </w:tcPr>
          <w:p w14:paraId="758D1966" w14:textId="7F3D6069" w:rsidR="00A3724C" w:rsidRPr="00EF6BA2" w:rsidRDefault="00A3724C" w:rsidP="00A3724C">
            <w:pPr>
              <w:jc w:val="center"/>
              <w:rPr>
                <w:b/>
                <w:bCs/>
                <w:szCs w:val="24"/>
              </w:rPr>
            </w:pPr>
            <w:r w:rsidRPr="00EF6BA2">
              <w:rPr>
                <w:b/>
                <w:bCs/>
                <w:szCs w:val="24"/>
              </w:rPr>
              <w:lastRenderedPageBreak/>
              <w:t>8.</w:t>
            </w:r>
          </w:p>
        </w:tc>
        <w:tc>
          <w:tcPr>
            <w:tcW w:w="6147" w:type="dxa"/>
          </w:tcPr>
          <w:p w14:paraId="68B21F66" w14:textId="77777777"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Seaduse jõustumis- ja üleminekutähtajad vajavad korrigeerimist, ühtlustamist</w:t>
            </w:r>
          </w:p>
          <w:p w14:paraId="6519D3C2" w14:textId="591DA951"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ItalicMT" w:hAnsi="TimesNewRomanPS-ItalicMT" w:cs="TimesNewRomanPS-ItalicMT"/>
                <w:i/>
                <w:iCs/>
                <w:szCs w:val="24"/>
              </w:rPr>
              <w:t xml:space="preserve">(HOS muutmise seaduse eelnõu § 17–18). </w:t>
            </w:r>
            <w:r w:rsidRPr="00EF6BA2">
              <w:rPr>
                <w:rFonts w:ascii="TimesNewRomanPSMT" w:hAnsi="TimesNewRomanPSMT" w:cs="TimesNewRomanPSMT"/>
                <w:szCs w:val="24"/>
              </w:rPr>
              <w:t xml:space="preserve">Eelnõu § 18 kohaselt jõustuks seadusemuudatused 18.10.2024. a. Samas näeb eelnõu § 17 lõigetes 1 – 3 üleriigilise riskianalüüsi ja KOV riskianalüüsi koostamise nõuete ja korra määruste kehtestamise ning Riigikantselei juhtimisel elutähtsa teenuse osutaja toimepidevuse strateegia kehtestamist juba 1.7.2024. a ehk enne seaduse jõustumist. Ilmselt on tegemist </w:t>
            </w:r>
          </w:p>
          <w:p w14:paraId="41145D5C" w14:textId="2ADDAF31" w:rsidR="00A3724C" w:rsidRPr="00EF6BA2" w:rsidRDefault="00A3724C" w:rsidP="00A3724C">
            <w:pPr>
              <w:rPr>
                <w:szCs w:val="24"/>
              </w:rPr>
            </w:pPr>
            <w:r w:rsidRPr="00EF6BA2">
              <w:rPr>
                <w:rFonts w:ascii="TimesNewRomanPSMT" w:hAnsi="TimesNewRomanPSMT" w:cs="TimesNewRomanPSMT"/>
                <w:szCs w:val="24"/>
              </w:rPr>
              <w:t>inimliku eksitusega aastaarvu märkimisel, mis tuleks korrigeerida.</w:t>
            </w:r>
          </w:p>
        </w:tc>
        <w:tc>
          <w:tcPr>
            <w:tcW w:w="2040" w:type="dxa"/>
          </w:tcPr>
          <w:p w14:paraId="454E5D46" w14:textId="58C9A986" w:rsidR="00A3724C" w:rsidRPr="00EF6BA2" w:rsidRDefault="00C679DB" w:rsidP="00A3724C">
            <w:pPr>
              <w:jc w:val="center"/>
              <w:rPr>
                <w:b/>
                <w:bCs/>
                <w:szCs w:val="24"/>
              </w:rPr>
            </w:pPr>
            <w:r w:rsidRPr="00EF6BA2">
              <w:rPr>
                <w:b/>
                <w:bCs/>
                <w:szCs w:val="24"/>
              </w:rPr>
              <w:t>Arvestatud</w:t>
            </w:r>
          </w:p>
        </w:tc>
        <w:tc>
          <w:tcPr>
            <w:tcW w:w="5326" w:type="dxa"/>
          </w:tcPr>
          <w:p w14:paraId="6A5D31E0" w14:textId="4E4AC1C3" w:rsidR="00A3724C" w:rsidRPr="00EF6BA2" w:rsidRDefault="00C679DB" w:rsidP="00A3724C">
            <w:pPr>
              <w:rPr>
                <w:rFonts w:cs="Times New Roman"/>
                <w:szCs w:val="24"/>
              </w:rPr>
            </w:pPr>
            <w:r w:rsidRPr="00EF6BA2">
              <w:rPr>
                <w:rFonts w:cs="Times New Roman"/>
                <w:szCs w:val="24"/>
              </w:rPr>
              <w:t xml:space="preserve">Eelnõu </w:t>
            </w:r>
            <w:r w:rsidR="006D2C57" w:rsidRPr="00EF6BA2">
              <w:rPr>
                <w:rFonts w:cs="Times New Roman"/>
                <w:szCs w:val="24"/>
              </w:rPr>
              <w:t>üleminekusätte</w:t>
            </w:r>
            <w:r w:rsidR="007127B1" w:rsidRPr="00EF6BA2">
              <w:rPr>
                <w:rFonts w:cs="Times New Roman"/>
                <w:szCs w:val="24"/>
              </w:rPr>
              <w:t>i</w:t>
            </w:r>
            <w:r w:rsidR="006D2C57" w:rsidRPr="00EF6BA2">
              <w:rPr>
                <w:rFonts w:cs="Times New Roman"/>
                <w:szCs w:val="24"/>
              </w:rPr>
              <w:t>d on täiendatud.</w:t>
            </w:r>
          </w:p>
        </w:tc>
      </w:tr>
      <w:tr w:rsidR="00F22132" w:rsidRPr="00EF6BA2" w14:paraId="5FAF76DC" w14:textId="77777777" w:rsidTr="00C70166">
        <w:tc>
          <w:tcPr>
            <w:tcW w:w="516" w:type="dxa"/>
          </w:tcPr>
          <w:p w14:paraId="5F7250DD" w14:textId="1E5D15A7" w:rsidR="00A3724C" w:rsidRPr="00EF6BA2" w:rsidRDefault="00A3724C" w:rsidP="00A3724C">
            <w:pPr>
              <w:jc w:val="center"/>
              <w:rPr>
                <w:b/>
                <w:bCs/>
                <w:szCs w:val="24"/>
              </w:rPr>
            </w:pPr>
            <w:r w:rsidRPr="00EF6BA2">
              <w:rPr>
                <w:b/>
                <w:bCs/>
                <w:szCs w:val="24"/>
              </w:rPr>
              <w:t>9.</w:t>
            </w:r>
          </w:p>
        </w:tc>
        <w:tc>
          <w:tcPr>
            <w:tcW w:w="6147" w:type="dxa"/>
          </w:tcPr>
          <w:p w14:paraId="775EA366" w14:textId="77777777" w:rsidR="00A3724C" w:rsidRPr="00EF6BA2" w:rsidRDefault="00A3724C" w:rsidP="00A3724C">
            <w:pPr>
              <w:autoSpaceDE w:val="0"/>
              <w:autoSpaceDN w:val="0"/>
              <w:adjustRightInd w:val="0"/>
              <w:rPr>
                <w:rFonts w:ascii="TimesNewRomanPS-BoldMT" w:hAnsi="TimesNewRomanPS-BoldMT" w:cs="TimesNewRomanPS-BoldMT"/>
                <w:b/>
                <w:bCs/>
                <w:szCs w:val="24"/>
              </w:rPr>
            </w:pPr>
            <w:r w:rsidRPr="00EF6BA2">
              <w:rPr>
                <w:rFonts w:ascii="TimesNewRomanPS-BoldMT" w:hAnsi="TimesNewRomanPS-BoldMT" w:cs="TimesNewRomanPS-BoldMT"/>
                <w:b/>
                <w:bCs/>
                <w:szCs w:val="24"/>
              </w:rPr>
              <w:t xml:space="preserve">Eelnõu edasine menetlus ning VOS- ja </w:t>
            </w:r>
            <w:proofErr w:type="spellStart"/>
            <w:r w:rsidRPr="00EF6BA2">
              <w:rPr>
                <w:rFonts w:ascii="TimesNewRomanPS-BoldMT" w:hAnsi="TimesNewRomanPS-BoldMT" w:cs="TimesNewRomanPS-BoldMT"/>
                <w:b/>
                <w:bCs/>
                <w:szCs w:val="24"/>
              </w:rPr>
              <w:t>HOS-i</w:t>
            </w:r>
            <w:proofErr w:type="spellEnd"/>
            <w:r w:rsidRPr="00EF6BA2">
              <w:rPr>
                <w:rFonts w:ascii="TimesNewRomanPS-BoldMT" w:hAnsi="TimesNewRomanPS-BoldMT" w:cs="TimesNewRomanPS-BoldMT"/>
                <w:b/>
                <w:bCs/>
                <w:szCs w:val="24"/>
              </w:rPr>
              <w:t xml:space="preserve"> eelnõude liitmise korraldus ja</w:t>
            </w:r>
          </w:p>
          <w:p w14:paraId="34FC030A" w14:textId="3FC6DFBB"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BoldMT" w:hAnsi="TimesNewRomanPS-BoldMT" w:cs="TimesNewRomanPS-BoldMT"/>
                <w:b/>
                <w:bCs/>
                <w:szCs w:val="24"/>
              </w:rPr>
              <w:t xml:space="preserve">ühendeelnõu tutvustamine vajab selgemat tegevus- ja ajakava. </w:t>
            </w:r>
            <w:r w:rsidRPr="00EF6BA2">
              <w:rPr>
                <w:rFonts w:ascii="TimesNewRomanPSMT" w:hAnsi="TimesNewRomanPSMT" w:cs="TimesNewRomanPSMT"/>
                <w:szCs w:val="24"/>
              </w:rPr>
              <w:t xml:space="preserve"> Eelnõule lisatud Märkuste tabeli kohaselt kavatseb riik praegu paralleelselt menetluses olevad</w:t>
            </w:r>
          </w:p>
          <w:p w14:paraId="3153C396" w14:textId="4AC5E120"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lastRenderedPageBreak/>
              <w:t>ning ETO-regulatsioonide osas kattuvad HOS muutmise eelnõu ja VOS eelnõu liita üheks eelnõuks esitamisel Vabariigi Valitsusele. Eelnõu autorite sõnul ühtlustatakse selle liitmise käigus ka eelnõude mõisted. Seega läbivad seaduseelnõud pärast kooskõlastusringe eelnõude</w:t>
            </w:r>
          </w:p>
          <w:p w14:paraId="2CE6CB15" w14:textId="398BEBE5"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liitmisel ulatusliku muudatuse. Kuna see kavandatakse enne eelnõude esitamist valitsusele, siis  eeldatavasti muudetud-ühendatud eelnõu lõppteksti huvirühmadele enam tutvumiseks ja arvamuse avaldamiseks ei saadeta.</w:t>
            </w:r>
          </w:p>
          <w:p w14:paraId="2D09AFEF" w14:textId="77777777"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Samas on võimalik, et eelnõude liitmise käigus satub lõppeelnõusse täiendavaid</w:t>
            </w:r>
          </w:p>
          <w:p w14:paraId="3F950919" w14:textId="18088FB5" w:rsidR="00A3724C" w:rsidRPr="00EF6BA2" w:rsidRDefault="00A3724C" w:rsidP="00A3724C">
            <w:pPr>
              <w:autoSpaceDE w:val="0"/>
              <w:autoSpaceDN w:val="0"/>
              <w:adjustRightInd w:val="0"/>
              <w:rPr>
                <w:rFonts w:ascii="TimesNewRomanPSMT" w:hAnsi="TimesNewRomanPSMT" w:cs="TimesNewRomanPSMT"/>
                <w:szCs w:val="24"/>
              </w:rPr>
            </w:pPr>
            <w:r w:rsidRPr="00EF6BA2">
              <w:rPr>
                <w:rFonts w:ascii="TimesNewRomanPSMT" w:hAnsi="TimesNewRomanPSMT" w:cs="TimesNewRomanPSMT"/>
                <w:szCs w:val="24"/>
              </w:rPr>
              <w:t>kommentaariväärseid mõtteid või avaldub kasvõi mõistete ühtlustamise käigus mõni seni märkamata mõju. Palume selgitada, missuguses korras ja tähtaegadel kavandatakse selliste võimalike küsimuste lahendamine.</w:t>
            </w:r>
          </w:p>
        </w:tc>
        <w:tc>
          <w:tcPr>
            <w:tcW w:w="2040" w:type="dxa"/>
          </w:tcPr>
          <w:p w14:paraId="538AE39D" w14:textId="6D58A07A" w:rsidR="00A3724C" w:rsidRPr="00EF6BA2" w:rsidRDefault="00A3724C" w:rsidP="00A3724C">
            <w:pPr>
              <w:jc w:val="center"/>
              <w:rPr>
                <w:b/>
                <w:bCs/>
                <w:szCs w:val="24"/>
              </w:rPr>
            </w:pPr>
            <w:r w:rsidRPr="00EF6BA2">
              <w:rPr>
                <w:b/>
                <w:bCs/>
                <w:szCs w:val="24"/>
              </w:rPr>
              <w:lastRenderedPageBreak/>
              <w:t>Selgitused</w:t>
            </w:r>
          </w:p>
        </w:tc>
        <w:tc>
          <w:tcPr>
            <w:tcW w:w="5326" w:type="dxa"/>
          </w:tcPr>
          <w:p w14:paraId="124AEE95" w14:textId="5D7EAF91" w:rsidR="00A3724C" w:rsidRPr="00EF6BA2" w:rsidRDefault="00A3724C" w:rsidP="00A3724C">
            <w:pPr>
              <w:rPr>
                <w:rFonts w:cs="Times New Roman"/>
                <w:szCs w:val="24"/>
              </w:rPr>
            </w:pPr>
            <w:proofErr w:type="spellStart"/>
            <w:r w:rsidRPr="00EF6BA2">
              <w:rPr>
                <w:rFonts w:cs="Times New Roman"/>
                <w:szCs w:val="24"/>
              </w:rPr>
              <w:t>HOSi</w:t>
            </w:r>
            <w:proofErr w:type="spellEnd"/>
            <w:r w:rsidRPr="00EF6BA2">
              <w:rPr>
                <w:rFonts w:cs="Times New Roman"/>
                <w:szCs w:val="24"/>
              </w:rPr>
              <w:t xml:space="preserve"> muudatused on seotud CER direktiivi ülevõtmise</w:t>
            </w:r>
            <w:r w:rsidR="00D942CA">
              <w:rPr>
                <w:rFonts w:cs="Times New Roman"/>
                <w:szCs w:val="24"/>
              </w:rPr>
              <w:t>ga</w:t>
            </w:r>
            <w:r w:rsidRPr="00EF6BA2">
              <w:rPr>
                <w:rFonts w:cs="Times New Roman"/>
                <w:szCs w:val="24"/>
              </w:rPr>
              <w:t xml:space="preserve">. Direktiivi ülevõtmise eelnõu tuleb menetleda eraldi, et oleks tagatud direktiivi õigeaegne ülevõtmine ja sellesse ei lisata muid sätteid, mis ei seondu direktiivi ülevõtmisega. Tsiviilkriisi ja </w:t>
            </w:r>
            <w:r w:rsidRPr="00EF6BA2">
              <w:rPr>
                <w:rFonts w:cs="Times New Roman"/>
                <w:szCs w:val="24"/>
              </w:rPr>
              <w:lastRenderedPageBreak/>
              <w:t xml:space="preserve">riigikaitse seaduse eelnõu jõustumisega tunnistatakse HOS kehtetuks, seega kõik muudatused, mida hetkel CER ülevõtmiseks tehakse, peavad tulevikus kajastuma ka tsiviilkriisi ja riigikaitse seaduse eelnõus. Kahe eelnõu omavaheline liitmine sõltub mõlema eelnõu menetlemise tempost või toimub liitmine pärast </w:t>
            </w:r>
            <w:proofErr w:type="spellStart"/>
            <w:r w:rsidRPr="00EF6BA2">
              <w:rPr>
                <w:rFonts w:cs="Times New Roman"/>
                <w:szCs w:val="24"/>
              </w:rPr>
              <w:t>HOSi</w:t>
            </w:r>
            <w:proofErr w:type="spellEnd"/>
            <w:r w:rsidRPr="00EF6BA2">
              <w:rPr>
                <w:rFonts w:cs="Times New Roman"/>
                <w:szCs w:val="24"/>
              </w:rPr>
              <w:t xml:space="preserve"> muudatuste jõustumist. Tagame omalt</w:t>
            </w:r>
            <w:r w:rsidR="00D942CA">
              <w:rPr>
                <w:rFonts w:cs="Times New Roman"/>
                <w:szCs w:val="24"/>
              </w:rPr>
              <w:t xml:space="preserve"> </w:t>
            </w:r>
            <w:r w:rsidRPr="00EF6BA2">
              <w:rPr>
                <w:rFonts w:cs="Times New Roman"/>
                <w:szCs w:val="24"/>
              </w:rPr>
              <w:t>poolt, et huvirühmad näevad ka lõplikku teksti, kuid konkreetne ajaraam sõltub mõlema eelnõu Riigikogus menetlemise tempost.</w:t>
            </w:r>
          </w:p>
        </w:tc>
      </w:tr>
      <w:tr w:rsidR="00D1746D" w:rsidRPr="00EF6BA2" w14:paraId="2BD5C783" w14:textId="77777777" w:rsidTr="00C70166">
        <w:tc>
          <w:tcPr>
            <w:tcW w:w="516" w:type="dxa"/>
          </w:tcPr>
          <w:p w14:paraId="668E2912" w14:textId="311A8D02" w:rsidR="00D1746D" w:rsidRPr="00EF6BA2" w:rsidRDefault="00D1746D" w:rsidP="00A3724C">
            <w:pPr>
              <w:jc w:val="center"/>
              <w:rPr>
                <w:b/>
                <w:bCs/>
                <w:szCs w:val="24"/>
              </w:rPr>
            </w:pPr>
            <w:r>
              <w:rPr>
                <w:b/>
                <w:bCs/>
                <w:szCs w:val="24"/>
              </w:rPr>
              <w:lastRenderedPageBreak/>
              <w:t>10.</w:t>
            </w:r>
          </w:p>
        </w:tc>
        <w:tc>
          <w:tcPr>
            <w:tcW w:w="6147" w:type="dxa"/>
          </w:tcPr>
          <w:p w14:paraId="76CA8202" w14:textId="1CDADF1D" w:rsidR="00D1746D" w:rsidRPr="00D1746D" w:rsidRDefault="00D1746D" w:rsidP="00D1746D">
            <w:pPr>
              <w:pStyle w:val="Loendilik"/>
              <w:spacing w:after="160" w:line="259" w:lineRule="auto"/>
              <w:ind w:left="0"/>
              <w:rPr>
                <w:rFonts w:cs="Times New Roman"/>
                <w:szCs w:val="24"/>
              </w:rPr>
            </w:pPr>
            <w:r w:rsidRPr="00B46F91">
              <w:rPr>
                <w:rFonts w:cs="Times New Roman"/>
                <w:szCs w:val="24"/>
              </w:rPr>
              <w:t xml:space="preserve">Esmalt soovime ERHL-s tunnustada eelnõu kooskõlastustabelis antud selgituste ja esitatud lähtekohtade-kriteeriumite eest ravimitega varustamise elutähtsa teenuse sisustamisel. Meie hinnangul on tegemist väga olulise edasiminekuga ning oleme tõeliselt jõudmas selle sisulise diskussioonini, mida ERHL poolt pikemalt palunud ja oodanud olema ning kuhu ka omalt poolt nii sisu kui vormilises mõttes kindlasti panustada soovime. Samas peame oluliseks, et </w:t>
            </w:r>
            <w:r w:rsidRPr="001943BF">
              <w:rPr>
                <w:rFonts w:cs="Times New Roman"/>
                <w:szCs w:val="24"/>
              </w:rPr>
              <w:t xml:space="preserve">vähemalt üldiste abstraktsete põhimõtete/kriteeriumite tasandil jõuaks praegu märkuste tabelis esitatud lähtekohad siiski ka seaduseelnõusse. Vastasel juhul puudub igasugune kindlus ka põhimõtte tasandil selles, kas neist ETO-nõuete kehtestamisel ka tegelikult sisukriteeriumid saavad või mitte. Eeskätt peaks seaduseelnõust nähtuma see, et ravimite varustamise elutähtis teenus saab olla piiritletud vaid nende ravimitega, mis Eesti </w:t>
            </w:r>
            <w:r w:rsidRPr="001943BF">
              <w:rPr>
                <w:rFonts w:cs="Times New Roman"/>
                <w:szCs w:val="24"/>
              </w:rPr>
              <w:lastRenderedPageBreak/>
              <w:t xml:space="preserve">ravimikäitlejatele </w:t>
            </w:r>
            <w:proofErr w:type="spellStart"/>
            <w:r w:rsidRPr="001943BF">
              <w:rPr>
                <w:rFonts w:cs="Times New Roman"/>
                <w:szCs w:val="24"/>
              </w:rPr>
              <w:t>tõepoolest</w:t>
            </w:r>
            <w:proofErr w:type="spellEnd"/>
            <w:r w:rsidRPr="001943BF">
              <w:rPr>
                <w:rFonts w:cs="Times New Roman"/>
                <w:szCs w:val="24"/>
              </w:rPr>
              <w:t xml:space="preserve"> kättesaadavad on ning ka nende seast piiritletud kriitiliseks hinnatud nomenklatuuris ja ravimikäitlejatele jõukohases mahus. Lisaks tuleb seaduses diferentseerida ka elutähtsa teenuse toimepidevuse ja eriti just taastamise ajalised kriteeriumid lähtuvalt väliskeskkonnast. Lähtekohana pakutud teenuse taastamise kohustus 24h jooksul võib olla asja- ning jõukohane tavaolukorras, kuid selgelt üle jõu käiv sõjaolukorras või võimalikult ka tänastes tervishoiu ETO-nõuetes nimetatud pantvangikriisi puhul. Seesugused kõrgel abstraktsiooniastmel sätestatud lisapiirid peaks selguma juba seaduse tasandil. Eelnõu praeguse abstraktsiooniastme juures on kahjuks võimalik, et lõplikud ETO-nõuded osutuvad kohustatud isikutele üle jõu käivateks võimatuteks tingimusteks. Kindlasti tuleks piiritleda ka need asjaolud ja olukorrad, mille esinemisel on vabandatav ja/või välistatud ETO vastutus ETO-nõuete rikkumise eest – näiteks teenuse tagamise ja/või taastamise võimatus sõja- vms olukorras, logistikateede objektiivne/faktiline läbimatus, teiste ETO-teenuste või ETO-teenuse osaks/objektiks olevate toodete mittekättesaadavus pärast 72h toimepidevuse perioodi lõppemist jms.  Nende kriteeriumite puudumisel seaduses ei saa me eelnõu selle praegusel kujul siiski veel toetada, sest puudub kindlus meile pandava ülesande sisus, mahus, täidetavuses, jõukohasuses ning puudub ka võimalus hinnata ülesande täitmiseks vajalikke ressursse.</w:t>
            </w:r>
          </w:p>
        </w:tc>
        <w:tc>
          <w:tcPr>
            <w:tcW w:w="2040" w:type="dxa"/>
          </w:tcPr>
          <w:p w14:paraId="51EA8B33" w14:textId="72E729EC" w:rsidR="00D1746D" w:rsidRPr="00EF6BA2" w:rsidRDefault="00D1746D" w:rsidP="00A3724C">
            <w:pPr>
              <w:jc w:val="center"/>
              <w:rPr>
                <w:b/>
                <w:bCs/>
                <w:szCs w:val="24"/>
              </w:rPr>
            </w:pPr>
            <w:r>
              <w:rPr>
                <w:b/>
                <w:bCs/>
                <w:szCs w:val="24"/>
              </w:rPr>
              <w:lastRenderedPageBreak/>
              <w:t>Selgitused</w:t>
            </w:r>
          </w:p>
        </w:tc>
        <w:tc>
          <w:tcPr>
            <w:tcW w:w="5326" w:type="dxa"/>
          </w:tcPr>
          <w:p w14:paraId="67C0B015" w14:textId="0365DF12" w:rsidR="00D1746D" w:rsidRPr="001943BF" w:rsidRDefault="00D1746D" w:rsidP="00D1746D">
            <w:r w:rsidRPr="00D1746D">
              <w:rPr>
                <w:rFonts w:cs="Times New Roman"/>
                <w:szCs w:val="24"/>
              </w:rPr>
              <w:t xml:space="preserve">Mõistame </w:t>
            </w:r>
            <w:proofErr w:type="spellStart"/>
            <w:r w:rsidRPr="00D1746D">
              <w:rPr>
                <w:rFonts w:cs="Times New Roman"/>
                <w:szCs w:val="24"/>
              </w:rPr>
              <w:t>ERHLi</w:t>
            </w:r>
            <w:proofErr w:type="spellEnd"/>
            <w:r w:rsidRPr="00D1746D">
              <w:rPr>
                <w:rFonts w:cs="Times New Roman"/>
                <w:szCs w:val="24"/>
              </w:rPr>
              <w:t xml:space="preserve"> muret ja soovime siinkohal täpsustada õigusloomega seotud asjaolusid. Seadusega sätestatakse need </w:t>
            </w:r>
            <w:proofErr w:type="spellStart"/>
            <w:r w:rsidRPr="00D1746D">
              <w:rPr>
                <w:rFonts w:cs="Times New Roman"/>
                <w:szCs w:val="24"/>
              </w:rPr>
              <w:t>ETOde</w:t>
            </w:r>
            <w:proofErr w:type="spellEnd"/>
            <w:r w:rsidRPr="00D1746D">
              <w:rPr>
                <w:rFonts w:cs="Times New Roman"/>
                <w:szCs w:val="24"/>
              </w:rPr>
              <w:t xml:space="preserve"> õigused ja kohustused, mis peavadki põhiseaduse kohaselt olema reguleeritud seaduse tasandil. Sarnaselt kehtiva </w:t>
            </w:r>
            <w:proofErr w:type="spellStart"/>
            <w:r w:rsidRPr="00D1746D">
              <w:rPr>
                <w:rFonts w:cs="Times New Roman"/>
                <w:szCs w:val="24"/>
              </w:rPr>
              <w:t>HOS</w:t>
            </w:r>
            <w:r w:rsidR="00D942CA">
              <w:rPr>
                <w:rFonts w:cs="Times New Roman"/>
                <w:szCs w:val="24"/>
              </w:rPr>
              <w:t>ga</w:t>
            </w:r>
            <w:proofErr w:type="spellEnd"/>
            <w:r w:rsidRPr="00D1746D">
              <w:rPr>
                <w:rFonts w:cs="Times New Roman"/>
                <w:szCs w:val="24"/>
              </w:rPr>
              <w:t xml:space="preserve"> saab seadusandja anda elutähtsat teenust korraldavale asutusele volituse kehtestada täpsemaid nõudeid, mis aga peavad jääma seadusega antud volituse ulatusse ja piiridesse. Ravimite </w:t>
            </w:r>
            <w:r w:rsidR="00D942CA">
              <w:rPr>
                <w:rFonts w:cs="Times New Roman"/>
                <w:szCs w:val="24"/>
              </w:rPr>
              <w:t>kohta</w:t>
            </w:r>
            <w:r w:rsidRPr="00D1746D">
              <w:rPr>
                <w:rFonts w:cs="Times New Roman"/>
                <w:szCs w:val="24"/>
              </w:rPr>
              <w:t xml:space="preserve"> kehtestab nõuded</w:t>
            </w:r>
            <w:r w:rsidR="00D942CA">
              <w:rPr>
                <w:rFonts w:cs="Times New Roman"/>
                <w:szCs w:val="24"/>
              </w:rPr>
              <w:t xml:space="preserve"> Sotsiaalministeerium</w:t>
            </w:r>
            <w:r w:rsidRPr="00D1746D">
              <w:rPr>
                <w:rFonts w:cs="Times New Roman"/>
                <w:szCs w:val="24"/>
              </w:rPr>
              <w:t xml:space="preserve">. Sellest tulenevalt on eelnõuga nähtud ette ka vastavate rakendusaktide </w:t>
            </w:r>
            <w:r w:rsidR="00D942CA">
              <w:rPr>
                <w:rFonts w:cs="Times New Roman"/>
                <w:szCs w:val="24"/>
              </w:rPr>
              <w:t>puhul</w:t>
            </w:r>
            <w:r w:rsidRPr="00D1746D">
              <w:rPr>
                <w:rFonts w:cs="Times New Roman"/>
                <w:szCs w:val="24"/>
              </w:rPr>
              <w:t xml:space="preserve"> üleminekuaeg. Üleminekuaeg on vajalik mh selleks, et oleks piisav aeg puudutatud isikute, sh </w:t>
            </w:r>
            <w:proofErr w:type="spellStart"/>
            <w:r w:rsidRPr="00D1746D">
              <w:rPr>
                <w:rFonts w:cs="Times New Roman"/>
                <w:szCs w:val="24"/>
              </w:rPr>
              <w:t>ERHLi</w:t>
            </w:r>
            <w:proofErr w:type="spellEnd"/>
            <w:r w:rsidRPr="00D1746D">
              <w:rPr>
                <w:rFonts w:cs="Times New Roman"/>
                <w:szCs w:val="24"/>
              </w:rPr>
              <w:t xml:space="preserve"> kaasamiseks. Sotsiaalministeeriumil tuleb kehtestada toimepidevuse nõuete määrus ravimite </w:t>
            </w:r>
            <w:r w:rsidR="00D942CA">
              <w:rPr>
                <w:rFonts w:cs="Times New Roman"/>
                <w:szCs w:val="24"/>
              </w:rPr>
              <w:t>kohta</w:t>
            </w:r>
            <w:r w:rsidRPr="00D1746D">
              <w:rPr>
                <w:rFonts w:cs="Times New Roman"/>
                <w:szCs w:val="24"/>
              </w:rPr>
              <w:t xml:space="preserve"> hiljemalt 01.07.2025. Nimetatud määrus </w:t>
            </w:r>
            <w:r w:rsidR="00D942CA">
              <w:rPr>
                <w:rFonts w:cs="Times New Roman"/>
                <w:szCs w:val="24"/>
              </w:rPr>
              <w:t xml:space="preserve">töötatakse </w:t>
            </w:r>
            <w:r w:rsidRPr="00D1746D">
              <w:rPr>
                <w:rFonts w:cs="Times New Roman"/>
                <w:szCs w:val="24"/>
              </w:rPr>
              <w:lastRenderedPageBreak/>
              <w:t xml:space="preserve">välja eelkõige 2024. aastal ning sellesse kaasatakse </w:t>
            </w:r>
            <w:r w:rsidR="00D942CA" w:rsidRPr="00D1746D">
              <w:rPr>
                <w:rFonts w:cs="Times New Roman"/>
                <w:szCs w:val="24"/>
              </w:rPr>
              <w:t xml:space="preserve">kindlasti </w:t>
            </w:r>
            <w:r w:rsidRPr="00D1746D">
              <w:rPr>
                <w:rFonts w:cs="Times New Roman"/>
                <w:szCs w:val="24"/>
              </w:rPr>
              <w:t xml:space="preserve">ka ERHL. </w:t>
            </w:r>
            <w:r w:rsidR="00D942CA">
              <w:rPr>
                <w:rFonts w:cs="Times New Roman"/>
                <w:szCs w:val="24"/>
              </w:rPr>
              <w:t>Praegusel</w:t>
            </w:r>
            <w:r w:rsidRPr="00D1746D">
              <w:rPr>
                <w:rFonts w:cs="Times New Roman"/>
                <w:szCs w:val="24"/>
              </w:rPr>
              <w:t xml:space="preserve"> juhul saame märkuste tabelis toodud põhimõtted tuua välja ka seletuskirjas. Seletuskir</w:t>
            </w:r>
            <w:r w:rsidR="00D942CA">
              <w:rPr>
                <w:rFonts w:cs="Times New Roman"/>
                <w:szCs w:val="24"/>
              </w:rPr>
              <w:t>ja</w:t>
            </w:r>
            <w:r w:rsidRPr="00D1746D">
              <w:rPr>
                <w:rFonts w:cs="Times New Roman"/>
                <w:szCs w:val="24"/>
              </w:rPr>
              <w:t xml:space="preserve"> on täiendatud: </w:t>
            </w:r>
            <w:r w:rsidRPr="00D1746D">
              <w:rPr>
                <w:rFonts w:cs="Times New Roman"/>
                <w:i/>
                <w:iCs/>
                <w:szCs w:val="24"/>
              </w:rPr>
              <w:t>elutähtsa teenuse osutajast ravimite hulgimüügi tegevusloa omaja peaks eelkõige tagama kindla nomenklatuuri põhiselt nõuetekohase ravimite ladustamise, säilitamise ja transpordi eesmärgiga ravimeid hulgi müüa või muul viisil väljastada (kriisiolukordades eeskätt ravimitega varustamise tarnekindluse tagamise – ETO apteegid, EVK lepingutega ravimivaru jaotamine). Elutähtsa teenuse osana ei näe Sotsiaalministeerium praeguse kavandi kohaselt ravimite sissevedu ega hankimist, kuna nende järjepidevuse tagamine ei pruugi sõltuda ainult ravimite hulgimüügi tegevusloa omaja tegevusest, ning väljavedu, kuna kriisiolukorras ning sellest tulenevate ravimite sisseveo häirete või peatumise korral ei ole see Eesti patsientide vajadustele vastava ravimite kättesaadavuse tagamiseks asjakohane. Ühtlustamaks tervisevaldkonna toimepidevuse nõudeid, on kaalumisel kehtestada nõue tagada toimepidevus vähemalt 72 tunniks.</w:t>
            </w:r>
            <w:r w:rsidRPr="001943BF">
              <w:rPr>
                <w:rFonts w:cs="Times New Roman"/>
                <w:szCs w:val="24"/>
              </w:rPr>
              <w:t xml:space="preserve"> </w:t>
            </w:r>
          </w:p>
          <w:p w14:paraId="1ED18AA5" w14:textId="77777777" w:rsidR="00D1746D" w:rsidRDefault="00D1746D" w:rsidP="00A3724C">
            <w:pPr>
              <w:rPr>
                <w:rFonts w:cs="Times New Roman"/>
                <w:szCs w:val="24"/>
              </w:rPr>
            </w:pPr>
          </w:p>
          <w:p w14:paraId="2DEB02C3" w14:textId="77777777" w:rsidR="00D1746D" w:rsidRPr="00D1746D" w:rsidRDefault="00D1746D" w:rsidP="00D1746D">
            <w:pPr>
              <w:jc w:val="center"/>
              <w:rPr>
                <w:rFonts w:cs="Times New Roman"/>
                <w:szCs w:val="24"/>
              </w:rPr>
            </w:pPr>
          </w:p>
        </w:tc>
      </w:tr>
      <w:tr w:rsidR="00F22132" w:rsidRPr="00EF6BA2" w14:paraId="7709A20A" w14:textId="77777777" w:rsidTr="00C70166">
        <w:tc>
          <w:tcPr>
            <w:tcW w:w="14029" w:type="dxa"/>
            <w:gridSpan w:val="4"/>
          </w:tcPr>
          <w:p w14:paraId="0D4DCEBA" w14:textId="77777777" w:rsidR="00A3724C" w:rsidRPr="00EF6BA2" w:rsidRDefault="00A3724C" w:rsidP="00A3724C">
            <w:pPr>
              <w:pStyle w:val="Pealkiri1"/>
              <w:rPr>
                <w:color w:val="auto"/>
              </w:rPr>
            </w:pPr>
          </w:p>
          <w:p w14:paraId="0F34C8D7" w14:textId="1EA16158" w:rsidR="00A3724C" w:rsidRPr="00EF6BA2" w:rsidRDefault="00A3724C" w:rsidP="00A3724C">
            <w:pPr>
              <w:pStyle w:val="Pealkiri1"/>
              <w:rPr>
                <w:rFonts w:cs="Times New Roman"/>
                <w:color w:val="auto"/>
              </w:rPr>
            </w:pPr>
            <w:bookmarkStart w:id="24" w:name="_Toc159235512"/>
            <w:r w:rsidRPr="00EF6BA2">
              <w:rPr>
                <w:color w:val="auto"/>
              </w:rPr>
              <w:t>Eesti Kaubandus-Tööstuskoda</w:t>
            </w:r>
            <w:bookmarkEnd w:id="24"/>
          </w:p>
        </w:tc>
      </w:tr>
      <w:tr w:rsidR="00F22132" w:rsidRPr="00EF6BA2" w14:paraId="0557B11C" w14:textId="77777777" w:rsidTr="00C70166">
        <w:tc>
          <w:tcPr>
            <w:tcW w:w="516" w:type="dxa"/>
          </w:tcPr>
          <w:p w14:paraId="5645C317" w14:textId="7B7FACE8" w:rsidR="00B75A45" w:rsidRPr="00EF6BA2" w:rsidRDefault="00B75A45" w:rsidP="00B75A45">
            <w:pPr>
              <w:jc w:val="center"/>
              <w:rPr>
                <w:b/>
                <w:bCs/>
                <w:szCs w:val="24"/>
              </w:rPr>
            </w:pPr>
            <w:r w:rsidRPr="00EF6BA2">
              <w:rPr>
                <w:b/>
                <w:bCs/>
                <w:szCs w:val="24"/>
              </w:rPr>
              <w:t>1.</w:t>
            </w:r>
          </w:p>
        </w:tc>
        <w:tc>
          <w:tcPr>
            <w:tcW w:w="6147" w:type="dxa"/>
          </w:tcPr>
          <w:p w14:paraId="4A656122" w14:textId="19BC2303" w:rsidR="00B75A45" w:rsidRPr="00EF6BA2" w:rsidRDefault="00B75A45" w:rsidP="00B75A45">
            <w:pPr>
              <w:spacing w:before="120"/>
              <w:rPr>
                <w:rFonts w:eastAsia="DINPro" w:cs="Times New Roman"/>
                <w:szCs w:val="24"/>
              </w:rPr>
            </w:pPr>
            <w:r w:rsidRPr="00EF6BA2">
              <w:rPr>
                <w:rFonts w:cs="Times New Roman"/>
                <w:szCs w:val="24"/>
              </w:rPr>
              <w:t xml:space="preserve">Taustakontroll elutähtsa teenuse toimepidevuse tagamisel. </w:t>
            </w:r>
            <w:r w:rsidRPr="00EF6BA2">
              <w:rPr>
                <w:rFonts w:eastAsia="DINPro" w:cs="Times New Roman"/>
                <w:szCs w:val="24"/>
              </w:rPr>
              <w:t xml:space="preserve"> Kaubanduskoda on seisukohal, et praktikas võib ebaselgust </w:t>
            </w:r>
            <w:r w:rsidRPr="00EF6BA2">
              <w:rPr>
                <w:rFonts w:eastAsia="DINPro" w:cs="Times New Roman"/>
                <w:szCs w:val="24"/>
              </w:rPr>
              <w:lastRenderedPageBreak/>
              <w:t xml:space="preserve">tekitada see, et ühel juhul on taustakontrolli teostamise aluseks hädaolukorra seadusest tulenev nõue aga teisel juhul hoopis ETO koostatud riskianalüüsist tulenev nõue. Praktikas võib osutuda keeruliseks see, kui ETO soovib taustakontrolli teostada näiteks mõne välispartneri töötaja kohta. Juhime tähelepanu, et kuna taustakontrolli teostades kontrollitakse isiku teovõime ja karistuste andmeid, siis on tegemist töötaja riivega ning sellisel juhul, kui taustakontrolli teostamise nõue tuleb osaliselt  seadusest ja osaliselt riskianalüüsist, võib tekitada see olukorra, kus taustakontrolli nõuet ei peeta riskianalüüsi põhjal piisavaks ja seega ei nõustuta taustakontrolli tegemisega. See tähendab, et juhul, kui alus tuleb osaliselt seadusest ja osaliselt riskianalüüsist, siis tõenäoliselt nõustutakse üksnes seaduses sätestatud aluste kontrollimisega ning kinnituste andmisega. Ebaselguse ja probleemide  vältimiseks peaks taustakontrolli tegemise alus tulenema ainult ja selgesõnaliselt seadusest. </w:t>
            </w:r>
          </w:p>
          <w:p w14:paraId="4D5A36FA" w14:textId="74D2D962" w:rsidR="00B75A45" w:rsidRPr="00EF6BA2" w:rsidRDefault="00B75A45" w:rsidP="00B75A45">
            <w:pPr>
              <w:spacing w:before="120"/>
              <w:rPr>
                <w:rFonts w:eastAsia="DINPro" w:cs="Times New Roman"/>
                <w:b/>
                <w:bCs/>
                <w:szCs w:val="24"/>
              </w:rPr>
            </w:pPr>
            <w:r w:rsidRPr="00EF6BA2">
              <w:rPr>
                <w:rFonts w:eastAsia="DINPro" w:cs="Times New Roman"/>
                <w:b/>
                <w:bCs/>
                <w:szCs w:val="24"/>
              </w:rPr>
              <w:t xml:space="preserve">Kaubanduskoda on seisukohal, et taustakontrolli tegemise alus peab selgesõnaliselt tulenema hädaolukorra seadusest. Kui taustakontrolli tegemise kohustus tuleb aga osaliselt seadusest ja osaliselt ETO riskianalüüsist, siis võib see tekitada praktikas probleeme. </w:t>
            </w:r>
          </w:p>
        </w:tc>
        <w:tc>
          <w:tcPr>
            <w:tcW w:w="2040" w:type="dxa"/>
          </w:tcPr>
          <w:p w14:paraId="18FBE4B2" w14:textId="4492092E" w:rsidR="00B75A45" w:rsidRPr="00EF6BA2" w:rsidRDefault="00B75A45" w:rsidP="00B75A45">
            <w:pPr>
              <w:jc w:val="center"/>
              <w:rPr>
                <w:b/>
                <w:bCs/>
                <w:szCs w:val="24"/>
              </w:rPr>
            </w:pPr>
            <w:r w:rsidRPr="00EF6BA2">
              <w:rPr>
                <w:b/>
                <w:bCs/>
                <w:szCs w:val="24"/>
              </w:rPr>
              <w:lastRenderedPageBreak/>
              <w:t>Selgitused</w:t>
            </w:r>
          </w:p>
        </w:tc>
        <w:tc>
          <w:tcPr>
            <w:tcW w:w="5326" w:type="dxa"/>
          </w:tcPr>
          <w:p w14:paraId="1A947518" w14:textId="315AFC2C" w:rsidR="00B75A45" w:rsidRPr="00EF6BA2" w:rsidRDefault="00B75A45" w:rsidP="00B75A45">
            <w:pPr>
              <w:rPr>
                <w:szCs w:val="24"/>
              </w:rPr>
            </w:pPr>
            <w:r w:rsidRPr="00EF6BA2">
              <w:rPr>
                <w:szCs w:val="24"/>
              </w:rPr>
              <w:t>Kohustus taustakontrolli teha tuleneb seadusest.</w:t>
            </w:r>
            <w:r w:rsidR="005A698A" w:rsidRPr="00EF6BA2">
              <w:rPr>
                <w:szCs w:val="24"/>
              </w:rPr>
              <w:t xml:space="preserve"> Teovõime kontrollimine on eelnõust välja jäetud ning </w:t>
            </w:r>
            <w:r w:rsidR="005A698A" w:rsidRPr="00EF6BA2">
              <w:rPr>
                <w:szCs w:val="24"/>
              </w:rPr>
              <w:lastRenderedPageBreak/>
              <w:t>kontroll piirdub üksnes karistatuse andmete päringuga.</w:t>
            </w:r>
          </w:p>
          <w:p w14:paraId="4C5CE65F" w14:textId="0CAE6A18" w:rsidR="00B75A45" w:rsidRPr="00EF6BA2" w:rsidRDefault="00B75A45" w:rsidP="00B75A45">
            <w:pPr>
              <w:rPr>
                <w:szCs w:val="24"/>
              </w:rPr>
            </w:pPr>
            <w:r w:rsidRPr="00EF6BA2">
              <w:rPr>
                <w:szCs w:val="24"/>
              </w:rPr>
              <w:t>Seaduses määratakse need koosseisud, mille esinemisel on välistatud isiku töötamine ETO juures (nt terroristlik tegevus)</w:t>
            </w:r>
            <w:r w:rsidR="00FC499F">
              <w:rPr>
                <w:szCs w:val="24"/>
              </w:rPr>
              <w:t>,</w:t>
            </w:r>
            <w:r w:rsidRPr="00EF6BA2">
              <w:rPr>
                <w:szCs w:val="24"/>
              </w:rPr>
              <w:t xml:space="preserve"> ehk tõsiste kuritegude esinemise korral</w:t>
            </w:r>
            <w:r w:rsidR="00D942CA">
              <w:rPr>
                <w:szCs w:val="24"/>
              </w:rPr>
              <w:t>.</w:t>
            </w:r>
          </w:p>
          <w:p w14:paraId="22FE9D62" w14:textId="375F6317" w:rsidR="00B75A45" w:rsidRPr="00EF6BA2" w:rsidRDefault="00B75A45" w:rsidP="00B75A45">
            <w:pPr>
              <w:rPr>
                <w:szCs w:val="24"/>
              </w:rPr>
            </w:pPr>
            <w:r w:rsidRPr="00EF6BA2">
              <w:rPr>
                <w:szCs w:val="24"/>
              </w:rPr>
              <w:t xml:space="preserve">Ülejäänud karistuste </w:t>
            </w:r>
            <w:r w:rsidR="00FC499F">
              <w:rPr>
                <w:szCs w:val="24"/>
              </w:rPr>
              <w:t>korral</w:t>
            </w:r>
            <w:r w:rsidRPr="00EF6BA2">
              <w:rPr>
                <w:szCs w:val="24"/>
              </w:rPr>
              <w:t xml:space="preserve"> võib olla samuti välistatud isiku töötamine teatud töökohal, kuid neid tuleb iga</w:t>
            </w:r>
            <w:r w:rsidR="00FC499F">
              <w:rPr>
                <w:szCs w:val="24"/>
              </w:rPr>
              <w:t>l</w:t>
            </w:r>
            <w:r w:rsidRPr="00EF6BA2">
              <w:rPr>
                <w:szCs w:val="24"/>
              </w:rPr>
              <w:t xml:space="preserve"> </w:t>
            </w:r>
            <w:proofErr w:type="spellStart"/>
            <w:r w:rsidRPr="00EF6BA2">
              <w:rPr>
                <w:szCs w:val="24"/>
              </w:rPr>
              <w:t>ETO</w:t>
            </w:r>
            <w:r w:rsidR="00FC499F">
              <w:rPr>
                <w:szCs w:val="24"/>
              </w:rPr>
              <w:t>-l</w:t>
            </w:r>
            <w:proofErr w:type="spellEnd"/>
            <w:r w:rsidRPr="00EF6BA2">
              <w:rPr>
                <w:szCs w:val="24"/>
              </w:rPr>
              <w:t xml:space="preserve"> </w:t>
            </w:r>
            <w:r w:rsidR="00FC499F">
              <w:rPr>
                <w:szCs w:val="24"/>
              </w:rPr>
              <w:t>hinnata oma</w:t>
            </w:r>
            <w:r w:rsidRPr="00EF6BA2">
              <w:rPr>
                <w:szCs w:val="24"/>
              </w:rPr>
              <w:t xml:space="preserve"> riskianalüüsis </w:t>
            </w:r>
            <w:r w:rsidR="00FC499F">
              <w:rPr>
                <w:szCs w:val="24"/>
              </w:rPr>
              <w:t>kindlaks määratud</w:t>
            </w:r>
            <w:r w:rsidRPr="00EF6BA2">
              <w:rPr>
                <w:szCs w:val="24"/>
              </w:rPr>
              <w:t xml:space="preserve"> töökohtade põh</w:t>
            </w:r>
            <w:r w:rsidR="00FC499F">
              <w:rPr>
                <w:szCs w:val="24"/>
              </w:rPr>
              <w:t>jal</w:t>
            </w:r>
            <w:r w:rsidRPr="00EF6BA2">
              <w:rPr>
                <w:szCs w:val="24"/>
              </w:rPr>
              <w:t xml:space="preserve">, seega saab selleks sisend tulla iga ETO riskianalüüsist, kus on hinnatud konkreetse ETO toimepidevust ja riske ETO toimepidevusele. Ka direktiivi art 14 lg 3 punktist b tulenevalt peab kontrollima, kas isikut on karistatud nende kuritegude toimepanemise eest (eelnõu järgi: kas on kehtiv karistus), mis võiksid olla konkreetse ametikoha seisukohast olulised. Karistusandmeid kontrollib ETO, kellel on õigus saada karistusregistri päringu tegemiseks vajalikke </w:t>
            </w:r>
            <w:r w:rsidRPr="00EF6BA2">
              <w:rPr>
                <w:rFonts w:cs="Times New Roman"/>
                <w:szCs w:val="24"/>
                <w:lang w:eastAsia="et-EE"/>
              </w:rPr>
              <w:t>isiku üldandmeid</w:t>
            </w:r>
            <w:r w:rsidRPr="00EF6BA2">
              <w:rPr>
                <w:szCs w:val="24"/>
              </w:rPr>
              <w:t xml:space="preserve">. </w:t>
            </w:r>
            <w:proofErr w:type="spellStart"/>
            <w:r w:rsidRPr="00EF6BA2">
              <w:rPr>
                <w:szCs w:val="24"/>
              </w:rPr>
              <w:t>ETO</w:t>
            </w:r>
            <w:r w:rsidR="00FC499F">
              <w:rPr>
                <w:szCs w:val="24"/>
              </w:rPr>
              <w:t>-</w:t>
            </w:r>
            <w:r w:rsidRPr="00EF6BA2">
              <w:rPr>
                <w:szCs w:val="24"/>
              </w:rPr>
              <w:t>l</w:t>
            </w:r>
            <w:proofErr w:type="spellEnd"/>
            <w:r w:rsidRPr="00EF6BA2">
              <w:rPr>
                <w:szCs w:val="24"/>
              </w:rPr>
              <w:t xml:space="preserve"> on võimalik täpsemad tingimused leppida kokku oma lepingupartneriga. Samuti seada tingimusi teenuse tellimisel riigihanke läbiviimise teel. Sellisel juhul tuleb </w:t>
            </w:r>
            <w:proofErr w:type="spellStart"/>
            <w:r w:rsidRPr="00EF6BA2">
              <w:rPr>
                <w:szCs w:val="24"/>
              </w:rPr>
              <w:t>ETO</w:t>
            </w:r>
            <w:r w:rsidR="00FC499F">
              <w:rPr>
                <w:szCs w:val="24"/>
              </w:rPr>
              <w:t>-</w:t>
            </w:r>
            <w:r w:rsidRPr="00EF6BA2">
              <w:rPr>
                <w:szCs w:val="24"/>
              </w:rPr>
              <w:t>l</w:t>
            </w:r>
            <w:proofErr w:type="spellEnd"/>
            <w:r w:rsidRPr="00EF6BA2">
              <w:rPr>
                <w:szCs w:val="24"/>
              </w:rPr>
              <w:t xml:space="preserve"> seada vajaliku taustakontrolli läbimise kohustus hankelepingu täitmise tingimusena ning panna pakkujale kohustus asendada need teenust osutavad isikud, kes taustakontrolli ei läbi. </w:t>
            </w:r>
          </w:p>
          <w:p w14:paraId="12814C45" w14:textId="1CE88E66" w:rsidR="00B75A45" w:rsidRPr="00EF6BA2" w:rsidRDefault="00B75A45" w:rsidP="00B75A45">
            <w:pPr>
              <w:rPr>
                <w:rFonts w:cs="Times New Roman"/>
                <w:szCs w:val="24"/>
              </w:rPr>
            </w:pPr>
            <w:r w:rsidRPr="00EF6BA2">
              <w:rPr>
                <w:szCs w:val="24"/>
              </w:rPr>
              <w:t>Isikute taustakontrolli õiguspärasust kontrollitakse järelevalve raames.</w:t>
            </w:r>
          </w:p>
        </w:tc>
      </w:tr>
      <w:tr w:rsidR="00F22132" w:rsidRPr="00EF6BA2" w14:paraId="513DE59F" w14:textId="77777777" w:rsidTr="00C70166">
        <w:tc>
          <w:tcPr>
            <w:tcW w:w="516" w:type="dxa"/>
          </w:tcPr>
          <w:p w14:paraId="453BD9BA" w14:textId="5E66E98C" w:rsidR="00B75A45" w:rsidRPr="00EF6BA2" w:rsidRDefault="00B75A45" w:rsidP="00B75A45">
            <w:pPr>
              <w:jc w:val="center"/>
              <w:rPr>
                <w:b/>
                <w:bCs/>
                <w:szCs w:val="24"/>
              </w:rPr>
            </w:pPr>
            <w:r w:rsidRPr="00EF6BA2">
              <w:rPr>
                <w:b/>
                <w:bCs/>
                <w:szCs w:val="24"/>
              </w:rPr>
              <w:lastRenderedPageBreak/>
              <w:t>2.</w:t>
            </w:r>
          </w:p>
        </w:tc>
        <w:tc>
          <w:tcPr>
            <w:tcW w:w="6147" w:type="dxa"/>
          </w:tcPr>
          <w:p w14:paraId="241C9DEC" w14:textId="1ECDE5AA" w:rsidR="00B75A45" w:rsidRPr="00EF6BA2" w:rsidRDefault="00B75A45" w:rsidP="00B75A45">
            <w:pPr>
              <w:rPr>
                <w:szCs w:val="24"/>
              </w:rPr>
            </w:pPr>
            <w:r w:rsidRPr="00EF6BA2">
              <w:rPr>
                <w:szCs w:val="24"/>
              </w:rPr>
              <w:t xml:space="preserve">Kaubanduskoda soovib juhtida tähelepanu asjaolule, et ettevõtetel puuduvad ilmselt ühtsed teadmised välisriikide andmebaaside kui ka välisriikides klassifitseeritud kuritegude ja nende aegumiste kohta. Lisaks kuigi Euroopa Liidu siseselt </w:t>
            </w:r>
            <w:r w:rsidRPr="00EF6BA2">
              <w:rPr>
                <w:szCs w:val="24"/>
              </w:rPr>
              <w:lastRenderedPageBreak/>
              <w:t xml:space="preserve">on ilmselt võimalik karistuste andmeid saada näiteks läbi Eesti Õigusrikkumise Juhtumite Päringu süsteemi (ECRIS), siis kuidas on võimalik </w:t>
            </w:r>
            <w:proofErr w:type="spellStart"/>
            <w:r w:rsidRPr="00EF6BA2">
              <w:rPr>
                <w:szCs w:val="24"/>
              </w:rPr>
              <w:t>ETO-l</w:t>
            </w:r>
            <w:proofErr w:type="spellEnd"/>
            <w:r w:rsidRPr="00EF6BA2">
              <w:rPr>
                <w:szCs w:val="24"/>
              </w:rPr>
              <w:t xml:space="preserve"> koguda vajalikke andmeid kolmandatest riikidest. Veel on oluline küsimus just kolmandate riikide puhul see, et kuidas on tagatud, et andmed on õiged, asjakohased ja kehtivad ning kes selle eest vastutab? </w:t>
            </w:r>
            <w:r w:rsidRPr="00EF6BA2">
              <w:rPr>
                <w:b/>
                <w:bCs/>
                <w:szCs w:val="24"/>
              </w:rPr>
              <w:t>Hetkel võib puududa ettevõtetel piisav võimekus, et teostada taustakontrolli välisriikide andmebaasides, kontrollida nende andmete õigsust ja kehtivust. Oleme seisukohal, et riik peab toetama ETO-de taustakontrolli tegemist, näiteks luues taustakontrolli võimaldavad rakendused või registrid.</w:t>
            </w:r>
          </w:p>
        </w:tc>
        <w:tc>
          <w:tcPr>
            <w:tcW w:w="2040" w:type="dxa"/>
          </w:tcPr>
          <w:p w14:paraId="78E3290B" w14:textId="6C2F074B" w:rsidR="00B75A45" w:rsidRPr="00EF6BA2" w:rsidRDefault="00B75A45" w:rsidP="00B75A45">
            <w:pPr>
              <w:jc w:val="center"/>
              <w:rPr>
                <w:b/>
                <w:bCs/>
                <w:szCs w:val="24"/>
              </w:rPr>
            </w:pPr>
            <w:r w:rsidRPr="00EF6BA2">
              <w:rPr>
                <w:b/>
                <w:bCs/>
                <w:szCs w:val="24"/>
              </w:rPr>
              <w:lastRenderedPageBreak/>
              <w:t>Selgitused</w:t>
            </w:r>
          </w:p>
        </w:tc>
        <w:tc>
          <w:tcPr>
            <w:tcW w:w="5326" w:type="dxa"/>
          </w:tcPr>
          <w:p w14:paraId="36438F37" w14:textId="1BE24241" w:rsidR="00B75A45" w:rsidRPr="00EF6BA2" w:rsidRDefault="00B75A45" w:rsidP="00B75A45">
            <w:pPr>
              <w:rPr>
                <w:szCs w:val="24"/>
              </w:rPr>
            </w:pPr>
            <w:r w:rsidRPr="00EF6BA2">
              <w:rPr>
                <w:szCs w:val="24"/>
              </w:rPr>
              <w:t xml:space="preserve">Eesti kodanike karistused teistes EL riikides jõuavad Eesti karistusregistrisse. EL riikide kodanike karistusi on võimalik kontrollida EL karistusregistri andmebaasist ECRIS. </w:t>
            </w:r>
            <w:proofErr w:type="spellStart"/>
            <w:r w:rsidRPr="00EF6BA2">
              <w:rPr>
                <w:szCs w:val="24"/>
              </w:rPr>
              <w:t>ETOdel</w:t>
            </w:r>
            <w:proofErr w:type="spellEnd"/>
            <w:r w:rsidRPr="00EF6BA2">
              <w:rPr>
                <w:szCs w:val="24"/>
              </w:rPr>
              <w:t xml:space="preserve"> tekib võimalus esitada </w:t>
            </w:r>
            <w:r w:rsidRPr="00EF6BA2">
              <w:rPr>
                <w:szCs w:val="24"/>
              </w:rPr>
              <w:lastRenderedPageBreak/>
              <w:t xml:space="preserve">digitaalne päring. Sellise lahenduse puhul tuleb aga arvestada, et vastuse saamise täpne aeg jääb avatuks, kuna </w:t>
            </w:r>
            <w:r w:rsidR="00FC499F">
              <w:rPr>
                <w:szCs w:val="24"/>
              </w:rPr>
              <w:t>liikmesriikides</w:t>
            </w:r>
            <w:r w:rsidRPr="00EF6BA2">
              <w:rPr>
                <w:szCs w:val="24"/>
              </w:rPr>
              <w:t xml:space="preserve"> on ametiasutustel erinevad tähtajad vastamiseks.</w:t>
            </w:r>
          </w:p>
          <w:p w14:paraId="3DAA81AF" w14:textId="5214884F" w:rsidR="00B75A45" w:rsidRPr="00EF6BA2" w:rsidRDefault="00B75A45" w:rsidP="00B75A45">
            <w:pPr>
              <w:rPr>
                <w:rFonts w:cs="Times New Roman"/>
                <w:b/>
                <w:bCs/>
                <w:szCs w:val="24"/>
              </w:rPr>
            </w:pPr>
            <w:r w:rsidRPr="00EF6BA2">
              <w:rPr>
                <w:szCs w:val="24"/>
              </w:rPr>
              <w:t xml:space="preserve">Olenemata </w:t>
            </w:r>
            <w:proofErr w:type="spellStart"/>
            <w:r w:rsidRPr="00EF6BA2">
              <w:rPr>
                <w:szCs w:val="24"/>
              </w:rPr>
              <w:t>ECRISe</w:t>
            </w:r>
            <w:proofErr w:type="spellEnd"/>
            <w:r w:rsidRPr="00EF6BA2">
              <w:rPr>
                <w:szCs w:val="24"/>
              </w:rPr>
              <w:t xml:space="preserve"> kasutamise võimalustest saab ETO kõikide</w:t>
            </w:r>
            <w:r w:rsidR="00FC499F">
              <w:rPr>
                <w:szCs w:val="24"/>
              </w:rPr>
              <w:t>lt</w:t>
            </w:r>
            <w:r w:rsidRPr="00EF6BA2">
              <w:rPr>
                <w:szCs w:val="24"/>
              </w:rPr>
              <w:t xml:space="preserve"> EL ja kolmandate riikide kodaniketelt küsida väljavõtte koduriigi registrist. See tähendab, et töötaja peab sellis</w:t>
            </w:r>
            <w:r w:rsidR="00FC499F">
              <w:rPr>
                <w:szCs w:val="24"/>
              </w:rPr>
              <w:t>e</w:t>
            </w:r>
            <w:r w:rsidRPr="00EF6BA2">
              <w:rPr>
                <w:szCs w:val="24"/>
              </w:rPr>
              <w:t xml:space="preserve"> väljavõtte ise esitama. </w:t>
            </w:r>
            <w:r w:rsidR="00FC499F">
              <w:rPr>
                <w:szCs w:val="24"/>
              </w:rPr>
              <w:t>Sellist</w:t>
            </w:r>
            <w:r w:rsidRPr="00EF6BA2">
              <w:rPr>
                <w:szCs w:val="24"/>
              </w:rPr>
              <w:t xml:space="preserve"> lähenemist kasutatakse ka praegu mõne sektori puhul nii Eestis kui ka mujal maailmas.</w:t>
            </w:r>
          </w:p>
        </w:tc>
      </w:tr>
      <w:tr w:rsidR="00F22132" w:rsidRPr="00EF6BA2" w14:paraId="3286A3FA" w14:textId="77777777" w:rsidTr="00C70166">
        <w:tc>
          <w:tcPr>
            <w:tcW w:w="516" w:type="dxa"/>
          </w:tcPr>
          <w:p w14:paraId="28C7BC9D" w14:textId="34726623" w:rsidR="00B75A45" w:rsidRPr="00EF6BA2" w:rsidRDefault="00B75A45" w:rsidP="00B75A45">
            <w:pPr>
              <w:jc w:val="center"/>
              <w:rPr>
                <w:b/>
                <w:bCs/>
                <w:szCs w:val="24"/>
              </w:rPr>
            </w:pPr>
            <w:r w:rsidRPr="00EF6BA2">
              <w:rPr>
                <w:b/>
                <w:bCs/>
                <w:szCs w:val="24"/>
              </w:rPr>
              <w:lastRenderedPageBreak/>
              <w:t>3.</w:t>
            </w:r>
          </w:p>
        </w:tc>
        <w:tc>
          <w:tcPr>
            <w:tcW w:w="6147" w:type="dxa"/>
          </w:tcPr>
          <w:p w14:paraId="7BE9B2B1" w14:textId="7F2BB0E1" w:rsidR="00B75A45" w:rsidRPr="00EF6BA2" w:rsidRDefault="00B75A45" w:rsidP="00B75A45">
            <w:pPr>
              <w:rPr>
                <w:szCs w:val="24"/>
              </w:rPr>
            </w:pPr>
            <w:r w:rsidRPr="00EF6BA2">
              <w:rPr>
                <w:szCs w:val="24"/>
              </w:rPr>
              <w:t>Eelnõu § 1 punkti 22 kohaselt lisatakse hädaolukorra seadusesse § 41</w:t>
            </w:r>
            <w:r w:rsidRPr="00EF6BA2">
              <w:rPr>
                <w:szCs w:val="24"/>
                <w:vertAlign w:val="superscript"/>
              </w:rPr>
              <w:t>1</w:t>
            </w:r>
            <w:r w:rsidRPr="00EF6BA2">
              <w:rPr>
                <w:szCs w:val="24"/>
              </w:rPr>
              <w:t xml:space="preserve"> lg 6, mille kohaselt on ETO kohustatud teostama taustakontrolli enne, kui isik asub täitma § 41</w:t>
            </w:r>
            <w:r w:rsidRPr="00EF6BA2">
              <w:rPr>
                <w:szCs w:val="24"/>
                <w:vertAlign w:val="superscript"/>
              </w:rPr>
              <w:t>1</w:t>
            </w:r>
            <w:r w:rsidRPr="00EF6BA2">
              <w:rPr>
                <w:szCs w:val="24"/>
              </w:rPr>
              <w:t xml:space="preserve"> lg 2 alusel kindlaksmääratud ülesannet, ja ülesande täitmisel iga kahe aasta tagant. Kaubanduskoda juhib tähelepanu, et antud punkti sõnastus tekitab segadust selles osas, kas tasutakontrolli tuleks teostada vaid tulevikus ülesannet täitma asuvate isikute osas või ka nende töötajate osas, kes juba nimetatud ülesandeid täidavad. Kui nõue kehtiks vaid tulevikus ülesannet täitma asuvate isikute osas, siis seaks see alles tööle asuvad ja juba töötavad töötajad ebavõrdsesse olukorda. </w:t>
            </w:r>
          </w:p>
          <w:p w14:paraId="119B8C5C" w14:textId="4F792C75" w:rsidR="00B75A45" w:rsidRPr="00EF6BA2" w:rsidRDefault="00B75A45" w:rsidP="00B75A45">
            <w:pPr>
              <w:rPr>
                <w:b/>
                <w:bCs/>
                <w:szCs w:val="24"/>
              </w:rPr>
            </w:pPr>
            <w:r w:rsidRPr="00EF6BA2">
              <w:rPr>
                <w:b/>
                <w:bCs/>
                <w:szCs w:val="24"/>
              </w:rPr>
              <w:t>Kaubanduskoda palub täpsustada hädaolukorra seadusesse § 41</w:t>
            </w:r>
            <w:r w:rsidRPr="00EF6BA2">
              <w:rPr>
                <w:b/>
                <w:bCs/>
                <w:szCs w:val="24"/>
                <w:vertAlign w:val="superscript"/>
              </w:rPr>
              <w:t>1</w:t>
            </w:r>
            <w:r w:rsidRPr="00EF6BA2">
              <w:rPr>
                <w:b/>
                <w:bCs/>
                <w:szCs w:val="24"/>
              </w:rPr>
              <w:t xml:space="preserve"> lg 6 sõnastust, et oleks selge, kas tasutakontrolli tuleks teostada vaid tulevikus ülesannet täitma asuvate isikute osas või ka nende töötajate osas, kes juba nimetatud ülesandeid täidavad.</w:t>
            </w:r>
          </w:p>
        </w:tc>
        <w:tc>
          <w:tcPr>
            <w:tcW w:w="2040" w:type="dxa"/>
          </w:tcPr>
          <w:p w14:paraId="1764572D" w14:textId="554CA399" w:rsidR="00B75A45" w:rsidRPr="00EF6BA2" w:rsidRDefault="003006B5" w:rsidP="00B75A45">
            <w:pPr>
              <w:jc w:val="center"/>
              <w:rPr>
                <w:b/>
                <w:bCs/>
                <w:szCs w:val="24"/>
              </w:rPr>
            </w:pPr>
            <w:r w:rsidRPr="00EF6BA2">
              <w:rPr>
                <w:b/>
                <w:bCs/>
                <w:szCs w:val="24"/>
              </w:rPr>
              <w:t>Selgitused</w:t>
            </w:r>
          </w:p>
        </w:tc>
        <w:tc>
          <w:tcPr>
            <w:tcW w:w="5326" w:type="dxa"/>
          </w:tcPr>
          <w:p w14:paraId="645AA70C" w14:textId="7793114B" w:rsidR="003006B5" w:rsidRPr="00EF6BA2" w:rsidRDefault="003006B5" w:rsidP="003006B5">
            <w:pPr>
              <w:rPr>
                <w:szCs w:val="24"/>
              </w:rPr>
            </w:pPr>
            <w:r w:rsidRPr="00EF6BA2">
              <w:rPr>
                <w:szCs w:val="24"/>
              </w:rPr>
              <w:t xml:space="preserve">Lõige </w:t>
            </w:r>
            <w:r w:rsidR="00AD04A9" w:rsidRPr="00EF6BA2">
              <w:rPr>
                <w:szCs w:val="24"/>
              </w:rPr>
              <w:t>6</w:t>
            </w:r>
            <w:r w:rsidRPr="00EF6BA2">
              <w:rPr>
                <w:szCs w:val="24"/>
              </w:rPr>
              <w:t xml:space="preserve"> koosneb kahest lause osast. Elutähtsa teenuse osutaja on kohustatud kontrollima lõigetes 5–6 nimetatud asjaolusid enne, kui isik asub täitma käesoleva paragrahvi lõike 2 alusel kindlaksmääratud ülesannet, </w:t>
            </w:r>
            <w:r w:rsidRPr="00EF6BA2">
              <w:rPr>
                <w:b/>
                <w:bCs/>
                <w:szCs w:val="24"/>
              </w:rPr>
              <w:t>ja ülesande täitmisel iga kahe aasta tagant</w:t>
            </w:r>
            <w:r w:rsidRPr="00EF6BA2">
              <w:rPr>
                <w:szCs w:val="24"/>
              </w:rPr>
              <w:t>.</w:t>
            </w:r>
          </w:p>
          <w:p w14:paraId="7F712433" w14:textId="78BE3096" w:rsidR="003006B5" w:rsidRPr="00EF6BA2" w:rsidRDefault="003006B5" w:rsidP="003006B5">
            <w:pPr>
              <w:rPr>
                <w:rFonts w:cs="Times New Roman"/>
                <w:b/>
                <w:bCs/>
                <w:szCs w:val="24"/>
              </w:rPr>
            </w:pPr>
            <w:r w:rsidRPr="00EF6BA2">
              <w:rPr>
                <w:szCs w:val="24"/>
              </w:rPr>
              <w:t xml:space="preserve">Seega tuleb tasuta kontrollida enne ülesande täitmist ja kui isik juba täidab ülesannet, siis kontrollida isikut iga kahe aasta tagant. Esmakordse kontrolli </w:t>
            </w:r>
            <w:r w:rsidR="00FC499F">
              <w:rPr>
                <w:szCs w:val="24"/>
              </w:rPr>
              <w:t>tege</w:t>
            </w:r>
            <w:r w:rsidRPr="00EF6BA2">
              <w:rPr>
                <w:szCs w:val="24"/>
              </w:rPr>
              <w:t>mise tähtaeg olemasolevate töötajate suhtes on sätestatud üleminekusätetes.</w:t>
            </w:r>
          </w:p>
        </w:tc>
      </w:tr>
      <w:tr w:rsidR="00F22132" w:rsidRPr="00EF6BA2" w14:paraId="5439EC67" w14:textId="77777777" w:rsidTr="00C70166">
        <w:tc>
          <w:tcPr>
            <w:tcW w:w="516" w:type="dxa"/>
          </w:tcPr>
          <w:p w14:paraId="31006B90" w14:textId="303B234D" w:rsidR="00B75A45" w:rsidRPr="00EF6BA2" w:rsidRDefault="00B75A45" w:rsidP="00B75A45">
            <w:pPr>
              <w:jc w:val="center"/>
              <w:rPr>
                <w:b/>
                <w:bCs/>
                <w:szCs w:val="24"/>
              </w:rPr>
            </w:pPr>
            <w:bookmarkStart w:id="25" w:name="_Hlk149052307"/>
            <w:r w:rsidRPr="00EF6BA2">
              <w:rPr>
                <w:b/>
                <w:bCs/>
                <w:szCs w:val="24"/>
              </w:rPr>
              <w:t>4.</w:t>
            </w:r>
          </w:p>
        </w:tc>
        <w:tc>
          <w:tcPr>
            <w:tcW w:w="6147" w:type="dxa"/>
          </w:tcPr>
          <w:p w14:paraId="5F4A599B" w14:textId="0442F1FA" w:rsidR="00B75A45" w:rsidRPr="00EF6BA2" w:rsidRDefault="00B75A45" w:rsidP="00B75A45">
            <w:pPr>
              <w:rPr>
                <w:szCs w:val="24"/>
              </w:rPr>
            </w:pPr>
            <w:r w:rsidRPr="00EF6BA2">
              <w:rPr>
                <w:szCs w:val="24"/>
              </w:rPr>
              <w:t xml:space="preserve">Eelnõu § 9 kohaselt muudetakse raudteeseadust, et sätestada raudteesektoris </w:t>
            </w:r>
            <w:proofErr w:type="spellStart"/>
            <w:r w:rsidRPr="00EF6BA2">
              <w:rPr>
                <w:szCs w:val="24"/>
              </w:rPr>
              <w:t>ETO-ks</w:t>
            </w:r>
            <w:proofErr w:type="spellEnd"/>
            <w:r w:rsidRPr="00EF6BA2">
              <w:rPr>
                <w:szCs w:val="24"/>
              </w:rPr>
              <w:t xml:space="preserve"> kvalifitseerumine. Seletuskirja kohaselt on raudteesektoris edaspidi kahte tüüpi ETO-</w:t>
            </w:r>
            <w:proofErr w:type="spellStart"/>
            <w:r w:rsidRPr="00EF6BA2">
              <w:rPr>
                <w:szCs w:val="24"/>
              </w:rPr>
              <w:t>sid</w:t>
            </w:r>
            <w:proofErr w:type="spellEnd"/>
            <w:r w:rsidRPr="00EF6BA2">
              <w:rPr>
                <w:szCs w:val="24"/>
              </w:rPr>
              <w:t xml:space="preserve">: 1) </w:t>
            </w:r>
            <w:r w:rsidRPr="00EF6BA2">
              <w:rPr>
                <w:szCs w:val="24"/>
              </w:rPr>
              <w:lastRenderedPageBreak/>
              <w:t>raudteeinfrastruktuuriettevõtja, kes majandab avalikku raudteeinfrastruktuuri; ja 2) riigi osalusega raudteeveoettevõtja, kellel on kaubaveo tegevusluba. Eelnõu § 9 punktiga 1 täiendatakse raudteeseadust §-ga 9</w:t>
            </w:r>
            <w:r w:rsidRPr="00EF6BA2">
              <w:rPr>
                <w:szCs w:val="24"/>
                <w:vertAlign w:val="superscript"/>
              </w:rPr>
              <w:t>1</w:t>
            </w:r>
            <w:r w:rsidRPr="00EF6BA2">
              <w:rPr>
                <w:szCs w:val="24"/>
              </w:rPr>
              <w:t xml:space="preserve">, mille lõike 1 kohaselt „raudteeinfrastruktuuriettevõtja, kes majandab avalikku raudteeinfrastruktuuri, on hädaolukorra seaduse § 36 lõike 11 punktis 7 nimetatud </w:t>
            </w:r>
            <w:r w:rsidRPr="00EF6BA2">
              <w:t xml:space="preserve"> </w:t>
            </w:r>
            <w:r w:rsidRPr="00EF6BA2">
              <w:rPr>
                <w:szCs w:val="24"/>
              </w:rPr>
              <w:t>elutähtsa teenuse osutaja“. Sama paragrahvi lõige 2 sätestab, et „isiku, kes osutab käesoleva paragrahvi lõikes 1 nimetatud elutähtsa teenuse osutajale taristu arendamise või opereerimise teenust, püsiv riigikaitseülesanne riigikaitseseaduse § 43</w:t>
            </w:r>
            <w:r w:rsidRPr="00EF6BA2">
              <w:rPr>
                <w:szCs w:val="24"/>
                <w:vertAlign w:val="superscript"/>
              </w:rPr>
              <w:t>2</w:t>
            </w:r>
            <w:r w:rsidRPr="00EF6BA2">
              <w:rPr>
                <w:szCs w:val="24"/>
              </w:rPr>
              <w:t xml:space="preserve"> tähenduses on tagada taristu toimimine vastavalt hädaolukorra seaduse § 37 lõike 2 alusel kehtestatud nõuetele“.</w:t>
            </w:r>
          </w:p>
          <w:p w14:paraId="6EC4A244" w14:textId="77777777" w:rsidR="00B75A45" w:rsidRPr="00EF6BA2" w:rsidRDefault="00B75A45" w:rsidP="00B75A45">
            <w:pPr>
              <w:rPr>
                <w:szCs w:val="24"/>
              </w:rPr>
            </w:pPr>
            <w:r w:rsidRPr="00EF6BA2">
              <w:rPr>
                <w:szCs w:val="24"/>
              </w:rPr>
              <w:t xml:space="preserve">Juhime tähelepanu, et hetkel jääb mulje nagu hädaolukorra seaduse eelnõu ja seletuskiri on erinevad ning </w:t>
            </w:r>
            <w:proofErr w:type="spellStart"/>
            <w:r w:rsidRPr="00EF6BA2">
              <w:rPr>
                <w:szCs w:val="24"/>
              </w:rPr>
              <w:t>ETO-ks</w:t>
            </w:r>
            <w:proofErr w:type="spellEnd"/>
            <w:r w:rsidRPr="00EF6BA2">
              <w:rPr>
                <w:szCs w:val="24"/>
              </w:rPr>
              <w:t xml:space="preserve"> kvalifitseerimine on selgitatud erinevalt. Meie hinnangul ei ole üheselt selge, mida tähendab raudteeseaduse § 91 lg-2 sätestatud „taristu arendamise või opereerimise teenus“. Sellest tulenevalt ei ole võimalik selgelt hinnata ka seda, keda loetakse edaspidi </w:t>
            </w:r>
            <w:proofErr w:type="spellStart"/>
            <w:r w:rsidRPr="00EF6BA2">
              <w:rPr>
                <w:szCs w:val="24"/>
              </w:rPr>
              <w:t>ETO-ks</w:t>
            </w:r>
            <w:proofErr w:type="spellEnd"/>
            <w:r w:rsidRPr="00EF6BA2">
              <w:rPr>
                <w:szCs w:val="24"/>
              </w:rPr>
              <w:t xml:space="preserve">. </w:t>
            </w:r>
          </w:p>
          <w:p w14:paraId="782B3E03" w14:textId="2FE1FBF7" w:rsidR="00B75A45" w:rsidRPr="00EF6BA2" w:rsidRDefault="00B75A45" w:rsidP="00B75A45">
            <w:pPr>
              <w:rPr>
                <w:b/>
                <w:bCs/>
                <w:szCs w:val="24"/>
              </w:rPr>
            </w:pPr>
            <w:r w:rsidRPr="00EF6BA2">
              <w:rPr>
                <w:b/>
                <w:bCs/>
                <w:szCs w:val="24"/>
              </w:rPr>
              <w:t>Kaubanduskoda palun täpsustada eelnõu ja seletuskirja §-i 9, millega muudetakse raudteeseadust, et need oleksid omavahel vastavuses.</w:t>
            </w:r>
          </w:p>
        </w:tc>
        <w:tc>
          <w:tcPr>
            <w:tcW w:w="2040" w:type="dxa"/>
          </w:tcPr>
          <w:p w14:paraId="2DF6FCF7" w14:textId="7151F542" w:rsidR="00B75A45" w:rsidRPr="00EF6BA2" w:rsidRDefault="003006B5" w:rsidP="00B75A45">
            <w:pPr>
              <w:jc w:val="center"/>
              <w:rPr>
                <w:b/>
                <w:bCs/>
                <w:szCs w:val="24"/>
              </w:rPr>
            </w:pPr>
            <w:r w:rsidRPr="00EF6BA2">
              <w:rPr>
                <w:b/>
                <w:bCs/>
                <w:szCs w:val="24"/>
              </w:rPr>
              <w:lastRenderedPageBreak/>
              <w:t>Arvestatud</w:t>
            </w:r>
          </w:p>
        </w:tc>
        <w:tc>
          <w:tcPr>
            <w:tcW w:w="5326" w:type="dxa"/>
          </w:tcPr>
          <w:p w14:paraId="77535D94" w14:textId="5207506E" w:rsidR="00B75A45" w:rsidRPr="00EF6BA2" w:rsidRDefault="003006B5" w:rsidP="00B75A45">
            <w:pPr>
              <w:rPr>
                <w:rFonts w:cs="Times New Roman"/>
                <w:szCs w:val="24"/>
              </w:rPr>
            </w:pPr>
            <w:r w:rsidRPr="00EF6BA2">
              <w:rPr>
                <w:rFonts w:cs="Times New Roman"/>
                <w:szCs w:val="24"/>
              </w:rPr>
              <w:t>Seletuskiri on viidud kooskõlla eelnõuga.</w:t>
            </w:r>
          </w:p>
        </w:tc>
      </w:tr>
      <w:bookmarkEnd w:id="25"/>
      <w:tr w:rsidR="00F22132" w:rsidRPr="00EF6BA2" w14:paraId="38615855" w14:textId="77777777" w:rsidTr="00C70166">
        <w:tc>
          <w:tcPr>
            <w:tcW w:w="516" w:type="dxa"/>
          </w:tcPr>
          <w:p w14:paraId="69E28D87" w14:textId="3558D62F" w:rsidR="00B75A45" w:rsidRPr="00EF6BA2" w:rsidRDefault="00B75A45" w:rsidP="00B75A45">
            <w:pPr>
              <w:jc w:val="center"/>
              <w:rPr>
                <w:b/>
                <w:bCs/>
                <w:szCs w:val="24"/>
              </w:rPr>
            </w:pPr>
            <w:r w:rsidRPr="00EF6BA2">
              <w:rPr>
                <w:b/>
                <w:bCs/>
                <w:szCs w:val="24"/>
              </w:rPr>
              <w:t>5.</w:t>
            </w:r>
          </w:p>
        </w:tc>
        <w:tc>
          <w:tcPr>
            <w:tcW w:w="6147" w:type="dxa"/>
          </w:tcPr>
          <w:p w14:paraId="335C5680" w14:textId="40E60EB3" w:rsidR="00B75A45" w:rsidRPr="00EF6BA2" w:rsidRDefault="00B75A45" w:rsidP="00B75A45">
            <w:pPr>
              <w:spacing w:before="120"/>
              <w:rPr>
                <w:rFonts w:eastAsia="DINPro" w:cs="Times New Roman"/>
                <w:b/>
                <w:bCs/>
                <w:szCs w:val="24"/>
              </w:rPr>
            </w:pPr>
            <w:r w:rsidRPr="00EF6BA2">
              <w:rPr>
                <w:rFonts w:eastAsia="DINPro" w:cs="Times New Roman"/>
                <w:szCs w:val="24"/>
              </w:rPr>
              <w:t xml:space="preserve">Euroopa Parlamendi ja nõukogu direktiiv (EL) 2022/2557, mis käsitleb elutähtsa teenuse osutajate toimepidevust ja millega tunnistatakse kehtetuks nõukogu direktiiv 2008/114/EÜ (edaspidi CER direktiiv) sätestab artiklis 10, et liikmesriigid toetavad elutähtsa teenuse osutajaid nende toimepidevuse suurendamisel. </w:t>
            </w:r>
            <w:r w:rsidRPr="00EF6BA2">
              <w:rPr>
                <w:rFonts w:eastAsia="DINPro" w:cs="Times New Roman"/>
                <w:b/>
                <w:bCs/>
                <w:szCs w:val="24"/>
              </w:rPr>
              <w:t xml:space="preserve"> Kaubanduskoda on seisukohal, et riik peab looma ETO-</w:t>
            </w:r>
            <w:proofErr w:type="spellStart"/>
            <w:r w:rsidRPr="00EF6BA2">
              <w:rPr>
                <w:rFonts w:eastAsia="DINPro" w:cs="Times New Roman"/>
                <w:b/>
                <w:bCs/>
                <w:szCs w:val="24"/>
              </w:rPr>
              <w:t>dele</w:t>
            </w:r>
            <w:proofErr w:type="spellEnd"/>
            <w:r w:rsidRPr="00EF6BA2">
              <w:rPr>
                <w:rFonts w:eastAsia="DINPro" w:cs="Times New Roman"/>
                <w:b/>
                <w:bCs/>
                <w:szCs w:val="24"/>
              </w:rPr>
              <w:t xml:space="preserve"> toimiva kompenseerimise mehhanismi, et ettevõtetele oleks kompenseeritud ETO kohustuste täitmisega kaasnevad </w:t>
            </w:r>
            <w:r w:rsidRPr="00EF6BA2">
              <w:rPr>
                <w:rFonts w:eastAsia="DINPro" w:cs="Times New Roman"/>
                <w:b/>
                <w:bCs/>
                <w:szCs w:val="24"/>
              </w:rPr>
              <w:lastRenderedPageBreak/>
              <w:t xml:space="preserve">kulud. Oleme seisukohal, et erasektor ei pea panustama riigikaitsesse nii ulatuslikul määral ilma kompensatsioonideta. </w:t>
            </w:r>
          </w:p>
        </w:tc>
        <w:tc>
          <w:tcPr>
            <w:tcW w:w="2040" w:type="dxa"/>
          </w:tcPr>
          <w:p w14:paraId="786F39E6" w14:textId="72B42959" w:rsidR="00B75A45" w:rsidRPr="00EF6BA2" w:rsidRDefault="003006B5" w:rsidP="00B75A45">
            <w:pPr>
              <w:jc w:val="center"/>
              <w:rPr>
                <w:b/>
                <w:bCs/>
                <w:szCs w:val="24"/>
              </w:rPr>
            </w:pPr>
            <w:r w:rsidRPr="00EF6BA2">
              <w:rPr>
                <w:b/>
                <w:bCs/>
                <w:szCs w:val="24"/>
              </w:rPr>
              <w:lastRenderedPageBreak/>
              <w:t>Selgitused</w:t>
            </w:r>
          </w:p>
        </w:tc>
        <w:tc>
          <w:tcPr>
            <w:tcW w:w="5326" w:type="dxa"/>
          </w:tcPr>
          <w:p w14:paraId="42B7309C" w14:textId="335AEE4B" w:rsidR="003006B5" w:rsidRPr="00EF6BA2" w:rsidRDefault="003006B5" w:rsidP="003006B5">
            <w:pPr>
              <w:rPr>
                <w:szCs w:val="24"/>
              </w:rPr>
            </w:pPr>
            <w:r w:rsidRPr="00EF6BA2">
              <w:rPr>
                <w:szCs w:val="24"/>
              </w:rPr>
              <w:t>Direktiivi artikl</w:t>
            </w:r>
            <w:r w:rsidR="00FC499F">
              <w:rPr>
                <w:szCs w:val="24"/>
              </w:rPr>
              <w:t>i</w:t>
            </w:r>
            <w:r w:rsidRPr="00EF6BA2">
              <w:rPr>
                <w:szCs w:val="24"/>
              </w:rPr>
              <w:t xml:space="preserve"> 10 lg 1 käsitleb igasugust riigi toetust ettevõtjatele, mitte üksnes rahalist. Kui aga toetus on rahaline, siis tuleb lähtuda riigiabi reeglitest. See tähendab seda, et sideettevõtjatele pakutav rahaline toetus kvalifitseerub riigiabiks, mida erandita ei saa sideettevõtjatele anda.</w:t>
            </w:r>
          </w:p>
          <w:p w14:paraId="08D0B95A" w14:textId="77777777" w:rsidR="003006B5" w:rsidRPr="00EF6BA2" w:rsidRDefault="003006B5" w:rsidP="003006B5">
            <w:pPr>
              <w:rPr>
                <w:szCs w:val="24"/>
              </w:rPr>
            </w:pPr>
            <w:r w:rsidRPr="00EF6BA2">
              <w:rPr>
                <w:szCs w:val="24"/>
              </w:rPr>
              <w:t xml:space="preserve">Direktiivi põhjenduspunkti 25 kohaselt peaksid liikmesriigid toetama elutähtsa teenuse osutajaid, sealhulgas neid, kes kvalifitseeruvad väikesteks või </w:t>
            </w:r>
            <w:r w:rsidRPr="00EF6BA2">
              <w:rPr>
                <w:szCs w:val="24"/>
              </w:rPr>
              <w:lastRenderedPageBreak/>
              <w:t xml:space="preserve">keskmise suurusega ettevõtjateks, nende toimepidevuse tugevdamisel kooskõlas liikmesriikide direktiivis sätestatud kohustustega, ilma et see piiraks elutähtsa teenuse osutajate enda õiguslikku vastutust tagada selline nõuetele vastavus, ja vältima selle käigus liigset halduskoormust. </w:t>
            </w:r>
            <w:r w:rsidRPr="00EF6BA2">
              <w:rPr>
                <w:b/>
                <w:bCs/>
                <w:szCs w:val="24"/>
              </w:rPr>
              <w:t>Eelkõige võiksid liikmesriigid koostada juhendmaterjale ja metoodikaid, toetada elutähtsa teenuse osutajate toimepidevuse testimiseks õppuste korraldamist ning pakkuda nõustamist ja koolitusi elutähtsa teenuse osutajate töötajatele.</w:t>
            </w:r>
            <w:r w:rsidRPr="00EF6BA2">
              <w:rPr>
                <w:szCs w:val="24"/>
              </w:rPr>
              <w:t xml:space="preserve"> Seda kõike on kavas </w:t>
            </w:r>
            <w:proofErr w:type="spellStart"/>
            <w:r w:rsidRPr="00EF6BA2">
              <w:rPr>
                <w:szCs w:val="24"/>
              </w:rPr>
              <w:t>ETOdele</w:t>
            </w:r>
            <w:proofErr w:type="spellEnd"/>
            <w:r w:rsidRPr="00EF6BA2">
              <w:rPr>
                <w:szCs w:val="24"/>
              </w:rPr>
              <w:t xml:space="preserve"> pakkuda.</w:t>
            </w:r>
          </w:p>
          <w:p w14:paraId="4A635BA8" w14:textId="77777777" w:rsidR="003006B5" w:rsidRPr="00EF6BA2" w:rsidRDefault="003006B5" w:rsidP="003006B5">
            <w:pPr>
              <w:rPr>
                <w:szCs w:val="24"/>
              </w:rPr>
            </w:pPr>
          </w:p>
          <w:p w14:paraId="60C00B14" w14:textId="3C71ED97" w:rsidR="003006B5" w:rsidRPr="00EF6BA2" w:rsidRDefault="003006B5" w:rsidP="003006B5">
            <w:pPr>
              <w:rPr>
                <w:szCs w:val="24"/>
              </w:rPr>
            </w:pPr>
            <w:r w:rsidRPr="00EF6BA2">
              <w:rPr>
                <w:szCs w:val="24"/>
              </w:rPr>
              <w:t>Rahalised eraldised on lubatud riigiabi</w:t>
            </w:r>
            <w:r w:rsidR="00FC499F">
              <w:rPr>
                <w:szCs w:val="24"/>
              </w:rPr>
              <w:t xml:space="preserve"> </w:t>
            </w:r>
            <w:r w:rsidRPr="00EF6BA2">
              <w:rPr>
                <w:szCs w:val="24"/>
              </w:rPr>
              <w:t>reegleid järgides, kui see on vajalik ja põhjendatud avaliku huvi eesmärkidega ja ei piira Euroopa Liidu toimimise lepingus (ELi toimimise leping) sätestatud konkurentsieeskirjade kohaldamist.</w:t>
            </w:r>
          </w:p>
          <w:p w14:paraId="5E0D1EBE" w14:textId="0C3F0920" w:rsidR="00B75A45" w:rsidRPr="00EF6BA2" w:rsidRDefault="00B75A45" w:rsidP="00B75A45">
            <w:pPr>
              <w:rPr>
                <w:szCs w:val="24"/>
              </w:rPr>
            </w:pPr>
          </w:p>
        </w:tc>
      </w:tr>
      <w:tr w:rsidR="00F22132" w:rsidRPr="00EF6BA2" w14:paraId="3FA7D3C2" w14:textId="77777777" w:rsidTr="00C70166">
        <w:tc>
          <w:tcPr>
            <w:tcW w:w="516" w:type="dxa"/>
          </w:tcPr>
          <w:p w14:paraId="3615EC25" w14:textId="70C7493F" w:rsidR="00B75A45" w:rsidRPr="00EF6BA2" w:rsidRDefault="00B75A45" w:rsidP="00B75A45">
            <w:pPr>
              <w:jc w:val="center"/>
              <w:rPr>
                <w:b/>
                <w:bCs/>
                <w:szCs w:val="24"/>
              </w:rPr>
            </w:pPr>
            <w:r w:rsidRPr="00EF6BA2">
              <w:rPr>
                <w:b/>
                <w:bCs/>
                <w:szCs w:val="24"/>
              </w:rPr>
              <w:lastRenderedPageBreak/>
              <w:t>6.</w:t>
            </w:r>
          </w:p>
        </w:tc>
        <w:tc>
          <w:tcPr>
            <w:tcW w:w="6147" w:type="dxa"/>
          </w:tcPr>
          <w:p w14:paraId="58B633CE" w14:textId="6C468649" w:rsidR="00B75A45" w:rsidRPr="00EF6BA2" w:rsidRDefault="00B75A45" w:rsidP="00B75A45">
            <w:pPr>
              <w:spacing w:after="160" w:line="259" w:lineRule="auto"/>
              <w:rPr>
                <w:rFonts w:cs="Times New Roman"/>
                <w:szCs w:val="24"/>
              </w:rPr>
            </w:pPr>
            <w:r w:rsidRPr="00EF6BA2">
              <w:rPr>
                <w:rFonts w:cs="Times New Roman"/>
                <w:szCs w:val="24"/>
              </w:rPr>
              <w:t>Eelnõu § 1 punktiga 20 sätestatakse hädaolukorra seadusesse § 45</w:t>
            </w:r>
            <w:r w:rsidRPr="00EF6BA2">
              <w:rPr>
                <w:rFonts w:cs="Times New Roman"/>
                <w:szCs w:val="24"/>
                <w:vertAlign w:val="superscript"/>
              </w:rPr>
              <w:t>1</w:t>
            </w:r>
            <w:r w:rsidRPr="00EF6BA2">
              <w:rPr>
                <w:rFonts w:cs="Times New Roman"/>
                <w:szCs w:val="24"/>
              </w:rPr>
              <w:t xml:space="preserve">, millega sätestatakse sõltumatu auditi nõue. Sätte kohaselt võib riikliku või haldusjärelevalve tegemiseks tellida sõltumatu auditi või kohustada elutähtsa teenuse osutajat läbima sõltumatut auditit elutähtsa teenuse toimepidevuse ja rakendatud meetmete asjakohasuse hindamiseks. Oleme seisukohal, et auditi teostamise alused peaksid olema selgelt arusaadavad. ETO oma kuludest teostatav audit võiks olla asjakohane näiteks ainult juhul, kui järelevalvemenetluse raames on tuvastatud ETO poolne rikkumine. Muudel juhtudel, näiteks kui järelevalveasutus tunneb huvi teatud ETO toimimise vastu, siis peaks toimuma audit </w:t>
            </w:r>
            <w:r w:rsidRPr="00EF6BA2">
              <w:rPr>
                <w:rFonts w:cs="Times New Roman"/>
                <w:szCs w:val="24"/>
              </w:rPr>
              <w:lastRenderedPageBreak/>
              <w:t>järelevalveasutuse kulul. Kuna aga auditi läbiviimine mõjutab ka ettevõtte tegevust, siis tuleks arvestada ka sellega, et auditi teostamise otsus ei tohiks tulla kergekäeliselt ning seda tuleks teha põhjendatud vajaduse korral. Üldiselt peab ETO ja järelevalveasutuse infovahetus ja suhtlus baseeruma riskianalüüsidel ning toimepidevusplaanidel.</w:t>
            </w:r>
          </w:p>
          <w:p w14:paraId="02112541" w14:textId="5CDB9B07" w:rsidR="00B75A45" w:rsidRPr="00EF6BA2" w:rsidRDefault="00B75A45" w:rsidP="00B75A45">
            <w:pPr>
              <w:rPr>
                <w:rFonts w:cs="Times New Roman"/>
                <w:b/>
                <w:bCs/>
                <w:szCs w:val="24"/>
              </w:rPr>
            </w:pPr>
            <w:r w:rsidRPr="00EF6BA2">
              <w:rPr>
                <w:rFonts w:cs="Times New Roman"/>
                <w:b/>
                <w:bCs/>
                <w:szCs w:val="24"/>
              </w:rPr>
              <w:t>Kaubanduskoda on seisukohal, et auditi läbiviimise nõuded peaksid olema selgelt reguleeritud, et oleks selge, millal toimub auditi läbiviimine ETO ja millal järelevalveasutuse kulul ning millistel juhtudel seda teha tohib.</w:t>
            </w:r>
          </w:p>
        </w:tc>
        <w:tc>
          <w:tcPr>
            <w:tcW w:w="2040" w:type="dxa"/>
          </w:tcPr>
          <w:p w14:paraId="66CEF1F9" w14:textId="105EADDD" w:rsidR="00B75A45" w:rsidRPr="00EF6BA2" w:rsidRDefault="002C2BFB" w:rsidP="00B75A45">
            <w:pPr>
              <w:jc w:val="center"/>
              <w:rPr>
                <w:b/>
                <w:bCs/>
                <w:szCs w:val="24"/>
              </w:rPr>
            </w:pPr>
            <w:r w:rsidRPr="00EF6BA2">
              <w:rPr>
                <w:b/>
                <w:bCs/>
                <w:szCs w:val="24"/>
              </w:rPr>
              <w:lastRenderedPageBreak/>
              <w:t>Arvestatud</w:t>
            </w:r>
          </w:p>
        </w:tc>
        <w:tc>
          <w:tcPr>
            <w:tcW w:w="5326" w:type="dxa"/>
          </w:tcPr>
          <w:p w14:paraId="2C25C29D" w14:textId="45E2E1BD" w:rsidR="002C2BFB" w:rsidRPr="00EF6BA2" w:rsidRDefault="002C2BFB" w:rsidP="00B75A45">
            <w:pPr>
              <w:rPr>
                <w:szCs w:val="24"/>
              </w:rPr>
            </w:pPr>
            <w:r w:rsidRPr="00EF6BA2">
              <w:rPr>
                <w:szCs w:val="24"/>
              </w:rPr>
              <w:t>Eelnõu ja seletuskir</w:t>
            </w:r>
            <w:r w:rsidR="00FC499F">
              <w:rPr>
                <w:szCs w:val="24"/>
              </w:rPr>
              <w:t>ja</w:t>
            </w:r>
            <w:r w:rsidRPr="00EF6BA2">
              <w:rPr>
                <w:szCs w:val="24"/>
              </w:rPr>
              <w:t xml:space="preserve"> on täiendatud.</w:t>
            </w:r>
          </w:p>
        </w:tc>
      </w:tr>
      <w:tr w:rsidR="00D1746D" w:rsidRPr="00EF6BA2" w14:paraId="297E5D3B" w14:textId="77777777" w:rsidTr="00C70166">
        <w:tc>
          <w:tcPr>
            <w:tcW w:w="516" w:type="dxa"/>
          </w:tcPr>
          <w:p w14:paraId="53B51037" w14:textId="6702BBF1" w:rsidR="00D1746D" w:rsidRPr="00EF6BA2" w:rsidRDefault="00D1746D" w:rsidP="00B75A45">
            <w:pPr>
              <w:jc w:val="center"/>
              <w:rPr>
                <w:b/>
                <w:bCs/>
                <w:szCs w:val="24"/>
              </w:rPr>
            </w:pPr>
            <w:r>
              <w:rPr>
                <w:b/>
                <w:bCs/>
                <w:szCs w:val="24"/>
              </w:rPr>
              <w:t>7.</w:t>
            </w:r>
          </w:p>
        </w:tc>
        <w:tc>
          <w:tcPr>
            <w:tcW w:w="6147" w:type="dxa"/>
          </w:tcPr>
          <w:p w14:paraId="65CCECFE" w14:textId="77777777" w:rsidR="00D1746D" w:rsidRPr="00D1746D" w:rsidRDefault="00D1746D" w:rsidP="00D1746D">
            <w:pPr>
              <w:spacing w:before="120"/>
              <w:rPr>
                <w:rFonts w:cs="Times New Roman"/>
                <w:szCs w:val="24"/>
              </w:rPr>
            </w:pPr>
            <w:r w:rsidRPr="00D1746D">
              <w:rPr>
                <w:rFonts w:cs="Times New Roman"/>
                <w:szCs w:val="24"/>
              </w:rPr>
              <w:t>Hädaolukorra seaduse ja teiste seaduste muutmise seaduse eelnõu § 1 punkti 20 kohaselt täiendatakse hädaolukorra seadust taustakontrolli sätetega. Sätete kohaselt peab edaspidi elutähtsa teenuse osutaja teostama taustakontrolli inimese suhtes, kellele usaldatakse elutähtsa teenuse osutaja juures järgmiste ülesannete täitmine (eelnõu § 1 punkt 20): elutähtsa teenuse toimimist tagava infosüsteemi, sealhulgas toimimist tagava taristu läbipääsu- või valvesüsteemi arendamine või haldamine; ülesanne, millega antakse otsene või kaudne ligipääs elutähtsa teenuse toimepidevuse tagamiseks vajalikule territooriumile, ehitistele, teabele või kontrollisüsteemidele; ülesanne, mis on seotud elutähtsa teenuse toimepidevuse planeerimise, investeeringute või riskihaldusega.</w:t>
            </w:r>
          </w:p>
          <w:p w14:paraId="1E27973A" w14:textId="77777777" w:rsidR="00D1746D" w:rsidRDefault="00D1746D" w:rsidP="00D1746D">
            <w:pPr>
              <w:spacing w:before="120"/>
              <w:rPr>
                <w:rFonts w:cs="Times New Roman"/>
                <w:szCs w:val="24"/>
              </w:rPr>
            </w:pPr>
            <w:r w:rsidRPr="00D1746D">
              <w:rPr>
                <w:rFonts w:cs="Times New Roman"/>
                <w:szCs w:val="24"/>
              </w:rPr>
              <w:t xml:space="preserve">Oleme seisukohal, et taustakontrolli läbiviijaks ei peaks olema alati elutähtsa teenuse osutaja (ETO). Näiteks ei ole mõistlik, et ETO peab teostama taustakontrolli oma lepingupartneri töötaja kohta, kui ülalnimetatud tingimustele vastavad tööd teostab ETO lepingupartner. Leiame, et halduskoormuse ja </w:t>
            </w:r>
            <w:r w:rsidRPr="00D1746D">
              <w:rPr>
                <w:rFonts w:cs="Times New Roman"/>
                <w:szCs w:val="24"/>
              </w:rPr>
              <w:lastRenderedPageBreak/>
              <w:t xml:space="preserve">andmetöötluse vaatest ei ole õige panna taustakontrolli teostamise ja päringute tegemise, analüüsimise, säilitamise ja töösuhte reguleerimise meetmete rakendamise eest vastutust </w:t>
            </w:r>
            <w:proofErr w:type="spellStart"/>
            <w:r w:rsidRPr="00D1746D">
              <w:rPr>
                <w:rFonts w:cs="Times New Roman"/>
                <w:szCs w:val="24"/>
              </w:rPr>
              <w:t>ETO-le</w:t>
            </w:r>
            <w:proofErr w:type="spellEnd"/>
            <w:r w:rsidRPr="00D1746D">
              <w:rPr>
                <w:rFonts w:cs="Times New Roman"/>
                <w:szCs w:val="24"/>
              </w:rPr>
              <w:t xml:space="preserve">. Sellises olukorras peab eelnõu ette nägema võimaluse </w:t>
            </w:r>
            <w:proofErr w:type="spellStart"/>
            <w:r w:rsidRPr="00D1746D">
              <w:rPr>
                <w:rFonts w:cs="Times New Roman"/>
                <w:szCs w:val="24"/>
              </w:rPr>
              <w:t>ETO-ga</w:t>
            </w:r>
            <w:proofErr w:type="spellEnd"/>
            <w:r w:rsidRPr="00D1746D">
              <w:rPr>
                <w:rFonts w:cs="Times New Roman"/>
                <w:szCs w:val="24"/>
              </w:rPr>
              <w:t xml:space="preserve"> lepingulises suhtes olevale elutähtsa teenuse osutajale teostada taustakontrolli oma töötajate suhtes ise. </w:t>
            </w:r>
          </w:p>
          <w:p w14:paraId="643BE5CB" w14:textId="264C7D19" w:rsidR="00D1746D" w:rsidRPr="00D1746D" w:rsidRDefault="00D1746D" w:rsidP="00D1746D">
            <w:pPr>
              <w:spacing w:before="120"/>
              <w:rPr>
                <w:rFonts w:cs="Times New Roman"/>
                <w:szCs w:val="24"/>
              </w:rPr>
            </w:pPr>
          </w:p>
        </w:tc>
        <w:tc>
          <w:tcPr>
            <w:tcW w:w="2040" w:type="dxa"/>
          </w:tcPr>
          <w:p w14:paraId="68EB9873" w14:textId="27397D75" w:rsidR="00D1746D" w:rsidRPr="00EF6BA2" w:rsidRDefault="00D1746D" w:rsidP="00B75A45">
            <w:pPr>
              <w:jc w:val="center"/>
              <w:rPr>
                <w:b/>
                <w:bCs/>
                <w:szCs w:val="24"/>
              </w:rPr>
            </w:pPr>
            <w:r>
              <w:rPr>
                <w:b/>
                <w:bCs/>
                <w:szCs w:val="24"/>
              </w:rPr>
              <w:lastRenderedPageBreak/>
              <w:t>Mittearvestatud</w:t>
            </w:r>
          </w:p>
        </w:tc>
        <w:tc>
          <w:tcPr>
            <w:tcW w:w="5326" w:type="dxa"/>
          </w:tcPr>
          <w:p w14:paraId="31446FB6" w14:textId="3128DDF3" w:rsidR="00D1746D" w:rsidRPr="00D1746D" w:rsidRDefault="00D1746D" w:rsidP="00D1746D">
            <w:pPr>
              <w:spacing w:before="120"/>
              <w:rPr>
                <w:rFonts w:cs="Times New Roman"/>
                <w:szCs w:val="24"/>
              </w:rPr>
            </w:pPr>
            <w:r w:rsidRPr="00D1746D">
              <w:rPr>
                <w:rFonts w:cs="Times New Roman"/>
                <w:szCs w:val="24"/>
              </w:rPr>
              <w:t>CER direktiivi art 14 lg 1 kohaselt tohib tau</w:t>
            </w:r>
            <w:r w:rsidR="00FC499F">
              <w:rPr>
                <w:rFonts w:cs="Times New Roman"/>
                <w:szCs w:val="24"/>
              </w:rPr>
              <w:t>s</w:t>
            </w:r>
            <w:r w:rsidRPr="00D1746D">
              <w:rPr>
                <w:rFonts w:cs="Times New Roman"/>
                <w:szCs w:val="24"/>
              </w:rPr>
              <w:t xml:space="preserve">takontrolliga </w:t>
            </w:r>
            <w:r w:rsidR="00FC499F">
              <w:rPr>
                <w:rFonts w:cs="Times New Roman"/>
                <w:szCs w:val="24"/>
              </w:rPr>
              <w:t>seotud</w:t>
            </w:r>
            <w:r w:rsidRPr="00D1746D">
              <w:rPr>
                <w:rFonts w:cs="Times New Roman"/>
                <w:szCs w:val="24"/>
              </w:rPr>
              <w:t xml:space="preserve"> päringuid esitada üksnes ETO ise. Eelnõu koostatakse direktiivist lähtudes. Samuti on töötajate usaldusväärsuse tagamine/haldamine ETO enda ülesanne (art 13 lg 1 (e)). Oluline on panna tähele ka seda, et andes isikule olulise ülesande (mille täitmine eeldab, et isik oleks n</w:t>
            </w:r>
            <w:r w:rsidR="00FC499F">
              <w:rPr>
                <w:rFonts w:cs="Times New Roman"/>
                <w:szCs w:val="24"/>
              </w:rPr>
              <w:t>-</w:t>
            </w:r>
            <w:r w:rsidRPr="00D1746D">
              <w:rPr>
                <w:rFonts w:cs="Times New Roman"/>
                <w:szCs w:val="24"/>
              </w:rPr>
              <w:t xml:space="preserve">ö kontrollitud ja taustakontrolli läbinud) peab ETO olema teadlik isiku karistusandmetest ja eelnõus loetletud asjaoludest, keeldumisaluste esinemisel ka mitte andma enam isikule seda ülesannet. </w:t>
            </w:r>
            <w:proofErr w:type="spellStart"/>
            <w:r w:rsidRPr="00D1746D">
              <w:rPr>
                <w:rFonts w:cs="Times New Roman"/>
                <w:szCs w:val="24"/>
              </w:rPr>
              <w:t>ETO</w:t>
            </w:r>
            <w:r w:rsidR="00FC499F">
              <w:rPr>
                <w:rFonts w:cs="Times New Roman"/>
                <w:szCs w:val="24"/>
              </w:rPr>
              <w:t>-</w:t>
            </w:r>
            <w:r w:rsidRPr="00D1746D">
              <w:rPr>
                <w:rFonts w:cs="Times New Roman"/>
                <w:szCs w:val="24"/>
              </w:rPr>
              <w:t>l</w:t>
            </w:r>
            <w:proofErr w:type="spellEnd"/>
            <w:r w:rsidRPr="00D1746D">
              <w:rPr>
                <w:rFonts w:cs="Times New Roman"/>
                <w:szCs w:val="24"/>
              </w:rPr>
              <w:t xml:space="preserve"> ei ole võimalik </w:t>
            </w:r>
            <w:r w:rsidR="00FC499F" w:rsidRPr="00D1746D">
              <w:rPr>
                <w:rFonts w:cs="Times New Roman"/>
                <w:szCs w:val="24"/>
              </w:rPr>
              <w:t xml:space="preserve">seda </w:t>
            </w:r>
            <w:r w:rsidRPr="00D1746D">
              <w:rPr>
                <w:rFonts w:cs="Times New Roman"/>
                <w:szCs w:val="24"/>
              </w:rPr>
              <w:t xml:space="preserve">kõike </w:t>
            </w:r>
            <w:r w:rsidR="00FC499F" w:rsidRPr="00D1746D">
              <w:rPr>
                <w:rFonts w:cs="Times New Roman"/>
                <w:szCs w:val="24"/>
              </w:rPr>
              <w:t>täita</w:t>
            </w:r>
            <w:r w:rsidRPr="00D1746D">
              <w:rPr>
                <w:rFonts w:cs="Times New Roman"/>
                <w:szCs w:val="24"/>
              </w:rPr>
              <w:t xml:space="preserve">, kui taustakontrolli </w:t>
            </w:r>
            <w:r w:rsidR="00FC499F">
              <w:rPr>
                <w:rFonts w:cs="Times New Roman"/>
                <w:szCs w:val="24"/>
              </w:rPr>
              <w:t>teeb</w:t>
            </w:r>
            <w:r w:rsidRPr="00D1746D">
              <w:rPr>
                <w:rFonts w:cs="Times New Roman"/>
                <w:szCs w:val="24"/>
              </w:rPr>
              <w:t xml:space="preserve"> kolmas isik. ETO ei saa tagada, et tema juures töötab või talle </w:t>
            </w:r>
            <w:r w:rsidR="00FC499F" w:rsidRPr="00D1746D">
              <w:rPr>
                <w:rFonts w:cs="Times New Roman"/>
                <w:szCs w:val="24"/>
              </w:rPr>
              <w:t xml:space="preserve"> osutab </w:t>
            </w:r>
            <w:r w:rsidRPr="00D1746D">
              <w:rPr>
                <w:rFonts w:cs="Times New Roman"/>
                <w:szCs w:val="24"/>
              </w:rPr>
              <w:t xml:space="preserve">teenust nõuetele vastav isik, kui ise ei näe andmeid, mille alusel teeb otsuse. Selgitame lisaks, et samamoodi nagu on üksnes ETO kohustus koostada riskianalüüs, ei saa ka lepingupartnerite töötajatest tulenevat riski hindamist karistatuse andmete töötlemisel anda ETO lepingupartnerile. Lisaks võib sellise lahendusega kaasneda oht nii </w:t>
            </w:r>
            <w:r w:rsidRPr="00D1746D">
              <w:rPr>
                <w:rFonts w:cs="Times New Roman"/>
                <w:szCs w:val="24"/>
              </w:rPr>
              <w:lastRenderedPageBreak/>
              <w:t>julgeolekule kui</w:t>
            </w:r>
            <w:r w:rsidR="00FC499F">
              <w:rPr>
                <w:rFonts w:cs="Times New Roman"/>
                <w:szCs w:val="24"/>
              </w:rPr>
              <w:t xml:space="preserve"> ka</w:t>
            </w:r>
            <w:r w:rsidRPr="00D1746D">
              <w:rPr>
                <w:rFonts w:cs="Times New Roman"/>
                <w:szCs w:val="24"/>
              </w:rPr>
              <w:t xml:space="preserve"> ETO ärisaladusele, kui </w:t>
            </w:r>
            <w:proofErr w:type="spellStart"/>
            <w:r w:rsidRPr="00D1746D">
              <w:rPr>
                <w:rFonts w:cs="Times New Roman"/>
                <w:szCs w:val="24"/>
              </w:rPr>
              <w:t>ETOd</w:t>
            </w:r>
            <w:proofErr w:type="spellEnd"/>
            <w:r w:rsidRPr="00D1746D">
              <w:rPr>
                <w:rFonts w:cs="Times New Roman"/>
                <w:szCs w:val="24"/>
              </w:rPr>
              <w:t xml:space="preserve"> peaksid avaldama lepingupartnerile riskianalüüsis toodud ajaolusid ja tagama sealjuures sellekohase teabe kaitset. Andmete säilitamise </w:t>
            </w:r>
            <w:r w:rsidR="00FC499F">
              <w:rPr>
                <w:rFonts w:cs="Times New Roman"/>
                <w:szCs w:val="24"/>
              </w:rPr>
              <w:t>puhul</w:t>
            </w:r>
            <w:r w:rsidRPr="00D1746D">
              <w:rPr>
                <w:rFonts w:cs="Times New Roman"/>
                <w:szCs w:val="24"/>
              </w:rPr>
              <w:t xml:space="preserve"> juhime tähelepanu sellele, et ETO ei pea eraldi säilitama andmeid, see säte on eelnõust välja</w:t>
            </w:r>
            <w:r w:rsidR="00FC499F" w:rsidRPr="00D1746D">
              <w:rPr>
                <w:rFonts w:cs="Times New Roman"/>
                <w:szCs w:val="24"/>
              </w:rPr>
              <w:t xml:space="preserve"> võetud</w:t>
            </w:r>
            <w:r w:rsidRPr="00D1746D">
              <w:rPr>
                <w:rFonts w:cs="Times New Roman"/>
                <w:szCs w:val="24"/>
              </w:rPr>
              <w:t xml:space="preserve">. Päringute tegemist puudutavad logid säilitatakse karistusregistri juures.  </w:t>
            </w:r>
          </w:p>
        </w:tc>
      </w:tr>
      <w:tr w:rsidR="00D1746D" w:rsidRPr="00EF6BA2" w14:paraId="0158A563" w14:textId="77777777" w:rsidTr="00C70166">
        <w:tc>
          <w:tcPr>
            <w:tcW w:w="516" w:type="dxa"/>
          </w:tcPr>
          <w:p w14:paraId="0FB33EE6" w14:textId="2604710B" w:rsidR="00D1746D" w:rsidRDefault="00D1746D" w:rsidP="00B75A45">
            <w:pPr>
              <w:jc w:val="center"/>
              <w:rPr>
                <w:b/>
                <w:bCs/>
                <w:szCs w:val="24"/>
              </w:rPr>
            </w:pPr>
            <w:r>
              <w:rPr>
                <w:b/>
                <w:bCs/>
                <w:szCs w:val="24"/>
              </w:rPr>
              <w:lastRenderedPageBreak/>
              <w:t>8.</w:t>
            </w:r>
          </w:p>
        </w:tc>
        <w:tc>
          <w:tcPr>
            <w:tcW w:w="6147" w:type="dxa"/>
          </w:tcPr>
          <w:p w14:paraId="1138F506" w14:textId="77777777" w:rsidR="00D1746D" w:rsidRPr="00D1746D" w:rsidRDefault="00D1746D" w:rsidP="00D1746D">
            <w:pPr>
              <w:spacing w:before="120"/>
              <w:rPr>
                <w:rFonts w:cs="Times New Roman"/>
                <w:szCs w:val="24"/>
              </w:rPr>
            </w:pPr>
            <w:r w:rsidRPr="00D1746D">
              <w:rPr>
                <w:rFonts w:cs="Times New Roman"/>
                <w:szCs w:val="24"/>
              </w:rPr>
              <w:t>Kaubanduskoda tänab, et eelnõu muudatustes on arvestatud Kaubanduskoja varasemat tagasisidet auditi läbiviimise nõuete osas ning eelnõu teksti on täiendatud sätetega, mis reguleerivad seda, millal võib korraldav asutus nõuda auditi läbiviimist ja selle eest ka tasumist.</w:t>
            </w:r>
          </w:p>
          <w:p w14:paraId="6A80A6EA" w14:textId="30D38293" w:rsidR="00D1746D" w:rsidRPr="00D1746D" w:rsidRDefault="00D1746D" w:rsidP="00D1746D">
            <w:pPr>
              <w:spacing w:before="120"/>
              <w:rPr>
                <w:rFonts w:cs="Times New Roman"/>
                <w:szCs w:val="24"/>
              </w:rPr>
            </w:pPr>
            <w:r w:rsidRPr="00D1746D">
              <w:rPr>
                <w:rFonts w:cs="Times New Roman"/>
                <w:szCs w:val="24"/>
              </w:rPr>
              <w:t>Kaubanduskoda toob täiendavalt välja, et eelnõu § 1 punkti 23 § 43</w:t>
            </w:r>
            <w:r w:rsidRPr="00D1746D">
              <w:rPr>
                <w:rFonts w:cs="Times New Roman"/>
                <w:szCs w:val="24"/>
                <w:vertAlign w:val="superscript"/>
              </w:rPr>
              <w:t>1</w:t>
            </w:r>
            <w:r w:rsidRPr="00D1746D">
              <w:rPr>
                <w:rFonts w:cs="Times New Roman"/>
                <w:szCs w:val="24"/>
              </w:rPr>
              <w:t xml:space="preserve"> lg 3 kohaselt saab pidada sõltumatu auditi läbimise kohustuse täidetuks elutähtsa teenuse osutaja poolt, kui elutähtsa teenuse osutaja on läbinud viimase kuue kuu jooksul omal algatusel või muu isiku nõudmisel samaväärse auditi. Oleme seisukohal, et kuue kuu nõue tuleks asendada kaheteistkümne kuuga, kuna praktikas teostatakse auditeid kord aastas.</w:t>
            </w:r>
          </w:p>
        </w:tc>
        <w:tc>
          <w:tcPr>
            <w:tcW w:w="2040" w:type="dxa"/>
          </w:tcPr>
          <w:p w14:paraId="64904309" w14:textId="5CD2BB1A" w:rsidR="00D1746D" w:rsidRDefault="00D1746D" w:rsidP="00D1746D">
            <w:pPr>
              <w:jc w:val="center"/>
              <w:rPr>
                <w:b/>
                <w:bCs/>
                <w:szCs w:val="24"/>
              </w:rPr>
            </w:pPr>
            <w:r>
              <w:rPr>
                <w:b/>
                <w:bCs/>
                <w:szCs w:val="24"/>
              </w:rPr>
              <w:t>Arvestatud</w:t>
            </w:r>
          </w:p>
        </w:tc>
        <w:tc>
          <w:tcPr>
            <w:tcW w:w="5326" w:type="dxa"/>
          </w:tcPr>
          <w:p w14:paraId="0D689CEB" w14:textId="7DD92047" w:rsidR="00D1746D" w:rsidRPr="00D1746D" w:rsidRDefault="00D1746D" w:rsidP="00D1746D">
            <w:pPr>
              <w:spacing w:before="120"/>
              <w:rPr>
                <w:rFonts w:cs="Times New Roman"/>
                <w:szCs w:val="24"/>
              </w:rPr>
            </w:pPr>
            <w:r>
              <w:rPr>
                <w:rFonts w:cs="Times New Roman"/>
                <w:szCs w:val="24"/>
              </w:rPr>
              <w:t>E</w:t>
            </w:r>
            <w:r w:rsidRPr="00D1746D">
              <w:rPr>
                <w:rFonts w:cs="Times New Roman"/>
                <w:szCs w:val="24"/>
              </w:rPr>
              <w:t>ttepanekuga on arvestatud ja eelnõu täiendatud. Kuuekuuline nõue asendatud kaheteistkümne kuulisega.</w:t>
            </w:r>
          </w:p>
        </w:tc>
      </w:tr>
      <w:tr w:rsidR="00D1746D" w:rsidRPr="00EF6BA2" w14:paraId="6690F434" w14:textId="77777777" w:rsidTr="00C70166">
        <w:tc>
          <w:tcPr>
            <w:tcW w:w="516" w:type="dxa"/>
          </w:tcPr>
          <w:p w14:paraId="51515AEA" w14:textId="1F6EC07F" w:rsidR="00D1746D" w:rsidRDefault="00D1746D" w:rsidP="00B75A45">
            <w:pPr>
              <w:jc w:val="center"/>
              <w:rPr>
                <w:b/>
                <w:bCs/>
                <w:szCs w:val="24"/>
              </w:rPr>
            </w:pPr>
            <w:r>
              <w:rPr>
                <w:b/>
                <w:bCs/>
                <w:szCs w:val="24"/>
              </w:rPr>
              <w:t>9.</w:t>
            </w:r>
          </w:p>
        </w:tc>
        <w:tc>
          <w:tcPr>
            <w:tcW w:w="6147" w:type="dxa"/>
          </w:tcPr>
          <w:p w14:paraId="1BE32879" w14:textId="77777777" w:rsidR="00D1746D" w:rsidRDefault="00D1746D" w:rsidP="00D1746D">
            <w:pPr>
              <w:spacing w:before="120"/>
              <w:rPr>
                <w:rFonts w:cs="Times New Roman"/>
                <w:szCs w:val="24"/>
              </w:rPr>
            </w:pPr>
            <w:proofErr w:type="spellStart"/>
            <w:r>
              <w:rPr>
                <w:rFonts w:cs="Times New Roman"/>
                <w:szCs w:val="24"/>
              </w:rPr>
              <w:t>Küberturvalisuse</w:t>
            </w:r>
            <w:proofErr w:type="spellEnd"/>
            <w:r>
              <w:rPr>
                <w:rFonts w:cs="Times New Roman"/>
                <w:szCs w:val="24"/>
              </w:rPr>
              <w:t xml:space="preserve"> seaduse (edaspidi </w:t>
            </w:r>
            <w:proofErr w:type="spellStart"/>
            <w:r>
              <w:rPr>
                <w:rFonts w:cs="Times New Roman"/>
                <w:szCs w:val="24"/>
              </w:rPr>
              <w:t>KüTS</w:t>
            </w:r>
            <w:proofErr w:type="spellEnd"/>
            <w:r>
              <w:rPr>
                <w:rFonts w:cs="Times New Roman"/>
                <w:szCs w:val="24"/>
              </w:rPr>
              <w:t xml:space="preserve">) § 3 lg 1 p 1 kohaselt loetakse teenuse osutajateks </w:t>
            </w:r>
            <w:proofErr w:type="spellStart"/>
            <w:r>
              <w:rPr>
                <w:rFonts w:cs="Times New Roman"/>
                <w:szCs w:val="24"/>
              </w:rPr>
              <w:t>KüTS</w:t>
            </w:r>
            <w:proofErr w:type="spellEnd"/>
            <w:r>
              <w:rPr>
                <w:rFonts w:cs="Times New Roman"/>
                <w:szCs w:val="24"/>
              </w:rPr>
              <w:t xml:space="preserve"> tähenduses isik, kes kasutab võrgu- või infosüsteemi hädaolukorra seaduses sätestatud elutähtsa teenuse osutaja elutähtsa teenuse osutamisel. </w:t>
            </w:r>
            <w:proofErr w:type="spellStart"/>
            <w:r>
              <w:rPr>
                <w:rFonts w:cs="Times New Roman"/>
                <w:szCs w:val="24"/>
              </w:rPr>
              <w:t>KüTS</w:t>
            </w:r>
            <w:proofErr w:type="spellEnd"/>
            <w:r>
              <w:rPr>
                <w:rFonts w:cs="Times New Roman"/>
                <w:szCs w:val="24"/>
              </w:rPr>
              <w:t xml:space="preserve"> § 7 lg 1 kohaselt peavad elutähtsa teenuse osutajad rakendama alalisi turvameetmeid, et ennetada </w:t>
            </w:r>
            <w:proofErr w:type="spellStart"/>
            <w:r>
              <w:rPr>
                <w:rFonts w:cs="Times New Roman"/>
                <w:szCs w:val="24"/>
              </w:rPr>
              <w:t>küberintsidente</w:t>
            </w:r>
            <w:proofErr w:type="spellEnd"/>
            <w:r>
              <w:rPr>
                <w:rFonts w:cs="Times New Roman"/>
                <w:szCs w:val="24"/>
              </w:rPr>
              <w:t xml:space="preserve">, lahendada </w:t>
            </w:r>
            <w:proofErr w:type="spellStart"/>
            <w:r>
              <w:rPr>
                <w:rFonts w:cs="Times New Roman"/>
                <w:szCs w:val="24"/>
              </w:rPr>
              <w:t>küberintsidente</w:t>
            </w:r>
            <w:proofErr w:type="spellEnd"/>
            <w:r>
              <w:rPr>
                <w:rFonts w:cs="Times New Roman"/>
                <w:szCs w:val="24"/>
              </w:rPr>
              <w:t xml:space="preserve"> ja ennetada ja leevendada </w:t>
            </w:r>
            <w:proofErr w:type="spellStart"/>
            <w:r>
              <w:rPr>
                <w:rFonts w:cs="Times New Roman"/>
                <w:szCs w:val="24"/>
              </w:rPr>
              <w:t>küberintidentidest</w:t>
            </w:r>
            <w:proofErr w:type="spellEnd"/>
            <w:r>
              <w:rPr>
                <w:rFonts w:cs="Times New Roman"/>
                <w:szCs w:val="24"/>
              </w:rPr>
              <w:t xml:space="preserve"> tulenevat mõju teenuse toimepidevusele või süsteemi turvalisusele. </w:t>
            </w:r>
            <w:proofErr w:type="spellStart"/>
            <w:r>
              <w:rPr>
                <w:rFonts w:cs="Times New Roman"/>
                <w:szCs w:val="24"/>
              </w:rPr>
              <w:t>KüTS</w:t>
            </w:r>
            <w:proofErr w:type="spellEnd"/>
            <w:r>
              <w:rPr>
                <w:rFonts w:cs="Times New Roman"/>
                <w:szCs w:val="24"/>
              </w:rPr>
              <w:t xml:space="preserve"> § 7 lg 5 kohaselt tuleb § 7 </w:t>
            </w:r>
            <w:proofErr w:type="spellStart"/>
            <w:r>
              <w:rPr>
                <w:rFonts w:cs="Times New Roman"/>
                <w:szCs w:val="24"/>
              </w:rPr>
              <w:t>lg-s</w:t>
            </w:r>
            <w:proofErr w:type="spellEnd"/>
            <w:r>
              <w:rPr>
                <w:rFonts w:cs="Times New Roman"/>
                <w:szCs w:val="24"/>
              </w:rPr>
              <w:t xml:space="preserve"> 1 sätestatud kohustuste täitmise ja </w:t>
            </w:r>
            <w:r>
              <w:rPr>
                <w:rFonts w:cs="Times New Roman"/>
                <w:szCs w:val="24"/>
              </w:rPr>
              <w:lastRenderedPageBreak/>
              <w:t xml:space="preserve">süsteemide </w:t>
            </w:r>
            <w:proofErr w:type="spellStart"/>
            <w:r>
              <w:rPr>
                <w:rFonts w:cs="Times New Roman"/>
                <w:szCs w:val="24"/>
              </w:rPr>
              <w:t>küberturvalisuse</w:t>
            </w:r>
            <w:proofErr w:type="spellEnd"/>
            <w:r>
              <w:rPr>
                <w:rFonts w:cs="Times New Roman"/>
                <w:szCs w:val="24"/>
              </w:rPr>
              <w:t xml:space="preserve"> tagamiseks kohaldada infoturbe halduse nõudeid üldnimetusega Eesti infoturbestandard (E-ITS). E-</w:t>
            </w:r>
            <w:proofErr w:type="spellStart"/>
            <w:r>
              <w:rPr>
                <w:rFonts w:cs="Times New Roman"/>
                <w:szCs w:val="24"/>
              </w:rPr>
              <w:t>ITSi</w:t>
            </w:r>
            <w:proofErr w:type="spellEnd"/>
            <w:r>
              <w:rPr>
                <w:rFonts w:cs="Times New Roman"/>
                <w:szCs w:val="24"/>
              </w:rPr>
              <w:t xml:space="preserve"> ei pea rakendama, kui teenuse osutaja rakendatud turvameetmed vastavad rahvusvahelise standardiga ISO/IEC 27001 kehtestatud nõuetele või teenuse osutaja on esitanud Riigi Infosüsteemi Ametile kehtiva vastavussertifikaadi.</w:t>
            </w:r>
          </w:p>
          <w:p w14:paraId="39199129" w14:textId="03350B27" w:rsidR="00D1746D" w:rsidRPr="00D1746D" w:rsidRDefault="00D1746D" w:rsidP="00D1746D">
            <w:pPr>
              <w:spacing w:before="120"/>
              <w:rPr>
                <w:rFonts w:cs="Times New Roman"/>
                <w:szCs w:val="24"/>
              </w:rPr>
            </w:pPr>
            <w:r>
              <w:rPr>
                <w:rFonts w:cs="Times New Roman"/>
                <w:szCs w:val="24"/>
              </w:rPr>
              <w:t xml:space="preserve">Kaubanduskoda tunneb muret, et need ettevõtted, kes täna ei ole </w:t>
            </w:r>
            <w:proofErr w:type="spellStart"/>
            <w:r>
              <w:rPr>
                <w:rFonts w:cs="Times New Roman"/>
                <w:szCs w:val="24"/>
              </w:rPr>
              <w:t>ETO-d</w:t>
            </w:r>
            <w:proofErr w:type="spellEnd"/>
            <w:r>
              <w:rPr>
                <w:rFonts w:cs="Times New Roman"/>
                <w:szCs w:val="24"/>
              </w:rPr>
              <w:t xml:space="preserve">, kuid eelnõu kohaselt saavad </w:t>
            </w:r>
            <w:proofErr w:type="spellStart"/>
            <w:r>
              <w:rPr>
                <w:rFonts w:cs="Times New Roman"/>
                <w:szCs w:val="24"/>
              </w:rPr>
              <w:t>ETO-ks</w:t>
            </w:r>
            <w:proofErr w:type="spellEnd"/>
            <w:r>
              <w:rPr>
                <w:rFonts w:cs="Times New Roman"/>
                <w:szCs w:val="24"/>
              </w:rPr>
              <w:t xml:space="preserve">, peavad hakkama rakendama E-ITS nõudeid, kuid need võivad osutuda nende jaoks ebaproportsionaalseks. Kaubanduskoda on saanud toidusektorist ja põllumajandussektorist tagasisidet, et E-ITS nõude rakendamine ei ole ettevõtetele proportsionaalne ning selle nõude täitmine ei pruugi olla võimalik.  Koda on seisukohal, et protsesside ringitegemine ja </w:t>
            </w:r>
            <w:proofErr w:type="spellStart"/>
            <w:r>
              <w:rPr>
                <w:rFonts w:cs="Times New Roman"/>
                <w:szCs w:val="24"/>
              </w:rPr>
              <w:t>ülalhoidmine</w:t>
            </w:r>
            <w:proofErr w:type="spellEnd"/>
            <w:r>
              <w:rPr>
                <w:rFonts w:cs="Times New Roman"/>
                <w:szCs w:val="24"/>
              </w:rPr>
              <w:t xml:space="preserve"> vastavalt E-ITS nõuetele võib uutele ETO ettevõtetele kaasa tuua väga suure lisakulu aastas ning see on ettevõtete jaoks ebaproportsionaalne koorem. Lisaks ei ole teada mõjusid, mis selle kohustuse panemine uute ETO ettevõtetele tegelikult tähendab ja millises ulatuses, milliseid investeeringuid vajab ning millist halduskulu nõuab nende ülalpidamiseks. Sellest tulenevalt on Koda seisukohal, et uutele ETO-</w:t>
            </w:r>
            <w:proofErr w:type="spellStart"/>
            <w:r>
              <w:rPr>
                <w:rFonts w:cs="Times New Roman"/>
                <w:szCs w:val="24"/>
              </w:rPr>
              <w:t>dele</w:t>
            </w:r>
            <w:proofErr w:type="spellEnd"/>
            <w:r>
              <w:rPr>
                <w:rFonts w:cs="Times New Roman"/>
                <w:szCs w:val="24"/>
              </w:rPr>
              <w:t xml:space="preserve"> tulenev E-ITS nõue on midagi, mida ettevõtted reaalsuses ei pruugi suuta täita.</w:t>
            </w:r>
          </w:p>
        </w:tc>
        <w:tc>
          <w:tcPr>
            <w:tcW w:w="2040" w:type="dxa"/>
          </w:tcPr>
          <w:p w14:paraId="24E296AE" w14:textId="5DEA35FB" w:rsidR="00D1746D" w:rsidRDefault="00D1746D" w:rsidP="00D1746D">
            <w:pPr>
              <w:jc w:val="center"/>
              <w:rPr>
                <w:b/>
                <w:bCs/>
                <w:szCs w:val="24"/>
              </w:rPr>
            </w:pPr>
            <w:r>
              <w:rPr>
                <w:b/>
                <w:bCs/>
                <w:szCs w:val="24"/>
              </w:rPr>
              <w:lastRenderedPageBreak/>
              <w:t>Selgitused</w:t>
            </w:r>
          </w:p>
        </w:tc>
        <w:tc>
          <w:tcPr>
            <w:tcW w:w="5326" w:type="dxa"/>
          </w:tcPr>
          <w:p w14:paraId="72163748" w14:textId="07D788A0" w:rsidR="00D1746D" w:rsidRPr="00D1746D" w:rsidRDefault="00D1746D" w:rsidP="00D1746D">
            <w:pPr>
              <w:rPr>
                <w:rFonts w:cs="Times New Roman"/>
                <w:szCs w:val="24"/>
              </w:rPr>
            </w:pPr>
            <w:r w:rsidRPr="00D1746D">
              <w:rPr>
                <w:rFonts w:cs="Times New Roman"/>
                <w:szCs w:val="24"/>
              </w:rPr>
              <w:t>E</w:t>
            </w:r>
            <w:r w:rsidR="00FC499F">
              <w:rPr>
                <w:rFonts w:cs="Times New Roman"/>
                <w:szCs w:val="24"/>
              </w:rPr>
              <w:t>-</w:t>
            </w:r>
            <w:r w:rsidRPr="00D1746D">
              <w:rPr>
                <w:rFonts w:cs="Times New Roman"/>
                <w:szCs w:val="24"/>
              </w:rPr>
              <w:t xml:space="preserve">ITS-iga seotud mõjud ja üldiselt </w:t>
            </w:r>
            <w:proofErr w:type="spellStart"/>
            <w:r w:rsidRPr="00D1746D">
              <w:rPr>
                <w:rFonts w:cs="Times New Roman"/>
                <w:szCs w:val="24"/>
              </w:rPr>
              <w:t>ETOdele</w:t>
            </w:r>
            <w:proofErr w:type="spellEnd"/>
            <w:r w:rsidRPr="00D1746D">
              <w:rPr>
                <w:rFonts w:cs="Times New Roman"/>
                <w:szCs w:val="24"/>
              </w:rPr>
              <w:t xml:space="preserve"> kaasnevad kulud on toodud välja seletuskirjas mõjude peatükis. Toidusektori </w:t>
            </w:r>
            <w:proofErr w:type="spellStart"/>
            <w:r w:rsidRPr="00D1746D">
              <w:rPr>
                <w:rFonts w:cs="Times New Roman"/>
                <w:szCs w:val="24"/>
              </w:rPr>
              <w:t>ETOde</w:t>
            </w:r>
            <w:proofErr w:type="spellEnd"/>
            <w:r w:rsidRPr="00D1746D">
              <w:rPr>
                <w:rFonts w:cs="Times New Roman"/>
                <w:szCs w:val="24"/>
              </w:rPr>
              <w:t xml:space="preserve"> kulud on kirjeldatud seletuskirja punktis 6.9. E-ITS on üks standarditest, mis suunab </w:t>
            </w:r>
            <w:proofErr w:type="spellStart"/>
            <w:r w:rsidRPr="00D1746D">
              <w:rPr>
                <w:rFonts w:cs="Times New Roman"/>
                <w:szCs w:val="24"/>
              </w:rPr>
              <w:t>ETOsid</w:t>
            </w:r>
            <w:proofErr w:type="spellEnd"/>
            <w:r w:rsidRPr="00D1746D">
              <w:rPr>
                <w:rFonts w:cs="Times New Roman"/>
                <w:szCs w:val="24"/>
              </w:rPr>
              <w:t xml:space="preserve"> süsteemselt hindama riske ja rakendama meetmeid. </w:t>
            </w:r>
            <w:r w:rsidRPr="00D1746D">
              <w:rPr>
                <w:rFonts w:cs="Times New Roman"/>
                <w:b/>
                <w:bCs/>
                <w:szCs w:val="24"/>
              </w:rPr>
              <w:t>Meetmete lõplik valik jääb ETO otsustada.</w:t>
            </w:r>
            <w:r w:rsidRPr="00D1746D">
              <w:rPr>
                <w:rFonts w:cs="Times New Roman"/>
                <w:szCs w:val="24"/>
              </w:rPr>
              <w:t xml:space="preserve"> </w:t>
            </w:r>
            <w:r w:rsidRPr="00D1746D">
              <w:rPr>
                <w:rFonts w:cs="Times New Roman"/>
                <w:b/>
                <w:bCs/>
                <w:szCs w:val="24"/>
              </w:rPr>
              <w:t>Meetmete valikust olenevad</w:t>
            </w:r>
            <w:r w:rsidRPr="00D1746D">
              <w:rPr>
                <w:rFonts w:cs="Times New Roman"/>
                <w:szCs w:val="24"/>
              </w:rPr>
              <w:t xml:space="preserve"> ka meetmete </w:t>
            </w:r>
            <w:r w:rsidRPr="00D1746D">
              <w:rPr>
                <w:rFonts w:cs="Times New Roman"/>
                <w:b/>
                <w:bCs/>
                <w:szCs w:val="24"/>
              </w:rPr>
              <w:t>rakendamise kulud</w:t>
            </w:r>
            <w:r w:rsidRPr="00D1746D">
              <w:rPr>
                <w:rFonts w:cs="Times New Roman"/>
                <w:szCs w:val="24"/>
              </w:rPr>
              <w:t>. E-</w:t>
            </w:r>
            <w:proofErr w:type="spellStart"/>
            <w:r w:rsidRPr="00D1746D">
              <w:rPr>
                <w:rFonts w:cs="Times New Roman"/>
                <w:szCs w:val="24"/>
              </w:rPr>
              <w:t>ITSi</w:t>
            </w:r>
            <w:proofErr w:type="spellEnd"/>
            <w:r w:rsidRPr="00D1746D">
              <w:rPr>
                <w:rFonts w:cs="Times New Roman"/>
                <w:szCs w:val="24"/>
              </w:rPr>
              <w:t xml:space="preserve"> ei pea rakendama, kui teenuse osutaja rakendatud turvameetmed vastavad rahvusvahelise standardiga </w:t>
            </w:r>
            <w:r w:rsidRPr="00D1746D">
              <w:rPr>
                <w:rFonts w:cs="Times New Roman"/>
                <w:szCs w:val="24"/>
              </w:rPr>
              <w:lastRenderedPageBreak/>
              <w:t xml:space="preserve">ISO/IEC 27001 kehtestatud nõuetele või teenuse osutaja on esitanud Riigi Infosüsteemi Ametile kehtiva vastavussertifikaadi. E-ITS on olemuselt tööriist, mis aitab riske ja sõltuvusi hinnata ja varade turvalisust tagada. Kõiki etalonturbe kataloogis esitatud infoturbe meetmeid </w:t>
            </w:r>
            <w:r w:rsidRPr="00D1746D">
              <w:rPr>
                <w:rFonts w:cs="Times New Roman"/>
                <w:b/>
                <w:bCs/>
                <w:szCs w:val="24"/>
              </w:rPr>
              <w:t>ei pea iga ettevõte rakendama, tuleb läheneda riskipõhiselt</w:t>
            </w:r>
            <w:r w:rsidRPr="00D1746D">
              <w:rPr>
                <w:rFonts w:cs="Times New Roman"/>
                <w:szCs w:val="24"/>
              </w:rPr>
              <w:t xml:space="preserve"> ja vaadelda ärikriitilisi protsesse. Ilma analüüsita, milline on maksimaalne kahju ja mis ulatuses on kahju kandmine aktsepteeritav, ei saa edasisi järeldusi teha (nt kui kaua saab ilma elektrita, ilma arveid või tellimusi esitamata hakkama, ilma et äriprotsess sellest kahjustuks). Sellise analüüsi peaks ettevõtja ise tegema. </w:t>
            </w:r>
            <w:r w:rsidRPr="00D1746D">
              <w:rPr>
                <w:rFonts w:cs="Times New Roman"/>
                <w:b/>
                <w:bCs/>
                <w:szCs w:val="24"/>
              </w:rPr>
              <w:t>Juhime tähelepanu, et E-</w:t>
            </w:r>
            <w:proofErr w:type="spellStart"/>
            <w:r w:rsidRPr="00D1746D">
              <w:rPr>
                <w:rFonts w:cs="Times New Roman"/>
                <w:b/>
                <w:bCs/>
                <w:szCs w:val="24"/>
              </w:rPr>
              <w:t>ITSi</w:t>
            </w:r>
            <w:proofErr w:type="spellEnd"/>
            <w:r w:rsidRPr="00D1746D">
              <w:rPr>
                <w:rFonts w:cs="Times New Roman"/>
                <w:b/>
                <w:bCs/>
                <w:szCs w:val="24"/>
              </w:rPr>
              <w:t xml:space="preserve"> alusel koostatud riskianalüüsi maht oleneb ettevõtja enda määratud kaitsealast</w:t>
            </w:r>
            <w:r w:rsidRPr="00D1746D">
              <w:rPr>
                <w:rFonts w:cs="Times New Roman"/>
                <w:szCs w:val="24"/>
              </w:rPr>
              <w:t xml:space="preserve">. </w:t>
            </w:r>
            <w:r w:rsidRPr="00D1746D">
              <w:rPr>
                <w:rFonts w:cs="Times New Roman"/>
                <w:b/>
                <w:bCs/>
                <w:szCs w:val="24"/>
              </w:rPr>
              <w:t>Keskenduda tuleb üksnes olulistele süsteemidele.</w:t>
            </w:r>
            <w:r w:rsidRPr="00D1746D">
              <w:rPr>
                <w:rFonts w:cs="Times New Roman"/>
                <w:szCs w:val="24"/>
              </w:rPr>
              <w:t xml:space="preserve"> Kui teenuseosutaja ostab süsteemidega seotud teenuse sisse, nt pilvteenuse ja teenusepakkuja süsteemid vastavad ISO/IEC 27001 standardile, siis teenuseosutaja ei pea nende  süsteemide suhtes täiendavat analüüsi tegema. E-ITS ei suuna uue süsteemi loomist</w:t>
            </w:r>
            <w:r w:rsidR="006A0874">
              <w:rPr>
                <w:rFonts w:cs="Times New Roman"/>
                <w:szCs w:val="24"/>
              </w:rPr>
              <w:t>,</w:t>
            </w:r>
            <w:r w:rsidRPr="00D1746D">
              <w:rPr>
                <w:rFonts w:cs="Times New Roman"/>
                <w:szCs w:val="24"/>
              </w:rPr>
              <w:t xml:space="preserve"> vaid üksnes süsteemsemalt analüüsima riske ja rakendama meetmeid.</w:t>
            </w:r>
            <w:r w:rsidRPr="00D1746D">
              <w:rPr>
                <w:rFonts w:cs="Times New Roman"/>
                <w:b/>
                <w:bCs/>
                <w:szCs w:val="24"/>
              </w:rPr>
              <w:t xml:space="preserve"> Veel</w:t>
            </w:r>
            <w:r w:rsidR="006A0874">
              <w:rPr>
                <w:rFonts w:cs="Times New Roman"/>
                <w:b/>
                <w:bCs/>
                <w:szCs w:val="24"/>
              </w:rPr>
              <w:t xml:space="preserve"> </w:t>
            </w:r>
            <w:r w:rsidRPr="00D1746D">
              <w:rPr>
                <w:rFonts w:cs="Times New Roman"/>
                <w:b/>
                <w:bCs/>
                <w:szCs w:val="24"/>
              </w:rPr>
              <w:t>kord rõhutame, et meetmete valik ja seega ka kulude maht on ETO enda reguleeritav</w:t>
            </w:r>
            <w:r w:rsidRPr="00D1746D">
              <w:rPr>
                <w:rFonts w:cs="Times New Roman"/>
                <w:szCs w:val="24"/>
              </w:rPr>
              <w:t>.</w:t>
            </w:r>
          </w:p>
          <w:p w14:paraId="5953C2CF" w14:textId="4F1F52D9" w:rsidR="00D1746D" w:rsidRPr="00D1746D" w:rsidRDefault="00D1746D" w:rsidP="00D1746D">
            <w:pPr>
              <w:rPr>
                <w:rFonts w:cs="Times New Roman"/>
                <w:szCs w:val="24"/>
              </w:rPr>
            </w:pPr>
            <w:r w:rsidRPr="00D1746D">
              <w:rPr>
                <w:rFonts w:cs="Times New Roman"/>
                <w:szCs w:val="24"/>
              </w:rPr>
              <w:t xml:space="preserve">15.01.2024 saavutasid Majandus- ja Kommunikatsiooniministeeriumi ning Regionaal- ja Põllumajandusministeeriumi kantslerid kokkuleppe, et Riigi Infosüsteemi Amet abistab toidusektorit </w:t>
            </w:r>
            <w:proofErr w:type="spellStart"/>
            <w:r w:rsidRPr="00D1746D">
              <w:rPr>
                <w:rFonts w:cs="Times New Roman"/>
                <w:szCs w:val="24"/>
              </w:rPr>
              <w:t>kübernõuete</w:t>
            </w:r>
            <w:proofErr w:type="spellEnd"/>
            <w:r w:rsidRPr="00D1746D">
              <w:rPr>
                <w:rFonts w:cs="Times New Roman"/>
                <w:szCs w:val="24"/>
              </w:rPr>
              <w:t xml:space="preserve"> (E-</w:t>
            </w:r>
            <w:proofErr w:type="spellStart"/>
            <w:r w:rsidRPr="00D1746D">
              <w:rPr>
                <w:rFonts w:cs="Times New Roman"/>
                <w:szCs w:val="24"/>
              </w:rPr>
              <w:t>ITSi</w:t>
            </w:r>
            <w:proofErr w:type="spellEnd"/>
            <w:r w:rsidRPr="00D1746D">
              <w:rPr>
                <w:rFonts w:cs="Times New Roman"/>
                <w:szCs w:val="24"/>
              </w:rPr>
              <w:t xml:space="preserve">) profiili koostamisel, kuid profiili koostamine jääb sektori enda ülesandeks. </w:t>
            </w:r>
            <w:r w:rsidRPr="00D1746D">
              <w:rPr>
                <w:rFonts w:cs="Times New Roman"/>
                <w:szCs w:val="24"/>
              </w:rPr>
              <w:lastRenderedPageBreak/>
              <w:t>T</w:t>
            </w:r>
            <w:r w:rsidR="006A0874">
              <w:rPr>
                <w:rFonts w:cs="Times New Roman"/>
                <w:szCs w:val="24"/>
              </w:rPr>
              <w:t>ehakse</w:t>
            </w:r>
            <w:r w:rsidRPr="00D1746D">
              <w:rPr>
                <w:rFonts w:cs="Times New Roman"/>
                <w:szCs w:val="24"/>
              </w:rPr>
              <w:t xml:space="preserve"> koostöö</w:t>
            </w:r>
            <w:r w:rsidR="006A0874">
              <w:rPr>
                <w:rFonts w:cs="Times New Roman"/>
                <w:szCs w:val="24"/>
              </w:rPr>
              <w:t>d</w:t>
            </w:r>
            <w:r w:rsidRPr="00D1746D">
              <w:rPr>
                <w:rFonts w:cs="Times New Roman"/>
                <w:szCs w:val="24"/>
              </w:rPr>
              <w:t xml:space="preserve"> toidusektoriga ning REM veab protsessi. </w:t>
            </w:r>
            <w:proofErr w:type="spellStart"/>
            <w:r w:rsidRPr="00D1746D">
              <w:rPr>
                <w:rFonts w:cs="Times New Roman"/>
                <w:szCs w:val="24"/>
              </w:rPr>
              <w:t>Kübernõuete</w:t>
            </w:r>
            <w:proofErr w:type="spellEnd"/>
            <w:r w:rsidRPr="00D1746D">
              <w:rPr>
                <w:rFonts w:cs="Times New Roman"/>
                <w:szCs w:val="24"/>
              </w:rPr>
              <w:t xml:space="preserve"> rakendamisel kehtib toidusektorile üleminekuaeg viis aastat, st viie aasta jooksul on saavutatud vastavus </w:t>
            </w:r>
            <w:proofErr w:type="spellStart"/>
            <w:r w:rsidRPr="00D1746D">
              <w:rPr>
                <w:rFonts w:cs="Times New Roman"/>
                <w:szCs w:val="24"/>
              </w:rPr>
              <w:t>kübervaldkonna</w:t>
            </w:r>
            <w:proofErr w:type="spellEnd"/>
            <w:r w:rsidRPr="00D1746D">
              <w:rPr>
                <w:rFonts w:cs="Times New Roman"/>
                <w:szCs w:val="24"/>
              </w:rPr>
              <w:t xml:space="preserve"> nõuetele (sh tehtud audit). Samuti on lepitud kokku, et MKM ja REM vaatavad üle </w:t>
            </w:r>
            <w:proofErr w:type="spellStart"/>
            <w:r w:rsidRPr="00D1746D">
              <w:rPr>
                <w:rFonts w:cs="Times New Roman"/>
                <w:szCs w:val="24"/>
              </w:rPr>
              <w:t>EASi</w:t>
            </w:r>
            <w:proofErr w:type="spellEnd"/>
            <w:r w:rsidRPr="00D1746D">
              <w:rPr>
                <w:rFonts w:cs="Times New Roman"/>
                <w:szCs w:val="24"/>
              </w:rPr>
              <w:t xml:space="preserve"> ja KredExi ühendasutuse väikeste ja keskmise suurusega ettevõtete toetuste tingimused, kas toidusektor </w:t>
            </w:r>
            <w:r w:rsidR="006A0874">
              <w:rPr>
                <w:rFonts w:cs="Times New Roman"/>
                <w:szCs w:val="24"/>
              </w:rPr>
              <w:t>saab</w:t>
            </w:r>
            <w:r w:rsidRPr="00D1746D">
              <w:rPr>
                <w:rFonts w:cs="Times New Roman"/>
                <w:szCs w:val="24"/>
              </w:rPr>
              <w:t xml:space="preserve"> taotlusvoorude</w:t>
            </w:r>
            <w:r w:rsidR="006A0874">
              <w:rPr>
                <w:rFonts w:cs="Times New Roman"/>
                <w:szCs w:val="24"/>
              </w:rPr>
              <w:t>s osaleda</w:t>
            </w:r>
            <w:r w:rsidRPr="00D1746D">
              <w:rPr>
                <w:rFonts w:cs="Times New Roman"/>
                <w:szCs w:val="24"/>
              </w:rPr>
              <w:t xml:space="preserve"> ja  toetust taotleda </w:t>
            </w:r>
            <w:hyperlink r:id="rId9" w:history="1">
              <w:r w:rsidRPr="00D1746D">
                <w:rPr>
                  <w:rStyle w:val="Hperlink"/>
                  <w:rFonts w:cs="Times New Roman"/>
                  <w:szCs w:val="24"/>
                </w:rPr>
                <w:t>https://eas.ee/toetused/kybertoetus/</w:t>
              </w:r>
            </w:hyperlink>
            <w:r w:rsidRPr="00D1746D">
              <w:rPr>
                <w:rFonts w:cs="Times New Roman"/>
                <w:szCs w:val="24"/>
              </w:rPr>
              <w:t>.</w:t>
            </w:r>
          </w:p>
          <w:p w14:paraId="7D657090" w14:textId="741CE095" w:rsidR="00D1746D" w:rsidRPr="00D1746D" w:rsidRDefault="00D1746D" w:rsidP="00D1746D">
            <w:pPr>
              <w:rPr>
                <w:rFonts w:cs="Times New Roman"/>
                <w:szCs w:val="24"/>
              </w:rPr>
            </w:pPr>
            <w:r w:rsidRPr="00D1746D">
              <w:rPr>
                <w:rFonts w:cs="Times New Roman"/>
                <w:szCs w:val="24"/>
              </w:rPr>
              <w:t xml:space="preserve">Vastava täpsustuse oleme </w:t>
            </w:r>
            <w:r w:rsidR="006A0874">
              <w:rPr>
                <w:rFonts w:cs="Times New Roman"/>
                <w:szCs w:val="24"/>
              </w:rPr>
              <w:t>teinud</w:t>
            </w:r>
            <w:r w:rsidRPr="00D1746D">
              <w:rPr>
                <w:rFonts w:cs="Times New Roman"/>
                <w:szCs w:val="24"/>
              </w:rPr>
              <w:t xml:space="preserve"> ka seletuskirja ning eelnõus täpsustanud üleminekutähtaega. 5</w:t>
            </w:r>
            <w:r w:rsidR="006A0874">
              <w:rPr>
                <w:rFonts w:cs="Times New Roman"/>
                <w:szCs w:val="24"/>
              </w:rPr>
              <w:t>-</w:t>
            </w:r>
            <w:r w:rsidRPr="00D1746D">
              <w:rPr>
                <w:rFonts w:cs="Times New Roman"/>
                <w:szCs w:val="24"/>
              </w:rPr>
              <w:t xml:space="preserve">aastane üleminekutähtaeg kübeturvalisuse nõuete </w:t>
            </w:r>
            <w:r w:rsidR="006A0874">
              <w:rPr>
                <w:rFonts w:cs="Times New Roman"/>
                <w:szCs w:val="24"/>
              </w:rPr>
              <w:t>puhul</w:t>
            </w:r>
            <w:r w:rsidRPr="00D1746D">
              <w:rPr>
                <w:rFonts w:cs="Times New Roman"/>
                <w:szCs w:val="24"/>
              </w:rPr>
              <w:t xml:space="preserve"> on laiendatud kõikidele uutele </w:t>
            </w:r>
            <w:proofErr w:type="spellStart"/>
            <w:r w:rsidRPr="00D1746D">
              <w:rPr>
                <w:rFonts w:cs="Times New Roman"/>
                <w:szCs w:val="24"/>
              </w:rPr>
              <w:t>ETOdele</w:t>
            </w:r>
            <w:proofErr w:type="spellEnd"/>
            <w:r w:rsidRPr="00D1746D">
              <w:rPr>
                <w:rFonts w:cs="Times New Roman"/>
                <w:szCs w:val="24"/>
              </w:rPr>
              <w:t>.</w:t>
            </w:r>
          </w:p>
          <w:p w14:paraId="379C3DB2" w14:textId="77777777" w:rsidR="00D1746D" w:rsidRPr="00D1746D" w:rsidRDefault="00D1746D" w:rsidP="00D1746D">
            <w:pPr>
              <w:pStyle w:val="Loendilik"/>
              <w:ind w:left="0"/>
              <w:rPr>
                <w:rFonts w:cs="Times New Roman"/>
                <w:szCs w:val="24"/>
              </w:rPr>
            </w:pPr>
            <w:r w:rsidRPr="00D1746D">
              <w:rPr>
                <w:rFonts w:cs="Times New Roman"/>
                <w:szCs w:val="24"/>
              </w:rPr>
              <w:t xml:space="preserve">Mis puudutab toimepidevuse kulusid/investeeringuid, siis need olenevad eelkõige kahest asjaolust: </w:t>
            </w:r>
          </w:p>
          <w:p w14:paraId="7FF7B964" w14:textId="12E0B9A7" w:rsidR="00D1746D" w:rsidRPr="00D1746D" w:rsidRDefault="00D1746D" w:rsidP="00D1746D">
            <w:pPr>
              <w:pStyle w:val="Loendilik"/>
              <w:ind w:left="0"/>
              <w:rPr>
                <w:rFonts w:cs="Times New Roman"/>
                <w:szCs w:val="24"/>
              </w:rPr>
            </w:pPr>
            <w:r w:rsidRPr="00D1746D">
              <w:rPr>
                <w:rFonts w:cs="Times New Roman"/>
                <w:szCs w:val="24"/>
              </w:rPr>
              <w:t xml:space="preserve">a) sellest, mis kokkuleppeni ettevõtted jõuavad korraldava asutusega toimepidevuse nõuete </w:t>
            </w:r>
            <w:r w:rsidR="006A0874">
              <w:rPr>
                <w:rFonts w:cs="Times New Roman"/>
                <w:szCs w:val="24"/>
              </w:rPr>
              <w:t>suhtes</w:t>
            </w:r>
            <w:r w:rsidRPr="00D1746D">
              <w:rPr>
                <w:rFonts w:cs="Times New Roman"/>
                <w:szCs w:val="24"/>
              </w:rPr>
              <w:t xml:space="preserve"> (määrused väljatöötamisel ja kaasatakse ka huvirühmasid); </w:t>
            </w:r>
          </w:p>
          <w:p w14:paraId="5D902876" w14:textId="77777777" w:rsidR="00D1746D" w:rsidRPr="00D1746D" w:rsidRDefault="00D1746D" w:rsidP="00D1746D">
            <w:pPr>
              <w:pStyle w:val="Loendilik"/>
              <w:ind w:left="0"/>
              <w:rPr>
                <w:rFonts w:cs="Times New Roman"/>
                <w:szCs w:val="24"/>
              </w:rPr>
            </w:pPr>
            <w:r w:rsidRPr="00D1746D">
              <w:rPr>
                <w:rFonts w:cs="Times New Roman"/>
                <w:szCs w:val="24"/>
              </w:rPr>
              <w:t xml:space="preserve">b) ETO toimepidevuse riskianalüüsis tuvastatud riskidest ja ETO enda poolt riskianalüüsis kavandatud meetmetest. </w:t>
            </w:r>
          </w:p>
          <w:p w14:paraId="23BB6150" w14:textId="1DAD7A87" w:rsidR="00D1746D" w:rsidRPr="00D1746D" w:rsidRDefault="00D1746D" w:rsidP="00D1746D">
            <w:pPr>
              <w:pStyle w:val="Loendilik"/>
              <w:ind w:left="0"/>
              <w:rPr>
                <w:rFonts w:cs="Times New Roman"/>
                <w:szCs w:val="24"/>
              </w:rPr>
            </w:pPr>
            <w:r w:rsidRPr="00D1746D">
              <w:rPr>
                <w:rFonts w:cs="Times New Roman"/>
                <w:szCs w:val="24"/>
              </w:rPr>
              <w:t>Viimas puhul ka on oluline mõista, et meetmete valik on jäetud ETO enda otsustada.</w:t>
            </w:r>
          </w:p>
        </w:tc>
      </w:tr>
      <w:tr w:rsidR="00F22132" w:rsidRPr="00EF6BA2" w14:paraId="75A82F36" w14:textId="77777777" w:rsidTr="00C70166">
        <w:tc>
          <w:tcPr>
            <w:tcW w:w="14029" w:type="dxa"/>
            <w:gridSpan w:val="4"/>
          </w:tcPr>
          <w:p w14:paraId="140133D7" w14:textId="77777777" w:rsidR="00B75A45" w:rsidRPr="00EF6BA2" w:rsidRDefault="00B75A45" w:rsidP="00B75A45">
            <w:pPr>
              <w:pStyle w:val="Pealkiri1"/>
              <w:rPr>
                <w:color w:val="auto"/>
              </w:rPr>
            </w:pPr>
          </w:p>
          <w:p w14:paraId="2054F0D7" w14:textId="70FC2415" w:rsidR="00B75A45" w:rsidRPr="00EF6BA2" w:rsidRDefault="00B75A45" w:rsidP="00B75A45">
            <w:pPr>
              <w:pStyle w:val="Pealkiri1"/>
              <w:rPr>
                <w:color w:val="auto"/>
              </w:rPr>
            </w:pPr>
            <w:bookmarkStart w:id="26" w:name="_Toc159235513"/>
            <w:r w:rsidRPr="00EF6BA2">
              <w:rPr>
                <w:color w:val="auto"/>
              </w:rPr>
              <w:t>Eesti Kaupmeeste Liit</w:t>
            </w:r>
            <w:bookmarkEnd w:id="26"/>
          </w:p>
        </w:tc>
      </w:tr>
      <w:tr w:rsidR="00F22132" w:rsidRPr="00EF6BA2" w14:paraId="1EF4F2E1" w14:textId="77777777" w:rsidTr="00C70166">
        <w:tc>
          <w:tcPr>
            <w:tcW w:w="516" w:type="dxa"/>
          </w:tcPr>
          <w:p w14:paraId="6B2D636E" w14:textId="524D2D11" w:rsidR="00B75A45" w:rsidRPr="00EF6BA2" w:rsidRDefault="00B75A45" w:rsidP="00B75A45">
            <w:pPr>
              <w:jc w:val="center"/>
              <w:rPr>
                <w:b/>
                <w:bCs/>
                <w:szCs w:val="24"/>
              </w:rPr>
            </w:pPr>
            <w:r w:rsidRPr="00EF6BA2">
              <w:rPr>
                <w:b/>
                <w:bCs/>
                <w:szCs w:val="24"/>
              </w:rPr>
              <w:t>1.</w:t>
            </w:r>
          </w:p>
        </w:tc>
        <w:tc>
          <w:tcPr>
            <w:tcW w:w="6147" w:type="dxa"/>
          </w:tcPr>
          <w:p w14:paraId="1368DA0E" w14:textId="77777777" w:rsidR="00B75A45" w:rsidRPr="00EF6BA2" w:rsidRDefault="00B75A45" w:rsidP="00B75A45">
            <w:pPr>
              <w:spacing w:line="264" w:lineRule="auto"/>
              <w:rPr>
                <w:rFonts w:cs="Times New Roman"/>
                <w:b/>
                <w:bCs/>
                <w:szCs w:val="24"/>
              </w:rPr>
            </w:pPr>
            <w:r w:rsidRPr="00EF6BA2">
              <w:rPr>
                <w:rFonts w:cs="Times New Roman"/>
                <w:b/>
                <w:bCs/>
                <w:szCs w:val="24"/>
              </w:rPr>
              <w:t>Jaekaubanduse toimepidevuse mõiste</w:t>
            </w:r>
          </w:p>
          <w:p w14:paraId="6C91742F" w14:textId="017ACF96" w:rsidR="00B75A45" w:rsidRPr="00EF6BA2" w:rsidRDefault="00B75A45" w:rsidP="00B75A45">
            <w:pPr>
              <w:spacing w:line="264" w:lineRule="auto"/>
              <w:contextualSpacing/>
              <w:rPr>
                <w:rFonts w:cs="Times New Roman"/>
                <w:szCs w:val="24"/>
              </w:rPr>
            </w:pPr>
            <w:r w:rsidRPr="00EF6BA2">
              <w:rPr>
                <w:rFonts w:cs="Times New Roman"/>
                <w:szCs w:val="24"/>
              </w:rPr>
              <w:t xml:space="preserve">Teeme ettepaneku, et jaekaubanduse toimepidevus defineeritaks sarnaselt toidutootmisega kohustusena jätkata </w:t>
            </w:r>
            <w:r w:rsidRPr="00EF6BA2">
              <w:rPr>
                <w:rFonts w:cs="Times New Roman"/>
                <w:szCs w:val="24"/>
              </w:rPr>
              <w:lastRenderedPageBreak/>
              <w:t>tegevust oma tavapärasest mahust vähemalt 75% ulatuses 30 päeva perioodi vältel alates kriisiolukorra välja kuulutamisest. 75% mahust annab võimaluse ettevõtete riskikaardistustes teha erinevaid stsenaariume äritegevuse jätkusuutlikkuse kindlustamiseks erinevate üksuste, tarneahelate ja piirkondade lõikes.</w:t>
            </w:r>
          </w:p>
          <w:p w14:paraId="474C7244" w14:textId="5F7A7049" w:rsidR="00B75A45" w:rsidRPr="00EF6BA2" w:rsidRDefault="00B75A45" w:rsidP="00B75A45">
            <w:pPr>
              <w:spacing w:line="264" w:lineRule="auto"/>
              <w:contextualSpacing/>
              <w:rPr>
                <w:rFonts w:ascii="Arial" w:hAnsi="Arial" w:cs="Arial"/>
                <w:sz w:val="22"/>
              </w:rPr>
            </w:pPr>
            <w:r w:rsidRPr="00EF6BA2">
              <w:rPr>
                <w:rFonts w:cs="Times New Roman"/>
                <w:szCs w:val="24"/>
              </w:rPr>
              <w:t>Oleme varasemalt püüdnud välja pakkuda eneseregulatiivset plaani, mille kohaselt jaekaubanduses tähendaks toimepidevus kokku lepitud kriisipoodide toimivust. Tänaseks näeme, et riigipoolse tegevuse tõttu tooks see jaekaubandusele kaasa liiga kõrge regulatiivse riski ning sekkumise ettevõtlusvabadusse. Samuti ohu teha ebamõistlikus mahus investeeringuid. Seetõttu ei toeta jaekaupmehed enam kriisipoodide kaudu toimepidevuse tagamist ning võtame tagasi tingimuslikult välja töötatud kriisipoodide nimistu.</w:t>
            </w:r>
          </w:p>
        </w:tc>
        <w:tc>
          <w:tcPr>
            <w:tcW w:w="2040" w:type="dxa"/>
          </w:tcPr>
          <w:p w14:paraId="5AC8658E" w14:textId="5CF41532" w:rsidR="00B75A45" w:rsidRPr="00EF6BA2" w:rsidRDefault="00554690" w:rsidP="00B75A45">
            <w:pPr>
              <w:jc w:val="center"/>
              <w:rPr>
                <w:b/>
                <w:bCs/>
                <w:szCs w:val="24"/>
              </w:rPr>
            </w:pPr>
            <w:r w:rsidRPr="00EF6BA2">
              <w:rPr>
                <w:b/>
                <w:bCs/>
                <w:szCs w:val="24"/>
              </w:rPr>
              <w:lastRenderedPageBreak/>
              <w:t>Selgitused</w:t>
            </w:r>
          </w:p>
        </w:tc>
        <w:tc>
          <w:tcPr>
            <w:tcW w:w="5326" w:type="dxa"/>
          </w:tcPr>
          <w:p w14:paraId="54ECE408" w14:textId="62AFEE97" w:rsidR="00B75A45" w:rsidRPr="00EF6BA2" w:rsidRDefault="00554690" w:rsidP="00B75A45">
            <w:pPr>
              <w:rPr>
                <w:szCs w:val="24"/>
              </w:rPr>
            </w:pPr>
            <w:r w:rsidRPr="00EF6BA2">
              <w:rPr>
                <w:szCs w:val="24"/>
              </w:rPr>
              <w:t>Toidusektorit puudutav elutähtsa teenuse toimepidevuse nõuete määrus on alles väljatöötamisel. Käesoleva eelnõu rakendusakti kavand</w:t>
            </w:r>
            <w:r w:rsidR="006A0874">
              <w:rPr>
                <w:szCs w:val="24"/>
              </w:rPr>
              <w:t>it</w:t>
            </w:r>
            <w:r w:rsidRPr="00EF6BA2">
              <w:rPr>
                <w:szCs w:val="24"/>
              </w:rPr>
              <w:t xml:space="preserve"> nr 5 on täiendatud, sh ei eristata hetkel selles </w:t>
            </w:r>
            <w:r w:rsidRPr="00EF6BA2">
              <w:rPr>
                <w:szCs w:val="24"/>
              </w:rPr>
              <w:lastRenderedPageBreak/>
              <w:t>üldis</w:t>
            </w:r>
            <w:r w:rsidR="006A0874">
              <w:rPr>
                <w:szCs w:val="24"/>
              </w:rPr>
              <w:t>i</w:t>
            </w:r>
            <w:r w:rsidRPr="00EF6BA2">
              <w:rPr>
                <w:szCs w:val="24"/>
              </w:rPr>
              <w:t xml:space="preserve"> nõude</w:t>
            </w:r>
            <w:r w:rsidR="006A0874">
              <w:rPr>
                <w:szCs w:val="24"/>
              </w:rPr>
              <w:t>i</w:t>
            </w:r>
            <w:r w:rsidRPr="00EF6BA2">
              <w:rPr>
                <w:szCs w:val="24"/>
              </w:rPr>
              <w:t xml:space="preserve">d toidusektori ETO tegevusvaldkonna põhiselt. Ettepanek on edastatud </w:t>
            </w:r>
            <w:proofErr w:type="spellStart"/>
            <w:r w:rsidRPr="00EF6BA2">
              <w:rPr>
                <w:szCs w:val="24"/>
              </w:rPr>
              <w:t>REM</w:t>
            </w:r>
            <w:r w:rsidR="006A0874">
              <w:rPr>
                <w:szCs w:val="24"/>
              </w:rPr>
              <w:t>-</w:t>
            </w:r>
            <w:r w:rsidRPr="00EF6BA2">
              <w:rPr>
                <w:szCs w:val="24"/>
              </w:rPr>
              <w:t>le</w:t>
            </w:r>
            <w:proofErr w:type="spellEnd"/>
            <w:r w:rsidRPr="00EF6BA2">
              <w:rPr>
                <w:szCs w:val="24"/>
              </w:rPr>
              <w:t>, kes saab määruse väljatöötamisel sellega arvestada.</w:t>
            </w:r>
          </w:p>
        </w:tc>
      </w:tr>
      <w:tr w:rsidR="00F22132" w:rsidRPr="00EF6BA2" w14:paraId="556384BA" w14:textId="77777777" w:rsidTr="00C70166">
        <w:tc>
          <w:tcPr>
            <w:tcW w:w="516" w:type="dxa"/>
          </w:tcPr>
          <w:p w14:paraId="0C998931" w14:textId="6524C7EA" w:rsidR="00B75A45" w:rsidRPr="00EF6BA2" w:rsidRDefault="00B75A45" w:rsidP="00B75A45">
            <w:pPr>
              <w:jc w:val="center"/>
              <w:rPr>
                <w:b/>
                <w:bCs/>
                <w:szCs w:val="24"/>
              </w:rPr>
            </w:pPr>
            <w:r w:rsidRPr="00EF6BA2">
              <w:rPr>
                <w:b/>
                <w:bCs/>
                <w:szCs w:val="24"/>
              </w:rPr>
              <w:lastRenderedPageBreak/>
              <w:t>2.</w:t>
            </w:r>
          </w:p>
        </w:tc>
        <w:tc>
          <w:tcPr>
            <w:tcW w:w="6147" w:type="dxa"/>
          </w:tcPr>
          <w:p w14:paraId="309A4CCA" w14:textId="3CC62FCF" w:rsidR="00B75A45" w:rsidRPr="00EF6BA2" w:rsidRDefault="00B75A45" w:rsidP="00B75A45">
            <w:pPr>
              <w:spacing w:after="160" w:line="259" w:lineRule="auto"/>
              <w:rPr>
                <w:rFonts w:cs="Times New Roman"/>
                <w:b/>
                <w:bCs/>
                <w:szCs w:val="24"/>
              </w:rPr>
            </w:pPr>
            <w:r w:rsidRPr="00EF6BA2">
              <w:rPr>
                <w:rFonts w:cs="Times New Roman"/>
                <w:b/>
                <w:bCs/>
                <w:szCs w:val="24"/>
              </w:rPr>
              <w:t>Kriisitoodete sortiment</w:t>
            </w:r>
          </w:p>
          <w:p w14:paraId="55092FEB" w14:textId="77777777" w:rsidR="00B75A45" w:rsidRPr="00EF6BA2" w:rsidRDefault="00B75A45" w:rsidP="00B75A45">
            <w:pPr>
              <w:spacing w:after="160" w:line="259" w:lineRule="auto"/>
              <w:rPr>
                <w:rFonts w:cs="Times New Roman"/>
                <w:szCs w:val="24"/>
              </w:rPr>
            </w:pPr>
            <w:r w:rsidRPr="00EF6BA2">
              <w:rPr>
                <w:rFonts w:cs="Times New Roman"/>
                <w:szCs w:val="24"/>
              </w:rPr>
              <w:t xml:space="preserve">Oleme korduvalt rõhutanud, et külmaahelat vajavate toodete müük on elektrikatkestuste korral toiduohutust arvestades liiga kallis plaan. Mitte üheski riigis Euroopa Liidus ei ole </w:t>
            </w:r>
            <w:proofErr w:type="spellStart"/>
            <w:r w:rsidRPr="00EF6BA2">
              <w:rPr>
                <w:rFonts w:cs="Times New Roman"/>
                <w:szCs w:val="24"/>
              </w:rPr>
              <w:t>kauplustevõrk</w:t>
            </w:r>
            <w:proofErr w:type="spellEnd"/>
            <w:r w:rsidRPr="00EF6BA2">
              <w:rPr>
                <w:rFonts w:cs="Times New Roman"/>
                <w:szCs w:val="24"/>
              </w:rPr>
              <w:t xml:space="preserve"> kaetud nii suurte generaatoritega, mis suudaksid külmaahelat hoida. Selliste generaatorite ost, hooldus ja ülespanek või transport on liiga kulukad lahendused, et need oleksid erasektorile jõukohased. Meie hinnangul ei ole generaatorpargi ülalpidamine vajalikus mahus jõukohane ka Eesti riigile. Seetõttu oleme soovitanud tugineda kriisiaegses toiduvarus toodetele, mis ei vaja külmutamist. Eelkõige on selleks kuivained, jahutooted, juurviljad, konservid, hoidised jms. Nende toodete laovaru </w:t>
            </w:r>
            <w:r w:rsidRPr="00EF6BA2">
              <w:rPr>
                <w:rFonts w:cs="Times New Roman"/>
                <w:szCs w:val="24"/>
              </w:rPr>
              <w:lastRenderedPageBreak/>
              <w:t>säilib laos üle 30 päeva, mistõttu ka varu hoida ja kasvatada on võimalik.</w:t>
            </w:r>
          </w:p>
          <w:p w14:paraId="1849E8CD" w14:textId="77777777" w:rsidR="00B75A45" w:rsidRPr="00EF6BA2" w:rsidRDefault="00B75A45" w:rsidP="00B75A45">
            <w:pPr>
              <w:spacing w:after="160" w:line="259" w:lineRule="auto"/>
              <w:rPr>
                <w:rFonts w:cs="Times New Roman"/>
                <w:szCs w:val="24"/>
              </w:rPr>
            </w:pPr>
            <w:r w:rsidRPr="00EF6BA2">
              <w:rPr>
                <w:rFonts w:cs="Times New Roman"/>
                <w:szCs w:val="24"/>
              </w:rPr>
              <w:t xml:space="preserve">Kaubandusvõrk ei suuda elektrikatkestuste korral piima- ja lihatooteid transportida ja müüa külmaahelat lõhkumata. Selleks puudub vajalik taristu ning taristu soetamine on liiga kallis. Kriisiolukorras on ettevõtted valmis tellima neid tooteid, mis on kättesaadavad nendelt koostööpartneritelt, kes suudavad toota ja müüa. </w:t>
            </w:r>
          </w:p>
          <w:p w14:paraId="7930D046" w14:textId="2A63F232" w:rsidR="00B75A45" w:rsidRPr="00EF6BA2" w:rsidRDefault="00B75A45" w:rsidP="00B75A45">
            <w:pPr>
              <w:spacing w:after="160" w:line="259" w:lineRule="auto"/>
              <w:rPr>
                <w:rFonts w:cs="Times New Roman"/>
                <w:szCs w:val="24"/>
              </w:rPr>
            </w:pPr>
            <w:r w:rsidRPr="00EF6BA2">
              <w:rPr>
                <w:rFonts w:cs="Times New Roman"/>
                <w:szCs w:val="24"/>
              </w:rPr>
              <w:t>Juhime tähelepanu ka sellele, et ettevõtetel on kohustus hoida kriisivaru. Piima-ja lihatooted on kiirestiriknevad ja nende puhul ei ole võimalik 30 päeva laoseisu tagada kuna tooted ei säili kaupmehe laos nii kaua. Isegi 14 päeva varu on ebatõenäoline kuna säilivusajad tulevad enne kätte.</w:t>
            </w:r>
          </w:p>
        </w:tc>
        <w:tc>
          <w:tcPr>
            <w:tcW w:w="2040" w:type="dxa"/>
          </w:tcPr>
          <w:p w14:paraId="60B30577" w14:textId="4729BF5F" w:rsidR="00B75A45" w:rsidRPr="00EF6BA2" w:rsidRDefault="00554690" w:rsidP="00B75A45">
            <w:pPr>
              <w:jc w:val="center"/>
              <w:rPr>
                <w:b/>
                <w:bCs/>
                <w:szCs w:val="24"/>
              </w:rPr>
            </w:pPr>
            <w:r w:rsidRPr="00EF6BA2">
              <w:rPr>
                <w:b/>
                <w:bCs/>
                <w:szCs w:val="24"/>
              </w:rPr>
              <w:lastRenderedPageBreak/>
              <w:t>Selgitused</w:t>
            </w:r>
          </w:p>
        </w:tc>
        <w:tc>
          <w:tcPr>
            <w:tcW w:w="5326" w:type="dxa"/>
          </w:tcPr>
          <w:p w14:paraId="4EE57FC5" w14:textId="30E4ECDF" w:rsidR="00B75A45" w:rsidRPr="00EF6BA2" w:rsidRDefault="00554690" w:rsidP="00B75A45">
            <w:pPr>
              <w:rPr>
                <w:szCs w:val="24"/>
              </w:rPr>
            </w:pPr>
            <w:r w:rsidRPr="00EF6BA2">
              <w:rPr>
                <w:szCs w:val="24"/>
              </w:rPr>
              <w:t xml:space="preserve">Liidu tõstatatud probleem on mõistetav ja edastatud </w:t>
            </w:r>
            <w:proofErr w:type="spellStart"/>
            <w:r w:rsidRPr="00EF6BA2">
              <w:rPr>
                <w:szCs w:val="24"/>
              </w:rPr>
              <w:t>REM</w:t>
            </w:r>
            <w:r w:rsidR="006A0874">
              <w:rPr>
                <w:szCs w:val="24"/>
              </w:rPr>
              <w:t>-</w:t>
            </w:r>
            <w:r w:rsidRPr="00EF6BA2">
              <w:rPr>
                <w:szCs w:val="24"/>
              </w:rPr>
              <w:t>le</w:t>
            </w:r>
            <w:proofErr w:type="spellEnd"/>
            <w:r w:rsidRPr="00EF6BA2">
              <w:rPr>
                <w:szCs w:val="24"/>
              </w:rPr>
              <w:t xml:space="preserve">, kes saab nõuete määruse väljatöötamisel </w:t>
            </w:r>
            <w:r w:rsidR="006A0874" w:rsidRPr="00EF6BA2">
              <w:rPr>
                <w:szCs w:val="24"/>
              </w:rPr>
              <w:t xml:space="preserve"> sellega </w:t>
            </w:r>
            <w:r w:rsidRPr="00EF6BA2">
              <w:rPr>
                <w:szCs w:val="24"/>
              </w:rPr>
              <w:t xml:space="preserve">arvestada. </w:t>
            </w:r>
          </w:p>
        </w:tc>
      </w:tr>
      <w:tr w:rsidR="00F22132" w:rsidRPr="00EF6BA2" w14:paraId="4D522963" w14:textId="77777777" w:rsidTr="00C70166">
        <w:tc>
          <w:tcPr>
            <w:tcW w:w="516" w:type="dxa"/>
          </w:tcPr>
          <w:p w14:paraId="65E7BD71" w14:textId="26EAE027" w:rsidR="00B75A45" w:rsidRPr="00EF6BA2" w:rsidRDefault="00B75A45" w:rsidP="00B75A45">
            <w:pPr>
              <w:jc w:val="center"/>
              <w:rPr>
                <w:b/>
                <w:bCs/>
                <w:szCs w:val="24"/>
              </w:rPr>
            </w:pPr>
            <w:r w:rsidRPr="00EF6BA2">
              <w:rPr>
                <w:b/>
                <w:bCs/>
                <w:szCs w:val="24"/>
              </w:rPr>
              <w:t>3.</w:t>
            </w:r>
          </w:p>
        </w:tc>
        <w:tc>
          <w:tcPr>
            <w:tcW w:w="6147" w:type="dxa"/>
          </w:tcPr>
          <w:p w14:paraId="1F0F741C" w14:textId="48A6381A" w:rsidR="00B75A45" w:rsidRPr="00EF6BA2" w:rsidRDefault="00B75A45" w:rsidP="00B75A45">
            <w:pPr>
              <w:spacing w:after="160" w:line="259" w:lineRule="auto"/>
              <w:rPr>
                <w:rFonts w:cs="Times New Roman"/>
                <w:b/>
                <w:bCs/>
                <w:szCs w:val="24"/>
              </w:rPr>
            </w:pPr>
            <w:r w:rsidRPr="00EF6BA2">
              <w:rPr>
                <w:rFonts w:cs="Times New Roman"/>
                <w:b/>
                <w:bCs/>
                <w:szCs w:val="24"/>
              </w:rPr>
              <w:t xml:space="preserve">Raporteerimiskohustus </w:t>
            </w:r>
          </w:p>
          <w:p w14:paraId="4E59E572" w14:textId="77777777" w:rsidR="00B75A45" w:rsidRPr="00EF6BA2" w:rsidRDefault="00B75A45" w:rsidP="00B75A45">
            <w:pPr>
              <w:spacing w:after="160" w:line="259" w:lineRule="auto"/>
              <w:rPr>
                <w:rFonts w:cs="Times New Roman"/>
                <w:szCs w:val="24"/>
              </w:rPr>
            </w:pPr>
            <w:r w:rsidRPr="00EF6BA2">
              <w:rPr>
                <w:rFonts w:cs="Times New Roman"/>
                <w:szCs w:val="24"/>
              </w:rPr>
              <w:t xml:space="preserve">Eelnõu näeb ette, et </w:t>
            </w:r>
            <w:proofErr w:type="spellStart"/>
            <w:r w:rsidRPr="00EF6BA2">
              <w:rPr>
                <w:rFonts w:cs="Times New Roman"/>
                <w:szCs w:val="24"/>
              </w:rPr>
              <w:t>ETO-d</w:t>
            </w:r>
            <w:proofErr w:type="spellEnd"/>
            <w:r w:rsidRPr="00EF6BA2">
              <w:rPr>
                <w:rFonts w:cs="Times New Roman"/>
                <w:szCs w:val="24"/>
              </w:rPr>
              <w:t xml:space="preserve"> peavad ka tavaolukorras teavitama enda valdkonna vastutajat (kaubanduse puhul Põllumajandusministeeriumi) probleemidest kauplustes, mis mõjutavad toodete müüki. Seda ka olukorras, kus riigis või piirkonnas toidu varustuskindlusega probleeme ei ole. Teavitust nähakse ette minimaalselt 1x päevas kõigi puudutatud poodide kohta.</w:t>
            </w:r>
          </w:p>
          <w:p w14:paraId="065B8B25" w14:textId="23331981" w:rsidR="00B75A45" w:rsidRPr="00EF6BA2" w:rsidRDefault="00B75A45" w:rsidP="00B75A45">
            <w:pPr>
              <w:spacing w:after="160" w:line="259" w:lineRule="auto"/>
              <w:rPr>
                <w:rFonts w:cs="Times New Roman"/>
                <w:szCs w:val="24"/>
              </w:rPr>
            </w:pPr>
            <w:r w:rsidRPr="00EF6BA2">
              <w:rPr>
                <w:rFonts w:cs="Times New Roman"/>
                <w:szCs w:val="24"/>
              </w:rPr>
              <w:t xml:space="preserve">Kaupmeeste Liidu hinnangul on lihtsalt kursis hoidmiseks infovahetuse kohustuse panek ettevõtetele liiga koormav ja ebavajalik. Kriisiolukorras või olukorras, kus piirkonna elanike toiduga varustatus on ohus ja riik saab aidata, on infovahetus otstarbekas. Tavaolukorras on see lihtsalt </w:t>
            </w:r>
            <w:r w:rsidRPr="00EF6BA2">
              <w:rPr>
                <w:rFonts w:cs="Times New Roman"/>
                <w:szCs w:val="24"/>
              </w:rPr>
              <w:lastRenderedPageBreak/>
              <w:t>koormav ning läheb vastuollu Valitsuse lubadusega vähendada ettevõtete halduskoormust 25%.</w:t>
            </w:r>
          </w:p>
        </w:tc>
        <w:tc>
          <w:tcPr>
            <w:tcW w:w="2040" w:type="dxa"/>
          </w:tcPr>
          <w:p w14:paraId="00F5BDEC" w14:textId="57DC52C7" w:rsidR="00B75A45" w:rsidRPr="00EF6BA2" w:rsidRDefault="00554690" w:rsidP="00B75A45">
            <w:pPr>
              <w:jc w:val="center"/>
              <w:rPr>
                <w:b/>
                <w:bCs/>
                <w:szCs w:val="24"/>
              </w:rPr>
            </w:pPr>
            <w:r w:rsidRPr="00EF6BA2">
              <w:rPr>
                <w:b/>
                <w:bCs/>
                <w:szCs w:val="24"/>
              </w:rPr>
              <w:lastRenderedPageBreak/>
              <w:t xml:space="preserve">Selgitused </w:t>
            </w:r>
          </w:p>
        </w:tc>
        <w:tc>
          <w:tcPr>
            <w:tcW w:w="5326" w:type="dxa"/>
          </w:tcPr>
          <w:p w14:paraId="75DA0AE7" w14:textId="165B6A0E" w:rsidR="00B75A45" w:rsidRPr="00EF6BA2" w:rsidRDefault="00554690" w:rsidP="00B75A45">
            <w:pPr>
              <w:rPr>
                <w:rFonts w:cs="Times New Roman"/>
                <w:szCs w:val="24"/>
                <w:lang w:eastAsia="et-EE"/>
              </w:rPr>
            </w:pPr>
            <w:r w:rsidRPr="00EF6BA2">
              <w:rPr>
                <w:szCs w:val="24"/>
              </w:rPr>
              <w:t xml:space="preserve">Eelnõu kohaselt ei tule </w:t>
            </w:r>
            <w:proofErr w:type="spellStart"/>
            <w:r w:rsidRPr="00EF6BA2">
              <w:rPr>
                <w:szCs w:val="24"/>
              </w:rPr>
              <w:t>ETO</w:t>
            </w:r>
            <w:r w:rsidR="006A0874">
              <w:rPr>
                <w:szCs w:val="24"/>
              </w:rPr>
              <w:t>-</w:t>
            </w:r>
            <w:r w:rsidRPr="00EF6BA2">
              <w:rPr>
                <w:szCs w:val="24"/>
              </w:rPr>
              <w:t>l</w:t>
            </w:r>
            <w:proofErr w:type="spellEnd"/>
            <w:r w:rsidRPr="00EF6BA2">
              <w:rPr>
                <w:szCs w:val="24"/>
              </w:rPr>
              <w:t xml:space="preserve"> teavitada igast sündmusest, vaid üksnes </w:t>
            </w:r>
            <w:r w:rsidRPr="00EF6BA2">
              <w:rPr>
                <w:rFonts w:cs="Times New Roman"/>
                <w:szCs w:val="24"/>
                <w:lang w:eastAsia="et-EE"/>
              </w:rPr>
              <w:t>elutähtsa teenuse katkestusest, katkestuse ohust, elutähtsa teenuse toimepidevust oluliselt häirivast sündmusest või sellise sündmuse toimumise vahetust ohust.</w:t>
            </w:r>
          </w:p>
          <w:p w14:paraId="21F2ECDE" w14:textId="26393B71" w:rsidR="00554690" w:rsidRPr="00EF6BA2" w:rsidRDefault="00554690" w:rsidP="00B75A45">
            <w:pPr>
              <w:rPr>
                <w:rFonts w:cs="Times New Roman"/>
                <w:szCs w:val="24"/>
                <w:lang w:eastAsia="et-EE"/>
              </w:rPr>
            </w:pPr>
            <w:r w:rsidRPr="00EF6BA2">
              <w:rPr>
                <w:rFonts w:cs="Times New Roman"/>
                <w:szCs w:val="24"/>
                <w:lang w:eastAsia="et-EE"/>
              </w:rPr>
              <w:t xml:space="preserve">Täpsemad teavitamise künnised </w:t>
            </w:r>
            <w:r w:rsidR="006A0874">
              <w:rPr>
                <w:rFonts w:cs="Times New Roman"/>
                <w:szCs w:val="24"/>
                <w:lang w:eastAsia="et-EE"/>
              </w:rPr>
              <w:t>määrab kindlaks</w:t>
            </w:r>
            <w:r w:rsidRPr="00EF6BA2">
              <w:rPr>
                <w:rFonts w:cs="Times New Roman"/>
                <w:szCs w:val="24"/>
                <w:lang w:eastAsia="et-EE"/>
              </w:rPr>
              <w:t xml:space="preserve"> korraldav astutus kehtestatavas nõuete määruses. Eelnõu tekst</w:t>
            </w:r>
            <w:r w:rsidR="006A0874">
              <w:rPr>
                <w:rFonts w:cs="Times New Roman"/>
                <w:szCs w:val="24"/>
                <w:lang w:eastAsia="et-EE"/>
              </w:rPr>
              <w:t>i on</w:t>
            </w:r>
            <w:r w:rsidRPr="00EF6BA2">
              <w:rPr>
                <w:rFonts w:cs="Times New Roman"/>
                <w:szCs w:val="24"/>
                <w:lang w:eastAsia="et-EE"/>
              </w:rPr>
              <w:t xml:space="preserve"> ka selguse huvides täpsustatud.</w:t>
            </w:r>
          </w:p>
          <w:p w14:paraId="6E83B20A" w14:textId="7CAA16B1" w:rsidR="00554690" w:rsidRPr="00EF6BA2" w:rsidRDefault="00554690" w:rsidP="00B75A45">
            <w:pPr>
              <w:rPr>
                <w:szCs w:val="24"/>
              </w:rPr>
            </w:pPr>
            <w:r w:rsidRPr="00EF6BA2">
              <w:rPr>
                <w:rFonts w:cs="Times New Roman"/>
                <w:szCs w:val="24"/>
                <w:lang w:eastAsia="et-EE"/>
              </w:rPr>
              <w:t xml:space="preserve">Kokkuvõttes on fookuses üksnes sündmused, millel võib olla oluline mõju teenuse toimimisele ja toidu kättesaadavusele Eestis. Samad põhimõtted kehtivad ka praegu olemasolevate </w:t>
            </w:r>
            <w:proofErr w:type="spellStart"/>
            <w:r w:rsidRPr="00EF6BA2">
              <w:rPr>
                <w:rFonts w:cs="Times New Roman"/>
                <w:szCs w:val="24"/>
                <w:lang w:eastAsia="et-EE"/>
              </w:rPr>
              <w:t>ETOde</w:t>
            </w:r>
            <w:proofErr w:type="spellEnd"/>
            <w:r w:rsidRPr="00EF6BA2">
              <w:rPr>
                <w:rFonts w:cs="Times New Roman"/>
                <w:szCs w:val="24"/>
                <w:lang w:eastAsia="et-EE"/>
              </w:rPr>
              <w:t xml:space="preserve"> suhtes.</w:t>
            </w:r>
          </w:p>
        </w:tc>
      </w:tr>
      <w:tr w:rsidR="00F22132" w:rsidRPr="00EF6BA2" w14:paraId="73DE29FA" w14:textId="77777777" w:rsidTr="00C70166">
        <w:tc>
          <w:tcPr>
            <w:tcW w:w="516" w:type="dxa"/>
          </w:tcPr>
          <w:p w14:paraId="5F96ACE0" w14:textId="4D1EE79F" w:rsidR="00B75A45" w:rsidRPr="00EF6BA2" w:rsidRDefault="00B75A45" w:rsidP="00B75A45">
            <w:pPr>
              <w:jc w:val="center"/>
              <w:rPr>
                <w:b/>
                <w:bCs/>
                <w:szCs w:val="24"/>
              </w:rPr>
            </w:pPr>
            <w:r w:rsidRPr="00EF6BA2">
              <w:rPr>
                <w:b/>
                <w:bCs/>
                <w:szCs w:val="24"/>
              </w:rPr>
              <w:t>4.</w:t>
            </w:r>
          </w:p>
        </w:tc>
        <w:tc>
          <w:tcPr>
            <w:tcW w:w="6147" w:type="dxa"/>
          </w:tcPr>
          <w:p w14:paraId="7D09A3CB" w14:textId="25E1BDBD" w:rsidR="00B75A45" w:rsidRPr="00EF6BA2" w:rsidRDefault="00B75A45" w:rsidP="00B75A45">
            <w:pPr>
              <w:spacing w:after="160" w:line="259" w:lineRule="auto"/>
              <w:rPr>
                <w:rFonts w:cs="Times New Roman"/>
                <w:b/>
                <w:bCs/>
                <w:szCs w:val="24"/>
              </w:rPr>
            </w:pPr>
            <w:r w:rsidRPr="00EF6BA2">
              <w:rPr>
                <w:rFonts w:cs="Times New Roman"/>
                <w:b/>
                <w:bCs/>
                <w:szCs w:val="24"/>
              </w:rPr>
              <w:t>E-ITS standardi kohustus</w:t>
            </w:r>
          </w:p>
          <w:p w14:paraId="3272FFB7" w14:textId="4F7F7B87" w:rsidR="00B75A45" w:rsidRPr="00EF6BA2" w:rsidRDefault="00B75A45" w:rsidP="00B75A45">
            <w:pPr>
              <w:spacing w:after="160" w:line="259" w:lineRule="auto"/>
              <w:rPr>
                <w:rFonts w:cs="Times New Roman"/>
                <w:szCs w:val="24"/>
              </w:rPr>
            </w:pPr>
            <w:r w:rsidRPr="00EF6BA2">
              <w:rPr>
                <w:rFonts w:cs="Times New Roman"/>
                <w:szCs w:val="24"/>
              </w:rPr>
              <w:t xml:space="preserve">Oleme jätkuvalt seisukohal, et </w:t>
            </w:r>
            <w:proofErr w:type="spellStart"/>
            <w:r w:rsidRPr="00EF6BA2">
              <w:rPr>
                <w:rFonts w:cs="Times New Roman"/>
                <w:szCs w:val="24"/>
              </w:rPr>
              <w:t>küberturvalisuse</w:t>
            </w:r>
            <w:proofErr w:type="spellEnd"/>
            <w:r w:rsidRPr="00EF6BA2">
              <w:rPr>
                <w:rFonts w:cs="Times New Roman"/>
                <w:szCs w:val="24"/>
              </w:rPr>
              <w:t xml:space="preserve"> tagamiseks E-ITS standardi juurutamine on toidukaupmeestele ebaproportsionaalne ja ebavajalik kohustus. Kaupmehed on investeerinud ja jätkavad investeerimist IT-lahendustesse, mis tagavad nende tegevusele vajalikus määras </w:t>
            </w:r>
            <w:proofErr w:type="spellStart"/>
            <w:r w:rsidRPr="00EF6BA2">
              <w:rPr>
                <w:rFonts w:cs="Times New Roman"/>
                <w:szCs w:val="24"/>
              </w:rPr>
              <w:t>küberturbe</w:t>
            </w:r>
            <w:proofErr w:type="spellEnd"/>
            <w:r w:rsidRPr="00EF6BA2">
              <w:rPr>
                <w:rFonts w:cs="Times New Roman"/>
                <w:szCs w:val="24"/>
              </w:rPr>
              <w:t xml:space="preserve">. Paljude rahvusvaheliste </w:t>
            </w:r>
            <w:proofErr w:type="spellStart"/>
            <w:r w:rsidRPr="00EF6BA2">
              <w:rPr>
                <w:rFonts w:cs="Times New Roman"/>
                <w:szCs w:val="24"/>
              </w:rPr>
              <w:t>jaekettide</w:t>
            </w:r>
            <w:proofErr w:type="spellEnd"/>
            <w:r w:rsidRPr="00EF6BA2">
              <w:rPr>
                <w:rFonts w:cs="Times New Roman"/>
                <w:szCs w:val="24"/>
              </w:rPr>
              <w:t xml:space="preserve"> lahendused on riikide ülesed ning Eestile eraldi süsteemi loomine on ebamõistlik rätseplahendus. Eesti standardi juurutamine ei anna sektorile lisandväärtust ning raiskab majanduslikult keerukal ajal ettevõtete ressursse ebavajalikele tegevustele. Palume jaekaubanduselt E-ITS standardi kohustuse eemaldamist. Tõenäoliselt on erand mõistlik ka põllumeestele ja toidutööstustele, kes on varasemalt evinud sama seisukohta.</w:t>
            </w:r>
          </w:p>
        </w:tc>
        <w:tc>
          <w:tcPr>
            <w:tcW w:w="2040" w:type="dxa"/>
          </w:tcPr>
          <w:p w14:paraId="00C8F05E" w14:textId="267C45D9" w:rsidR="00B75A45" w:rsidRPr="00EF6BA2" w:rsidRDefault="00BF6025" w:rsidP="00B75A45">
            <w:pPr>
              <w:jc w:val="center"/>
              <w:rPr>
                <w:b/>
                <w:bCs/>
                <w:szCs w:val="24"/>
              </w:rPr>
            </w:pPr>
            <w:r w:rsidRPr="00EF6BA2">
              <w:rPr>
                <w:b/>
                <w:bCs/>
                <w:szCs w:val="24"/>
              </w:rPr>
              <w:t>Mittearvestatud</w:t>
            </w:r>
          </w:p>
        </w:tc>
        <w:tc>
          <w:tcPr>
            <w:tcW w:w="5326" w:type="dxa"/>
          </w:tcPr>
          <w:p w14:paraId="21F76EB8" w14:textId="6AB79AA1" w:rsidR="0056159A" w:rsidRPr="00D1746D" w:rsidRDefault="0056159A" w:rsidP="0056159A">
            <w:proofErr w:type="spellStart"/>
            <w:r w:rsidRPr="00D1746D">
              <w:rPr>
                <w:szCs w:val="24"/>
              </w:rPr>
              <w:t>Küberturvalisuse</w:t>
            </w:r>
            <w:proofErr w:type="spellEnd"/>
            <w:r w:rsidRPr="00D1746D">
              <w:rPr>
                <w:szCs w:val="24"/>
              </w:rPr>
              <w:t xml:space="preserve"> seaduses (</w:t>
            </w:r>
            <w:proofErr w:type="spellStart"/>
            <w:r w:rsidRPr="00D1746D">
              <w:rPr>
                <w:szCs w:val="24"/>
              </w:rPr>
              <w:t>KüTS</w:t>
            </w:r>
            <w:proofErr w:type="spellEnd"/>
            <w:r w:rsidRPr="00D1746D">
              <w:rPr>
                <w:szCs w:val="24"/>
              </w:rPr>
              <w:t xml:space="preserve">) sisalduvad nõuded vaadatakse MKM veetava revisjoni ja NIS2 direktiivi ülevõtmise raames üle. Täiendavalt selgitame järgmist. </w:t>
            </w:r>
            <w:r w:rsidRPr="00D1746D">
              <w:t xml:space="preserve">E-ITS on üks standarditest, mis suunab </w:t>
            </w:r>
            <w:proofErr w:type="spellStart"/>
            <w:r w:rsidRPr="00D1746D">
              <w:t>ETOsid</w:t>
            </w:r>
            <w:proofErr w:type="spellEnd"/>
            <w:r w:rsidRPr="00D1746D">
              <w:t xml:space="preserve"> süsteemselt hindama riske ja rakendama meetmeid. Meetmete lõplik valik jääb ETO otsustada. E-</w:t>
            </w:r>
            <w:proofErr w:type="spellStart"/>
            <w:r w:rsidRPr="00D1746D">
              <w:t>ITSi</w:t>
            </w:r>
            <w:proofErr w:type="spellEnd"/>
            <w:r w:rsidRPr="00D1746D">
              <w:t xml:space="preserve"> ei pea rakendama, kui teenuse osutaja rakendatud turvameetmed vastavad rahvusvahelise standardiga ISO/IEC 27001 kehtestatud nõuetele või teenuse osutaja on esitanud Riigi Infosüsteemi Ametile kehtiva vastavussertifikaadi. E-ITS on paindlikum lahendus. </w:t>
            </w:r>
          </w:p>
          <w:p w14:paraId="2C5F58B8" w14:textId="37719FA5" w:rsidR="0056159A" w:rsidRPr="00D1746D" w:rsidRDefault="0056159A" w:rsidP="0056159A">
            <w:r w:rsidRPr="00D1746D">
              <w:t xml:space="preserve">Juba praegu on </w:t>
            </w:r>
            <w:proofErr w:type="spellStart"/>
            <w:r w:rsidRPr="00D1746D">
              <w:t>küberturvalisuse</w:t>
            </w:r>
            <w:proofErr w:type="spellEnd"/>
            <w:r w:rsidRPr="00D1746D">
              <w:t xml:space="preserve"> nõuete kohuslaste hulgas väga erinevaid organisatsioone, kes erinevad nii tegevusala, suuruse, riskide kui ka </w:t>
            </w:r>
            <w:proofErr w:type="spellStart"/>
            <w:r w:rsidRPr="00D1746D">
              <w:t>küberturbe</w:t>
            </w:r>
            <w:proofErr w:type="spellEnd"/>
            <w:r w:rsidRPr="00D1746D">
              <w:t xml:space="preserve"> võimekuse poolest. Näiteks juba kehtiva </w:t>
            </w:r>
            <w:proofErr w:type="spellStart"/>
            <w:r w:rsidRPr="00D1746D">
              <w:t>KüTSi</w:t>
            </w:r>
            <w:proofErr w:type="spellEnd"/>
            <w:r w:rsidRPr="00D1746D">
              <w:t xml:space="preserve"> kohaselt laienevad nimetatud kohustused ka üldarstiabi osutajatele (perearstid), kes on valdavalt oluliselt väiksema võimekusega kui toidusektori ettevõtted. Sellegipoolest on ka nemad seni suutnud nõudeid täita.  </w:t>
            </w:r>
          </w:p>
          <w:p w14:paraId="60DB5672" w14:textId="77777777" w:rsidR="0056159A" w:rsidRPr="00D1746D" w:rsidRDefault="0056159A" w:rsidP="0056159A">
            <w:r w:rsidRPr="00D1746D">
              <w:t xml:space="preserve">E-ITS on olemuselt tööriist, mis aitab kõiki neid riske ja sõltuvusi hinnata ja varade turvalisust tagada. Kõiki etalonturbe kataloogis esitatud infoturbe meetmeid ei pea iga ettevõte rakendama, tuleb läheneda riskipõhiselt. Ilma analüüsita, milline on maksimaalne kahju ja mis ulatuses on kahju kandmine aktsepteeritav, ei saa edasisi järeldusi teha (nt kui kaua saab ilma elektrita, ilma arveid või tellimusi esitamata hakkama, ilma et äriprotsess </w:t>
            </w:r>
            <w:r w:rsidRPr="00D1746D">
              <w:lastRenderedPageBreak/>
              <w:t>sellest kahjustuks). Sellise analüüsi peaks ettevõtja ise tegema.</w:t>
            </w:r>
          </w:p>
          <w:p w14:paraId="7CB5E578" w14:textId="243590CB" w:rsidR="0056159A" w:rsidRPr="00D1746D" w:rsidRDefault="0056159A" w:rsidP="0056159A">
            <w:r w:rsidRPr="00D1746D">
              <w:t>Seejuures</w:t>
            </w:r>
            <w:r w:rsidR="006A0874" w:rsidRPr="00D1746D">
              <w:t xml:space="preserve"> oleneb </w:t>
            </w:r>
            <w:r w:rsidRPr="00D1746D">
              <w:t>E-</w:t>
            </w:r>
            <w:proofErr w:type="spellStart"/>
            <w:r w:rsidRPr="00D1746D">
              <w:t>ITSi</w:t>
            </w:r>
            <w:proofErr w:type="spellEnd"/>
            <w:r w:rsidRPr="00D1746D">
              <w:t xml:space="preserve"> alusel koostatud riskianalüüsi maht ettevõtja enda määratud kaitsealast. Keskenduda tuleb üksnes olulistele süsteemidele. Kui teenuseosutaja ostab süsteemidega seotud teenuse sisse, nt pilvteenuse ja teenusepakkuja süsteemid vastavad ISO/IEC 27001 standardile, siis teenuseosutaja ei pea nende  süsteemide suhtes täiendavat analüüsi tegema.</w:t>
            </w:r>
          </w:p>
          <w:p w14:paraId="37B9F44E" w14:textId="11DC83A2" w:rsidR="0056159A" w:rsidRPr="00D1746D" w:rsidRDefault="0056159A" w:rsidP="0056159A">
            <w:r w:rsidRPr="00D1746D">
              <w:rPr>
                <w:rFonts w:cs="Times New Roman"/>
                <w:szCs w:val="24"/>
              </w:rPr>
              <w:t xml:space="preserve">Kaupmehed </w:t>
            </w:r>
            <w:r w:rsidR="006A0874" w:rsidRPr="00D1746D">
              <w:rPr>
                <w:rFonts w:cs="Times New Roman"/>
                <w:szCs w:val="24"/>
              </w:rPr>
              <w:t xml:space="preserve">tegelevad </w:t>
            </w:r>
            <w:r w:rsidRPr="00D1746D">
              <w:rPr>
                <w:rFonts w:cs="Times New Roman"/>
                <w:szCs w:val="24"/>
              </w:rPr>
              <w:t xml:space="preserve">juba praegu </w:t>
            </w:r>
            <w:proofErr w:type="spellStart"/>
            <w:r w:rsidRPr="00D1746D">
              <w:rPr>
                <w:rFonts w:cs="Times New Roman"/>
                <w:szCs w:val="24"/>
              </w:rPr>
              <w:t>küberturbega</w:t>
            </w:r>
            <w:proofErr w:type="spellEnd"/>
            <w:r w:rsidRPr="00D1746D">
              <w:rPr>
                <w:rFonts w:cs="Times New Roman"/>
                <w:szCs w:val="24"/>
              </w:rPr>
              <w:t>. E-ITS ei suuna uue süsteemi loomist</w:t>
            </w:r>
            <w:r w:rsidR="006A0874">
              <w:rPr>
                <w:rFonts w:cs="Times New Roman"/>
                <w:szCs w:val="24"/>
              </w:rPr>
              <w:t>,</w:t>
            </w:r>
            <w:r w:rsidRPr="00D1746D">
              <w:rPr>
                <w:rFonts w:cs="Times New Roman"/>
                <w:szCs w:val="24"/>
              </w:rPr>
              <w:t xml:space="preserve"> vaid üksnes suunab süsteemsemalt analüüsima riske ja rakendama meetmeid. </w:t>
            </w:r>
          </w:p>
        </w:tc>
      </w:tr>
      <w:tr w:rsidR="00D1746D" w:rsidRPr="00EF6BA2" w14:paraId="305F0DC8" w14:textId="77777777" w:rsidTr="00C70166">
        <w:tc>
          <w:tcPr>
            <w:tcW w:w="516" w:type="dxa"/>
          </w:tcPr>
          <w:p w14:paraId="113A62DA" w14:textId="2F3F76DF" w:rsidR="00D1746D" w:rsidRPr="00EF6BA2" w:rsidRDefault="00D1746D" w:rsidP="00B75A45">
            <w:pPr>
              <w:jc w:val="center"/>
              <w:rPr>
                <w:b/>
                <w:bCs/>
                <w:szCs w:val="24"/>
              </w:rPr>
            </w:pPr>
            <w:r>
              <w:rPr>
                <w:b/>
                <w:bCs/>
                <w:szCs w:val="24"/>
              </w:rPr>
              <w:lastRenderedPageBreak/>
              <w:t>5.</w:t>
            </w:r>
          </w:p>
        </w:tc>
        <w:tc>
          <w:tcPr>
            <w:tcW w:w="6147" w:type="dxa"/>
          </w:tcPr>
          <w:p w14:paraId="4F52E8EA" w14:textId="6391FAE0" w:rsidR="00D1746D" w:rsidRPr="00B46F91" w:rsidRDefault="00D1746D" w:rsidP="00D1746D">
            <w:pPr>
              <w:pStyle w:val="Loendilik"/>
              <w:spacing w:after="160" w:line="259" w:lineRule="auto"/>
              <w:ind w:left="0"/>
              <w:rPr>
                <w:rFonts w:cs="Times New Roman"/>
                <w:szCs w:val="24"/>
              </w:rPr>
            </w:pPr>
            <w:r>
              <w:rPr>
                <w:rFonts w:cs="Times New Roman"/>
                <w:szCs w:val="24"/>
              </w:rPr>
              <w:t>On ebaselge</w:t>
            </w:r>
            <w:r w:rsidRPr="00B46F91">
              <w:rPr>
                <w:rFonts w:cs="Times New Roman"/>
                <w:szCs w:val="24"/>
              </w:rPr>
              <w:t>, kas toidukauplused on ETO-</w:t>
            </w:r>
            <w:proofErr w:type="spellStart"/>
            <w:r w:rsidRPr="00B46F91">
              <w:rPr>
                <w:rFonts w:cs="Times New Roman"/>
                <w:szCs w:val="24"/>
              </w:rPr>
              <w:t>deks</w:t>
            </w:r>
            <w:proofErr w:type="spellEnd"/>
            <w:r w:rsidRPr="00B46F91">
              <w:rPr>
                <w:rFonts w:cs="Times New Roman"/>
                <w:szCs w:val="24"/>
              </w:rPr>
              <w:t xml:space="preserve"> määratud või mitte. Nii eelnõus kui seletuskirjas jaekaubandust mainitakse, aga mitte kusagil ei ole nende kohustusi lahti kirjutatud, kriteeriume lahti seletatud ega mõjude hinnangut kirjeldatud. Kuna teistele sektoritele need asjad mingil määral on tehtud, siis tekib tunne, et jaekaubandus ei ole ETO, aga on seaduses ka ära märgitud kui kaasnev valdkond? Meie soov on, et jaekaubandus ei oleks ETO, seega kui meid on eelnõust välja jäetud meelega, siis väga hea. Oleme sellega nõus. Kui aga ma olen eelnõud lugedes sellest mitte aru saanud, siis vajaks selgitamist, millised jaekaupmehed on </w:t>
            </w:r>
            <w:proofErr w:type="spellStart"/>
            <w:r w:rsidRPr="00B46F91">
              <w:rPr>
                <w:rFonts w:cs="Times New Roman"/>
                <w:szCs w:val="24"/>
              </w:rPr>
              <w:t>ETO-d</w:t>
            </w:r>
            <w:proofErr w:type="spellEnd"/>
            <w:r w:rsidRPr="00B46F91">
              <w:rPr>
                <w:rFonts w:cs="Times New Roman"/>
                <w:szCs w:val="24"/>
              </w:rPr>
              <w:t xml:space="preserve">, mis on seaduse mõju neile ja kas neile laienevad kõik kohustused (nt töötajate taustakontroll ja vajadus oma üksuste turvalisust eraldi tagada) või ainult osa neist. </w:t>
            </w:r>
          </w:p>
          <w:p w14:paraId="07EF0CE8" w14:textId="58CED950" w:rsidR="00D1746D" w:rsidRPr="00D1746D" w:rsidRDefault="00D1746D" w:rsidP="00D1746D">
            <w:pPr>
              <w:rPr>
                <w:rFonts w:cs="Times New Roman"/>
                <w:szCs w:val="24"/>
              </w:rPr>
            </w:pPr>
            <w:r w:rsidRPr="00B46F91">
              <w:rPr>
                <w:rFonts w:cs="Times New Roman"/>
                <w:szCs w:val="24"/>
              </w:rPr>
              <w:t xml:space="preserve">Seletuskirjas oli üks viide Toiduseaduse § 464 lõikele 1, kus „sätestatakse üldpõhimõte, et igas valdkonnas mõjutab märkimisväärselt elanikkonna toiduga varustamist ettevõtja, </w:t>
            </w:r>
            <w:r w:rsidRPr="00B46F91">
              <w:rPr>
                <w:rFonts w:cs="Times New Roman"/>
                <w:szCs w:val="24"/>
              </w:rPr>
              <w:lastRenderedPageBreak/>
              <w:t xml:space="preserve">kelle aasta selle valdkonna müügikäive on valdkonnas tegutsevate ettevõtjate müügitulust suurim….Jaekaubanduse valdkonnas see ettevõtja, kellel on vähemalt 150 jaekaubandusettevõtet.“ Kas see tähendab, et ETO oleks justkui kaupmees, kellel on 150 kauplust?  Samuti ühineme Toiduainetööstuse liidu seisukohaga, et E-ITS nõuete vabastus on toidu varustuskindluses liigkoormav ja me ei saa sellega nõustuda. Kuna ma ei saanud eelnõust aru, kas ja millised toidupoed oleksid </w:t>
            </w:r>
            <w:proofErr w:type="spellStart"/>
            <w:r w:rsidRPr="00B46F91">
              <w:rPr>
                <w:rFonts w:cs="Times New Roman"/>
                <w:szCs w:val="24"/>
              </w:rPr>
              <w:t>ETO-d</w:t>
            </w:r>
            <w:proofErr w:type="spellEnd"/>
            <w:r w:rsidRPr="00B46F91">
              <w:rPr>
                <w:rFonts w:cs="Times New Roman"/>
                <w:szCs w:val="24"/>
              </w:rPr>
              <w:t>, on ilmselgelt puudu ka mõjude analüüs. S.h. mõju investeeringutele ning iga-aastasele valmisoleku tagamisele. Toidutööstused, kes on ETO-</w:t>
            </w:r>
            <w:proofErr w:type="spellStart"/>
            <w:r w:rsidRPr="00B46F91">
              <w:rPr>
                <w:rFonts w:cs="Times New Roman"/>
                <w:szCs w:val="24"/>
              </w:rPr>
              <w:t>d,on</w:t>
            </w:r>
            <w:proofErr w:type="spellEnd"/>
            <w:r w:rsidRPr="00B46F91">
              <w:rPr>
                <w:rFonts w:cs="Times New Roman"/>
                <w:szCs w:val="24"/>
              </w:rPr>
              <w:t xml:space="preserve"> seletuskirjas nimeliselt välja toodud. Jaekaubandust ei ole mõjude osas üldse mainitud. Sellise segasuse astmega me ei saa eelnõud toetada. Juhul kui eelnõus on selgelt kirjas, et toidu jaekaubandus ei ole ETO, siis me probleeme ei näe, kuna eelnõu ei puuduta enam meid. Igal juhul jätkame me koostööd Regionaalministeeriumi ja Eesti Varude Keskusega oma kriisipoodide plaani osas.</w:t>
            </w:r>
          </w:p>
        </w:tc>
        <w:tc>
          <w:tcPr>
            <w:tcW w:w="2040" w:type="dxa"/>
          </w:tcPr>
          <w:p w14:paraId="78CECD3C" w14:textId="674F5E68" w:rsidR="00D1746D" w:rsidRPr="00EF6BA2" w:rsidRDefault="00D1746D" w:rsidP="00B75A45">
            <w:pPr>
              <w:jc w:val="center"/>
              <w:rPr>
                <w:b/>
                <w:bCs/>
                <w:szCs w:val="24"/>
              </w:rPr>
            </w:pPr>
            <w:r>
              <w:rPr>
                <w:b/>
                <w:bCs/>
                <w:szCs w:val="24"/>
              </w:rPr>
              <w:lastRenderedPageBreak/>
              <w:t>Selgitused</w:t>
            </w:r>
          </w:p>
        </w:tc>
        <w:tc>
          <w:tcPr>
            <w:tcW w:w="5326" w:type="dxa"/>
          </w:tcPr>
          <w:p w14:paraId="30A47667" w14:textId="283A6544" w:rsidR="00D1746D" w:rsidRPr="00D1746D" w:rsidRDefault="00D1746D" w:rsidP="0056159A">
            <w:pPr>
              <w:rPr>
                <w:szCs w:val="24"/>
              </w:rPr>
            </w:pPr>
            <w:r w:rsidRPr="00D1746D">
              <w:rPr>
                <w:rFonts w:cs="Times New Roman"/>
                <w:szCs w:val="24"/>
              </w:rPr>
              <w:t xml:space="preserve">HOS eelnõust on jaekaubandus </w:t>
            </w:r>
            <w:r w:rsidR="006A0874">
              <w:rPr>
                <w:rFonts w:cs="Times New Roman"/>
                <w:szCs w:val="24"/>
              </w:rPr>
              <w:t>jäetud</w:t>
            </w:r>
            <w:r w:rsidRPr="00D1746D">
              <w:rPr>
                <w:rFonts w:cs="Times New Roman"/>
                <w:szCs w:val="24"/>
              </w:rPr>
              <w:t xml:space="preserve"> välja, st poode ei käsit</w:t>
            </w:r>
            <w:r w:rsidR="006A0874">
              <w:rPr>
                <w:rFonts w:cs="Times New Roman"/>
                <w:szCs w:val="24"/>
              </w:rPr>
              <w:t>a</w:t>
            </w:r>
            <w:r w:rsidRPr="00D1746D">
              <w:rPr>
                <w:rFonts w:cs="Times New Roman"/>
                <w:szCs w:val="24"/>
              </w:rPr>
              <w:t xml:space="preserve">ta </w:t>
            </w:r>
            <w:proofErr w:type="spellStart"/>
            <w:r w:rsidRPr="00D1746D">
              <w:rPr>
                <w:rFonts w:cs="Times New Roman"/>
                <w:szCs w:val="24"/>
              </w:rPr>
              <w:t>ETOdena</w:t>
            </w:r>
            <w:proofErr w:type="spellEnd"/>
            <w:r w:rsidRPr="00D1746D">
              <w:rPr>
                <w:rFonts w:cs="Times New Roman"/>
                <w:szCs w:val="24"/>
              </w:rPr>
              <w:t>. Seletuskirja on jäänud kogemata varasema versiooni mõned lõigud. Korrastame seletuskirja.</w:t>
            </w:r>
          </w:p>
        </w:tc>
      </w:tr>
      <w:tr w:rsidR="00F22132" w:rsidRPr="00EF6BA2" w14:paraId="125CAF81" w14:textId="77777777" w:rsidTr="00C70166">
        <w:tc>
          <w:tcPr>
            <w:tcW w:w="14029" w:type="dxa"/>
            <w:gridSpan w:val="4"/>
          </w:tcPr>
          <w:p w14:paraId="5A1496CC" w14:textId="77777777" w:rsidR="00B75A45" w:rsidRPr="00EF6BA2" w:rsidRDefault="00B75A45" w:rsidP="00B75A45">
            <w:pPr>
              <w:pStyle w:val="Pealkiri1"/>
              <w:rPr>
                <w:color w:val="auto"/>
              </w:rPr>
            </w:pPr>
            <w:bookmarkStart w:id="27" w:name="_Hlk149058591"/>
          </w:p>
          <w:p w14:paraId="6B6810E2" w14:textId="67BD0924" w:rsidR="00B75A45" w:rsidRPr="00EF6BA2" w:rsidRDefault="00B75A45" w:rsidP="00B75A45">
            <w:pPr>
              <w:pStyle w:val="Pealkiri1"/>
              <w:rPr>
                <w:rFonts w:cs="Times New Roman"/>
                <w:color w:val="auto"/>
              </w:rPr>
            </w:pPr>
            <w:bookmarkStart w:id="28" w:name="_Toc159235514"/>
            <w:r w:rsidRPr="00EF6BA2">
              <w:rPr>
                <w:color w:val="auto"/>
              </w:rPr>
              <w:t>Eesti Proviisorapteekide Liit</w:t>
            </w:r>
            <w:bookmarkEnd w:id="28"/>
          </w:p>
        </w:tc>
      </w:tr>
      <w:tr w:rsidR="00F22132" w:rsidRPr="00EF6BA2" w14:paraId="18D44E0A" w14:textId="77777777" w:rsidTr="00C70166">
        <w:tc>
          <w:tcPr>
            <w:tcW w:w="516" w:type="dxa"/>
          </w:tcPr>
          <w:p w14:paraId="4133A116" w14:textId="1D517E52" w:rsidR="00B75A45" w:rsidRPr="00EF6BA2" w:rsidRDefault="00B75A45" w:rsidP="00B75A45">
            <w:pPr>
              <w:jc w:val="center"/>
              <w:rPr>
                <w:b/>
                <w:bCs/>
                <w:szCs w:val="24"/>
              </w:rPr>
            </w:pPr>
            <w:r w:rsidRPr="00EF6BA2">
              <w:rPr>
                <w:b/>
                <w:bCs/>
                <w:szCs w:val="24"/>
              </w:rPr>
              <w:t>1.</w:t>
            </w:r>
          </w:p>
        </w:tc>
        <w:tc>
          <w:tcPr>
            <w:tcW w:w="6147" w:type="dxa"/>
          </w:tcPr>
          <w:p w14:paraId="07C6FF95" w14:textId="298EBF7B" w:rsidR="00B75A45" w:rsidRPr="00EF6BA2" w:rsidRDefault="00B75A45" w:rsidP="00B75A45">
            <w:pPr>
              <w:autoSpaceDE w:val="0"/>
              <w:autoSpaceDN w:val="0"/>
              <w:adjustRightInd w:val="0"/>
              <w:rPr>
                <w:rFonts w:cs="Times New Roman"/>
                <w:szCs w:val="24"/>
              </w:rPr>
            </w:pPr>
            <w:r w:rsidRPr="00EF6BA2">
              <w:rPr>
                <w:rFonts w:cs="Times New Roman"/>
                <w:szCs w:val="24"/>
              </w:rPr>
              <w:t xml:space="preserve">Meile saadetud eelnõu käsitleb üldiselt kõikidele </w:t>
            </w:r>
            <w:proofErr w:type="spellStart"/>
            <w:r w:rsidRPr="00EF6BA2">
              <w:rPr>
                <w:rFonts w:cs="Times New Roman"/>
                <w:szCs w:val="24"/>
              </w:rPr>
              <w:t>ETOdele</w:t>
            </w:r>
            <w:proofErr w:type="spellEnd"/>
            <w:r w:rsidRPr="00EF6BA2">
              <w:rPr>
                <w:rFonts w:cs="Times New Roman"/>
                <w:szCs w:val="24"/>
              </w:rPr>
              <w:t xml:space="preserve"> pandud kohustusi, kuid seal ei käsitleta muudatuste konkreetseid aspekte ega anta </w:t>
            </w:r>
            <w:proofErr w:type="spellStart"/>
            <w:r w:rsidRPr="00EF6BA2">
              <w:rPr>
                <w:rFonts w:cs="Times New Roman"/>
                <w:szCs w:val="24"/>
              </w:rPr>
              <w:t>valdkondlikke</w:t>
            </w:r>
            <w:proofErr w:type="spellEnd"/>
            <w:r w:rsidRPr="00EF6BA2">
              <w:rPr>
                <w:rFonts w:cs="Times New Roman"/>
                <w:szCs w:val="24"/>
              </w:rPr>
              <w:t xml:space="preserve"> vastuseid, millist teenust oodatakse ETO-apteegilt ravimite kättesaadavuse tagamiseks. Eelnõust puuduvad konkreetsed kohustused, apteekidele esitatavad nõuded, nõuete ulatus, konkreetsete ravimite hõlmamine, apteekide õigused, ETO-nõuetele vastavusse viimiseks vajalike kulude ja investeeringute hüvitamine jne, mis apteekidele tekivad. Seletuskirjas mainitakse üksnes lühidalt, et terviseminister kehtestab täpsemad toimepidevuse nõuded, tunnistades samal ajal, et eelnõu koostamise ajal pole need nõuded teada ning nende </w:t>
            </w:r>
            <w:r w:rsidRPr="00EF6BA2">
              <w:rPr>
                <w:rFonts w:cs="Times New Roman"/>
                <w:szCs w:val="24"/>
              </w:rPr>
              <w:lastRenderedPageBreak/>
              <w:t xml:space="preserve">mõju saab hinnata alles tulevase määruse eelnõu koostamise järgselt (lisaks vt HOS § 36 lg 2). Oma roll on ka Vabariigi Valitsusel – elutähtsa teenuse osutajate toimepidevusestrateegia ja selle koostamiseks vajalike andmete loetelu, strateegia koostamise nõuded ja korra ning loetelu strateegiat koostavatest asutustest kehtestab Vabariigi Valitsus määrusega. (Vt HOS § 416 lg 2). </w:t>
            </w:r>
          </w:p>
          <w:p w14:paraId="7E0DB8D2" w14:textId="77777777" w:rsidR="00B75A45" w:rsidRPr="00EF6BA2" w:rsidRDefault="00B75A45" w:rsidP="00B75A45">
            <w:pPr>
              <w:rPr>
                <w:rFonts w:cs="Times New Roman"/>
                <w:szCs w:val="24"/>
              </w:rPr>
            </w:pPr>
            <w:r w:rsidRPr="00EF6BA2">
              <w:rPr>
                <w:rFonts w:cs="Times New Roman"/>
                <w:szCs w:val="24"/>
              </w:rPr>
              <w:t>Eelnõule lisatud terviseministri määruse kavand ei sisalda mingit sisulist infot, regulatsioon on vaid sisukorra tasemel, ei selgu millised konkreetsed toimepidevuse nõuded apteeke ees ootavad, mis on selle tagamise eeldused, mis on ETO- apteekide valiku kriteeriumid, mis saab siis kui ETO-apteek suletakse, kuidas lahendatakse kulude ja investeeringute pool jne.</w:t>
            </w:r>
          </w:p>
          <w:p w14:paraId="62931334" w14:textId="77777777" w:rsidR="00B75A45" w:rsidRPr="00EF6BA2" w:rsidRDefault="00B75A45" w:rsidP="00B75A45">
            <w:pPr>
              <w:autoSpaceDE w:val="0"/>
              <w:autoSpaceDN w:val="0"/>
              <w:adjustRightInd w:val="0"/>
              <w:rPr>
                <w:rFonts w:cs="Times New Roman"/>
                <w:szCs w:val="24"/>
              </w:rPr>
            </w:pPr>
            <w:r w:rsidRPr="00EF6BA2">
              <w:rPr>
                <w:rFonts w:cs="Times New Roman"/>
                <w:szCs w:val="24"/>
              </w:rPr>
              <w:t xml:space="preserve">Selgitused on üldsõnalised ega vasta sisuliselt tõstatatud küsimustele. Kummalisel kombel on jutt eeskätt hoopis apteekide nimekirja koostamisest. EPAL põhiküsimused olid seotud asjaoluga, et eelnõus ei käsitleta muudatuste konkreetseid aspekte ega anta </w:t>
            </w:r>
            <w:proofErr w:type="spellStart"/>
            <w:r w:rsidRPr="00EF6BA2">
              <w:rPr>
                <w:rFonts w:cs="Times New Roman"/>
                <w:szCs w:val="24"/>
              </w:rPr>
              <w:t>valdkondlikke</w:t>
            </w:r>
            <w:proofErr w:type="spellEnd"/>
            <w:r w:rsidRPr="00EF6BA2">
              <w:rPr>
                <w:rFonts w:cs="Times New Roman"/>
                <w:szCs w:val="24"/>
              </w:rPr>
              <w:t xml:space="preserve"> vastuseid, millist teenust oodatakse ETO-apteegilt ravimite kättesaadavuse tagamiseks. Eelnõust puuduvad konkreetsed kohustused, apteekidele esitatavad nõuded, nõuete ulatus, konkreetsete ravimite hõlmamine, apteekide õigused, ETO-nõuetele vastavusse viimiseks vajalike kulude ja investeeringute hüvitamine jne, mis apteekidele tekivad. Selgitustes viidatakse, et elutähtsa teenuse osutajaks määramine toimub kaasates huvirühmad ning toimepidevuse nõuded sätestatakse toimepidevuse nõuete määruses. Veel kord, nende sisu meile teada ei ole. Nende koostamise ajal hinnatakse ka täpsemate muudatuste ja nõuete mõjusid. Kulude ja investeeringute poole pealt on üldsõnaliselt sedastatud, et apteekide nimekirja </w:t>
            </w:r>
            <w:r w:rsidRPr="00EF6BA2">
              <w:rPr>
                <w:rFonts w:cs="Times New Roman"/>
                <w:szCs w:val="24"/>
              </w:rPr>
              <w:lastRenderedPageBreak/>
              <w:t xml:space="preserve">ülevaatamise kriteeriumid peavad toetama investeeringute tegemist ja toimepidevuse suurendamist. </w:t>
            </w:r>
          </w:p>
          <w:p w14:paraId="74B7B33D" w14:textId="3F54A9DA" w:rsidR="00B75A45" w:rsidRPr="00EF6BA2" w:rsidRDefault="00B75A45" w:rsidP="00B75A45">
            <w:pPr>
              <w:rPr>
                <w:rFonts w:cs="Times New Roman"/>
                <w:szCs w:val="24"/>
                <w:u w:val="single"/>
              </w:rPr>
            </w:pPr>
            <w:r w:rsidRPr="00EF6BA2">
              <w:rPr>
                <w:rFonts w:cs="Times New Roman"/>
                <w:szCs w:val="24"/>
                <w:u w:val="single"/>
              </w:rPr>
              <w:t>Meil ei ole võimalik ammendavalt kommenteerida apteekidele pandavaid kohustusi, samuti kulude ja investeeringute poolt, kuni riik pole koostanud/avaldanud detailsemaid dokumente. Ootame endiselt sisulist ja detailsemat infot probleemide kohta</w:t>
            </w:r>
            <w:r w:rsidRPr="00EF6BA2">
              <w:rPr>
                <w:rFonts w:ascii="Calibri" w:hAnsi="Calibri" w:cs="Calibri"/>
                <w:sz w:val="23"/>
                <w:szCs w:val="23"/>
                <w:u w:val="single"/>
              </w:rPr>
              <w:t>.</w:t>
            </w:r>
          </w:p>
        </w:tc>
        <w:tc>
          <w:tcPr>
            <w:tcW w:w="2040" w:type="dxa"/>
          </w:tcPr>
          <w:p w14:paraId="46641ABA" w14:textId="7F268A73" w:rsidR="00B75A45" w:rsidRPr="00EF6BA2" w:rsidRDefault="00B75A45" w:rsidP="00B75A45">
            <w:pPr>
              <w:jc w:val="center"/>
              <w:rPr>
                <w:b/>
                <w:bCs/>
                <w:szCs w:val="24"/>
              </w:rPr>
            </w:pPr>
            <w:r w:rsidRPr="00EF6BA2">
              <w:rPr>
                <w:b/>
                <w:bCs/>
                <w:szCs w:val="24"/>
              </w:rPr>
              <w:lastRenderedPageBreak/>
              <w:t>Selgitused</w:t>
            </w:r>
          </w:p>
        </w:tc>
        <w:tc>
          <w:tcPr>
            <w:tcW w:w="5326" w:type="dxa"/>
          </w:tcPr>
          <w:p w14:paraId="7E23498C" w14:textId="756C2514" w:rsidR="00B75A45" w:rsidRPr="00EF6BA2" w:rsidRDefault="00B75A45" w:rsidP="00B75A45">
            <w:pPr>
              <w:rPr>
                <w:rFonts w:cs="Times New Roman"/>
                <w:szCs w:val="24"/>
              </w:rPr>
            </w:pPr>
            <w:r w:rsidRPr="00EF6BA2">
              <w:rPr>
                <w:rFonts w:cs="Times New Roman"/>
                <w:szCs w:val="24"/>
              </w:rPr>
              <w:t>Sotsiaalministeerium tutvusta</w:t>
            </w:r>
            <w:r w:rsidR="004F4927">
              <w:rPr>
                <w:rFonts w:cs="Times New Roman"/>
                <w:szCs w:val="24"/>
              </w:rPr>
              <w:t>s</w:t>
            </w:r>
            <w:r w:rsidRPr="00EF6BA2">
              <w:rPr>
                <w:rFonts w:cs="Times New Roman"/>
                <w:szCs w:val="24"/>
              </w:rPr>
              <w:t xml:space="preserve"> ravimivaldkonna toimepidevuse nõuete esmast kontseptsiooni 21. novembril 2023. a Riigikantselei apteekrite infopäeval ravimivaldkonna erialaorganisatsioonidele ja kaasatud asutustele. Rakendusaktide tähtajad on 2025. aastal ning </w:t>
            </w:r>
            <w:r w:rsidR="00FB1B38">
              <w:rPr>
                <w:rFonts w:cs="Times New Roman"/>
                <w:szCs w:val="24"/>
              </w:rPr>
              <w:t>need töötatakse</w:t>
            </w:r>
            <w:r w:rsidRPr="00EF6BA2">
              <w:rPr>
                <w:rFonts w:cs="Times New Roman"/>
                <w:szCs w:val="24"/>
              </w:rPr>
              <w:t xml:space="preserve"> täpsem</w:t>
            </w:r>
            <w:r w:rsidR="00FB1B38">
              <w:rPr>
                <w:rFonts w:cs="Times New Roman"/>
                <w:szCs w:val="24"/>
              </w:rPr>
              <w:t>alt</w:t>
            </w:r>
            <w:r w:rsidRPr="00EF6BA2">
              <w:rPr>
                <w:rFonts w:cs="Times New Roman"/>
                <w:szCs w:val="24"/>
              </w:rPr>
              <w:t xml:space="preserve"> välja valdkonna kaasamisel selles ajaraamis peamiselt 2024. aastal. Täiendavalt on kavas koostada 2025. aasta veebruariks üleriigilise riskianalüüsi sektoripõhine vaade. Tervisevaldkonnas kaetakse seal (täpsustused direktiivi lisas, järgnevalt kirjeldatud üldistavalt) tervishoiuteenuse osutajad, </w:t>
            </w:r>
            <w:r w:rsidRPr="00EF6BA2">
              <w:rPr>
                <w:rFonts w:cs="Times New Roman"/>
                <w:szCs w:val="24"/>
              </w:rPr>
              <w:lastRenderedPageBreak/>
              <w:t xml:space="preserve">EL referentlaborid, ravimite uurimis- ja arendusasutused, ravimite tootjad, meditsiiniseadmete tootjad ja ravimite hulgimüüjad. Riskianalüüsi põhjal täiendatakse või muudetakse direktiivi nõuete kohaselt hiljemalt 2026. aasta 17. juuliks elutähtsa teenuse osutajatega seonduvat. Sellist sektoripõhist analüüsi peab riik </w:t>
            </w:r>
            <w:r w:rsidR="00FB1B38">
              <w:rPr>
                <w:rFonts w:cs="Times New Roman"/>
                <w:szCs w:val="24"/>
              </w:rPr>
              <w:t>tegema</w:t>
            </w:r>
            <w:r w:rsidRPr="00EF6BA2">
              <w:rPr>
                <w:rFonts w:cs="Times New Roman"/>
                <w:szCs w:val="24"/>
              </w:rPr>
              <w:t xml:space="preserve"> vajaduse</w:t>
            </w:r>
            <w:r w:rsidR="00FB1B38">
              <w:rPr>
                <w:rFonts w:cs="Times New Roman"/>
                <w:szCs w:val="24"/>
              </w:rPr>
              <w:t xml:space="preserve"> korra</w:t>
            </w:r>
            <w:r w:rsidRPr="00EF6BA2">
              <w:rPr>
                <w:rFonts w:cs="Times New Roman"/>
                <w:szCs w:val="24"/>
              </w:rPr>
              <w:t>l, kuid mitte harvem kui iga nelja aasta järel.</w:t>
            </w:r>
          </w:p>
          <w:p w14:paraId="4C6E67A5" w14:textId="2F4DDA08" w:rsidR="00B75A45" w:rsidRPr="00EF6BA2" w:rsidRDefault="00B75A45" w:rsidP="00B75A45">
            <w:pPr>
              <w:rPr>
                <w:rFonts w:cs="Times New Roman"/>
                <w:szCs w:val="24"/>
              </w:rPr>
            </w:pPr>
            <w:r w:rsidRPr="00EF6BA2">
              <w:rPr>
                <w:rFonts w:cs="Times New Roman"/>
                <w:szCs w:val="24"/>
              </w:rPr>
              <w:t>Soovime elutähtsa teenuse nõuete kirjeldamisel põhineda protsessidel, mille üks või teine asutus ise toimepidevana tagada saab</w:t>
            </w:r>
            <w:r w:rsidR="00FB1B38">
              <w:rPr>
                <w:rFonts w:cs="Times New Roman"/>
                <w:szCs w:val="24"/>
              </w:rPr>
              <w:t>,</w:t>
            </w:r>
            <w:r w:rsidRPr="00EF6BA2">
              <w:rPr>
                <w:rFonts w:cs="Times New Roman"/>
                <w:szCs w:val="24"/>
              </w:rPr>
              <w:t xml:space="preserve"> ning vajaduse</w:t>
            </w:r>
            <w:r w:rsidR="00FB1B38">
              <w:rPr>
                <w:rFonts w:cs="Times New Roman"/>
                <w:szCs w:val="24"/>
              </w:rPr>
              <w:t xml:space="preserve"> korra</w:t>
            </w:r>
            <w:r w:rsidRPr="00EF6BA2">
              <w:rPr>
                <w:rFonts w:cs="Times New Roman"/>
                <w:szCs w:val="24"/>
              </w:rPr>
              <w:t>l jätkata arutelusid neile protsessidele alternatiivide kokku leppimisel. Mõistame, et apteekide puhul on see keerukas, kuna ravimite väljastamine-jaemüük on igapäevaselt väga tugevas ristsõltuvuses mitmete teiste teenuste toimepidevusega (nt digiretseptuur, kaardimaksed).</w:t>
            </w:r>
          </w:p>
          <w:p w14:paraId="67C202D2" w14:textId="77777777" w:rsidR="00B75A45" w:rsidRPr="00EF6BA2" w:rsidRDefault="00B75A45" w:rsidP="00B75A45">
            <w:pPr>
              <w:rPr>
                <w:rFonts w:cs="Times New Roman"/>
                <w:szCs w:val="24"/>
              </w:rPr>
            </w:pPr>
          </w:p>
          <w:p w14:paraId="01878A78" w14:textId="0BE73E51" w:rsidR="00B75A45" w:rsidRPr="00EF6BA2" w:rsidRDefault="00B75A45" w:rsidP="00B75A45">
            <w:pPr>
              <w:rPr>
                <w:rFonts w:cs="Times New Roman"/>
                <w:szCs w:val="24"/>
              </w:rPr>
            </w:pPr>
            <w:r w:rsidRPr="00EF6BA2">
              <w:rPr>
                <w:rFonts w:cs="Times New Roman"/>
                <w:szCs w:val="24"/>
              </w:rPr>
              <w:t xml:space="preserve">Elutähtsa teenuse osutajast </w:t>
            </w:r>
            <w:proofErr w:type="spellStart"/>
            <w:r w:rsidRPr="00EF6BA2">
              <w:rPr>
                <w:rFonts w:cs="Times New Roman"/>
                <w:szCs w:val="24"/>
              </w:rPr>
              <w:t>üldapteek</w:t>
            </w:r>
            <w:proofErr w:type="spellEnd"/>
            <w:r w:rsidRPr="00EF6BA2">
              <w:rPr>
                <w:rFonts w:cs="Times New Roman"/>
                <w:szCs w:val="24"/>
              </w:rPr>
              <w:t xml:space="preserve"> peaks meie esmases kavandis tagama ravimite jaemüügi koos selleks vajaliku nõustamisega ravimite kasutamise </w:t>
            </w:r>
            <w:r w:rsidR="00FB1B38">
              <w:rPr>
                <w:rFonts w:cs="Times New Roman"/>
                <w:szCs w:val="24"/>
              </w:rPr>
              <w:t>kohta</w:t>
            </w:r>
            <w:r w:rsidRPr="00EF6BA2">
              <w:rPr>
                <w:rFonts w:cs="Times New Roman"/>
                <w:szCs w:val="24"/>
              </w:rPr>
              <w:t xml:space="preserve">. Ühtlustamaks tervisevaldkonna toimepidevuse nõudeid, pakume aruteluks välja nõude toimepidevus tagada vähemalt 72 tunniks. Soovime apteekide puhul jagada ETO-apteegid kahe valmisolekutasemega apteekideks (kokku </w:t>
            </w:r>
            <w:r w:rsidRPr="00AE79C8">
              <w:rPr>
                <w:rFonts w:cs="Times New Roman"/>
                <w:i/>
                <w:iCs/>
                <w:szCs w:val="24"/>
              </w:rPr>
              <w:t>ca</w:t>
            </w:r>
            <w:r w:rsidRPr="00EF6BA2">
              <w:rPr>
                <w:rFonts w:cs="Times New Roman"/>
                <w:szCs w:val="24"/>
              </w:rPr>
              <w:t xml:space="preserve"> 50): kõrgema valmisolekuga apteegid (</w:t>
            </w:r>
            <w:r w:rsidRPr="00AE79C8">
              <w:rPr>
                <w:rFonts w:cs="Times New Roman"/>
                <w:i/>
                <w:iCs/>
                <w:szCs w:val="24"/>
              </w:rPr>
              <w:t>ca</w:t>
            </w:r>
            <w:r w:rsidRPr="00EF6BA2">
              <w:rPr>
                <w:rFonts w:cs="Times New Roman"/>
                <w:szCs w:val="24"/>
              </w:rPr>
              <w:t xml:space="preserve"> 5) ning tavapärase valmisolekuga apteegid. Nende kahe taseme erinevus seisneks ajas, mille jooksul tuleb pärast sündmuse/häire avastamist töö taastada. Pakume välja, et kõrgema valmisolekuga apteekide puhul peaks see toimuma </w:t>
            </w:r>
            <w:r w:rsidRPr="00EF6BA2">
              <w:rPr>
                <w:rFonts w:cs="Times New Roman"/>
                <w:szCs w:val="24"/>
              </w:rPr>
              <w:lastRenderedPageBreak/>
              <w:t xml:space="preserve">mõne tunni jooksul ning tavapärase valmisolekuga apteekide puhul 24 tunni jooksul. Juhul, kui aruteludes sektori esindajatega selgub, et asjakohaste plaanide koostamiseks ning toimepidevuse tagamiseks on tarvilik täpsemalt defineerida ravimite nomenklatuur, kaalume selliste nimekirjade või põhimõtete kirjeldamist rakendusakti tasandil. Elutähtsa teenuse osana ei näe me praeguse kavandi kohaselt ravimite valmistamist, kuid soovime apteekidega arutada, kas ja millises vormis saaks siiski (vähemalt teatud kriisiolukordades) olla tagatud ravimite valmistamine patsiendigruppidele, kellele see on kriitiline (näiteks väikelapsed). Lisaks ei ole elutähtsa teenuse osana ette nähtud </w:t>
            </w:r>
            <w:r w:rsidR="00FB1B38">
              <w:rPr>
                <w:rFonts w:cs="Times New Roman"/>
                <w:szCs w:val="24"/>
              </w:rPr>
              <w:t>praegu</w:t>
            </w:r>
            <w:r w:rsidRPr="00EF6BA2">
              <w:rPr>
                <w:rFonts w:cs="Times New Roman"/>
                <w:szCs w:val="24"/>
              </w:rPr>
              <w:t xml:space="preserve"> apteekides osutatavad lisateenused (ka juhul, kui neist osa apteegiteenuse laiendamise käigus tulevikus juriidiliselt apteegiteenuse osaks saavad). Ehkki võimaluse</w:t>
            </w:r>
            <w:r w:rsidR="00482E81">
              <w:rPr>
                <w:rFonts w:cs="Times New Roman"/>
                <w:szCs w:val="24"/>
              </w:rPr>
              <w:t xml:space="preserve"> korra</w:t>
            </w:r>
            <w:r w:rsidRPr="00EF6BA2">
              <w:rPr>
                <w:rFonts w:cs="Times New Roman"/>
                <w:szCs w:val="24"/>
              </w:rPr>
              <w:t>l saavad kriisiolukorras tööd jätkata ka mitte-ETO apteegid, soovime ühiselt apteekide ja ravimite hulgimüüjatega kokku leppida, millistes olukordades võiks ravimite hulgimüügiettevõt</w:t>
            </w:r>
            <w:r w:rsidR="00482E81">
              <w:rPr>
                <w:rFonts w:cs="Times New Roman"/>
                <w:szCs w:val="24"/>
              </w:rPr>
              <w:t>ted</w:t>
            </w:r>
            <w:r w:rsidRPr="00EF6BA2">
              <w:rPr>
                <w:rFonts w:cs="Times New Roman"/>
                <w:szCs w:val="24"/>
              </w:rPr>
              <w:t xml:space="preserve"> </w:t>
            </w:r>
            <w:r w:rsidR="00482E81" w:rsidRPr="00EF6BA2">
              <w:rPr>
                <w:rFonts w:cs="Times New Roman"/>
                <w:szCs w:val="24"/>
              </w:rPr>
              <w:t xml:space="preserve"> eelisjärjekorras teenindada </w:t>
            </w:r>
            <w:r w:rsidRPr="00EF6BA2">
              <w:rPr>
                <w:rFonts w:cs="Times New Roman"/>
                <w:szCs w:val="24"/>
              </w:rPr>
              <w:t>ETO-apteekide ravimivajadust. Näeme ETO-apteeke ka aluseks (kuid võimaluse</w:t>
            </w:r>
            <w:r w:rsidR="00482E81">
              <w:rPr>
                <w:rFonts w:cs="Times New Roman"/>
                <w:szCs w:val="24"/>
              </w:rPr>
              <w:t xml:space="preserve"> korra</w:t>
            </w:r>
            <w:r w:rsidRPr="00EF6BA2">
              <w:rPr>
                <w:rFonts w:cs="Times New Roman"/>
                <w:szCs w:val="24"/>
              </w:rPr>
              <w:t xml:space="preserve">l mitte ainsaks lüliks) EVK elanikkonna ravimivaru jaotuskava koostamisel. Ohud ning olukorratüübid, millega ETO toimepidevuse riskianalüüsis arvestama peab, on sarnased kui tervisevaldkonnas juba </w:t>
            </w:r>
            <w:proofErr w:type="spellStart"/>
            <w:r w:rsidRPr="00EF6BA2">
              <w:rPr>
                <w:rFonts w:cs="Times New Roman"/>
                <w:szCs w:val="24"/>
              </w:rPr>
              <w:t>ETOdena</w:t>
            </w:r>
            <w:proofErr w:type="spellEnd"/>
            <w:r w:rsidRPr="00EF6BA2">
              <w:rPr>
                <w:rFonts w:cs="Times New Roman"/>
                <w:szCs w:val="24"/>
              </w:rPr>
              <w:t xml:space="preserve"> tegutsevatel haiglatel ja kiirabil. Soovime näha, et valitavad ETO apteegid moodustaksid mõistliku terviku </w:t>
            </w:r>
            <w:proofErr w:type="spellStart"/>
            <w:r w:rsidRPr="00EF6BA2">
              <w:rPr>
                <w:rFonts w:cs="Times New Roman"/>
                <w:szCs w:val="24"/>
              </w:rPr>
              <w:t>ETOdest</w:t>
            </w:r>
            <w:proofErr w:type="spellEnd"/>
            <w:r w:rsidRPr="00EF6BA2">
              <w:rPr>
                <w:rFonts w:cs="Times New Roman"/>
                <w:szCs w:val="24"/>
              </w:rPr>
              <w:t xml:space="preserve"> tervishoiuteenuse osutajatega.</w:t>
            </w:r>
          </w:p>
          <w:p w14:paraId="47D7DE08" w14:textId="77777777" w:rsidR="00B75A45" w:rsidRPr="00EF6BA2" w:rsidRDefault="00B75A45" w:rsidP="00B75A45">
            <w:pPr>
              <w:rPr>
                <w:rFonts w:cs="Times New Roman"/>
                <w:szCs w:val="24"/>
              </w:rPr>
            </w:pPr>
          </w:p>
          <w:p w14:paraId="09623D3F" w14:textId="381730C0" w:rsidR="00B75A45" w:rsidRPr="00EF6BA2" w:rsidRDefault="00B75A45" w:rsidP="00B75A45">
            <w:pPr>
              <w:rPr>
                <w:rFonts w:cs="Times New Roman"/>
                <w:szCs w:val="24"/>
              </w:rPr>
            </w:pPr>
            <w:r w:rsidRPr="00EF6BA2">
              <w:rPr>
                <w:rFonts w:cs="Times New Roman"/>
                <w:szCs w:val="24"/>
              </w:rPr>
              <w:lastRenderedPageBreak/>
              <w:t>Kordame veel</w:t>
            </w:r>
            <w:r w:rsidR="00482E81">
              <w:rPr>
                <w:rFonts w:cs="Times New Roman"/>
                <w:szCs w:val="24"/>
              </w:rPr>
              <w:t xml:space="preserve"> </w:t>
            </w:r>
            <w:r w:rsidRPr="00EF6BA2">
              <w:rPr>
                <w:rFonts w:cs="Times New Roman"/>
                <w:szCs w:val="24"/>
              </w:rPr>
              <w:t>kord, et käesolevas või järgnevates kommentaari(de)s toodud nõuded on osa esmasest kavandist, mida veel ei ole läbi räägitud valdkonnaga (sh apteekidega). See on vaid alguspunkt edasisteks ühisteks aruteludeks ja kokkulepete sõlmimiseks.</w:t>
            </w:r>
          </w:p>
        </w:tc>
      </w:tr>
      <w:tr w:rsidR="00F22132" w:rsidRPr="00EF6BA2" w14:paraId="080B9886" w14:textId="77777777" w:rsidTr="00C70166">
        <w:tc>
          <w:tcPr>
            <w:tcW w:w="516" w:type="dxa"/>
          </w:tcPr>
          <w:p w14:paraId="6C9E85FC" w14:textId="3E8E228F" w:rsidR="00B75A45" w:rsidRPr="00EF6BA2" w:rsidRDefault="00B75A45" w:rsidP="00B75A45">
            <w:pPr>
              <w:jc w:val="center"/>
              <w:rPr>
                <w:b/>
                <w:bCs/>
                <w:szCs w:val="24"/>
              </w:rPr>
            </w:pPr>
            <w:r w:rsidRPr="00EF6BA2">
              <w:rPr>
                <w:b/>
                <w:bCs/>
                <w:szCs w:val="24"/>
              </w:rPr>
              <w:lastRenderedPageBreak/>
              <w:t>2.</w:t>
            </w:r>
          </w:p>
        </w:tc>
        <w:tc>
          <w:tcPr>
            <w:tcW w:w="6147" w:type="dxa"/>
          </w:tcPr>
          <w:p w14:paraId="18870145" w14:textId="0612F67E" w:rsidR="00B75A45" w:rsidRPr="00EF6BA2" w:rsidRDefault="00B75A45" w:rsidP="00B75A45">
            <w:pPr>
              <w:rPr>
                <w:szCs w:val="24"/>
              </w:rPr>
            </w:pPr>
            <w:r w:rsidRPr="00EF6BA2">
              <w:rPr>
                <w:szCs w:val="24"/>
              </w:rPr>
              <w:t xml:space="preserve">31. märtsil 2023 esitas EPAL juba oma seisukohad Riigikantseleile tsiviilkriisi ja riigikaitse seaduse eelnõule, mis oli paljuski analoogse sisuga käesoleva eelnõuga. </w:t>
            </w:r>
            <w:proofErr w:type="spellStart"/>
            <w:r w:rsidRPr="00EF6BA2">
              <w:rPr>
                <w:szCs w:val="24"/>
              </w:rPr>
              <w:t>Ökonoomsuse</w:t>
            </w:r>
            <w:proofErr w:type="spellEnd"/>
            <w:r w:rsidRPr="00EF6BA2">
              <w:rPr>
                <w:szCs w:val="24"/>
              </w:rPr>
              <w:t xml:space="preserve"> huvides ei hakka me kõiki oma kommentaare üksikasjalikult kordama, vaid palume käesoleva vastusega koos tutvuda veelkord ka märtsikuus esitatud seisukohtadega ja käsitleda neid koos käesolevate kommentaaridega. Märgime veel, et kahe sarnase eelnõu paralleelne menetlemine tekitab apteekidele, kes esmakordselt omandavad ETO-staatuse, olukorra, kus puudub arusaam, kas vajalik on valmis olla kahe suuremahulise, suunalt sarnase, ent võimalik, et mitte täielikult ühtiva ümberkorralduse jaoks. Seetõttu peame oluliseks, et riik need eelnõud omavahel maksimaalses võimalikus ulatuses harmoniseeriks. </w:t>
            </w:r>
            <w:r w:rsidRPr="00EF6BA2">
              <w:rPr>
                <w:sz w:val="23"/>
                <w:szCs w:val="23"/>
              </w:rPr>
              <w:t xml:space="preserve">Märkuste tabelis on kirjas, et meie ettepanekuga on arvestatud. </w:t>
            </w:r>
            <w:r w:rsidRPr="00EF6BA2">
              <w:rPr>
                <w:sz w:val="23"/>
                <w:szCs w:val="23"/>
                <w:u w:val="single"/>
              </w:rPr>
              <w:t xml:space="preserve">Ootame, et </w:t>
            </w:r>
            <w:proofErr w:type="spellStart"/>
            <w:r w:rsidRPr="00EF6BA2">
              <w:rPr>
                <w:sz w:val="23"/>
                <w:szCs w:val="23"/>
                <w:u w:val="single"/>
              </w:rPr>
              <w:t>VOSi</w:t>
            </w:r>
            <w:proofErr w:type="spellEnd"/>
            <w:r w:rsidRPr="00EF6BA2">
              <w:rPr>
                <w:sz w:val="23"/>
                <w:szCs w:val="23"/>
                <w:u w:val="single"/>
              </w:rPr>
              <w:t xml:space="preserve"> ja </w:t>
            </w:r>
            <w:proofErr w:type="spellStart"/>
            <w:r w:rsidRPr="00EF6BA2">
              <w:rPr>
                <w:sz w:val="23"/>
                <w:szCs w:val="23"/>
                <w:u w:val="single"/>
              </w:rPr>
              <w:t>HOSi</w:t>
            </w:r>
            <w:proofErr w:type="spellEnd"/>
            <w:r w:rsidRPr="00EF6BA2">
              <w:rPr>
                <w:sz w:val="23"/>
                <w:szCs w:val="23"/>
                <w:u w:val="single"/>
              </w:rPr>
              <w:t xml:space="preserve"> eelnõude liidetud versioonid tehakse kättesaadavaks.</w:t>
            </w:r>
          </w:p>
        </w:tc>
        <w:tc>
          <w:tcPr>
            <w:tcW w:w="2040" w:type="dxa"/>
          </w:tcPr>
          <w:p w14:paraId="0E487D20" w14:textId="3B18CD57" w:rsidR="00B75A45" w:rsidRPr="00EF6BA2" w:rsidRDefault="00B75A45" w:rsidP="00B75A45">
            <w:pPr>
              <w:jc w:val="center"/>
              <w:rPr>
                <w:b/>
                <w:bCs/>
                <w:szCs w:val="24"/>
              </w:rPr>
            </w:pPr>
            <w:r w:rsidRPr="00EF6BA2">
              <w:rPr>
                <w:b/>
                <w:bCs/>
                <w:szCs w:val="24"/>
              </w:rPr>
              <w:t>Selgitused</w:t>
            </w:r>
          </w:p>
        </w:tc>
        <w:tc>
          <w:tcPr>
            <w:tcW w:w="5326" w:type="dxa"/>
          </w:tcPr>
          <w:p w14:paraId="0DF4EBED" w14:textId="742F9408" w:rsidR="00B75A45" w:rsidRPr="00EF6BA2" w:rsidRDefault="00B75A45" w:rsidP="00B75A45">
            <w:pPr>
              <w:rPr>
                <w:rFonts w:cs="Times New Roman"/>
                <w:szCs w:val="24"/>
              </w:rPr>
            </w:pPr>
            <w:r w:rsidRPr="00EF6BA2">
              <w:rPr>
                <w:rFonts w:cs="Times New Roman"/>
                <w:szCs w:val="24"/>
              </w:rPr>
              <w:t>Riigikantselei on eelnevalt selgitanud, et direktiivi nõude</w:t>
            </w:r>
            <w:r w:rsidR="00482E81">
              <w:rPr>
                <w:rFonts w:cs="Times New Roman"/>
                <w:szCs w:val="24"/>
              </w:rPr>
              <w:t>i</w:t>
            </w:r>
            <w:r w:rsidRPr="00EF6BA2">
              <w:rPr>
                <w:rFonts w:cs="Times New Roman"/>
                <w:szCs w:val="24"/>
              </w:rPr>
              <w:t xml:space="preserve">d menetletakse eraldi, kuid mõlemad eelnõud üritatakse võimalikult palju omavahel ühtlustada. Kui HOS sätted liiguvad </w:t>
            </w:r>
            <w:r w:rsidR="00482E81">
              <w:rPr>
                <w:rFonts w:cs="Times New Roman"/>
                <w:szCs w:val="24"/>
              </w:rPr>
              <w:t>tsiviilkriisi ja riigikaitse seadusesse</w:t>
            </w:r>
            <w:r w:rsidRPr="00EF6BA2">
              <w:rPr>
                <w:rFonts w:cs="Times New Roman"/>
                <w:szCs w:val="24"/>
              </w:rPr>
              <w:t>, siis kindlasti tutvustame tervikteksti ka osa</w:t>
            </w:r>
            <w:r w:rsidR="00482E81">
              <w:rPr>
                <w:rFonts w:cs="Times New Roman"/>
                <w:szCs w:val="24"/>
              </w:rPr>
              <w:t>lis</w:t>
            </w:r>
            <w:r w:rsidRPr="00EF6BA2">
              <w:rPr>
                <w:rFonts w:cs="Times New Roman"/>
                <w:szCs w:val="24"/>
              </w:rPr>
              <w:t>tele.</w:t>
            </w:r>
          </w:p>
        </w:tc>
      </w:tr>
      <w:tr w:rsidR="00F22132" w:rsidRPr="00EF6BA2" w14:paraId="4311E6D0" w14:textId="77777777" w:rsidTr="00C70166">
        <w:tc>
          <w:tcPr>
            <w:tcW w:w="516" w:type="dxa"/>
          </w:tcPr>
          <w:p w14:paraId="57F71AA9" w14:textId="77882B3D" w:rsidR="00B75A45" w:rsidRPr="00EF6BA2" w:rsidRDefault="00B75A45" w:rsidP="00B75A45">
            <w:pPr>
              <w:jc w:val="center"/>
              <w:rPr>
                <w:b/>
                <w:bCs/>
                <w:szCs w:val="24"/>
              </w:rPr>
            </w:pPr>
            <w:r w:rsidRPr="00EF6BA2">
              <w:rPr>
                <w:b/>
                <w:bCs/>
                <w:szCs w:val="24"/>
              </w:rPr>
              <w:t>3.</w:t>
            </w:r>
          </w:p>
        </w:tc>
        <w:tc>
          <w:tcPr>
            <w:tcW w:w="6147" w:type="dxa"/>
          </w:tcPr>
          <w:p w14:paraId="7FAE2C36" w14:textId="77777777" w:rsidR="00B75A45" w:rsidRPr="00EF6BA2" w:rsidRDefault="00B75A45" w:rsidP="00B75A45">
            <w:pPr>
              <w:autoSpaceDE w:val="0"/>
              <w:autoSpaceDN w:val="0"/>
              <w:adjustRightInd w:val="0"/>
              <w:rPr>
                <w:rFonts w:cs="Times New Roman"/>
                <w:szCs w:val="24"/>
              </w:rPr>
            </w:pPr>
            <w:r w:rsidRPr="00EF6BA2">
              <w:rPr>
                <w:rFonts w:cs="Times New Roman"/>
                <w:szCs w:val="24"/>
              </w:rPr>
              <w:t xml:space="preserve">Apteekidel puudub kogemus elutähtsa teenuse osutamisel, kõiki analüüse, auditeid ja õppusi tuleb teha sisuliselt nullist. Lisaks tekivad veel ka püsivad kohustused, näiteks aruannete esitamine, intsidentidest teavitamine, regulaarsed koolitused. Seega on selliste nõuete lisandumine apteekidele väga suur lisakohustus. Seletuskirjas välja toodud valdkondade riskianalüüse on tehtud juba aastaid ning ilmselt tõesti on võimalik neid sisse tellida, kuid apteekide puhul ei ole selliseid standardseid riskianalüüse olemas ning apteekidel endal puudub võimekus ja oskus nii lühikese aja jooksul neid koostada. Enamusel </w:t>
            </w:r>
            <w:proofErr w:type="spellStart"/>
            <w:r w:rsidRPr="00EF6BA2">
              <w:rPr>
                <w:rFonts w:cs="Times New Roman"/>
                <w:szCs w:val="24"/>
              </w:rPr>
              <w:t>üldapteekidel</w:t>
            </w:r>
            <w:proofErr w:type="spellEnd"/>
            <w:r w:rsidRPr="00EF6BA2">
              <w:rPr>
                <w:rFonts w:cs="Times New Roman"/>
                <w:szCs w:val="24"/>
              </w:rPr>
              <w:t xml:space="preserve"> puudub võimekus </w:t>
            </w:r>
            <w:r w:rsidRPr="00EF6BA2">
              <w:rPr>
                <w:rFonts w:cs="Times New Roman"/>
                <w:szCs w:val="24"/>
              </w:rPr>
              <w:lastRenderedPageBreak/>
              <w:t xml:space="preserve">seletuskirjas viidatud lisakulude või kohustuste kandmiseks ilma riigipoolse (kaas)finantseerimiseta. Lisaks on ju teadmata, milliseid lisakulusid ja mis mahus tuleb teha, et vastata toimepidevuse nõuetele – vajalikud võivad olla näiteks laovaru ja ravimite sortimendi suurendamine, personalipoliitika muudatused ja täiendavad kohustused </w:t>
            </w:r>
            <w:proofErr w:type="spellStart"/>
            <w:r w:rsidRPr="00EF6BA2">
              <w:rPr>
                <w:rFonts w:cs="Times New Roman"/>
                <w:szCs w:val="24"/>
              </w:rPr>
              <w:t>tööandjale</w:t>
            </w:r>
            <w:proofErr w:type="spellEnd"/>
            <w:r w:rsidRPr="00EF6BA2">
              <w:rPr>
                <w:rFonts w:cs="Times New Roman"/>
                <w:szCs w:val="24"/>
              </w:rPr>
              <w:t xml:space="preserve"> (nt taustakontroll </w:t>
            </w:r>
            <w:proofErr w:type="spellStart"/>
            <w:r w:rsidRPr="00EF6BA2">
              <w:rPr>
                <w:rFonts w:cs="Times New Roman"/>
                <w:szCs w:val="24"/>
              </w:rPr>
              <w:t>töötajatele</w:t>
            </w:r>
            <w:proofErr w:type="spellEnd"/>
            <w:r w:rsidRPr="00EF6BA2">
              <w:rPr>
                <w:rFonts w:cs="Times New Roman"/>
                <w:szCs w:val="24"/>
              </w:rPr>
              <w:t xml:space="preserve">, </w:t>
            </w:r>
            <w:proofErr w:type="spellStart"/>
            <w:r w:rsidRPr="00EF6BA2">
              <w:rPr>
                <w:rFonts w:cs="Times New Roman"/>
                <w:szCs w:val="24"/>
              </w:rPr>
              <w:t>töötamise</w:t>
            </w:r>
            <w:proofErr w:type="spellEnd"/>
            <w:r w:rsidRPr="00EF6BA2">
              <w:rPr>
                <w:rFonts w:cs="Times New Roman"/>
                <w:szCs w:val="24"/>
              </w:rPr>
              <w:t xml:space="preserve"> nõudmine hädaolukorras). Lisaks ühekordsed investeeringud - varugeneraatorite ja –kommunikatsioonide olemasolu, elektrisüsteemide ümberehitus, IT süsteemide arendus ja dubleerimine. </w:t>
            </w:r>
          </w:p>
          <w:p w14:paraId="3CF5DA99" w14:textId="77777777" w:rsidR="00B75A45" w:rsidRPr="00EF6BA2" w:rsidRDefault="00B75A45" w:rsidP="00B75A45">
            <w:pPr>
              <w:rPr>
                <w:rFonts w:cs="Times New Roman"/>
                <w:szCs w:val="24"/>
              </w:rPr>
            </w:pPr>
            <w:r w:rsidRPr="00EF6BA2">
              <w:rPr>
                <w:rFonts w:cs="Times New Roman"/>
                <w:szCs w:val="24"/>
              </w:rPr>
              <w:t xml:space="preserve">Kuna regulatsioon ses osas puudub ja ka seletuskiri ei kirjelda, siis võib eeldada, et riigi poolt on läbi mõtlemata </w:t>
            </w:r>
            <w:proofErr w:type="spellStart"/>
            <w:r w:rsidRPr="00EF6BA2">
              <w:rPr>
                <w:rFonts w:cs="Times New Roman"/>
                <w:szCs w:val="24"/>
              </w:rPr>
              <w:t>üldapteekidele</w:t>
            </w:r>
            <w:proofErr w:type="spellEnd"/>
            <w:r w:rsidRPr="00EF6BA2">
              <w:rPr>
                <w:rFonts w:cs="Times New Roman"/>
                <w:szCs w:val="24"/>
              </w:rPr>
              <w:t xml:space="preserve"> vastavate ressursside tagamise plaan. Seega ei pea me seaduse rakendamist enne selge plaani koostamist apteekide suhtes võimalikuks. Siiski peame rahvatervise seisukohalt äärmiselt oluliseks, et apteegid oleksid kaasatud elutähtsa teenuse osutajatena ja usume, et lahtistele küsimustele on võimalik aruteludes sektoriga vastused leida.</w:t>
            </w:r>
          </w:p>
          <w:p w14:paraId="3DC6B09E" w14:textId="28288586" w:rsidR="00B75A45" w:rsidRPr="00EF6BA2" w:rsidRDefault="00B75A45" w:rsidP="00B75A45">
            <w:pPr>
              <w:rPr>
                <w:rFonts w:cs="Times New Roman"/>
                <w:szCs w:val="24"/>
              </w:rPr>
            </w:pPr>
            <w:r w:rsidRPr="00EF6BA2">
              <w:rPr>
                <w:rFonts w:cs="Times New Roman"/>
                <w:szCs w:val="24"/>
              </w:rPr>
              <w:t>Kahjuks selgitused ei adresseeri sisuliselt ühtegi püstitatud küsimust ja probleemkohta. Ootame jätkuvalt sisulist ja detailset infot püstitatud probleemide osas.</w:t>
            </w:r>
          </w:p>
        </w:tc>
        <w:tc>
          <w:tcPr>
            <w:tcW w:w="2040" w:type="dxa"/>
          </w:tcPr>
          <w:p w14:paraId="0A727478" w14:textId="0AE981B0" w:rsidR="00B75A45" w:rsidRPr="00EF6BA2" w:rsidRDefault="00B75A45" w:rsidP="00B75A45">
            <w:pPr>
              <w:jc w:val="center"/>
              <w:rPr>
                <w:b/>
                <w:bCs/>
                <w:szCs w:val="24"/>
              </w:rPr>
            </w:pPr>
            <w:r w:rsidRPr="00EF6BA2">
              <w:rPr>
                <w:b/>
                <w:bCs/>
                <w:szCs w:val="24"/>
              </w:rPr>
              <w:lastRenderedPageBreak/>
              <w:t>Selgitused</w:t>
            </w:r>
          </w:p>
        </w:tc>
        <w:tc>
          <w:tcPr>
            <w:tcW w:w="5326" w:type="dxa"/>
          </w:tcPr>
          <w:p w14:paraId="7C62E544" w14:textId="677D551A" w:rsidR="00B75A45" w:rsidRPr="00EF6BA2" w:rsidRDefault="00B75A45" w:rsidP="00B75A45">
            <w:pPr>
              <w:rPr>
                <w:rFonts w:cs="Times New Roman"/>
                <w:szCs w:val="24"/>
              </w:rPr>
            </w:pPr>
            <w:r w:rsidRPr="00EF6BA2">
              <w:rPr>
                <w:rFonts w:cs="Times New Roman"/>
                <w:szCs w:val="24"/>
              </w:rPr>
              <w:t xml:space="preserve">Mõistame, et uute </w:t>
            </w:r>
            <w:proofErr w:type="spellStart"/>
            <w:r w:rsidRPr="00EF6BA2">
              <w:rPr>
                <w:rFonts w:cs="Times New Roman"/>
                <w:szCs w:val="24"/>
              </w:rPr>
              <w:t>ETOde</w:t>
            </w:r>
            <w:proofErr w:type="spellEnd"/>
            <w:r w:rsidRPr="00EF6BA2">
              <w:rPr>
                <w:rFonts w:cs="Times New Roman"/>
                <w:szCs w:val="24"/>
              </w:rPr>
              <w:t xml:space="preserve"> jaoks on muutuste mõjud suuremad kui juba olemasolevate </w:t>
            </w:r>
            <w:proofErr w:type="spellStart"/>
            <w:r w:rsidRPr="00EF6BA2">
              <w:rPr>
                <w:rFonts w:cs="Times New Roman"/>
                <w:szCs w:val="24"/>
              </w:rPr>
              <w:t>ETOde</w:t>
            </w:r>
            <w:proofErr w:type="spellEnd"/>
            <w:r w:rsidRPr="00EF6BA2">
              <w:rPr>
                <w:rFonts w:cs="Times New Roman"/>
                <w:szCs w:val="24"/>
              </w:rPr>
              <w:t xml:space="preserve"> jaoks nõuete täiendamised või muutmised. Mõjude leevendamiseks oleme arvesse võtnud, et teatud kriisiplaane ja riskianalüüse võivad apteegid koostada sektoriüleselt (täpsustades neid konkreetse </w:t>
            </w:r>
            <w:proofErr w:type="spellStart"/>
            <w:r w:rsidRPr="00EF6BA2">
              <w:rPr>
                <w:rFonts w:cs="Times New Roman"/>
                <w:szCs w:val="24"/>
              </w:rPr>
              <w:t>üldapteegi</w:t>
            </w:r>
            <w:proofErr w:type="spellEnd"/>
            <w:r w:rsidRPr="00EF6BA2">
              <w:rPr>
                <w:rFonts w:cs="Times New Roman"/>
                <w:szCs w:val="24"/>
              </w:rPr>
              <w:t xml:space="preserve"> detailidega, koostööd tehes ka perearstidega, kus see on relevantne) ning kohustuste rakendumisel nii </w:t>
            </w:r>
            <w:proofErr w:type="spellStart"/>
            <w:r w:rsidRPr="00EF6BA2">
              <w:rPr>
                <w:rFonts w:cs="Times New Roman"/>
                <w:szCs w:val="24"/>
              </w:rPr>
              <w:t>üldapteekidele</w:t>
            </w:r>
            <w:proofErr w:type="spellEnd"/>
            <w:r w:rsidRPr="00EF6BA2">
              <w:rPr>
                <w:rFonts w:cs="Times New Roman"/>
                <w:szCs w:val="24"/>
              </w:rPr>
              <w:t xml:space="preserve"> kui </w:t>
            </w:r>
            <w:r w:rsidR="00482E81">
              <w:rPr>
                <w:rFonts w:cs="Times New Roman"/>
                <w:szCs w:val="24"/>
              </w:rPr>
              <w:t xml:space="preserve">ka </w:t>
            </w:r>
            <w:r w:rsidRPr="00EF6BA2">
              <w:rPr>
                <w:rFonts w:cs="Times New Roman"/>
                <w:szCs w:val="24"/>
              </w:rPr>
              <w:t>ravimihulgimüüjatele on kehtestatud piisav üleminekuperiood.</w:t>
            </w:r>
          </w:p>
          <w:p w14:paraId="63EAD59D" w14:textId="4C574DCA" w:rsidR="00B75A45" w:rsidRPr="00EF6BA2" w:rsidRDefault="00B75A45" w:rsidP="00B75A45">
            <w:pPr>
              <w:rPr>
                <w:rFonts w:cs="Times New Roman"/>
                <w:szCs w:val="24"/>
              </w:rPr>
            </w:pPr>
            <w:r w:rsidRPr="00EF6BA2">
              <w:rPr>
                <w:rFonts w:cs="Times New Roman"/>
                <w:szCs w:val="24"/>
              </w:rPr>
              <w:lastRenderedPageBreak/>
              <w:t xml:space="preserve">Elutähtsate teenuste toimepidevusega seotud kulude </w:t>
            </w:r>
            <w:r w:rsidR="00482E81">
              <w:rPr>
                <w:rFonts w:cs="Times New Roman"/>
                <w:szCs w:val="24"/>
              </w:rPr>
              <w:t>kohta</w:t>
            </w:r>
            <w:r w:rsidRPr="00EF6BA2">
              <w:rPr>
                <w:rFonts w:cs="Times New Roman"/>
                <w:szCs w:val="24"/>
              </w:rPr>
              <w:t xml:space="preserve"> kehtib teiste riikidega sarnane põhimõte, et kulud kaetakse teenuse hinnast, st need kulud tasub lõpuks tavatarbija. </w:t>
            </w:r>
          </w:p>
        </w:tc>
      </w:tr>
      <w:tr w:rsidR="00F22132" w:rsidRPr="00EF6BA2" w14:paraId="6C360855" w14:textId="77777777" w:rsidTr="00C70166">
        <w:tc>
          <w:tcPr>
            <w:tcW w:w="516" w:type="dxa"/>
          </w:tcPr>
          <w:p w14:paraId="125EAA21" w14:textId="2CBA24CD" w:rsidR="00B75A45" w:rsidRPr="00EF6BA2" w:rsidRDefault="00B75A45" w:rsidP="00B75A45">
            <w:pPr>
              <w:jc w:val="center"/>
              <w:rPr>
                <w:b/>
                <w:bCs/>
                <w:szCs w:val="24"/>
              </w:rPr>
            </w:pPr>
            <w:r w:rsidRPr="00EF6BA2">
              <w:rPr>
                <w:b/>
                <w:bCs/>
                <w:szCs w:val="24"/>
              </w:rPr>
              <w:lastRenderedPageBreak/>
              <w:t>4.</w:t>
            </w:r>
          </w:p>
        </w:tc>
        <w:tc>
          <w:tcPr>
            <w:tcW w:w="6147" w:type="dxa"/>
          </w:tcPr>
          <w:p w14:paraId="2315ACD5" w14:textId="77777777" w:rsidR="00B75A45" w:rsidRPr="00EF6BA2" w:rsidRDefault="00B75A45" w:rsidP="00B75A45">
            <w:pPr>
              <w:rPr>
                <w:szCs w:val="24"/>
              </w:rPr>
            </w:pPr>
            <w:r w:rsidRPr="00EF6BA2">
              <w:rPr>
                <w:szCs w:val="24"/>
              </w:rPr>
              <w:t>Eelnõust ei selgu, mis saab juhul, kui ETO-apteek sulgeb oma uksed, sh kas ja kuidas hüvitatakse tema poolt tehtud investeeringud ja kantud kulud. Kuidas määratakse uus ETO- apteek ja mis ajaraamis ning kuidas tagatakse talle vajalikud finantsvahendid nõuetele vastavusse viimiseks. Kuidas on tagatud ravimite kättesaadavus perioodil, mis üks ETO apteek on lõpetanud oma tegevuse, kuid teine ei ole veel valmis elutähtsa teenuse osutamiseks.</w:t>
            </w:r>
          </w:p>
          <w:p w14:paraId="54B16D28" w14:textId="7C69579D" w:rsidR="00B75A45" w:rsidRPr="00EF6BA2" w:rsidRDefault="00B75A45" w:rsidP="00B75A45">
            <w:pPr>
              <w:rPr>
                <w:szCs w:val="24"/>
                <w:u w:val="single"/>
              </w:rPr>
            </w:pPr>
            <w:r w:rsidRPr="00EF6BA2">
              <w:rPr>
                <w:szCs w:val="24"/>
                <w:u w:val="single"/>
              </w:rPr>
              <w:t xml:space="preserve">Kahjuks selgitused ei adresseeri sisuliselt püstitatud küsimusi ja probleemkohti. Kahtleme, kas selliste otsuste delegeerimine </w:t>
            </w:r>
            <w:r w:rsidRPr="00EF6BA2">
              <w:rPr>
                <w:szCs w:val="24"/>
                <w:u w:val="single"/>
              </w:rPr>
              <w:lastRenderedPageBreak/>
              <w:t xml:space="preserve">Ravimiametile kui haldusorganine on õiguspärane. Meie hinnangul tuleb põhimõtted kulude ja investeeringute osas paika panna õigusaktide tasemel – oleme oma varasemates kommentaarides selgelt märkinud, et valdav osa apteekidest on väike- või mikroettevõtjad, kellel puudub võimekus riigi poolt pandud mahukate lisakohustuste finantseerimiseks (erinevalt nt suurtest haiglatest, energiatootjatest jne). Apteekide tulubaas on äärmiselt kasin, kuna on seotud ravimite </w:t>
            </w:r>
            <w:proofErr w:type="spellStart"/>
            <w:r w:rsidRPr="00EF6BA2">
              <w:rPr>
                <w:szCs w:val="24"/>
                <w:u w:val="single"/>
              </w:rPr>
              <w:t>juurdehindluste</w:t>
            </w:r>
            <w:proofErr w:type="spellEnd"/>
            <w:r w:rsidRPr="00EF6BA2">
              <w:rPr>
                <w:szCs w:val="24"/>
                <w:u w:val="single"/>
              </w:rPr>
              <w:t xml:space="preserve"> riiklike piirmääradega. Ootame jätkuvalt sisulist ja detailset infot püstitatud probleemide osas. Lisaks toome välja asjaolu, et apteegid tegutsevad valdavalt üüripindadel, ja mh puudub vastus küsimusele, mis saab kuludest/investeeringutest juhul, kui üürileping lõpeb ja seda ei õnnestu pikendada.</w:t>
            </w:r>
          </w:p>
        </w:tc>
        <w:tc>
          <w:tcPr>
            <w:tcW w:w="2040" w:type="dxa"/>
          </w:tcPr>
          <w:p w14:paraId="35B58813" w14:textId="324A6F93" w:rsidR="00B75A45" w:rsidRPr="00EF6BA2" w:rsidRDefault="00B75A45" w:rsidP="00B75A45">
            <w:pPr>
              <w:jc w:val="center"/>
              <w:rPr>
                <w:b/>
                <w:bCs/>
                <w:szCs w:val="24"/>
              </w:rPr>
            </w:pPr>
            <w:r w:rsidRPr="00EF6BA2">
              <w:rPr>
                <w:b/>
                <w:bCs/>
                <w:szCs w:val="24"/>
              </w:rPr>
              <w:lastRenderedPageBreak/>
              <w:t>Selgitused</w:t>
            </w:r>
          </w:p>
        </w:tc>
        <w:tc>
          <w:tcPr>
            <w:tcW w:w="5326" w:type="dxa"/>
          </w:tcPr>
          <w:p w14:paraId="2F7BE537" w14:textId="2669CAEB" w:rsidR="00B75A45" w:rsidRPr="00EF6BA2" w:rsidRDefault="00B75A45" w:rsidP="00B75A45">
            <w:pPr>
              <w:rPr>
                <w:rFonts w:cs="Times New Roman"/>
                <w:szCs w:val="24"/>
              </w:rPr>
            </w:pPr>
            <w:r w:rsidRPr="00EF6BA2">
              <w:rPr>
                <w:rFonts w:cs="Times New Roman"/>
                <w:szCs w:val="24"/>
              </w:rPr>
              <w:t xml:space="preserve">ETO apteekide nimekirja muutmisel tagatakse uuele </w:t>
            </w:r>
            <w:proofErr w:type="spellStart"/>
            <w:r w:rsidRPr="00EF6BA2">
              <w:rPr>
                <w:rFonts w:cs="Times New Roman"/>
                <w:szCs w:val="24"/>
              </w:rPr>
              <w:t>ETOst</w:t>
            </w:r>
            <w:proofErr w:type="spellEnd"/>
            <w:r w:rsidRPr="00EF6BA2">
              <w:rPr>
                <w:rFonts w:cs="Times New Roman"/>
                <w:szCs w:val="24"/>
              </w:rPr>
              <w:t xml:space="preserve"> </w:t>
            </w:r>
            <w:proofErr w:type="spellStart"/>
            <w:r w:rsidRPr="00EF6BA2">
              <w:rPr>
                <w:rFonts w:cs="Times New Roman"/>
                <w:szCs w:val="24"/>
              </w:rPr>
              <w:t>üldapteegile</w:t>
            </w:r>
            <w:proofErr w:type="spellEnd"/>
            <w:r w:rsidRPr="00EF6BA2">
              <w:rPr>
                <w:rFonts w:cs="Times New Roman"/>
                <w:szCs w:val="24"/>
              </w:rPr>
              <w:t xml:space="preserve"> sarnased tingimused esialgsete juba määratud ETO </w:t>
            </w:r>
            <w:proofErr w:type="spellStart"/>
            <w:r w:rsidRPr="00EF6BA2">
              <w:rPr>
                <w:rFonts w:cs="Times New Roman"/>
                <w:szCs w:val="24"/>
              </w:rPr>
              <w:t>üldapteekidega</w:t>
            </w:r>
            <w:proofErr w:type="spellEnd"/>
            <w:r w:rsidRPr="00EF6BA2">
              <w:rPr>
                <w:rFonts w:cs="Times New Roman"/>
                <w:szCs w:val="24"/>
              </w:rPr>
              <w:t xml:space="preserve"> (tingimused, üleminekuperiood jms). Ravimiamet on kavandatud muudatuste järgi kohustatud mitte harvem kui kord aastas vaatama üle </w:t>
            </w:r>
            <w:proofErr w:type="spellStart"/>
            <w:r w:rsidRPr="00EF6BA2">
              <w:rPr>
                <w:rFonts w:cs="Times New Roman"/>
                <w:szCs w:val="24"/>
              </w:rPr>
              <w:t>ETOde</w:t>
            </w:r>
            <w:proofErr w:type="spellEnd"/>
            <w:r w:rsidRPr="00EF6BA2">
              <w:rPr>
                <w:rFonts w:cs="Times New Roman"/>
                <w:szCs w:val="24"/>
              </w:rPr>
              <w:t xml:space="preserve"> nimekirja ning vajaduse</w:t>
            </w:r>
            <w:r w:rsidR="00482E81">
              <w:rPr>
                <w:rFonts w:cs="Times New Roman"/>
                <w:szCs w:val="24"/>
              </w:rPr>
              <w:t xml:space="preserve"> korra</w:t>
            </w:r>
            <w:r w:rsidRPr="00EF6BA2">
              <w:rPr>
                <w:rFonts w:cs="Times New Roman"/>
                <w:szCs w:val="24"/>
              </w:rPr>
              <w:t xml:space="preserve">l tegema ettepaneku </w:t>
            </w:r>
            <w:proofErr w:type="spellStart"/>
            <w:r w:rsidRPr="00EF6BA2">
              <w:rPr>
                <w:rFonts w:cs="Times New Roman"/>
                <w:szCs w:val="24"/>
              </w:rPr>
              <w:t>ETOde</w:t>
            </w:r>
            <w:proofErr w:type="spellEnd"/>
            <w:r w:rsidRPr="00EF6BA2">
              <w:rPr>
                <w:rFonts w:cs="Times New Roman"/>
                <w:szCs w:val="24"/>
              </w:rPr>
              <w:t xml:space="preserve"> määramiseks või muutmiseks. Ettepanekute puhul arvestatakse põhimõtet, et elutähtsa teenuse osutamise staatus </w:t>
            </w:r>
            <w:r w:rsidRPr="00EF6BA2">
              <w:rPr>
                <w:rFonts w:cs="Times New Roman"/>
                <w:szCs w:val="24"/>
              </w:rPr>
              <w:lastRenderedPageBreak/>
              <w:t>oleks püsiv (s.t kui vähegi võimalik, ei hakka ETO apteegid jooksvalt vahetuma).</w:t>
            </w:r>
          </w:p>
          <w:p w14:paraId="3F154C31" w14:textId="77777777" w:rsidR="00B75A45" w:rsidRPr="00EF6BA2" w:rsidRDefault="00B75A45" w:rsidP="00B75A45">
            <w:pPr>
              <w:rPr>
                <w:rFonts w:cs="Times New Roman"/>
                <w:szCs w:val="24"/>
              </w:rPr>
            </w:pPr>
          </w:p>
          <w:p w14:paraId="10321400" w14:textId="37A4358B" w:rsidR="00B75A45" w:rsidRPr="00EF6BA2" w:rsidRDefault="00B75A45" w:rsidP="00B75A45">
            <w:pPr>
              <w:rPr>
                <w:rFonts w:cs="Times New Roman"/>
                <w:szCs w:val="24"/>
              </w:rPr>
            </w:pPr>
            <w:r w:rsidRPr="00EF6BA2">
              <w:rPr>
                <w:rFonts w:cs="Times New Roman"/>
                <w:szCs w:val="24"/>
              </w:rPr>
              <w:t xml:space="preserve">Majandustegevuse seadustiku üldosa seaduse </w:t>
            </w:r>
            <w:r w:rsidR="00482E81">
              <w:rPr>
                <w:rFonts w:cs="Times New Roman"/>
                <w:szCs w:val="24"/>
              </w:rPr>
              <w:t>§</w:t>
            </w:r>
            <w:r w:rsidRPr="00EF6BA2">
              <w:rPr>
                <w:rFonts w:cs="Times New Roman"/>
                <w:szCs w:val="24"/>
              </w:rPr>
              <w:t xml:space="preserve"> 35 lõike 3 alusel on võimalik ETO apteeki jätkamise ettekirjutusega kohustada jätkama üldhuviteenuse osutamist kuni üheksa kuud pärast kavandatud loobumise tähtaega senistel tingimustel või võimaluse korral ettekirjutuses märgitud tingimustel, mis on ettevõtjale senistest vähem koormavad. Mõistame, et apteegi tegevuse lõppemine võib toimuda põhjustel, mis välistavad sellise ettekirjutuse mõistlikkuse. Vahepealsel perioodil </w:t>
            </w:r>
            <w:r w:rsidR="00482E81" w:rsidRPr="00EF6BA2">
              <w:rPr>
                <w:rFonts w:cs="Times New Roman"/>
                <w:szCs w:val="24"/>
              </w:rPr>
              <w:t xml:space="preserve">peab </w:t>
            </w:r>
            <w:r w:rsidRPr="00EF6BA2">
              <w:rPr>
                <w:rFonts w:cs="Times New Roman"/>
                <w:szCs w:val="24"/>
              </w:rPr>
              <w:t>ravimite kättesaadavus</w:t>
            </w:r>
            <w:r w:rsidR="00482E81">
              <w:rPr>
                <w:rFonts w:cs="Times New Roman"/>
                <w:szCs w:val="24"/>
              </w:rPr>
              <w:t>t</w:t>
            </w:r>
            <w:r w:rsidRPr="00EF6BA2">
              <w:rPr>
                <w:rFonts w:cs="Times New Roman"/>
                <w:szCs w:val="24"/>
              </w:rPr>
              <w:t xml:space="preserve"> tagam</w:t>
            </w:r>
            <w:r w:rsidR="00482E81">
              <w:rPr>
                <w:rFonts w:cs="Times New Roman"/>
                <w:szCs w:val="24"/>
              </w:rPr>
              <w:t>a</w:t>
            </w:r>
            <w:r w:rsidRPr="00EF6BA2">
              <w:rPr>
                <w:rFonts w:cs="Times New Roman"/>
                <w:szCs w:val="24"/>
              </w:rPr>
              <w:t xml:space="preserve"> kokkuleppel piirkonna teiste apteekidega. </w:t>
            </w:r>
          </w:p>
        </w:tc>
      </w:tr>
      <w:tr w:rsidR="00F22132" w:rsidRPr="00EF6BA2" w14:paraId="4179BF71" w14:textId="77777777" w:rsidTr="00C70166">
        <w:tc>
          <w:tcPr>
            <w:tcW w:w="516" w:type="dxa"/>
          </w:tcPr>
          <w:p w14:paraId="6F6F30FD" w14:textId="60E0797A" w:rsidR="00B75A45" w:rsidRPr="00EF6BA2" w:rsidRDefault="00B75A45" w:rsidP="00B75A45">
            <w:pPr>
              <w:jc w:val="center"/>
              <w:rPr>
                <w:b/>
                <w:bCs/>
                <w:szCs w:val="24"/>
              </w:rPr>
            </w:pPr>
            <w:r w:rsidRPr="00EF6BA2">
              <w:rPr>
                <w:b/>
                <w:bCs/>
                <w:szCs w:val="24"/>
              </w:rPr>
              <w:lastRenderedPageBreak/>
              <w:t>5.</w:t>
            </w:r>
          </w:p>
        </w:tc>
        <w:tc>
          <w:tcPr>
            <w:tcW w:w="6147" w:type="dxa"/>
          </w:tcPr>
          <w:p w14:paraId="63F80E23" w14:textId="77777777" w:rsidR="00B75A45" w:rsidRPr="00EF6BA2" w:rsidRDefault="00B75A45" w:rsidP="00B75A45">
            <w:pPr>
              <w:rPr>
                <w:rFonts w:cs="Times New Roman"/>
                <w:szCs w:val="24"/>
              </w:rPr>
            </w:pPr>
            <w:r w:rsidRPr="00EF6BA2">
              <w:rPr>
                <w:rFonts w:cs="Times New Roman"/>
                <w:szCs w:val="24"/>
              </w:rPr>
              <w:t>Eelnõust lähtuvalt pannakse kohaliketele omavalitsustele kohustuse koostada kohaliku omavalitsuse riskianalüüs (HOS § 9 lg 7). Nimetatud kohalike omavalitsuste riskianalüüsid on aluseks üleriigilisele riskianalüüsile ja võimaldavad saada tervikliku ülevaate kohalike omavalitsuste, regioonide ja ka riigi riskidest tervikuna. Apteekide vaatest on oluline ja vajalik, et riskianalüüsi lisatakse ka kohalike omavalitsuste vaade. Eriti tähtis on see, et see ka reaalselt ja efektiivselt rakenduks. Viimased kriisid, nii koroonaepideemia kui ka Ukraina sõjapõgenike saabumine näitasid, et kohalike omavalitsuste kaasamine on väga oluline ja tegevuste planeerimine sel tasemel vajab selgemat hindamist. Samuti vaid üht väiksemat piirkonda mõjutava kriisi puhul peaks olema riskid hinnatud ja tegevused planeeritud.</w:t>
            </w:r>
          </w:p>
          <w:p w14:paraId="29B409ED" w14:textId="77777777" w:rsidR="00B75A45" w:rsidRPr="00EF6BA2" w:rsidRDefault="00B75A45" w:rsidP="00B75A45">
            <w:pPr>
              <w:autoSpaceDE w:val="0"/>
              <w:autoSpaceDN w:val="0"/>
              <w:adjustRightInd w:val="0"/>
              <w:jc w:val="left"/>
              <w:rPr>
                <w:rFonts w:cs="Times New Roman"/>
                <w:szCs w:val="24"/>
              </w:rPr>
            </w:pPr>
            <w:r w:rsidRPr="00EF6BA2">
              <w:rPr>
                <w:rFonts w:cs="Times New Roman"/>
                <w:b/>
                <w:bCs/>
                <w:szCs w:val="24"/>
              </w:rPr>
              <w:t xml:space="preserve">Eelnõu ettevalmistaja selgitused: </w:t>
            </w:r>
          </w:p>
          <w:p w14:paraId="7AED95D2" w14:textId="77777777" w:rsidR="00B75A45" w:rsidRPr="00EF6BA2" w:rsidRDefault="00B75A45" w:rsidP="00B75A45">
            <w:pPr>
              <w:pageBreakBefore/>
              <w:autoSpaceDE w:val="0"/>
              <w:autoSpaceDN w:val="0"/>
              <w:adjustRightInd w:val="0"/>
              <w:jc w:val="left"/>
              <w:rPr>
                <w:rFonts w:cs="Times New Roman"/>
                <w:szCs w:val="24"/>
              </w:rPr>
            </w:pPr>
            <w:proofErr w:type="spellStart"/>
            <w:r w:rsidRPr="00EF6BA2">
              <w:rPr>
                <w:rFonts w:cs="Times New Roman"/>
                <w:i/>
                <w:iCs/>
                <w:szCs w:val="24"/>
              </w:rPr>
              <w:t>Üleriigilise</w:t>
            </w:r>
            <w:proofErr w:type="spellEnd"/>
            <w:r w:rsidRPr="00EF6BA2">
              <w:rPr>
                <w:rFonts w:cs="Times New Roman"/>
                <w:i/>
                <w:iCs/>
                <w:szCs w:val="24"/>
              </w:rPr>
              <w:t xml:space="preserve"> riskianalüüsi koostamisel võetakse see arvesse ja kajastatakse üldisemat </w:t>
            </w:r>
            <w:proofErr w:type="spellStart"/>
            <w:r w:rsidRPr="00EF6BA2">
              <w:rPr>
                <w:rFonts w:cs="Times New Roman"/>
                <w:i/>
                <w:iCs/>
                <w:szCs w:val="24"/>
              </w:rPr>
              <w:t>KOVide</w:t>
            </w:r>
            <w:proofErr w:type="spellEnd"/>
            <w:r w:rsidRPr="00EF6BA2">
              <w:rPr>
                <w:rFonts w:cs="Times New Roman"/>
                <w:i/>
                <w:iCs/>
                <w:szCs w:val="24"/>
              </w:rPr>
              <w:t xml:space="preserve"> vaadet (partnerite </w:t>
            </w:r>
            <w:r w:rsidRPr="00EF6BA2">
              <w:rPr>
                <w:rFonts w:cs="Times New Roman"/>
                <w:i/>
                <w:iCs/>
                <w:szCs w:val="24"/>
              </w:rPr>
              <w:lastRenderedPageBreak/>
              <w:t xml:space="preserve">seisukohast olulist infot). Detailsemat </w:t>
            </w:r>
            <w:proofErr w:type="spellStart"/>
            <w:r w:rsidRPr="00EF6BA2">
              <w:rPr>
                <w:rFonts w:cs="Times New Roman"/>
                <w:i/>
                <w:iCs/>
                <w:szCs w:val="24"/>
              </w:rPr>
              <w:t>KOVide</w:t>
            </w:r>
            <w:proofErr w:type="spellEnd"/>
            <w:r w:rsidRPr="00EF6BA2">
              <w:rPr>
                <w:rFonts w:cs="Times New Roman"/>
                <w:i/>
                <w:iCs/>
                <w:szCs w:val="24"/>
              </w:rPr>
              <w:t xml:space="preserve"> vaadet saab </w:t>
            </w:r>
            <w:proofErr w:type="spellStart"/>
            <w:r w:rsidRPr="00EF6BA2">
              <w:rPr>
                <w:rFonts w:cs="Times New Roman"/>
                <w:i/>
                <w:iCs/>
                <w:szCs w:val="24"/>
              </w:rPr>
              <w:t>KOVide</w:t>
            </w:r>
            <w:proofErr w:type="spellEnd"/>
            <w:r w:rsidRPr="00EF6BA2">
              <w:rPr>
                <w:rFonts w:cs="Times New Roman"/>
                <w:i/>
                <w:iCs/>
                <w:szCs w:val="24"/>
              </w:rPr>
              <w:t xml:space="preserve"> riskianalüüsidest endist. </w:t>
            </w:r>
          </w:p>
          <w:p w14:paraId="0799997F" w14:textId="77777777" w:rsidR="00B75A45" w:rsidRPr="00EF6BA2" w:rsidRDefault="00B75A45" w:rsidP="00B75A45">
            <w:pPr>
              <w:autoSpaceDE w:val="0"/>
              <w:autoSpaceDN w:val="0"/>
              <w:adjustRightInd w:val="0"/>
              <w:jc w:val="left"/>
              <w:rPr>
                <w:rFonts w:cs="Times New Roman"/>
                <w:szCs w:val="24"/>
              </w:rPr>
            </w:pPr>
            <w:proofErr w:type="spellStart"/>
            <w:r w:rsidRPr="00EF6BA2">
              <w:rPr>
                <w:rFonts w:cs="Times New Roman"/>
                <w:b/>
                <w:bCs/>
                <w:szCs w:val="24"/>
              </w:rPr>
              <w:t>EPALi</w:t>
            </w:r>
            <w:proofErr w:type="spellEnd"/>
            <w:r w:rsidRPr="00EF6BA2">
              <w:rPr>
                <w:rFonts w:cs="Times New Roman"/>
                <w:b/>
                <w:bCs/>
                <w:szCs w:val="24"/>
              </w:rPr>
              <w:t xml:space="preserve"> hinnang selgitustele: </w:t>
            </w:r>
          </w:p>
          <w:p w14:paraId="17B75D7D" w14:textId="2AA24886" w:rsidR="00B75A45" w:rsidRPr="00EF6BA2" w:rsidRDefault="00B75A45" w:rsidP="00B75A45">
            <w:pPr>
              <w:rPr>
                <w:szCs w:val="24"/>
              </w:rPr>
            </w:pPr>
            <w:r w:rsidRPr="00EF6BA2">
              <w:rPr>
                <w:rFonts w:cs="Times New Roman"/>
                <w:szCs w:val="24"/>
              </w:rPr>
              <w:t>Palun täpsustada, millistele eelnõu sätetele see väide tugineb.</w:t>
            </w:r>
          </w:p>
        </w:tc>
        <w:tc>
          <w:tcPr>
            <w:tcW w:w="2040" w:type="dxa"/>
          </w:tcPr>
          <w:p w14:paraId="708A3662" w14:textId="3DF4AFC5" w:rsidR="00B75A45" w:rsidRPr="00EF6BA2" w:rsidRDefault="00B75A45" w:rsidP="00B75A45">
            <w:pPr>
              <w:jc w:val="center"/>
              <w:rPr>
                <w:b/>
                <w:bCs/>
                <w:szCs w:val="24"/>
              </w:rPr>
            </w:pPr>
            <w:r w:rsidRPr="00EF6BA2">
              <w:rPr>
                <w:b/>
                <w:bCs/>
                <w:szCs w:val="24"/>
              </w:rPr>
              <w:lastRenderedPageBreak/>
              <w:t>Selgitused</w:t>
            </w:r>
          </w:p>
        </w:tc>
        <w:tc>
          <w:tcPr>
            <w:tcW w:w="5326" w:type="dxa"/>
          </w:tcPr>
          <w:p w14:paraId="015553BA" w14:textId="31A6ED9D" w:rsidR="00B75A45" w:rsidRPr="00EF6BA2" w:rsidRDefault="00B75A45" w:rsidP="00B75A45">
            <w:pPr>
              <w:rPr>
                <w:rFonts w:cs="Times New Roman"/>
                <w:szCs w:val="24"/>
              </w:rPr>
            </w:pPr>
            <w:r w:rsidRPr="00EF6BA2">
              <w:rPr>
                <w:rFonts w:cs="Times New Roman"/>
                <w:szCs w:val="24"/>
              </w:rPr>
              <w:t>Üleriigilise riskianalüüsi koostamist reguleerib HOS § 9</w:t>
            </w:r>
            <w:r w:rsidR="001D4571">
              <w:rPr>
                <w:rFonts w:cs="Times New Roman"/>
                <w:szCs w:val="24"/>
                <w:vertAlign w:val="superscript"/>
              </w:rPr>
              <w:t>1</w:t>
            </w:r>
            <w:r w:rsidRPr="00EF6BA2">
              <w:rPr>
                <w:rFonts w:cs="Times New Roman"/>
                <w:szCs w:val="24"/>
              </w:rPr>
              <w:t xml:space="preserve"> lg 7 alusel kehtestatav VV määrus ning KOV riskianalüüsi koostamist reguleerib HOS § 9</w:t>
            </w:r>
            <w:r w:rsidR="001D4571">
              <w:rPr>
                <w:rFonts w:cs="Times New Roman"/>
                <w:szCs w:val="24"/>
                <w:vertAlign w:val="superscript"/>
              </w:rPr>
              <w:t>2</w:t>
            </w:r>
            <w:r w:rsidRPr="00EF6BA2">
              <w:rPr>
                <w:rFonts w:cs="Times New Roman"/>
                <w:szCs w:val="24"/>
              </w:rPr>
              <w:t xml:space="preserve"> </w:t>
            </w:r>
            <w:proofErr w:type="spellStart"/>
            <w:r w:rsidRPr="00EF6BA2">
              <w:rPr>
                <w:rFonts w:cs="Times New Roman"/>
                <w:szCs w:val="24"/>
              </w:rPr>
              <w:t>lg-s</w:t>
            </w:r>
            <w:proofErr w:type="spellEnd"/>
            <w:r w:rsidRPr="00EF6BA2">
              <w:rPr>
                <w:rFonts w:cs="Times New Roman"/>
                <w:szCs w:val="24"/>
              </w:rPr>
              <w:t xml:space="preserve"> 3 nimetatud VV määrus. Protsessi, riskianalüüside omavahelist seost ja koosseisu reguleeritakse nimetatud määrustega. </w:t>
            </w:r>
          </w:p>
        </w:tc>
      </w:tr>
      <w:bookmarkEnd w:id="27"/>
      <w:tr w:rsidR="00F22132" w:rsidRPr="00EF6BA2" w14:paraId="27379D3F" w14:textId="77777777" w:rsidTr="00C70166">
        <w:tc>
          <w:tcPr>
            <w:tcW w:w="516" w:type="dxa"/>
          </w:tcPr>
          <w:p w14:paraId="4A2EBC1B" w14:textId="3C35062C" w:rsidR="00B75A45" w:rsidRPr="00EF6BA2" w:rsidRDefault="00B75A45" w:rsidP="00B75A45">
            <w:pPr>
              <w:jc w:val="center"/>
              <w:rPr>
                <w:b/>
                <w:bCs/>
                <w:szCs w:val="24"/>
              </w:rPr>
            </w:pPr>
            <w:r w:rsidRPr="00EF6BA2">
              <w:rPr>
                <w:b/>
                <w:bCs/>
                <w:szCs w:val="24"/>
              </w:rPr>
              <w:t>6.</w:t>
            </w:r>
          </w:p>
        </w:tc>
        <w:tc>
          <w:tcPr>
            <w:tcW w:w="6147" w:type="dxa"/>
          </w:tcPr>
          <w:p w14:paraId="0DFD276E" w14:textId="77777777" w:rsidR="00B75A45" w:rsidRPr="00EF6BA2" w:rsidRDefault="00B75A45" w:rsidP="00B75A45">
            <w:pPr>
              <w:rPr>
                <w:szCs w:val="24"/>
              </w:rPr>
            </w:pPr>
            <w:r w:rsidRPr="00EF6BA2">
              <w:rPr>
                <w:szCs w:val="24"/>
              </w:rPr>
              <w:t xml:space="preserve">Märgime, et kahetsusväärselt ei ole eelnõu koostaja andnud selgitusi ja vastuseid </w:t>
            </w:r>
            <w:proofErr w:type="spellStart"/>
            <w:r w:rsidRPr="00EF6BA2">
              <w:rPr>
                <w:szCs w:val="24"/>
              </w:rPr>
              <w:t>EPALi</w:t>
            </w:r>
            <w:proofErr w:type="spellEnd"/>
            <w:r w:rsidRPr="00EF6BA2">
              <w:rPr>
                <w:szCs w:val="24"/>
              </w:rPr>
              <w:t xml:space="preserve"> 27.03.2023 kirja teises osas ehk tähistusega II. Juriidilised ja praktilised küsimused alapunktides meie poolt püstitatud küsimustele ja probleemkohtadele.</w:t>
            </w:r>
          </w:p>
          <w:p w14:paraId="452498F2" w14:textId="77777777" w:rsidR="00B75A45" w:rsidRPr="00EF6BA2" w:rsidRDefault="00B75A45" w:rsidP="00B75A45">
            <w:pPr>
              <w:rPr>
                <w:szCs w:val="24"/>
              </w:rPr>
            </w:pPr>
            <w:r w:rsidRPr="00EF6BA2">
              <w:rPr>
                <w:szCs w:val="24"/>
              </w:rPr>
              <w:t>Palume lahkesti anda selgitusi ka seal toodud probleemide osas.</w:t>
            </w:r>
          </w:p>
          <w:p w14:paraId="44ED9B64" w14:textId="77777777" w:rsidR="00B75A45" w:rsidRPr="00EF6BA2" w:rsidRDefault="00B75A45" w:rsidP="00B75A45">
            <w:pPr>
              <w:pStyle w:val="Loendilik"/>
              <w:numPr>
                <w:ilvl w:val="0"/>
                <w:numId w:val="31"/>
              </w:numPr>
              <w:rPr>
                <w:szCs w:val="24"/>
              </w:rPr>
            </w:pPr>
            <w:r w:rsidRPr="00EF6BA2">
              <w:rPr>
                <w:szCs w:val="24"/>
              </w:rPr>
              <w:t xml:space="preserve">Millal rakenduvad kriisiseadusest tulenevad nõuded </w:t>
            </w:r>
            <w:proofErr w:type="spellStart"/>
            <w:r w:rsidRPr="00EF6BA2">
              <w:rPr>
                <w:szCs w:val="24"/>
              </w:rPr>
              <w:t>üldapteekidele</w:t>
            </w:r>
            <w:proofErr w:type="spellEnd"/>
            <w:r w:rsidRPr="00EF6BA2">
              <w:rPr>
                <w:szCs w:val="24"/>
              </w:rPr>
              <w:t>, millal tuleb kinnitada asjakohased dokumendid (riskianalüüs, riskiplaan, toimepidevuse tagamise plaan)?</w:t>
            </w:r>
          </w:p>
          <w:p w14:paraId="6421B004" w14:textId="77777777" w:rsidR="00B75A45" w:rsidRPr="00EF6BA2" w:rsidRDefault="00B75A45" w:rsidP="00B75A45">
            <w:pPr>
              <w:pStyle w:val="Loendilik"/>
              <w:numPr>
                <w:ilvl w:val="0"/>
                <w:numId w:val="31"/>
              </w:numPr>
              <w:rPr>
                <w:szCs w:val="24"/>
              </w:rPr>
            </w:pPr>
            <w:r w:rsidRPr="00EF6BA2">
              <w:rPr>
                <w:szCs w:val="24"/>
              </w:rPr>
              <w:t>Kuna puuduvad konkreetsed toimepidevuse nõuded, ei ole võimalik sisuliselt asjakohaseid regulatsioone hinnata ega kommenteerida. Ühine riskianalüüs kogu valdkonnale, mille paneks kokku koordineeriv asutus oleks siinkohal kindlasti abiks.</w:t>
            </w:r>
          </w:p>
          <w:p w14:paraId="157678ED" w14:textId="77777777" w:rsidR="00B75A45" w:rsidRPr="00EF6BA2" w:rsidRDefault="00B75A45" w:rsidP="00B75A45">
            <w:pPr>
              <w:pStyle w:val="Loendilik"/>
              <w:numPr>
                <w:ilvl w:val="0"/>
                <w:numId w:val="31"/>
              </w:numPr>
              <w:rPr>
                <w:szCs w:val="24"/>
              </w:rPr>
            </w:pPr>
            <w:r w:rsidRPr="00EF6BA2">
              <w:rPr>
                <w:szCs w:val="24"/>
              </w:rPr>
              <w:t xml:space="preserve">Kuna pole teada, millised apteegid </w:t>
            </w:r>
            <w:proofErr w:type="spellStart"/>
            <w:r w:rsidRPr="00EF6BA2">
              <w:rPr>
                <w:szCs w:val="24"/>
              </w:rPr>
              <w:t>ETO-ks</w:t>
            </w:r>
            <w:proofErr w:type="spellEnd"/>
            <w:r w:rsidRPr="00EF6BA2">
              <w:rPr>
                <w:szCs w:val="24"/>
              </w:rPr>
              <w:t xml:space="preserve"> määratakse, siis pole teada nende ettevõtjate seiskoht selles suhtes. Mis saab kui nad näiteks keelduvad või äärmisel juhul isegi tegevuse lõpetavad? Kuidas tagatakse apteekidele vajalikud ressursid või kompenseeritakse täiendavad kulud?</w:t>
            </w:r>
          </w:p>
          <w:p w14:paraId="5F063BBC" w14:textId="77777777" w:rsidR="00B75A45" w:rsidRPr="00EF6BA2" w:rsidRDefault="00B75A45" w:rsidP="00B75A45">
            <w:pPr>
              <w:pStyle w:val="Loendilik"/>
              <w:numPr>
                <w:ilvl w:val="0"/>
                <w:numId w:val="31"/>
              </w:numPr>
              <w:rPr>
                <w:szCs w:val="24"/>
              </w:rPr>
            </w:pPr>
            <w:r w:rsidRPr="00EF6BA2">
              <w:rPr>
                <w:szCs w:val="24"/>
              </w:rPr>
              <w:t xml:space="preserve">Milline on </w:t>
            </w:r>
            <w:proofErr w:type="spellStart"/>
            <w:r w:rsidRPr="00EF6BA2">
              <w:rPr>
                <w:szCs w:val="24"/>
              </w:rPr>
              <w:t>üldapteekide</w:t>
            </w:r>
            <w:proofErr w:type="spellEnd"/>
            <w:r w:rsidRPr="00EF6BA2">
              <w:rPr>
                <w:szCs w:val="24"/>
              </w:rPr>
              <w:t xml:space="preserve"> kui </w:t>
            </w:r>
            <w:proofErr w:type="spellStart"/>
            <w:r w:rsidRPr="00EF6BA2">
              <w:rPr>
                <w:szCs w:val="24"/>
              </w:rPr>
              <w:t>üldhuviteenuse</w:t>
            </w:r>
            <w:proofErr w:type="spellEnd"/>
            <w:r w:rsidRPr="00EF6BA2">
              <w:rPr>
                <w:szCs w:val="24"/>
              </w:rPr>
              <w:t xml:space="preserve"> osutajate ja elutähtsa teenuse osutajate toimepidevuse nõuete omavahelised seosed, millised on erisused? Kuidas tagatakse apteekidele vajalikud ressursid või kompenseeritakse täiendavad kulud?</w:t>
            </w:r>
          </w:p>
          <w:p w14:paraId="3FD4C549" w14:textId="77777777" w:rsidR="00B75A45" w:rsidRPr="00EF6BA2" w:rsidRDefault="00B75A45" w:rsidP="00B75A45">
            <w:pPr>
              <w:pStyle w:val="Loendilik"/>
              <w:numPr>
                <w:ilvl w:val="0"/>
                <w:numId w:val="31"/>
              </w:numPr>
              <w:rPr>
                <w:szCs w:val="24"/>
              </w:rPr>
            </w:pPr>
            <w:r w:rsidRPr="00EF6BA2">
              <w:rPr>
                <w:szCs w:val="24"/>
              </w:rPr>
              <w:lastRenderedPageBreak/>
              <w:t>Pole võimalik aru saada, kuidas Terviseamet kavandab apteekide töötajate poolt töökohustuste täitmise korraldust ning peab selle üle arvestust tervishoiukorralduse infosüsteemis. Samuti, kuidas kohaldatakse apteegitöötajatele töökohustuste rakendamist. Kuidas tagatakse apteekidele vajalikud ressursid või kompenseeritakse täiendavad kulud?</w:t>
            </w:r>
          </w:p>
          <w:p w14:paraId="1E2C0E2B" w14:textId="77777777" w:rsidR="00B75A45" w:rsidRPr="00EF6BA2" w:rsidRDefault="00B75A45" w:rsidP="00B75A45">
            <w:pPr>
              <w:pStyle w:val="Loendilik"/>
              <w:numPr>
                <w:ilvl w:val="0"/>
                <w:numId w:val="31"/>
              </w:numPr>
              <w:rPr>
                <w:szCs w:val="24"/>
              </w:rPr>
            </w:pPr>
            <w:r w:rsidRPr="00EF6BA2">
              <w:rPr>
                <w:szCs w:val="24"/>
              </w:rPr>
              <w:t xml:space="preserve">Kuidas on planeeritud </w:t>
            </w:r>
            <w:proofErr w:type="spellStart"/>
            <w:r w:rsidRPr="00EF6BA2">
              <w:rPr>
                <w:szCs w:val="24"/>
              </w:rPr>
              <w:t>ETOks</w:t>
            </w:r>
            <w:proofErr w:type="spellEnd"/>
            <w:r w:rsidRPr="00EF6BA2">
              <w:rPr>
                <w:szCs w:val="24"/>
              </w:rPr>
              <w:t xml:space="preserve"> määratud apteekide loetelu muutused? Näiteks juhul kui toimuvad muutused rahvastiku paiknemisel või teiste elutähtsa teenuse osutajate paiknemisel, siis kas see toob alati kaasa muudatused ka </w:t>
            </w:r>
            <w:proofErr w:type="spellStart"/>
            <w:r w:rsidRPr="00EF6BA2">
              <w:rPr>
                <w:szCs w:val="24"/>
              </w:rPr>
              <w:t>ETOks</w:t>
            </w:r>
            <w:proofErr w:type="spellEnd"/>
            <w:r w:rsidRPr="00EF6BA2">
              <w:rPr>
                <w:szCs w:val="24"/>
              </w:rPr>
              <w:t xml:space="preserve"> määratud apteekide valikul?</w:t>
            </w:r>
          </w:p>
          <w:p w14:paraId="4264F4DC" w14:textId="77777777" w:rsidR="00B75A45" w:rsidRPr="00EF6BA2" w:rsidRDefault="00B75A45" w:rsidP="00B75A45">
            <w:pPr>
              <w:pStyle w:val="Loendilik"/>
              <w:numPr>
                <w:ilvl w:val="0"/>
                <w:numId w:val="31"/>
              </w:numPr>
              <w:rPr>
                <w:szCs w:val="24"/>
              </w:rPr>
            </w:pPr>
            <w:r w:rsidRPr="00EF6BA2">
              <w:rPr>
                <w:szCs w:val="24"/>
              </w:rPr>
              <w:t xml:space="preserve">Kui apteek, kes on ETO, teeb suured investeerinud apteegi toimepidevuse tarvis, näiteks viib sisse muutused elektrisüsteemis, soetab generaatori, ostab sisse riskianalüüsid jne, siis kuidas on tagatud, et see kõik peale Ravimiameti järjekordset ajakohasuse hinnangut, mis toimub korra aastas, ei muutu mõttetuks, sest </w:t>
            </w:r>
            <w:proofErr w:type="spellStart"/>
            <w:r w:rsidRPr="00EF6BA2">
              <w:rPr>
                <w:szCs w:val="24"/>
              </w:rPr>
              <w:t>ETOks</w:t>
            </w:r>
            <w:proofErr w:type="spellEnd"/>
            <w:r w:rsidRPr="00EF6BA2">
              <w:rPr>
                <w:szCs w:val="24"/>
              </w:rPr>
              <w:t xml:space="preserve"> nimetatakse teine apteek? Kuidas sel juhul hüvitatakse apteegi poolt kantud kulud?</w:t>
            </w:r>
          </w:p>
          <w:p w14:paraId="22688C94" w14:textId="77777777" w:rsidR="00B75A45" w:rsidRPr="00EF6BA2" w:rsidRDefault="00B75A45" w:rsidP="00B75A45">
            <w:pPr>
              <w:pStyle w:val="Loendilik"/>
              <w:numPr>
                <w:ilvl w:val="0"/>
                <w:numId w:val="31"/>
              </w:numPr>
              <w:rPr>
                <w:szCs w:val="24"/>
              </w:rPr>
            </w:pPr>
            <w:r w:rsidRPr="00EF6BA2">
              <w:rPr>
                <w:szCs w:val="24"/>
              </w:rPr>
              <w:t>Suurem osa apteeke asub üüripinnal. Üüripinnal jätkamine on üürniku ja üürile andja vaheline kokkulepe. Kui üürilepingu pikendamises kokkuleppele ei jõuta, siis kuidas on planeerinud riik korraldada, et apteegi omanikule seoses ETO kohustuse täitmisega tehtud investeerinud hüvitatakse.</w:t>
            </w:r>
          </w:p>
          <w:p w14:paraId="1FFFCBE6" w14:textId="77777777" w:rsidR="00B75A45" w:rsidRPr="00EF6BA2" w:rsidRDefault="00B75A45" w:rsidP="00B75A45">
            <w:pPr>
              <w:pStyle w:val="Loendilik"/>
              <w:numPr>
                <w:ilvl w:val="0"/>
                <w:numId w:val="31"/>
              </w:numPr>
              <w:rPr>
                <w:szCs w:val="24"/>
              </w:rPr>
            </w:pPr>
            <w:r w:rsidRPr="00EF6BA2">
              <w:rPr>
                <w:szCs w:val="24"/>
              </w:rPr>
              <w:t xml:space="preserve">majandustegevuse lõpetamise kohta erisusi ette nähtud ei ole, nii näiteks peab </w:t>
            </w:r>
            <w:proofErr w:type="spellStart"/>
            <w:r w:rsidRPr="00EF6BA2">
              <w:rPr>
                <w:szCs w:val="24"/>
              </w:rPr>
              <w:t>üldapteek</w:t>
            </w:r>
            <w:proofErr w:type="spellEnd"/>
            <w:r w:rsidRPr="00EF6BA2">
              <w:rPr>
                <w:szCs w:val="24"/>
              </w:rPr>
              <w:t xml:space="preserve">, kes osutab elutähtsat teenust, teavitama üldhuviteenuse osutamisest loobumisest seda takistavate asjaolude olemasolu tõttu </w:t>
            </w:r>
            <w:r w:rsidRPr="00EF6BA2">
              <w:rPr>
                <w:szCs w:val="24"/>
              </w:rPr>
              <w:lastRenderedPageBreak/>
              <w:t xml:space="preserve">tegevuslubade andjat ehk Ravimiametit vähemalt kolm kuud </w:t>
            </w:r>
            <w:proofErr w:type="spellStart"/>
            <w:r w:rsidRPr="00EF6BA2">
              <w:rPr>
                <w:szCs w:val="24"/>
              </w:rPr>
              <w:t>ette.Kolme</w:t>
            </w:r>
            <w:proofErr w:type="spellEnd"/>
            <w:r w:rsidRPr="00EF6BA2">
              <w:rPr>
                <w:szCs w:val="24"/>
              </w:rPr>
              <w:t xml:space="preserve"> kuu jooksul ei suuda ükski apteek tagada ETO staatuse üle võtmist. Kuidas on sellisel juhul tagatud selle piirkonna kriisi korraldus?</w:t>
            </w:r>
          </w:p>
          <w:p w14:paraId="4908CE56" w14:textId="77777777" w:rsidR="00B75A45" w:rsidRPr="00EF6BA2" w:rsidRDefault="00B75A45" w:rsidP="00B75A45">
            <w:pPr>
              <w:pStyle w:val="Loendilik"/>
              <w:numPr>
                <w:ilvl w:val="0"/>
                <w:numId w:val="31"/>
              </w:numPr>
              <w:rPr>
                <w:szCs w:val="24"/>
              </w:rPr>
            </w:pPr>
            <w:r w:rsidRPr="00EF6BA2">
              <w:rPr>
                <w:szCs w:val="24"/>
              </w:rPr>
              <w:t xml:space="preserve">Eelnõus pole sätestatud ega seletuskirjas selgitatud, millal hakkab Ravimiamet tegema järelevalvet </w:t>
            </w:r>
            <w:proofErr w:type="spellStart"/>
            <w:r w:rsidRPr="00EF6BA2">
              <w:rPr>
                <w:szCs w:val="24"/>
              </w:rPr>
              <w:t>üldapteekide</w:t>
            </w:r>
            <w:proofErr w:type="spellEnd"/>
            <w:r w:rsidRPr="00EF6BA2">
              <w:rPr>
                <w:szCs w:val="24"/>
              </w:rPr>
              <w:t xml:space="preserve"> kriisiülesannete täitmise ja selleks valmistumise üle. Kas see toimub koos eelnõu vastu võtmisega või rakendub sellele mingi ülemineku periood?</w:t>
            </w:r>
          </w:p>
          <w:p w14:paraId="7DF346EC" w14:textId="3A685773" w:rsidR="00B75A45" w:rsidRPr="00EF6BA2" w:rsidRDefault="00B75A45" w:rsidP="00B75A45">
            <w:pPr>
              <w:pStyle w:val="Loendilik"/>
              <w:numPr>
                <w:ilvl w:val="0"/>
                <w:numId w:val="31"/>
              </w:numPr>
              <w:rPr>
                <w:szCs w:val="24"/>
              </w:rPr>
            </w:pPr>
            <w:r w:rsidRPr="00EF6BA2">
              <w:rPr>
                <w:szCs w:val="24"/>
              </w:rPr>
              <w:t xml:space="preserve">Ja lõpetuseks on meie hinnangul oluline, et </w:t>
            </w:r>
            <w:proofErr w:type="spellStart"/>
            <w:r w:rsidRPr="00EF6BA2">
              <w:rPr>
                <w:szCs w:val="24"/>
              </w:rPr>
              <w:t>üldapteekide</w:t>
            </w:r>
            <w:proofErr w:type="spellEnd"/>
            <w:r w:rsidRPr="00EF6BA2">
              <w:rPr>
                <w:szCs w:val="24"/>
              </w:rPr>
              <w:t xml:space="preserve"> toimepidevuse tagamise kohustus peab korreleeruma ka ETO apteekide õigusega nõuda hulgimüüjatelt enda eelisjärjekorras varustamist elutähtsate ravimite/meditsiiniseadmetega kriisiolukorras. Pole võimalik aru saada, kuidas see lahendatakse.</w:t>
            </w:r>
          </w:p>
        </w:tc>
        <w:tc>
          <w:tcPr>
            <w:tcW w:w="2040" w:type="dxa"/>
          </w:tcPr>
          <w:p w14:paraId="78F4DA3F" w14:textId="438EBEF5" w:rsidR="00B75A45" w:rsidRPr="00EF6BA2" w:rsidRDefault="00B75A45" w:rsidP="00B75A45">
            <w:pPr>
              <w:jc w:val="center"/>
              <w:rPr>
                <w:b/>
                <w:bCs/>
                <w:szCs w:val="24"/>
              </w:rPr>
            </w:pPr>
            <w:r w:rsidRPr="00EF6BA2">
              <w:rPr>
                <w:b/>
                <w:bCs/>
                <w:szCs w:val="24"/>
              </w:rPr>
              <w:lastRenderedPageBreak/>
              <w:t>Selgitused</w:t>
            </w:r>
          </w:p>
        </w:tc>
        <w:tc>
          <w:tcPr>
            <w:tcW w:w="5326" w:type="dxa"/>
          </w:tcPr>
          <w:p w14:paraId="5B77B31B" w14:textId="3F99F022" w:rsidR="00B75A45" w:rsidRPr="00D1746D" w:rsidRDefault="00B75A45" w:rsidP="00B84EFB">
            <w:pPr>
              <w:pStyle w:val="Loendilik"/>
              <w:numPr>
                <w:ilvl w:val="0"/>
                <w:numId w:val="45"/>
              </w:numPr>
              <w:rPr>
                <w:rFonts w:cs="Times New Roman"/>
                <w:szCs w:val="24"/>
              </w:rPr>
            </w:pPr>
            <w:r w:rsidRPr="00D1746D">
              <w:rPr>
                <w:rFonts w:cs="Times New Roman"/>
                <w:szCs w:val="24"/>
              </w:rPr>
              <w:t>Ajakava tulenevalt CER direktiivi ülevõtmisel (seaduse jõustumine 18. oktoobril 2024. a) ette nähtust:</w:t>
            </w:r>
          </w:p>
          <w:p w14:paraId="3575E091" w14:textId="448E46A8" w:rsidR="004F4927" w:rsidRPr="00D1746D" w:rsidRDefault="004F4927" w:rsidP="00FE7A50">
            <w:pPr>
              <w:rPr>
                <w:rFonts w:cs="Times New Roman"/>
                <w:szCs w:val="24"/>
              </w:rPr>
            </w:pPr>
            <w:r w:rsidRPr="00D1746D">
              <w:rPr>
                <w:rFonts w:cs="Times New Roman"/>
                <w:szCs w:val="24"/>
              </w:rPr>
              <w:t xml:space="preserve">18.10.2024. a – ministri määrus, millega kehtestatakse </w:t>
            </w:r>
            <w:proofErr w:type="spellStart"/>
            <w:r w:rsidRPr="00D1746D">
              <w:rPr>
                <w:rFonts w:cs="Times New Roman"/>
                <w:szCs w:val="24"/>
              </w:rPr>
              <w:t>ETOks</w:t>
            </w:r>
            <w:proofErr w:type="spellEnd"/>
            <w:r w:rsidRPr="00D1746D">
              <w:rPr>
                <w:rFonts w:cs="Times New Roman"/>
                <w:szCs w:val="24"/>
              </w:rPr>
              <w:t xml:space="preserve"> määramise täpsemad tingimused ja kord;</w:t>
            </w:r>
          </w:p>
          <w:p w14:paraId="1A1EFBA3" w14:textId="364C163F" w:rsidR="00B75A45" w:rsidRPr="00D1746D" w:rsidRDefault="00B75A45" w:rsidP="00B75A45">
            <w:pPr>
              <w:rPr>
                <w:rFonts w:cs="Times New Roman"/>
                <w:szCs w:val="24"/>
              </w:rPr>
            </w:pPr>
            <w:r w:rsidRPr="00D1746D">
              <w:rPr>
                <w:rFonts w:cs="Times New Roman"/>
                <w:szCs w:val="24"/>
              </w:rPr>
              <w:t>30.06.2025. a – ministri määrus, milles kirjeldatakse ravimitega varustamise kui elutähtsa teenuse toimepidevuse nõuded;</w:t>
            </w:r>
          </w:p>
          <w:p w14:paraId="31A8541D" w14:textId="77777777" w:rsidR="00B75A45" w:rsidRPr="00D1746D" w:rsidRDefault="00B75A45" w:rsidP="00B75A45">
            <w:pPr>
              <w:rPr>
                <w:rFonts w:cs="Times New Roman"/>
                <w:szCs w:val="24"/>
              </w:rPr>
            </w:pPr>
            <w:r w:rsidRPr="00D1746D">
              <w:rPr>
                <w:rFonts w:cs="Times New Roman"/>
                <w:szCs w:val="24"/>
              </w:rPr>
              <w:t>31.12.2025. a – üleriigiline riskianalüüs;</w:t>
            </w:r>
          </w:p>
          <w:p w14:paraId="21AFA358" w14:textId="77777777" w:rsidR="00B75A45" w:rsidRPr="00D1746D" w:rsidRDefault="00B75A45" w:rsidP="00B75A45">
            <w:pPr>
              <w:rPr>
                <w:rFonts w:cs="Times New Roman"/>
                <w:szCs w:val="24"/>
              </w:rPr>
            </w:pPr>
            <w:r w:rsidRPr="00D1746D">
              <w:rPr>
                <w:rFonts w:cs="Times New Roman"/>
                <w:szCs w:val="24"/>
              </w:rPr>
              <w:t>31.12.2025. a – elutähtsa teenuse osutajate toimepidevuse strateegia;</w:t>
            </w:r>
          </w:p>
          <w:p w14:paraId="60379E6A" w14:textId="369D6DF8" w:rsidR="004F4927" w:rsidRPr="00D1746D" w:rsidRDefault="00B75A45" w:rsidP="004F4927">
            <w:pPr>
              <w:rPr>
                <w:rFonts w:cs="Times New Roman"/>
                <w:szCs w:val="24"/>
              </w:rPr>
            </w:pPr>
            <w:r w:rsidRPr="00D1746D">
              <w:rPr>
                <w:rFonts w:cs="Times New Roman"/>
                <w:szCs w:val="24"/>
              </w:rPr>
              <w:t xml:space="preserve">28.02.2026. a – </w:t>
            </w:r>
            <w:r w:rsidR="004F4927" w:rsidRPr="00D1746D">
              <w:rPr>
                <w:rFonts w:cs="Times New Roman"/>
                <w:szCs w:val="24"/>
              </w:rPr>
              <w:t xml:space="preserve">Ravimiameti ettepanekul määratakse ministri haldusaktiga ravimivaldkonna </w:t>
            </w:r>
            <w:proofErr w:type="spellStart"/>
            <w:r w:rsidR="004F4927" w:rsidRPr="00D1746D">
              <w:rPr>
                <w:rFonts w:cs="Times New Roman"/>
                <w:szCs w:val="24"/>
              </w:rPr>
              <w:t>ETOd</w:t>
            </w:r>
            <w:proofErr w:type="spellEnd"/>
            <w:r w:rsidR="004F4927" w:rsidRPr="00D1746D">
              <w:rPr>
                <w:rFonts w:cs="Times New Roman"/>
                <w:szCs w:val="24"/>
              </w:rPr>
              <w:t>, haldusaktis nähakse ette nõuetele vastamise kuupäev;</w:t>
            </w:r>
          </w:p>
          <w:p w14:paraId="50C5433D" w14:textId="55FA75D5" w:rsidR="004F4927" w:rsidRPr="00D1746D" w:rsidRDefault="004F4927" w:rsidP="004F4927">
            <w:pPr>
              <w:rPr>
                <w:rFonts w:cs="Times New Roman"/>
                <w:szCs w:val="24"/>
              </w:rPr>
            </w:pPr>
            <w:r w:rsidRPr="00D1746D">
              <w:rPr>
                <w:rFonts w:cs="Times New Roman"/>
                <w:szCs w:val="24"/>
              </w:rPr>
              <w:t>ETO kohustuste täitmise tähtajad hakkavad kulgema haldusakti andmisest alates. Riskianalüüs tuleb teha üheksa kuu jooksul, plaan kümne kuu jooksul.</w:t>
            </w:r>
          </w:p>
          <w:p w14:paraId="0A328E06" w14:textId="613BB429" w:rsidR="00B75A45" w:rsidRPr="00D1746D" w:rsidRDefault="00B75A45" w:rsidP="00B75A45">
            <w:pPr>
              <w:rPr>
                <w:rFonts w:cs="Times New Roman"/>
                <w:szCs w:val="24"/>
              </w:rPr>
            </w:pPr>
            <w:r w:rsidRPr="00D1746D">
              <w:rPr>
                <w:rFonts w:cs="Times New Roman"/>
                <w:szCs w:val="24"/>
              </w:rPr>
              <w:t>Muud</w:t>
            </w:r>
            <w:r w:rsidR="004F4927" w:rsidRPr="00D1746D">
              <w:rPr>
                <w:rFonts w:cs="Times New Roman"/>
                <w:szCs w:val="24"/>
              </w:rPr>
              <w:t>e</w:t>
            </w:r>
            <w:r w:rsidRPr="00D1746D">
              <w:rPr>
                <w:rFonts w:cs="Times New Roman"/>
                <w:szCs w:val="24"/>
              </w:rPr>
              <w:t xml:space="preserve"> nõuete </w:t>
            </w:r>
            <w:r w:rsidR="001D4571">
              <w:rPr>
                <w:rFonts w:cs="Times New Roman"/>
                <w:szCs w:val="24"/>
              </w:rPr>
              <w:t>kohta</w:t>
            </w:r>
            <w:r w:rsidRPr="00D1746D">
              <w:rPr>
                <w:rFonts w:cs="Times New Roman"/>
                <w:szCs w:val="24"/>
              </w:rPr>
              <w:t xml:space="preserve"> määratakse täpsemad tähtajad korraldava asutuse haldusaktiga.</w:t>
            </w:r>
          </w:p>
          <w:p w14:paraId="507F37F9" w14:textId="5AE0941A" w:rsidR="00B75A45" w:rsidRPr="00D1746D" w:rsidRDefault="00B75A45" w:rsidP="00B75A45">
            <w:pPr>
              <w:rPr>
                <w:rFonts w:cs="Times New Roman"/>
                <w:szCs w:val="24"/>
              </w:rPr>
            </w:pPr>
            <w:r w:rsidRPr="00D1746D">
              <w:rPr>
                <w:rFonts w:cs="Times New Roman"/>
                <w:szCs w:val="24"/>
              </w:rPr>
              <w:t>Võtame teadmiseks ning võimaluse</w:t>
            </w:r>
            <w:r w:rsidR="001D4571">
              <w:rPr>
                <w:rFonts w:cs="Times New Roman"/>
                <w:szCs w:val="24"/>
              </w:rPr>
              <w:t xml:space="preserve"> korra</w:t>
            </w:r>
            <w:r w:rsidRPr="00D1746D">
              <w:rPr>
                <w:rFonts w:cs="Times New Roman"/>
                <w:szCs w:val="24"/>
              </w:rPr>
              <w:t xml:space="preserve">l arvestame edasise planeerimisel. Näeme tugevaid koostöökohti </w:t>
            </w:r>
            <w:proofErr w:type="spellStart"/>
            <w:r w:rsidRPr="00D1746D">
              <w:rPr>
                <w:rFonts w:cs="Times New Roman"/>
                <w:szCs w:val="24"/>
              </w:rPr>
              <w:t>ETOde</w:t>
            </w:r>
            <w:proofErr w:type="spellEnd"/>
            <w:r w:rsidRPr="00D1746D">
              <w:rPr>
                <w:rFonts w:cs="Times New Roman"/>
                <w:szCs w:val="24"/>
              </w:rPr>
              <w:t xml:space="preserve"> riskianalüüside ja -plaanide koostamisel nii apteekidel omavahel kui ka võimaluse</w:t>
            </w:r>
            <w:r w:rsidR="001D4571">
              <w:rPr>
                <w:rFonts w:cs="Times New Roman"/>
                <w:szCs w:val="24"/>
              </w:rPr>
              <w:t xml:space="preserve"> korra</w:t>
            </w:r>
            <w:r w:rsidRPr="00D1746D">
              <w:rPr>
                <w:rFonts w:cs="Times New Roman"/>
                <w:szCs w:val="24"/>
              </w:rPr>
              <w:t>l läheduses või samas hoones asuvate tervishoiuteenuse osutajatega (kui see on relevantne).</w:t>
            </w:r>
          </w:p>
          <w:p w14:paraId="3B932359" w14:textId="77777777" w:rsidR="00B75A45" w:rsidRPr="00D1746D" w:rsidRDefault="00B75A45" w:rsidP="00B75A45">
            <w:pPr>
              <w:rPr>
                <w:rFonts w:cs="Times New Roman"/>
                <w:szCs w:val="24"/>
              </w:rPr>
            </w:pPr>
          </w:p>
          <w:p w14:paraId="16BFE9A6" w14:textId="77777777" w:rsidR="00B75A45" w:rsidRPr="00D1746D" w:rsidRDefault="00B75A45" w:rsidP="00B75A45">
            <w:pPr>
              <w:rPr>
                <w:rFonts w:cs="Times New Roman"/>
                <w:szCs w:val="24"/>
              </w:rPr>
            </w:pPr>
            <w:r w:rsidRPr="00D1746D">
              <w:rPr>
                <w:rFonts w:cs="Times New Roman"/>
                <w:szCs w:val="24"/>
              </w:rPr>
              <w:lastRenderedPageBreak/>
              <w:t xml:space="preserve">3. Läbirääkimisi konkreetsete </w:t>
            </w:r>
            <w:proofErr w:type="spellStart"/>
            <w:r w:rsidRPr="00D1746D">
              <w:rPr>
                <w:rFonts w:cs="Times New Roman"/>
                <w:szCs w:val="24"/>
              </w:rPr>
              <w:t>üldapteekidega</w:t>
            </w:r>
            <w:proofErr w:type="spellEnd"/>
            <w:r w:rsidRPr="00D1746D">
              <w:rPr>
                <w:rFonts w:cs="Times New Roman"/>
                <w:szCs w:val="24"/>
              </w:rPr>
              <w:t xml:space="preserve"> alustame 2024. a, </w:t>
            </w:r>
            <w:proofErr w:type="spellStart"/>
            <w:r w:rsidRPr="00D1746D">
              <w:rPr>
                <w:rFonts w:cs="Times New Roman"/>
                <w:szCs w:val="24"/>
              </w:rPr>
              <w:t>ETOde</w:t>
            </w:r>
            <w:proofErr w:type="spellEnd"/>
            <w:r w:rsidRPr="00D1746D">
              <w:rPr>
                <w:rFonts w:cs="Times New Roman"/>
                <w:szCs w:val="24"/>
              </w:rPr>
              <w:t xml:space="preserve"> määramise tähtaeg on 2026.</w:t>
            </w:r>
          </w:p>
          <w:p w14:paraId="5B733063" w14:textId="77777777" w:rsidR="00B75A45" w:rsidRPr="00D1746D" w:rsidRDefault="00B75A45" w:rsidP="00B75A45">
            <w:pPr>
              <w:rPr>
                <w:rFonts w:cs="Times New Roman"/>
                <w:szCs w:val="24"/>
              </w:rPr>
            </w:pPr>
          </w:p>
          <w:p w14:paraId="6D1430CF" w14:textId="77777777" w:rsidR="00B75A45" w:rsidRPr="00D1746D" w:rsidRDefault="00B75A45" w:rsidP="00B75A45">
            <w:pPr>
              <w:rPr>
                <w:rFonts w:cs="Times New Roman"/>
                <w:szCs w:val="24"/>
              </w:rPr>
            </w:pPr>
            <w:r w:rsidRPr="00D1746D">
              <w:rPr>
                <w:rFonts w:cs="Times New Roman"/>
                <w:szCs w:val="24"/>
              </w:rPr>
              <w:t xml:space="preserve">4. Seletuskirjas on märgitud, et ravimi hulgimüüja, kes on määratud </w:t>
            </w:r>
            <w:proofErr w:type="spellStart"/>
            <w:r w:rsidRPr="00D1746D">
              <w:rPr>
                <w:rFonts w:cs="Times New Roman"/>
                <w:szCs w:val="24"/>
              </w:rPr>
              <w:t>ETOks</w:t>
            </w:r>
            <w:proofErr w:type="spellEnd"/>
            <w:r w:rsidRPr="00D1746D">
              <w:rPr>
                <w:rFonts w:cs="Times New Roman"/>
                <w:szCs w:val="24"/>
              </w:rPr>
              <w:t xml:space="preserve">, on ühtlasi </w:t>
            </w:r>
            <w:proofErr w:type="spellStart"/>
            <w:r w:rsidRPr="00D1746D">
              <w:rPr>
                <w:rFonts w:cs="Times New Roman"/>
                <w:szCs w:val="24"/>
              </w:rPr>
              <w:t>üldhuviteenuse</w:t>
            </w:r>
            <w:proofErr w:type="spellEnd"/>
          </w:p>
          <w:p w14:paraId="3AA17627" w14:textId="77777777" w:rsidR="00B75A45" w:rsidRPr="00D1746D" w:rsidRDefault="00B75A45" w:rsidP="00B75A45">
            <w:pPr>
              <w:rPr>
                <w:rFonts w:cs="Times New Roman"/>
                <w:szCs w:val="24"/>
              </w:rPr>
            </w:pPr>
            <w:r w:rsidRPr="00D1746D">
              <w:rPr>
                <w:rFonts w:cs="Times New Roman"/>
                <w:szCs w:val="24"/>
              </w:rPr>
              <w:t>osutaja MSÜS § 5 tähenduses ja talle kohalduvad</w:t>
            </w:r>
          </w:p>
          <w:p w14:paraId="5F3E80DF" w14:textId="77777777" w:rsidR="00B75A45" w:rsidRPr="00D1746D" w:rsidRDefault="00B75A45" w:rsidP="00B75A45">
            <w:pPr>
              <w:rPr>
                <w:rFonts w:cs="Times New Roman"/>
                <w:szCs w:val="24"/>
              </w:rPr>
            </w:pPr>
            <w:r w:rsidRPr="00D1746D">
              <w:rPr>
                <w:rFonts w:cs="Times New Roman"/>
                <w:szCs w:val="24"/>
              </w:rPr>
              <w:t xml:space="preserve">üldhuviteenuse osutajale ette nähtud kohustused, nõuded ja tähtajad niivõrd, kuivõrd </w:t>
            </w:r>
            <w:proofErr w:type="spellStart"/>
            <w:r w:rsidRPr="00D1746D">
              <w:rPr>
                <w:rFonts w:cs="Times New Roman"/>
                <w:szCs w:val="24"/>
              </w:rPr>
              <w:t>ETOle</w:t>
            </w:r>
            <w:proofErr w:type="spellEnd"/>
          </w:p>
          <w:p w14:paraId="7BE2C885" w14:textId="77777777" w:rsidR="00B75A45" w:rsidRPr="00D1746D" w:rsidRDefault="00B75A45" w:rsidP="00B75A45">
            <w:pPr>
              <w:rPr>
                <w:rFonts w:cs="Times New Roman"/>
                <w:szCs w:val="24"/>
              </w:rPr>
            </w:pPr>
            <w:r w:rsidRPr="00D1746D">
              <w:rPr>
                <w:rFonts w:cs="Times New Roman"/>
                <w:szCs w:val="24"/>
              </w:rPr>
              <w:t xml:space="preserve">ei ole sätestatud teistsuguseid nõudeid. Erisused on sätestatud näiteks üldhuviteenuse osutaja ja elutähtsa teenuse osutaja toimepidevuse nõuetes. See tähendab, et </w:t>
            </w:r>
            <w:proofErr w:type="spellStart"/>
            <w:r w:rsidRPr="00D1746D">
              <w:rPr>
                <w:rFonts w:cs="Times New Roman"/>
                <w:szCs w:val="24"/>
              </w:rPr>
              <w:t>ETOdele</w:t>
            </w:r>
            <w:proofErr w:type="spellEnd"/>
            <w:r w:rsidRPr="00D1746D">
              <w:rPr>
                <w:rFonts w:cs="Times New Roman"/>
                <w:szCs w:val="24"/>
              </w:rPr>
              <w:t xml:space="preserve"> lisanduvad täiendavad nõuded HOS regulatsiooniga, mida üldhuviteenuse osutajatele ei kaasne. </w:t>
            </w:r>
          </w:p>
          <w:p w14:paraId="46338A88" w14:textId="77777777" w:rsidR="00B75A45" w:rsidRPr="00D1746D" w:rsidRDefault="00B75A45" w:rsidP="00B75A45">
            <w:pPr>
              <w:rPr>
                <w:rFonts w:cs="Times New Roman"/>
                <w:szCs w:val="24"/>
              </w:rPr>
            </w:pPr>
          </w:p>
          <w:p w14:paraId="425652C1" w14:textId="3242E0CB" w:rsidR="00B75A45" w:rsidRPr="00D1746D" w:rsidRDefault="00B75A45" w:rsidP="00B75A45">
            <w:pPr>
              <w:rPr>
                <w:rFonts w:cs="Times New Roman"/>
                <w:szCs w:val="24"/>
              </w:rPr>
            </w:pPr>
            <w:r w:rsidRPr="00D1746D">
              <w:rPr>
                <w:rFonts w:cs="Times New Roman"/>
                <w:szCs w:val="24"/>
              </w:rPr>
              <w:t>5. Töökohustuse kavandamine toimub vastavalt TTKS §-le 26</w:t>
            </w:r>
            <w:r w:rsidR="001D4571">
              <w:rPr>
                <w:rFonts w:cs="Times New Roman"/>
                <w:szCs w:val="24"/>
                <w:vertAlign w:val="superscript"/>
              </w:rPr>
              <w:t>4</w:t>
            </w:r>
            <w:r w:rsidRPr="00D1746D">
              <w:rPr>
                <w:rFonts w:cs="Times New Roman"/>
                <w:szCs w:val="24"/>
              </w:rPr>
              <w:t xml:space="preserve"> ja </w:t>
            </w:r>
            <w:r w:rsidR="001D4571">
              <w:rPr>
                <w:rFonts w:cs="Times New Roman"/>
                <w:szCs w:val="24"/>
              </w:rPr>
              <w:t xml:space="preserve">§ </w:t>
            </w:r>
            <w:r w:rsidRPr="00D1746D">
              <w:rPr>
                <w:rFonts w:cs="Times New Roman"/>
                <w:szCs w:val="24"/>
              </w:rPr>
              <w:t>58</w:t>
            </w:r>
            <w:r w:rsidR="001D4571">
              <w:rPr>
                <w:rFonts w:cs="Times New Roman"/>
                <w:szCs w:val="24"/>
                <w:vertAlign w:val="superscript"/>
              </w:rPr>
              <w:t>1</w:t>
            </w:r>
            <w:r w:rsidRPr="00D1746D">
              <w:rPr>
                <w:rFonts w:cs="Times New Roman"/>
                <w:szCs w:val="24"/>
              </w:rPr>
              <w:t xml:space="preserve"> lg 4 punktile 2 ning riigikaitseseaduses sätestatule (vt ka määrust </w:t>
            </w:r>
            <w:hyperlink r:id="rId10" w:history="1">
              <w:r w:rsidRPr="00D1746D">
                <w:rPr>
                  <w:rStyle w:val="Hperlink"/>
                  <w:color w:val="auto"/>
                  <w:szCs w:val="24"/>
                </w:rPr>
                <w:t>https://www.riigiteataja.ee/akt/116032022013</w:t>
              </w:r>
            </w:hyperlink>
            <w:r w:rsidRPr="00D1746D">
              <w:rPr>
                <w:rFonts w:cs="Times New Roman"/>
                <w:szCs w:val="24"/>
              </w:rPr>
              <w:t>).</w:t>
            </w:r>
          </w:p>
          <w:p w14:paraId="04B19DAB" w14:textId="1CEBDE25" w:rsidR="00B75A45" w:rsidRPr="00D1746D" w:rsidRDefault="00B75A45" w:rsidP="00B75A45">
            <w:pPr>
              <w:rPr>
                <w:rFonts w:cs="Times New Roman"/>
                <w:szCs w:val="24"/>
              </w:rPr>
            </w:pPr>
            <w:r w:rsidRPr="00D1746D">
              <w:rPr>
                <w:rFonts w:cs="Times New Roman"/>
                <w:szCs w:val="24"/>
              </w:rPr>
              <w:t>Vastavalt TTK</w:t>
            </w:r>
            <w:r w:rsidR="001D4571">
              <w:rPr>
                <w:rFonts w:cs="Times New Roman"/>
                <w:szCs w:val="24"/>
              </w:rPr>
              <w:t>S-</w:t>
            </w:r>
            <w:proofErr w:type="spellStart"/>
            <w:r w:rsidRPr="00D1746D">
              <w:rPr>
                <w:rFonts w:cs="Times New Roman"/>
                <w:szCs w:val="24"/>
              </w:rPr>
              <w:t>le</w:t>
            </w:r>
            <w:proofErr w:type="spellEnd"/>
            <w:r w:rsidRPr="00D1746D">
              <w:rPr>
                <w:rFonts w:cs="Times New Roman"/>
                <w:szCs w:val="24"/>
              </w:rPr>
              <w:t xml:space="preserve"> töödeldakse tervishoiukorralduse infosüsteemis tervishoiutöötajate, tervishoiuteenuse osutamisel osalevate isikute, proviisorite ja farmatseutide töökoha andmeid. Vastavad tervishoiukorralduse infosüsteemi arendused ei ole veel valmis. </w:t>
            </w:r>
          </w:p>
          <w:p w14:paraId="2CFA5DA6" w14:textId="77777777" w:rsidR="00B75A45" w:rsidRPr="00D1746D" w:rsidRDefault="00B75A45" w:rsidP="00B75A45">
            <w:pPr>
              <w:rPr>
                <w:rFonts w:cs="Times New Roman"/>
                <w:szCs w:val="24"/>
              </w:rPr>
            </w:pPr>
          </w:p>
          <w:p w14:paraId="1BE76972" w14:textId="79BA95C9" w:rsidR="00B75A45" w:rsidRPr="00D1746D" w:rsidRDefault="00B75A45" w:rsidP="00B75A45">
            <w:pPr>
              <w:rPr>
                <w:rFonts w:cs="Times New Roman"/>
                <w:szCs w:val="24"/>
              </w:rPr>
            </w:pPr>
            <w:r w:rsidRPr="00D1746D">
              <w:rPr>
                <w:rFonts w:cs="Times New Roman"/>
                <w:szCs w:val="24"/>
              </w:rPr>
              <w:t>6. Ravimiametil on kohustus mitte harvem kui kord aastas nimekiri üle vaadata ning vajaduse</w:t>
            </w:r>
            <w:r w:rsidR="001D4571">
              <w:rPr>
                <w:rFonts w:cs="Times New Roman"/>
                <w:szCs w:val="24"/>
              </w:rPr>
              <w:t xml:space="preserve"> korra</w:t>
            </w:r>
            <w:r w:rsidRPr="00D1746D">
              <w:rPr>
                <w:rFonts w:cs="Times New Roman"/>
                <w:szCs w:val="24"/>
              </w:rPr>
              <w:t>l esitada muudatusettepanekud. Soovime lähtuda põhimõttest, et ETO staatus oleks püsiv ning apteekidel oleks kindlustunne pikaajaliste investeeringute tegemisel.</w:t>
            </w:r>
          </w:p>
          <w:p w14:paraId="17C5007A" w14:textId="77777777" w:rsidR="00B75A45" w:rsidRPr="00D1746D" w:rsidRDefault="00B75A45" w:rsidP="00B75A45">
            <w:pPr>
              <w:rPr>
                <w:rFonts w:cs="Times New Roman"/>
                <w:szCs w:val="24"/>
              </w:rPr>
            </w:pPr>
          </w:p>
          <w:p w14:paraId="7BAFF56D" w14:textId="77777777" w:rsidR="00B75A45" w:rsidRPr="00D1746D" w:rsidRDefault="00B75A45" w:rsidP="00B75A45">
            <w:pPr>
              <w:rPr>
                <w:rFonts w:cs="Times New Roman"/>
                <w:szCs w:val="24"/>
              </w:rPr>
            </w:pPr>
            <w:r w:rsidRPr="00D1746D">
              <w:rPr>
                <w:rFonts w:cs="Times New Roman"/>
                <w:szCs w:val="24"/>
              </w:rPr>
              <w:t>7. vt eelmist</w:t>
            </w:r>
          </w:p>
          <w:p w14:paraId="28673DC7" w14:textId="77777777" w:rsidR="00B75A45" w:rsidRPr="00D1746D" w:rsidRDefault="00B75A45" w:rsidP="00B75A45">
            <w:pPr>
              <w:rPr>
                <w:rFonts w:cs="Times New Roman"/>
                <w:szCs w:val="24"/>
              </w:rPr>
            </w:pPr>
          </w:p>
          <w:p w14:paraId="1BB9B36B" w14:textId="18AE8763" w:rsidR="00B75A45" w:rsidRPr="00D1746D" w:rsidRDefault="00B75A45" w:rsidP="00B75A45">
            <w:pPr>
              <w:rPr>
                <w:rFonts w:cs="Times New Roman"/>
                <w:szCs w:val="24"/>
              </w:rPr>
            </w:pPr>
            <w:r w:rsidRPr="00D1746D">
              <w:rPr>
                <w:rFonts w:cs="Times New Roman"/>
                <w:szCs w:val="24"/>
              </w:rPr>
              <w:t xml:space="preserve">8. </w:t>
            </w:r>
            <w:r w:rsidR="00C14A26" w:rsidRPr="00D1746D">
              <w:rPr>
                <w:rFonts w:cs="Times New Roman"/>
                <w:szCs w:val="24"/>
              </w:rPr>
              <w:t xml:space="preserve">senine teiste valdkondade </w:t>
            </w:r>
            <w:proofErr w:type="spellStart"/>
            <w:r w:rsidR="00C14A26" w:rsidRPr="00D1746D">
              <w:rPr>
                <w:rFonts w:cs="Times New Roman"/>
                <w:szCs w:val="24"/>
              </w:rPr>
              <w:t>ETOde</w:t>
            </w:r>
            <w:proofErr w:type="spellEnd"/>
            <w:r w:rsidR="00C14A26" w:rsidRPr="00D1746D">
              <w:rPr>
                <w:rFonts w:cs="Times New Roman"/>
                <w:szCs w:val="24"/>
              </w:rPr>
              <w:t xml:space="preserve"> praktika näitab, et olulisemate üüripindade vahetusi on toimunud harva. Seda on peetud äririski osaks või lahendatud tehniliselt nii, et vara oleks võimalik teisaldada teistele äripindadele. </w:t>
            </w:r>
          </w:p>
          <w:p w14:paraId="3E24C538" w14:textId="77777777" w:rsidR="00B75A45" w:rsidRPr="00D1746D" w:rsidRDefault="00B75A45" w:rsidP="00B75A45">
            <w:pPr>
              <w:rPr>
                <w:rFonts w:cs="Times New Roman"/>
                <w:szCs w:val="24"/>
              </w:rPr>
            </w:pPr>
          </w:p>
          <w:p w14:paraId="23AEDBC6" w14:textId="77777777" w:rsidR="00B75A45" w:rsidRPr="00D1746D" w:rsidRDefault="00B75A45" w:rsidP="00B75A45">
            <w:pPr>
              <w:rPr>
                <w:rFonts w:cs="Times New Roman"/>
                <w:szCs w:val="24"/>
              </w:rPr>
            </w:pPr>
            <w:r w:rsidRPr="00D1746D">
              <w:rPr>
                <w:rFonts w:cs="Times New Roman"/>
                <w:szCs w:val="24"/>
              </w:rPr>
              <w:t>9. vt varasemat vastust (paar küsimust eespool)</w:t>
            </w:r>
          </w:p>
          <w:p w14:paraId="0631FA06" w14:textId="77777777" w:rsidR="00B75A45" w:rsidRPr="00D1746D" w:rsidRDefault="00B75A45" w:rsidP="00B75A45">
            <w:pPr>
              <w:rPr>
                <w:rFonts w:cs="Times New Roman"/>
                <w:szCs w:val="24"/>
              </w:rPr>
            </w:pPr>
          </w:p>
          <w:p w14:paraId="46516968" w14:textId="77777777" w:rsidR="00B75A45" w:rsidRPr="00D1746D" w:rsidRDefault="00B75A45" w:rsidP="00B75A45">
            <w:pPr>
              <w:rPr>
                <w:rFonts w:cs="Times New Roman"/>
                <w:szCs w:val="24"/>
              </w:rPr>
            </w:pPr>
            <w:r w:rsidRPr="00D1746D">
              <w:rPr>
                <w:rFonts w:cs="Times New Roman"/>
                <w:szCs w:val="24"/>
              </w:rPr>
              <w:t xml:space="preserve">10. </w:t>
            </w:r>
            <w:proofErr w:type="spellStart"/>
            <w:r w:rsidRPr="00D1746D">
              <w:rPr>
                <w:rFonts w:cs="Times New Roman"/>
                <w:szCs w:val="24"/>
              </w:rPr>
              <w:t>ETOde</w:t>
            </w:r>
            <w:proofErr w:type="spellEnd"/>
            <w:r w:rsidRPr="00D1746D">
              <w:rPr>
                <w:rFonts w:cs="Times New Roman"/>
                <w:szCs w:val="24"/>
              </w:rPr>
              <w:t xml:space="preserve"> määramise tähtajaks on eelnõus 2026. aasta veebruari lõpp, seejuures rakendatakse määramisel apteekidele üleminekuperiood. </w:t>
            </w:r>
          </w:p>
          <w:p w14:paraId="3C45A195" w14:textId="6B642ECE" w:rsidR="00B75A45" w:rsidRPr="00D1746D" w:rsidRDefault="00B75A45" w:rsidP="00B75A45">
            <w:pPr>
              <w:rPr>
                <w:rFonts w:cs="Times New Roman"/>
                <w:szCs w:val="24"/>
              </w:rPr>
            </w:pPr>
            <w:r w:rsidRPr="00D1746D">
              <w:rPr>
                <w:rFonts w:cs="Times New Roman"/>
                <w:szCs w:val="24"/>
              </w:rPr>
              <w:t xml:space="preserve">Järelevalve saab toimuda alles pärast üleminekuperioodi lõppemist, küll aga loodame Ravimiameti nõu apteekidele ka juba üleminekuperioodi jooksul. Arvestama peab, et kavandatav roll kriisides on ka Ravimiameti jaoks uus ning nõuab ka </w:t>
            </w:r>
            <w:r w:rsidR="001D4571">
              <w:rPr>
                <w:rFonts w:cs="Times New Roman"/>
                <w:szCs w:val="24"/>
              </w:rPr>
              <w:t>ta</w:t>
            </w:r>
            <w:r w:rsidRPr="00D1746D">
              <w:rPr>
                <w:rFonts w:cs="Times New Roman"/>
                <w:szCs w:val="24"/>
              </w:rPr>
              <w:t>l uute pädevuste loomist.</w:t>
            </w:r>
          </w:p>
          <w:p w14:paraId="5654B30F" w14:textId="77777777" w:rsidR="00B75A45" w:rsidRPr="00D1746D" w:rsidRDefault="00B75A45" w:rsidP="00B75A45">
            <w:pPr>
              <w:rPr>
                <w:rFonts w:cs="Times New Roman"/>
                <w:szCs w:val="24"/>
              </w:rPr>
            </w:pPr>
          </w:p>
          <w:p w14:paraId="64658F4E" w14:textId="0A662FCD" w:rsidR="00B75A45" w:rsidRPr="00D1746D" w:rsidRDefault="00B75A45" w:rsidP="00B75A45">
            <w:pPr>
              <w:rPr>
                <w:rFonts w:cs="Times New Roman"/>
                <w:szCs w:val="24"/>
              </w:rPr>
            </w:pPr>
            <w:r w:rsidRPr="00D1746D">
              <w:rPr>
                <w:rFonts w:cs="Times New Roman"/>
                <w:szCs w:val="24"/>
              </w:rPr>
              <w:t>11. Toetame samuti seda põhimõtet.</w:t>
            </w:r>
          </w:p>
        </w:tc>
      </w:tr>
      <w:tr w:rsidR="00D1746D" w:rsidRPr="00EF6BA2" w14:paraId="2770779D" w14:textId="77777777" w:rsidTr="00C70166">
        <w:tc>
          <w:tcPr>
            <w:tcW w:w="516" w:type="dxa"/>
          </w:tcPr>
          <w:p w14:paraId="59C2D56A" w14:textId="21EDFEAB" w:rsidR="00D1746D" w:rsidRPr="00EF6BA2" w:rsidRDefault="00D1746D" w:rsidP="00B75A45">
            <w:pPr>
              <w:jc w:val="center"/>
              <w:rPr>
                <w:b/>
                <w:bCs/>
                <w:szCs w:val="24"/>
              </w:rPr>
            </w:pPr>
            <w:r>
              <w:rPr>
                <w:b/>
                <w:bCs/>
                <w:szCs w:val="24"/>
              </w:rPr>
              <w:lastRenderedPageBreak/>
              <w:t>7.</w:t>
            </w:r>
          </w:p>
        </w:tc>
        <w:tc>
          <w:tcPr>
            <w:tcW w:w="6147" w:type="dxa"/>
          </w:tcPr>
          <w:p w14:paraId="05C17246" w14:textId="77777777" w:rsidR="00D1746D" w:rsidRDefault="00D1746D" w:rsidP="00D1746D">
            <w:pPr>
              <w:pStyle w:val="Loendilik"/>
              <w:spacing w:after="160" w:line="259" w:lineRule="auto"/>
              <w:ind w:left="0"/>
              <w:rPr>
                <w:rFonts w:cs="Times New Roman"/>
                <w:szCs w:val="24"/>
              </w:rPr>
            </w:pPr>
            <w:r w:rsidRPr="001D5A85">
              <w:rPr>
                <w:rFonts w:cs="Times New Roman"/>
                <w:szCs w:val="24"/>
              </w:rPr>
              <w:t>Meile saadetud eelnõu käsitleb üldiselt kõikidele ETO-</w:t>
            </w:r>
            <w:proofErr w:type="spellStart"/>
            <w:r w:rsidRPr="001D5A85">
              <w:rPr>
                <w:rFonts w:cs="Times New Roman"/>
                <w:szCs w:val="24"/>
              </w:rPr>
              <w:t>dele</w:t>
            </w:r>
            <w:proofErr w:type="spellEnd"/>
            <w:r w:rsidRPr="001D5A85">
              <w:rPr>
                <w:rFonts w:cs="Times New Roman"/>
                <w:szCs w:val="24"/>
              </w:rPr>
              <w:t xml:space="preserve"> pandud kohustusi, kuid seal ei käsitleta muudatuste konkreetseid aspekte ega anta piisavalt valdkondlike vastuseid, millist teenust oodatakse ETO-apteegilt ravimite kättesaadavuse tagamiseks, millised on konkreetsed nõuded ja tingimused. Tagasiside tabelisse lisatud selgitused ETO-apteegi nõuete osas pigem suurendavad meie ebakindlust, sest näiteks ravimite valmistamise tagamine ETO apteekides on täiesti uus teema. Tavatingimustes valmistavad Eesti </w:t>
            </w:r>
            <w:r w:rsidRPr="001D5A85">
              <w:rPr>
                <w:rFonts w:cs="Times New Roman"/>
                <w:szCs w:val="24"/>
              </w:rPr>
              <w:lastRenderedPageBreak/>
              <w:t>apteekidest ravimeid vaid 30% ja sedagi enamasti väikestes kogustes.</w:t>
            </w:r>
            <w:r>
              <w:rPr>
                <w:rFonts w:cs="Times New Roman"/>
                <w:szCs w:val="24"/>
              </w:rPr>
              <w:t xml:space="preserve"> </w:t>
            </w:r>
            <w:r w:rsidRPr="001D5A85">
              <w:rPr>
                <w:rFonts w:cs="Times New Roman"/>
                <w:szCs w:val="24"/>
              </w:rPr>
              <w:t xml:space="preserve">Seletuskirja on sel korral lisandunud ka otseselt vastuoluline info: leheküljel 62 on sedastatud, et elutähtsaks muutub 24 apteeki ja nende juures määratakse eelduslikult kokku kuni 125 riigikaitselist töökohta. Samas, seletuskirja lehekülgedel 74-75 on jutt umbes 50 ETO-apteegist. Igal juhul on selge, et ETO-kohustuste täitmiseks on apteekides vaja lisatööjõudu (isegi Ravimiamet möönab enda puhul lisatööjõu vajadust), mille tagamine on problemaatiline nii organisatoorselt kui finantsiliselt. </w:t>
            </w:r>
            <w:proofErr w:type="spellStart"/>
            <w:r w:rsidRPr="001D5A85">
              <w:rPr>
                <w:rFonts w:cs="Times New Roman"/>
                <w:szCs w:val="24"/>
              </w:rPr>
              <w:t>EPAL’ile</w:t>
            </w:r>
            <w:proofErr w:type="spellEnd"/>
            <w:r w:rsidRPr="001D5A85">
              <w:rPr>
                <w:rFonts w:cs="Times New Roman"/>
                <w:szCs w:val="24"/>
              </w:rPr>
              <w:t xml:space="preserve"> jääb arusaamatuks, millistest numbritest tuleb lähtuda.</w:t>
            </w:r>
          </w:p>
          <w:p w14:paraId="22822F8E" w14:textId="77777777" w:rsidR="00D1746D" w:rsidRPr="00EF6BA2" w:rsidRDefault="00D1746D" w:rsidP="00B75A45">
            <w:pPr>
              <w:rPr>
                <w:szCs w:val="24"/>
              </w:rPr>
            </w:pPr>
          </w:p>
        </w:tc>
        <w:tc>
          <w:tcPr>
            <w:tcW w:w="2040" w:type="dxa"/>
          </w:tcPr>
          <w:p w14:paraId="77673193" w14:textId="2039670E" w:rsidR="00D1746D" w:rsidRPr="00EF6BA2" w:rsidRDefault="00D1746D" w:rsidP="00B75A45">
            <w:pPr>
              <w:jc w:val="center"/>
              <w:rPr>
                <w:b/>
                <w:bCs/>
                <w:szCs w:val="24"/>
              </w:rPr>
            </w:pPr>
            <w:r>
              <w:rPr>
                <w:b/>
                <w:bCs/>
                <w:szCs w:val="24"/>
              </w:rPr>
              <w:lastRenderedPageBreak/>
              <w:t>Selgitused</w:t>
            </w:r>
          </w:p>
        </w:tc>
        <w:tc>
          <w:tcPr>
            <w:tcW w:w="5326" w:type="dxa"/>
          </w:tcPr>
          <w:p w14:paraId="4CE5D02F" w14:textId="3E9C02C5" w:rsidR="00D1746D" w:rsidRPr="00D1746D" w:rsidRDefault="00D1746D" w:rsidP="00D1746D">
            <w:pPr>
              <w:pStyle w:val="Loendilik"/>
              <w:ind w:left="0"/>
              <w:rPr>
                <w:rFonts w:cs="Times New Roman"/>
                <w:szCs w:val="24"/>
              </w:rPr>
            </w:pPr>
            <w:r w:rsidRPr="00D1746D">
              <w:rPr>
                <w:rFonts w:cs="Times New Roman"/>
                <w:szCs w:val="24"/>
              </w:rPr>
              <w:t xml:space="preserve">Mõistame </w:t>
            </w:r>
            <w:proofErr w:type="spellStart"/>
            <w:r w:rsidRPr="00D1746D">
              <w:rPr>
                <w:rFonts w:cs="Times New Roman"/>
                <w:szCs w:val="24"/>
              </w:rPr>
              <w:t>EPALi</w:t>
            </w:r>
            <w:proofErr w:type="spellEnd"/>
            <w:r w:rsidRPr="00D1746D">
              <w:rPr>
                <w:rFonts w:cs="Times New Roman"/>
                <w:szCs w:val="24"/>
              </w:rPr>
              <w:t xml:space="preserve"> muret ja soovime siinkohal täpsustada õigusloomega seotud asjaolusid. Seadusega sätestatakse need </w:t>
            </w:r>
            <w:proofErr w:type="spellStart"/>
            <w:r w:rsidRPr="00D1746D">
              <w:rPr>
                <w:rFonts w:cs="Times New Roman"/>
                <w:szCs w:val="24"/>
              </w:rPr>
              <w:t>ETOde</w:t>
            </w:r>
            <w:proofErr w:type="spellEnd"/>
            <w:r w:rsidRPr="00D1746D">
              <w:rPr>
                <w:rFonts w:cs="Times New Roman"/>
                <w:szCs w:val="24"/>
              </w:rPr>
              <w:t xml:space="preserve"> õigused ja kohustused, mis peavadki põhiseaduse kohaselt olema reguleeritud seaduse tasandil. Sarnaselt kehtiva </w:t>
            </w:r>
            <w:proofErr w:type="spellStart"/>
            <w:r w:rsidRPr="00D1746D">
              <w:rPr>
                <w:rFonts w:cs="Times New Roman"/>
                <w:szCs w:val="24"/>
              </w:rPr>
              <w:t>HOS</w:t>
            </w:r>
            <w:r w:rsidR="001D4571">
              <w:rPr>
                <w:rFonts w:cs="Times New Roman"/>
                <w:szCs w:val="24"/>
              </w:rPr>
              <w:t>ga</w:t>
            </w:r>
            <w:proofErr w:type="spellEnd"/>
            <w:r w:rsidRPr="00D1746D">
              <w:rPr>
                <w:rFonts w:cs="Times New Roman"/>
                <w:szCs w:val="24"/>
              </w:rPr>
              <w:t xml:space="preserve"> saab seadusandja anda elutähtsat teenust korraldavale asutusele volituse kehtestada täpsemaid nõudeid, mis aga peavad jääma seadusega antud volituse ulatusse ja piiridesse. Ravimite </w:t>
            </w:r>
            <w:r w:rsidR="001D4571">
              <w:rPr>
                <w:rFonts w:cs="Times New Roman"/>
                <w:szCs w:val="24"/>
              </w:rPr>
              <w:t>kohta</w:t>
            </w:r>
            <w:r w:rsidRPr="00D1746D">
              <w:rPr>
                <w:rFonts w:cs="Times New Roman"/>
                <w:szCs w:val="24"/>
              </w:rPr>
              <w:t xml:space="preserve"> kehtestab nõuded Sotsiaalministeerium. Sellest </w:t>
            </w:r>
            <w:r w:rsidRPr="00D1746D">
              <w:rPr>
                <w:rFonts w:cs="Times New Roman"/>
                <w:szCs w:val="24"/>
              </w:rPr>
              <w:lastRenderedPageBreak/>
              <w:t xml:space="preserve">tulenevalt on eelnõuga nähtud ette ka vastavate rakendusaktide </w:t>
            </w:r>
            <w:r w:rsidR="001D4571">
              <w:rPr>
                <w:rFonts w:cs="Times New Roman"/>
                <w:szCs w:val="24"/>
              </w:rPr>
              <w:t>puhul</w:t>
            </w:r>
            <w:r w:rsidRPr="00D1746D">
              <w:rPr>
                <w:rFonts w:cs="Times New Roman"/>
                <w:szCs w:val="24"/>
              </w:rPr>
              <w:t xml:space="preserve"> üleminekuaeg. Üleminekuaeg on vajalik mh selleks, et oleks piisav aeg puudutatud isikute, sh </w:t>
            </w:r>
            <w:proofErr w:type="spellStart"/>
            <w:r w:rsidRPr="00D1746D">
              <w:rPr>
                <w:rFonts w:cs="Times New Roman"/>
                <w:szCs w:val="24"/>
              </w:rPr>
              <w:t>EPALi</w:t>
            </w:r>
            <w:proofErr w:type="spellEnd"/>
            <w:r w:rsidRPr="00D1746D">
              <w:rPr>
                <w:rFonts w:cs="Times New Roman"/>
                <w:szCs w:val="24"/>
              </w:rPr>
              <w:t xml:space="preserve"> kaasamiseks. Sotsiaalministeeriumil tuleb kehtestada toimepidevuse nõuete määrus ravimite </w:t>
            </w:r>
            <w:r w:rsidR="001D4571">
              <w:rPr>
                <w:rFonts w:cs="Times New Roman"/>
                <w:szCs w:val="24"/>
              </w:rPr>
              <w:t>kohta</w:t>
            </w:r>
            <w:r w:rsidRPr="00D1746D">
              <w:rPr>
                <w:rFonts w:cs="Times New Roman"/>
                <w:szCs w:val="24"/>
              </w:rPr>
              <w:t xml:space="preserve"> hiljemalt 01.07.2025. Nimetatud määrus </w:t>
            </w:r>
            <w:r w:rsidR="001D4571">
              <w:rPr>
                <w:rFonts w:cs="Times New Roman"/>
                <w:szCs w:val="24"/>
              </w:rPr>
              <w:t xml:space="preserve">töötatakse </w:t>
            </w:r>
            <w:r w:rsidRPr="00D1746D">
              <w:rPr>
                <w:rFonts w:cs="Times New Roman"/>
                <w:szCs w:val="24"/>
              </w:rPr>
              <w:t xml:space="preserve">välja eelkõige 2024. aastal ning sellesse kaasatakse </w:t>
            </w:r>
            <w:r w:rsidR="001D4571" w:rsidRPr="00D1746D">
              <w:rPr>
                <w:rFonts w:cs="Times New Roman"/>
                <w:szCs w:val="24"/>
              </w:rPr>
              <w:t xml:space="preserve">kindlasti </w:t>
            </w:r>
            <w:r w:rsidRPr="00D1746D">
              <w:rPr>
                <w:rFonts w:cs="Times New Roman"/>
                <w:szCs w:val="24"/>
              </w:rPr>
              <w:t xml:space="preserve">ka EPAL. Seletuskirjas on </w:t>
            </w:r>
            <w:proofErr w:type="spellStart"/>
            <w:r w:rsidRPr="00D1746D">
              <w:rPr>
                <w:rFonts w:cs="Times New Roman"/>
                <w:szCs w:val="24"/>
              </w:rPr>
              <w:t>tõepoolest</w:t>
            </w:r>
            <w:proofErr w:type="spellEnd"/>
            <w:r w:rsidRPr="00D1746D">
              <w:rPr>
                <w:rFonts w:cs="Times New Roman"/>
                <w:szCs w:val="24"/>
              </w:rPr>
              <w:t xml:space="preserve"> jäänud sisse ebatäpsus apteekide arvu </w:t>
            </w:r>
            <w:r w:rsidR="001D4571">
              <w:rPr>
                <w:rFonts w:cs="Times New Roman"/>
                <w:szCs w:val="24"/>
              </w:rPr>
              <w:t>kohta</w:t>
            </w:r>
            <w:r w:rsidRPr="00D1746D">
              <w:rPr>
                <w:rFonts w:cs="Times New Roman"/>
                <w:szCs w:val="24"/>
              </w:rPr>
              <w:t>. Õige arv on 24. Pikemas perspektiivis kaalutakse seda viia 50ni, kuid käesoleva eelnõu rakendamisel keskendutakse 24</w:t>
            </w:r>
            <w:r w:rsidR="001D4571">
              <w:rPr>
                <w:rFonts w:cs="Times New Roman"/>
                <w:szCs w:val="24"/>
              </w:rPr>
              <w:t>-</w:t>
            </w:r>
            <w:r w:rsidRPr="00D1746D">
              <w:rPr>
                <w:rFonts w:cs="Times New Roman"/>
                <w:szCs w:val="24"/>
              </w:rPr>
              <w:t>le. Täiendasime seletuskirja.</w:t>
            </w:r>
          </w:p>
        </w:tc>
      </w:tr>
      <w:tr w:rsidR="00D1746D" w:rsidRPr="00EF6BA2" w14:paraId="6C6BE94D" w14:textId="77777777" w:rsidTr="00C70166">
        <w:tc>
          <w:tcPr>
            <w:tcW w:w="516" w:type="dxa"/>
          </w:tcPr>
          <w:p w14:paraId="60DD5D96" w14:textId="35F17472" w:rsidR="00D1746D" w:rsidRDefault="00D1746D" w:rsidP="00B75A45">
            <w:pPr>
              <w:jc w:val="center"/>
              <w:rPr>
                <w:b/>
                <w:bCs/>
                <w:szCs w:val="24"/>
              </w:rPr>
            </w:pPr>
            <w:r>
              <w:rPr>
                <w:b/>
                <w:bCs/>
                <w:szCs w:val="24"/>
              </w:rPr>
              <w:lastRenderedPageBreak/>
              <w:t>8.</w:t>
            </w:r>
          </w:p>
        </w:tc>
        <w:tc>
          <w:tcPr>
            <w:tcW w:w="6147" w:type="dxa"/>
          </w:tcPr>
          <w:p w14:paraId="275C1E75" w14:textId="3CB19DFE" w:rsidR="00D1746D" w:rsidRPr="001D5A85" w:rsidRDefault="00D1746D" w:rsidP="00D1746D">
            <w:pPr>
              <w:pStyle w:val="Loendilik"/>
              <w:spacing w:after="160" w:line="259" w:lineRule="auto"/>
              <w:ind w:left="0"/>
              <w:rPr>
                <w:rFonts w:cs="Times New Roman"/>
                <w:szCs w:val="24"/>
              </w:rPr>
            </w:pPr>
            <w:r w:rsidRPr="001D5A85">
              <w:rPr>
                <w:rFonts w:cs="Times New Roman"/>
                <w:szCs w:val="24"/>
              </w:rPr>
              <w:t>Samuti on endiselt selgusetu, mis saab juhul, kui ETO-apteek ei suuda talle pandud toimepidevuse nõudeid täita, kui eelnevas ahelas olevad ETO-protsessid on tagamata (nt digiretseptuur, kaardimaksed jne). Mis saab sel juhul võimalikest sanktsioonidest?</w:t>
            </w:r>
          </w:p>
        </w:tc>
        <w:tc>
          <w:tcPr>
            <w:tcW w:w="2040" w:type="dxa"/>
          </w:tcPr>
          <w:p w14:paraId="1409359D" w14:textId="5498F1B0" w:rsidR="00D1746D" w:rsidRDefault="00D1746D" w:rsidP="00B75A45">
            <w:pPr>
              <w:jc w:val="center"/>
              <w:rPr>
                <w:b/>
                <w:bCs/>
                <w:szCs w:val="24"/>
              </w:rPr>
            </w:pPr>
            <w:r>
              <w:rPr>
                <w:b/>
                <w:bCs/>
                <w:szCs w:val="24"/>
              </w:rPr>
              <w:t>Selgitused</w:t>
            </w:r>
          </w:p>
        </w:tc>
        <w:tc>
          <w:tcPr>
            <w:tcW w:w="5326" w:type="dxa"/>
          </w:tcPr>
          <w:p w14:paraId="405A89F9" w14:textId="1BA05F75" w:rsidR="00D1746D" w:rsidRPr="00D1746D" w:rsidRDefault="00D1746D" w:rsidP="00D1746D">
            <w:pPr>
              <w:pStyle w:val="Loendilik"/>
              <w:ind w:left="0"/>
              <w:rPr>
                <w:rFonts w:cs="Times New Roman"/>
                <w:szCs w:val="24"/>
              </w:rPr>
            </w:pPr>
            <w:r w:rsidRPr="00D1746D">
              <w:rPr>
                <w:rFonts w:cs="Times New Roman"/>
                <w:szCs w:val="24"/>
              </w:rPr>
              <w:t>Iga ETO vastutab üksnes enda teenuse toimepidevuse eest. Samas enda toimepidevuse kavandamisel tuleb võtta arvesse ka teiste teenuste võimalik</w:t>
            </w:r>
            <w:r w:rsidR="00BA513B">
              <w:rPr>
                <w:rFonts w:cs="Times New Roman"/>
                <w:szCs w:val="24"/>
              </w:rPr>
              <w:t>k</w:t>
            </w:r>
            <w:r w:rsidRPr="00D1746D">
              <w:rPr>
                <w:rFonts w:cs="Times New Roman"/>
                <w:szCs w:val="24"/>
              </w:rPr>
              <w:t>e katkestusi (nt side</w:t>
            </w:r>
            <w:r w:rsidR="00BA513B">
              <w:rPr>
                <w:rFonts w:cs="Times New Roman"/>
                <w:szCs w:val="24"/>
              </w:rPr>
              <w:t>-</w:t>
            </w:r>
            <w:r w:rsidRPr="00D1746D">
              <w:rPr>
                <w:rFonts w:cs="Times New Roman"/>
                <w:szCs w:val="24"/>
              </w:rPr>
              <w:t xml:space="preserve"> või elektrikatkestusi) ning mõelda võimalike maandavate meetmete peale ETO toimepidevuse riskianalüüsis ning tegevuste peale kriisis ETO toimepidevuse plaanis. Mis need võimalikud maandavad meetmed või tegevused kriisis on</w:t>
            </w:r>
            <w:r w:rsidR="00BA513B">
              <w:rPr>
                <w:rFonts w:cs="Times New Roman"/>
                <w:szCs w:val="24"/>
              </w:rPr>
              <w:t>,</w:t>
            </w:r>
            <w:r w:rsidRPr="00D1746D">
              <w:rPr>
                <w:rFonts w:cs="Times New Roman"/>
                <w:szCs w:val="24"/>
              </w:rPr>
              <w:t xml:space="preserve"> oleneb paljuski ka korraldava asutuse kehtesta</w:t>
            </w:r>
            <w:r w:rsidR="00BA513B">
              <w:rPr>
                <w:rFonts w:cs="Times New Roman"/>
                <w:szCs w:val="24"/>
              </w:rPr>
              <w:t>ta</w:t>
            </w:r>
            <w:r w:rsidRPr="00D1746D">
              <w:rPr>
                <w:rFonts w:cs="Times New Roman"/>
                <w:szCs w:val="24"/>
              </w:rPr>
              <w:t>vatest toimepidevuse nõuetest. Täpsemad nõuded räägi</w:t>
            </w:r>
            <w:r w:rsidR="00BA513B">
              <w:rPr>
                <w:rFonts w:cs="Times New Roman"/>
                <w:szCs w:val="24"/>
              </w:rPr>
              <w:t>b</w:t>
            </w:r>
            <w:r w:rsidRPr="00D1746D">
              <w:rPr>
                <w:rFonts w:cs="Times New Roman"/>
                <w:szCs w:val="24"/>
              </w:rPr>
              <w:t xml:space="preserve"> </w:t>
            </w:r>
            <w:r w:rsidR="00BA513B" w:rsidRPr="00D1746D">
              <w:rPr>
                <w:rFonts w:cs="Times New Roman"/>
                <w:szCs w:val="24"/>
              </w:rPr>
              <w:t>Sotsiaalministeerium</w:t>
            </w:r>
            <w:r w:rsidR="00BA513B">
              <w:rPr>
                <w:rFonts w:cs="Times New Roman"/>
                <w:szCs w:val="24"/>
              </w:rPr>
              <w:t xml:space="preserve"> </w:t>
            </w:r>
            <w:r w:rsidRPr="00D1746D">
              <w:rPr>
                <w:rFonts w:cs="Times New Roman"/>
                <w:szCs w:val="24"/>
              </w:rPr>
              <w:t>apteekidega eelnevalt läbi  toimepidevuse nõuete määruse väljatöötamisel. Ravimiametil tuleb koostada ka hädaolukorra lahendamise plaan, st apteekide üle</w:t>
            </w:r>
            <w:r w:rsidR="00D12CDA">
              <w:rPr>
                <w:rFonts w:cs="Times New Roman"/>
                <w:szCs w:val="24"/>
              </w:rPr>
              <w:t>n</w:t>
            </w:r>
            <w:r w:rsidRPr="00D1746D">
              <w:rPr>
                <w:rFonts w:cs="Times New Roman"/>
                <w:szCs w:val="24"/>
              </w:rPr>
              <w:t>e plaan selle</w:t>
            </w:r>
            <w:r w:rsidR="00D12CDA">
              <w:rPr>
                <w:rFonts w:cs="Times New Roman"/>
                <w:szCs w:val="24"/>
              </w:rPr>
              <w:t xml:space="preserve"> kohta</w:t>
            </w:r>
            <w:r w:rsidRPr="00D1746D">
              <w:rPr>
                <w:rFonts w:cs="Times New Roman"/>
                <w:szCs w:val="24"/>
              </w:rPr>
              <w:t xml:space="preserve">, kuidas tullakse toime ühe või teise kriisiga juhul, kui apteegid üksinda oma jõuga ei saa hakkama. Sanktsioonid </w:t>
            </w:r>
            <w:proofErr w:type="spellStart"/>
            <w:r w:rsidRPr="00D1746D">
              <w:rPr>
                <w:rFonts w:cs="Times New Roman"/>
                <w:szCs w:val="24"/>
              </w:rPr>
              <w:t>ETOst</w:t>
            </w:r>
            <w:proofErr w:type="spellEnd"/>
            <w:r w:rsidRPr="00D1746D">
              <w:rPr>
                <w:rFonts w:cs="Times New Roman"/>
                <w:szCs w:val="24"/>
              </w:rPr>
              <w:t xml:space="preserve"> apteekidele kaasnevad üksnes siis, kui ETO apteek ei täida </w:t>
            </w:r>
            <w:proofErr w:type="spellStart"/>
            <w:r w:rsidRPr="00D1746D">
              <w:rPr>
                <w:rFonts w:cs="Times New Roman"/>
                <w:szCs w:val="24"/>
              </w:rPr>
              <w:t>HOSi</w:t>
            </w:r>
            <w:proofErr w:type="spellEnd"/>
            <w:r w:rsidRPr="00D1746D">
              <w:rPr>
                <w:rFonts w:cs="Times New Roman"/>
                <w:szCs w:val="24"/>
              </w:rPr>
              <w:t xml:space="preserve"> üldnõudeid (nt riskianalüüsi ja plaani koostamine, õppuste </w:t>
            </w:r>
            <w:r w:rsidRPr="00D1746D">
              <w:rPr>
                <w:rFonts w:cs="Times New Roman"/>
                <w:szCs w:val="24"/>
              </w:rPr>
              <w:lastRenderedPageBreak/>
              <w:t xml:space="preserve">korraldamine) või ei täida korraldava asutuse kehtestatud toimepidevuse nõuete määruse nõudeid. </w:t>
            </w:r>
            <w:proofErr w:type="spellStart"/>
            <w:r w:rsidRPr="00D1746D">
              <w:rPr>
                <w:rFonts w:cs="Times New Roman"/>
                <w:szCs w:val="24"/>
              </w:rPr>
              <w:t>ETOt</w:t>
            </w:r>
            <w:proofErr w:type="spellEnd"/>
            <w:r w:rsidRPr="00D1746D">
              <w:rPr>
                <w:rFonts w:cs="Times New Roman"/>
                <w:szCs w:val="24"/>
              </w:rPr>
              <w:t xml:space="preserve"> ei sanktsioneerita teise valdkonna ETO poolt täitmata nõuete eest.</w:t>
            </w:r>
          </w:p>
        </w:tc>
      </w:tr>
      <w:tr w:rsidR="00D1746D" w:rsidRPr="00EF6BA2" w14:paraId="0EB323B7" w14:textId="77777777" w:rsidTr="00C70166">
        <w:tc>
          <w:tcPr>
            <w:tcW w:w="516" w:type="dxa"/>
          </w:tcPr>
          <w:p w14:paraId="4A2DAA25" w14:textId="5726D7CD" w:rsidR="00D1746D" w:rsidRDefault="00D1746D" w:rsidP="00B75A45">
            <w:pPr>
              <w:jc w:val="center"/>
              <w:rPr>
                <w:b/>
                <w:bCs/>
                <w:szCs w:val="24"/>
              </w:rPr>
            </w:pPr>
            <w:r>
              <w:rPr>
                <w:b/>
                <w:bCs/>
                <w:szCs w:val="24"/>
              </w:rPr>
              <w:lastRenderedPageBreak/>
              <w:t>9.</w:t>
            </w:r>
          </w:p>
        </w:tc>
        <w:tc>
          <w:tcPr>
            <w:tcW w:w="6147" w:type="dxa"/>
          </w:tcPr>
          <w:p w14:paraId="54E53A63" w14:textId="57B7E29F" w:rsidR="00D1746D" w:rsidRPr="001D5A85" w:rsidRDefault="00D1746D" w:rsidP="00D1746D">
            <w:pPr>
              <w:pStyle w:val="Loendilik"/>
              <w:spacing w:after="160" w:line="259" w:lineRule="auto"/>
              <w:ind w:left="0"/>
              <w:rPr>
                <w:rFonts w:cs="Times New Roman"/>
                <w:szCs w:val="24"/>
              </w:rPr>
            </w:pPr>
            <w:r w:rsidRPr="001D5A85">
              <w:rPr>
                <w:rFonts w:cs="Times New Roman"/>
                <w:szCs w:val="24"/>
              </w:rPr>
              <w:t xml:space="preserve">Täiesti lahtiseks jääb meie jaoks, kui suured kulud ja investeeringud ettevõtjale kaasnevad ETO-apteekideks muutumisega. Riigi poolt antud selgitustes on väidetud, et elutähtsate teenuste toimepidevusega seotud kulude osas kehtib teiste riikidega sarnane põhimõtte, et kulud kaetakse teenuse hinnast, st need kulud tasub lõpuks tavatarbija. Apteekide puhul see selgitus ei tööta, kuna ravimite </w:t>
            </w:r>
            <w:proofErr w:type="spellStart"/>
            <w:r w:rsidRPr="001D5A85">
              <w:rPr>
                <w:rFonts w:cs="Times New Roman"/>
                <w:szCs w:val="24"/>
              </w:rPr>
              <w:t>juurdehindlused</w:t>
            </w:r>
            <w:proofErr w:type="spellEnd"/>
            <w:r w:rsidRPr="001D5A85">
              <w:rPr>
                <w:rFonts w:cs="Times New Roman"/>
                <w:szCs w:val="24"/>
              </w:rPr>
              <w:t xml:space="preserve"> on riiklikult reguleeritud (ja niigi madalad) ning apteek ei saa omatahtsi hindu </w:t>
            </w:r>
            <w:proofErr w:type="spellStart"/>
            <w:r w:rsidRPr="001D5A85">
              <w:rPr>
                <w:rFonts w:cs="Times New Roman"/>
                <w:szCs w:val="24"/>
              </w:rPr>
              <w:t>tõsta.</w:t>
            </w:r>
            <w:r w:rsidRPr="00E82D19">
              <w:rPr>
                <w:rFonts w:cs="Times New Roman"/>
                <w:szCs w:val="24"/>
              </w:rPr>
              <w:t>Kokkuvõte</w:t>
            </w:r>
            <w:proofErr w:type="spellEnd"/>
            <w:r w:rsidRPr="00E82D19">
              <w:rPr>
                <w:rFonts w:cs="Times New Roman"/>
                <w:szCs w:val="24"/>
              </w:rPr>
              <w:t xml:space="preserve">: oleme jätkuvalt valdavas osas teadmatuses oma kohustustest, tulevastest kuludest ja investeeringute vajadustest, kuid nii palju on selge, et enamusel </w:t>
            </w:r>
            <w:proofErr w:type="spellStart"/>
            <w:r w:rsidRPr="00E82D19">
              <w:rPr>
                <w:rFonts w:cs="Times New Roman"/>
                <w:szCs w:val="24"/>
              </w:rPr>
              <w:t>üldapteekidel</w:t>
            </w:r>
            <w:proofErr w:type="spellEnd"/>
            <w:r w:rsidRPr="00E82D19">
              <w:rPr>
                <w:rFonts w:cs="Times New Roman"/>
                <w:szCs w:val="24"/>
              </w:rPr>
              <w:t xml:space="preserve"> puudub võimekus lisakulude või kohustuste kandmiseks ilma riigipoolsete lahenduste väljapakkumiseta. Isegi riskianalüüside, kriisiplaanide jmt koostamine võib üksikapteegile üle jõu käia. Kahjuks peame seadust </w:t>
            </w:r>
            <w:proofErr w:type="spellStart"/>
            <w:r w:rsidRPr="00E82D19">
              <w:rPr>
                <w:rFonts w:cs="Times New Roman"/>
                <w:szCs w:val="24"/>
              </w:rPr>
              <w:t>rakendamatuks</w:t>
            </w:r>
            <w:proofErr w:type="spellEnd"/>
            <w:r w:rsidRPr="00E82D19">
              <w:rPr>
                <w:rFonts w:cs="Times New Roman"/>
                <w:szCs w:val="24"/>
              </w:rPr>
              <w:t>, seni kuni riik pole välja pakkunud finantsilisi jm lahendusi. Samas oleme veendunud, et apteekide kaasamine ETO-ettevõtete hulka on ilmselgelt möödapääsmatu, et tagada ravimite kättesaadavus Eesti elanikele kriisi olukordades.</w:t>
            </w:r>
          </w:p>
        </w:tc>
        <w:tc>
          <w:tcPr>
            <w:tcW w:w="2040" w:type="dxa"/>
          </w:tcPr>
          <w:p w14:paraId="78FDC5D9" w14:textId="63CFE9B9" w:rsidR="00D1746D" w:rsidRDefault="00D1746D" w:rsidP="00B75A45">
            <w:pPr>
              <w:jc w:val="center"/>
              <w:rPr>
                <w:b/>
                <w:bCs/>
                <w:szCs w:val="24"/>
              </w:rPr>
            </w:pPr>
            <w:r>
              <w:rPr>
                <w:b/>
                <w:bCs/>
                <w:szCs w:val="24"/>
              </w:rPr>
              <w:t>Selgitused</w:t>
            </w:r>
          </w:p>
        </w:tc>
        <w:tc>
          <w:tcPr>
            <w:tcW w:w="5326" w:type="dxa"/>
          </w:tcPr>
          <w:p w14:paraId="3A9C0686" w14:textId="009F10E5" w:rsidR="00D1746D" w:rsidRPr="00D1746D" w:rsidRDefault="00D1746D" w:rsidP="00D1746D">
            <w:pPr>
              <w:pStyle w:val="Loendilik"/>
              <w:ind w:left="0"/>
              <w:rPr>
                <w:rFonts w:cs="Times New Roman"/>
                <w:szCs w:val="24"/>
              </w:rPr>
            </w:pPr>
            <w:r w:rsidRPr="00D1746D">
              <w:rPr>
                <w:rFonts w:cs="Times New Roman"/>
                <w:szCs w:val="24"/>
              </w:rPr>
              <w:t xml:space="preserve">Sotsiaalministeeriumil tuleb kehtestada toimepidevuse nõuete määrus ravimite </w:t>
            </w:r>
            <w:r w:rsidR="00F44945">
              <w:rPr>
                <w:rFonts w:cs="Times New Roman"/>
                <w:szCs w:val="24"/>
              </w:rPr>
              <w:t>kohta</w:t>
            </w:r>
            <w:r w:rsidRPr="00D1746D">
              <w:rPr>
                <w:rFonts w:cs="Times New Roman"/>
                <w:szCs w:val="24"/>
              </w:rPr>
              <w:t xml:space="preserve"> hiljemalt 01.07.2025. Nimetatud määrus</w:t>
            </w:r>
            <w:r w:rsidR="00F44945">
              <w:rPr>
                <w:rFonts w:cs="Times New Roman"/>
                <w:szCs w:val="24"/>
              </w:rPr>
              <w:t xml:space="preserve"> töötatakse</w:t>
            </w:r>
            <w:r w:rsidRPr="00D1746D">
              <w:rPr>
                <w:rFonts w:cs="Times New Roman"/>
                <w:szCs w:val="24"/>
              </w:rPr>
              <w:t xml:space="preserve"> välja eelkõige 2024. aastal ning sellesse kaasatakse </w:t>
            </w:r>
            <w:r w:rsidR="00F44945" w:rsidRPr="00D1746D">
              <w:rPr>
                <w:rFonts w:cs="Times New Roman"/>
                <w:szCs w:val="24"/>
              </w:rPr>
              <w:t xml:space="preserve"> kindlasti </w:t>
            </w:r>
            <w:r w:rsidRPr="00D1746D">
              <w:rPr>
                <w:rFonts w:cs="Times New Roman"/>
                <w:szCs w:val="24"/>
              </w:rPr>
              <w:t xml:space="preserve">ka apteekide esindajad, sh EPAL. Määruse väljatöötamise käigus soovib SOM </w:t>
            </w:r>
            <w:r w:rsidR="00F44945">
              <w:rPr>
                <w:rFonts w:cs="Times New Roman"/>
                <w:szCs w:val="24"/>
              </w:rPr>
              <w:t>selgitada välja</w:t>
            </w:r>
            <w:r w:rsidRPr="00D1746D">
              <w:rPr>
                <w:rFonts w:cs="Times New Roman"/>
                <w:szCs w:val="24"/>
              </w:rPr>
              <w:t xml:space="preserve"> ka tulevaste kulude mahud ja </w:t>
            </w:r>
            <w:r w:rsidR="00F44945">
              <w:rPr>
                <w:rFonts w:cs="Times New Roman"/>
                <w:szCs w:val="24"/>
              </w:rPr>
              <w:t>praegused</w:t>
            </w:r>
            <w:r w:rsidRPr="00D1746D">
              <w:rPr>
                <w:rFonts w:cs="Times New Roman"/>
                <w:szCs w:val="24"/>
              </w:rPr>
              <w:t xml:space="preserve"> võimelüngad, mis apteekidel võivad esineda. Lisaks on 2024. a </w:t>
            </w:r>
            <w:proofErr w:type="spellStart"/>
            <w:r w:rsidRPr="00D1746D">
              <w:rPr>
                <w:rFonts w:cs="Times New Roman"/>
                <w:szCs w:val="24"/>
              </w:rPr>
              <w:t>SoM</w:t>
            </w:r>
            <w:proofErr w:type="spellEnd"/>
            <w:r w:rsidRPr="00D1746D">
              <w:rPr>
                <w:rFonts w:cs="Times New Roman"/>
                <w:szCs w:val="24"/>
              </w:rPr>
              <w:t xml:space="preserve"> tööplaanis laiem ravimite hinnaregulatsiooni süsteemi ülevaatamine ja muudatusettepanekute esitamine (väljatöötamiskavatsuse koostamine aasta lõpuks). </w:t>
            </w:r>
            <w:proofErr w:type="spellStart"/>
            <w:r w:rsidRPr="00D1746D">
              <w:rPr>
                <w:rFonts w:cs="Times New Roman"/>
                <w:szCs w:val="24"/>
              </w:rPr>
              <w:t>SoM</w:t>
            </w:r>
            <w:proofErr w:type="spellEnd"/>
            <w:r w:rsidRPr="00D1746D">
              <w:rPr>
                <w:rFonts w:cs="Times New Roman"/>
                <w:szCs w:val="24"/>
              </w:rPr>
              <w:t xml:space="preserve"> leiab, et ei ole </w:t>
            </w:r>
            <w:r w:rsidR="00F44945">
              <w:rPr>
                <w:rFonts w:cs="Times New Roman"/>
                <w:szCs w:val="24"/>
              </w:rPr>
              <w:t>praegu</w:t>
            </w:r>
            <w:r w:rsidRPr="00D1746D">
              <w:rPr>
                <w:rFonts w:cs="Times New Roman"/>
                <w:szCs w:val="24"/>
              </w:rPr>
              <w:t xml:space="preserve"> mõistlik kehtestada üht eraldiseisvat meedet kriisivalmiduse tagamiseks, kui suur süsteem selle ümber on lähiajal muutuses.</w:t>
            </w:r>
          </w:p>
        </w:tc>
      </w:tr>
      <w:tr w:rsidR="00F22132" w:rsidRPr="00EF6BA2" w14:paraId="47D430BB" w14:textId="77777777" w:rsidTr="00C70166">
        <w:tc>
          <w:tcPr>
            <w:tcW w:w="14029" w:type="dxa"/>
            <w:gridSpan w:val="4"/>
          </w:tcPr>
          <w:p w14:paraId="77685BF2" w14:textId="77777777" w:rsidR="00B75A45" w:rsidRPr="00EF6BA2" w:rsidRDefault="00B75A45" w:rsidP="00B75A45">
            <w:pPr>
              <w:pStyle w:val="Pealkiri1"/>
              <w:rPr>
                <w:color w:val="auto"/>
              </w:rPr>
            </w:pPr>
          </w:p>
          <w:p w14:paraId="7CFB17FD" w14:textId="2E57BFDD" w:rsidR="00B75A45" w:rsidRPr="00EF6BA2" w:rsidRDefault="00B75A45" w:rsidP="00B75A45">
            <w:pPr>
              <w:pStyle w:val="Pealkiri1"/>
              <w:rPr>
                <w:color w:val="auto"/>
              </w:rPr>
            </w:pPr>
            <w:bookmarkStart w:id="29" w:name="_Toc159235515"/>
            <w:r w:rsidRPr="00EF6BA2">
              <w:rPr>
                <w:color w:val="auto"/>
              </w:rPr>
              <w:t>Eesti Põllumajandus-Kaubanduskoda</w:t>
            </w:r>
            <w:bookmarkEnd w:id="29"/>
          </w:p>
        </w:tc>
      </w:tr>
      <w:tr w:rsidR="00F22132" w:rsidRPr="00EF6BA2" w14:paraId="0B9FF053" w14:textId="77777777" w:rsidTr="00C70166">
        <w:tc>
          <w:tcPr>
            <w:tcW w:w="516" w:type="dxa"/>
          </w:tcPr>
          <w:p w14:paraId="3050FDAC" w14:textId="7BF145DE" w:rsidR="00B75A45" w:rsidRPr="00EF6BA2" w:rsidRDefault="00B75A45" w:rsidP="00B75A45">
            <w:pPr>
              <w:jc w:val="center"/>
              <w:rPr>
                <w:b/>
                <w:bCs/>
                <w:szCs w:val="24"/>
              </w:rPr>
            </w:pPr>
            <w:r w:rsidRPr="00EF6BA2">
              <w:rPr>
                <w:b/>
                <w:bCs/>
                <w:szCs w:val="24"/>
              </w:rPr>
              <w:t>1.</w:t>
            </w:r>
          </w:p>
        </w:tc>
        <w:tc>
          <w:tcPr>
            <w:tcW w:w="6147" w:type="dxa"/>
          </w:tcPr>
          <w:p w14:paraId="420D855A" w14:textId="77777777" w:rsidR="00B75A45" w:rsidRPr="00EF6BA2" w:rsidRDefault="00B75A45" w:rsidP="00B75A45">
            <w:pPr>
              <w:spacing w:line="264" w:lineRule="auto"/>
              <w:contextualSpacing/>
              <w:rPr>
                <w:rFonts w:eastAsia="Times New Roman" w:cs="Calibri"/>
                <w:szCs w:val="28"/>
              </w:rPr>
            </w:pPr>
            <w:r w:rsidRPr="00EF6BA2">
              <w:rPr>
                <w:rFonts w:eastAsia="Times New Roman" w:cs="Calibri"/>
                <w:szCs w:val="28"/>
              </w:rPr>
              <w:t xml:space="preserve">Kõikide </w:t>
            </w:r>
            <w:proofErr w:type="spellStart"/>
            <w:r w:rsidRPr="00EF6BA2">
              <w:rPr>
                <w:rFonts w:eastAsia="Times New Roman" w:cs="Calibri"/>
                <w:szCs w:val="28"/>
              </w:rPr>
              <w:t>HOS-is</w:t>
            </w:r>
            <w:proofErr w:type="spellEnd"/>
            <w:r w:rsidRPr="00EF6BA2">
              <w:rPr>
                <w:rFonts w:eastAsia="Times New Roman" w:cs="Calibri"/>
                <w:szCs w:val="28"/>
              </w:rPr>
              <w:t xml:space="preserve"> kehtestatud nõuete täismahuline rakendamine toiduvaldkonnas tegutsevale </w:t>
            </w:r>
            <w:proofErr w:type="spellStart"/>
            <w:r w:rsidRPr="00EF6BA2">
              <w:rPr>
                <w:rFonts w:eastAsia="Times New Roman" w:cs="Calibri"/>
                <w:szCs w:val="28"/>
              </w:rPr>
              <w:t>ETO-st</w:t>
            </w:r>
            <w:proofErr w:type="spellEnd"/>
            <w:r w:rsidRPr="00EF6BA2">
              <w:rPr>
                <w:rFonts w:eastAsia="Times New Roman" w:cs="Calibri"/>
                <w:szCs w:val="28"/>
              </w:rPr>
              <w:t xml:space="preserve"> ettevõtjale (</w:t>
            </w:r>
            <w:proofErr w:type="spellStart"/>
            <w:r w:rsidRPr="00EF6BA2">
              <w:rPr>
                <w:rFonts w:eastAsia="Times New Roman" w:cs="Calibri"/>
                <w:szCs w:val="28"/>
              </w:rPr>
              <w:t>toiduETO</w:t>
            </w:r>
            <w:proofErr w:type="spellEnd"/>
            <w:r w:rsidRPr="00EF6BA2">
              <w:rPr>
                <w:rFonts w:eastAsia="Times New Roman" w:cs="Calibri"/>
                <w:szCs w:val="28"/>
              </w:rPr>
              <w:t xml:space="preserve">) on äritegevust otseselt piirav ja ettevõtjat koormav ning on </w:t>
            </w:r>
            <w:r w:rsidRPr="00EF6BA2">
              <w:rPr>
                <w:rFonts w:eastAsia="Times New Roman" w:cs="Calibri"/>
                <w:szCs w:val="28"/>
              </w:rPr>
              <w:lastRenderedPageBreak/>
              <w:t xml:space="preserve">meie hinnangul nii mastaapses mahus ebamõistlik ja mitte vajalik. Seepärast tuleb </w:t>
            </w:r>
            <w:proofErr w:type="spellStart"/>
            <w:r w:rsidRPr="00EF6BA2">
              <w:rPr>
                <w:rFonts w:eastAsia="Times New Roman" w:cs="Calibri"/>
                <w:szCs w:val="28"/>
              </w:rPr>
              <w:t>HOS-i</w:t>
            </w:r>
            <w:proofErr w:type="spellEnd"/>
            <w:r w:rsidRPr="00EF6BA2">
              <w:rPr>
                <w:rFonts w:eastAsia="Times New Roman" w:cs="Calibri"/>
                <w:szCs w:val="28"/>
              </w:rPr>
              <w:t xml:space="preserve"> kõikide sätete rakendamise vajadust </w:t>
            </w:r>
            <w:proofErr w:type="spellStart"/>
            <w:r w:rsidRPr="00EF6BA2">
              <w:rPr>
                <w:rFonts w:eastAsia="Times New Roman" w:cs="Calibri"/>
                <w:szCs w:val="28"/>
              </w:rPr>
              <w:t>toiduETO-le</w:t>
            </w:r>
            <w:proofErr w:type="spellEnd"/>
            <w:r w:rsidRPr="00EF6BA2">
              <w:rPr>
                <w:rFonts w:eastAsia="Times New Roman" w:cs="Calibri"/>
                <w:szCs w:val="28"/>
              </w:rPr>
              <w:t xml:space="preserve"> hoolikalt kaaluda seda nii konkurentsivõimekuse vähenemisest kui proportsionaalsuse printsiibist lähtuvalt. Olgu siinkohal mh toonitatud, et toiduvaldkonnas saavad </w:t>
            </w:r>
            <w:proofErr w:type="spellStart"/>
            <w:r w:rsidRPr="00EF6BA2">
              <w:rPr>
                <w:rFonts w:eastAsia="Times New Roman" w:cs="Calibri"/>
                <w:szCs w:val="28"/>
              </w:rPr>
              <w:t>ETO-ks</w:t>
            </w:r>
            <w:proofErr w:type="spellEnd"/>
            <w:r w:rsidRPr="00EF6BA2">
              <w:rPr>
                <w:rFonts w:eastAsia="Times New Roman" w:cs="Calibri"/>
                <w:szCs w:val="28"/>
              </w:rPr>
              <w:t xml:space="preserve"> nimetatud vaid väike osa kogu põllumajanduse ja toidutootmisega tegelevatest ettevõtjatest, mistõttu HOS pärsib selgelt </w:t>
            </w:r>
            <w:proofErr w:type="spellStart"/>
            <w:r w:rsidRPr="00EF6BA2">
              <w:rPr>
                <w:rFonts w:eastAsia="Times New Roman" w:cs="Calibri"/>
                <w:szCs w:val="28"/>
              </w:rPr>
              <w:t>toiduETO-ks</w:t>
            </w:r>
            <w:proofErr w:type="spellEnd"/>
            <w:r w:rsidRPr="00EF6BA2">
              <w:rPr>
                <w:rFonts w:eastAsia="Times New Roman" w:cs="Calibri"/>
                <w:szCs w:val="28"/>
              </w:rPr>
              <w:t xml:space="preserve"> nimetatud ettevõtjale konkurentsieeliseid.   </w:t>
            </w:r>
          </w:p>
          <w:p w14:paraId="1BC19A6D" w14:textId="77777777" w:rsidR="00B75A45" w:rsidRPr="00EF6BA2" w:rsidRDefault="00B75A45" w:rsidP="00B75A45">
            <w:pPr>
              <w:spacing w:line="264" w:lineRule="auto"/>
              <w:contextualSpacing/>
              <w:rPr>
                <w:rFonts w:eastAsia="Times New Roman" w:cs="Calibri"/>
                <w:szCs w:val="28"/>
              </w:rPr>
            </w:pPr>
          </w:p>
          <w:p w14:paraId="250C037A" w14:textId="77777777" w:rsidR="00B75A45" w:rsidRPr="00EF6BA2" w:rsidRDefault="00B75A45" w:rsidP="00B75A45">
            <w:pPr>
              <w:rPr>
                <w:rFonts w:eastAsia="Times New Roman" w:cs="Calibri"/>
                <w:szCs w:val="28"/>
              </w:rPr>
            </w:pPr>
            <w:r w:rsidRPr="00EF6BA2">
              <w:rPr>
                <w:rFonts w:eastAsia="Times New Roman" w:cs="Calibri"/>
                <w:szCs w:val="28"/>
              </w:rPr>
              <w:t>EPKK on olnud alati seisukohal, et Eesti põllumajandus- ja toidusektoril on strateegiliselt tähtis roll toidujulgeoleku tagamisel. Meie hinnangul on Eesti toidujulgeoleku kindlustamiseks vaja luua soodsad tingimused kodumaise toidutootmise arenguks, et tagada Eesti isevarustatuse tase nii nendes sektoristes, kus Eesti varustamine toiduainetega pole tagatud, säilitades samas nende valdkondade konkurentsivõime, kus Eestil on olemas rahvusvaheline konkurentsieelis ja ekspordivõime. EPKK on siiani  olnud positsioonil, et olulisemad põllumajandusettevõtjad ja toidutootjad tuleb nimetada riiklikult elutähtsa teenuse osutajaks ning neile on oluline tagada ligipääs toidu ja toidu tootmiseks vajalike infrastruktuuridele ning kriitiliselt tähtsate tootmissisendite riiklikule varule.</w:t>
            </w:r>
          </w:p>
          <w:p w14:paraId="2E2070F9" w14:textId="63C3AD8E" w:rsidR="00B75A45" w:rsidRPr="00EF6BA2" w:rsidRDefault="00B75A45" w:rsidP="00B75A45">
            <w:pPr>
              <w:spacing w:line="264" w:lineRule="auto"/>
              <w:contextualSpacing/>
              <w:rPr>
                <w:rFonts w:eastAsia="Times New Roman" w:cs="Calibri"/>
                <w:szCs w:val="28"/>
              </w:rPr>
            </w:pPr>
            <w:r w:rsidRPr="00EF6BA2">
              <w:rPr>
                <w:rFonts w:eastAsia="Times New Roman" w:cs="Calibri"/>
                <w:szCs w:val="28"/>
              </w:rPr>
              <w:t xml:space="preserve">Muuhulgas tuleb meie meelest </w:t>
            </w:r>
            <w:proofErr w:type="spellStart"/>
            <w:r w:rsidRPr="00EF6BA2">
              <w:rPr>
                <w:rFonts w:eastAsia="Times New Roman" w:cs="Calibri"/>
                <w:szCs w:val="28"/>
              </w:rPr>
              <w:t>toiduETO-le</w:t>
            </w:r>
            <w:proofErr w:type="spellEnd"/>
            <w:r w:rsidRPr="00EF6BA2">
              <w:rPr>
                <w:rFonts w:eastAsia="Times New Roman" w:cs="Calibri"/>
                <w:szCs w:val="28"/>
              </w:rPr>
              <w:t xml:space="preserve"> kindlustada juurdepääs kõikidele investeeringutoetusele, et seeläbi suurendada nende võimekust toidu varustuskindluse tagamisel. </w:t>
            </w:r>
          </w:p>
        </w:tc>
        <w:tc>
          <w:tcPr>
            <w:tcW w:w="2040" w:type="dxa"/>
          </w:tcPr>
          <w:p w14:paraId="2D9AD0DB" w14:textId="102340FC" w:rsidR="00B75A45" w:rsidRPr="00EF6BA2" w:rsidRDefault="00865D4C" w:rsidP="00B75A45">
            <w:pPr>
              <w:jc w:val="center"/>
              <w:rPr>
                <w:b/>
                <w:bCs/>
                <w:szCs w:val="24"/>
              </w:rPr>
            </w:pPr>
            <w:r w:rsidRPr="00EF6BA2">
              <w:rPr>
                <w:b/>
                <w:bCs/>
                <w:szCs w:val="24"/>
              </w:rPr>
              <w:lastRenderedPageBreak/>
              <w:t>Selgitused</w:t>
            </w:r>
          </w:p>
        </w:tc>
        <w:tc>
          <w:tcPr>
            <w:tcW w:w="5326" w:type="dxa"/>
          </w:tcPr>
          <w:p w14:paraId="3D28C4FA" w14:textId="288C988D" w:rsidR="00B75A45" w:rsidRPr="00EF6BA2" w:rsidRDefault="00865D4C" w:rsidP="00B75A45">
            <w:pPr>
              <w:rPr>
                <w:rFonts w:cs="Times New Roman"/>
                <w:szCs w:val="24"/>
                <w:lang w:eastAsia="et-EE"/>
              </w:rPr>
            </w:pPr>
            <w:r w:rsidRPr="00EF6BA2">
              <w:rPr>
                <w:rFonts w:cs="Times New Roman"/>
                <w:szCs w:val="24"/>
              </w:rPr>
              <w:t>Teenused on valitud elutähtsate teenuste hulka kindlate kriteeriumi</w:t>
            </w:r>
            <w:r w:rsidR="001D670F">
              <w:rPr>
                <w:rFonts w:cs="Times New Roman"/>
                <w:szCs w:val="24"/>
              </w:rPr>
              <w:t>d</w:t>
            </w:r>
            <w:r w:rsidRPr="00EF6BA2">
              <w:rPr>
                <w:rFonts w:cs="Times New Roman"/>
                <w:szCs w:val="24"/>
              </w:rPr>
              <w:t xml:space="preserve">e järgi. Elutähtsaks teenuseks loetakse üksnes sellist teenust, millel on </w:t>
            </w:r>
            <w:r w:rsidRPr="00EF6BA2">
              <w:rPr>
                <w:rFonts w:cs="Times New Roman"/>
                <w:szCs w:val="24"/>
                <w:lang w:eastAsia="et-EE"/>
              </w:rPr>
              <w:t xml:space="preserve">ülekaalukas mõju ühiskonna toimimisele ja mille katkemine </w:t>
            </w:r>
            <w:r w:rsidRPr="00EF6BA2">
              <w:rPr>
                <w:rFonts w:cs="Times New Roman"/>
                <w:szCs w:val="24"/>
                <w:lang w:eastAsia="et-EE"/>
              </w:rPr>
              <w:lastRenderedPageBreak/>
              <w:t>ohustab vahetult inimeste elu või tervist või teise elutähtsa teenuse või üldhuviteenuse toimimist või tekitab suure keskkonnakahju ja mille katkemisel on oluline mõju riigi majandusele ja riigikaitsele. Tegemist on n</w:t>
            </w:r>
            <w:r w:rsidR="001D670F">
              <w:rPr>
                <w:rFonts w:cs="Times New Roman"/>
                <w:szCs w:val="24"/>
                <w:lang w:eastAsia="et-EE"/>
              </w:rPr>
              <w:t>-</w:t>
            </w:r>
            <w:r w:rsidRPr="00EF6BA2">
              <w:rPr>
                <w:rFonts w:cs="Times New Roman"/>
                <w:szCs w:val="24"/>
                <w:lang w:eastAsia="et-EE"/>
              </w:rPr>
              <w:t>ö alusteenustega, millest oleneb inimeste elu ja tervis ning ühiskonna püsimajäämine, riigi toimimine laiemalt. Sama</w:t>
            </w:r>
            <w:r w:rsidR="001D670F">
              <w:rPr>
                <w:rFonts w:cs="Times New Roman"/>
                <w:szCs w:val="24"/>
                <w:lang w:eastAsia="et-EE"/>
              </w:rPr>
              <w:t>st</w:t>
            </w:r>
            <w:r w:rsidRPr="00EF6BA2">
              <w:rPr>
                <w:rFonts w:cs="Times New Roman"/>
                <w:szCs w:val="24"/>
                <w:lang w:eastAsia="et-EE"/>
              </w:rPr>
              <w:t xml:space="preserve"> põhimõttes</w:t>
            </w:r>
            <w:r w:rsidR="001D670F">
              <w:rPr>
                <w:rFonts w:cs="Times New Roman"/>
                <w:szCs w:val="24"/>
                <w:lang w:eastAsia="et-EE"/>
              </w:rPr>
              <w:t>t</w:t>
            </w:r>
            <w:r w:rsidRPr="00EF6BA2">
              <w:rPr>
                <w:rFonts w:cs="Times New Roman"/>
                <w:szCs w:val="24"/>
                <w:lang w:eastAsia="et-EE"/>
              </w:rPr>
              <w:t xml:space="preserve"> lähtutakse ka </w:t>
            </w:r>
            <w:proofErr w:type="spellStart"/>
            <w:r w:rsidRPr="00EF6BA2">
              <w:rPr>
                <w:rFonts w:cs="Times New Roman"/>
                <w:szCs w:val="24"/>
                <w:lang w:eastAsia="et-EE"/>
              </w:rPr>
              <w:t>ETOde</w:t>
            </w:r>
            <w:proofErr w:type="spellEnd"/>
            <w:r w:rsidRPr="00EF6BA2">
              <w:rPr>
                <w:rFonts w:cs="Times New Roman"/>
                <w:szCs w:val="24"/>
                <w:lang w:eastAsia="et-EE"/>
              </w:rPr>
              <w:t xml:space="preserve"> väljaselgitamisel. Fookuses on üksnes tervise, elu, ühiskonna toimimise seisukohast olulisemad ettevõtted. Ka teistes valdkondades </w:t>
            </w:r>
            <w:r w:rsidR="001D670F">
              <w:rPr>
                <w:rFonts w:cs="Times New Roman"/>
                <w:szCs w:val="24"/>
                <w:lang w:eastAsia="et-EE"/>
              </w:rPr>
              <w:t>ei ole</w:t>
            </w:r>
            <w:r w:rsidRPr="00EF6BA2">
              <w:rPr>
                <w:rFonts w:cs="Times New Roman"/>
                <w:szCs w:val="24"/>
                <w:lang w:eastAsia="et-EE"/>
              </w:rPr>
              <w:t xml:space="preserve"> regulatsiooniga hõlmatud kõik ettevõtted, vaid teatud ettevõtted, kellel on oluline mõju. Seejuures ei ole seni praktikas täheldatud, et teistes sektorites </w:t>
            </w:r>
            <w:proofErr w:type="spellStart"/>
            <w:r w:rsidRPr="00EF6BA2">
              <w:rPr>
                <w:rFonts w:cs="Times New Roman"/>
                <w:szCs w:val="24"/>
                <w:lang w:eastAsia="et-EE"/>
              </w:rPr>
              <w:t>ETOd</w:t>
            </w:r>
            <w:proofErr w:type="spellEnd"/>
            <w:r w:rsidRPr="00EF6BA2">
              <w:rPr>
                <w:rFonts w:cs="Times New Roman"/>
                <w:szCs w:val="24"/>
                <w:lang w:eastAsia="et-EE"/>
              </w:rPr>
              <w:t xml:space="preserve"> </w:t>
            </w:r>
            <w:r w:rsidR="007127B1" w:rsidRPr="00EF6BA2">
              <w:rPr>
                <w:rFonts w:cs="Times New Roman"/>
                <w:szCs w:val="24"/>
                <w:lang w:eastAsia="et-EE"/>
              </w:rPr>
              <w:t>kaotasid</w:t>
            </w:r>
            <w:r w:rsidRPr="00EF6BA2">
              <w:rPr>
                <w:rFonts w:cs="Times New Roman"/>
                <w:szCs w:val="24"/>
                <w:lang w:eastAsia="et-EE"/>
              </w:rPr>
              <w:t xml:space="preserve"> konkurentsieelise võrredes mitte </w:t>
            </w:r>
            <w:proofErr w:type="spellStart"/>
            <w:r w:rsidRPr="00EF6BA2">
              <w:rPr>
                <w:rFonts w:cs="Times New Roman"/>
                <w:szCs w:val="24"/>
                <w:lang w:eastAsia="et-EE"/>
              </w:rPr>
              <w:t>ETOdest</w:t>
            </w:r>
            <w:proofErr w:type="spellEnd"/>
            <w:r w:rsidRPr="00EF6BA2">
              <w:rPr>
                <w:rFonts w:cs="Times New Roman"/>
                <w:szCs w:val="24"/>
                <w:lang w:eastAsia="et-EE"/>
              </w:rPr>
              <w:t xml:space="preserve"> ettevõtjatega. Vastupidi, tänu toimepidevuse nõuete täitmis</w:t>
            </w:r>
            <w:r w:rsidR="001D670F">
              <w:rPr>
                <w:rFonts w:cs="Times New Roman"/>
                <w:szCs w:val="24"/>
                <w:lang w:eastAsia="et-EE"/>
              </w:rPr>
              <w:t>ele</w:t>
            </w:r>
            <w:r w:rsidRPr="00EF6BA2">
              <w:rPr>
                <w:rFonts w:cs="Times New Roman"/>
                <w:szCs w:val="24"/>
                <w:lang w:eastAsia="et-EE"/>
              </w:rPr>
              <w:t xml:space="preserve"> on sellised ettevõtted vastupidavamad erinevates kriisides ja on kujunenud konkurentsivõimelisemaks. Seega ei</w:t>
            </w:r>
            <w:r w:rsidR="00A921C2" w:rsidRPr="00EF6BA2">
              <w:rPr>
                <w:rFonts w:cs="Times New Roman"/>
                <w:szCs w:val="24"/>
                <w:lang w:eastAsia="et-EE"/>
              </w:rPr>
              <w:t xml:space="preserve"> </w:t>
            </w:r>
            <w:r w:rsidRPr="00EF6BA2">
              <w:rPr>
                <w:rFonts w:cs="Times New Roman"/>
                <w:szCs w:val="24"/>
                <w:lang w:eastAsia="et-EE"/>
              </w:rPr>
              <w:t xml:space="preserve">ole asjakohane märkus, et toimepidevuse nõuete tõttu kaotavad ettevõtted konkurentsieelise. </w:t>
            </w:r>
          </w:p>
          <w:p w14:paraId="274B3794" w14:textId="49BC14D8" w:rsidR="00865D4C" w:rsidRPr="00EF6BA2" w:rsidRDefault="00865D4C" w:rsidP="00B75A45">
            <w:pPr>
              <w:rPr>
                <w:rFonts w:cs="Times New Roman"/>
                <w:szCs w:val="24"/>
              </w:rPr>
            </w:pPr>
            <w:r w:rsidRPr="00EF6BA2">
              <w:rPr>
                <w:rFonts w:cs="Times New Roman"/>
                <w:szCs w:val="24"/>
                <w:lang w:eastAsia="et-EE"/>
              </w:rPr>
              <w:t xml:space="preserve">Toiduga varustamine muutub elutähtsaks teenuseks ja olulisemad toidukäitlejad </w:t>
            </w:r>
            <w:proofErr w:type="spellStart"/>
            <w:r w:rsidRPr="00EF6BA2">
              <w:rPr>
                <w:rFonts w:cs="Times New Roman"/>
                <w:szCs w:val="24"/>
                <w:lang w:eastAsia="et-EE"/>
              </w:rPr>
              <w:t>ETOdeks</w:t>
            </w:r>
            <w:proofErr w:type="spellEnd"/>
            <w:r w:rsidRPr="00EF6BA2">
              <w:rPr>
                <w:rFonts w:cs="Times New Roman"/>
                <w:szCs w:val="24"/>
                <w:lang w:eastAsia="et-EE"/>
              </w:rPr>
              <w:t>. Seoses sellega kaasnevad sellistele toidukäit</w:t>
            </w:r>
            <w:r w:rsidR="006228B9" w:rsidRPr="00EF6BA2">
              <w:rPr>
                <w:rFonts w:cs="Times New Roman"/>
                <w:szCs w:val="24"/>
                <w:lang w:eastAsia="et-EE"/>
              </w:rPr>
              <w:t>lejatele</w:t>
            </w:r>
            <w:r w:rsidRPr="00EF6BA2">
              <w:rPr>
                <w:rFonts w:cs="Times New Roman"/>
                <w:szCs w:val="24"/>
                <w:lang w:eastAsia="et-EE"/>
              </w:rPr>
              <w:t xml:space="preserve"> lisa</w:t>
            </w:r>
            <w:r w:rsidR="006228B9" w:rsidRPr="00EF6BA2">
              <w:rPr>
                <w:rFonts w:cs="Times New Roman"/>
                <w:szCs w:val="24"/>
                <w:lang w:eastAsia="et-EE"/>
              </w:rPr>
              <w:t>ks</w:t>
            </w:r>
            <w:r w:rsidRPr="00EF6BA2">
              <w:rPr>
                <w:rFonts w:cs="Times New Roman"/>
                <w:szCs w:val="24"/>
                <w:lang w:eastAsia="et-EE"/>
              </w:rPr>
              <w:t xml:space="preserve"> </w:t>
            </w:r>
            <w:proofErr w:type="spellStart"/>
            <w:r w:rsidRPr="00EF6BA2">
              <w:rPr>
                <w:rFonts w:cs="Times New Roman"/>
                <w:szCs w:val="24"/>
                <w:lang w:eastAsia="et-EE"/>
              </w:rPr>
              <w:t>ETOde</w:t>
            </w:r>
            <w:proofErr w:type="spellEnd"/>
            <w:r w:rsidRPr="00EF6BA2">
              <w:rPr>
                <w:rFonts w:cs="Times New Roman"/>
                <w:szCs w:val="24"/>
                <w:lang w:eastAsia="et-EE"/>
              </w:rPr>
              <w:t xml:space="preserve"> kohustustele ka ETO staatusest tulenevad õigused.</w:t>
            </w:r>
          </w:p>
        </w:tc>
      </w:tr>
      <w:tr w:rsidR="00F22132" w:rsidRPr="00EF6BA2" w14:paraId="4335BE5C" w14:textId="77777777" w:rsidTr="00C70166">
        <w:tc>
          <w:tcPr>
            <w:tcW w:w="516" w:type="dxa"/>
          </w:tcPr>
          <w:p w14:paraId="414A6D54" w14:textId="360C73E3" w:rsidR="00B75A45" w:rsidRPr="00EF6BA2" w:rsidRDefault="00B75A45" w:rsidP="00B75A45">
            <w:pPr>
              <w:jc w:val="center"/>
              <w:rPr>
                <w:b/>
                <w:bCs/>
                <w:szCs w:val="24"/>
              </w:rPr>
            </w:pPr>
            <w:r w:rsidRPr="00EF6BA2">
              <w:rPr>
                <w:b/>
                <w:bCs/>
                <w:szCs w:val="24"/>
              </w:rPr>
              <w:lastRenderedPageBreak/>
              <w:t>2.</w:t>
            </w:r>
          </w:p>
        </w:tc>
        <w:tc>
          <w:tcPr>
            <w:tcW w:w="6147" w:type="dxa"/>
          </w:tcPr>
          <w:p w14:paraId="39FB23D2" w14:textId="77777777" w:rsidR="00B75A45" w:rsidRPr="00EF6BA2" w:rsidRDefault="00B75A45" w:rsidP="00B75A45">
            <w:pPr>
              <w:spacing w:line="264" w:lineRule="auto"/>
              <w:rPr>
                <w:rFonts w:eastAsia="Times New Roman" w:cs="Calibri"/>
                <w:b/>
                <w:bCs/>
                <w:szCs w:val="28"/>
              </w:rPr>
            </w:pPr>
            <w:proofErr w:type="spellStart"/>
            <w:r w:rsidRPr="00EF6BA2">
              <w:rPr>
                <w:rFonts w:eastAsia="Times New Roman" w:cs="Calibri"/>
                <w:b/>
                <w:bCs/>
                <w:szCs w:val="28"/>
              </w:rPr>
              <w:t>HOS-i</w:t>
            </w:r>
            <w:proofErr w:type="spellEnd"/>
            <w:r w:rsidRPr="00EF6BA2">
              <w:rPr>
                <w:rFonts w:eastAsia="Times New Roman" w:cs="Calibri"/>
                <w:b/>
                <w:bCs/>
                <w:szCs w:val="28"/>
              </w:rPr>
              <w:t xml:space="preserve"> täiendamine, taustakontroll </w:t>
            </w:r>
          </w:p>
          <w:p w14:paraId="5F5113B1" w14:textId="1EBD1E9E" w:rsidR="00B75A45" w:rsidRPr="00EF6BA2" w:rsidRDefault="00B75A45" w:rsidP="00B75A45">
            <w:pPr>
              <w:spacing w:line="264" w:lineRule="auto"/>
              <w:contextualSpacing/>
              <w:rPr>
                <w:rFonts w:eastAsia="Times New Roman" w:cs="Calibri"/>
                <w:szCs w:val="28"/>
              </w:rPr>
            </w:pPr>
            <w:proofErr w:type="spellStart"/>
            <w:r w:rsidRPr="00EF6BA2">
              <w:rPr>
                <w:rFonts w:eastAsia="Times New Roman" w:cs="Calibri"/>
                <w:szCs w:val="28"/>
              </w:rPr>
              <w:t>HOS-i</w:t>
            </w:r>
            <w:proofErr w:type="spellEnd"/>
            <w:r w:rsidRPr="00EF6BA2">
              <w:rPr>
                <w:rFonts w:eastAsia="Times New Roman" w:cs="Calibri"/>
                <w:szCs w:val="28"/>
              </w:rPr>
              <w:t xml:space="preserve"> täiendatakse </w:t>
            </w:r>
            <w:bookmarkStart w:id="30" w:name="_Hlk148446752"/>
            <w:r w:rsidRPr="00EF6BA2">
              <w:rPr>
                <w:rFonts w:eastAsia="Times New Roman" w:cs="Calibri"/>
                <w:szCs w:val="28"/>
              </w:rPr>
              <w:t>§-ga 41</w:t>
            </w:r>
            <w:r w:rsidRPr="00EF6BA2">
              <w:rPr>
                <w:rFonts w:eastAsia="Times New Roman" w:cs="Calibri"/>
                <w:szCs w:val="28"/>
                <w:vertAlign w:val="superscript"/>
              </w:rPr>
              <w:t>1</w:t>
            </w:r>
            <w:r w:rsidRPr="00EF6BA2">
              <w:rPr>
                <w:rFonts w:eastAsia="Times New Roman" w:cs="Calibri"/>
                <w:szCs w:val="28"/>
              </w:rPr>
              <w:t xml:space="preserve">, </w:t>
            </w:r>
            <w:bookmarkEnd w:id="30"/>
            <w:r w:rsidRPr="00EF6BA2">
              <w:rPr>
                <w:rFonts w:eastAsia="Times New Roman" w:cs="Calibri"/>
                <w:szCs w:val="28"/>
              </w:rPr>
              <w:t xml:space="preserve">mille kohaselt peab ETO tagama nende isikute usaldusväärsuse, kes täidavad lepingu või muul </w:t>
            </w:r>
            <w:r w:rsidRPr="00EF6BA2">
              <w:rPr>
                <w:rFonts w:eastAsia="Times New Roman" w:cs="Calibri"/>
                <w:szCs w:val="28"/>
              </w:rPr>
              <w:lastRenderedPageBreak/>
              <w:t>alusel elutähtsa teenuse osutaja juures elutähtsa teenuse toimepidevuse tagamisega seotud olulisi ülesandeid nagu elutähtsa teenuse toimepidevust tagava infosüsteemi, samuti toimepidevust tagava taristu läbipääsu- või valvesüsteemi arendamine või haldamine ning ülesanne, mis võimaldab ligipääsu elutähtsa teenuse toimepidevuse tagamiseks vajalikule territooriumile, ehitistele, teabele või kontrollisüsteemidele. Usalduseväärsuse tagamiseks peab ETO selliseid ülesandeid täitvate isikute suhtes teostama taustakontrolli. Seejuures ei tohi kindlaksmääratud ülesandeid anda täitmiseks isikule, kes on piiratud teovõimega ega ka isikule, keda on karistatud karistusseadustiku 8. ja 15. peatükis sätestatud kuriteo või Euroopa Parlamendi ja nõukogu direktiivis (EL) 2017/541</w:t>
            </w:r>
            <w:r w:rsidRPr="00EF6BA2">
              <w:rPr>
                <w:rStyle w:val="Allmrkuseviide"/>
                <w:rFonts w:eastAsia="Times New Roman" w:cs="Calibri"/>
                <w:szCs w:val="28"/>
              </w:rPr>
              <w:footnoteReference w:id="1"/>
            </w:r>
            <w:r w:rsidRPr="00EF6BA2">
              <w:rPr>
                <w:rFonts w:eastAsia="Times New Roman" w:cs="Calibri"/>
                <w:szCs w:val="28"/>
              </w:rPr>
              <w:t>, sätestatud kuriteo toimepanemise eest ning mille karistusandmed ei ole karistusregistrist karistusregistri seaduse kohaselt kustutatud. Taustakontroll tuleb teostada enne isiku tööle asumist ja iga kahe aasta tagant peab kontrolle läbi viima ka ülesandeid täitvate isikute suhtes. Kuigi § 41</w:t>
            </w:r>
            <w:r w:rsidRPr="00EF6BA2">
              <w:rPr>
                <w:rFonts w:eastAsia="Times New Roman" w:cs="Calibri"/>
                <w:szCs w:val="28"/>
                <w:vertAlign w:val="superscript"/>
              </w:rPr>
              <w:t>2</w:t>
            </w:r>
            <w:r w:rsidRPr="00EF6BA2">
              <w:rPr>
                <w:rFonts w:eastAsia="Times New Roman" w:cs="Calibri"/>
                <w:szCs w:val="28"/>
              </w:rPr>
              <w:t xml:space="preserve"> annab </w:t>
            </w:r>
            <w:proofErr w:type="spellStart"/>
            <w:r w:rsidRPr="00EF6BA2">
              <w:rPr>
                <w:rFonts w:eastAsia="Times New Roman" w:cs="Calibri"/>
                <w:szCs w:val="28"/>
              </w:rPr>
              <w:t>ETO-le</w:t>
            </w:r>
            <w:proofErr w:type="spellEnd"/>
            <w:r w:rsidRPr="00EF6BA2">
              <w:rPr>
                <w:rFonts w:eastAsia="Times New Roman" w:cs="Calibri"/>
                <w:szCs w:val="28"/>
              </w:rPr>
              <w:t xml:space="preserve"> taustakontrolli teostamiseks õiguse saada ja töödelda kindlaksmääratud ülesannet täitva isiku kohta isikuandmeid, on taustakontrolli teostamise kohustuse lisamine </w:t>
            </w:r>
            <w:proofErr w:type="spellStart"/>
            <w:r w:rsidRPr="00EF6BA2">
              <w:rPr>
                <w:rFonts w:eastAsia="Times New Roman" w:cs="Calibri"/>
                <w:szCs w:val="28"/>
              </w:rPr>
              <w:t>ETO-le</w:t>
            </w:r>
            <w:proofErr w:type="spellEnd"/>
            <w:r w:rsidRPr="00EF6BA2">
              <w:rPr>
                <w:rFonts w:eastAsia="Times New Roman" w:cs="Calibri"/>
                <w:szCs w:val="28"/>
              </w:rPr>
              <w:t xml:space="preserve"> ebarealistlik ning seletuskirja põhjendus, et taustakontrolli tegemine jäetakse ETO ülesandeks, kuna selline kontroll piirdub üksnes päringute esitamisega vastavasse registrisse ja valmisvastuste saamisega, st kontroll ei eelda eriteadmisi või lisaandmete kogumist, ei ole korrektne. Siinkohal oleme erimeelt, sest meie arvates nõuab </w:t>
            </w:r>
            <w:r w:rsidRPr="00EF6BA2">
              <w:rPr>
                <w:rFonts w:eastAsia="Times New Roman" w:cs="Calibri"/>
                <w:szCs w:val="28"/>
              </w:rPr>
              <w:lastRenderedPageBreak/>
              <w:t xml:space="preserve">piiratud teovõime määratlemine eriteadmisi ning päringu tegemine vastavatesse registrisse toob ettevõtja jaoks kaasa suureneva halduskoormuse. Eelnõus ei täpsusta muuhulga olukorda, et mida ETO peab tegema juhul kui selgub, et elutähtsa teenuse tagamise olulisi ülesandeid täidab ebasobivaks hinnatud isik.  </w:t>
            </w:r>
          </w:p>
        </w:tc>
        <w:tc>
          <w:tcPr>
            <w:tcW w:w="2040" w:type="dxa"/>
          </w:tcPr>
          <w:p w14:paraId="446D67E2" w14:textId="590BA21D" w:rsidR="00B75A45" w:rsidRPr="00EF6BA2" w:rsidRDefault="00260A1B" w:rsidP="00B75A45">
            <w:pPr>
              <w:jc w:val="center"/>
              <w:rPr>
                <w:b/>
                <w:bCs/>
                <w:szCs w:val="24"/>
              </w:rPr>
            </w:pPr>
            <w:r w:rsidRPr="00EF6BA2">
              <w:rPr>
                <w:b/>
                <w:bCs/>
                <w:szCs w:val="24"/>
              </w:rPr>
              <w:lastRenderedPageBreak/>
              <w:t>Selgitused</w:t>
            </w:r>
          </w:p>
        </w:tc>
        <w:tc>
          <w:tcPr>
            <w:tcW w:w="5326" w:type="dxa"/>
          </w:tcPr>
          <w:p w14:paraId="292BC1E5" w14:textId="41CC6BC1" w:rsidR="00260A1B" w:rsidRPr="00EF6BA2" w:rsidRDefault="00260A1B" w:rsidP="00B75A45">
            <w:pPr>
              <w:rPr>
                <w:rFonts w:cs="Times New Roman"/>
                <w:szCs w:val="24"/>
              </w:rPr>
            </w:pPr>
            <w:r w:rsidRPr="00EF6BA2">
              <w:rPr>
                <w:rFonts w:cs="Times New Roman"/>
                <w:szCs w:val="24"/>
              </w:rPr>
              <w:t xml:space="preserve">Eelnõu on täiendatud. </w:t>
            </w:r>
            <w:r w:rsidR="005A698A" w:rsidRPr="00EF6BA2">
              <w:rPr>
                <w:rFonts w:cs="Times New Roman"/>
                <w:szCs w:val="24"/>
              </w:rPr>
              <w:t>Teovõime kontrollimine on eelnõust välja jäetud ning kontroll piirdub üksnes karistatuse andmete päringuga.</w:t>
            </w:r>
          </w:p>
          <w:p w14:paraId="0EBA27AA" w14:textId="23D52675" w:rsidR="00260A1B" w:rsidRPr="00EF6BA2" w:rsidRDefault="00260A1B" w:rsidP="00260A1B">
            <w:pPr>
              <w:rPr>
                <w:szCs w:val="24"/>
              </w:rPr>
            </w:pPr>
            <w:r w:rsidRPr="00EF6BA2">
              <w:rPr>
                <w:szCs w:val="24"/>
              </w:rPr>
              <w:lastRenderedPageBreak/>
              <w:t xml:space="preserve">Eesti kodanike karistused teistes EL riikides jõuavad Eesti karistusregistrisse. EL riikide kodanike karistusi on võimalik kontrollida EL karistusregistri andmebaasist ECRIS. </w:t>
            </w:r>
            <w:proofErr w:type="spellStart"/>
            <w:r w:rsidRPr="00EF6BA2">
              <w:rPr>
                <w:szCs w:val="24"/>
              </w:rPr>
              <w:t>ETOdel</w:t>
            </w:r>
            <w:proofErr w:type="spellEnd"/>
            <w:r w:rsidRPr="00EF6BA2">
              <w:rPr>
                <w:szCs w:val="24"/>
              </w:rPr>
              <w:t xml:space="preserve"> tekib võimalus esitada digitaalne päring. Sellise lahenduse puhul tuleb aga arvestada, et vastuse saamise täpne aeg jääb avatuks, kuna </w:t>
            </w:r>
            <w:r w:rsidR="00CD677C">
              <w:rPr>
                <w:szCs w:val="24"/>
              </w:rPr>
              <w:t>liikmesriikides</w:t>
            </w:r>
            <w:r w:rsidRPr="00EF6BA2">
              <w:rPr>
                <w:szCs w:val="24"/>
              </w:rPr>
              <w:t xml:space="preserve"> on ametiasutustel erinevad tähtajad vastamiseks.</w:t>
            </w:r>
          </w:p>
          <w:p w14:paraId="3E3D66FE" w14:textId="43310F86" w:rsidR="00260A1B" w:rsidRPr="00EF6BA2" w:rsidRDefault="00260A1B" w:rsidP="00260A1B">
            <w:pPr>
              <w:rPr>
                <w:szCs w:val="24"/>
              </w:rPr>
            </w:pPr>
            <w:r w:rsidRPr="00EF6BA2">
              <w:rPr>
                <w:szCs w:val="24"/>
              </w:rPr>
              <w:t xml:space="preserve">Olenemata </w:t>
            </w:r>
            <w:proofErr w:type="spellStart"/>
            <w:r w:rsidRPr="00EF6BA2">
              <w:rPr>
                <w:szCs w:val="24"/>
              </w:rPr>
              <w:t>ECRISe</w:t>
            </w:r>
            <w:proofErr w:type="spellEnd"/>
            <w:r w:rsidRPr="00EF6BA2">
              <w:rPr>
                <w:szCs w:val="24"/>
              </w:rPr>
              <w:t xml:space="preserve"> kasutamise võimalustest saab ETO kõikide</w:t>
            </w:r>
            <w:r w:rsidR="00CD677C">
              <w:rPr>
                <w:szCs w:val="24"/>
              </w:rPr>
              <w:t>lt</w:t>
            </w:r>
            <w:r w:rsidRPr="00EF6BA2">
              <w:rPr>
                <w:szCs w:val="24"/>
              </w:rPr>
              <w:t xml:space="preserve"> EL ja kolmandate riikide kodaniketelt küsida väljavõtte koduriigi registrist. See tähendab, et töötaja peab sellis</w:t>
            </w:r>
            <w:r w:rsidR="00CD677C">
              <w:rPr>
                <w:szCs w:val="24"/>
              </w:rPr>
              <w:t>e</w:t>
            </w:r>
            <w:r w:rsidRPr="00EF6BA2">
              <w:rPr>
                <w:szCs w:val="24"/>
              </w:rPr>
              <w:t xml:space="preserve"> väljavõtte ise esitama. </w:t>
            </w:r>
            <w:r w:rsidR="00CD677C">
              <w:rPr>
                <w:szCs w:val="24"/>
              </w:rPr>
              <w:t>Sellist</w:t>
            </w:r>
            <w:r w:rsidRPr="00EF6BA2">
              <w:rPr>
                <w:szCs w:val="24"/>
              </w:rPr>
              <w:t xml:space="preserve"> lähenemist kasutatakse ka praegu mõne sektori puhul nii Eestis kui ka mujal maailmas.</w:t>
            </w:r>
          </w:p>
          <w:p w14:paraId="54A4FB8F" w14:textId="7C635A55" w:rsidR="00260A1B" w:rsidRPr="00EF6BA2" w:rsidRDefault="00260A1B" w:rsidP="00260A1B">
            <w:pPr>
              <w:rPr>
                <w:szCs w:val="24"/>
              </w:rPr>
            </w:pPr>
            <w:r w:rsidRPr="00EF6BA2">
              <w:rPr>
                <w:szCs w:val="24"/>
              </w:rPr>
              <w:t xml:space="preserve">Taustakontrolli on kavas niipalju kui võimalik digitaliseerida ja automatiseerida. Eelnõu täiendatakse karistusregistri muudatusega ning täpsustatakse, et karistusandmete kontroll </w:t>
            </w:r>
            <w:proofErr w:type="spellStart"/>
            <w:r w:rsidRPr="00EF6BA2">
              <w:rPr>
                <w:szCs w:val="24"/>
              </w:rPr>
              <w:t>ETOdele</w:t>
            </w:r>
            <w:proofErr w:type="spellEnd"/>
            <w:r w:rsidRPr="00EF6BA2">
              <w:rPr>
                <w:szCs w:val="24"/>
              </w:rPr>
              <w:t xml:space="preserve"> on tasuta. Eelnõu kohaselt on </w:t>
            </w:r>
            <w:proofErr w:type="spellStart"/>
            <w:r w:rsidRPr="00EF6BA2">
              <w:rPr>
                <w:szCs w:val="24"/>
              </w:rPr>
              <w:t>ETO-l</w:t>
            </w:r>
            <w:proofErr w:type="spellEnd"/>
            <w:r w:rsidRPr="00EF6BA2">
              <w:rPr>
                <w:szCs w:val="24"/>
              </w:rPr>
              <w:t xml:space="preserve"> õigus saada päringu tegemiseks vajalikud andmed ja päringu teeb ETO.</w:t>
            </w:r>
          </w:p>
          <w:p w14:paraId="6341321C" w14:textId="77777777" w:rsidR="00260A1B" w:rsidRPr="00EF6BA2" w:rsidRDefault="00260A1B" w:rsidP="00260A1B">
            <w:pPr>
              <w:rPr>
                <w:rFonts w:cs="Times New Roman"/>
                <w:szCs w:val="24"/>
              </w:rPr>
            </w:pPr>
          </w:p>
          <w:p w14:paraId="3437293C" w14:textId="4C2D6A49" w:rsidR="00260A1B" w:rsidRPr="00EF6BA2" w:rsidRDefault="00260A1B" w:rsidP="00260A1B">
            <w:pPr>
              <w:rPr>
                <w:rFonts w:cs="Times New Roman"/>
                <w:szCs w:val="24"/>
              </w:rPr>
            </w:pPr>
            <w:r w:rsidRPr="00EF6BA2">
              <w:rPr>
                <w:szCs w:val="24"/>
              </w:rPr>
              <w:t xml:space="preserve">Eelnõu kohaselt jagunevad karistused kahte liiki. </w:t>
            </w:r>
            <w:r w:rsidR="005A698A" w:rsidRPr="00EF6BA2">
              <w:rPr>
                <w:szCs w:val="24"/>
              </w:rPr>
              <w:t>Sätestatakse</w:t>
            </w:r>
            <w:r w:rsidRPr="00EF6BA2">
              <w:rPr>
                <w:szCs w:val="24"/>
              </w:rPr>
              <w:t xml:space="preserve"> kuriteod, mille esinemisel ei tohi isik ETO juures töötada. </w:t>
            </w:r>
            <w:r w:rsidR="005A698A" w:rsidRPr="00EF6BA2">
              <w:rPr>
                <w:szCs w:val="24"/>
              </w:rPr>
              <w:t xml:space="preserve">Muude kuritegude </w:t>
            </w:r>
            <w:r w:rsidR="00CD677C">
              <w:rPr>
                <w:szCs w:val="24"/>
              </w:rPr>
              <w:t>puhul</w:t>
            </w:r>
            <w:r w:rsidRPr="00EF6BA2">
              <w:rPr>
                <w:szCs w:val="24"/>
              </w:rPr>
              <w:t xml:space="preserve"> on jäetud </w:t>
            </w:r>
            <w:proofErr w:type="spellStart"/>
            <w:r w:rsidRPr="00EF6BA2">
              <w:rPr>
                <w:szCs w:val="24"/>
              </w:rPr>
              <w:t>ETO</w:t>
            </w:r>
            <w:r w:rsidR="00CD677C">
              <w:rPr>
                <w:szCs w:val="24"/>
              </w:rPr>
              <w:t>-</w:t>
            </w:r>
            <w:r w:rsidRPr="00EF6BA2">
              <w:rPr>
                <w:szCs w:val="24"/>
              </w:rPr>
              <w:t>le</w:t>
            </w:r>
            <w:proofErr w:type="spellEnd"/>
            <w:r w:rsidRPr="00EF6BA2">
              <w:rPr>
                <w:szCs w:val="24"/>
              </w:rPr>
              <w:t xml:space="preserve"> kaalumisõigus, kas vabastada isik töölt, jätta tööle võtmata, suunata teisele tööle või aktsepteerida riski.</w:t>
            </w:r>
          </w:p>
        </w:tc>
      </w:tr>
      <w:tr w:rsidR="00F22132" w:rsidRPr="00EF6BA2" w14:paraId="279D4EC2" w14:textId="77777777" w:rsidTr="00C70166">
        <w:tc>
          <w:tcPr>
            <w:tcW w:w="516" w:type="dxa"/>
          </w:tcPr>
          <w:p w14:paraId="7FD4A7E9" w14:textId="5C78C1C0" w:rsidR="00B75A45" w:rsidRPr="00EF6BA2" w:rsidRDefault="00B75A45" w:rsidP="00B75A45">
            <w:pPr>
              <w:jc w:val="center"/>
              <w:rPr>
                <w:b/>
                <w:bCs/>
                <w:szCs w:val="24"/>
              </w:rPr>
            </w:pPr>
            <w:r w:rsidRPr="00EF6BA2">
              <w:rPr>
                <w:b/>
                <w:bCs/>
                <w:szCs w:val="24"/>
              </w:rPr>
              <w:lastRenderedPageBreak/>
              <w:t>3.</w:t>
            </w:r>
          </w:p>
        </w:tc>
        <w:tc>
          <w:tcPr>
            <w:tcW w:w="6147" w:type="dxa"/>
          </w:tcPr>
          <w:p w14:paraId="5E19F34F" w14:textId="77777777" w:rsidR="00B75A45" w:rsidRPr="00EF6BA2" w:rsidRDefault="00B75A45" w:rsidP="00B75A45">
            <w:pPr>
              <w:spacing w:line="264" w:lineRule="auto"/>
              <w:rPr>
                <w:rFonts w:eastAsia="Times New Roman" w:cs="Calibri"/>
                <w:b/>
                <w:bCs/>
                <w:szCs w:val="24"/>
              </w:rPr>
            </w:pPr>
            <w:r w:rsidRPr="00EF6BA2">
              <w:rPr>
                <w:rFonts w:eastAsia="Times New Roman" w:cs="Calibri"/>
                <w:b/>
                <w:bCs/>
                <w:szCs w:val="28"/>
              </w:rPr>
              <w:t>Toiduseaduse täiendamine, e</w:t>
            </w:r>
            <w:r w:rsidRPr="00EF6BA2">
              <w:rPr>
                <w:rFonts w:eastAsia="Times New Roman" w:cs="Calibri"/>
                <w:b/>
                <w:bCs/>
                <w:szCs w:val="24"/>
              </w:rPr>
              <w:t xml:space="preserve">lutähtsa teenuse osutaja ja toidu varustuskindlus  </w:t>
            </w:r>
          </w:p>
          <w:p w14:paraId="2497F61E" w14:textId="22F1B3E6" w:rsidR="00B75A45" w:rsidRPr="00EF6BA2" w:rsidRDefault="00B75A45" w:rsidP="00B75A45">
            <w:pPr>
              <w:spacing w:line="264" w:lineRule="auto"/>
              <w:contextualSpacing/>
              <w:rPr>
                <w:rFonts w:eastAsia="Times New Roman" w:cs="Calibri"/>
                <w:szCs w:val="28"/>
              </w:rPr>
            </w:pPr>
            <w:proofErr w:type="spellStart"/>
            <w:r w:rsidRPr="00EF6BA2">
              <w:rPr>
                <w:rFonts w:eastAsia="Times New Roman" w:cs="Calibri"/>
                <w:szCs w:val="28"/>
              </w:rPr>
              <w:t>ToiduETO</w:t>
            </w:r>
            <w:proofErr w:type="spellEnd"/>
            <w:r w:rsidRPr="00EF6BA2">
              <w:rPr>
                <w:rFonts w:eastAsia="Times New Roman" w:cs="Calibri"/>
                <w:szCs w:val="28"/>
              </w:rPr>
              <w:t xml:space="preserve"> määratlus reguleeritakse edaspidi lisaks HOS-</w:t>
            </w:r>
            <w:proofErr w:type="spellStart"/>
            <w:r w:rsidRPr="00EF6BA2">
              <w:rPr>
                <w:rFonts w:eastAsia="Times New Roman" w:cs="Calibri"/>
                <w:szCs w:val="28"/>
              </w:rPr>
              <w:t>le</w:t>
            </w:r>
            <w:proofErr w:type="spellEnd"/>
            <w:r w:rsidRPr="00EF6BA2">
              <w:rPr>
                <w:rFonts w:eastAsia="Times New Roman" w:cs="Calibri"/>
                <w:szCs w:val="28"/>
              </w:rPr>
              <w:t xml:space="preserve"> ka toiduseaduses (TS). Viimasesse lisatakse kooskõlastamisel oleva eelnõuga uus osa „7</w:t>
            </w:r>
            <w:r w:rsidRPr="00EF6BA2">
              <w:rPr>
                <w:rFonts w:eastAsia="Times New Roman" w:cs="Calibri"/>
                <w:szCs w:val="28"/>
                <w:vertAlign w:val="superscript"/>
              </w:rPr>
              <w:t>1</w:t>
            </w:r>
            <w:r w:rsidRPr="00EF6BA2">
              <w:rPr>
                <w:rFonts w:eastAsia="Times New Roman" w:cs="Calibri"/>
                <w:szCs w:val="28"/>
              </w:rPr>
              <w:t xml:space="preserve">. peatükk Toidu varustuskindlus“.  </w:t>
            </w:r>
          </w:p>
          <w:p w14:paraId="74C99D42" w14:textId="77777777" w:rsidR="00B75A45" w:rsidRPr="00EF6BA2" w:rsidRDefault="00B75A45" w:rsidP="00B75A45">
            <w:pPr>
              <w:spacing w:line="264" w:lineRule="auto"/>
              <w:contextualSpacing/>
              <w:rPr>
                <w:rFonts w:eastAsia="Times New Roman" w:cs="Calibri"/>
                <w:szCs w:val="28"/>
              </w:rPr>
            </w:pPr>
          </w:p>
          <w:p w14:paraId="75A2EE4D" w14:textId="77777777" w:rsidR="00B75A45" w:rsidRPr="00EF6BA2" w:rsidRDefault="00B75A45" w:rsidP="00B75A45">
            <w:pPr>
              <w:rPr>
                <w:rFonts w:eastAsia="Times New Roman" w:cs="Calibri"/>
                <w:szCs w:val="28"/>
              </w:rPr>
            </w:pPr>
            <w:proofErr w:type="spellStart"/>
            <w:r w:rsidRPr="00EF6BA2">
              <w:rPr>
                <w:rFonts w:eastAsia="Times New Roman" w:cs="Calibri"/>
                <w:szCs w:val="28"/>
              </w:rPr>
              <w:t>TS-i</w:t>
            </w:r>
            <w:proofErr w:type="spellEnd"/>
            <w:r w:rsidRPr="00EF6BA2">
              <w:rPr>
                <w:rFonts w:eastAsia="Times New Roman" w:cs="Calibri"/>
                <w:szCs w:val="28"/>
              </w:rPr>
              <w:t xml:space="preserve"> uus § 46</w:t>
            </w:r>
            <w:r w:rsidRPr="00EF6BA2">
              <w:rPr>
                <w:rFonts w:eastAsia="Times New Roman" w:cs="Calibri"/>
                <w:szCs w:val="28"/>
                <w:vertAlign w:val="superscript"/>
              </w:rPr>
              <w:t>2</w:t>
            </w:r>
            <w:r w:rsidRPr="00EF6BA2">
              <w:rPr>
                <w:rFonts w:eastAsia="Times New Roman" w:cs="Calibri"/>
                <w:szCs w:val="28"/>
              </w:rPr>
              <w:t xml:space="preserve"> annab Vabariigi Valitsusele õiguse keelata osaliselt või täielikult toidu väljavedu Eestist, kui toitu ei turustata piisavas koguses elanikkonna esmavajaduste rahuldamiseks või on oht sellise olukorra tekkeks. Meetme kehtestamine on elanikkonna toiduga varustamise kindlustamise tagamiseks kindlasti vajalik, kuid arvestada tuleb ka </w:t>
            </w:r>
            <w:proofErr w:type="spellStart"/>
            <w:r w:rsidRPr="00EF6BA2">
              <w:rPr>
                <w:rFonts w:eastAsia="Times New Roman" w:cs="Calibri"/>
                <w:szCs w:val="28"/>
              </w:rPr>
              <w:t>toiduETO-ks</w:t>
            </w:r>
            <w:proofErr w:type="spellEnd"/>
            <w:r w:rsidRPr="00EF6BA2">
              <w:rPr>
                <w:rFonts w:eastAsia="Times New Roman" w:cs="Calibri"/>
                <w:szCs w:val="28"/>
              </w:rPr>
              <w:t xml:space="preserve"> nimetatud ettevõtjate kohustustega, mis on seotud tema partneritega väljas pool Eestit. Pöörame tähelepanu, et toodete ja teenuste sisseost, müük kohalikul turul ja eksport on kõik seotud lepinguliste kohustustega, mille mitte täitmine toob kaasa ettevõtjale sanktsioonid. Juhul kui VV kuulutab välja osalise või täieliku väljaveo keelu, on vajalik anda </w:t>
            </w:r>
            <w:proofErr w:type="spellStart"/>
            <w:r w:rsidRPr="00EF6BA2">
              <w:rPr>
                <w:rFonts w:eastAsia="Times New Roman" w:cs="Calibri"/>
                <w:szCs w:val="28"/>
              </w:rPr>
              <w:t>toiduETO-le</w:t>
            </w:r>
            <w:proofErr w:type="spellEnd"/>
            <w:r w:rsidRPr="00EF6BA2">
              <w:rPr>
                <w:rFonts w:eastAsia="Times New Roman" w:cs="Calibri"/>
                <w:szCs w:val="28"/>
              </w:rPr>
              <w:t xml:space="preserve"> garantii, mille alusel saab ettevõtja viidata lepingupartneritele, et tegemist on </w:t>
            </w:r>
            <w:proofErr w:type="spellStart"/>
            <w:r w:rsidRPr="00EF6BA2">
              <w:rPr>
                <w:rFonts w:eastAsia="Times New Roman" w:cs="Calibri"/>
                <w:i/>
                <w:iCs/>
                <w:szCs w:val="28"/>
              </w:rPr>
              <w:t>force</w:t>
            </w:r>
            <w:proofErr w:type="spellEnd"/>
            <w:r w:rsidRPr="00EF6BA2">
              <w:rPr>
                <w:rFonts w:eastAsia="Times New Roman" w:cs="Calibri"/>
                <w:i/>
                <w:iCs/>
                <w:szCs w:val="28"/>
              </w:rPr>
              <w:t xml:space="preserve"> </w:t>
            </w:r>
            <w:proofErr w:type="spellStart"/>
            <w:r w:rsidRPr="00EF6BA2">
              <w:rPr>
                <w:rFonts w:eastAsia="Times New Roman" w:cs="Calibri"/>
                <w:i/>
                <w:iCs/>
                <w:szCs w:val="28"/>
              </w:rPr>
              <w:t>majeure</w:t>
            </w:r>
            <w:r w:rsidRPr="00EF6BA2">
              <w:rPr>
                <w:rFonts w:eastAsia="Times New Roman" w:cs="Calibri"/>
                <w:szCs w:val="28"/>
              </w:rPr>
              <w:t>´iga</w:t>
            </w:r>
            <w:proofErr w:type="spellEnd"/>
            <w:r w:rsidRPr="00EF6BA2">
              <w:rPr>
                <w:rFonts w:eastAsia="Times New Roman" w:cs="Calibri"/>
                <w:szCs w:val="28"/>
              </w:rPr>
              <w:t xml:space="preserve">, mis takistab tal lepingutingimustest kinni pidada ning seetõttu ei rakendu talle lepingujärgsed sanktsioonid. Laiem küsimus paragrahvi kehtestamisel on - kas säte on kooskõlas WTO kaubandustõkke reeglitega? Lisaks pöörame tähelepanu, et </w:t>
            </w:r>
            <w:r w:rsidRPr="00EF6BA2">
              <w:rPr>
                <w:rFonts w:eastAsia="Times New Roman" w:cs="Calibri"/>
                <w:szCs w:val="28"/>
              </w:rPr>
              <w:lastRenderedPageBreak/>
              <w:t xml:space="preserve">eelnõu seletuskirjas viidatakse, et </w:t>
            </w:r>
            <w:proofErr w:type="spellStart"/>
            <w:r w:rsidRPr="00EF6BA2">
              <w:rPr>
                <w:rFonts w:eastAsia="Times New Roman" w:cs="Calibri"/>
                <w:szCs w:val="28"/>
              </w:rPr>
              <w:t>TS-i</w:t>
            </w:r>
            <w:proofErr w:type="spellEnd"/>
            <w:r w:rsidRPr="00EF6BA2">
              <w:rPr>
                <w:rFonts w:eastAsia="Times New Roman" w:cs="Calibri"/>
                <w:szCs w:val="28"/>
              </w:rPr>
              <w:t xml:space="preserve"> § 46</w:t>
            </w:r>
            <w:r w:rsidRPr="00EF6BA2">
              <w:rPr>
                <w:rFonts w:eastAsia="Times New Roman" w:cs="Calibri"/>
                <w:szCs w:val="28"/>
                <w:vertAlign w:val="superscript"/>
              </w:rPr>
              <w:t>2</w:t>
            </w:r>
            <w:r w:rsidRPr="00EF6BA2">
              <w:rPr>
                <w:rFonts w:eastAsia="Times New Roman" w:cs="Calibri"/>
                <w:szCs w:val="28"/>
              </w:rPr>
              <w:t xml:space="preserve"> täiendatakse kahe lõiguga, kuid eelnõu § 46</w:t>
            </w:r>
            <w:r w:rsidRPr="00EF6BA2">
              <w:rPr>
                <w:rFonts w:eastAsia="Times New Roman" w:cs="Calibri"/>
                <w:szCs w:val="28"/>
                <w:vertAlign w:val="superscript"/>
              </w:rPr>
              <w:t>2</w:t>
            </w:r>
            <w:r w:rsidRPr="00EF6BA2">
              <w:rPr>
                <w:rFonts w:eastAsia="Times New Roman" w:cs="Calibri"/>
                <w:szCs w:val="28"/>
              </w:rPr>
              <w:t xml:space="preserve"> sisaldab vaid ühte lõiget. </w:t>
            </w:r>
          </w:p>
          <w:p w14:paraId="1C3A8358" w14:textId="19333799" w:rsidR="00B75A45" w:rsidRPr="00EF6BA2" w:rsidRDefault="00B75A45" w:rsidP="00B75A45">
            <w:pPr>
              <w:spacing w:line="264" w:lineRule="auto"/>
              <w:contextualSpacing/>
              <w:rPr>
                <w:rFonts w:eastAsia="Times New Roman" w:cs="Calibri"/>
                <w:szCs w:val="28"/>
              </w:rPr>
            </w:pPr>
            <w:proofErr w:type="spellStart"/>
            <w:r w:rsidRPr="00EF6BA2">
              <w:rPr>
                <w:rFonts w:eastAsia="Times New Roman" w:cs="Calibri"/>
                <w:szCs w:val="28"/>
              </w:rPr>
              <w:t>TS-i</w:t>
            </w:r>
            <w:proofErr w:type="spellEnd"/>
            <w:r w:rsidRPr="00EF6BA2">
              <w:rPr>
                <w:rFonts w:eastAsia="Times New Roman" w:cs="Calibri"/>
                <w:szCs w:val="28"/>
              </w:rPr>
              <w:t xml:space="preserve"> uus § 46</w:t>
            </w:r>
            <w:r w:rsidRPr="00EF6BA2">
              <w:rPr>
                <w:rFonts w:eastAsia="Times New Roman" w:cs="Calibri"/>
                <w:szCs w:val="28"/>
                <w:vertAlign w:val="superscript"/>
              </w:rPr>
              <w:t>3</w:t>
            </w:r>
            <w:r w:rsidRPr="00EF6BA2">
              <w:rPr>
                <w:rFonts w:eastAsia="Times New Roman" w:cs="Calibri"/>
                <w:szCs w:val="28"/>
              </w:rPr>
              <w:t xml:space="preserve"> määratleb </w:t>
            </w:r>
            <w:proofErr w:type="spellStart"/>
            <w:r w:rsidRPr="00EF6BA2">
              <w:rPr>
                <w:rFonts w:eastAsia="Times New Roman" w:cs="Calibri"/>
                <w:szCs w:val="28"/>
              </w:rPr>
              <w:t>toiduETO-ks</w:t>
            </w:r>
            <w:proofErr w:type="spellEnd"/>
            <w:r w:rsidRPr="00EF6BA2">
              <w:rPr>
                <w:rFonts w:eastAsia="Times New Roman" w:cs="Calibri"/>
                <w:szCs w:val="28"/>
              </w:rPr>
              <w:t xml:space="preserve"> ettevõtja, kellel on teravilja-, pagari- või makarontoodete tootmise,  looma pidamine liha või piima tootmise, liha käitlemise, piima käitlemise või toidu jaekaubanduse valdkonnas märkimisväärne mõju elanikkonna toiduga varustamisel. Pöörame tähelepanu, et Eestis on makaronitoodete tootmine väga marginaalne, enamus turul müüdavatest makaronitoodetest imporditakse. Küll aga on pagaritootmise ja makaronitootmise peamiseks tooraineks jahu, mille varustuskindluse tagamine on oluline ära märkida, sest jahu on oluliseks tooraineks leiva ja saiatööstusele. </w:t>
            </w:r>
            <w:r w:rsidRPr="00EF6BA2">
              <w:rPr>
                <w:rFonts w:eastAsia="Times New Roman" w:cs="Calibri"/>
                <w:b/>
                <w:bCs/>
                <w:szCs w:val="28"/>
              </w:rPr>
              <w:t>Seepärast teeme ettepaneku märkida vastav valdkond järgmiselt: teraviljatooete, jahu-, pagari- või makarontoodete tootmine</w:t>
            </w:r>
            <w:r w:rsidRPr="00EF6BA2">
              <w:rPr>
                <w:rFonts w:eastAsia="Times New Roman" w:cs="Calibri"/>
                <w:szCs w:val="28"/>
              </w:rPr>
              <w:t>.</w:t>
            </w:r>
          </w:p>
        </w:tc>
        <w:tc>
          <w:tcPr>
            <w:tcW w:w="2040" w:type="dxa"/>
          </w:tcPr>
          <w:p w14:paraId="0BCD7773" w14:textId="56AEA570" w:rsidR="00B75A45" w:rsidRPr="00EF6BA2" w:rsidRDefault="008340C6" w:rsidP="00B75A45">
            <w:pPr>
              <w:jc w:val="center"/>
              <w:rPr>
                <w:b/>
                <w:bCs/>
                <w:szCs w:val="24"/>
              </w:rPr>
            </w:pPr>
            <w:r w:rsidRPr="00EF6BA2">
              <w:rPr>
                <w:b/>
                <w:bCs/>
                <w:szCs w:val="24"/>
              </w:rPr>
              <w:lastRenderedPageBreak/>
              <w:t>Mittearvestatud</w:t>
            </w:r>
            <w:r w:rsidR="00824F89" w:rsidRPr="00EF6BA2">
              <w:rPr>
                <w:b/>
                <w:bCs/>
                <w:szCs w:val="24"/>
              </w:rPr>
              <w:t>/Selgitused</w:t>
            </w:r>
          </w:p>
        </w:tc>
        <w:tc>
          <w:tcPr>
            <w:tcW w:w="5326" w:type="dxa"/>
          </w:tcPr>
          <w:p w14:paraId="68D40DFC" w14:textId="0F244EDF" w:rsidR="00824F89" w:rsidRPr="00EF6BA2" w:rsidRDefault="00824F89" w:rsidP="00824F89">
            <w:pPr>
              <w:rPr>
                <w:rFonts w:cs="Times New Roman"/>
                <w:i/>
                <w:iCs/>
                <w:szCs w:val="24"/>
                <w:lang w:eastAsia="et-EE"/>
              </w:rPr>
            </w:pPr>
            <w:r w:rsidRPr="00EF6BA2">
              <w:rPr>
                <w:rFonts w:cs="Times New Roman"/>
                <w:szCs w:val="24"/>
              </w:rPr>
              <w:t xml:space="preserve">Ettepanekuga märkida toidu varustuskindluse valdkonnana teravilja-, pagari- või makarontoodete tootmise asemel </w:t>
            </w:r>
            <w:r w:rsidRPr="00EF6BA2">
              <w:rPr>
                <w:rFonts w:eastAsia="Times New Roman" w:cs="Times New Roman"/>
                <w:szCs w:val="28"/>
              </w:rPr>
              <w:t>teraviljatoodete, jahu-, pagari- või makarontoodete</w:t>
            </w:r>
            <w:r w:rsidRPr="00EF6BA2">
              <w:rPr>
                <w:rFonts w:eastAsia="Times New Roman" w:cs="Times New Roman"/>
                <w:bCs/>
                <w:szCs w:val="24"/>
              </w:rPr>
              <w:t xml:space="preserve"> tootmine</w:t>
            </w:r>
            <w:r w:rsidRPr="00EF6BA2">
              <w:rPr>
                <w:rFonts w:cs="Times New Roman"/>
                <w:szCs w:val="24"/>
              </w:rPr>
              <w:t xml:space="preserve">, ei saa nõustuda. Nimelt jahu ja jahutooted, sh makarontooted, kuuluvad juba sätestatud teraviljatoodete alla ja seega puudub vajadus nende eraldi märkimise järele. Asjakohane selgitus on ka seletuskirjas </w:t>
            </w:r>
            <w:proofErr w:type="spellStart"/>
            <w:r w:rsidRPr="00EF6BA2">
              <w:rPr>
                <w:rFonts w:cs="Times New Roman"/>
              </w:rPr>
              <w:t>ToiduSi</w:t>
            </w:r>
            <w:proofErr w:type="spellEnd"/>
            <w:r w:rsidRPr="00EF6BA2">
              <w:rPr>
                <w:rFonts w:cs="Times New Roman"/>
              </w:rPr>
              <w:t xml:space="preserve"> § 46</w:t>
            </w:r>
            <w:r w:rsidRPr="00EF6BA2">
              <w:rPr>
                <w:rFonts w:cs="Times New Roman"/>
                <w:vertAlign w:val="superscript"/>
              </w:rPr>
              <w:t>3</w:t>
            </w:r>
            <w:r w:rsidRPr="00EF6BA2">
              <w:rPr>
                <w:rFonts w:cs="Times New Roman"/>
              </w:rPr>
              <w:t>  lõike 3 kohta välja toodud: „</w:t>
            </w:r>
            <w:r w:rsidRPr="00EF6BA2">
              <w:rPr>
                <w:rFonts w:cs="Times New Roman"/>
                <w:i/>
                <w:iCs/>
                <w:szCs w:val="24"/>
                <w:lang w:eastAsia="et-EE"/>
              </w:rPr>
              <w:t>Eelnõu kohaselt on toidu varustuskindluse valdkondadeks eelkõige teraviljatoodete (nt jahu, tangud, helbed) tootmine, makarontoodete tootmine, pagaritoodete (nt lihtpagaritooted leib, sai) tootmine /…/.“.</w:t>
            </w:r>
          </w:p>
          <w:p w14:paraId="3F47E248" w14:textId="1AF7865F" w:rsidR="00824F89" w:rsidRPr="00EF6BA2" w:rsidRDefault="00824F89" w:rsidP="00824F89">
            <w:pPr>
              <w:rPr>
                <w:rFonts w:cs="Times New Roman"/>
                <w:szCs w:val="24"/>
              </w:rPr>
            </w:pPr>
            <w:r w:rsidRPr="00EF6BA2">
              <w:rPr>
                <w:rFonts w:cs="Times New Roman"/>
                <w:szCs w:val="24"/>
              </w:rPr>
              <w:t xml:space="preserve">Täiendavalt selgitame, et eelnõu ei reguleeri ja sellesse ei ole kavandatud ka lisada sätteid, mida kohaldada erinevates </w:t>
            </w:r>
            <w:proofErr w:type="spellStart"/>
            <w:r w:rsidRPr="00EF6BA2">
              <w:rPr>
                <w:rFonts w:cs="Times New Roman"/>
                <w:i/>
                <w:iCs/>
                <w:szCs w:val="24"/>
              </w:rPr>
              <w:t>force</w:t>
            </w:r>
            <w:proofErr w:type="spellEnd"/>
            <w:r w:rsidRPr="00EF6BA2">
              <w:rPr>
                <w:rFonts w:cs="Times New Roman"/>
                <w:i/>
                <w:iCs/>
                <w:szCs w:val="24"/>
              </w:rPr>
              <w:t xml:space="preserve"> </w:t>
            </w:r>
            <w:proofErr w:type="spellStart"/>
            <w:r w:rsidRPr="00EF6BA2">
              <w:rPr>
                <w:rFonts w:cs="Times New Roman"/>
                <w:i/>
                <w:iCs/>
                <w:szCs w:val="24"/>
              </w:rPr>
              <w:t>majeure</w:t>
            </w:r>
            <w:proofErr w:type="spellEnd"/>
            <w:r w:rsidRPr="00EF6BA2">
              <w:rPr>
                <w:rFonts w:cs="Times New Roman"/>
                <w:szCs w:val="24"/>
              </w:rPr>
              <w:t xml:space="preserve"> olukordades. Sellel puhul tuleb endiselt lähtuda lepingust ja </w:t>
            </w:r>
            <w:proofErr w:type="spellStart"/>
            <w:r w:rsidRPr="00EF6BA2">
              <w:rPr>
                <w:rFonts w:cs="Times New Roman"/>
                <w:szCs w:val="24"/>
              </w:rPr>
              <w:t>VÕSs</w:t>
            </w:r>
            <w:proofErr w:type="spellEnd"/>
            <w:r w:rsidRPr="00EF6BA2">
              <w:rPr>
                <w:rFonts w:cs="Times New Roman"/>
                <w:szCs w:val="24"/>
              </w:rPr>
              <w:t xml:space="preserve"> ning teistes asjakohast olukorda reguleerivates seadustes sätestatust. Riigikohus on oma 15. detsembri 2005. a otsuses asjas 3-4-1- 16-05 (p 22) asunud seisukohale, et: </w:t>
            </w:r>
            <w:r w:rsidR="00CD677C">
              <w:rPr>
                <w:rFonts w:cs="Times New Roman"/>
                <w:szCs w:val="24"/>
              </w:rPr>
              <w:t>„</w:t>
            </w:r>
            <w:r w:rsidRPr="00EF6BA2">
              <w:rPr>
                <w:rFonts w:cs="Times New Roman"/>
                <w:szCs w:val="24"/>
              </w:rPr>
              <w:t xml:space="preserve">Põhiseadusega nõutava ja vajaliku õigusselguse määra piiritlemisel saab kohus arvestada ka Euroopa Inimõiguste Kohtu praktikaga. Euroopa Inimõiguste Kohus on otsuses </w:t>
            </w:r>
            <w:proofErr w:type="spellStart"/>
            <w:r w:rsidRPr="00EF6BA2">
              <w:rPr>
                <w:rFonts w:cs="Times New Roman"/>
                <w:szCs w:val="24"/>
              </w:rPr>
              <w:t>Sunday</w:t>
            </w:r>
            <w:proofErr w:type="spellEnd"/>
            <w:r w:rsidRPr="00EF6BA2">
              <w:rPr>
                <w:rFonts w:cs="Times New Roman"/>
                <w:szCs w:val="24"/>
              </w:rPr>
              <w:t xml:space="preserve"> Times vs. Ühendkuningriik leidnud: </w:t>
            </w:r>
            <w:r w:rsidR="00CD677C">
              <w:rPr>
                <w:rFonts w:cs="Times New Roman"/>
                <w:szCs w:val="24"/>
              </w:rPr>
              <w:t>„</w:t>
            </w:r>
            <w:r w:rsidRPr="00EF6BA2">
              <w:rPr>
                <w:rFonts w:cs="Times New Roman"/>
                <w:szCs w:val="24"/>
              </w:rPr>
              <w:t xml:space="preserve">Normi saab pidada </w:t>
            </w:r>
            <w:r w:rsidR="00CD677C">
              <w:rPr>
                <w:rFonts w:cs="Times New Roman"/>
                <w:szCs w:val="24"/>
              </w:rPr>
              <w:t>„</w:t>
            </w:r>
            <w:r w:rsidRPr="00EF6BA2">
              <w:rPr>
                <w:rFonts w:cs="Times New Roman"/>
                <w:szCs w:val="24"/>
              </w:rPr>
              <w:t>seadusek</w:t>
            </w:r>
            <w:r w:rsidR="00CD677C">
              <w:rPr>
                <w:rFonts w:cs="Times New Roman"/>
                <w:szCs w:val="24"/>
              </w:rPr>
              <w:t>s“</w:t>
            </w:r>
            <w:r w:rsidRPr="00EF6BA2">
              <w:rPr>
                <w:rFonts w:cs="Times New Roman"/>
                <w:szCs w:val="24"/>
              </w:rPr>
              <w:t xml:space="preserve"> üksnes siis, kui see on formuleeritud </w:t>
            </w:r>
            <w:r w:rsidRPr="00EF6BA2">
              <w:rPr>
                <w:rFonts w:cs="Times New Roman"/>
                <w:szCs w:val="24"/>
              </w:rPr>
              <w:lastRenderedPageBreak/>
              <w:t xml:space="preserve">piisava täpsusega, võimaldamaks kodanikul oma käitumist reguleerida: ta peab saama </w:t>
            </w:r>
            <w:r w:rsidR="00C12207" w:rsidRPr="001B73D0">
              <w:rPr>
                <w:rFonts w:cs="Times New Roman"/>
                <w:szCs w:val="24"/>
                <w:lang w:eastAsia="et-EE"/>
              </w:rPr>
              <w:t>–</w:t>
            </w:r>
            <w:r w:rsidRPr="00EF6BA2">
              <w:rPr>
                <w:rFonts w:cs="Times New Roman"/>
                <w:szCs w:val="24"/>
              </w:rPr>
              <w:t xml:space="preserve"> kui tarvis, siis asjakohase nõustamise abiga </w:t>
            </w:r>
            <w:r w:rsidR="00C12207" w:rsidRPr="001B73D0">
              <w:rPr>
                <w:rFonts w:cs="Times New Roman"/>
                <w:szCs w:val="24"/>
                <w:lang w:eastAsia="et-EE"/>
              </w:rPr>
              <w:t>–</w:t>
            </w:r>
            <w:r w:rsidRPr="00EF6BA2">
              <w:rPr>
                <w:rFonts w:cs="Times New Roman"/>
                <w:szCs w:val="24"/>
              </w:rPr>
              <w:t xml:space="preserve"> asjaolusid arvestades mõistlikul määral ette näha tagajärgi, mille teatud tegevus võib kaasa tuua. Need tagajärjed ei pea olema absoluutse kindlusega ettenähtavad: kogemus näitab, et see on saavutamatu. Kuigi kindlus on väga soovitatav, võib sellega kaasneda ülemäärane jäikus, ent õigus peab suutma muutuvate oludega kaasa minna. Seetõttu on vältimatu, et paljud seadused on sõnastatud, kasutades termineid, mis on suuremal või vähemal määral ähmased ning mille tõlgendamine ja kohaldamine on praktika küsimus.</w:t>
            </w:r>
            <w:r w:rsidR="00C12207">
              <w:rPr>
                <w:rFonts w:cs="Times New Roman"/>
                <w:szCs w:val="24"/>
              </w:rPr>
              <w:t>“</w:t>
            </w:r>
            <w:r w:rsidRPr="00EF6BA2">
              <w:rPr>
                <w:rFonts w:cs="Times New Roman"/>
                <w:szCs w:val="24"/>
              </w:rPr>
              <w:t xml:space="preserve"> (Euroopa Inimõiguste Kohtu täiskogu 26. aprilli 1979. a otsus asjas </w:t>
            </w:r>
            <w:proofErr w:type="spellStart"/>
            <w:r w:rsidRPr="00EF6BA2">
              <w:rPr>
                <w:rFonts w:cs="Times New Roman"/>
                <w:szCs w:val="24"/>
              </w:rPr>
              <w:t>Sunday</w:t>
            </w:r>
            <w:proofErr w:type="spellEnd"/>
            <w:r w:rsidRPr="00EF6BA2">
              <w:rPr>
                <w:rFonts w:cs="Times New Roman"/>
                <w:szCs w:val="24"/>
              </w:rPr>
              <w:t xml:space="preserve"> Times </w:t>
            </w:r>
            <w:r w:rsidRPr="00C12207">
              <w:rPr>
                <w:rFonts w:cs="Times New Roman"/>
                <w:i/>
                <w:iCs/>
                <w:szCs w:val="24"/>
              </w:rPr>
              <w:t>vs</w:t>
            </w:r>
            <w:r w:rsidRPr="00EF6BA2">
              <w:rPr>
                <w:rFonts w:cs="Times New Roman"/>
                <w:szCs w:val="24"/>
              </w:rPr>
              <w:t xml:space="preserve"> Ühendkuningriik, p 49.) </w:t>
            </w:r>
          </w:p>
          <w:p w14:paraId="441B28C9" w14:textId="6D3A7A73" w:rsidR="00824F89" w:rsidRPr="00EF6BA2" w:rsidRDefault="00824F89" w:rsidP="00824F89">
            <w:pPr>
              <w:rPr>
                <w:rFonts w:cs="Times New Roman"/>
                <w:szCs w:val="24"/>
              </w:rPr>
            </w:pPr>
            <w:r w:rsidRPr="00EF6BA2">
              <w:rPr>
                <w:rFonts w:cs="Times New Roman"/>
                <w:szCs w:val="24"/>
              </w:rPr>
              <w:t xml:space="preserve">Soovitame ettevõtjatel oma tegevust täpsemalt analüüsida õiguslikust aspektist. Selles osas saaks ettevõtjaid abistada muu hulgas  nende esindusorganisatsioonide kaudu. Esindusorganisatsioonid saaksid oma liikmete õigusnõustamist korraldada kas ise või oma liikmesorganisatsioonide kaudu (valdkonnale spetsialiseerunud õigusteenuse osutajate andmete liikmetele kättesaadavaks tegemine, tellitud õigusnõuannete või juhiste liikmetele kättesaadavaks tegemine üldisemates küsimustes nagu näidisklauslid põllumajandustoote ja toidu müügilepingutesse, mh </w:t>
            </w:r>
            <w:proofErr w:type="spellStart"/>
            <w:r w:rsidRPr="00EF6BA2">
              <w:rPr>
                <w:rFonts w:cs="Times New Roman"/>
                <w:i/>
                <w:iCs/>
                <w:szCs w:val="24"/>
              </w:rPr>
              <w:t>force</w:t>
            </w:r>
            <w:proofErr w:type="spellEnd"/>
            <w:r w:rsidRPr="00EF6BA2">
              <w:rPr>
                <w:rFonts w:cs="Times New Roman"/>
                <w:i/>
                <w:iCs/>
                <w:szCs w:val="24"/>
              </w:rPr>
              <w:t xml:space="preserve"> </w:t>
            </w:r>
            <w:proofErr w:type="spellStart"/>
            <w:r w:rsidRPr="00EF6BA2">
              <w:rPr>
                <w:rFonts w:cs="Times New Roman"/>
                <w:i/>
                <w:iCs/>
                <w:szCs w:val="24"/>
              </w:rPr>
              <w:t>majeure</w:t>
            </w:r>
            <w:proofErr w:type="spellEnd"/>
            <w:r w:rsidRPr="00EF6BA2">
              <w:rPr>
                <w:rFonts w:cs="Times New Roman"/>
                <w:szCs w:val="24"/>
              </w:rPr>
              <w:t xml:space="preserve"> kohta, vastused sagedamini kerkivatele lepinguõiguslikele küsimustele jmt). </w:t>
            </w:r>
          </w:p>
          <w:p w14:paraId="646C3E42" w14:textId="38E016B7" w:rsidR="00B75A45" w:rsidRPr="00EF6BA2" w:rsidRDefault="00824F89" w:rsidP="00824F89">
            <w:pPr>
              <w:rPr>
                <w:rFonts w:cs="Times New Roman"/>
                <w:szCs w:val="24"/>
              </w:rPr>
            </w:pPr>
            <w:r w:rsidRPr="00EF6BA2">
              <w:rPr>
                <w:rFonts w:cs="Times New Roman"/>
                <w:szCs w:val="24"/>
              </w:rPr>
              <w:t xml:space="preserve">Eriolukorra kui </w:t>
            </w:r>
            <w:proofErr w:type="spellStart"/>
            <w:r w:rsidRPr="00EF6BA2">
              <w:rPr>
                <w:rFonts w:cs="Times New Roman"/>
                <w:i/>
                <w:iCs/>
                <w:szCs w:val="24"/>
              </w:rPr>
              <w:t>force</w:t>
            </w:r>
            <w:proofErr w:type="spellEnd"/>
            <w:r w:rsidRPr="00EF6BA2">
              <w:rPr>
                <w:rFonts w:cs="Times New Roman"/>
                <w:i/>
                <w:iCs/>
                <w:szCs w:val="24"/>
              </w:rPr>
              <w:t xml:space="preserve"> </w:t>
            </w:r>
            <w:proofErr w:type="spellStart"/>
            <w:r w:rsidRPr="00EF6BA2">
              <w:rPr>
                <w:rFonts w:cs="Times New Roman"/>
                <w:i/>
                <w:iCs/>
                <w:szCs w:val="24"/>
              </w:rPr>
              <w:t>majeure</w:t>
            </w:r>
            <w:proofErr w:type="spellEnd"/>
            <w:r w:rsidR="00C12207">
              <w:rPr>
                <w:rFonts w:cs="Times New Roman"/>
                <w:szCs w:val="24"/>
              </w:rPr>
              <w:t xml:space="preserve"> </w:t>
            </w:r>
            <w:r w:rsidRPr="00EF6BA2">
              <w:rPr>
                <w:rFonts w:cs="Times New Roman"/>
                <w:szCs w:val="24"/>
              </w:rPr>
              <w:t xml:space="preserve">mõju kehtivatele lepingutele on mõningal määral juba analüüsitud ja sellekohane teave on internetist vabalt leitav (näiteks </w:t>
            </w:r>
            <w:r w:rsidR="00C12207">
              <w:rPr>
                <w:rFonts w:cs="Times New Roman"/>
                <w:szCs w:val="24"/>
              </w:rPr>
              <w:lastRenderedPageBreak/>
              <w:t>õ</w:t>
            </w:r>
            <w:r w:rsidRPr="00EF6BA2">
              <w:rPr>
                <w:rFonts w:cs="Times New Roman"/>
                <w:szCs w:val="24"/>
              </w:rPr>
              <w:t xml:space="preserve">igusalased soovitused ettevõtetele seonduvalt COVID-19 levikuga </w:t>
            </w:r>
            <w:r w:rsidR="00C12207" w:rsidRPr="001B73D0">
              <w:rPr>
                <w:rFonts w:cs="Times New Roman"/>
                <w:szCs w:val="24"/>
                <w:lang w:eastAsia="et-EE"/>
              </w:rPr>
              <w:t>–</w:t>
            </w:r>
            <w:r w:rsidRPr="00EF6BA2">
              <w:rPr>
                <w:rFonts w:cs="Times New Roman"/>
                <w:szCs w:val="24"/>
              </w:rPr>
              <w:t xml:space="preserve"> Põllumajandusuudised (pollumajandus.ee); Koroonaviirus kui </w:t>
            </w:r>
            <w:proofErr w:type="spellStart"/>
            <w:r w:rsidRPr="00C12207">
              <w:rPr>
                <w:rFonts w:cs="Times New Roman"/>
                <w:i/>
                <w:iCs/>
                <w:szCs w:val="24"/>
              </w:rPr>
              <w:t>force</w:t>
            </w:r>
            <w:proofErr w:type="spellEnd"/>
            <w:r w:rsidRPr="00C12207">
              <w:rPr>
                <w:rFonts w:cs="Times New Roman"/>
                <w:i/>
                <w:iCs/>
                <w:szCs w:val="24"/>
              </w:rPr>
              <w:t xml:space="preserve"> </w:t>
            </w:r>
            <w:proofErr w:type="spellStart"/>
            <w:r w:rsidRPr="00C12207">
              <w:rPr>
                <w:rFonts w:cs="Times New Roman"/>
                <w:i/>
                <w:iCs/>
                <w:szCs w:val="24"/>
              </w:rPr>
              <w:t>majeure</w:t>
            </w:r>
            <w:proofErr w:type="spellEnd"/>
            <w:r w:rsidRPr="00EF6BA2">
              <w:rPr>
                <w:rFonts w:cs="Times New Roman"/>
                <w:szCs w:val="24"/>
              </w:rPr>
              <w:t xml:space="preserve"> </w:t>
            </w:r>
            <w:r w:rsidR="00C12207" w:rsidRPr="001B73D0">
              <w:rPr>
                <w:rFonts w:cs="Times New Roman"/>
                <w:szCs w:val="24"/>
                <w:lang w:eastAsia="et-EE"/>
              </w:rPr>
              <w:t>–</w:t>
            </w:r>
            <w:r w:rsidRPr="00EF6BA2">
              <w:rPr>
                <w:rFonts w:cs="Times New Roman"/>
                <w:szCs w:val="24"/>
              </w:rPr>
              <w:t xml:space="preserve"> Sorainen; Uudised ja tehtud tööd: COBALT; CoViD-19: Vääramatu jõud | TARK Legal; Lepingulised suhted — Advokaadibüroo RASK </w:t>
            </w:r>
            <w:proofErr w:type="spellStart"/>
            <w:r w:rsidRPr="00EF6BA2">
              <w:rPr>
                <w:rFonts w:cs="Times New Roman"/>
                <w:szCs w:val="24"/>
              </w:rPr>
              <w:t>jt-d</w:t>
            </w:r>
            <w:proofErr w:type="spellEnd"/>
            <w:r w:rsidRPr="00EF6BA2">
              <w:rPr>
                <w:rFonts w:cs="Times New Roman"/>
                <w:szCs w:val="24"/>
              </w:rPr>
              <w:t xml:space="preserve">). Samad soovitused on aluseks võetavad ka toidu väljaveo keelu kehtestamise korral, kuivõrd ka sel juhul on tegemist vääramatu jõu ehk </w:t>
            </w:r>
            <w:proofErr w:type="spellStart"/>
            <w:r w:rsidRPr="00EF6BA2">
              <w:rPr>
                <w:rFonts w:cs="Times New Roman"/>
                <w:i/>
                <w:iCs/>
                <w:szCs w:val="24"/>
              </w:rPr>
              <w:t>force</w:t>
            </w:r>
            <w:proofErr w:type="spellEnd"/>
            <w:r w:rsidRPr="00EF6BA2">
              <w:rPr>
                <w:rFonts w:cs="Times New Roman"/>
                <w:i/>
                <w:iCs/>
                <w:szCs w:val="24"/>
              </w:rPr>
              <w:t xml:space="preserve"> </w:t>
            </w:r>
            <w:proofErr w:type="spellStart"/>
            <w:r w:rsidRPr="00EF6BA2">
              <w:rPr>
                <w:rFonts w:cs="Times New Roman"/>
                <w:i/>
                <w:iCs/>
                <w:szCs w:val="24"/>
              </w:rPr>
              <w:t>majeure</w:t>
            </w:r>
            <w:proofErr w:type="spellEnd"/>
            <w:r w:rsidRPr="00EF6BA2">
              <w:rPr>
                <w:rFonts w:cs="Times New Roman"/>
                <w:szCs w:val="24"/>
              </w:rPr>
              <w:t xml:space="preserve"> asjaoluga.</w:t>
            </w:r>
          </w:p>
        </w:tc>
      </w:tr>
      <w:tr w:rsidR="00F22132" w:rsidRPr="00EF6BA2" w14:paraId="4C57FC09" w14:textId="77777777" w:rsidTr="00C70166">
        <w:tc>
          <w:tcPr>
            <w:tcW w:w="516" w:type="dxa"/>
          </w:tcPr>
          <w:p w14:paraId="7B2161D4" w14:textId="6881AF02" w:rsidR="00B75A45" w:rsidRPr="00EF6BA2" w:rsidRDefault="00B75A45" w:rsidP="00B75A45">
            <w:pPr>
              <w:jc w:val="center"/>
              <w:rPr>
                <w:b/>
                <w:bCs/>
                <w:szCs w:val="24"/>
              </w:rPr>
            </w:pPr>
            <w:r w:rsidRPr="00EF6BA2">
              <w:rPr>
                <w:b/>
                <w:bCs/>
                <w:szCs w:val="24"/>
              </w:rPr>
              <w:lastRenderedPageBreak/>
              <w:t>4.</w:t>
            </w:r>
          </w:p>
        </w:tc>
        <w:tc>
          <w:tcPr>
            <w:tcW w:w="6147" w:type="dxa"/>
          </w:tcPr>
          <w:p w14:paraId="533B4113" w14:textId="77777777" w:rsidR="00B75A45" w:rsidRPr="00EF6BA2" w:rsidRDefault="00B75A45" w:rsidP="00B75A45">
            <w:pPr>
              <w:spacing w:line="264" w:lineRule="auto"/>
              <w:rPr>
                <w:rFonts w:eastAsia="Times New Roman" w:cs="Calibri"/>
                <w:b/>
                <w:bCs/>
                <w:szCs w:val="28"/>
              </w:rPr>
            </w:pPr>
            <w:proofErr w:type="spellStart"/>
            <w:r w:rsidRPr="00EF6BA2">
              <w:rPr>
                <w:rFonts w:eastAsia="Times New Roman" w:cs="Calibri"/>
                <w:b/>
                <w:bCs/>
                <w:szCs w:val="28"/>
              </w:rPr>
              <w:t>HOS-i</w:t>
            </w:r>
            <w:proofErr w:type="spellEnd"/>
            <w:r w:rsidRPr="00EF6BA2">
              <w:rPr>
                <w:rFonts w:eastAsia="Times New Roman" w:cs="Calibri"/>
                <w:b/>
                <w:bCs/>
                <w:szCs w:val="28"/>
              </w:rPr>
              <w:t xml:space="preserve"> rakendusakt</w:t>
            </w:r>
          </w:p>
          <w:p w14:paraId="233C4AE0" w14:textId="77777777" w:rsidR="00B75A45" w:rsidRPr="00EF6BA2" w:rsidRDefault="00B75A45" w:rsidP="00B75A45">
            <w:pPr>
              <w:spacing w:line="264" w:lineRule="auto"/>
              <w:contextualSpacing/>
              <w:rPr>
                <w:rFonts w:eastAsia="Times New Roman" w:cs="Calibri"/>
                <w:b/>
                <w:bCs/>
                <w:szCs w:val="28"/>
              </w:rPr>
            </w:pPr>
            <w:r w:rsidRPr="00EF6BA2">
              <w:rPr>
                <w:rFonts w:eastAsia="Times New Roman" w:cs="Calibri"/>
                <w:szCs w:val="28"/>
              </w:rPr>
              <w:t xml:space="preserve">Edaspidi kehtestatakse hädaolukorra seaduse § 37 lõike 2 alusel regionaalministri määrus „Toidu varustuskindluse valdkonna elutähtsa teenuse osutamise nõuded“, mille rakendusakti kavand nr 5 on esitatud eelnõu lisas 2. Nimetatud rakendusakti eelnõu § 2 sätestab, et </w:t>
            </w:r>
            <w:proofErr w:type="spellStart"/>
            <w:r w:rsidRPr="00EF6BA2">
              <w:rPr>
                <w:rFonts w:eastAsia="Times New Roman" w:cs="Calibri"/>
                <w:szCs w:val="28"/>
              </w:rPr>
              <w:t>toiduETO</w:t>
            </w:r>
            <w:proofErr w:type="spellEnd"/>
            <w:r w:rsidRPr="00EF6BA2">
              <w:rPr>
                <w:rFonts w:eastAsia="Times New Roman" w:cs="Calibri"/>
                <w:szCs w:val="28"/>
              </w:rPr>
              <w:t xml:space="preserve"> on kohustatud jätkama oma tavapärases mahust vähemalt 75% oma põhitegevust vähemalt 30 päeva perioodi vältel alates kriisiolukorra välja kuulutamisest tagades mh ka tegevusvaru ning peale 30nendat päeva, peab ETO jätkama oma põhitegevust parimal võimalikul viisil. Rakendusakti sõnastuses jääb arusaamatuks, mida põhitegevuse all silmas peetakse? Pöörame tähelepanu, et põllumajanduse ja toidutootmisega tegeleval ettevõtjal võib olla mitu põhitegevust - nt piimatootja, kes toorpiima tootjana kasvatab ka vilja, toodab loomasööta ja </w:t>
            </w:r>
            <w:proofErr w:type="spellStart"/>
            <w:r w:rsidRPr="00EF6BA2">
              <w:rPr>
                <w:rFonts w:eastAsia="Times New Roman" w:cs="Calibri"/>
                <w:szCs w:val="28"/>
              </w:rPr>
              <w:t>biogaasi</w:t>
            </w:r>
            <w:proofErr w:type="spellEnd"/>
            <w:r w:rsidRPr="00EF6BA2">
              <w:rPr>
                <w:rFonts w:eastAsia="Times New Roman" w:cs="Calibri"/>
                <w:szCs w:val="28"/>
              </w:rPr>
              <w:t xml:space="preserve"> või lihakäitleja, kelle loomad kasvatatakse üles omavalmistatud söödal ja kes kasvatatud loomad ise tööstuses ära realiseerib ning kõrvalsaadused tootmisüksuses ära käitleb. Lisaks tuleb ära määratleda täpsemalt </w:t>
            </w:r>
            <w:r w:rsidRPr="00EF6BA2">
              <w:rPr>
                <w:rFonts w:eastAsia="Times New Roman" w:cs="Calibri"/>
                <w:b/>
                <w:bCs/>
                <w:szCs w:val="28"/>
              </w:rPr>
              <w:t xml:space="preserve">kas 75% nõuet tuleb vaadelda </w:t>
            </w:r>
            <w:r w:rsidRPr="00EF6BA2">
              <w:rPr>
                <w:rFonts w:eastAsia="Times New Roman" w:cs="Calibri"/>
                <w:b/>
                <w:bCs/>
                <w:szCs w:val="28"/>
              </w:rPr>
              <w:lastRenderedPageBreak/>
              <w:t xml:space="preserve">käibena, tootmismahuna või turule viidud pakendatud toodete arvust või lähtutakse mõnest muust määrast. </w:t>
            </w:r>
          </w:p>
          <w:p w14:paraId="3BEF8C29" w14:textId="77777777" w:rsidR="00B75A45" w:rsidRPr="00EF6BA2" w:rsidRDefault="00B75A45" w:rsidP="00B75A45">
            <w:pPr>
              <w:spacing w:line="264" w:lineRule="auto"/>
              <w:contextualSpacing/>
              <w:rPr>
                <w:rFonts w:eastAsia="Times New Roman" w:cs="Calibri"/>
                <w:vanish/>
                <w:szCs w:val="28"/>
                <w:specVanish/>
              </w:rPr>
            </w:pPr>
            <w:r w:rsidRPr="00EF6BA2">
              <w:rPr>
                <w:rFonts w:eastAsia="Times New Roman" w:cs="Calibri"/>
                <w:szCs w:val="28"/>
              </w:rPr>
              <w:t xml:space="preserve">Rakendusakti </w:t>
            </w:r>
          </w:p>
          <w:p w14:paraId="4AB30E35" w14:textId="76B57969" w:rsidR="00B75A45" w:rsidRPr="00EF6BA2" w:rsidRDefault="00B75A45" w:rsidP="00B75A45">
            <w:pPr>
              <w:spacing w:line="264" w:lineRule="auto"/>
              <w:contextualSpacing/>
              <w:rPr>
                <w:rFonts w:eastAsia="Times New Roman" w:cs="Calibri"/>
                <w:szCs w:val="28"/>
              </w:rPr>
            </w:pPr>
            <w:r w:rsidRPr="00EF6BA2">
              <w:rPr>
                <w:rFonts w:eastAsia="Times New Roman" w:cs="Calibri"/>
                <w:szCs w:val="28"/>
              </w:rPr>
              <w:t xml:space="preserve">§ 3 sätestab nõuded elutähtsa teenuse katkestuse ennetamiseks. Paragrahv keskendub ETO kohustusele koostada toimepidevuse riskianalüüs. Riskianalüüsi kohustus toob välja ettevõtja võimalikud takistused toiduvarustuskindluse tagamisel. Meie hinnangul ei saa analüüsi lugeda ennetavaks meetmeks ja seetõttu tuleks </w:t>
            </w:r>
            <w:r w:rsidRPr="00EF6BA2">
              <w:rPr>
                <w:rFonts w:eastAsia="Times New Roman" w:cs="Calibri"/>
                <w:b/>
                <w:bCs/>
                <w:szCs w:val="28"/>
              </w:rPr>
              <w:t>§ ümber nimetada kui Elutähtsa teenuse osutaja kohustus toimepidevuse riskianalüüsi tegemiseks</w:t>
            </w:r>
            <w:r w:rsidRPr="00EF6BA2">
              <w:rPr>
                <w:rFonts w:eastAsia="Times New Roman" w:cs="Calibri"/>
                <w:szCs w:val="28"/>
              </w:rPr>
              <w:t xml:space="preserve">. </w:t>
            </w:r>
          </w:p>
        </w:tc>
        <w:tc>
          <w:tcPr>
            <w:tcW w:w="2040" w:type="dxa"/>
          </w:tcPr>
          <w:p w14:paraId="5234E9C9" w14:textId="29F22360" w:rsidR="00B75A45" w:rsidRPr="00EF6BA2" w:rsidRDefault="00E42387" w:rsidP="00B75A45">
            <w:pPr>
              <w:jc w:val="center"/>
              <w:rPr>
                <w:b/>
                <w:bCs/>
                <w:szCs w:val="24"/>
              </w:rPr>
            </w:pPr>
            <w:r w:rsidRPr="00EF6BA2">
              <w:rPr>
                <w:b/>
                <w:bCs/>
                <w:szCs w:val="24"/>
              </w:rPr>
              <w:lastRenderedPageBreak/>
              <w:t>Selgitused</w:t>
            </w:r>
          </w:p>
        </w:tc>
        <w:tc>
          <w:tcPr>
            <w:tcW w:w="5326" w:type="dxa"/>
          </w:tcPr>
          <w:p w14:paraId="1D88A374" w14:textId="05534DDC" w:rsidR="00B75A45" w:rsidRPr="00EF6BA2" w:rsidRDefault="00E42387" w:rsidP="00B75A45">
            <w:pPr>
              <w:rPr>
                <w:rFonts w:cs="Times New Roman"/>
                <w:szCs w:val="24"/>
              </w:rPr>
            </w:pPr>
            <w:r w:rsidRPr="00EF6BA2">
              <w:rPr>
                <w:rFonts w:cs="Times New Roman"/>
                <w:szCs w:val="24"/>
              </w:rPr>
              <w:t>Rakendusakti kavand</w:t>
            </w:r>
            <w:r w:rsidR="00C12207">
              <w:rPr>
                <w:rFonts w:cs="Times New Roman"/>
                <w:szCs w:val="24"/>
              </w:rPr>
              <w:t>it</w:t>
            </w:r>
            <w:r w:rsidRPr="00EF6BA2">
              <w:rPr>
                <w:rFonts w:cs="Times New Roman"/>
                <w:szCs w:val="24"/>
              </w:rPr>
              <w:t xml:space="preserve"> nr 5 on täiendatud. Juhime tähelepanu, et tegemist on üksnes määruse kavandiga ja määrus on alles väljatöötamisel, mille tõttu võib selle sisu veel muutu</w:t>
            </w:r>
            <w:r w:rsidR="00C12207">
              <w:rPr>
                <w:rFonts w:cs="Times New Roman"/>
                <w:szCs w:val="24"/>
              </w:rPr>
              <w:t>d</w:t>
            </w:r>
            <w:r w:rsidRPr="00EF6BA2">
              <w:rPr>
                <w:rFonts w:cs="Times New Roman"/>
                <w:szCs w:val="24"/>
              </w:rPr>
              <w:t xml:space="preserve">a. Määruse eelnõu väljatöötamisse kaasatakse ka huvigruppe. </w:t>
            </w:r>
          </w:p>
          <w:p w14:paraId="020BBA07" w14:textId="65BFB2EB" w:rsidR="008340C6" w:rsidRPr="00EF6BA2" w:rsidRDefault="008340C6" w:rsidP="008340C6">
            <w:pPr>
              <w:rPr>
                <w:rFonts w:cs="Times New Roman"/>
                <w:szCs w:val="24"/>
              </w:rPr>
            </w:pPr>
            <w:r w:rsidRPr="00EF6BA2">
              <w:rPr>
                <w:rFonts w:cs="Times New Roman"/>
                <w:szCs w:val="24"/>
              </w:rPr>
              <w:t>Seletuskirjale lisatud ministri määruse „Toidu varustuskindluse valdkonna elutähtsa teenuse osutamise nõuded“ eelnõu kavand (rakendusaktide kavand nr 5) on väljatöötamisel ja kavandatavate nõuete sõnastus räägitakse kõigi osa</w:t>
            </w:r>
            <w:r w:rsidR="00C12207">
              <w:rPr>
                <w:rFonts w:cs="Times New Roman"/>
                <w:szCs w:val="24"/>
              </w:rPr>
              <w:t>listega</w:t>
            </w:r>
            <w:r w:rsidRPr="00EF6BA2">
              <w:rPr>
                <w:rFonts w:cs="Times New Roman"/>
                <w:szCs w:val="24"/>
              </w:rPr>
              <w:t xml:space="preserve"> eraldi läbi ning konkretiseeritakse valdkonna põhiselt. See protsess on juba käimas. Samas selgitame, et kuigi põllumajanduse ja toidutootmisega tegeleval ettevõtjal võib tema majandustegevuses olla mitu põhitegevust, siis elutähtsa teenuse osutajaks määramisel määratakse kindlaks ka täpne teenus, mis on selle ettevõtja puhul käsit</w:t>
            </w:r>
            <w:r w:rsidR="00C12207">
              <w:rPr>
                <w:rFonts w:cs="Times New Roman"/>
                <w:szCs w:val="24"/>
              </w:rPr>
              <w:t>a</w:t>
            </w:r>
            <w:r w:rsidRPr="00EF6BA2">
              <w:rPr>
                <w:rFonts w:cs="Times New Roman"/>
                <w:szCs w:val="24"/>
              </w:rPr>
              <w:t xml:space="preserve">tav elutähtsa teenusena. Kui ettevõtjal on mitu põhitegevust, siis elutähtsaks teenuseks võib olla neist kõigist tegevustest vaid üks (näiteks toorpiima tootmine). </w:t>
            </w:r>
          </w:p>
          <w:p w14:paraId="6BE3003E" w14:textId="6212704E" w:rsidR="008340C6" w:rsidRPr="00EF6BA2" w:rsidRDefault="008340C6" w:rsidP="008340C6">
            <w:pPr>
              <w:rPr>
                <w:rFonts w:cs="Times New Roman"/>
                <w:szCs w:val="24"/>
              </w:rPr>
            </w:pPr>
            <w:r w:rsidRPr="00EF6BA2">
              <w:rPr>
                <w:rFonts w:cs="Times New Roman"/>
                <w:szCs w:val="24"/>
              </w:rPr>
              <w:t xml:space="preserve">Elutähtsa teenuse osutaja peab tagama elutähtsa teenuse osutamise oma valdkonnas, vajaduse korral </w:t>
            </w:r>
            <w:r w:rsidRPr="00EF6BA2">
              <w:rPr>
                <w:rFonts w:cs="Times New Roman"/>
                <w:szCs w:val="24"/>
              </w:rPr>
              <w:lastRenderedPageBreak/>
              <w:t xml:space="preserve">toidugruppide või tegevuse liikide kaupa, määratud aja jooksul, mahus ja hinnaga. Ehk selle sätte kohaselt ei pea </w:t>
            </w:r>
            <w:r w:rsidR="00C12207" w:rsidRPr="00EF6BA2">
              <w:rPr>
                <w:rFonts w:cs="Times New Roman"/>
                <w:szCs w:val="24"/>
              </w:rPr>
              <w:t xml:space="preserve">ettevõtja </w:t>
            </w:r>
            <w:r w:rsidRPr="00EF6BA2">
              <w:rPr>
                <w:rFonts w:cs="Times New Roman"/>
                <w:szCs w:val="24"/>
              </w:rPr>
              <w:t xml:space="preserve">tagama näiteks kogu oma sortimendi tootmist või turustamist kriisis, vaid eelkõige üksnes seda osa, mis on määratletud elutähtsa teenusena selles valdkonnas (näiteks piima tootmise valdkonnas toorpiima tootmine) </w:t>
            </w:r>
            <w:r w:rsidR="00C12207">
              <w:rPr>
                <w:rFonts w:cs="Times New Roman"/>
                <w:szCs w:val="24"/>
              </w:rPr>
              <w:t>regionaal</w:t>
            </w:r>
            <w:r w:rsidRPr="00EF6BA2">
              <w:rPr>
                <w:rFonts w:cs="Times New Roman"/>
                <w:szCs w:val="24"/>
              </w:rPr>
              <w:t>ministri määruses või ka vajaduse korral täpsustatud ministri käskkirjas, millega konkreetne ettevõtja elutähtsa teenuse osutajaks määrati. Elutähtsa teenuse määratluse ja nõuded elutähtsa teenuse osutaja toimepidevuse kohta valdkondade ja vajaduse korral toidugruppide kaupa kehtestab valdkonna eest vastutav minister määrusega. Seega peetakse määruse eelnõu kavandis silmas üksnes seda osa ettevõtja tegevusest, mis on määratletud tema elutähtsa teenusena tema elutähtsa teenuse osutajaks määramise käskkirjas. Kõik asjassepuutuvad ministri määruste eelnõude kavandid on aga hetkel alles väljatöötamisel ja, nagu eespool märgitud, kavandatavate nõuete sõnastus räägitakse kõigi osa</w:t>
            </w:r>
            <w:r w:rsidR="00FE1187">
              <w:rPr>
                <w:rFonts w:cs="Times New Roman"/>
                <w:szCs w:val="24"/>
              </w:rPr>
              <w:t>listega</w:t>
            </w:r>
            <w:r w:rsidRPr="00EF6BA2">
              <w:rPr>
                <w:rFonts w:cs="Times New Roman"/>
                <w:szCs w:val="24"/>
              </w:rPr>
              <w:t xml:space="preserve"> eraldi läbi.</w:t>
            </w:r>
          </w:p>
          <w:p w14:paraId="1EDBB67B" w14:textId="27195E3E" w:rsidR="00824F89" w:rsidRPr="00EF6BA2" w:rsidRDefault="00824F89" w:rsidP="00824F89">
            <w:r w:rsidRPr="00EF6BA2">
              <w:t>Rakendusakti kavandis toodud määra puhul on tegemist müügitulu määraga. Müügitulu määr on piisavalt jälgitav ja täpne nõue nii ettevõtjale kui ka riigile. Müügitulu andmed kajastuvad ettevõtja majandusaasta aruannetes ja neid saab võrrelda üldise statistika andmetega. Turule viidud pakendatud toodete arvu ja tootmismahu kohta jälgitavad detailsed andmed puuduvad. Statistikas kajastu</w:t>
            </w:r>
            <w:r w:rsidR="00FE1187">
              <w:t>vad</w:t>
            </w:r>
            <w:r w:rsidRPr="00EF6BA2">
              <w:t xml:space="preserve"> vastava EMTAK-i tegevusala koodiga (justiitsministri 28. detsembri 2005. a määruse nr 59 „Kohtule dokumentide esitamise kord</w:t>
            </w:r>
            <w:r w:rsidR="00FE1187">
              <w:t>“</w:t>
            </w:r>
            <w:r w:rsidRPr="00EF6BA2">
              <w:t xml:space="preserve"> lisa 16 „Eesti </w:t>
            </w:r>
            <w:r w:rsidRPr="00EF6BA2">
              <w:lastRenderedPageBreak/>
              <w:t>majanduse tegevusalade klassifikaatori (EMTAK)</w:t>
            </w:r>
            <w:r w:rsidR="00FE1187">
              <w:t>“</w:t>
            </w:r>
            <w:r w:rsidRPr="00EF6BA2">
              <w:t>) ettevõtte müügitulu andmed kokku. Tööstustoodete kohta avaldab Statist</w:t>
            </w:r>
            <w:r w:rsidR="00FE1187">
              <w:t>i</w:t>
            </w:r>
            <w:r w:rsidRPr="00EF6BA2">
              <w:t xml:space="preserve">kaamet andmed kaupade nomenklatuuri alusel (avaldab kokku andmed </w:t>
            </w:r>
            <w:proofErr w:type="spellStart"/>
            <w:r w:rsidRPr="00EF6BA2">
              <w:t>TTLi</w:t>
            </w:r>
            <w:proofErr w:type="spellEnd"/>
            <w:r w:rsidRPr="00EF6BA2">
              <w:t xml:space="preserve"> klassifikaatoris antud 11-kohali</w:t>
            </w:r>
            <w:r w:rsidR="00FE1187">
              <w:t>ss</w:t>
            </w:r>
            <w:r w:rsidRPr="00EF6BA2">
              <w:t xml:space="preserve"> kood</w:t>
            </w:r>
            <w:r w:rsidR="00FE1187">
              <w:t>iga</w:t>
            </w:r>
            <w:r w:rsidRPr="00EF6BA2">
              <w:t>, mis on omakorda seotud kombineeritud nomenklatuuri (KN) koodi või koodidega.) Andmed ettevõtete toodete kohta kaubagruppide kaupa on liialt detailsed, nende töötlemine on nii Statistikaametile kui ka Regionaal- ja Põllumajandusministeeriumile ning Põllumajandus- ja Toiduametile seetõttu väga töö- ja ajamahukas ning lisaks vajab ettevõtja toodetavast toidust tegeliku ülevaate saamiseks piisava</w:t>
            </w:r>
            <w:r w:rsidR="00FE1187">
              <w:t>t</w:t>
            </w:r>
            <w:r w:rsidRPr="00EF6BA2">
              <w:t xml:space="preserve"> üldistusas</w:t>
            </w:r>
            <w:r w:rsidR="00FE1187">
              <w:t>et</w:t>
            </w:r>
            <w:r w:rsidRPr="00EF6BA2">
              <w:t>.</w:t>
            </w:r>
          </w:p>
          <w:p w14:paraId="52F99863" w14:textId="5387A099" w:rsidR="00824F89" w:rsidRPr="00EF6BA2" w:rsidRDefault="00824F89" w:rsidP="00824F89">
            <w:r w:rsidRPr="00EF6BA2">
              <w:t xml:space="preserve">Ettepanekuga rakendusakti kavandi paragrahvi pealkirja muutmiseks ei arvestata. Paragrahvi eesmärk on kirjeldada vajadust analüüsile tugineva eesmärgipärase toimepidevuse tagamiseks. Seetõttu ei pea vajalikuks pealkirja muuta. </w:t>
            </w:r>
          </w:p>
        </w:tc>
      </w:tr>
      <w:tr w:rsidR="00F22132" w:rsidRPr="00EF6BA2" w14:paraId="50DD2732" w14:textId="77777777" w:rsidTr="00C70166">
        <w:tc>
          <w:tcPr>
            <w:tcW w:w="516" w:type="dxa"/>
          </w:tcPr>
          <w:p w14:paraId="666CB896" w14:textId="40227AE2" w:rsidR="00B75A45" w:rsidRPr="00EF6BA2" w:rsidRDefault="00B75A45" w:rsidP="00B75A45">
            <w:pPr>
              <w:jc w:val="center"/>
              <w:rPr>
                <w:b/>
                <w:bCs/>
                <w:szCs w:val="24"/>
              </w:rPr>
            </w:pPr>
            <w:r w:rsidRPr="00EF6BA2">
              <w:rPr>
                <w:b/>
                <w:bCs/>
                <w:szCs w:val="24"/>
              </w:rPr>
              <w:lastRenderedPageBreak/>
              <w:t>5.</w:t>
            </w:r>
          </w:p>
        </w:tc>
        <w:tc>
          <w:tcPr>
            <w:tcW w:w="6147" w:type="dxa"/>
          </w:tcPr>
          <w:p w14:paraId="2AFFAC1A" w14:textId="77777777" w:rsidR="00B75A45" w:rsidRPr="00EF6BA2" w:rsidRDefault="00B75A45" w:rsidP="00B75A45">
            <w:pPr>
              <w:spacing w:line="264" w:lineRule="auto"/>
              <w:rPr>
                <w:rFonts w:eastAsia="Times New Roman" w:cs="Calibri"/>
                <w:b/>
                <w:bCs/>
                <w:szCs w:val="24"/>
              </w:rPr>
            </w:pPr>
            <w:r w:rsidRPr="00EF6BA2">
              <w:rPr>
                <w:rFonts w:eastAsia="Times New Roman" w:cs="Calibri"/>
                <w:b/>
                <w:bCs/>
                <w:szCs w:val="24"/>
              </w:rPr>
              <w:t xml:space="preserve">Hädaolukorra seaduse ja teiste seaduste muutmise seaduse mõjude hindamine </w:t>
            </w:r>
          </w:p>
          <w:p w14:paraId="73F25218" w14:textId="38C94331" w:rsidR="00B75A45" w:rsidRPr="00EF6BA2" w:rsidRDefault="00B75A45" w:rsidP="00B75A45">
            <w:pPr>
              <w:spacing w:line="264" w:lineRule="auto"/>
              <w:contextualSpacing/>
              <w:rPr>
                <w:rFonts w:eastAsia="Times New Roman" w:cs="Calibri"/>
                <w:szCs w:val="28"/>
              </w:rPr>
            </w:pPr>
            <w:r w:rsidRPr="00EF6BA2">
              <w:rPr>
                <w:rFonts w:eastAsia="Times New Roman" w:cs="Calibri"/>
                <w:szCs w:val="28"/>
              </w:rPr>
              <w:t xml:space="preserve">EPKK üldise seisukohana leiame, et kehtiva </w:t>
            </w:r>
            <w:proofErr w:type="spellStart"/>
            <w:r w:rsidRPr="00EF6BA2">
              <w:rPr>
                <w:rFonts w:eastAsia="Times New Roman" w:cs="Calibri"/>
                <w:szCs w:val="28"/>
              </w:rPr>
              <w:t>HOS-i</w:t>
            </w:r>
            <w:proofErr w:type="spellEnd"/>
            <w:r w:rsidRPr="00EF6BA2">
              <w:rPr>
                <w:rFonts w:eastAsia="Times New Roman" w:cs="Calibri"/>
                <w:szCs w:val="28"/>
              </w:rPr>
              <w:t xml:space="preserve"> ja kooskõlastamisel oleva </w:t>
            </w:r>
            <w:proofErr w:type="spellStart"/>
            <w:r w:rsidRPr="00EF6BA2">
              <w:rPr>
                <w:rFonts w:eastAsia="Times New Roman" w:cs="Calibri"/>
                <w:szCs w:val="28"/>
              </w:rPr>
              <w:t>HOS-i</w:t>
            </w:r>
            <w:proofErr w:type="spellEnd"/>
            <w:r w:rsidRPr="00EF6BA2">
              <w:rPr>
                <w:rFonts w:eastAsia="Times New Roman" w:cs="Calibri"/>
                <w:szCs w:val="28"/>
              </w:rPr>
              <w:t xml:space="preserve"> ja </w:t>
            </w:r>
            <w:proofErr w:type="spellStart"/>
            <w:r w:rsidRPr="00EF6BA2">
              <w:rPr>
                <w:rFonts w:eastAsia="Times New Roman" w:cs="Calibri"/>
                <w:szCs w:val="28"/>
              </w:rPr>
              <w:t>TS-i</w:t>
            </w:r>
            <w:proofErr w:type="spellEnd"/>
            <w:r w:rsidRPr="00EF6BA2">
              <w:rPr>
                <w:rFonts w:eastAsia="Times New Roman" w:cs="Calibri"/>
                <w:szCs w:val="28"/>
              </w:rPr>
              <w:t xml:space="preserve"> muudatuste mõjusid </w:t>
            </w:r>
            <w:proofErr w:type="spellStart"/>
            <w:r w:rsidRPr="00EF6BA2">
              <w:rPr>
                <w:rFonts w:eastAsia="Times New Roman" w:cs="Calibri"/>
                <w:szCs w:val="28"/>
              </w:rPr>
              <w:t>toiduETO-le</w:t>
            </w:r>
            <w:proofErr w:type="spellEnd"/>
            <w:r w:rsidRPr="00EF6BA2">
              <w:rPr>
                <w:rFonts w:eastAsia="Times New Roman" w:cs="Calibri"/>
                <w:szCs w:val="28"/>
              </w:rPr>
              <w:t xml:space="preserve"> ei ole piisavalt hinnatud. Eelkõige tahame rõhutada asjaoluga, et põllumajandust ja toidusektorit ei ole siiani peetud elutähtsa teenuse osutajaks. Ettevõtjale lisandub kulu, mis on tingitud vajadusest suurendada laopinda tagamaks nõutav 30-ne päevane varude ladustamine, samuti neil tekkida vajadus lisainvesteeringuteks uute seadmete ja tehnoloogiate rakendamiseks või energiavarustuskindluse või muude sisendressursside järjepidevuse tagamisel. Kuna </w:t>
            </w:r>
            <w:r w:rsidRPr="00EF6BA2">
              <w:rPr>
                <w:rFonts w:eastAsia="Times New Roman" w:cs="Calibri"/>
                <w:szCs w:val="28"/>
              </w:rPr>
              <w:lastRenderedPageBreak/>
              <w:t xml:space="preserve">tootmise efektiivsus on viidud maksimaalsele tasemele, hoitakse tooteid, toorainet ja sisendeid laovaruna minimaalsel hulgal, peab ettevõtja suurendama nende laovaru, mis on samuti lisa kulu, mida ettevõtjad peavad kandma oma vahenditest. Kõike seda arvestades tuleb hinnata selliste mõjude ulatust ka konkurentsi tingimustes, teades, et teised samas valdkonnas tegutsevad ettevõtted taolisi lisakulusid kandma ei pea. Lisaks </w:t>
            </w:r>
            <w:r w:rsidRPr="00EF6BA2">
              <w:rPr>
                <w:rFonts w:eastAsia="Times New Roman" w:cs="Calibri"/>
                <w:b/>
                <w:bCs/>
                <w:szCs w:val="28"/>
              </w:rPr>
              <w:t>on oluline mõjude hindamisel</w:t>
            </w:r>
            <w:r w:rsidRPr="00EF6BA2">
              <w:rPr>
                <w:rFonts w:eastAsia="Times New Roman" w:cs="Calibri"/>
                <w:szCs w:val="28"/>
              </w:rPr>
              <w:t xml:space="preserve"> </w:t>
            </w:r>
            <w:r w:rsidRPr="00EF6BA2">
              <w:rPr>
                <w:rFonts w:eastAsia="Times New Roman" w:cs="Calibri"/>
                <w:b/>
                <w:bCs/>
                <w:szCs w:val="28"/>
              </w:rPr>
              <w:t>märgitakse ära ka riigipoolne toetuste skeem ja pakett, mida konkreetselt ja millises ulatuses riik ettevõtjaid toetab</w:t>
            </w:r>
            <w:r w:rsidRPr="00EF6BA2">
              <w:rPr>
                <w:rFonts w:eastAsia="Times New Roman" w:cs="Calibri"/>
                <w:szCs w:val="28"/>
              </w:rPr>
              <w:t xml:space="preserve">. </w:t>
            </w:r>
          </w:p>
        </w:tc>
        <w:tc>
          <w:tcPr>
            <w:tcW w:w="2040" w:type="dxa"/>
          </w:tcPr>
          <w:p w14:paraId="3244495F" w14:textId="1F541716" w:rsidR="00B75A45" w:rsidRPr="00EF6BA2" w:rsidRDefault="00E42387" w:rsidP="00B75A45">
            <w:pPr>
              <w:jc w:val="center"/>
              <w:rPr>
                <w:b/>
                <w:bCs/>
                <w:szCs w:val="24"/>
              </w:rPr>
            </w:pPr>
            <w:r w:rsidRPr="00EF6BA2">
              <w:rPr>
                <w:b/>
                <w:bCs/>
                <w:szCs w:val="24"/>
              </w:rPr>
              <w:lastRenderedPageBreak/>
              <w:t>Selgitused</w:t>
            </w:r>
          </w:p>
        </w:tc>
        <w:tc>
          <w:tcPr>
            <w:tcW w:w="5326" w:type="dxa"/>
          </w:tcPr>
          <w:p w14:paraId="5F59DCE8" w14:textId="0F96D34F" w:rsidR="008340C6" w:rsidRPr="00D1746D" w:rsidRDefault="008340C6" w:rsidP="00B75A45">
            <w:pPr>
              <w:rPr>
                <w:rFonts w:cs="Times New Roman"/>
                <w:szCs w:val="24"/>
              </w:rPr>
            </w:pPr>
            <w:bookmarkStart w:id="31" w:name="_Hlk141798796"/>
            <w:r w:rsidRPr="00D1746D">
              <w:rPr>
                <w:szCs w:val="24"/>
              </w:rPr>
              <w:t>Seaduse eelnõu seletuskirjas on toodud välja mõjud uutele elutähtsa teenuse osutajatele</w:t>
            </w:r>
            <w:r w:rsidR="00FE1187">
              <w:rPr>
                <w:szCs w:val="24"/>
              </w:rPr>
              <w:t>:</w:t>
            </w:r>
            <w:r w:rsidRPr="00D1746D">
              <w:rPr>
                <w:szCs w:val="24"/>
              </w:rPr>
              <w:t xml:space="preserve"> </w:t>
            </w:r>
            <w:r w:rsidR="00FE1187">
              <w:rPr>
                <w:szCs w:val="24"/>
              </w:rPr>
              <w:t>v</w:t>
            </w:r>
            <w:r w:rsidRPr="00D1746D">
              <w:rPr>
                <w:szCs w:val="24"/>
              </w:rPr>
              <w:t xml:space="preserve">õimalikud personalikulud, kulud riskianalüüsidele ja plaanidele, auditeerimisele, õppustele. Seaduse eelnõuga ei seata kohustust 30-päevase varu hoidmiseks. Täpsemad toimepidevuse nõuded kehtestab regionaalminister oma määrusega. Seaduse eelnõu juures toodud kavandid on üksnes indikatiivsed. Rakendusaktid on alles väljatöötamisel, sh </w:t>
            </w:r>
            <w:r w:rsidR="00FE1187">
              <w:rPr>
                <w:szCs w:val="24"/>
              </w:rPr>
              <w:t xml:space="preserve">ei ole veel toimunud </w:t>
            </w:r>
            <w:r w:rsidRPr="00D1746D">
              <w:rPr>
                <w:szCs w:val="24"/>
              </w:rPr>
              <w:t>määruse mõjude hindami</w:t>
            </w:r>
            <w:r w:rsidR="00FE1187">
              <w:rPr>
                <w:szCs w:val="24"/>
              </w:rPr>
              <w:t>st ega</w:t>
            </w:r>
            <w:r w:rsidRPr="00D1746D">
              <w:rPr>
                <w:szCs w:val="24"/>
              </w:rPr>
              <w:t xml:space="preserve"> määruse sisuarutelu</w:t>
            </w:r>
            <w:r w:rsidR="00FE1187">
              <w:rPr>
                <w:szCs w:val="24"/>
              </w:rPr>
              <w:t>si</w:t>
            </w:r>
            <w:r w:rsidRPr="00D1746D">
              <w:rPr>
                <w:szCs w:val="24"/>
              </w:rPr>
              <w:t>d huvigruppidega. Kõik määrusest tulenevad mõjud hinnatakse määruste väljatöötamise käigus, mitte seaduse eelnõu raames.</w:t>
            </w:r>
            <w:bookmarkEnd w:id="31"/>
          </w:p>
          <w:p w14:paraId="00BF95A9" w14:textId="58072DC3" w:rsidR="00E42387" w:rsidRPr="00D1746D" w:rsidRDefault="00824F89" w:rsidP="00B75A45">
            <w:pPr>
              <w:rPr>
                <w:rFonts w:cs="Times New Roman"/>
                <w:szCs w:val="24"/>
              </w:rPr>
            </w:pPr>
            <w:r w:rsidRPr="00D1746D">
              <w:lastRenderedPageBreak/>
              <w:t xml:space="preserve">Elutähtsa teenuse osutajaks määramisega ettevõtjale kaasnevad täpsed kulud selguvad tema elutähtsa teenuse osutajaks määramise menetluse käigus. Ettevõtja toimepidevuse nõuete täitmise ajakava, sellega kaasnevad kohustused ja muud selle kohustuse täitmiseks vajalikud meetmed lepitakse selle menetluse käigus kokku iga ettevõtjaga eraldi. Toimepidevuse nõuete täitma asumiseks täieliku valmisoleku saavutamine võib võtta aega ning sõltub nii teiste elutähtsate teenuste toimepidevuse tõstmisest kui ka alles tulevikus </w:t>
            </w:r>
            <w:r w:rsidR="00FE1187">
              <w:t>kujunda</w:t>
            </w:r>
            <w:r w:rsidRPr="00D1746D">
              <w:t xml:space="preserve">tavate toetusmeetmete edukusest. Samuti sõltub see ettevõtte suurusest ning selle kriisidega toimetulekuks juba tehtud ettevalmistustest. Seetõttu ei ole täpset mõju võimalik välja tuua, kuid eelnevalt </w:t>
            </w:r>
            <w:r w:rsidR="00FE1187">
              <w:t>nimetatut</w:t>
            </w:r>
            <w:r w:rsidRPr="00D1746D">
              <w:t xml:space="preserve"> arvesse võttes on eesmärk tagada võimalikult turuneutraalne lähenemine.</w:t>
            </w:r>
          </w:p>
        </w:tc>
      </w:tr>
      <w:tr w:rsidR="00D1746D" w:rsidRPr="00EF6BA2" w14:paraId="3D3ACDC8" w14:textId="77777777" w:rsidTr="00C70166">
        <w:tc>
          <w:tcPr>
            <w:tcW w:w="516" w:type="dxa"/>
          </w:tcPr>
          <w:p w14:paraId="0AB28279" w14:textId="45D3C7FF" w:rsidR="00D1746D" w:rsidRPr="00EF6BA2" w:rsidRDefault="00D1746D" w:rsidP="00B75A45">
            <w:pPr>
              <w:jc w:val="center"/>
              <w:rPr>
                <w:b/>
                <w:bCs/>
                <w:szCs w:val="24"/>
              </w:rPr>
            </w:pPr>
            <w:r>
              <w:rPr>
                <w:b/>
                <w:bCs/>
                <w:szCs w:val="24"/>
              </w:rPr>
              <w:lastRenderedPageBreak/>
              <w:t>6.</w:t>
            </w:r>
          </w:p>
        </w:tc>
        <w:tc>
          <w:tcPr>
            <w:tcW w:w="6147" w:type="dxa"/>
          </w:tcPr>
          <w:p w14:paraId="7D442010" w14:textId="434E582C" w:rsidR="00D1746D" w:rsidRPr="00D1746D" w:rsidRDefault="00D1746D" w:rsidP="00D1746D">
            <w:pPr>
              <w:pStyle w:val="Loendilik"/>
              <w:spacing w:after="160" w:line="259" w:lineRule="auto"/>
              <w:ind w:left="0"/>
              <w:rPr>
                <w:rFonts w:cs="Times New Roman"/>
                <w:szCs w:val="24"/>
              </w:rPr>
            </w:pPr>
            <w:r w:rsidRPr="00B46F91">
              <w:rPr>
                <w:rFonts w:cs="Times New Roman"/>
                <w:szCs w:val="24"/>
              </w:rPr>
              <w:t xml:space="preserve">EPKK poolt oleme samuti korduvalt oma seisukohti ja ettepanekuid eelnõu vastutavatele koostajatele esitanud ning enamike meie esitatud ettepanekute osas on vastatud selgitustega, miks arvamustega ei ole saanud arvestada. Ka meie oleme mures eelkõige E-ITS-i rakendamise osas. Oleme muuhulas korduvalt pööranud tähelepanu investeeringu vajadusele, mida toiduvaldkonna </w:t>
            </w:r>
            <w:proofErr w:type="spellStart"/>
            <w:r w:rsidRPr="00B46F91">
              <w:rPr>
                <w:rFonts w:cs="Times New Roman"/>
                <w:szCs w:val="24"/>
              </w:rPr>
              <w:t>ETO-d</w:t>
            </w:r>
            <w:proofErr w:type="spellEnd"/>
            <w:r w:rsidRPr="00B46F91">
              <w:rPr>
                <w:rFonts w:cs="Times New Roman"/>
                <w:szCs w:val="24"/>
              </w:rPr>
              <w:t xml:space="preserve"> peavad oma vahenditest leidma, et uusi konkurentsi moonutavaid nõudeid täita ning mille osas ei nähta ette mingisugustki toetust riigi eelarvelistest vahenditest.</w:t>
            </w:r>
          </w:p>
        </w:tc>
        <w:tc>
          <w:tcPr>
            <w:tcW w:w="2040" w:type="dxa"/>
          </w:tcPr>
          <w:p w14:paraId="398F0A49" w14:textId="1856BDF4" w:rsidR="00D1746D" w:rsidRPr="00EF6BA2" w:rsidRDefault="00D1746D" w:rsidP="00B75A45">
            <w:pPr>
              <w:jc w:val="center"/>
              <w:rPr>
                <w:b/>
                <w:bCs/>
                <w:szCs w:val="24"/>
              </w:rPr>
            </w:pPr>
            <w:r>
              <w:rPr>
                <w:b/>
                <w:bCs/>
                <w:szCs w:val="24"/>
              </w:rPr>
              <w:t>Selgitused</w:t>
            </w:r>
          </w:p>
        </w:tc>
        <w:tc>
          <w:tcPr>
            <w:tcW w:w="5326" w:type="dxa"/>
          </w:tcPr>
          <w:p w14:paraId="2572BD66" w14:textId="77777777" w:rsidR="00D1746D" w:rsidRPr="00D1746D" w:rsidRDefault="00D1746D" w:rsidP="00D1746D">
            <w:pPr>
              <w:pStyle w:val="Loendilik"/>
              <w:ind w:left="0"/>
              <w:rPr>
                <w:rFonts w:cs="Times New Roman"/>
                <w:szCs w:val="24"/>
              </w:rPr>
            </w:pPr>
            <w:r w:rsidRPr="00D1746D">
              <w:rPr>
                <w:rFonts w:cs="Times New Roman"/>
                <w:szCs w:val="24"/>
              </w:rPr>
              <w:t xml:space="preserve">Mis puudutab toimepidevuse kulusid/investeeringuid, siis need olenevad eelkõige kahest asjaolust: </w:t>
            </w:r>
          </w:p>
          <w:p w14:paraId="3DD8C0BB" w14:textId="26736F94" w:rsidR="00D1746D" w:rsidRPr="00D1746D" w:rsidRDefault="00D1746D" w:rsidP="00D1746D">
            <w:pPr>
              <w:pStyle w:val="Loendilik"/>
              <w:ind w:left="0"/>
              <w:rPr>
                <w:rFonts w:cs="Times New Roman"/>
                <w:szCs w:val="24"/>
              </w:rPr>
            </w:pPr>
            <w:r w:rsidRPr="00D1746D">
              <w:rPr>
                <w:rFonts w:cs="Times New Roman"/>
                <w:szCs w:val="24"/>
              </w:rPr>
              <w:t xml:space="preserve">a) sellest, mis kokkuleppeni ettevõtted jõuavad korraldava asutusega toimepidevuse nõuete </w:t>
            </w:r>
            <w:r w:rsidR="00FE1187">
              <w:rPr>
                <w:rFonts w:cs="Times New Roman"/>
                <w:szCs w:val="24"/>
              </w:rPr>
              <w:t>suhtes</w:t>
            </w:r>
            <w:r w:rsidRPr="00D1746D">
              <w:rPr>
                <w:rFonts w:cs="Times New Roman"/>
                <w:szCs w:val="24"/>
              </w:rPr>
              <w:t xml:space="preserve"> (määrus </w:t>
            </w:r>
            <w:proofErr w:type="spellStart"/>
            <w:r w:rsidRPr="00D1746D">
              <w:rPr>
                <w:rFonts w:cs="Times New Roman"/>
                <w:szCs w:val="24"/>
              </w:rPr>
              <w:t>REM</w:t>
            </w:r>
            <w:r w:rsidR="00FE1187">
              <w:rPr>
                <w:rFonts w:cs="Times New Roman"/>
                <w:szCs w:val="24"/>
              </w:rPr>
              <w:t>-</w:t>
            </w:r>
            <w:r w:rsidRPr="00D1746D">
              <w:rPr>
                <w:rFonts w:cs="Times New Roman"/>
                <w:szCs w:val="24"/>
              </w:rPr>
              <w:t>l</w:t>
            </w:r>
            <w:proofErr w:type="spellEnd"/>
            <w:r w:rsidRPr="00D1746D">
              <w:rPr>
                <w:rFonts w:cs="Times New Roman"/>
                <w:szCs w:val="24"/>
              </w:rPr>
              <w:t xml:space="preserve"> väljatöötamisel ja kaasatakse ka huvirühmasid); </w:t>
            </w:r>
          </w:p>
          <w:p w14:paraId="3F669522" w14:textId="77777777" w:rsidR="00D1746D" w:rsidRPr="00D1746D" w:rsidRDefault="00D1746D" w:rsidP="00D1746D">
            <w:pPr>
              <w:pStyle w:val="Loendilik"/>
              <w:ind w:left="0"/>
              <w:rPr>
                <w:rFonts w:cs="Times New Roman"/>
                <w:szCs w:val="24"/>
              </w:rPr>
            </w:pPr>
            <w:r w:rsidRPr="00D1746D">
              <w:rPr>
                <w:rFonts w:cs="Times New Roman"/>
                <w:szCs w:val="24"/>
              </w:rPr>
              <w:t xml:space="preserve">b) ETO toimepidevuse riskianalüüsis tuvastatud riskidest ja ETO enda poolt riskianalüüsis kavandatud meetmetest. </w:t>
            </w:r>
          </w:p>
          <w:p w14:paraId="5D7412F7" w14:textId="77777777" w:rsidR="00D1746D" w:rsidRPr="00D1746D" w:rsidRDefault="00D1746D" w:rsidP="00D1746D">
            <w:pPr>
              <w:pStyle w:val="Loendilik"/>
              <w:ind w:left="0"/>
              <w:rPr>
                <w:rFonts w:cs="Times New Roman"/>
                <w:szCs w:val="24"/>
              </w:rPr>
            </w:pPr>
          </w:p>
          <w:p w14:paraId="490870DC" w14:textId="358C3D29" w:rsidR="00D1746D" w:rsidRPr="00D1746D" w:rsidRDefault="00D1746D" w:rsidP="00D1746D">
            <w:pPr>
              <w:pStyle w:val="Loendilik"/>
              <w:ind w:left="0"/>
              <w:rPr>
                <w:rFonts w:cs="Times New Roman"/>
                <w:szCs w:val="24"/>
              </w:rPr>
            </w:pPr>
            <w:r w:rsidRPr="00D1746D">
              <w:rPr>
                <w:rFonts w:cs="Times New Roman"/>
                <w:szCs w:val="24"/>
              </w:rPr>
              <w:t>Viimas</w:t>
            </w:r>
            <w:r w:rsidR="00FE1187">
              <w:rPr>
                <w:rFonts w:cs="Times New Roman"/>
                <w:szCs w:val="24"/>
              </w:rPr>
              <w:t>e</w:t>
            </w:r>
            <w:r w:rsidRPr="00D1746D">
              <w:rPr>
                <w:rFonts w:cs="Times New Roman"/>
                <w:szCs w:val="24"/>
              </w:rPr>
              <w:t xml:space="preserve"> puhul on </w:t>
            </w:r>
            <w:r w:rsidR="00FC24C6" w:rsidRPr="00D1746D">
              <w:rPr>
                <w:rFonts w:cs="Times New Roman"/>
                <w:szCs w:val="24"/>
              </w:rPr>
              <w:t xml:space="preserve">ka </w:t>
            </w:r>
            <w:r w:rsidRPr="00D1746D">
              <w:rPr>
                <w:rFonts w:cs="Times New Roman"/>
                <w:szCs w:val="24"/>
              </w:rPr>
              <w:t>oluline mõista, et meetmete valik on jäetud ETO enda otsustada.</w:t>
            </w:r>
          </w:p>
          <w:p w14:paraId="63DE8DAC" w14:textId="6A4DF8F0" w:rsidR="00D1746D" w:rsidRPr="00D1746D" w:rsidRDefault="00D1746D" w:rsidP="00D1746D">
            <w:pPr>
              <w:rPr>
                <w:rFonts w:cs="Times New Roman"/>
                <w:szCs w:val="24"/>
              </w:rPr>
            </w:pPr>
            <w:r w:rsidRPr="00D1746D">
              <w:rPr>
                <w:rFonts w:cs="Times New Roman"/>
                <w:szCs w:val="24"/>
              </w:rPr>
              <w:t>E</w:t>
            </w:r>
            <w:r w:rsidR="00FE1187">
              <w:rPr>
                <w:rFonts w:cs="Times New Roman"/>
                <w:szCs w:val="24"/>
              </w:rPr>
              <w:t>-</w:t>
            </w:r>
            <w:proofErr w:type="spellStart"/>
            <w:r w:rsidRPr="00D1746D">
              <w:rPr>
                <w:rFonts w:cs="Times New Roman"/>
                <w:szCs w:val="24"/>
              </w:rPr>
              <w:t>ITSiga</w:t>
            </w:r>
            <w:proofErr w:type="spellEnd"/>
            <w:r w:rsidRPr="00D1746D">
              <w:rPr>
                <w:rFonts w:cs="Times New Roman"/>
                <w:szCs w:val="24"/>
              </w:rPr>
              <w:t xml:space="preserve"> seotud mõjud ja üldiselt toidusektori </w:t>
            </w:r>
            <w:proofErr w:type="spellStart"/>
            <w:r w:rsidRPr="00D1746D">
              <w:rPr>
                <w:rFonts w:cs="Times New Roman"/>
                <w:szCs w:val="24"/>
              </w:rPr>
              <w:t>ETOdele</w:t>
            </w:r>
            <w:proofErr w:type="spellEnd"/>
            <w:r w:rsidRPr="00D1746D">
              <w:rPr>
                <w:rFonts w:cs="Times New Roman"/>
                <w:szCs w:val="24"/>
              </w:rPr>
              <w:t xml:space="preserve"> kaasnevad kulud on toodud välja </w:t>
            </w:r>
            <w:r w:rsidRPr="00D1746D">
              <w:rPr>
                <w:rFonts w:cs="Times New Roman"/>
                <w:szCs w:val="24"/>
              </w:rPr>
              <w:lastRenderedPageBreak/>
              <w:t xml:space="preserve">seletuskirja punktis 6.9. E-ITS on üks standarditest, mis suunab </w:t>
            </w:r>
            <w:proofErr w:type="spellStart"/>
            <w:r w:rsidRPr="00D1746D">
              <w:rPr>
                <w:rFonts w:cs="Times New Roman"/>
                <w:szCs w:val="24"/>
              </w:rPr>
              <w:t>ETOsid</w:t>
            </w:r>
            <w:proofErr w:type="spellEnd"/>
            <w:r w:rsidRPr="00D1746D">
              <w:rPr>
                <w:rFonts w:cs="Times New Roman"/>
                <w:szCs w:val="24"/>
              </w:rPr>
              <w:t xml:space="preserve"> süsteemselt hindama riske ja rakendama meetmeid. </w:t>
            </w:r>
            <w:r w:rsidRPr="00D1746D">
              <w:rPr>
                <w:rFonts w:cs="Times New Roman"/>
                <w:b/>
                <w:bCs/>
                <w:szCs w:val="24"/>
              </w:rPr>
              <w:t>Meetmete lõplik valik jääb ETO otsustada.</w:t>
            </w:r>
            <w:r w:rsidRPr="00D1746D">
              <w:rPr>
                <w:rFonts w:cs="Times New Roman"/>
                <w:szCs w:val="24"/>
              </w:rPr>
              <w:t xml:space="preserve"> </w:t>
            </w:r>
            <w:r w:rsidRPr="00D1746D">
              <w:rPr>
                <w:rFonts w:cs="Times New Roman"/>
                <w:b/>
                <w:bCs/>
                <w:szCs w:val="24"/>
              </w:rPr>
              <w:t>Meetmete valikust olenevad</w:t>
            </w:r>
            <w:r w:rsidRPr="00D1746D">
              <w:rPr>
                <w:rFonts w:cs="Times New Roman"/>
                <w:szCs w:val="24"/>
              </w:rPr>
              <w:t xml:space="preserve"> ka meetmete </w:t>
            </w:r>
            <w:r w:rsidRPr="00D1746D">
              <w:rPr>
                <w:rFonts w:cs="Times New Roman"/>
                <w:b/>
                <w:bCs/>
                <w:szCs w:val="24"/>
              </w:rPr>
              <w:t>rakendamise kulud</w:t>
            </w:r>
            <w:r w:rsidRPr="00D1746D">
              <w:rPr>
                <w:rFonts w:cs="Times New Roman"/>
                <w:szCs w:val="24"/>
              </w:rPr>
              <w:t>. E-</w:t>
            </w:r>
            <w:proofErr w:type="spellStart"/>
            <w:r w:rsidRPr="00D1746D">
              <w:rPr>
                <w:rFonts w:cs="Times New Roman"/>
                <w:szCs w:val="24"/>
              </w:rPr>
              <w:t>ITSi</w:t>
            </w:r>
            <w:proofErr w:type="spellEnd"/>
            <w:r w:rsidRPr="00D1746D">
              <w:rPr>
                <w:rFonts w:cs="Times New Roman"/>
                <w:szCs w:val="24"/>
              </w:rPr>
              <w:t xml:space="preserve"> ei pea rakendama, kui teenuse osutaja rakendatud turvameetmed vastavad rahvusvahelise standardiga ISO/IEC 27001 kehtestatud nõuetele või teenuse osutaja on esitanud Riigi Infosüsteemi Ametile kehtiva vastavussertifikaadi. E-ITS on olemuselt tööriist, mis aitab riske ja sõltuvusi hinnata ja varade turvalisust tagada. Kõiki etalonturbe kataloogis esitatud infoturbe meetmeid </w:t>
            </w:r>
            <w:r w:rsidRPr="00D1746D">
              <w:rPr>
                <w:rFonts w:cs="Times New Roman"/>
                <w:b/>
                <w:bCs/>
                <w:szCs w:val="24"/>
              </w:rPr>
              <w:t>ei pea iga ettevõte rakendama, tuleb läheneda riskipõhiselt</w:t>
            </w:r>
            <w:r w:rsidRPr="00D1746D">
              <w:rPr>
                <w:rFonts w:cs="Times New Roman"/>
                <w:szCs w:val="24"/>
              </w:rPr>
              <w:t xml:space="preserve">. Ilma analüüsita, milline on maksimaalne kahju ja mis ulatuses on kahju kandmine aktsepteeritav, ei saa edasisi järeldusi teha (nt kui kaua saab ilma elektrita, ilma arveid või tellimusi esitamata hakkama, ilma et äriprotsess sellest kahjustuks). Sellise analüüsi peaks ettevõtja ise tegema. </w:t>
            </w:r>
            <w:r w:rsidRPr="00D1746D">
              <w:rPr>
                <w:rFonts w:cs="Times New Roman"/>
                <w:b/>
                <w:bCs/>
                <w:szCs w:val="24"/>
              </w:rPr>
              <w:t>Juhime tähelepanu, et E-</w:t>
            </w:r>
            <w:proofErr w:type="spellStart"/>
            <w:r w:rsidRPr="00D1746D">
              <w:rPr>
                <w:rFonts w:cs="Times New Roman"/>
                <w:b/>
                <w:bCs/>
                <w:szCs w:val="24"/>
              </w:rPr>
              <w:t>ITSi</w:t>
            </w:r>
            <w:proofErr w:type="spellEnd"/>
            <w:r w:rsidRPr="00D1746D">
              <w:rPr>
                <w:rFonts w:cs="Times New Roman"/>
                <w:b/>
                <w:bCs/>
                <w:szCs w:val="24"/>
              </w:rPr>
              <w:t xml:space="preserve"> alusel koostatud riskianalüüsi maht oleneb ettevõtja enda määratud kaitsealast</w:t>
            </w:r>
            <w:r w:rsidRPr="00D1746D">
              <w:rPr>
                <w:rFonts w:cs="Times New Roman"/>
                <w:szCs w:val="24"/>
              </w:rPr>
              <w:t xml:space="preserve">. </w:t>
            </w:r>
            <w:r w:rsidRPr="00D1746D">
              <w:rPr>
                <w:rFonts w:cs="Times New Roman"/>
                <w:b/>
                <w:bCs/>
                <w:szCs w:val="24"/>
              </w:rPr>
              <w:t>Keskenduda tuleb üksnes olulistele süsteemidele.</w:t>
            </w:r>
            <w:r w:rsidRPr="00D1746D">
              <w:rPr>
                <w:rFonts w:cs="Times New Roman"/>
                <w:szCs w:val="24"/>
              </w:rPr>
              <w:t xml:space="preserve"> Kui teenuseosutaja ostab süsteemidega seotud teenuse sisse, nt pilvteenuse ja teenusepakkuja süsteemid vastavad ISO/IEC 27001 standardile, siis teenuseosutaja ei pea nende süsteemide suhtes täiendavat analüüsi tegema. E-ITS ei suuna uue süsteemi loomist</w:t>
            </w:r>
            <w:r w:rsidR="00FE1187">
              <w:rPr>
                <w:rFonts w:cs="Times New Roman"/>
                <w:szCs w:val="24"/>
              </w:rPr>
              <w:t>,</w:t>
            </w:r>
            <w:r w:rsidRPr="00D1746D">
              <w:rPr>
                <w:rFonts w:cs="Times New Roman"/>
                <w:szCs w:val="24"/>
              </w:rPr>
              <w:t xml:space="preserve"> vaid üksnes suunab süsteemsemalt analüüsima riske ja rakendama meetmeid.</w:t>
            </w:r>
            <w:r w:rsidRPr="00D1746D">
              <w:rPr>
                <w:rFonts w:cs="Times New Roman"/>
                <w:b/>
                <w:bCs/>
                <w:szCs w:val="24"/>
              </w:rPr>
              <w:t xml:space="preserve"> Veel</w:t>
            </w:r>
            <w:r w:rsidR="00FE1187">
              <w:rPr>
                <w:rFonts w:cs="Times New Roman"/>
                <w:b/>
                <w:bCs/>
                <w:szCs w:val="24"/>
              </w:rPr>
              <w:t xml:space="preserve"> </w:t>
            </w:r>
            <w:r w:rsidRPr="00D1746D">
              <w:rPr>
                <w:rFonts w:cs="Times New Roman"/>
                <w:b/>
                <w:bCs/>
                <w:szCs w:val="24"/>
              </w:rPr>
              <w:t>kord rõhu</w:t>
            </w:r>
            <w:r w:rsidR="00FE1187">
              <w:rPr>
                <w:rFonts w:cs="Times New Roman"/>
                <w:b/>
                <w:bCs/>
                <w:szCs w:val="24"/>
              </w:rPr>
              <w:t>t</w:t>
            </w:r>
            <w:r w:rsidRPr="00D1746D">
              <w:rPr>
                <w:rFonts w:cs="Times New Roman"/>
                <w:b/>
                <w:bCs/>
                <w:szCs w:val="24"/>
              </w:rPr>
              <w:t>a</w:t>
            </w:r>
            <w:r w:rsidR="00FE1187">
              <w:rPr>
                <w:rFonts w:cs="Times New Roman"/>
                <w:b/>
                <w:bCs/>
                <w:szCs w:val="24"/>
              </w:rPr>
              <w:t>m</w:t>
            </w:r>
            <w:r w:rsidRPr="00D1746D">
              <w:rPr>
                <w:rFonts w:cs="Times New Roman"/>
                <w:b/>
                <w:bCs/>
                <w:szCs w:val="24"/>
              </w:rPr>
              <w:t>e, et meetmete valik ja seega ka kulude maht on ETO enda reguleeritav</w:t>
            </w:r>
            <w:r w:rsidRPr="00D1746D">
              <w:rPr>
                <w:rFonts w:cs="Times New Roman"/>
                <w:szCs w:val="24"/>
              </w:rPr>
              <w:t>.</w:t>
            </w:r>
          </w:p>
          <w:p w14:paraId="6BEDF2F2" w14:textId="786FB1BC" w:rsidR="00D1746D" w:rsidRPr="00D1746D" w:rsidRDefault="00D1746D" w:rsidP="00D1746D">
            <w:pPr>
              <w:rPr>
                <w:rFonts w:cs="Times New Roman"/>
                <w:szCs w:val="24"/>
              </w:rPr>
            </w:pPr>
            <w:r w:rsidRPr="00D1746D">
              <w:rPr>
                <w:rFonts w:cs="Times New Roman"/>
                <w:szCs w:val="24"/>
              </w:rPr>
              <w:lastRenderedPageBreak/>
              <w:t xml:space="preserve">15.01.2024 saavutasid Majandus- ja Kommunikatsiooniministeeriumi ning Regionaal- ja Põllumajandusministeeriumi kantslerid kokkuleppe, et Riigi Infosüsteemi Amet abistab toidusektorit </w:t>
            </w:r>
            <w:proofErr w:type="spellStart"/>
            <w:r w:rsidRPr="00D1746D">
              <w:rPr>
                <w:rFonts w:cs="Times New Roman"/>
                <w:szCs w:val="24"/>
              </w:rPr>
              <w:t>kübernõuete</w:t>
            </w:r>
            <w:proofErr w:type="spellEnd"/>
            <w:r w:rsidRPr="00D1746D">
              <w:rPr>
                <w:rFonts w:cs="Times New Roman"/>
                <w:szCs w:val="24"/>
              </w:rPr>
              <w:t xml:space="preserve"> (E-</w:t>
            </w:r>
            <w:proofErr w:type="spellStart"/>
            <w:r w:rsidRPr="00D1746D">
              <w:rPr>
                <w:rFonts w:cs="Times New Roman"/>
                <w:szCs w:val="24"/>
              </w:rPr>
              <w:t>ITSi</w:t>
            </w:r>
            <w:proofErr w:type="spellEnd"/>
            <w:r w:rsidRPr="00D1746D">
              <w:rPr>
                <w:rFonts w:cs="Times New Roman"/>
                <w:szCs w:val="24"/>
              </w:rPr>
              <w:t>) profiili koostamisel, kuid profiili koostamine jääb sektori enda ülesandeks. T</w:t>
            </w:r>
            <w:r w:rsidR="00FE1187">
              <w:rPr>
                <w:rFonts w:cs="Times New Roman"/>
                <w:szCs w:val="24"/>
              </w:rPr>
              <w:t>ehakse</w:t>
            </w:r>
            <w:r w:rsidRPr="00D1746D">
              <w:rPr>
                <w:rFonts w:cs="Times New Roman"/>
                <w:szCs w:val="24"/>
              </w:rPr>
              <w:t xml:space="preserve"> koostöö</w:t>
            </w:r>
            <w:r w:rsidR="00FE1187">
              <w:rPr>
                <w:rFonts w:cs="Times New Roman"/>
                <w:szCs w:val="24"/>
              </w:rPr>
              <w:t>d</w:t>
            </w:r>
            <w:r w:rsidRPr="00D1746D">
              <w:rPr>
                <w:rFonts w:cs="Times New Roman"/>
                <w:szCs w:val="24"/>
              </w:rPr>
              <w:t xml:space="preserve"> toidusektoriga ning REM veab protsessi. </w:t>
            </w:r>
            <w:proofErr w:type="spellStart"/>
            <w:r w:rsidRPr="00D1746D">
              <w:rPr>
                <w:rFonts w:cs="Times New Roman"/>
                <w:szCs w:val="24"/>
              </w:rPr>
              <w:t>Kübernõuete</w:t>
            </w:r>
            <w:proofErr w:type="spellEnd"/>
            <w:r w:rsidRPr="00D1746D">
              <w:rPr>
                <w:rFonts w:cs="Times New Roman"/>
                <w:szCs w:val="24"/>
              </w:rPr>
              <w:t xml:space="preserve"> rakendamisel kehtib toidusektorile üleminekuaeg viis aastat, st viie aasta jooksul on saavutatud vastavus </w:t>
            </w:r>
            <w:proofErr w:type="spellStart"/>
            <w:r w:rsidRPr="00D1746D">
              <w:rPr>
                <w:rFonts w:cs="Times New Roman"/>
                <w:szCs w:val="24"/>
              </w:rPr>
              <w:t>kübervaldkonna</w:t>
            </w:r>
            <w:proofErr w:type="spellEnd"/>
            <w:r w:rsidRPr="00D1746D">
              <w:rPr>
                <w:rFonts w:cs="Times New Roman"/>
                <w:szCs w:val="24"/>
              </w:rPr>
              <w:t xml:space="preserve"> nõuetele (sh tehtud audit). Samuti on lepitud kokku, et MKM ja REM vaatavad üle </w:t>
            </w:r>
            <w:proofErr w:type="spellStart"/>
            <w:r w:rsidRPr="00D1746D">
              <w:rPr>
                <w:rFonts w:cs="Times New Roman"/>
                <w:szCs w:val="24"/>
              </w:rPr>
              <w:t>EASi</w:t>
            </w:r>
            <w:proofErr w:type="spellEnd"/>
            <w:r w:rsidRPr="00D1746D">
              <w:rPr>
                <w:rFonts w:cs="Times New Roman"/>
                <w:szCs w:val="24"/>
              </w:rPr>
              <w:t xml:space="preserve"> ja KredExi ühendasutuse väikeste ja keskmise suurusega ettevõtete toetuste tingimused, kas toidusektor </w:t>
            </w:r>
            <w:r w:rsidR="000D7568">
              <w:rPr>
                <w:rFonts w:cs="Times New Roman"/>
                <w:szCs w:val="24"/>
              </w:rPr>
              <w:t>saab</w:t>
            </w:r>
            <w:r w:rsidRPr="00D1746D">
              <w:rPr>
                <w:rFonts w:cs="Times New Roman"/>
                <w:szCs w:val="24"/>
              </w:rPr>
              <w:t xml:space="preserve"> </w:t>
            </w:r>
            <w:r w:rsidR="000D7568">
              <w:rPr>
                <w:rFonts w:cs="Times New Roman"/>
                <w:szCs w:val="24"/>
              </w:rPr>
              <w:t xml:space="preserve">osaleda </w:t>
            </w:r>
            <w:r w:rsidRPr="00D1746D">
              <w:rPr>
                <w:rFonts w:cs="Times New Roman"/>
                <w:szCs w:val="24"/>
              </w:rPr>
              <w:t>taotlusvoorude</w:t>
            </w:r>
            <w:r w:rsidR="000D7568">
              <w:rPr>
                <w:rFonts w:cs="Times New Roman"/>
                <w:szCs w:val="24"/>
              </w:rPr>
              <w:t>s</w:t>
            </w:r>
            <w:r w:rsidRPr="00D1746D">
              <w:rPr>
                <w:rFonts w:cs="Times New Roman"/>
                <w:szCs w:val="24"/>
              </w:rPr>
              <w:t xml:space="preserve"> ja  toetust taotleda </w:t>
            </w:r>
            <w:hyperlink r:id="rId11" w:history="1">
              <w:r w:rsidRPr="00D1746D">
                <w:rPr>
                  <w:rStyle w:val="Hperlink"/>
                  <w:rFonts w:cs="Times New Roman"/>
                  <w:szCs w:val="24"/>
                </w:rPr>
                <w:t>https://eas.ee/toetused/kybertoetus/</w:t>
              </w:r>
            </w:hyperlink>
            <w:r w:rsidRPr="00D1746D">
              <w:rPr>
                <w:rFonts w:cs="Times New Roman"/>
                <w:szCs w:val="24"/>
              </w:rPr>
              <w:t>.</w:t>
            </w:r>
          </w:p>
          <w:p w14:paraId="3F8A71C1" w14:textId="70027AFF" w:rsidR="00D1746D" w:rsidRPr="00D1746D" w:rsidRDefault="00D1746D" w:rsidP="00D1746D">
            <w:pPr>
              <w:rPr>
                <w:rFonts w:cs="Times New Roman"/>
                <w:szCs w:val="24"/>
              </w:rPr>
            </w:pPr>
            <w:r w:rsidRPr="00D1746D">
              <w:rPr>
                <w:rFonts w:cs="Times New Roman"/>
                <w:szCs w:val="24"/>
              </w:rPr>
              <w:t xml:space="preserve">Vastava täpsustuse oleme </w:t>
            </w:r>
            <w:r w:rsidR="000D7568">
              <w:rPr>
                <w:rFonts w:cs="Times New Roman"/>
                <w:szCs w:val="24"/>
              </w:rPr>
              <w:t>teinud</w:t>
            </w:r>
            <w:r w:rsidRPr="00D1746D">
              <w:rPr>
                <w:rFonts w:cs="Times New Roman"/>
                <w:szCs w:val="24"/>
              </w:rPr>
              <w:t xml:space="preserve"> ka seletuskirja ning eelnõus täpsustanud üleminekutähtaega.</w:t>
            </w:r>
          </w:p>
        </w:tc>
      </w:tr>
      <w:tr w:rsidR="00F22132" w:rsidRPr="00EF6BA2" w14:paraId="0F7FA5F0" w14:textId="77777777" w:rsidTr="00C70166">
        <w:tc>
          <w:tcPr>
            <w:tcW w:w="14029" w:type="dxa"/>
            <w:gridSpan w:val="4"/>
          </w:tcPr>
          <w:p w14:paraId="4DE12E07" w14:textId="77777777" w:rsidR="00B75A45" w:rsidRPr="00EF6BA2" w:rsidRDefault="00B75A45" w:rsidP="00B75A45">
            <w:pPr>
              <w:pStyle w:val="Pealkiri1"/>
              <w:rPr>
                <w:color w:val="auto"/>
              </w:rPr>
            </w:pPr>
          </w:p>
          <w:p w14:paraId="0F1764B8" w14:textId="33C521B5" w:rsidR="00B75A45" w:rsidRPr="00EF6BA2" w:rsidRDefault="00B75A45" w:rsidP="00B75A45">
            <w:pPr>
              <w:pStyle w:val="Pealkiri1"/>
              <w:rPr>
                <w:rFonts w:cs="Times New Roman"/>
                <w:color w:val="auto"/>
                <w:szCs w:val="24"/>
              </w:rPr>
            </w:pPr>
            <w:bookmarkStart w:id="32" w:name="_Toc159235516"/>
            <w:r w:rsidRPr="00EF6BA2">
              <w:rPr>
                <w:color w:val="auto"/>
              </w:rPr>
              <w:t>Eesti Linnade ja Valdade Liit</w:t>
            </w:r>
            <w:bookmarkEnd w:id="32"/>
          </w:p>
        </w:tc>
      </w:tr>
      <w:tr w:rsidR="00F22132" w:rsidRPr="00EF6BA2" w14:paraId="5A282C67" w14:textId="77777777" w:rsidTr="00C70166">
        <w:tc>
          <w:tcPr>
            <w:tcW w:w="516" w:type="dxa"/>
          </w:tcPr>
          <w:p w14:paraId="77788D6A" w14:textId="13615086" w:rsidR="00B75A45" w:rsidRPr="00EF6BA2" w:rsidRDefault="00B75A45" w:rsidP="00B75A45">
            <w:pPr>
              <w:jc w:val="center"/>
              <w:rPr>
                <w:b/>
                <w:bCs/>
                <w:szCs w:val="24"/>
              </w:rPr>
            </w:pPr>
            <w:r w:rsidRPr="00EF6BA2">
              <w:rPr>
                <w:b/>
                <w:bCs/>
                <w:szCs w:val="24"/>
              </w:rPr>
              <w:t>1.</w:t>
            </w:r>
          </w:p>
        </w:tc>
        <w:tc>
          <w:tcPr>
            <w:tcW w:w="6147" w:type="dxa"/>
          </w:tcPr>
          <w:p w14:paraId="35F20736" w14:textId="2E507DBB" w:rsidR="00B75A45" w:rsidRPr="00EF6BA2" w:rsidRDefault="00B75A45" w:rsidP="00B75A45">
            <w:pPr>
              <w:rPr>
                <w:rFonts w:cs="Times New Roman"/>
                <w:szCs w:val="24"/>
              </w:rPr>
            </w:pPr>
            <w:r w:rsidRPr="00EF6BA2">
              <w:rPr>
                <w:rFonts w:cs="Times New Roman"/>
                <w:szCs w:val="24"/>
              </w:rPr>
              <w:t>Kehtiva hädaolukorra seaduse (HOS) kohaselt on elutähtsat teenust korraldavateks asutuseks 33 kohaliku omavalitsuse üksust. Eelnõuga muutuvad korraldavateks asutusteks kõik</w:t>
            </w:r>
          </w:p>
          <w:p w14:paraId="649A9206" w14:textId="77777777" w:rsidR="00B75A45" w:rsidRPr="00EF6BA2" w:rsidRDefault="00B75A45" w:rsidP="00B75A45">
            <w:pPr>
              <w:rPr>
                <w:rFonts w:cs="Times New Roman"/>
                <w:szCs w:val="24"/>
              </w:rPr>
            </w:pPr>
            <w:r w:rsidRPr="00EF6BA2">
              <w:rPr>
                <w:rFonts w:cs="Times New Roman"/>
                <w:szCs w:val="24"/>
              </w:rPr>
              <w:t>79 linna ja valda, mis toob neist 46-le omavalitsusele kaasa täiesti uued ülesanded, mis nõuavad täiendavaid teadmisi ja lisaressursse. Kuigi osad korraldava asutuse ülesanded on 33-le omavalitsusele juba teada, siis eelnõuga kavandatavad muudatused sätestavad kohalikele omavalitsustele ka uusi ülesandeid (</w:t>
            </w:r>
            <w:proofErr w:type="spellStart"/>
            <w:r w:rsidRPr="00EF6BA2">
              <w:rPr>
                <w:rFonts w:cs="Times New Roman"/>
                <w:szCs w:val="24"/>
              </w:rPr>
              <w:t>KOVi</w:t>
            </w:r>
            <w:proofErr w:type="spellEnd"/>
            <w:r w:rsidRPr="00EF6BA2">
              <w:rPr>
                <w:rFonts w:cs="Times New Roman"/>
                <w:szCs w:val="24"/>
              </w:rPr>
              <w:t xml:space="preserve"> riskianalüüsi koostamine, riiklikusse strateegiasse sisendi andmine, korraldatavate elutähtsate teenuste toimepidevuse pikem planeerimine) ja laiendatakse </w:t>
            </w:r>
            <w:r w:rsidRPr="00EF6BA2">
              <w:rPr>
                <w:rFonts w:cs="Times New Roman"/>
                <w:szCs w:val="24"/>
              </w:rPr>
              <w:lastRenderedPageBreak/>
              <w:t>ettevõtjate ringi, kelle suhtes tuleb omavalitsustel täita elutähtsa teenuse korraldaja ülesandeid.</w:t>
            </w:r>
          </w:p>
          <w:p w14:paraId="66D61231" w14:textId="7A89C8BE" w:rsidR="00B75A45" w:rsidRPr="00EF6BA2" w:rsidRDefault="00B75A45" w:rsidP="00B75A45">
            <w:pPr>
              <w:rPr>
                <w:rFonts w:cs="Times New Roman"/>
                <w:szCs w:val="24"/>
              </w:rPr>
            </w:pPr>
            <w:r w:rsidRPr="00EF6BA2">
              <w:rPr>
                <w:rFonts w:cs="Times New Roman"/>
                <w:szCs w:val="24"/>
              </w:rPr>
              <w:t>Vastavalt Vabariigi Valitsuse 22. detsembri 2011. a määrusele nr 180 „Hea õigusloome ja normitehnika eeskiri“ (HÕNTE) tuleb seletuskirjas kirjeldada seaduse rakendamise eeldatavat mõju kohaliku omavalitsuse üksuste eelarvetele ja esitatakse muude kaudsete kulude prognoos. Käesoleval juhul on eelnõu seletuskirjas välja toodud vaid eelduslik täiendav palgakulu ühe uue töötaja kohta, sealjuures vahet tegemata, kas KOV on juba praegu elutähtsat teenust korraldav asutus või saab ta selleks eelnõu muudatusega. Muid kulusid- töökoha ja vajalike vahendite maksumus ning valmistumise tegevustega seotud konsultatsioonide tellimiseks, koolitustel osalemiseks jms ei ole arvestatud. Samas märgitakse seletuskirja lk 65, et lisanduvad kohustused muudavad senist töökorraldus, suurendades töökoormust ja kulusid.</w:t>
            </w:r>
          </w:p>
        </w:tc>
        <w:tc>
          <w:tcPr>
            <w:tcW w:w="2040" w:type="dxa"/>
          </w:tcPr>
          <w:p w14:paraId="3D84D737" w14:textId="458C528B" w:rsidR="00B75A45" w:rsidRPr="00EF6BA2" w:rsidRDefault="00D4131C" w:rsidP="00B75A45">
            <w:pPr>
              <w:jc w:val="center"/>
              <w:rPr>
                <w:b/>
                <w:bCs/>
                <w:szCs w:val="24"/>
              </w:rPr>
            </w:pPr>
            <w:r w:rsidRPr="00EF6BA2">
              <w:rPr>
                <w:b/>
                <w:bCs/>
                <w:szCs w:val="24"/>
              </w:rPr>
              <w:lastRenderedPageBreak/>
              <w:t>Selgitused</w:t>
            </w:r>
          </w:p>
        </w:tc>
        <w:tc>
          <w:tcPr>
            <w:tcW w:w="5326" w:type="dxa"/>
          </w:tcPr>
          <w:p w14:paraId="383A06F3" w14:textId="5F7C9822" w:rsidR="00D4131C" w:rsidRPr="00EF6BA2" w:rsidRDefault="00D4131C" w:rsidP="00D4131C">
            <w:pPr>
              <w:rPr>
                <w:szCs w:val="24"/>
              </w:rPr>
            </w:pPr>
            <w:proofErr w:type="spellStart"/>
            <w:r w:rsidRPr="00EF6BA2">
              <w:rPr>
                <w:szCs w:val="24"/>
              </w:rPr>
              <w:t>KOVdele</w:t>
            </w:r>
            <w:proofErr w:type="spellEnd"/>
            <w:r w:rsidRPr="00EF6BA2">
              <w:rPr>
                <w:szCs w:val="24"/>
              </w:rPr>
              <w:t xml:space="preserve"> kaasnevad mõjud on hinnatud mitmest perspektiivist: a) riskianalüüsi ja strateegia koostamisega kaasnevad mõjud, b) mõjud lisanduvatele korraldavatele asutustele, c) mõjud </w:t>
            </w:r>
            <w:r w:rsidR="000D7568">
              <w:rPr>
                <w:szCs w:val="24"/>
              </w:rPr>
              <w:t xml:space="preserve">seoses </w:t>
            </w:r>
            <w:r w:rsidRPr="00EF6BA2">
              <w:rPr>
                <w:szCs w:val="24"/>
              </w:rPr>
              <w:t>korraldava asutuse järelevalve kohustuse laiendamisega. KOV riskianalüüsi ja strateegia kaasnevad mõjud on toodud välja lk-del 64</w:t>
            </w:r>
            <w:r w:rsidR="000D7568" w:rsidRPr="001B73D0">
              <w:rPr>
                <w:rFonts w:cs="Times New Roman"/>
                <w:szCs w:val="24"/>
                <w:lang w:eastAsia="et-EE"/>
              </w:rPr>
              <w:t>–</w:t>
            </w:r>
            <w:r w:rsidRPr="00EF6BA2">
              <w:rPr>
                <w:szCs w:val="24"/>
              </w:rPr>
              <w:t xml:space="preserve">67. Lisanduvate korraldava asutuse, sh lisanduvate </w:t>
            </w:r>
            <w:proofErr w:type="spellStart"/>
            <w:r w:rsidRPr="00EF6BA2">
              <w:rPr>
                <w:szCs w:val="24"/>
              </w:rPr>
              <w:t>KOVde</w:t>
            </w:r>
            <w:proofErr w:type="spellEnd"/>
            <w:r w:rsidRPr="00EF6BA2">
              <w:rPr>
                <w:szCs w:val="24"/>
              </w:rPr>
              <w:t xml:space="preserve"> ülesannetega kaasnevad mõjud on hinnatud lk-del 74</w:t>
            </w:r>
            <w:r w:rsidR="000D7568" w:rsidRPr="001B73D0">
              <w:rPr>
                <w:rFonts w:cs="Times New Roman"/>
                <w:szCs w:val="24"/>
                <w:lang w:eastAsia="et-EE"/>
              </w:rPr>
              <w:t>–</w:t>
            </w:r>
            <w:r w:rsidRPr="00EF6BA2">
              <w:rPr>
                <w:szCs w:val="24"/>
              </w:rPr>
              <w:t xml:space="preserve">76. Järelevalvekohustuse laiendamisega seotud mõjud on kajastatud lk-l 78. </w:t>
            </w:r>
          </w:p>
          <w:p w14:paraId="54DF1EF1" w14:textId="77777777" w:rsidR="00B611B4" w:rsidRPr="00EF6BA2" w:rsidRDefault="00B611B4" w:rsidP="00D4131C">
            <w:pPr>
              <w:rPr>
                <w:szCs w:val="24"/>
              </w:rPr>
            </w:pPr>
          </w:p>
          <w:p w14:paraId="2AA179F8" w14:textId="0145A3AD" w:rsidR="00D4131C" w:rsidRPr="00EF6BA2" w:rsidRDefault="00D4131C" w:rsidP="00D4131C">
            <w:pPr>
              <w:rPr>
                <w:szCs w:val="24"/>
              </w:rPr>
            </w:pPr>
            <w:r w:rsidRPr="00EF6BA2">
              <w:rPr>
                <w:szCs w:val="24"/>
              </w:rPr>
              <w:lastRenderedPageBreak/>
              <w:t>Eelnõu seletuskirjas oleme keskendunud rahaliste mõjude vaates ennekõike riskianalüüside, strateegia, korraldavate asutuste ülesannete</w:t>
            </w:r>
            <w:r w:rsidR="00B271DB" w:rsidRPr="00EF6BA2">
              <w:rPr>
                <w:szCs w:val="24"/>
              </w:rPr>
              <w:t xml:space="preserve"> ja</w:t>
            </w:r>
            <w:r w:rsidRPr="00EF6BA2">
              <w:rPr>
                <w:szCs w:val="24"/>
              </w:rPr>
              <w:t xml:space="preserve"> järelevalvega seotud kuludele. Nagu ka ise välja toote, siis muid rahalisi mõjusid saab hinnata pärast riskianalüüside ja plaanide koostamist, st ka täiendavate rahastusvõimaluste leidmist saab arutada ennekõike analüüsi- ja planeerimisprotsessile toetudes. </w:t>
            </w:r>
          </w:p>
          <w:p w14:paraId="0FD0F989" w14:textId="77777777" w:rsidR="00D4131C" w:rsidRPr="00EF6BA2" w:rsidRDefault="00D4131C" w:rsidP="00D4131C">
            <w:pPr>
              <w:rPr>
                <w:szCs w:val="24"/>
              </w:rPr>
            </w:pPr>
          </w:p>
          <w:p w14:paraId="2C4124A9" w14:textId="0CEA6ED5" w:rsidR="00B75A45" w:rsidRPr="00EF6BA2" w:rsidRDefault="00B75A45" w:rsidP="00B611B4">
            <w:pPr>
              <w:rPr>
                <w:rFonts w:cs="Times New Roman"/>
                <w:szCs w:val="24"/>
              </w:rPr>
            </w:pPr>
          </w:p>
        </w:tc>
      </w:tr>
      <w:tr w:rsidR="00F22132" w:rsidRPr="00EF6BA2" w14:paraId="5132489F" w14:textId="77777777" w:rsidTr="00C70166">
        <w:tc>
          <w:tcPr>
            <w:tcW w:w="516" w:type="dxa"/>
          </w:tcPr>
          <w:p w14:paraId="5849814D" w14:textId="0D8A78EE" w:rsidR="00B75A45" w:rsidRPr="00EF6BA2" w:rsidRDefault="00B75A45" w:rsidP="00B75A45">
            <w:pPr>
              <w:jc w:val="center"/>
              <w:rPr>
                <w:b/>
                <w:bCs/>
                <w:szCs w:val="24"/>
              </w:rPr>
            </w:pPr>
            <w:r w:rsidRPr="00EF6BA2">
              <w:rPr>
                <w:b/>
                <w:bCs/>
                <w:szCs w:val="24"/>
              </w:rPr>
              <w:lastRenderedPageBreak/>
              <w:t>2.</w:t>
            </w:r>
          </w:p>
        </w:tc>
        <w:tc>
          <w:tcPr>
            <w:tcW w:w="6147" w:type="dxa"/>
          </w:tcPr>
          <w:p w14:paraId="16F24FF3" w14:textId="38B208D6" w:rsidR="00B75A45" w:rsidRPr="00EF6BA2" w:rsidRDefault="00B75A45" w:rsidP="00B75A45">
            <w:pPr>
              <w:rPr>
                <w:rFonts w:cs="Times New Roman"/>
                <w:szCs w:val="24"/>
              </w:rPr>
            </w:pPr>
            <w:r w:rsidRPr="00EF6BA2">
              <w:rPr>
                <w:rFonts w:cs="Times New Roman"/>
                <w:szCs w:val="24"/>
              </w:rPr>
              <w:t>Juhime ka tähelepanu HÕNTE § 7 lõikele 2, mille kohaselt kohaliku omavalitsuse üksusele lisakulude sätestamisel, tuleb eelnõu koostamisel kavandada nimetatud lisakulude katteallikad. Antud eelnõu kontekstis seda aga tehtud ei ole.</w:t>
            </w:r>
          </w:p>
        </w:tc>
        <w:tc>
          <w:tcPr>
            <w:tcW w:w="2040" w:type="dxa"/>
          </w:tcPr>
          <w:p w14:paraId="68F1E31C" w14:textId="72A96F01" w:rsidR="00B75A45" w:rsidRPr="00EF6BA2" w:rsidRDefault="00B271DB" w:rsidP="00B75A45">
            <w:pPr>
              <w:jc w:val="center"/>
              <w:rPr>
                <w:b/>
                <w:bCs/>
                <w:szCs w:val="24"/>
              </w:rPr>
            </w:pPr>
            <w:r w:rsidRPr="00EF6BA2">
              <w:rPr>
                <w:b/>
                <w:bCs/>
                <w:szCs w:val="24"/>
              </w:rPr>
              <w:t>Arvestatud</w:t>
            </w:r>
          </w:p>
        </w:tc>
        <w:tc>
          <w:tcPr>
            <w:tcW w:w="5326" w:type="dxa"/>
          </w:tcPr>
          <w:p w14:paraId="22A28E1A" w14:textId="76A59D91" w:rsidR="00B75A45" w:rsidRPr="00EF6BA2" w:rsidRDefault="00B271DB" w:rsidP="00B75A45">
            <w:pPr>
              <w:rPr>
                <w:szCs w:val="24"/>
              </w:rPr>
            </w:pPr>
            <w:r w:rsidRPr="00EF6BA2">
              <w:rPr>
                <w:szCs w:val="24"/>
              </w:rPr>
              <w:t>Seletuskir</w:t>
            </w:r>
            <w:r w:rsidR="000D7568">
              <w:rPr>
                <w:szCs w:val="24"/>
              </w:rPr>
              <w:t>ja</w:t>
            </w:r>
            <w:r w:rsidRPr="00EF6BA2">
              <w:rPr>
                <w:szCs w:val="24"/>
              </w:rPr>
              <w:t xml:space="preserve"> on täiendatud. </w:t>
            </w:r>
          </w:p>
        </w:tc>
      </w:tr>
      <w:tr w:rsidR="00F22132" w:rsidRPr="00EF6BA2" w14:paraId="68D7ACD6" w14:textId="77777777" w:rsidTr="00C70166">
        <w:tc>
          <w:tcPr>
            <w:tcW w:w="516" w:type="dxa"/>
          </w:tcPr>
          <w:p w14:paraId="34B265DD" w14:textId="6A4B12AE" w:rsidR="00B75A45" w:rsidRPr="00EF6BA2" w:rsidRDefault="00B75A45" w:rsidP="00B75A45">
            <w:pPr>
              <w:jc w:val="center"/>
              <w:rPr>
                <w:b/>
                <w:bCs/>
                <w:szCs w:val="24"/>
              </w:rPr>
            </w:pPr>
            <w:r w:rsidRPr="00EF6BA2">
              <w:rPr>
                <w:b/>
                <w:bCs/>
                <w:szCs w:val="24"/>
              </w:rPr>
              <w:t>3.</w:t>
            </w:r>
          </w:p>
        </w:tc>
        <w:tc>
          <w:tcPr>
            <w:tcW w:w="6147" w:type="dxa"/>
          </w:tcPr>
          <w:p w14:paraId="3AFA9EA3" w14:textId="0E460054" w:rsidR="00B75A45" w:rsidRPr="00EF6BA2" w:rsidRDefault="00B75A45" w:rsidP="00B75A45">
            <w:pPr>
              <w:rPr>
                <w:szCs w:val="24"/>
              </w:rPr>
            </w:pPr>
            <w:r w:rsidRPr="00EF6BA2">
              <w:rPr>
                <w:rFonts w:cs="Times New Roman"/>
                <w:szCs w:val="24"/>
              </w:rPr>
              <w:t>Eelnõu seletuskirja kohaselt töötab elutähtsa teenuse osutajate juures u 40 000 töötajat, kellest taustakontrolli vajadusega on u 5000– 7000 töötajat aastas (praktikas võib arv olla suurem), kelle osas tuleb kontroll läbi viia nii tööle võtmisel kui ka iga kahe aasta järel. Kuna taustakontrolli läbiviimise lihtsustamiseks on kavas arendada Registrite ja Infosüsteemide Keskuse vastutusalas oleva infosüsteemi juurde lisamoodul, siis teeme ettepaneku lisada sinna juba kontrollitud isikute karistusandmete muudatuse korral ETO automaatse teavituse funktsioon.</w:t>
            </w:r>
          </w:p>
        </w:tc>
        <w:tc>
          <w:tcPr>
            <w:tcW w:w="2040" w:type="dxa"/>
          </w:tcPr>
          <w:p w14:paraId="3BA49467" w14:textId="346C7E7D" w:rsidR="00B75A45" w:rsidRPr="00EF6BA2" w:rsidRDefault="00DA6134" w:rsidP="00B75A45">
            <w:pPr>
              <w:jc w:val="center"/>
              <w:rPr>
                <w:b/>
                <w:bCs/>
                <w:szCs w:val="24"/>
              </w:rPr>
            </w:pPr>
            <w:r w:rsidRPr="00EF6BA2">
              <w:rPr>
                <w:b/>
                <w:bCs/>
                <w:szCs w:val="24"/>
              </w:rPr>
              <w:t>Selgitused</w:t>
            </w:r>
          </w:p>
        </w:tc>
        <w:tc>
          <w:tcPr>
            <w:tcW w:w="5326" w:type="dxa"/>
          </w:tcPr>
          <w:p w14:paraId="33DE0E4F" w14:textId="3748FBC9" w:rsidR="00B75A45" w:rsidRPr="00EF6BA2" w:rsidRDefault="00DA6134" w:rsidP="00B75A45">
            <w:pPr>
              <w:rPr>
                <w:rFonts w:cs="Times New Roman"/>
                <w:szCs w:val="24"/>
              </w:rPr>
            </w:pPr>
            <w:r w:rsidRPr="00EF6BA2">
              <w:rPr>
                <w:rFonts w:cs="Times New Roman"/>
                <w:szCs w:val="24"/>
              </w:rPr>
              <w:t xml:space="preserve">Täpsem tehniline lahendus on alles arutelu all. Võimalikult palju toiminguid üritatakse automatiseerida. </w:t>
            </w:r>
          </w:p>
        </w:tc>
      </w:tr>
      <w:tr w:rsidR="00F22132" w:rsidRPr="00EF6BA2" w14:paraId="1B4E1EDE" w14:textId="77777777" w:rsidTr="00C70166">
        <w:tc>
          <w:tcPr>
            <w:tcW w:w="516" w:type="dxa"/>
          </w:tcPr>
          <w:p w14:paraId="5DB475DA" w14:textId="41BE051D" w:rsidR="00B75A45" w:rsidRPr="00EF6BA2" w:rsidRDefault="00B75A45" w:rsidP="00B75A45">
            <w:pPr>
              <w:jc w:val="center"/>
              <w:rPr>
                <w:b/>
                <w:bCs/>
                <w:szCs w:val="24"/>
              </w:rPr>
            </w:pPr>
            <w:r w:rsidRPr="00EF6BA2">
              <w:rPr>
                <w:b/>
                <w:bCs/>
                <w:szCs w:val="24"/>
              </w:rPr>
              <w:t>4.</w:t>
            </w:r>
          </w:p>
        </w:tc>
        <w:tc>
          <w:tcPr>
            <w:tcW w:w="6147" w:type="dxa"/>
          </w:tcPr>
          <w:p w14:paraId="6F1A16BE" w14:textId="128DCA5D" w:rsidR="00B75A45" w:rsidRPr="00EF6BA2" w:rsidRDefault="00B75A45" w:rsidP="00B75A45">
            <w:pPr>
              <w:rPr>
                <w:szCs w:val="24"/>
              </w:rPr>
            </w:pPr>
            <w:r w:rsidRPr="00EF6BA2">
              <w:rPr>
                <w:rFonts w:cs="Times New Roman"/>
                <w:szCs w:val="24"/>
              </w:rPr>
              <w:t xml:space="preserve">Seletuskiri täpsustab §-ga 411 lisatavaid kohustusi muu hulgas järgmiselt: „Elutähtsa teenuse osutajal on ühtlasi ka kohustus </w:t>
            </w:r>
            <w:r w:rsidRPr="00EF6BA2">
              <w:rPr>
                <w:rFonts w:cs="Times New Roman"/>
                <w:szCs w:val="24"/>
              </w:rPr>
              <w:lastRenderedPageBreak/>
              <w:t xml:space="preserve">kontrollida andmeid uuesti juhul, kui isikule usaldatakse kahe aasta jooksul elutähtsa teenuse osutaja juures mõni muu, kuid jätkuvalt lõike 2 alusel </w:t>
            </w:r>
            <w:r w:rsidRPr="00EF6BA2">
              <w:rPr>
                <w:szCs w:val="24"/>
              </w:rPr>
              <w:t>kindlaksmääratud ülesanne, kuigi lõigetes 4 ja 5 sätestatud asjaolusid on varem (st eelmise ülesande andmise usaldamisel) juba kontrollitud (vt ka eelnevaid selgitusi lõigete 3–5 kohta).“ Juhul, kui eeltoodud nõue on eesmärgipärane, palume see segaduste vältimiseks sõnastada ka seaduse eelnõus.</w:t>
            </w:r>
          </w:p>
        </w:tc>
        <w:tc>
          <w:tcPr>
            <w:tcW w:w="2040" w:type="dxa"/>
          </w:tcPr>
          <w:p w14:paraId="56E75C1A" w14:textId="0D817749" w:rsidR="00B75A45" w:rsidRPr="00EF6BA2" w:rsidRDefault="00331DE7" w:rsidP="00B75A45">
            <w:pPr>
              <w:jc w:val="center"/>
              <w:rPr>
                <w:b/>
                <w:bCs/>
                <w:szCs w:val="24"/>
              </w:rPr>
            </w:pPr>
            <w:r w:rsidRPr="00EF6BA2">
              <w:rPr>
                <w:b/>
                <w:bCs/>
                <w:szCs w:val="24"/>
              </w:rPr>
              <w:lastRenderedPageBreak/>
              <w:t>Mittearvestatud</w:t>
            </w:r>
          </w:p>
        </w:tc>
        <w:tc>
          <w:tcPr>
            <w:tcW w:w="5326" w:type="dxa"/>
          </w:tcPr>
          <w:p w14:paraId="04C52CA3" w14:textId="3B01F1CC" w:rsidR="00B75A45" w:rsidRPr="00EF6BA2" w:rsidRDefault="00331DE7" w:rsidP="00B75A45">
            <w:pPr>
              <w:rPr>
                <w:rFonts w:cs="Times New Roman"/>
                <w:szCs w:val="24"/>
              </w:rPr>
            </w:pPr>
            <w:r w:rsidRPr="00EF6BA2">
              <w:rPr>
                <w:rFonts w:cs="Times New Roman"/>
                <w:szCs w:val="24"/>
              </w:rPr>
              <w:t xml:space="preserve">Leiame, et seletuskirjas antud selgitus on piisav. Eelnõus on sõnastatud, et kontroll tehakse alati enne, </w:t>
            </w:r>
            <w:r w:rsidRPr="00EF6BA2">
              <w:rPr>
                <w:rFonts w:cs="Times New Roman"/>
                <w:szCs w:val="24"/>
              </w:rPr>
              <w:lastRenderedPageBreak/>
              <w:t>„</w:t>
            </w:r>
            <w:r w:rsidRPr="00EF6BA2">
              <w:rPr>
                <w:rFonts w:cs="Times New Roman"/>
                <w:szCs w:val="24"/>
                <w:lang w:eastAsia="et-EE"/>
              </w:rPr>
              <w:t>kui isik asub täitma käesoleva paragrahvi lõike 2 alusel kindlaksmääratud ülesannet“.</w:t>
            </w:r>
          </w:p>
        </w:tc>
      </w:tr>
      <w:tr w:rsidR="00F22132" w:rsidRPr="00EF6BA2" w14:paraId="21C3CB5A" w14:textId="77777777" w:rsidTr="00C70166">
        <w:tc>
          <w:tcPr>
            <w:tcW w:w="516" w:type="dxa"/>
          </w:tcPr>
          <w:p w14:paraId="224D0D50" w14:textId="5F8ECBC5" w:rsidR="00B75A45" w:rsidRPr="00EF6BA2" w:rsidRDefault="00B75A45" w:rsidP="00B75A45">
            <w:pPr>
              <w:jc w:val="center"/>
              <w:rPr>
                <w:b/>
                <w:bCs/>
                <w:szCs w:val="24"/>
              </w:rPr>
            </w:pPr>
            <w:r w:rsidRPr="00EF6BA2">
              <w:rPr>
                <w:b/>
                <w:bCs/>
                <w:szCs w:val="24"/>
              </w:rPr>
              <w:lastRenderedPageBreak/>
              <w:t>5.</w:t>
            </w:r>
          </w:p>
        </w:tc>
        <w:tc>
          <w:tcPr>
            <w:tcW w:w="6147" w:type="dxa"/>
          </w:tcPr>
          <w:p w14:paraId="29F73926" w14:textId="77777777" w:rsidR="00B75A45" w:rsidRPr="00EF6BA2" w:rsidRDefault="00B75A45" w:rsidP="00B75A45">
            <w:pPr>
              <w:autoSpaceDE w:val="0"/>
              <w:autoSpaceDN w:val="0"/>
              <w:adjustRightInd w:val="0"/>
              <w:jc w:val="left"/>
              <w:rPr>
                <w:rFonts w:cs="Times New Roman"/>
                <w:szCs w:val="24"/>
              </w:rPr>
            </w:pPr>
            <w:r w:rsidRPr="00EF6BA2">
              <w:rPr>
                <w:rFonts w:cs="Times New Roman"/>
                <w:szCs w:val="24"/>
              </w:rPr>
              <w:t xml:space="preserve">Eelnõu eelkooskõlastuse käigus juhtisime tähelepanu vajadusele täpsustada volitatud isiku ja kontaktisiku mõistet ning nende ülesannete erinevust. Vastuses meie märkusele (seletuskirja lisa 4 p 7) on selgitatud, et volitatud esindaja näol ETO juures on sisuliselt tegemist kontaktisikuga. Täiendatud eelnõus ei kasutata enam kontaktisiku mõistet, küll aga seletuskirjas. Teeme ettepaneku selguse huvides märkida ka seletuskirjas, et volitatud isiku näol on sisuliselt tegemist kontaktisikuga. </w:t>
            </w:r>
          </w:p>
          <w:p w14:paraId="010488CA" w14:textId="0C583F73" w:rsidR="00B75A45" w:rsidRPr="00EF6BA2" w:rsidRDefault="00B75A45" w:rsidP="00B75A45">
            <w:pPr>
              <w:rPr>
                <w:rFonts w:cs="Times New Roman"/>
                <w:szCs w:val="24"/>
              </w:rPr>
            </w:pPr>
            <w:r w:rsidRPr="00EF6BA2">
              <w:rPr>
                <w:rFonts w:cs="Times New Roman"/>
                <w:szCs w:val="24"/>
              </w:rPr>
              <w:t xml:space="preserve">Samas tekitab segadust eelnõu punktiga 11 seaduse § 37 lõike 1 täiendamine punktiga 41, mis sätestab, et elutähtsa teenuse toimepidevust korraldav asutus määrab käesolevas seaduses ning käesoleva seaduse § 37 lõike 2 alusel kehtestatud määruses sätestatud ülesannete täitmise korraldamiseks volitatud esindaja. Antud sõnastus annab volitatud isikule hoopis teise tähenduse kui olla ainult kontaktisikuks. Seaduse eelnõu ega seletuskiri ei täpsusta, millistele nõuetele peab volitatud esindaja vastama. Eelnõu ja seletuskirja kohaselt jääb ebaselgeks antud „volitamise“ mõiste ja tähendus - kes see esindaja peaks olema, kes </w:t>
            </w:r>
            <w:proofErr w:type="spellStart"/>
            <w:r w:rsidRPr="00EF6BA2">
              <w:rPr>
                <w:rFonts w:cs="Times New Roman"/>
                <w:szCs w:val="24"/>
              </w:rPr>
              <w:t>KOVi</w:t>
            </w:r>
            <w:proofErr w:type="spellEnd"/>
            <w:r w:rsidRPr="00EF6BA2">
              <w:rPr>
                <w:rFonts w:cs="Times New Roman"/>
                <w:szCs w:val="24"/>
              </w:rPr>
              <w:t xml:space="preserve"> kõigi seaduse kohaste ülesannete täitmist korraldab, millised on täpsemalt nende kohustused ja õigused, kuidas see volitamine suhestub </w:t>
            </w:r>
            <w:proofErr w:type="spellStart"/>
            <w:r w:rsidRPr="00EF6BA2">
              <w:rPr>
                <w:rFonts w:cs="Times New Roman"/>
                <w:szCs w:val="24"/>
              </w:rPr>
              <w:t>KOVi</w:t>
            </w:r>
            <w:proofErr w:type="spellEnd"/>
            <w:r w:rsidRPr="00EF6BA2">
              <w:rPr>
                <w:rFonts w:cs="Times New Roman"/>
                <w:szCs w:val="24"/>
              </w:rPr>
              <w:t xml:space="preserve"> sisemise korraldusega jms. Samad küsimused volitatud isiku kohta tulenevad ka eelnõu § 1 punktiga 18 muudetvast HOS § </w:t>
            </w:r>
            <w:r w:rsidRPr="00EF6BA2">
              <w:rPr>
                <w:rFonts w:cs="Times New Roman"/>
                <w:szCs w:val="24"/>
              </w:rPr>
              <w:lastRenderedPageBreak/>
              <w:t>38 lg 3 punktiga 8 sätestatavast ETO kohustusest määrata käesolevast seadusest tulenevate ülesannete täitmise korraldamiseks volitatud esindaja.</w:t>
            </w:r>
          </w:p>
        </w:tc>
        <w:tc>
          <w:tcPr>
            <w:tcW w:w="2040" w:type="dxa"/>
          </w:tcPr>
          <w:p w14:paraId="26004EE1" w14:textId="7548BE91" w:rsidR="00B75A45" w:rsidRPr="00EF6BA2" w:rsidRDefault="00A921C2" w:rsidP="00B75A45">
            <w:pPr>
              <w:jc w:val="center"/>
              <w:rPr>
                <w:b/>
                <w:bCs/>
                <w:szCs w:val="24"/>
              </w:rPr>
            </w:pPr>
            <w:r w:rsidRPr="00EF6BA2">
              <w:rPr>
                <w:b/>
                <w:bCs/>
                <w:szCs w:val="24"/>
              </w:rPr>
              <w:lastRenderedPageBreak/>
              <w:t>Selgitused</w:t>
            </w:r>
          </w:p>
        </w:tc>
        <w:tc>
          <w:tcPr>
            <w:tcW w:w="5326" w:type="dxa"/>
          </w:tcPr>
          <w:p w14:paraId="74DEC8A1" w14:textId="3CB8ABA3" w:rsidR="00B75A45" w:rsidRPr="00EF6BA2" w:rsidRDefault="00A921C2" w:rsidP="00B75A45">
            <w:pPr>
              <w:rPr>
                <w:rFonts w:cs="Times New Roman"/>
                <w:szCs w:val="24"/>
              </w:rPr>
            </w:pPr>
            <w:r w:rsidRPr="00EF6BA2">
              <w:rPr>
                <w:rFonts w:cs="Times New Roman"/>
                <w:szCs w:val="24"/>
              </w:rPr>
              <w:t>Eelnõu ja seletuskir</w:t>
            </w:r>
            <w:r w:rsidR="000D7568">
              <w:rPr>
                <w:rFonts w:cs="Times New Roman"/>
                <w:szCs w:val="24"/>
              </w:rPr>
              <w:t>ja</w:t>
            </w:r>
            <w:r w:rsidRPr="00EF6BA2">
              <w:rPr>
                <w:rFonts w:cs="Times New Roman"/>
                <w:szCs w:val="24"/>
              </w:rPr>
              <w:t xml:space="preserve"> on muudetud selliselt, et on sõna</w:t>
            </w:r>
            <w:r w:rsidR="000D7568">
              <w:rPr>
                <w:rFonts w:cs="Times New Roman"/>
                <w:szCs w:val="24"/>
              </w:rPr>
              <w:t>selgelt</w:t>
            </w:r>
            <w:r w:rsidRPr="00EF6BA2">
              <w:rPr>
                <w:rFonts w:cs="Times New Roman"/>
                <w:szCs w:val="24"/>
              </w:rPr>
              <w:t xml:space="preserve"> viidatud kontaktisikule. </w:t>
            </w:r>
          </w:p>
        </w:tc>
      </w:tr>
      <w:tr w:rsidR="00F22132" w:rsidRPr="00EF6BA2" w14:paraId="367D9181" w14:textId="77777777" w:rsidTr="00C70166">
        <w:tc>
          <w:tcPr>
            <w:tcW w:w="516" w:type="dxa"/>
          </w:tcPr>
          <w:p w14:paraId="4E6766F0" w14:textId="65597C34" w:rsidR="00B75A45" w:rsidRPr="00EF6BA2" w:rsidRDefault="00B75A45" w:rsidP="00B75A45">
            <w:pPr>
              <w:jc w:val="center"/>
              <w:rPr>
                <w:b/>
                <w:bCs/>
                <w:szCs w:val="24"/>
              </w:rPr>
            </w:pPr>
            <w:r w:rsidRPr="00EF6BA2">
              <w:rPr>
                <w:b/>
                <w:bCs/>
                <w:szCs w:val="24"/>
              </w:rPr>
              <w:t>6.</w:t>
            </w:r>
          </w:p>
        </w:tc>
        <w:tc>
          <w:tcPr>
            <w:tcW w:w="6147" w:type="dxa"/>
          </w:tcPr>
          <w:p w14:paraId="6FE4F1D5" w14:textId="16F73643" w:rsidR="00B75A45" w:rsidRPr="00EF6BA2" w:rsidRDefault="00B75A45" w:rsidP="00B75A45">
            <w:pPr>
              <w:rPr>
                <w:rFonts w:cs="Times New Roman"/>
                <w:szCs w:val="24"/>
              </w:rPr>
            </w:pPr>
            <w:r w:rsidRPr="00EF6BA2">
              <w:rPr>
                <w:szCs w:val="24"/>
              </w:rPr>
              <w:t xml:space="preserve">Seletuskirja lk 12 märgitakse, et riskide hindamise lihtsustamiseks on Riigikantseleil kavas töötada välja </w:t>
            </w:r>
            <w:proofErr w:type="spellStart"/>
            <w:r w:rsidRPr="00EF6BA2">
              <w:rPr>
                <w:szCs w:val="24"/>
              </w:rPr>
              <w:t>KOVe</w:t>
            </w:r>
            <w:proofErr w:type="spellEnd"/>
            <w:r w:rsidRPr="00EF6BA2">
              <w:rPr>
                <w:szCs w:val="24"/>
              </w:rPr>
              <w:t xml:space="preserve"> abistav IT-lahendus, kuni IT-lahenduse väljatöötamiseni on </w:t>
            </w:r>
            <w:proofErr w:type="spellStart"/>
            <w:r w:rsidRPr="00EF6BA2">
              <w:rPr>
                <w:szCs w:val="24"/>
              </w:rPr>
              <w:t>KOVidel</w:t>
            </w:r>
            <w:proofErr w:type="spellEnd"/>
            <w:r w:rsidRPr="00EF6BA2">
              <w:rPr>
                <w:szCs w:val="24"/>
              </w:rPr>
              <w:t xml:space="preserve"> võimalik hinnata riske Exceli vahendusel, mis on praeguseks </w:t>
            </w:r>
            <w:proofErr w:type="spellStart"/>
            <w:r w:rsidRPr="00EF6BA2">
              <w:rPr>
                <w:szCs w:val="24"/>
              </w:rPr>
              <w:t>KOVidele</w:t>
            </w:r>
            <w:proofErr w:type="spellEnd"/>
            <w:r w:rsidRPr="00EF6BA2">
              <w:rPr>
                <w:szCs w:val="24"/>
              </w:rPr>
              <w:t xml:space="preserve"> kättesaadavaks tehtud. Tulevikus võimaldab IT-lahendus </w:t>
            </w:r>
            <w:proofErr w:type="spellStart"/>
            <w:r w:rsidRPr="00EF6BA2">
              <w:rPr>
                <w:szCs w:val="24"/>
              </w:rPr>
              <w:t>KOVidel</w:t>
            </w:r>
            <w:proofErr w:type="spellEnd"/>
            <w:r w:rsidRPr="00EF6BA2">
              <w:rPr>
                <w:szCs w:val="24"/>
              </w:rPr>
              <w:t xml:space="preserve"> koostada </w:t>
            </w:r>
            <w:proofErr w:type="spellStart"/>
            <w:r w:rsidRPr="00EF6BA2">
              <w:rPr>
                <w:szCs w:val="24"/>
              </w:rPr>
              <w:t>KOVi</w:t>
            </w:r>
            <w:proofErr w:type="spellEnd"/>
            <w:r w:rsidRPr="00EF6BA2">
              <w:rPr>
                <w:szCs w:val="24"/>
              </w:rPr>
              <w:t xml:space="preserve"> profiili jne. ELVL on korduvalt juhtinud tähelepanu sellele, et seaduste muutmisega koos peab käima ka vajalik IT arendus, et vältida kohalike omavalitsuste koormamist käsitööga. Kui tõesti ei ole seaduse jõustumise ajaks võimalik IT-lahendust välja töötada, siis peaks seletuskirjas olema kirjas vähemalt konkreetsemalt, mis ajaks see tehakse, mitte lihtsalt lubadus „tulevikus“.</w:t>
            </w:r>
          </w:p>
        </w:tc>
        <w:tc>
          <w:tcPr>
            <w:tcW w:w="2040" w:type="dxa"/>
          </w:tcPr>
          <w:p w14:paraId="3D1E60C1" w14:textId="080DE05C" w:rsidR="00B75A45" w:rsidRPr="00EF6BA2" w:rsidRDefault="005C37C4" w:rsidP="00B75A45">
            <w:pPr>
              <w:jc w:val="center"/>
              <w:rPr>
                <w:b/>
                <w:bCs/>
                <w:szCs w:val="24"/>
              </w:rPr>
            </w:pPr>
            <w:r w:rsidRPr="00EF6BA2">
              <w:rPr>
                <w:b/>
                <w:bCs/>
                <w:szCs w:val="24"/>
              </w:rPr>
              <w:t>Selgitused</w:t>
            </w:r>
          </w:p>
        </w:tc>
        <w:tc>
          <w:tcPr>
            <w:tcW w:w="5326" w:type="dxa"/>
          </w:tcPr>
          <w:p w14:paraId="5172A700" w14:textId="0EB2F299" w:rsidR="00B75A45" w:rsidRPr="00EF6BA2" w:rsidRDefault="005C37C4" w:rsidP="00B75A45">
            <w:pPr>
              <w:rPr>
                <w:rFonts w:cs="Times New Roman"/>
                <w:szCs w:val="24"/>
              </w:rPr>
            </w:pPr>
            <w:r w:rsidRPr="00EF6BA2">
              <w:rPr>
                <w:rFonts w:cs="Times New Roman"/>
                <w:szCs w:val="24"/>
              </w:rPr>
              <w:t>Arendus on kavas töötada välja 2024. a jooksul. Täpset kuupäeva ei ole hetkel võimalik määrata.</w:t>
            </w:r>
          </w:p>
        </w:tc>
      </w:tr>
      <w:tr w:rsidR="00F22132" w:rsidRPr="00EF6BA2" w14:paraId="54002DA6" w14:textId="77777777" w:rsidTr="00C70166">
        <w:tc>
          <w:tcPr>
            <w:tcW w:w="516" w:type="dxa"/>
          </w:tcPr>
          <w:p w14:paraId="4C328A75" w14:textId="7A87EA4D" w:rsidR="00B75A45" w:rsidRPr="00EF6BA2" w:rsidRDefault="00B75A45" w:rsidP="00B75A45">
            <w:pPr>
              <w:jc w:val="center"/>
              <w:rPr>
                <w:b/>
                <w:bCs/>
                <w:szCs w:val="24"/>
              </w:rPr>
            </w:pPr>
            <w:r w:rsidRPr="00EF6BA2">
              <w:rPr>
                <w:b/>
                <w:bCs/>
                <w:szCs w:val="24"/>
              </w:rPr>
              <w:t>7.</w:t>
            </w:r>
          </w:p>
        </w:tc>
        <w:tc>
          <w:tcPr>
            <w:tcW w:w="6147" w:type="dxa"/>
          </w:tcPr>
          <w:p w14:paraId="49F67D13" w14:textId="17EBF719" w:rsidR="00B75A45" w:rsidRPr="00EF6BA2" w:rsidRDefault="00B75A45" w:rsidP="00B75A45">
            <w:pPr>
              <w:rPr>
                <w:rFonts w:cs="Times New Roman"/>
                <w:szCs w:val="24"/>
              </w:rPr>
            </w:pPr>
            <w:proofErr w:type="spellStart"/>
            <w:r w:rsidRPr="00EF6BA2">
              <w:rPr>
                <w:szCs w:val="24"/>
              </w:rPr>
              <w:t>ELVLi</w:t>
            </w:r>
            <w:proofErr w:type="spellEnd"/>
            <w:r w:rsidRPr="00EF6BA2">
              <w:rPr>
                <w:szCs w:val="24"/>
              </w:rPr>
              <w:t xml:space="preserve"> eelkooskõlastuskirjas palusime üle vaadata, kas seletuskirjas antud hinnang, et eelnõu mõju regionaalarengule on olematu, on adekvaatne. Vastuses sellele öeldakse ainult, „ Seletuskirja mõjude osa vaadatakse üle“ ja kokkuvõttes on jäädud endisele seisukohale, et eelnõu mõju regionaalarengule on olematu. Leiame siiski, et muudatuste mõjul, millega elutähtsate teenuste toimepidevuse korraldajateks saavad kõik kohalikud omavalitsused ja oluliselt laiendatakse </w:t>
            </w:r>
            <w:proofErr w:type="spellStart"/>
            <w:r w:rsidRPr="00EF6BA2">
              <w:rPr>
                <w:szCs w:val="24"/>
              </w:rPr>
              <w:t>ETOde</w:t>
            </w:r>
            <w:proofErr w:type="spellEnd"/>
            <w:r w:rsidRPr="00EF6BA2">
              <w:rPr>
                <w:szCs w:val="24"/>
              </w:rPr>
              <w:t xml:space="preserve"> ringi, on ka mõju regionaalarengule. Samuti võib sellele seisukohale jõuda eelnõu seletuskirjas märgitu alusel: „Eelnõuga paraneb elutähtsa teenuse osutajate suutlikkus osutada elutähtsaid teenuseid mitmesuguste riskide korral. Seaduse eelnõuga täpsustatakse </w:t>
            </w:r>
            <w:proofErr w:type="spellStart"/>
            <w:r w:rsidRPr="00EF6BA2">
              <w:rPr>
                <w:szCs w:val="24"/>
              </w:rPr>
              <w:t>asutustevahelist</w:t>
            </w:r>
            <w:proofErr w:type="spellEnd"/>
            <w:r w:rsidRPr="00EF6BA2">
              <w:rPr>
                <w:szCs w:val="24"/>
              </w:rPr>
              <w:t xml:space="preserve"> ja rahvusvahelist koostööd, mis aitab tõhustada elutähtsate teenuste kaitset erinevate ohtude vastu, kiirendada infovahetust teenuse osutamist mõjutavate intsidentide korral </w:t>
            </w:r>
            <w:r w:rsidRPr="00EF6BA2">
              <w:rPr>
                <w:szCs w:val="24"/>
              </w:rPr>
              <w:lastRenderedPageBreak/>
              <w:t>ning rahvusvahelist koostööd. Kuivõrd eelnõuga parandatakse elutähtsa teenuse osutajate ja riigi valmisolekut kriisidega toimetulekuks, avaldab see kaudset positiivset mõju nii sotsiaal-, julgeoleku-, majandus- kui ka looduskeskkonnale. Nimelt võimaldab parem valmisolek kriisideks ja oskus lahendada olukorda kiiresti vähendada kahju inimeste elule, tervisele ja toimetulekule, riigi julgeolekule, ühiskonnale, majandusele ja looduskeskkonnale.“</w:t>
            </w:r>
          </w:p>
        </w:tc>
        <w:tc>
          <w:tcPr>
            <w:tcW w:w="2040" w:type="dxa"/>
          </w:tcPr>
          <w:p w14:paraId="10292230" w14:textId="4CFC52DE" w:rsidR="00B75A45" w:rsidRPr="00EF6BA2" w:rsidRDefault="00973D1E" w:rsidP="00B75A45">
            <w:pPr>
              <w:jc w:val="center"/>
              <w:rPr>
                <w:b/>
                <w:bCs/>
                <w:szCs w:val="24"/>
              </w:rPr>
            </w:pPr>
            <w:r w:rsidRPr="00EF6BA2">
              <w:rPr>
                <w:b/>
                <w:bCs/>
                <w:szCs w:val="24"/>
              </w:rPr>
              <w:lastRenderedPageBreak/>
              <w:t>Selgitused</w:t>
            </w:r>
          </w:p>
        </w:tc>
        <w:tc>
          <w:tcPr>
            <w:tcW w:w="5326" w:type="dxa"/>
          </w:tcPr>
          <w:p w14:paraId="15114E94" w14:textId="775F8DAB" w:rsidR="00973D1E" w:rsidRPr="00EF6BA2" w:rsidRDefault="00973D1E" w:rsidP="00973D1E">
            <w:pPr>
              <w:rPr>
                <w:rFonts w:cs="Times New Roman"/>
                <w:szCs w:val="24"/>
              </w:rPr>
            </w:pPr>
            <w:r w:rsidRPr="00EF6BA2">
              <w:rPr>
                <w:rFonts w:cs="Times New Roman"/>
                <w:szCs w:val="24"/>
              </w:rPr>
              <w:t>Eelnõu seletuskirjas on kajastatud mõju riigi julgeolekule ja välissuhetele, mõju majandusele, mõju riigiasutuste ja kohaliku omavalitsuse asutuste korraldusele.</w:t>
            </w:r>
            <w:r w:rsidR="00F22132" w:rsidRPr="00EF6BA2">
              <w:rPr>
                <w:rFonts w:cs="Times New Roman"/>
                <w:szCs w:val="24"/>
              </w:rPr>
              <w:t xml:space="preserve"> </w:t>
            </w:r>
            <w:r w:rsidRPr="00EF6BA2">
              <w:rPr>
                <w:rFonts w:cs="Times New Roman"/>
                <w:szCs w:val="24"/>
              </w:rPr>
              <w:t>Eelnõuga ei muudeta teenuste kättesaadavust ja kvaliteeti tavapärasel ajal, vaid kriisiolukordades, mis on käsitle</w:t>
            </w:r>
            <w:r w:rsidR="000D7568">
              <w:rPr>
                <w:rFonts w:cs="Times New Roman"/>
                <w:szCs w:val="24"/>
              </w:rPr>
              <w:t>ta</w:t>
            </w:r>
            <w:r w:rsidRPr="00EF6BA2">
              <w:rPr>
                <w:rFonts w:cs="Times New Roman"/>
                <w:szCs w:val="24"/>
              </w:rPr>
              <w:t>v majanduslik</w:t>
            </w:r>
            <w:r w:rsidR="000D7568">
              <w:rPr>
                <w:rFonts w:cs="Times New Roman"/>
                <w:szCs w:val="24"/>
              </w:rPr>
              <w:t>e</w:t>
            </w:r>
            <w:r w:rsidRPr="00EF6BA2">
              <w:rPr>
                <w:rFonts w:cs="Times New Roman"/>
                <w:szCs w:val="24"/>
              </w:rPr>
              <w:t xml:space="preserve"> ja julgeoleku mõjude all. Eelnõu ei ole seotud ettevõtjate ligipääsuga pangalaenudele jm finantsidele, samuti ei puuduta eelnõu ettevõtjate maksukoormust, turundusvõimalusi, inimeste tööturul osalemist, inimeste elutingimuste parandamist.</w:t>
            </w:r>
            <w:r w:rsidRPr="00EF6BA2">
              <w:rPr>
                <w:rFonts w:cs="Times New Roman"/>
                <w:szCs w:val="24"/>
              </w:rPr>
              <w:br/>
            </w:r>
          </w:p>
        </w:tc>
      </w:tr>
      <w:tr w:rsidR="00F22132" w:rsidRPr="00EF6BA2" w14:paraId="09E62DF1" w14:textId="77777777" w:rsidTr="00C70166">
        <w:tc>
          <w:tcPr>
            <w:tcW w:w="516" w:type="dxa"/>
          </w:tcPr>
          <w:p w14:paraId="7C75D85A" w14:textId="1437D184" w:rsidR="00B75A45" w:rsidRPr="00EF6BA2" w:rsidRDefault="00B75A45" w:rsidP="00B75A45">
            <w:pPr>
              <w:jc w:val="center"/>
              <w:rPr>
                <w:b/>
                <w:bCs/>
                <w:szCs w:val="24"/>
              </w:rPr>
            </w:pPr>
            <w:r w:rsidRPr="00EF6BA2">
              <w:rPr>
                <w:b/>
                <w:bCs/>
                <w:szCs w:val="24"/>
              </w:rPr>
              <w:t>8.</w:t>
            </w:r>
          </w:p>
        </w:tc>
        <w:tc>
          <w:tcPr>
            <w:tcW w:w="6147" w:type="dxa"/>
          </w:tcPr>
          <w:p w14:paraId="4FF9F13A" w14:textId="16957BA0" w:rsidR="00B75A45" w:rsidRPr="00EF6BA2" w:rsidRDefault="00B75A45" w:rsidP="00B75A45">
            <w:pPr>
              <w:rPr>
                <w:rFonts w:cs="Times New Roman"/>
                <w:i/>
                <w:iCs/>
                <w:szCs w:val="24"/>
              </w:rPr>
            </w:pPr>
            <w:r w:rsidRPr="00EF6BA2">
              <w:rPr>
                <w:szCs w:val="24"/>
              </w:rPr>
              <w:t>Seletuskirja lk 8 viimases lõigus on ebatäpsus käesoleva eelnõuga lisanduvate teenuste arvus: märgitud on 5, õige on 6.</w:t>
            </w:r>
          </w:p>
        </w:tc>
        <w:tc>
          <w:tcPr>
            <w:tcW w:w="2040" w:type="dxa"/>
          </w:tcPr>
          <w:p w14:paraId="42A813B7" w14:textId="6D7AEF7D" w:rsidR="00B75A45" w:rsidRPr="00EF6BA2" w:rsidRDefault="00DD08BA" w:rsidP="00B75A45">
            <w:pPr>
              <w:jc w:val="center"/>
              <w:rPr>
                <w:b/>
                <w:bCs/>
                <w:szCs w:val="24"/>
              </w:rPr>
            </w:pPr>
            <w:r w:rsidRPr="00EF6BA2">
              <w:rPr>
                <w:b/>
                <w:bCs/>
                <w:szCs w:val="24"/>
              </w:rPr>
              <w:t>Arvestatud</w:t>
            </w:r>
          </w:p>
        </w:tc>
        <w:tc>
          <w:tcPr>
            <w:tcW w:w="5326" w:type="dxa"/>
          </w:tcPr>
          <w:p w14:paraId="45091E8F" w14:textId="28AE6E6A" w:rsidR="00B75A45" w:rsidRPr="00EF6BA2" w:rsidRDefault="00DD08BA" w:rsidP="00B75A45">
            <w:pPr>
              <w:rPr>
                <w:szCs w:val="24"/>
              </w:rPr>
            </w:pPr>
            <w:r w:rsidRPr="00EF6BA2">
              <w:rPr>
                <w:szCs w:val="24"/>
              </w:rPr>
              <w:t>Eelnõu seletuskir</w:t>
            </w:r>
            <w:r w:rsidR="000D7568">
              <w:rPr>
                <w:szCs w:val="24"/>
              </w:rPr>
              <w:t>ja</w:t>
            </w:r>
            <w:r w:rsidRPr="00EF6BA2">
              <w:rPr>
                <w:szCs w:val="24"/>
              </w:rPr>
              <w:t xml:space="preserve"> on täpsustatud. </w:t>
            </w:r>
          </w:p>
        </w:tc>
      </w:tr>
      <w:tr w:rsidR="00F22132" w:rsidRPr="00EF6BA2" w14:paraId="3F983943" w14:textId="77777777" w:rsidTr="00C70166">
        <w:tc>
          <w:tcPr>
            <w:tcW w:w="516" w:type="dxa"/>
          </w:tcPr>
          <w:p w14:paraId="0B2D36D4" w14:textId="46299720" w:rsidR="00B75A45" w:rsidRPr="00EF6BA2" w:rsidRDefault="00B75A45" w:rsidP="00B75A45">
            <w:pPr>
              <w:jc w:val="center"/>
              <w:rPr>
                <w:b/>
                <w:bCs/>
                <w:szCs w:val="24"/>
              </w:rPr>
            </w:pPr>
            <w:r w:rsidRPr="00EF6BA2">
              <w:rPr>
                <w:b/>
                <w:bCs/>
                <w:szCs w:val="24"/>
              </w:rPr>
              <w:t>9.</w:t>
            </w:r>
          </w:p>
        </w:tc>
        <w:tc>
          <w:tcPr>
            <w:tcW w:w="6147" w:type="dxa"/>
          </w:tcPr>
          <w:p w14:paraId="609D2148" w14:textId="60408777" w:rsidR="00B75A45" w:rsidRPr="00EF6BA2" w:rsidRDefault="00B75A45" w:rsidP="00B75A45">
            <w:pPr>
              <w:rPr>
                <w:rFonts w:cs="Times New Roman"/>
                <w:szCs w:val="24"/>
              </w:rPr>
            </w:pPr>
            <w:r w:rsidRPr="00EF6BA2">
              <w:rPr>
                <w:szCs w:val="24"/>
              </w:rPr>
              <w:t>Seletuskirja lk 90 on märgitud, et Statistikaameti andmetel elas 1. jaanuaril 2019.a Eestis 1 331 796 inimest. Kindlasti on võimalik leida elanike arvu kohta värskemad andmed.</w:t>
            </w:r>
          </w:p>
        </w:tc>
        <w:tc>
          <w:tcPr>
            <w:tcW w:w="2040" w:type="dxa"/>
          </w:tcPr>
          <w:p w14:paraId="07129ED3" w14:textId="7CB70157" w:rsidR="00B75A45" w:rsidRPr="00EF6BA2" w:rsidRDefault="00AE456B" w:rsidP="00B75A45">
            <w:pPr>
              <w:jc w:val="center"/>
              <w:rPr>
                <w:b/>
                <w:bCs/>
                <w:szCs w:val="24"/>
              </w:rPr>
            </w:pPr>
            <w:r w:rsidRPr="00EF6BA2">
              <w:rPr>
                <w:b/>
                <w:bCs/>
                <w:szCs w:val="24"/>
              </w:rPr>
              <w:t>Arvestatud</w:t>
            </w:r>
          </w:p>
        </w:tc>
        <w:tc>
          <w:tcPr>
            <w:tcW w:w="5326" w:type="dxa"/>
          </w:tcPr>
          <w:p w14:paraId="7063CC0E" w14:textId="50ED7F22" w:rsidR="00B75A45" w:rsidRPr="00EF6BA2" w:rsidRDefault="00AE456B" w:rsidP="00B75A45">
            <w:pPr>
              <w:rPr>
                <w:szCs w:val="24"/>
              </w:rPr>
            </w:pPr>
            <w:r w:rsidRPr="00EF6BA2">
              <w:rPr>
                <w:szCs w:val="24"/>
              </w:rPr>
              <w:t xml:space="preserve">Andmed </w:t>
            </w:r>
            <w:r w:rsidR="00A921C2" w:rsidRPr="00EF6BA2">
              <w:rPr>
                <w:szCs w:val="24"/>
              </w:rPr>
              <w:t xml:space="preserve">on </w:t>
            </w:r>
            <w:r w:rsidRPr="00EF6BA2">
              <w:rPr>
                <w:szCs w:val="24"/>
              </w:rPr>
              <w:t>parandatu</w:t>
            </w:r>
            <w:r w:rsidR="00A921C2" w:rsidRPr="00EF6BA2">
              <w:rPr>
                <w:szCs w:val="24"/>
              </w:rPr>
              <w:t>d</w:t>
            </w:r>
            <w:r w:rsidRPr="00EF6BA2">
              <w:rPr>
                <w:szCs w:val="24"/>
              </w:rPr>
              <w:t>.</w:t>
            </w:r>
            <w:r w:rsidR="00DD08BA" w:rsidRPr="00EF6BA2">
              <w:rPr>
                <w:szCs w:val="24"/>
              </w:rPr>
              <w:t xml:space="preserve"> </w:t>
            </w:r>
          </w:p>
        </w:tc>
      </w:tr>
      <w:tr w:rsidR="00F22132" w:rsidRPr="00F22132" w14:paraId="0E1B6A6A" w14:textId="77777777" w:rsidTr="00C70166">
        <w:tc>
          <w:tcPr>
            <w:tcW w:w="516" w:type="dxa"/>
          </w:tcPr>
          <w:p w14:paraId="10A903DA" w14:textId="35B39419" w:rsidR="00B75A45" w:rsidRPr="00EF6BA2" w:rsidRDefault="00B75A45" w:rsidP="00B75A45">
            <w:pPr>
              <w:jc w:val="center"/>
              <w:rPr>
                <w:b/>
                <w:bCs/>
                <w:szCs w:val="24"/>
              </w:rPr>
            </w:pPr>
            <w:r w:rsidRPr="00EF6BA2">
              <w:rPr>
                <w:b/>
                <w:bCs/>
                <w:szCs w:val="24"/>
              </w:rPr>
              <w:t>10.</w:t>
            </w:r>
          </w:p>
        </w:tc>
        <w:tc>
          <w:tcPr>
            <w:tcW w:w="6147" w:type="dxa"/>
          </w:tcPr>
          <w:p w14:paraId="3F057C7D" w14:textId="5E8B34BE" w:rsidR="00B75A45" w:rsidRPr="00EF6BA2" w:rsidRDefault="00B75A45" w:rsidP="00B75A45">
            <w:pPr>
              <w:rPr>
                <w:rFonts w:cs="Times New Roman"/>
                <w:szCs w:val="24"/>
              </w:rPr>
            </w:pPr>
            <w:r w:rsidRPr="00EF6BA2">
              <w:rPr>
                <w:szCs w:val="24"/>
              </w:rPr>
              <w:t xml:space="preserve">Kordame eelkooskõlastuse käigus tehtud märkust, et segadust tekitab asjaolu, et käesoleva eelnõuga samal ajal on menetluses tsiviilkriisi ja riigikaitse seaduse eelnõu, mis on juba varem kooskõlastusringil käinud ja mille kohta on antud tagasisidet, et eelnõu on tänaseks muudetud ning osaliselt on </w:t>
            </w:r>
            <w:proofErr w:type="spellStart"/>
            <w:r w:rsidRPr="00EF6BA2">
              <w:rPr>
                <w:szCs w:val="24"/>
              </w:rPr>
              <w:t>kooskõlastajate</w:t>
            </w:r>
            <w:proofErr w:type="spellEnd"/>
            <w:r w:rsidRPr="00EF6BA2">
              <w:rPr>
                <w:szCs w:val="24"/>
              </w:rPr>
              <w:t xml:space="preserve"> ettepanekute ja märkustega arvestatud. Puudub selgus, millises mahus ja millega on arvestatud. Segadust suurendab seletuskirja lisa 4 punktis 1 antud kommentaar, kus selgitatakse, et vastavaid muudatusi menetletakse eraldi kuni jõudmiseni Vabariigi Valitsusse. Vabariigi Valitsuses on kavas eelnõud liita ja menetleda edasi </w:t>
            </w:r>
            <w:proofErr w:type="spellStart"/>
            <w:r w:rsidRPr="00EF6BA2">
              <w:rPr>
                <w:szCs w:val="24"/>
              </w:rPr>
              <w:t>VOSi</w:t>
            </w:r>
            <w:proofErr w:type="spellEnd"/>
            <w:r w:rsidRPr="00EF6BA2">
              <w:rPr>
                <w:szCs w:val="24"/>
              </w:rPr>
              <w:t xml:space="preserve"> eelnõuna. </w:t>
            </w:r>
            <w:proofErr w:type="spellStart"/>
            <w:r w:rsidRPr="00EF6BA2">
              <w:rPr>
                <w:szCs w:val="24"/>
              </w:rPr>
              <w:t>VOSi</w:t>
            </w:r>
            <w:proofErr w:type="spellEnd"/>
            <w:r w:rsidRPr="00EF6BA2">
              <w:rPr>
                <w:szCs w:val="24"/>
              </w:rPr>
              <w:t xml:space="preserve"> eelnõusse tuuakse üle ka </w:t>
            </w:r>
            <w:proofErr w:type="spellStart"/>
            <w:r w:rsidRPr="00EF6BA2">
              <w:rPr>
                <w:szCs w:val="24"/>
              </w:rPr>
              <w:t>HOSi</w:t>
            </w:r>
            <w:proofErr w:type="spellEnd"/>
            <w:r w:rsidRPr="00EF6BA2">
              <w:rPr>
                <w:szCs w:val="24"/>
              </w:rPr>
              <w:t xml:space="preserve"> eelnõus olevad sätted. Seega puudub </w:t>
            </w:r>
            <w:proofErr w:type="spellStart"/>
            <w:r w:rsidRPr="00EF6BA2">
              <w:rPr>
                <w:szCs w:val="24"/>
              </w:rPr>
              <w:t>kooskõlastajatel</w:t>
            </w:r>
            <w:proofErr w:type="spellEnd"/>
            <w:r w:rsidRPr="00EF6BA2">
              <w:rPr>
                <w:szCs w:val="24"/>
              </w:rPr>
              <w:t xml:space="preserve"> käesoleval hetkel ettekujutus, milline saab olema lõplik eelnõu variant tervikuna.</w:t>
            </w:r>
          </w:p>
        </w:tc>
        <w:tc>
          <w:tcPr>
            <w:tcW w:w="2040" w:type="dxa"/>
          </w:tcPr>
          <w:p w14:paraId="5085AD63" w14:textId="1EB6C6DA" w:rsidR="00B75A45" w:rsidRPr="00EF6BA2" w:rsidRDefault="00D306D4" w:rsidP="00B75A45">
            <w:pPr>
              <w:jc w:val="center"/>
              <w:rPr>
                <w:b/>
                <w:bCs/>
                <w:szCs w:val="24"/>
              </w:rPr>
            </w:pPr>
            <w:r w:rsidRPr="00EF6BA2">
              <w:rPr>
                <w:b/>
                <w:bCs/>
                <w:szCs w:val="24"/>
              </w:rPr>
              <w:t>Selgitus</w:t>
            </w:r>
          </w:p>
        </w:tc>
        <w:tc>
          <w:tcPr>
            <w:tcW w:w="5326" w:type="dxa"/>
          </w:tcPr>
          <w:p w14:paraId="335990F9" w14:textId="2AEF031D" w:rsidR="00B75A45" w:rsidRPr="00F22132" w:rsidRDefault="00D306D4" w:rsidP="00B75A45">
            <w:pPr>
              <w:rPr>
                <w:szCs w:val="24"/>
              </w:rPr>
            </w:pPr>
            <w:proofErr w:type="spellStart"/>
            <w:r w:rsidRPr="00EF6BA2">
              <w:rPr>
                <w:rFonts w:cs="Times New Roman"/>
                <w:szCs w:val="24"/>
              </w:rPr>
              <w:t>HOSi</w:t>
            </w:r>
            <w:proofErr w:type="spellEnd"/>
            <w:r w:rsidRPr="00EF6BA2">
              <w:rPr>
                <w:rFonts w:cs="Times New Roman"/>
                <w:szCs w:val="24"/>
              </w:rPr>
              <w:t xml:space="preserve"> muudatused on seotud CER direktiivi ülevõtmise</w:t>
            </w:r>
            <w:r w:rsidR="000D7568">
              <w:rPr>
                <w:rFonts w:cs="Times New Roman"/>
                <w:szCs w:val="24"/>
              </w:rPr>
              <w:t>ga</w:t>
            </w:r>
            <w:r w:rsidRPr="00EF6BA2">
              <w:rPr>
                <w:rFonts w:cs="Times New Roman"/>
                <w:szCs w:val="24"/>
              </w:rPr>
              <w:t>. Direktiivi ülevõtmise eelnõu tuleb menetleda eraldi, et oleks tagatud direktiivi õigeaegne ülevõtmine</w:t>
            </w:r>
            <w:r w:rsidR="000D7568">
              <w:rPr>
                <w:rFonts w:cs="Times New Roman"/>
                <w:szCs w:val="24"/>
              </w:rPr>
              <w:t>,</w:t>
            </w:r>
            <w:r w:rsidRPr="00EF6BA2">
              <w:rPr>
                <w:rFonts w:cs="Times New Roman"/>
                <w:szCs w:val="24"/>
              </w:rPr>
              <w:t xml:space="preserve"> ja sellesse ei lisata muid sätteid, mis ei seondu direktiivi ülevõtmisega. Tsiviilkriisi ja riigikaitse seaduse eelnõu jõustumisega tunnistatakse HOS kehtetuks, seega kõik muudatused, mida hetkel CER ülevõtmiseks tehakse, peavad tulevikus kajastuma ka tsiviilkriisi ja riigikaitse seaduse eelnõus. Kahe eelnõu omavaheline liitmine sõltub mõlema eelnõu menetlemise tempost või toimub liitmine pärast </w:t>
            </w:r>
            <w:proofErr w:type="spellStart"/>
            <w:r w:rsidRPr="00EF6BA2">
              <w:rPr>
                <w:rFonts w:cs="Times New Roman"/>
                <w:szCs w:val="24"/>
              </w:rPr>
              <w:t>HOSi</w:t>
            </w:r>
            <w:proofErr w:type="spellEnd"/>
            <w:r w:rsidRPr="00EF6BA2">
              <w:rPr>
                <w:rFonts w:cs="Times New Roman"/>
                <w:szCs w:val="24"/>
              </w:rPr>
              <w:t xml:space="preserve"> muudatuste jõustumist. Tagame omalt</w:t>
            </w:r>
            <w:r w:rsidR="000D7568">
              <w:rPr>
                <w:rFonts w:cs="Times New Roman"/>
                <w:szCs w:val="24"/>
              </w:rPr>
              <w:t xml:space="preserve"> </w:t>
            </w:r>
            <w:r w:rsidRPr="00EF6BA2">
              <w:rPr>
                <w:rFonts w:cs="Times New Roman"/>
                <w:szCs w:val="24"/>
              </w:rPr>
              <w:t>poolt, et huvirühmad näevad ka lõplikku teksti, kuid konkreetne ajaraam sõltub mõlema eelnõu Riigikogus menetlemise tempost.</w:t>
            </w:r>
          </w:p>
        </w:tc>
      </w:tr>
      <w:tr w:rsidR="00D1746D" w:rsidRPr="00F22132" w14:paraId="7DE8BE67" w14:textId="77777777" w:rsidTr="00C70166">
        <w:tc>
          <w:tcPr>
            <w:tcW w:w="516" w:type="dxa"/>
          </w:tcPr>
          <w:p w14:paraId="58F4E8FC" w14:textId="6E510F4E" w:rsidR="00D1746D" w:rsidRPr="00EF6BA2" w:rsidRDefault="00D1746D" w:rsidP="00B75A45">
            <w:pPr>
              <w:jc w:val="center"/>
              <w:rPr>
                <w:b/>
                <w:bCs/>
                <w:szCs w:val="24"/>
              </w:rPr>
            </w:pPr>
            <w:r>
              <w:rPr>
                <w:b/>
                <w:bCs/>
                <w:szCs w:val="24"/>
              </w:rPr>
              <w:t>11.</w:t>
            </w:r>
          </w:p>
        </w:tc>
        <w:tc>
          <w:tcPr>
            <w:tcW w:w="6147" w:type="dxa"/>
          </w:tcPr>
          <w:p w14:paraId="3D2D4661" w14:textId="77777777" w:rsidR="00D1746D" w:rsidRDefault="00D1746D" w:rsidP="00D1746D">
            <w:pPr>
              <w:spacing w:before="120"/>
              <w:rPr>
                <w:rFonts w:cs="Times New Roman"/>
                <w:szCs w:val="24"/>
              </w:rPr>
            </w:pPr>
            <w:r>
              <w:rPr>
                <w:rFonts w:cs="Times New Roman"/>
                <w:szCs w:val="24"/>
              </w:rPr>
              <w:t xml:space="preserve">Hädaolukorra seaduse ja teiste seaduste muutmise seaduse eelnõu § 1 punkti 20 kohaselt täiendatakse hädaolukorra seadust taustakontrolli sätetega. Sätete kohaselt peab edaspidi elutähtsa teenuse osutaja teostama taustakontrolli inimese </w:t>
            </w:r>
            <w:r>
              <w:rPr>
                <w:rFonts w:cs="Times New Roman"/>
                <w:szCs w:val="24"/>
              </w:rPr>
              <w:lastRenderedPageBreak/>
              <w:t>suhtes, kellele usaldatakse elutähtsa teenuse osutaja juures järgmiste ülesannete täitmine (eelnõu § 1 punkt 20): elutähtsa teenuse toimimist tagava infosüsteemi, sealhulgas toimimist tagava taristu läbipääsu- või valvesüsteemi arendamine või haldamine; ülesanne, millega antakse otsene või kaudne ligipääs elutähtsa teenuse toimepidevuse tagamiseks vajalikule territooriumile, ehitistele, teabele või kontrollisüsteemidele; ülesanne, mis on seotud elutähtsa teenuse toimepidevuse planeerimise, investeeringute või riskihaldusega.</w:t>
            </w:r>
          </w:p>
          <w:p w14:paraId="469AFCFD" w14:textId="03892309" w:rsidR="00D1746D" w:rsidRPr="00D1746D" w:rsidRDefault="00D1746D" w:rsidP="00D1746D">
            <w:pPr>
              <w:spacing w:before="120"/>
              <w:rPr>
                <w:rFonts w:cs="Times New Roman"/>
                <w:szCs w:val="24"/>
              </w:rPr>
            </w:pPr>
            <w:r>
              <w:rPr>
                <w:rFonts w:cs="Times New Roman"/>
                <w:szCs w:val="24"/>
              </w:rPr>
              <w:t xml:space="preserve">Oleme seisukohal, et taustakontrolli läbiviijaks ei peaks olema alati elutähtsa teenuse osutaja (ETO). Näiteks ei ole mõistlik, et ETO peab teostama taustakontrolli oma lepingupartneri töötaja kohta, kui ülalnimetatud tingimustele vastavad tööd teostab ETO lepingupartner. Leiame, et halduskoormuse ja andmetöötluse vaatest ei ole õige panna taustakontrolli teostamise ja päringute tegemise, analüüsimise, säilitamise ja töösuhte reguleerimise meetmete rakendamise eest vastutust </w:t>
            </w:r>
            <w:proofErr w:type="spellStart"/>
            <w:r>
              <w:rPr>
                <w:rFonts w:cs="Times New Roman"/>
                <w:szCs w:val="24"/>
              </w:rPr>
              <w:t>ETO-le</w:t>
            </w:r>
            <w:proofErr w:type="spellEnd"/>
            <w:r>
              <w:rPr>
                <w:rFonts w:cs="Times New Roman"/>
                <w:szCs w:val="24"/>
              </w:rPr>
              <w:t xml:space="preserve">. Sellises olukorras peab eelnõu ette nägema võimaluse </w:t>
            </w:r>
            <w:proofErr w:type="spellStart"/>
            <w:r>
              <w:rPr>
                <w:rFonts w:cs="Times New Roman"/>
                <w:szCs w:val="24"/>
              </w:rPr>
              <w:t>ETO-ga</w:t>
            </w:r>
            <w:proofErr w:type="spellEnd"/>
            <w:r>
              <w:rPr>
                <w:rFonts w:cs="Times New Roman"/>
                <w:szCs w:val="24"/>
              </w:rPr>
              <w:t xml:space="preserve"> lepingulises suhtes olevale elutähtsa teenuse osutajale teostada taustakontrolli oma töötajate suhtes ise. </w:t>
            </w:r>
          </w:p>
        </w:tc>
        <w:tc>
          <w:tcPr>
            <w:tcW w:w="2040" w:type="dxa"/>
          </w:tcPr>
          <w:p w14:paraId="42E84FE6" w14:textId="45FBBE8C" w:rsidR="00D1746D" w:rsidRPr="00EF6BA2" w:rsidRDefault="00D1746D" w:rsidP="00B75A45">
            <w:pPr>
              <w:jc w:val="center"/>
              <w:rPr>
                <w:b/>
                <w:bCs/>
                <w:szCs w:val="24"/>
              </w:rPr>
            </w:pPr>
            <w:r>
              <w:rPr>
                <w:b/>
                <w:bCs/>
                <w:szCs w:val="24"/>
              </w:rPr>
              <w:lastRenderedPageBreak/>
              <w:t>Selgitused</w:t>
            </w:r>
          </w:p>
        </w:tc>
        <w:tc>
          <w:tcPr>
            <w:tcW w:w="5326" w:type="dxa"/>
          </w:tcPr>
          <w:p w14:paraId="654E0A29" w14:textId="2C5D32D5" w:rsidR="00D1746D" w:rsidRPr="00E070B2" w:rsidRDefault="00D1746D" w:rsidP="00D1746D">
            <w:pPr>
              <w:spacing w:before="120"/>
              <w:rPr>
                <w:rFonts w:cs="Times New Roman"/>
                <w:szCs w:val="24"/>
              </w:rPr>
            </w:pPr>
            <w:r w:rsidRPr="00E070B2">
              <w:rPr>
                <w:rFonts w:cs="Times New Roman"/>
                <w:szCs w:val="24"/>
              </w:rPr>
              <w:t xml:space="preserve">CER direktiivi art 14 lg 1 kohaselt tohib tasutakontrolliga </w:t>
            </w:r>
            <w:r w:rsidR="000D7568">
              <w:rPr>
                <w:rFonts w:cs="Times New Roman"/>
                <w:szCs w:val="24"/>
              </w:rPr>
              <w:t>seotud</w:t>
            </w:r>
            <w:r w:rsidRPr="00E070B2">
              <w:rPr>
                <w:rFonts w:cs="Times New Roman"/>
                <w:szCs w:val="24"/>
              </w:rPr>
              <w:t xml:space="preserve"> päringuid esitada üksnes ETO ise. Eelnõu koostatakse direktiivist lähtudes. Samuti on töötajate usaldusväärsuse </w:t>
            </w:r>
            <w:r w:rsidRPr="00E070B2">
              <w:rPr>
                <w:rFonts w:cs="Times New Roman"/>
                <w:szCs w:val="24"/>
              </w:rPr>
              <w:lastRenderedPageBreak/>
              <w:t>tagamine/haldamine ETO enda ülesanne (art 13 lg 1 (e)). Oluline on panna tähele ka seda, et andes isikule olulise ülesande (mille täitmine eeldab, et isik oleks n</w:t>
            </w:r>
            <w:r w:rsidR="00FC24C6">
              <w:rPr>
                <w:rFonts w:cs="Times New Roman"/>
                <w:szCs w:val="24"/>
              </w:rPr>
              <w:t>-</w:t>
            </w:r>
            <w:r w:rsidRPr="00E070B2">
              <w:rPr>
                <w:rFonts w:cs="Times New Roman"/>
                <w:szCs w:val="24"/>
              </w:rPr>
              <w:t xml:space="preserve">ö kontrollitud ja taustakontrolli läbinud) peab ETO olema teadlik isiku karistusandmetest ja eelnõus loetletud asjaoludest, keeldumisaluste esinemisel ka mitte andma enam isikule seda ülesannet. </w:t>
            </w:r>
            <w:proofErr w:type="spellStart"/>
            <w:r w:rsidRPr="00E070B2">
              <w:rPr>
                <w:rFonts w:cs="Times New Roman"/>
                <w:szCs w:val="24"/>
              </w:rPr>
              <w:t>ETO</w:t>
            </w:r>
            <w:r w:rsidR="00FC24C6">
              <w:rPr>
                <w:rFonts w:cs="Times New Roman"/>
                <w:szCs w:val="24"/>
              </w:rPr>
              <w:t>-</w:t>
            </w:r>
            <w:r w:rsidRPr="00E070B2">
              <w:rPr>
                <w:rFonts w:cs="Times New Roman"/>
                <w:szCs w:val="24"/>
              </w:rPr>
              <w:t>l</w:t>
            </w:r>
            <w:proofErr w:type="spellEnd"/>
            <w:r w:rsidRPr="00E070B2">
              <w:rPr>
                <w:rFonts w:cs="Times New Roman"/>
                <w:szCs w:val="24"/>
              </w:rPr>
              <w:t xml:space="preserve"> ei ole võimalik täita kõike seda, kui taustakontrolli </w:t>
            </w:r>
            <w:r w:rsidR="00FC24C6">
              <w:rPr>
                <w:rFonts w:cs="Times New Roman"/>
                <w:szCs w:val="24"/>
              </w:rPr>
              <w:t>teeb</w:t>
            </w:r>
            <w:r w:rsidRPr="00E070B2">
              <w:rPr>
                <w:rFonts w:cs="Times New Roman"/>
                <w:szCs w:val="24"/>
              </w:rPr>
              <w:t xml:space="preserve"> kolmas isik. ETO ei saa tagada, et tema juures töötab või talle </w:t>
            </w:r>
            <w:r w:rsidR="00FC24C6" w:rsidRPr="00E070B2">
              <w:rPr>
                <w:rFonts w:cs="Times New Roman"/>
                <w:szCs w:val="24"/>
              </w:rPr>
              <w:t xml:space="preserve">osutab </w:t>
            </w:r>
            <w:r w:rsidRPr="00E070B2">
              <w:rPr>
                <w:rFonts w:cs="Times New Roman"/>
                <w:szCs w:val="24"/>
              </w:rPr>
              <w:t>teenust nõuetele vastav isik, kui ise ei näe andmeid, mille alusel teeb otsuse. Selgitame lisaks, et samamoodi nagu on üksnes ETO kohustus koostada riskianalüüs, ei saa ka lepingupartnerite töötajatest tulenevat riski hindamist karistatuse andmete töötlemisel anda ETO lepingupartnerile. Lisaks võib sellise lahendusega kaasneda oht nii julgeolekule kui</w:t>
            </w:r>
            <w:r w:rsidR="00FC24C6">
              <w:rPr>
                <w:rFonts w:cs="Times New Roman"/>
                <w:szCs w:val="24"/>
              </w:rPr>
              <w:t xml:space="preserve"> ka</w:t>
            </w:r>
            <w:r w:rsidRPr="00E070B2">
              <w:rPr>
                <w:rFonts w:cs="Times New Roman"/>
                <w:szCs w:val="24"/>
              </w:rPr>
              <w:t xml:space="preserve"> ETO ärisaladusele, kui </w:t>
            </w:r>
            <w:proofErr w:type="spellStart"/>
            <w:r w:rsidRPr="00E070B2">
              <w:rPr>
                <w:rFonts w:cs="Times New Roman"/>
                <w:szCs w:val="24"/>
              </w:rPr>
              <w:t>ETOd</w:t>
            </w:r>
            <w:proofErr w:type="spellEnd"/>
            <w:r w:rsidRPr="00E070B2">
              <w:rPr>
                <w:rFonts w:cs="Times New Roman"/>
                <w:szCs w:val="24"/>
              </w:rPr>
              <w:t xml:space="preserve"> peaksid avaldama lepingupartnerile riskianalüüsis toodud ajaolusid ja tagama sealjuures sellekohase teabe kaitset. Andmete säilitamise </w:t>
            </w:r>
            <w:r w:rsidR="00FC24C6">
              <w:rPr>
                <w:rFonts w:cs="Times New Roman"/>
                <w:szCs w:val="24"/>
              </w:rPr>
              <w:t>puhul</w:t>
            </w:r>
            <w:r w:rsidRPr="00E070B2">
              <w:rPr>
                <w:rFonts w:cs="Times New Roman"/>
                <w:szCs w:val="24"/>
              </w:rPr>
              <w:t xml:space="preserve"> juhime tähelepanu sellele, et ETO ei pea eraldi säilitama andmeid, see säte on eelnõust välja</w:t>
            </w:r>
            <w:r w:rsidR="00FC24C6">
              <w:rPr>
                <w:rFonts w:cs="Times New Roman"/>
                <w:szCs w:val="24"/>
              </w:rPr>
              <w:t xml:space="preserve"> jäetud</w:t>
            </w:r>
            <w:r w:rsidRPr="00E070B2">
              <w:rPr>
                <w:rFonts w:cs="Times New Roman"/>
                <w:szCs w:val="24"/>
              </w:rPr>
              <w:t xml:space="preserve">. Päringute tegemist puudutavad logid säilitatakse karistusregistri juures.  </w:t>
            </w:r>
          </w:p>
        </w:tc>
      </w:tr>
      <w:tr w:rsidR="00D1746D" w:rsidRPr="00F22132" w14:paraId="20ACD0AB" w14:textId="77777777" w:rsidTr="00C70166">
        <w:tc>
          <w:tcPr>
            <w:tcW w:w="516" w:type="dxa"/>
          </w:tcPr>
          <w:p w14:paraId="0FF85879" w14:textId="409C7740" w:rsidR="00D1746D" w:rsidRDefault="00D1746D" w:rsidP="00B75A45">
            <w:pPr>
              <w:jc w:val="center"/>
              <w:rPr>
                <w:b/>
                <w:bCs/>
                <w:szCs w:val="24"/>
              </w:rPr>
            </w:pPr>
            <w:r>
              <w:rPr>
                <w:b/>
                <w:bCs/>
                <w:szCs w:val="24"/>
              </w:rPr>
              <w:lastRenderedPageBreak/>
              <w:t>12.</w:t>
            </w:r>
          </w:p>
        </w:tc>
        <w:tc>
          <w:tcPr>
            <w:tcW w:w="6147" w:type="dxa"/>
          </w:tcPr>
          <w:p w14:paraId="74B97C0D" w14:textId="77777777" w:rsidR="00D1746D" w:rsidRDefault="00D1746D" w:rsidP="00D1746D">
            <w:pPr>
              <w:spacing w:before="120"/>
              <w:rPr>
                <w:rFonts w:cs="Times New Roman"/>
                <w:szCs w:val="24"/>
              </w:rPr>
            </w:pPr>
            <w:r>
              <w:rPr>
                <w:rFonts w:cs="Times New Roman"/>
                <w:szCs w:val="24"/>
              </w:rPr>
              <w:t>Kaubanduskoda tänab, et eelnõu muudatustes on arvestatud Kaubanduskoja varasemat tagasisidet auditi läbiviimise nõuete osas ning eelnõu teksti on täiendatud sätetega, mis reguleerivad seda, millal võib korraldav asutus nõuda auditi läbiviimist ja selle eest ka tasumist.</w:t>
            </w:r>
          </w:p>
          <w:p w14:paraId="4566C544" w14:textId="3A625D56" w:rsidR="00D1746D" w:rsidRDefault="00D1746D" w:rsidP="00D1746D">
            <w:pPr>
              <w:spacing w:before="120"/>
              <w:rPr>
                <w:rFonts w:cs="Times New Roman"/>
                <w:szCs w:val="24"/>
              </w:rPr>
            </w:pPr>
            <w:r>
              <w:rPr>
                <w:rFonts w:cs="Times New Roman"/>
                <w:szCs w:val="24"/>
              </w:rPr>
              <w:t>Kaubanduskoda toob täiendavalt välja, et eelnõu § 1 punkti 23 § 43</w:t>
            </w:r>
            <w:r>
              <w:rPr>
                <w:rFonts w:cs="Times New Roman"/>
                <w:szCs w:val="24"/>
                <w:vertAlign w:val="superscript"/>
              </w:rPr>
              <w:t>1</w:t>
            </w:r>
            <w:r>
              <w:rPr>
                <w:rFonts w:cs="Times New Roman"/>
                <w:szCs w:val="24"/>
              </w:rPr>
              <w:t xml:space="preserve"> lg 3 kohaselt saab pidada sõltumatu auditi läbimise </w:t>
            </w:r>
            <w:r>
              <w:rPr>
                <w:rFonts w:cs="Times New Roman"/>
                <w:szCs w:val="24"/>
              </w:rPr>
              <w:lastRenderedPageBreak/>
              <w:t>kohustuse täidetuks elutähtsa teenuse osutaja poolt, kui elutähtsa teenuse osutaja on läbinud viimase kuue kuu jooksul omal algatusel või muu isiku nõudmisel samaväärse auditi. Oleme seisukohal, et kuue kuu nõue tuleks asendada kaheteistkümne kuuga, kuna praktikas teostatakse auditeid kord aastas.</w:t>
            </w:r>
          </w:p>
        </w:tc>
        <w:tc>
          <w:tcPr>
            <w:tcW w:w="2040" w:type="dxa"/>
          </w:tcPr>
          <w:p w14:paraId="12AA9B18" w14:textId="144A9BED" w:rsidR="00D1746D" w:rsidRDefault="00D1746D" w:rsidP="00B75A45">
            <w:pPr>
              <w:jc w:val="center"/>
              <w:rPr>
                <w:b/>
                <w:bCs/>
                <w:szCs w:val="24"/>
              </w:rPr>
            </w:pPr>
            <w:r>
              <w:rPr>
                <w:b/>
                <w:bCs/>
                <w:szCs w:val="24"/>
              </w:rPr>
              <w:lastRenderedPageBreak/>
              <w:t>Arvestatud</w:t>
            </w:r>
          </w:p>
        </w:tc>
        <w:tc>
          <w:tcPr>
            <w:tcW w:w="5326" w:type="dxa"/>
          </w:tcPr>
          <w:p w14:paraId="360CB5F2" w14:textId="27951855" w:rsidR="00D1746D" w:rsidRPr="00E070B2" w:rsidRDefault="00D1746D" w:rsidP="00D1746D">
            <w:pPr>
              <w:spacing w:before="120"/>
              <w:rPr>
                <w:rFonts w:cs="Times New Roman"/>
                <w:szCs w:val="24"/>
              </w:rPr>
            </w:pPr>
            <w:r w:rsidRPr="00E070B2">
              <w:rPr>
                <w:rFonts w:cs="Times New Roman"/>
                <w:szCs w:val="24"/>
              </w:rPr>
              <w:t>Ettepanekuga on arvestatud ja eelnõu täiendatud. Kuuekuuline nõue asendatud kaheteistkümne kuulisega.</w:t>
            </w:r>
          </w:p>
        </w:tc>
      </w:tr>
      <w:tr w:rsidR="00D1746D" w:rsidRPr="00F22132" w14:paraId="53973E60" w14:textId="77777777" w:rsidTr="00C70166">
        <w:tc>
          <w:tcPr>
            <w:tcW w:w="516" w:type="dxa"/>
          </w:tcPr>
          <w:p w14:paraId="1E732747" w14:textId="28E72900" w:rsidR="00D1746D" w:rsidRDefault="00D1746D" w:rsidP="00B75A45">
            <w:pPr>
              <w:jc w:val="center"/>
              <w:rPr>
                <w:b/>
                <w:bCs/>
                <w:szCs w:val="24"/>
              </w:rPr>
            </w:pPr>
            <w:r>
              <w:rPr>
                <w:b/>
                <w:bCs/>
                <w:szCs w:val="24"/>
              </w:rPr>
              <w:t>13.</w:t>
            </w:r>
          </w:p>
        </w:tc>
        <w:tc>
          <w:tcPr>
            <w:tcW w:w="6147" w:type="dxa"/>
          </w:tcPr>
          <w:p w14:paraId="54A326FC" w14:textId="77777777" w:rsidR="00E070B2" w:rsidRDefault="00E070B2" w:rsidP="00E070B2">
            <w:pPr>
              <w:spacing w:before="120"/>
              <w:rPr>
                <w:rFonts w:cs="Times New Roman"/>
                <w:szCs w:val="24"/>
              </w:rPr>
            </w:pPr>
            <w:proofErr w:type="spellStart"/>
            <w:r>
              <w:rPr>
                <w:rFonts w:cs="Times New Roman"/>
                <w:szCs w:val="24"/>
              </w:rPr>
              <w:t>Küberturvalisuse</w:t>
            </w:r>
            <w:proofErr w:type="spellEnd"/>
            <w:r>
              <w:rPr>
                <w:rFonts w:cs="Times New Roman"/>
                <w:szCs w:val="24"/>
              </w:rPr>
              <w:t xml:space="preserve"> seaduse (edaspidi </w:t>
            </w:r>
            <w:proofErr w:type="spellStart"/>
            <w:r>
              <w:rPr>
                <w:rFonts w:cs="Times New Roman"/>
                <w:szCs w:val="24"/>
              </w:rPr>
              <w:t>KüTS</w:t>
            </w:r>
            <w:proofErr w:type="spellEnd"/>
            <w:r>
              <w:rPr>
                <w:rFonts w:cs="Times New Roman"/>
                <w:szCs w:val="24"/>
              </w:rPr>
              <w:t xml:space="preserve">) § 3 lg 1 p 1 kohaselt loetakse teenuse osutajateks </w:t>
            </w:r>
            <w:proofErr w:type="spellStart"/>
            <w:r>
              <w:rPr>
                <w:rFonts w:cs="Times New Roman"/>
                <w:szCs w:val="24"/>
              </w:rPr>
              <w:t>KüTS</w:t>
            </w:r>
            <w:proofErr w:type="spellEnd"/>
            <w:r>
              <w:rPr>
                <w:rFonts w:cs="Times New Roman"/>
                <w:szCs w:val="24"/>
              </w:rPr>
              <w:t xml:space="preserve"> tähenduses isik, kes kasutab võrgu- või infosüsteemi hädaolukorra seaduses sätestatud elutähtsa teenuse osutaja elutähtsa teenuse osutamisel. </w:t>
            </w:r>
            <w:proofErr w:type="spellStart"/>
            <w:r>
              <w:rPr>
                <w:rFonts w:cs="Times New Roman"/>
                <w:szCs w:val="24"/>
              </w:rPr>
              <w:t>KüTS</w:t>
            </w:r>
            <w:proofErr w:type="spellEnd"/>
            <w:r>
              <w:rPr>
                <w:rFonts w:cs="Times New Roman"/>
                <w:szCs w:val="24"/>
              </w:rPr>
              <w:t xml:space="preserve"> § 7 lg 1 kohaselt peavad elutähtsa teenuse osutajad rakendama alalisi turvameetmeid, et ennetada </w:t>
            </w:r>
            <w:proofErr w:type="spellStart"/>
            <w:r>
              <w:rPr>
                <w:rFonts w:cs="Times New Roman"/>
                <w:szCs w:val="24"/>
              </w:rPr>
              <w:t>küberintsidente</w:t>
            </w:r>
            <w:proofErr w:type="spellEnd"/>
            <w:r>
              <w:rPr>
                <w:rFonts w:cs="Times New Roman"/>
                <w:szCs w:val="24"/>
              </w:rPr>
              <w:t xml:space="preserve">, lahendada </w:t>
            </w:r>
            <w:proofErr w:type="spellStart"/>
            <w:r>
              <w:rPr>
                <w:rFonts w:cs="Times New Roman"/>
                <w:szCs w:val="24"/>
              </w:rPr>
              <w:t>küberintsidente</w:t>
            </w:r>
            <w:proofErr w:type="spellEnd"/>
            <w:r>
              <w:rPr>
                <w:rFonts w:cs="Times New Roman"/>
                <w:szCs w:val="24"/>
              </w:rPr>
              <w:t xml:space="preserve"> ja ennetada ja leevendada </w:t>
            </w:r>
            <w:proofErr w:type="spellStart"/>
            <w:r>
              <w:rPr>
                <w:rFonts w:cs="Times New Roman"/>
                <w:szCs w:val="24"/>
              </w:rPr>
              <w:t>küberintidentidest</w:t>
            </w:r>
            <w:proofErr w:type="spellEnd"/>
            <w:r>
              <w:rPr>
                <w:rFonts w:cs="Times New Roman"/>
                <w:szCs w:val="24"/>
              </w:rPr>
              <w:t xml:space="preserve"> tulenevat mõju teenuse toimepidevusele või süsteemi turvalisusele. </w:t>
            </w:r>
            <w:proofErr w:type="spellStart"/>
            <w:r>
              <w:rPr>
                <w:rFonts w:cs="Times New Roman"/>
                <w:szCs w:val="24"/>
              </w:rPr>
              <w:t>KüTS</w:t>
            </w:r>
            <w:proofErr w:type="spellEnd"/>
            <w:r>
              <w:rPr>
                <w:rFonts w:cs="Times New Roman"/>
                <w:szCs w:val="24"/>
              </w:rPr>
              <w:t xml:space="preserve"> § 7 lg 5 kohaselt tuleb § 7 </w:t>
            </w:r>
            <w:proofErr w:type="spellStart"/>
            <w:r>
              <w:rPr>
                <w:rFonts w:cs="Times New Roman"/>
                <w:szCs w:val="24"/>
              </w:rPr>
              <w:t>lg-s</w:t>
            </w:r>
            <w:proofErr w:type="spellEnd"/>
            <w:r>
              <w:rPr>
                <w:rFonts w:cs="Times New Roman"/>
                <w:szCs w:val="24"/>
              </w:rPr>
              <w:t xml:space="preserve"> 1 sätestatud kohustuste täitmise ja süsteemide </w:t>
            </w:r>
            <w:proofErr w:type="spellStart"/>
            <w:r>
              <w:rPr>
                <w:rFonts w:cs="Times New Roman"/>
                <w:szCs w:val="24"/>
              </w:rPr>
              <w:t>küberturvalisuse</w:t>
            </w:r>
            <w:proofErr w:type="spellEnd"/>
            <w:r>
              <w:rPr>
                <w:rFonts w:cs="Times New Roman"/>
                <w:szCs w:val="24"/>
              </w:rPr>
              <w:t xml:space="preserve"> tagamiseks kohaldada infoturbe halduse nõudeid üldnimetusega Eesti infoturbestandard (E-ITS). E-</w:t>
            </w:r>
            <w:proofErr w:type="spellStart"/>
            <w:r>
              <w:rPr>
                <w:rFonts w:cs="Times New Roman"/>
                <w:szCs w:val="24"/>
              </w:rPr>
              <w:t>ITSi</w:t>
            </w:r>
            <w:proofErr w:type="spellEnd"/>
            <w:r>
              <w:rPr>
                <w:rFonts w:cs="Times New Roman"/>
                <w:szCs w:val="24"/>
              </w:rPr>
              <w:t xml:space="preserve"> ei pea rakendama, kui teenuse osutaja rakendatud turvameetmed vastavad rahvusvahelise standardiga ISO/IEC 27001 kehtestatud nõuetele või teenuse osutaja on esitanud Riigi Infosüsteemi Ametile kehtiva vastavussertifikaadi.</w:t>
            </w:r>
          </w:p>
          <w:p w14:paraId="42B68DE2" w14:textId="71B76CC7" w:rsidR="00D1746D" w:rsidRDefault="00E070B2" w:rsidP="00D1746D">
            <w:pPr>
              <w:spacing w:before="120"/>
              <w:rPr>
                <w:rFonts w:cs="Times New Roman"/>
                <w:szCs w:val="24"/>
              </w:rPr>
            </w:pPr>
            <w:r>
              <w:rPr>
                <w:rFonts w:cs="Times New Roman"/>
                <w:szCs w:val="24"/>
              </w:rPr>
              <w:t xml:space="preserve">Kaubanduskoda tunneb muret, et need ettevõtted, kes täna ei ole </w:t>
            </w:r>
            <w:proofErr w:type="spellStart"/>
            <w:r>
              <w:rPr>
                <w:rFonts w:cs="Times New Roman"/>
                <w:szCs w:val="24"/>
              </w:rPr>
              <w:t>ETO-d</w:t>
            </w:r>
            <w:proofErr w:type="spellEnd"/>
            <w:r>
              <w:rPr>
                <w:rFonts w:cs="Times New Roman"/>
                <w:szCs w:val="24"/>
              </w:rPr>
              <w:t xml:space="preserve">, kuid eelnõu kohaselt saavad </w:t>
            </w:r>
            <w:proofErr w:type="spellStart"/>
            <w:r>
              <w:rPr>
                <w:rFonts w:cs="Times New Roman"/>
                <w:szCs w:val="24"/>
              </w:rPr>
              <w:t>ETO-ks</w:t>
            </w:r>
            <w:proofErr w:type="spellEnd"/>
            <w:r>
              <w:rPr>
                <w:rFonts w:cs="Times New Roman"/>
                <w:szCs w:val="24"/>
              </w:rPr>
              <w:t xml:space="preserve">, peavad hakkama rakendama E-ITS nõudeid, kuid need võivad osutuda nende jaoks ebaproportsionaalseks. Kaubanduskoda on saanud toidusektorist ja põllumajandussektorist tagasisidet, et E-ITS nõude rakendamine ei ole ettevõtetele proportsionaalne ning selle nõude täitmine ei pruugi olla võimalik.  Koda on seisukohal, et protsesside ringitegemine ja </w:t>
            </w:r>
            <w:proofErr w:type="spellStart"/>
            <w:r>
              <w:rPr>
                <w:rFonts w:cs="Times New Roman"/>
                <w:szCs w:val="24"/>
              </w:rPr>
              <w:t>ülalhoidmine</w:t>
            </w:r>
            <w:proofErr w:type="spellEnd"/>
            <w:r>
              <w:rPr>
                <w:rFonts w:cs="Times New Roman"/>
                <w:szCs w:val="24"/>
              </w:rPr>
              <w:t xml:space="preserve"> vastavalt E-ITS nõuetele võib uutele ETO </w:t>
            </w:r>
            <w:r>
              <w:rPr>
                <w:rFonts w:cs="Times New Roman"/>
                <w:szCs w:val="24"/>
              </w:rPr>
              <w:lastRenderedPageBreak/>
              <w:t>ettevõtetele kaasa tuua väga suure lisakulu aastas ning see on ettevõtete jaoks ebaproportsionaalne koorem. Lisaks ei ole teada mõjusid, mis selle kohustuse panemine uute ETO ettevõtetele tegelikult tähendab ja millises ulatuses, milliseid investeeringuid vajab ning millist halduskulu nõuab nende ülalpidamiseks. Sellest tulenevalt on Koda seisukohal, et uutele ETO-</w:t>
            </w:r>
            <w:proofErr w:type="spellStart"/>
            <w:r>
              <w:rPr>
                <w:rFonts w:cs="Times New Roman"/>
                <w:szCs w:val="24"/>
              </w:rPr>
              <w:t>dele</w:t>
            </w:r>
            <w:proofErr w:type="spellEnd"/>
            <w:r>
              <w:rPr>
                <w:rFonts w:cs="Times New Roman"/>
                <w:szCs w:val="24"/>
              </w:rPr>
              <w:t xml:space="preserve"> tulenev E-ITS nõue on midagi, mida ettevõtted reaalsuses ei pruugi suuta täita.</w:t>
            </w:r>
          </w:p>
        </w:tc>
        <w:tc>
          <w:tcPr>
            <w:tcW w:w="2040" w:type="dxa"/>
          </w:tcPr>
          <w:p w14:paraId="706DEEB1" w14:textId="68AD2F6D" w:rsidR="00D1746D" w:rsidRDefault="00E070B2" w:rsidP="00B75A45">
            <w:pPr>
              <w:jc w:val="center"/>
              <w:rPr>
                <w:b/>
                <w:bCs/>
                <w:szCs w:val="24"/>
              </w:rPr>
            </w:pPr>
            <w:r>
              <w:rPr>
                <w:b/>
                <w:bCs/>
                <w:szCs w:val="24"/>
              </w:rPr>
              <w:lastRenderedPageBreak/>
              <w:t>Selgitused</w:t>
            </w:r>
          </w:p>
        </w:tc>
        <w:tc>
          <w:tcPr>
            <w:tcW w:w="5326" w:type="dxa"/>
          </w:tcPr>
          <w:p w14:paraId="57016A4C" w14:textId="0E73D90B" w:rsidR="00E070B2" w:rsidRPr="00E070B2" w:rsidRDefault="00E070B2" w:rsidP="00E070B2">
            <w:pPr>
              <w:rPr>
                <w:rFonts w:cs="Times New Roman"/>
                <w:szCs w:val="24"/>
              </w:rPr>
            </w:pPr>
            <w:r w:rsidRPr="00E070B2">
              <w:rPr>
                <w:rFonts w:cs="Times New Roman"/>
                <w:szCs w:val="24"/>
              </w:rPr>
              <w:t>E</w:t>
            </w:r>
            <w:r w:rsidR="00FC24C6">
              <w:rPr>
                <w:rFonts w:cs="Times New Roman"/>
                <w:szCs w:val="24"/>
              </w:rPr>
              <w:t>-</w:t>
            </w:r>
            <w:r w:rsidRPr="00E070B2">
              <w:rPr>
                <w:rFonts w:cs="Times New Roman"/>
                <w:szCs w:val="24"/>
              </w:rPr>
              <w:t xml:space="preserve">ITS-iga seotud mõjud ja üldiselt </w:t>
            </w:r>
            <w:proofErr w:type="spellStart"/>
            <w:r w:rsidRPr="00E070B2">
              <w:rPr>
                <w:rFonts w:cs="Times New Roman"/>
                <w:szCs w:val="24"/>
              </w:rPr>
              <w:t>ETOdele</w:t>
            </w:r>
            <w:proofErr w:type="spellEnd"/>
            <w:r w:rsidRPr="00E070B2">
              <w:rPr>
                <w:rFonts w:cs="Times New Roman"/>
                <w:szCs w:val="24"/>
              </w:rPr>
              <w:t xml:space="preserve"> kaasnevad kulud on toodud välja seletuskirjas mõjude peatükis. Toidusektori </w:t>
            </w:r>
            <w:proofErr w:type="spellStart"/>
            <w:r w:rsidRPr="00E070B2">
              <w:rPr>
                <w:rFonts w:cs="Times New Roman"/>
                <w:szCs w:val="24"/>
              </w:rPr>
              <w:t>ETOde</w:t>
            </w:r>
            <w:proofErr w:type="spellEnd"/>
            <w:r w:rsidRPr="00E070B2">
              <w:rPr>
                <w:rFonts w:cs="Times New Roman"/>
                <w:szCs w:val="24"/>
              </w:rPr>
              <w:t xml:space="preserve"> kulud on kirjeldatud seletuskirja punktis 6.9. E-ITS on üks standarditest, mis suunab </w:t>
            </w:r>
            <w:proofErr w:type="spellStart"/>
            <w:r w:rsidRPr="00E070B2">
              <w:rPr>
                <w:rFonts w:cs="Times New Roman"/>
                <w:szCs w:val="24"/>
              </w:rPr>
              <w:t>ETOsid</w:t>
            </w:r>
            <w:proofErr w:type="spellEnd"/>
            <w:r w:rsidRPr="00E070B2">
              <w:rPr>
                <w:rFonts w:cs="Times New Roman"/>
                <w:szCs w:val="24"/>
              </w:rPr>
              <w:t xml:space="preserve"> süsteemselt hindama riske ja rakendama meetmeid. </w:t>
            </w:r>
            <w:r w:rsidRPr="00E070B2">
              <w:rPr>
                <w:rFonts w:cs="Times New Roman"/>
                <w:b/>
                <w:bCs/>
                <w:szCs w:val="24"/>
              </w:rPr>
              <w:t>Meetmete lõplik valik jääb ETO otsustada.</w:t>
            </w:r>
            <w:r w:rsidRPr="00E070B2">
              <w:rPr>
                <w:rFonts w:cs="Times New Roman"/>
                <w:szCs w:val="24"/>
              </w:rPr>
              <w:t xml:space="preserve"> </w:t>
            </w:r>
            <w:r w:rsidRPr="00E070B2">
              <w:rPr>
                <w:rFonts w:cs="Times New Roman"/>
                <w:b/>
                <w:bCs/>
                <w:szCs w:val="24"/>
              </w:rPr>
              <w:t>Meetmete valikust olenevad</w:t>
            </w:r>
            <w:r w:rsidRPr="00E070B2">
              <w:rPr>
                <w:rFonts w:cs="Times New Roman"/>
                <w:szCs w:val="24"/>
              </w:rPr>
              <w:t xml:space="preserve"> ka meetmete </w:t>
            </w:r>
            <w:r w:rsidRPr="00E070B2">
              <w:rPr>
                <w:rFonts w:cs="Times New Roman"/>
                <w:b/>
                <w:bCs/>
                <w:szCs w:val="24"/>
              </w:rPr>
              <w:t>rakendamise kulud</w:t>
            </w:r>
            <w:r w:rsidRPr="00E070B2">
              <w:rPr>
                <w:rFonts w:cs="Times New Roman"/>
                <w:szCs w:val="24"/>
              </w:rPr>
              <w:t>. E-</w:t>
            </w:r>
            <w:proofErr w:type="spellStart"/>
            <w:r w:rsidRPr="00E070B2">
              <w:rPr>
                <w:rFonts w:cs="Times New Roman"/>
                <w:szCs w:val="24"/>
              </w:rPr>
              <w:t>ITSi</w:t>
            </w:r>
            <w:proofErr w:type="spellEnd"/>
            <w:r w:rsidRPr="00E070B2">
              <w:rPr>
                <w:rFonts w:cs="Times New Roman"/>
                <w:szCs w:val="24"/>
              </w:rPr>
              <w:t xml:space="preserve"> ei pea rakendama, kui teenuse osutaja rakendatud turvameetmed vastavad rahvusvahelise standardiga ISO/IEC 27001 kehtestatud nõuetele või teenuse osutaja on esitanud Riigi Infosüsteemi Ametile kehtiva vastavussertifikaadi. E-ITS on olemuselt tööriist, mis aitab riske ja sõltuvusi hinnata ja varade turvalisust tagada. Kõiki etalonturbe kataloogis esitatud infoturbe meetmeid </w:t>
            </w:r>
            <w:r w:rsidRPr="00E070B2">
              <w:rPr>
                <w:rFonts w:cs="Times New Roman"/>
                <w:b/>
                <w:bCs/>
                <w:szCs w:val="24"/>
              </w:rPr>
              <w:t>ei pea iga ettevõte rakendama, tuleb läheneda riskipõhiselt</w:t>
            </w:r>
            <w:r w:rsidRPr="00E070B2">
              <w:rPr>
                <w:rFonts w:cs="Times New Roman"/>
                <w:szCs w:val="24"/>
              </w:rPr>
              <w:t xml:space="preserve"> ja vaadelda ärikriitilisi protsesse. Ilma analüüsita, milline on maksimaalne kahju ja mis ulatuses on kahju kandmine aktsepteeritav, ei saa edasisi järeldusi teha (nt kui kaua saab ilma elektrita, ilma arveid või tellimusi esitamata hakkama, ilma et äriprotsess sellest kahjustuks). Sellise analüüsi peaks ettevõtja ise tegema. </w:t>
            </w:r>
            <w:r w:rsidRPr="00E070B2">
              <w:rPr>
                <w:rFonts w:cs="Times New Roman"/>
                <w:b/>
                <w:bCs/>
                <w:szCs w:val="24"/>
              </w:rPr>
              <w:t>Juhime tähelepanu, et E-</w:t>
            </w:r>
            <w:proofErr w:type="spellStart"/>
            <w:r w:rsidRPr="00E070B2">
              <w:rPr>
                <w:rFonts w:cs="Times New Roman"/>
                <w:b/>
                <w:bCs/>
                <w:szCs w:val="24"/>
              </w:rPr>
              <w:t>ITSi</w:t>
            </w:r>
            <w:proofErr w:type="spellEnd"/>
            <w:r w:rsidRPr="00E070B2">
              <w:rPr>
                <w:rFonts w:cs="Times New Roman"/>
                <w:b/>
                <w:bCs/>
                <w:szCs w:val="24"/>
              </w:rPr>
              <w:t xml:space="preserve"> alusel koostatud riskianalüüsi maht oleneb ettevõtja enda määratud kaitsealast</w:t>
            </w:r>
            <w:r w:rsidRPr="00E070B2">
              <w:rPr>
                <w:rFonts w:cs="Times New Roman"/>
                <w:szCs w:val="24"/>
              </w:rPr>
              <w:t xml:space="preserve">. </w:t>
            </w:r>
            <w:r w:rsidRPr="00E070B2">
              <w:rPr>
                <w:rFonts w:cs="Times New Roman"/>
                <w:b/>
                <w:bCs/>
                <w:szCs w:val="24"/>
              </w:rPr>
              <w:t xml:space="preserve">Keskenduda tuleb </w:t>
            </w:r>
            <w:r w:rsidRPr="00E070B2">
              <w:rPr>
                <w:rFonts w:cs="Times New Roman"/>
                <w:b/>
                <w:bCs/>
                <w:szCs w:val="24"/>
              </w:rPr>
              <w:lastRenderedPageBreak/>
              <w:t>üksnes olulistele süsteemidele.</w:t>
            </w:r>
            <w:r w:rsidRPr="00E070B2">
              <w:rPr>
                <w:rFonts w:cs="Times New Roman"/>
                <w:szCs w:val="24"/>
              </w:rPr>
              <w:t xml:space="preserve"> Kui teenuseosutaja ostab süsteemidega seotud teenuse sisse, nt pilvteenuse ja teenusepakkuja süsteemid vastavad ISO/IEC 27001 standardile, siis teenuseosutaja ei pea nende  süsteemide suhtes täiendavat analüüsi tegema. E-ITS ei suuna uue süsteemi loomist</w:t>
            </w:r>
            <w:r w:rsidR="00FC24C6">
              <w:rPr>
                <w:rFonts w:cs="Times New Roman"/>
                <w:szCs w:val="24"/>
              </w:rPr>
              <w:t>,</w:t>
            </w:r>
            <w:r w:rsidRPr="00E070B2">
              <w:rPr>
                <w:rFonts w:cs="Times New Roman"/>
                <w:szCs w:val="24"/>
              </w:rPr>
              <w:t xml:space="preserve"> vaid üksnes süsteemsemalt analüüsima riske ja rakendama meetmeid.</w:t>
            </w:r>
            <w:r w:rsidRPr="00E070B2">
              <w:rPr>
                <w:rFonts w:cs="Times New Roman"/>
                <w:b/>
                <w:bCs/>
                <w:szCs w:val="24"/>
              </w:rPr>
              <w:t xml:space="preserve"> Veel</w:t>
            </w:r>
            <w:r w:rsidR="00FC24C6">
              <w:rPr>
                <w:rFonts w:cs="Times New Roman"/>
                <w:b/>
                <w:bCs/>
                <w:szCs w:val="24"/>
              </w:rPr>
              <w:t xml:space="preserve"> </w:t>
            </w:r>
            <w:r w:rsidRPr="00E070B2">
              <w:rPr>
                <w:rFonts w:cs="Times New Roman"/>
                <w:b/>
                <w:bCs/>
                <w:szCs w:val="24"/>
              </w:rPr>
              <w:t>kord rõhutame, et meetmete valik ja seega ka kulude maht on ETO enda reguleeritav</w:t>
            </w:r>
            <w:r w:rsidRPr="00E070B2">
              <w:rPr>
                <w:rFonts w:cs="Times New Roman"/>
                <w:szCs w:val="24"/>
              </w:rPr>
              <w:t>.</w:t>
            </w:r>
          </w:p>
          <w:p w14:paraId="6C57CF8E" w14:textId="1A2523D7" w:rsidR="00E070B2" w:rsidRPr="00E070B2" w:rsidRDefault="00E070B2" w:rsidP="00E070B2">
            <w:pPr>
              <w:rPr>
                <w:rFonts w:cs="Times New Roman"/>
                <w:szCs w:val="24"/>
              </w:rPr>
            </w:pPr>
            <w:r w:rsidRPr="00E070B2">
              <w:rPr>
                <w:rFonts w:cs="Times New Roman"/>
                <w:szCs w:val="24"/>
              </w:rPr>
              <w:t xml:space="preserve">15.01.2024 saavutasid Majandus- ja Kommunikatsiooniministeeriumi ning Regionaal- ja Põllumajandusministeeriumi kantslerid kokkuleppe, et Riigi Infosüsteemi Amet abistab toidusektorit </w:t>
            </w:r>
            <w:proofErr w:type="spellStart"/>
            <w:r w:rsidRPr="00E070B2">
              <w:rPr>
                <w:rFonts w:cs="Times New Roman"/>
                <w:szCs w:val="24"/>
              </w:rPr>
              <w:t>kübernõuete</w:t>
            </w:r>
            <w:proofErr w:type="spellEnd"/>
            <w:r w:rsidRPr="00E070B2">
              <w:rPr>
                <w:rFonts w:cs="Times New Roman"/>
                <w:szCs w:val="24"/>
              </w:rPr>
              <w:t xml:space="preserve"> (E-</w:t>
            </w:r>
            <w:proofErr w:type="spellStart"/>
            <w:r w:rsidRPr="00E070B2">
              <w:rPr>
                <w:rFonts w:cs="Times New Roman"/>
                <w:szCs w:val="24"/>
              </w:rPr>
              <w:t>ITSi</w:t>
            </w:r>
            <w:proofErr w:type="spellEnd"/>
            <w:r w:rsidRPr="00E070B2">
              <w:rPr>
                <w:rFonts w:cs="Times New Roman"/>
                <w:szCs w:val="24"/>
              </w:rPr>
              <w:t>) profiili koostamisel, kuid profiili koostamine jääb sektori enda ülesandeks. T</w:t>
            </w:r>
            <w:r w:rsidR="00FC24C6">
              <w:rPr>
                <w:rFonts w:cs="Times New Roman"/>
                <w:szCs w:val="24"/>
              </w:rPr>
              <w:t>ehakse</w:t>
            </w:r>
            <w:r w:rsidRPr="00E070B2">
              <w:rPr>
                <w:rFonts w:cs="Times New Roman"/>
                <w:szCs w:val="24"/>
              </w:rPr>
              <w:t xml:space="preserve"> koostöö</w:t>
            </w:r>
            <w:r w:rsidR="00FC24C6">
              <w:rPr>
                <w:rFonts w:cs="Times New Roman"/>
                <w:szCs w:val="24"/>
              </w:rPr>
              <w:t>d</w:t>
            </w:r>
            <w:r w:rsidRPr="00E070B2">
              <w:rPr>
                <w:rFonts w:cs="Times New Roman"/>
                <w:szCs w:val="24"/>
              </w:rPr>
              <w:t xml:space="preserve"> toidusektoriga ning REM veab protsessi. </w:t>
            </w:r>
            <w:proofErr w:type="spellStart"/>
            <w:r w:rsidRPr="00E070B2">
              <w:rPr>
                <w:rFonts w:cs="Times New Roman"/>
                <w:szCs w:val="24"/>
              </w:rPr>
              <w:t>Kübernõuete</w:t>
            </w:r>
            <w:proofErr w:type="spellEnd"/>
            <w:r w:rsidRPr="00E070B2">
              <w:rPr>
                <w:rFonts w:cs="Times New Roman"/>
                <w:szCs w:val="24"/>
              </w:rPr>
              <w:t xml:space="preserve"> rakendamisel kehtib toidusektorile üleminekuaeg viis aastat, st viie aasta jooksul on saavutatud vastavus </w:t>
            </w:r>
            <w:proofErr w:type="spellStart"/>
            <w:r w:rsidRPr="00E070B2">
              <w:rPr>
                <w:rFonts w:cs="Times New Roman"/>
                <w:szCs w:val="24"/>
              </w:rPr>
              <w:t>kübervaldkonna</w:t>
            </w:r>
            <w:proofErr w:type="spellEnd"/>
            <w:r w:rsidRPr="00E070B2">
              <w:rPr>
                <w:rFonts w:cs="Times New Roman"/>
                <w:szCs w:val="24"/>
              </w:rPr>
              <w:t xml:space="preserve"> nõuetele (sh tehtud audit). Samuti on lepitud kokku, et MKM ja REM vaatavad üle </w:t>
            </w:r>
            <w:proofErr w:type="spellStart"/>
            <w:r w:rsidRPr="00E070B2">
              <w:rPr>
                <w:rFonts w:cs="Times New Roman"/>
                <w:szCs w:val="24"/>
              </w:rPr>
              <w:t>EASi</w:t>
            </w:r>
            <w:proofErr w:type="spellEnd"/>
            <w:r w:rsidRPr="00E070B2">
              <w:rPr>
                <w:rFonts w:cs="Times New Roman"/>
                <w:szCs w:val="24"/>
              </w:rPr>
              <w:t xml:space="preserve"> ja KredExi ühendasutuse väikeste ja keskmise suurusega ettevõtete toetuste tingimused, kas toidusektor </w:t>
            </w:r>
            <w:r w:rsidR="00FC24C6">
              <w:rPr>
                <w:rFonts w:cs="Times New Roman"/>
                <w:szCs w:val="24"/>
              </w:rPr>
              <w:t xml:space="preserve">saab </w:t>
            </w:r>
            <w:r w:rsidRPr="00E070B2">
              <w:rPr>
                <w:rFonts w:cs="Times New Roman"/>
                <w:szCs w:val="24"/>
              </w:rPr>
              <w:t>taotlusvoorude</w:t>
            </w:r>
            <w:r w:rsidR="00FC24C6">
              <w:rPr>
                <w:rFonts w:cs="Times New Roman"/>
                <w:szCs w:val="24"/>
              </w:rPr>
              <w:t>s osaleda</w:t>
            </w:r>
            <w:r w:rsidRPr="00E070B2">
              <w:rPr>
                <w:rFonts w:cs="Times New Roman"/>
                <w:szCs w:val="24"/>
              </w:rPr>
              <w:t xml:space="preserve"> ja toetust taotleda </w:t>
            </w:r>
            <w:hyperlink r:id="rId12" w:history="1">
              <w:r w:rsidRPr="00E070B2">
                <w:rPr>
                  <w:rStyle w:val="Hperlink"/>
                  <w:rFonts w:cs="Times New Roman"/>
                  <w:szCs w:val="24"/>
                </w:rPr>
                <w:t>https://eas.ee/toetused/kybertoetus/</w:t>
              </w:r>
            </w:hyperlink>
            <w:r w:rsidRPr="00E070B2">
              <w:rPr>
                <w:rFonts w:cs="Times New Roman"/>
                <w:szCs w:val="24"/>
              </w:rPr>
              <w:t>.</w:t>
            </w:r>
          </w:p>
          <w:p w14:paraId="7FC274A4" w14:textId="176FF731" w:rsidR="00E070B2" w:rsidRPr="00E070B2" w:rsidRDefault="00E070B2" w:rsidP="00E070B2">
            <w:pPr>
              <w:rPr>
                <w:rFonts w:cs="Times New Roman"/>
                <w:szCs w:val="24"/>
              </w:rPr>
            </w:pPr>
            <w:r w:rsidRPr="00E070B2">
              <w:rPr>
                <w:rFonts w:cs="Times New Roman"/>
                <w:szCs w:val="24"/>
              </w:rPr>
              <w:t xml:space="preserve">Vastava täpsustuse oleme </w:t>
            </w:r>
            <w:r w:rsidR="00FC24C6">
              <w:rPr>
                <w:rFonts w:cs="Times New Roman"/>
                <w:szCs w:val="24"/>
              </w:rPr>
              <w:t>teinud</w:t>
            </w:r>
            <w:r w:rsidRPr="00E070B2">
              <w:rPr>
                <w:rFonts w:cs="Times New Roman"/>
                <w:szCs w:val="24"/>
              </w:rPr>
              <w:t xml:space="preserve"> ka seletuskirja ning eelnõus täpsustanud üleminekutähtaega. 5</w:t>
            </w:r>
            <w:r w:rsidR="00FC24C6">
              <w:rPr>
                <w:rFonts w:cs="Times New Roman"/>
                <w:szCs w:val="24"/>
              </w:rPr>
              <w:t>-</w:t>
            </w:r>
            <w:r w:rsidRPr="00E070B2">
              <w:rPr>
                <w:rFonts w:cs="Times New Roman"/>
                <w:szCs w:val="24"/>
              </w:rPr>
              <w:t xml:space="preserve">aastane üleminekutähtaeg kübeturvalisuse nõuete </w:t>
            </w:r>
            <w:r w:rsidR="00FC24C6">
              <w:rPr>
                <w:rFonts w:cs="Times New Roman"/>
                <w:szCs w:val="24"/>
              </w:rPr>
              <w:t>korral</w:t>
            </w:r>
            <w:r w:rsidRPr="00E070B2">
              <w:rPr>
                <w:rFonts w:cs="Times New Roman"/>
                <w:szCs w:val="24"/>
              </w:rPr>
              <w:t xml:space="preserve"> on laiendatud kõikidele uutele </w:t>
            </w:r>
            <w:proofErr w:type="spellStart"/>
            <w:r w:rsidRPr="00E070B2">
              <w:rPr>
                <w:rFonts w:cs="Times New Roman"/>
                <w:szCs w:val="24"/>
              </w:rPr>
              <w:t>ETOdele</w:t>
            </w:r>
            <w:proofErr w:type="spellEnd"/>
            <w:r w:rsidRPr="00E070B2">
              <w:rPr>
                <w:rFonts w:cs="Times New Roman"/>
                <w:szCs w:val="24"/>
              </w:rPr>
              <w:t>.</w:t>
            </w:r>
          </w:p>
          <w:p w14:paraId="6201B3BC" w14:textId="77777777" w:rsidR="00E070B2" w:rsidRPr="00E070B2" w:rsidRDefault="00E070B2" w:rsidP="00E070B2">
            <w:pPr>
              <w:pStyle w:val="Loendilik"/>
              <w:ind w:left="0"/>
              <w:rPr>
                <w:rFonts w:cs="Times New Roman"/>
                <w:szCs w:val="24"/>
              </w:rPr>
            </w:pPr>
            <w:r w:rsidRPr="00E070B2">
              <w:rPr>
                <w:rFonts w:cs="Times New Roman"/>
                <w:szCs w:val="24"/>
              </w:rPr>
              <w:lastRenderedPageBreak/>
              <w:t xml:space="preserve">Mis puudutab toimepidevuse kulusid/investeeringuid, siis need olenevad eelkõige kahest asjaolust: </w:t>
            </w:r>
          </w:p>
          <w:p w14:paraId="76590C62" w14:textId="3D6ADFE7" w:rsidR="00E070B2" w:rsidRPr="00E070B2" w:rsidRDefault="00E070B2" w:rsidP="00E070B2">
            <w:pPr>
              <w:pStyle w:val="Loendilik"/>
              <w:ind w:left="0"/>
              <w:rPr>
                <w:rFonts w:cs="Times New Roman"/>
                <w:szCs w:val="24"/>
              </w:rPr>
            </w:pPr>
            <w:r w:rsidRPr="00E070B2">
              <w:rPr>
                <w:rFonts w:cs="Times New Roman"/>
                <w:szCs w:val="24"/>
              </w:rPr>
              <w:t xml:space="preserve">a) sellest, mis kokkuleppeni ettevõtted jõuavad korraldava asutusega toimepidevuse nõuete </w:t>
            </w:r>
            <w:r w:rsidR="00FC24C6">
              <w:rPr>
                <w:rFonts w:cs="Times New Roman"/>
                <w:szCs w:val="24"/>
              </w:rPr>
              <w:t>suhtes</w:t>
            </w:r>
            <w:r w:rsidRPr="00E070B2">
              <w:rPr>
                <w:rFonts w:cs="Times New Roman"/>
                <w:szCs w:val="24"/>
              </w:rPr>
              <w:t xml:space="preserve"> (määrused väljatöötamisel ja kaasatakse ka huvirühmasid); </w:t>
            </w:r>
          </w:p>
          <w:p w14:paraId="513D0AAE" w14:textId="77777777" w:rsidR="00E070B2" w:rsidRPr="00E070B2" w:rsidRDefault="00E070B2" w:rsidP="00E070B2">
            <w:pPr>
              <w:pStyle w:val="Loendilik"/>
              <w:ind w:left="0"/>
              <w:rPr>
                <w:rFonts w:cs="Times New Roman"/>
                <w:szCs w:val="24"/>
              </w:rPr>
            </w:pPr>
            <w:r w:rsidRPr="00E070B2">
              <w:rPr>
                <w:rFonts w:cs="Times New Roman"/>
                <w:szCs w:val="24"/>
              </w:rPr>
              <w:t xml:space="preserve">b) ETO toimepidevuse riskianalüüsis tuvastatud riskidest ja ETO enda poolt riskianalüüsis kavandatud meetmetest. </w:t>
            </w:r>
          </w:p>
          <w:p w14:paraId="446AE31A" w14:textId="481C773C" w:rsidR="00D1746D" w:rsidRPr="00E070B2" w:rsidRDefault="00E070B2" w:rsidP="00E070B2">
            <w:pPr>
              <w:pStyle w:val="Loendilik"/>
              <w:ind w:left="0"/>
              <w:rPr>
                <w:rFonts w:cs="Times New Roman"/>
                <w:szCs w:val="24"/>
              </w:rPr>
            </w:pPr>
            <w:r w:rsidRPr="00E070B2">
              <w:rPr>
                <w:rFonts w:cs="Times New Roman"/>
                <w:szCs w:val="24"/>
              </w:rPr>
              <w:t>Viimas</w:t>
            </w:r>
            <w:r w:rsidR="00FC24C6">
              <w:rPr>
                <w:rFonts w:cs="Times New Roman"/>
                <w:szCs w:val="24"/>
              </w:rPr>
              <w:t>e</w:t>
            </w:r>
            <w:r w:rsidRPr="00E070B2">
              <w:rPr>
                <w:rFonts w:cs="Times New Roman"/>
                <w:szCs w:val="24"/>
              </w:rPr>
              <w:t xml:space="preserve"> puhul on </w:t>
            </w:r>
            <w:r w:rsidR="00FC24C6" w:rsidRPr="00E070B2">
              <w:rPr>
                <w:rFonts w:cs="Times New Roman"/>
                <w:szCs w:val="24"/>
              </w:rPr>
              <w:t xml:space="preserve"> ka </w:t>
            </w:r>
            <w:r w:rsidRPr="00E070B2">
              <w:rPr>
                <w:rFonts w:cs="Times New Roman"/>
                <w:szCs w:val="24"/>
              </w:rPr>
              <w:t>oluline mõista, et meetmete valik on jäetud ETO enda otsustada.</w:t>
            </w:r>
          </w:p>
        </w:tc>
      </w:tr>
    </w:tbl>
    <w:p w14:paraId="74172DEE" w14:textId="77777777" w:rsidR="00711F9C" w:rsidRPr="00F22132" w:rsidRDefault="00711F9C" w:rsidP="00A8110E"/>
    <w:sectPr w:rsidR="00711F9C" w:rsidRPr="00F22132" w:rsidSect="00691DA6">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D218E" w14:textId="77777777" w:rsidR="00691DA6" w:rsidRDefault="00691DA6" w:rsidP="005C568E">
      <w:r>
        <w:separator/>
      </w:r>
    </w:p>
  </w:endnote>
  <w:endnote w:type="continuationSeparator" w:id="0">
    <w:p w14:paraId="3600760C" w14:textId="77777777" w:rsidR="00691DA6" w:rsidRDefault="00691DA6" w:rsidP="005C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BA"/>
    <w:family w:val="auto"/>
    <w:notTrueType/>
    <w:pitch w:val="default"/>
    <w:sig w:usb0="00000005" w:usb1="00000000" w:usb2="00000000" w:usb3="00000000" w:csb0="00000080" w:csb1="00000000"/>
  </w:font>
  <w:font w:name="TimesNewRomanPS-ItalicMT">
    <w:altName w:val="Times New Roman"/>
    <w:panose1 w:val="00000000000000000000"/>
    <w:charset w:val="BA"/>
    <w:family w:val="auto"/>
    <w:notTrueType/>
    <w:pitch w:val="default"/>
    <w:sig w:usb0="00000005" w:usb1="00000000" w:usb2="00000000" w:usb3="00000000" w:csb0="00000080"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DINPro">
    <w:panose1 w:val="00000000000000000000"/>
    <w:charset w:val="00"/>
    <w:family w:val="swiss"/>
    <w:notTrueType/>
    <w:pitch w:val="variable"/>
    <w:sig w:usb0="A00002BF" w:usb1="4000207B" w:usb2="00000008"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821139"/>
      <w:docPartObj>
        <w:docPartGallery w:val="Page Numbers (Bottom of Page)"/>
        <w:docPartUnique/>
      </w:docPartObj>
    </w:sdtPr>
    <w:sdtEndPr/>
    <w:sdtContent>
      <w:p w14:paraId="2BF2741E" w14:textId="0C7F3EC3" w:rsidR="009C73CF" w:rsidRDefault="009C73CF">
        <w:pPr>
          <w:pStyle w:val="Jalus"/>
          <w:jc w:val="center"/>
        </w:pPr>
        <w:r>
          <w:fldChar w:fldCharType="begin"/>
        </w:r>
        <w:r>
          <w:instrText>PAGE   \* MERGEFORMAT</w:instrText>
        </w:r>
        <w:r>
          <w:fldChar w:fldCharType="separate"/>
        </w:r>
        <w:r>
          <w:t>2</w:t>
        </w:r>
        <w:r>
          <w:fldChar w:fldCharType="end"/>
        </w:r>
      </w:p>
    </w:sdtContent>
  </w:sdt>
  <w:p w14:paraId="58C37FA6" w14:textId="77777777" w:rsidR="009C73CF" w:rsidRDefault="009C73C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9DF8" w14:textId="77777777" w:rsidR="00691DA6" w:rsidRDefault="00691DA6" w:rsidP="005C568E">
      <w:r>
        <w:separator/>
      </w:r>
    </w:p>
  </w:footnote>
  <w:footnote w:type="continuationSeparator" w:id="0">
    <w:p w14:paraId="30EE490C" w14:textId="77777777" w:rsidR="00691DA6" w:rsidRDefault="00691DA6" w:rsidP="005C568E">
      <w:r>
        <w:continuationSeparator/>
      </w:r>
    </w:p>
  </w:footnote>
  <w:footnote w:id="1">
    <w:p w14:paraId="1715AE6D" w14:textId="77777777" w:rsidR="00B75A45" w:rsidRPr="00C23511" w:rsidRDefault="00B75A45" w:rsidP="00A26FA6">
      <w:pPr>
        <w:pStyle w:val="Allmrkusetekst"/>
        <w:rPr>
          <w:sz w:val="16"/>
          <w:szCs w:val="16"/>
        </w:rPr>
      </w:pPr>
      <w:r w:rsidRPr="00C23511">
        <w:rPr>
          <w:rStyle w:val="Allmrkuseviide"/>
          <w:sz w:val="16"/>
          <w:szCs w:val="16"/>
        </w:rPr>
        <w:footnoteRef/>
      </w:r>
      <w:r w:rsidRPr="00C23511">
        <w:rPr>
          <w:sz w:val="16"/>
          <w:szCs w:val="16"/>
        </w:rPr>
        <w:t xml:space="preserve"> Euroopa Parlamendi ja nõukogu direktiivis (EL) 2017/541 terrorismivastase võitluse kohta, millega asendatakse nõukogu raamotsus 2002/475/JSK ning muudetakse nõukogu otsust 2005/671/JSK (ELT L 88, 31.03.2017, lk 6–21)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E36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AF71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6B38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6C0E3D"/>
    <w:multiLevelType w:val="hybridMultilevel"/>
    <w:tmpl w:val="EED874A6"/>
    <w:lvl w:ilvl="0" w:tplc="674074F2">
      <w:start w:val="1"/>
      <w:numFmt w:val="decimal"/>
      <w:lvlText w:val="%1."/>
      <w:lvlJc w:val="left"/>
      <w:pPr>
        <w:ind w:left="720" w:hanging="360"/>
      </w:pPr>
    </w:lvl>
    <w:lvl w:ilvl="1" w:tplc="00B8EB4A">
      <w:start w:val="1"/>
      <w:numFmt w:val="decimal"/>
      <w:lvlText w:val="%2."/>
      <w:lvlJc w:val="left"/>
      <w:pPr>
        <w:ind w:left="720" w:hanging="360"/>
      </w:pPr>
    </w:lvl>
    <w:lvl w:ilvl="2" w:tplc="27E87028">
      <w:start w:val="1"/>
      <w:numFmt w:val="decimal"/>
      <w:lvlText w:val="%3."/>
      <w:lvlJc w:val="left"/>
      <w:pPr>
        <w:ind w:left="720" w:hanging="360"/>
      </w:pPr>
    </w:lvl>
    <w:lvl w:ilvl="3" w:tplc="31503102">
      <w:start w:val="1"/>
      <w:numFmt w:val="decimal"/>
      <w:lvlText w:val="%4."/>
      <w:lvlJc w:val="left"/>
      <w:pPr>
        <w:ind w:left="720" w:hanging="360"/>
      </w:pPr>
    </w:lvl>
    <w:lvl w:ilvl="4" w:tplc="88FA80AA">
      <w:start w:val="1"/>
      <w:numFmt w:val="decimal"/>
      <w:lvlText w:val="%5."/>
      <w:lvlJc w:val="left"/>
      <w:pPr>
        <w:ind w:left="720" w:hanging="360"/>
      </w:pPr>
    </w:lvl>
    <w:lvl w:ilvl="5" w:tplc="88B88A1E">
      <w:start w:val="1"/>
      <w:numFmt w:val="decimal"/>
      <w:lvlText w:val="%6."/>
      <w:lvlJc w:val="left"/>
      <w:pPr>
        <w:ind w:left="720" w:hanging="360"/>
      </w:pPr>
    </w:lvl>
    <w:lvl w:ilvl="6" w:tplc="4AECC220">
      <w:start w:val="1"/>
      <w:numFmt w:val="decimal"/>
      <w:lvlText w:val="%7."/>
      <w:lvlJc w:val="left"/>
      <w:pPr>
        <w:ind w:left="720" w:hanging="360"/>
      </w:pPr>
    </w:lvl>
    <w:lvl w:ilvl="7" w:tplc="FE605826">
      <w:start w:val="1"/>
      <w:numFmt w:val="decimal"/>
      <w:lvlText w:val="%8."/>
      <w:lvlJc w:val="left"/>
      <w:pPr>
        <w:ind w:left="720" w:hanging="360"/>
      </w:pPr>
    </w:lvl>
    <w:lvl w:ilvl="8" w:tplc="2832799A">
      <w:start w:val="1"/>
      <w:numFmt w:val="decimal"/>
      <w:lvlText w:val="%9."/>
      <w:lvlJc w:val="left"/>
      <w:pPr>
        <w:ind w:left="720" w:hanging="360"/>
      </w:pPr>
    </w:lvl>
  </w:abstractNum>
  <w:abstractNum w:abstractNumId="4" w15:restartNumberingAfterBreak="0">
    <w:nsid w:val="10763604"/>
    <w:multiLevelType w:val="hybridMultilevel"/>
    <w:tmpl w:val="05C23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CF6F4C"/>
    <w:multiLevelType w:val="hybridMultilevel"/>
    <w:tmpl w:val="60202F94"/>
    <w:lvl w:ilvl="0" w:tplc="BB98519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1B5EE0"/>
    <w:multiLevelType w:val="hybridMultilevel"/>
    <w:tmpl w:val="86001B0A"/>
    <w:lvl w:ilvl="0" w:tplc="04250001">
      <w:start w:val="1"/>
      <w:numFmt w:val="bullet"/>
      <w:lvlText w:val=""/>
      <w:lvlJc w:val="left"/>
      <w:pPr>
        <w:ind w:left="720" w:hanging="360"/>
      </w:pPr>
      <w:rPr>
        <w:rFonts w:ascii="Symbol" w:hAnsi="Symbol" w:hint="default"/>
      </w:rPr>
    </w:lvl>
    <w:lvl w:ilvl="1" w:tplc="ACCA66EA">
      <w:numFmt w:val="bullet"/>
      <w:lvlText w:val="-"/>
      <w:lvlJc w:val="left"/>
      <w:pPr>
        <w:ind w:left="1440" w:hanging="360"/>
      </w:pPr>
      <w:rPr>
        <w:rFonts w:ascii="Times New Roman" w:eastAsia="Times New Roman" w:hAnsi="Times New Roman" w:cs="Times New Roman" w:hint="default"/>
        <w:b/>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D70CEF"/>
    <w:multiLevelType w:val="hybridMultilevel"/>
    <w:tmpl w:val="E3561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F6767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D2627E"/>
    <w:multiLevelType w:val="multilevel"/>
    <w:tmpl w:val="FFFFFFFF"/>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8FB708E"/>
    <w:multiLevelType w:val="hybridMultilevel"/>
    <w:tmpl w:val="A3DEF3FA"/>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2CB01E51"/>
    <w:multiLevelType w:val="hybridMultilevel"/>
    <w:tmpl w:val="358CB216"/>
    <w:lvl w:ilvl="0" w:tplc="81F05C74">
      <w:start w:val="25"/>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2" w15:restartNumberingAfterBreak="0">
    <w:nsid w:val="2E32724C"/>
    <w:multiLevelType w:val="hybridMultilevel"/>
    <w:tmpl w:val="9A9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ED61DC"/>
    <w:multiLevelType w:val="hybridMultilevel"/>
    <w:tmpl w:val="7FD484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40B512F"/>
    <w:multiLevelType w:val="multilevel"/>
    <w:tmpl w:val="AFB89758"/>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5040EE5"/>
    <w:multiLevelType w:val="hybridMultilevel"/>
    <w:tmpl w:val="319EFC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366A3EC7"/>
    <w:multiLevelType w:val="hybridMultilevel"/>
    <w:tmpl w:val="EE62C2F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6C906B1"/>
    <w:multiLevelType w:val="hybridMultilevel"/>
    <w:tmpl w:val="EE409202"/>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C485E6A"/>
    <w:multiLevelType w:val="multilevel"/>
    <w:tmpl w:val="D8888AB6"/>
    <w:lvl w:ilvl="0">
      <w:start w:val="1"/>
      <w:numFmt w:val="decimal"/>
      <w:lvlText w:val="%1."/>
      <w:lvlJc w:val="left"/>
      <w:pPr>
        <w:ind w:left="360"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83269A"/>
    <w:multiLevelType w:val="hybridMultilevel"/>
    <w:tmpl w:val="415AA5FA"/>
    <w:lvl w:ilvl="0" w:tplc="1570D704">
      <w:start w:val="1"/>
      <w:numFmt w:val="decimal"/>
      <w:lvlText w:val="%1."/>
      <w:lvlJc w:val="left"/>
      <w:pPr>
        <w:ind w:left="720" w:hanging="360"/>
      </w:pPr>
    </w:lvl>
    <w:lvl w:ilvl="1" w:tplc="34E6D520">
      <w:start w:val="1"/>
      <w:numFmt w:val="decimal"/>
      <w:lvlText w:val="%2."/>
      <w:lvlJc w:val="left"/>
      <w:pPr>
        <w:ind w:left="720" w:hanging="360"/>
      </w:pPr>
    </w:lvl>
    <w:lvl w:ilvl="2" w:tplc="BAE2143A">
      <w:start w:val="1"/>
      <w:numFmt w:val="decimal"/>
      <w:lvlText w:val="%3."/>
      <w:lvlJc w:val="left"/>
      <w:pPr>
        <w:ind w:left="720" w:hanging="360"/>
      </w:pPr>
    </w:lvl>
    <w:lvl w:ilvl="3" w:tplc="3546168E">
      <w:start w:val="1"/>
      <w:numFmt w:val="decimal"/>
      <w:lvlText w:val="%4."/>
      <w:lvlJc w:val="left"/>
      <w:pPr>
        <w:ind w:left="720" w:hanging="360"/>
      </w:pPr>
    </w:lvl>
    <w:lvl w:ilvl="4" w:tplc="C9345EF0">
      <w:start w:val="1"/>
      <w:numFmt w:val="decimal"/>
      <w:lvlText w:val="%5."/>
      <w:lvlJc w:val="left"/>
      <w:pPr>
        <w:ind w:left="720" w:hanging="360"/>
      </w:pPr>
    </w:lvl>
    <w:lvl w:ilvl="5" w:tplc="9934FC46">
      <w:start w:val="1"/>
      <w:numFmt w:val="decimal"/>
      <w:lvlText w:val="%6."/>
      <w:lvlJc w:val="left"/>
      <w:pPr>
        <w:ind w:left="720" w:hanging="360"/>
      </w:pPr>
    </w:lvl>
    <w:lvl w:ilvl="6" w:tplc="C6263DC4">
      <w:start w:val="1"/>
      <w:numFmt w:val="decimal"/>
      <w:lvlText w:val="%7."/>
      <w:lvlJc w:val="left"/>
      <w:pPr>
        <w:ind w:left="720" w:hanging="360"/>
      </w:pPr>
    </w:lvl>
    <w:lvl w:ilvl="7" w:tplc="F9E21A42">
      <w:start w:val="1"/>
      <w:numFmt w:val="decimal"/>
      <w:lvlText w:val="%8."/>
      <w:lvlJc w:val="left"/>
      <w:pPr>
        <w:ind w:left="720" w:hanging="360"/>
      </w:pPr>
    </w:lvl>
    <w:lvl w:ilvl="8" w:tplc="B5143A52">
      <w:start w:val="1"/>
      <w:numFmt w:val="decimal"/>
      <w:lvlText w:val="%9."/>
      <w:lvlJc w:val="left"/>
      <w:pPr>
        <w:ind w:left="720" w:hanging="360"/>
      </w:pPr>
    </w:lvl>
  </w:abstractNum>
  <w:abstractNum w:abstractNumId="20" w15:restartNumberingAfterBreak="0">
    <w:nsid w:val="3D0F2155"/>
    <w:multiLevelType w:val="hybridMultilevel"/>
    <w:tmpl w:val="3FE6B1D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3E6D0C43"/>
    <w:multiLevelType w:val="hybridMultilevel"/>
    <w:tmpl w:val="273EF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5B3491"/>
    <w:multiLevelType w:val="hybridMultilevel"/>
    <w:tmpl w:val="DF508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3" w15:restartNumberingAfterBreak="0">
    <w:nsid w:val="40746F76"/>
    <w:multiLevelType w:val="hybridMultilevel"/>
    <w:tmpl w:val="9A949F34"/>
    <w:lvl w:ilvl="0" w:tplc="9F2AA5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29C0D3E"/>
    <w:multiLevelType w:val="hybridMultilevel"/>
    <w:tmpl w:val="83281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FC02E9"/>
    <w:multiLevelType w:val="hybridMultilevel"/>
    <w:tmpl w:val="83281E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6E34818"/>
    <w:multiLevelType w:val="hybridMultilevel"/>
    <w:tmpl w:val="04EC0F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7F70D56"/>
    <w:multiLevelType w:val="hybridMultilevel"/>
    <w:tmpl w:val="910CE0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A3400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0B312F"/>
    <w:multiLevelType w:val="hybridMultilevel"/>
    <w:tmpl w:val="29AE6BC0"/>
    <w:lvl w:ilvl="0" w:tplc="1778C7EA">
      <w:start w:val="1"/>
      <w:numFmt w:val="bullet"/>
      <w:lvlText w:val=""/>
      <w:lvlJc w:val="left"/>
      <w:pPr>
        <w:ind w:left="720" w:hanging="360"/>
      </w:pPr>
      <w:rPr>
        <w:rFonts w:ascii="Symbol" w:hAnsi="Symbol"/>
      </w:rPr>
    </w:lvl>
    <w:lvl w:ilvl="1" w:tplc="114E2352">
      <w:start w:val="1"/>
      <w:numFmt w:val="bullet"/>
      <w:lvlText w:val=""/>
      <w:lvlJc w:val="left"/>
      <w:pPr>
        <w:ind w:left="720" w:hanging="360"/>
      </w:pPr>
      <w:rPr>
        <w:rFonts w:ascii="Symbol" w:hAnsi="Symbol"/>
      </w:rPr>
    </w:lvl>
    <w:lvl w:ilvl="2" w:tplc="5978DDE0">
      <w:start w:val="1"/>
      <w:numFmt w:val="bullet"/>
      <w:lvlText w:val=""/>
      <w:lvlJc w:val="left"/>
      <w:pPr>
        <w:ind w:left="720" w:hanging="360"/>
      </w:pPr>
      <w:rPr>
        <w:rFonts w:ascii="Symbol" w:hAnsi="Symbol"/>
      </w:rPr>
    </w:lvl>
    <w:lvl w:ilvl="3" w:tplc="72023C62">
      <w:start w:val="1"/>
      <w:numFmt w:val="bullet"/>
      <w:lvlText w:val=""/>
      <w:lvlJc w:val="left"/>
      <w:pPr>
        <w:ind w:left="720" w:hanging="360"/>
      </w:pPr>
      <w:rPr>
        <w:rFonts w:ascii="Symbol" w:hAnsi="Symbol"/>
      </w:rPr>
    </w:lvl>
    <w:lvl w:ilvl="4" w:tplc="07E06E66">
      <w:start w:val="1"/>
      <w:numFmt w:val="bullet"/>
      <w:lvlText w:val=""/>
      <w:lvlJc w:val="left"/>
      <w:pPr>
        <w:ind w:left="720" w:hanging="360"/>
      </w:pPr>
      <w:rPr>
        <w:rFonts w:ascii="Symbol" w:hAnsi="Symbol"/>
      </w:rPr>
    </w:lvl>
    <w:lvl w:ilvl="5" w:tplc="DF1E3FEE">
      <w:start w:val="1"/>
      <w:numFmt w:val="bullet"/>
      <w:lvlText w:val=""/>
      <w:lvlJc w:val="left"/>
      <w:pPr>
        <w:ind w:left="720" w:hanging="360"/>
      </w:pPr>
      <w:rPr>
        <w:rFonts w:ascii="Symbol" w:hAnsi="Symbol"/>
      </w:rPr>
    </w:lvl>
    <w:lvl w:ilvl="6" w:tplc="FD846AC4">
      <w:start w:val="1"/>
      <w:numFmt w:val="bullet"/>
      <w:lvlText w:val=""/>
      <w:lvlJc w:val="left"/>
      <w:pPr>
        <w:ind w:left="720" w:hanging="360"/>
      </w:pPr>
      <w:rPr>
        <w:rFonts w:ascii="Symbol" w:hAnsi="Symbol"/>
      </w:rPr>
    </w:lvl>
    <w:lvl w:ilvl="7" w:tplc="4E489EE0">
      <w:start w:val="1"/>
      <w:numFmt w:val="bullet"/>
      <w:lvlText w:val=""/>
      <w:lvlJc w:val="left"/>
      <w:pPr>
        <w:ind w:left="720" w:hanging="360"/>
      </w:pPr>
      <w:rPr>
        <w:rFonts w:ascii="Symbol" w:hAnsi="Symbol"/>
      </w:rPr>
    </w:lvl>
    <w:lvl w:ilvl="8" w:tplc="85B623A2">
      <w:start w:val="1"/>
      <w:numFmt w:val="bullet"/>
      <w:lvlText w:val=""/>
      <w:lvlJc w:val="left"/>
      <w:pPr>
        <w:ind w:left="720" w:hanging="360"/>
      </w:pPr>
      <w:rPr>
        <w:rFonts w:ascii="Symbol" w:hAnsi="Symbol"/>
      </w:rPr>
    </w:lvl>
  </w:abstractNum>
  <w:abstractNum w:abstractNumId="30" w15:restartNumberingAfterBreak="0">
    <w:nsid w:val="4DC65FF5"/>
    <w:multiLevelType w:val="hybridMultilevel"/>
    <w:tmpl w:val="69D45F70"/>
    <w:lvl w:ilvl="0" w:tplc="ABAED022">
      <w:start w:val="1"/>
      <w:numFmt w:val="lowerLetter"/>
      <w:lvlText w:val="%1)"/>
      <w:lvlJc w:val="left"/>
      <w:pPr>
        <w:ind w:left="720" w:hanging="360"/>
      </w:pPr>
      <w:rPr>
        <w:rFonts w:ascii="Times New Roman" w:eastAsiaTheme="minorHAnsi"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4E294EBC"/>
    <w:multiLevelType w:val="hybridMultilevel"/>
    <w:tmpl w:val="52C47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2C750FC"/>
    <w:multiLevelType w:val="hybridMultilevel"/>
    <w:tmpl w:val="5082E4A8"/>
    <w:lvl w:ilvl="0" w:tplc="8D9AE9FA">
      <w:start w:val="1"/>
      <w:numFmt w:val="bullet"/>
      <w:lvlText w:val=""/>
      <w:lvlJc w:val="left"/>
      <w:pPr>
        <w:ind w:left="720" w:hanging="360"/>
      </w:pPr>
      <w:rPr>
        <w:rFonts w:ascii="Symbol" w:hAnsi="Symbol"/>
      </w:rPr>
    </w:lvl>
    <w:lvl w:ilvl="1" w:tplc="D6C0FDDA">
      <w:start w:val="1"/>
      <w:numFmt w:val="bullet"/>
      <w:lvlText w:val=""/>
      <w:lvlJc w:val="left"/>
      <w:pPr>
        <w:ind w:left="720" w:hanging="360"/>
      </w:pPr>
      <w:rPr>
        <w:rFonts w:ascii="Symbol" w:hAnsi="Symbol"/>
      </w:rPr>
    </w:lvl>
    <w:lvl w:ilvl="2" w:tplc="43F20F6A">
      <w:start w:val="1"/>
      <w:numFmt w:val="bullet"/>
      <w:lvlText w:val=""/>
      <w:lvlJc w:val="left"/>
      <w:pPr>
        <w:ind w:left="720" w:hanging="360"/>
      </w:pPr>
      <w:rPr>
        <w:rFonts w:ascii="Symbol" w:hAnsi="Symbol"/>
      </w:rPr>
    </w:lvl>
    <w:lvl w:ilvl="3" w:tplc="9DBEEC50">
      <w:start w:val="1"/>
      <w:numFmt w:val="bullet"/>
      <w:lvlText w:val=""/>
      <w:lvlJc w:val="left"/>
      <w:pPr>
        <w:ind w:left="720" w:hanging="360"/>
      </w:pPr>
      <w:rPr>
        <w:rFonts w:ascii="Symbol" w:hAnsi="Symbol"/>
      </w:rPr>
    </w:lvl>
    <w:lvl w:ilvl="4" w:tplc="3E140366">
      <w:start w:val="1"/>
      <w:numFmt w:val="bullet"/>
      <w:lvlText w:val=""/>
      <w:lvlJc w:val="left"/>
      <w:pPr>
        <w:ind w:left="720" w:hanging="360"/>
      </w:pPr>
      <w:rPr>
        <w:rFonts w:ascii="Symbol" w:hAnsi="Symbol"/>
      </w:rPr>
    </w:lvl>
    <w:lvl w:ilvl="5" w:tplc="9CF621E4">
      <w:start w:val="1"/>
      <w:numFmt w:val="bullet"/>
      <w:lvlText w:val=""/>
      <w:lvlJc w:val="left"/>
      <w:pPr>
        <w:ind w:left="720" w:hanging="360"/>
      </w:pPr>
      <w:rPr>
        <w:rFonts w:ascii="Symbol" w:hAnsi="Symbol"/>
      </w:rPr>
    </w:lvl>
    <w:lvl w:ilvl="6" w:tplc="6BE21D62">
      <w:start w:val="1"/>
      <w:numFmt w:val="bullet"/>
      <w:lvlText w:val=""/>
      <w:lvlJc w:val="left"/>
      <w:pPr>
        <w:ind w:left="720" w:hanging="360"/>
      </w:pPr>
      <w:rPr>
        <w:rFonts w:ascii="Symbol" w:hAnsi="Symbol"/>
      </w:rPr>
    </w:lvl>
    <w:lvl w:ilvl="7" w:tplc="97D8C8D4">
      <w:start w:val="1"/>
      <w:numFmt w:val="bullet"/>
      <w:lvlText w:val=""/>
      <w:lvlJc w:val="left"/>
      <w:pPr>
        <w:ind w:left="720" w:hanging="360"/>
      </w:pPr>
      <w:rPr>
        <w:rFonts w:ascii="Symbol" w:hAnsi="Symbol"/>
      </w:rPr>
    </w:lvl>
    <w:lvl w:ilvl="8" w:tplc="2A68569A">
      <w:start w:val="1"/>
      <w:numFmt w:val="bullet"/>
      <w:lvlText w:val=""/>
      <w:lvlJc w:val="left"/>
      <w:pPr>
        <w:ind w:left="720" w:hanging="360"/>
      </w:pPr>
      <w:rPr>
        <w:rFonts w:ascii="Symbol" w:hAnsi="Symbol"/>
      </w:rPr>
    </w:lvl>
  </w:abstractNum>
  <w:abstractNum w:abstractNumId="33" w15:restartNumberingAfterBreak="0">
    <w:nsid w:val="5945646F"/>
    <w:multiLevelType w:val="hybridMultilevel"/>
    <w:tmpl w:val="9A7C31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A937277"/>
    <w:multiLevelType w:val="hybridMultilevel"/>
    <w:tmpl w:val="16BEEC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BBE42A9"/>
    <w:multiLevelType w:val="hybridMultilevel"/>
    <w:tmpl w:val="6802A7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5FD23DE8"/>
    <w:multiLevelType w:val="hybridMultilevel"/>
    <w:tmpl w:val="4FEEBD3E"/>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7" w15:restartNumberingAfterBreak="0">
    <w:nsid w:val="69936AC5"/>
    <w:multiLevelType w:val="hybridMultilevel"/>
    <w:tmpl w:val="ACCA39F6"/>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CB64F2F"/>
    <w:multiLevelType w:val="hybridMultilevel"/>
    <w:tmpl w:val="051E9F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CE96AC7"/>
    <w:multiLevelType w:val="hybridMultilevel"/>
    <w:tmpl w:val="A9F462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272573A"/>
    <w:multiLevelType w:val="hybridMultilevel"/>
    <w:tmpl w:val="687A6C4E"/>
    <w:lvl w:ilvl="0" w:tplc="7C1A9340">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7D750C5"/>
    <w:multiLevelType w:val="hybridMultilevel"/>
    <w:tmpl w:val="7482FF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B5D6D71"/>
    <w:multiLevelType w:val="hybridMultilevel"/>
    <w:tmpl w:val="B75833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E585C0C"/>
    <w:multiLevelType w:val="hybridMultilevel"/>
    <w:tmpl w:val="BD8E6C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66904544">
    <w:abstractNumId w:val="18"/>
  </w:num>
  <w:num w:numId="2" w16cid:durableId="8312159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587319">
    <w:abstractNumId w:val="22"/>
  </w:num>
  <w:num w:numId="4" w16cid:durableId="18300997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66306">
    <w:abstractNumId w:val="15"/>
  </w:num>
  <w:num w:numId="6" w16cid:durableId="726100772">
    <w:abstractNumId w:val="10"/>
  </w:num>
  <w:num w:numId="7" w16cid:durableId="209417021">
    <w:abstractNumId w:val="15"/>
  </w:num>
  <w:num w:numId="8" w16cid:durableId="270549655">
    <w:abstractNumId w:val="7"/>
  </w:num>
  <w:num w:numId="9" w16cid:durableId="1817601439">
    <w:abstractNumId w:val="5"/>
  </w:num>
  <w:num w:numId="10" w16cid:durableId="1794400020">
    <w:abstractNumId w:val="41"/>
  </w:num>
  <w:num w:numId="11" w16cid:durableId="2094038823">
    <w:abstractNumId w:val="4"/>
  </w:num>
  <w:num w:numId="12" w16cid:durableId="684401405">
    <w:abstractNumId w:val="40"/>
  </w:num>
  <w:num w:numId="13" w16cid:durableId="602960491">
    <w:abstractNumId w:val="9"/>
  </w:num>
  <w:num w:numId="14" w16cid:durableId="632642163">
    <w:abstractNumId w:val="29"/>
  </w:num>
  <w:num w:numId="15" w16cid:durableId="119345798">
    <w:abstractNumId w:val="32"/>
  </w:num>
  <w:num w:numId="16" w16cid:durableId="1572888331">
    <w:abstractNumId w:val="3"/>
  </w:num>
  <w:num w:numId="17" w16cid:durableId="214197127">
    <w:abstractNumId w:val="19"/>
  </w:num>
  <w:num w:numId="18" w16cid:durableId="811947956">
    <w:abstractNumId w:val="38"/>
  </w:num>
  <w:num w:numId="19" w16cid:durableId="1809787415">
    <w:abstractNumId w:val="11"/>
  </w:num>
  <w:num w:numId="20" w16cid:durableId="16245728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8154526">
    <w:abstractNumId w:val="33"/>
  </w:num>
  <w:num w:numId="22" w16cid:durableId="1420516582">
    <w:abstractNumId w:val="23"/>
  </w:num>
  <w:num w:numId="23" w16cid:durableId="896430393">
    <w:abstractNumId w:val="25"/>
  </w:num>
  <w:num w:numId="24" w16cid:durableId="872032470">
    <w:abstractNumId w:val="24"/>
  </w:num>
  <w:num w:numId="25" w16cid:durableId="162673957">
    <w:abstractNumId w:val="43"/>
  </w:num>
  <w:num w:numId="26" w16cid:durableId="2077896645">
    <w:abstractNumId w:val="6"/>
  </w:num>
  <w:num w:numId="27" w16cid:durableId="393551550">
    <w:abstractNumId w:val="31"/>
  </w:num>
  <w:num w:numId="28" w16cid:durableId="1351495469">
    <w:abstractNumId w:val="35"/>
  </w:num>
  <w:num w:numId="29" w16cid:durableId="70780931">
    <w:abstractNumId w:val="14"/>
  </w:num>
  <w:num w:numId="30" w16cid:durableId="399914316">
    <w:abstractNumId w:val="34"/>
  </w:num>
  <w:num w:numId="31" w16cid:durableId="1521428271">
    <w:abstractNumId w:val="17"/>
  </w:num>
  <w:num w:numId="32" w16cid:durableId="1305427336">
    <w:abstractNumId w:val="37"/>
  </w:num>
  <w:num w:numId="33" w16cid:durableId="885727175">
    <w:abstractNumId w:val="2"/>
  </w:num>
  <w:num w:numId="34" w16cid:durableId="424885519">
    <w:abstractNumId w:val="1"/>
  </w:num>
  <w:num w:numId="35" w16cid:durableId="1028067487">
    <w:abstractNumId w:val="8"/>
  </w:num>
  <w:num w:numId="36" w16cid:durableId="2117216033">
    <w:abstractNumId w:val="39"/>
  </w:num>
  <w:num w:numId="37" w16cid:durableId="852039093">
    <w:abstractNumId w:val="42"/>
  </w:num>
  <w:num w:numId="38" w16cid:durableId="1099325895">
    <w:abstractNumId w:val="27"/>
  </w:num>
  <w:num w:numId="39" w16cid:durableId="2972966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1107062">
    <w:abstractNumId w:val="28"/>
  </w:num>
  <w:num w:numId="41" w16cid:durableId="387455023">
    <w:abstractNumId w:val="0"/>
  </w:num>
  <w:num w:numId="42" w16cid:durableId="1930312485">
    <w:abstractNumId w:val="30"/>
  </w:num>
  <w:num w:numId="43" w16cid:durableId="219874745">
    <w:abstractNumId w:val="26"/>
  </w:num>
  <w:num w:numId="44" w16cid:durableId="1900163910">
    <w:abstractNumId w:val="13"/>
  </w:num>
  <w:num w:numId="45" w16cid:durableId="494687275">
    <w:abstractNumId w:val="12"/>
  </w:num>
  <w:num w:numId="46" w16cid:durableId="3255907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8E"/>
    <w:rsid w:val="00001082"/>
    <w:rsid w:val="000018FE"/>
    <w:rsid w:val="00002330"/>
    <w:rsid w:val="000040C9"/>
    <w:rsid w:val="00006675"/>
    <w:rsid w:val="00012812"/>
    <w:rsid w:val="0001433A"/>
    <w:rsid w:val="000168B9"/>
    <w:rsid w:val="00016C94"/>
    <w:rsid w:val="00022121"/>
    <w:rsid w:val="00023E80"/>
    <w:rsid w:val="00024A2E"/>
    <w:rsid w:val="000265FF"/>
    <w:rsid w:val="00026E96"/>
    <w:rsid w:val="00027449"/>
    <w:rsid w:val="00031C72"/>
    <w:rsid w:val="0003585A"/>
    <w:rsid w:val="0003605B"/>
    <w:rsid w:val="00040B87"/>
    <w:rsid w:val="00044E50"/>
    <w:rsid w:val="00046AB3"/>
    <w:rsid w:val="000524A0"/>
    <w:rsid w:val="00052943"/>
    <w:rsid w:val="00053E2E"/>
    <w:rsid w:val="00056D53"/>
    <w:rsid w:val="00056F2A"/>
    <w:rsid w:val="000614E9"/>
    <w:rsid w:val="00062283"/>
    <w:rsid w:val="0006708C"/>
    <w:rsid w:val="00067609"/>
    <w:rsid w:val="00070397"/>
    <w:rsid w:val="00070E2A"/>
    <w:rsid w:val="00072BD7"/>
    <w:rsid w:val="000770EF"/>
    <w:rsid w:val="000776DF"/>
    <w:rsid w:val="00084C26"/>
    <w:rsid w:val="00097315"/>
    <w:rsid w:val="000A1D61"/>
    <w:rsid w:val="000A22F5"/>
    <w:rsid w:val="000A2EBA"/>
    <w:rsid w:val="000A5730"/>
    <w:rsid w:val="000B5D57"/>
    <w:rsid w:val="000B65A5"/>
    <w:rsid w:val="000B707B"/>
    <w:rsid w:val="000B7340"/>
    <w:rsid w:val="000C1AEE"/>
    <w:rsid w:val="000C480D"/>
    <w:rsid w:val="000C624D"/>
    <w:rsid w:val="000C6577"/>
    <w:rsid w:val="000C714B"/>
    <w:rsid w:val="000D1DD5"/>
    <w:rsid w:val="000D3DE7"/>
    <w:rsid w:val="000D4B6E"/>
    <w:rsid w:val="000D5FC4"/>
    <w:rsid w:val="000D7568"/>
    <w:rsid w:val="000D7BB7"/>
    <w:rsid w:val="000D7FC8"/>
    <w:rsid w:val="000E1A01"/>
    <w:rsid w:val="000E345A"/>
    <w:rsid w:val="000F3F51"/>
    <w:rsid w:val="001017FA"/>
    <w:rsid w:val="00101DAE"/>
    <w:rsid w:val="00102DE6"/>
    <w:rsid w:val="00103106"/>
    <w:rsid w:val="001047A5"/>
    <w:rsid w:val="00104ECA"/>
    <w:rsid w:val="00106B08"/>
    <w:rsid w:val="00110DDB"/>
    <w:rsid w:val="00111851"/>
    <w:rsid w:val="0011334C"/>
    <w:rsid w:val="00113634"/>
    <w:rsid w:val="001138A9"/>
    <w:rsid w:val="00121EE6"/>
    <w:rsid w:val="001222DA"/>
    <w:rsid w:val="00127D49"/>
    <w:rsid w:val="00133EA9"/>
    <w:rsid w:val="00134067"/>
    <w:rsid w:val="00134EEA"/>
    <w:rsid w:val="00137230"/>
    <w:rsid w:val="00137518"/>
    <w:rsid w:val="00140504"/>
    <w:rsid w:val="00141A39"/>
    <w:rsid w:val="0014287E"/>
    <w:rsid w:val="00147004"/>
    <w:rsid w:val="0014742A"/>
    <w:rsid w:val="00154C24"/>
    <w:rsid w:val="001550A8"/>
    <w:rsid w:val="001615EF"/>
    <w:rsid w:val="00164852"/>
    <w:rsid w:val="00167EDA"/>
    <w:rsid w:val="00170780"/>
    <w:rsid w:val="001708D8"/>
    <w:rsid w:val="00176042"/>
    <w:rsid w:val="00176882"/>
    <w:rsid w:val="0017707B"/>
    <w:rsid w:val="00182D08"/>
    <w:rsid w:val="001846C6"/>
    <w:rsid w:val="00193713"/>
    <w:rsid w:val="00195EDF"/>
    <w:rsid w:val="001A027E"/>
    <w:rsid w:val="001A254A"/>
    <w:rsid w:val="001A363C"/>
    <w:rsid w:val="001A4A78"/>
    <w:rsid w:val="001A4C3C"/>
    <w:rsid w:val="001A4CBB"/>
    <w:rsid w:val="001B23AB"/>
    <w:rsid w:val="001B6554"/>
    <w:rsid w:val="001B6E36"/>
    <w:rsid w:val="001C0E65"/>
    <w:rsid w:val="001C3416"/>
    <w:rsid w:val="001C5124"/>
    <w:rsid w:val="001D301E"/>
    <w:rsid w:val="001D429A"/>
    <w:rsid w:val="001D4571"/>
    <w:rsid w:val="001D46C3"/>
    <w:rsid w:val="001D61AF"/>
    <w:rsid w:val="001D670F"/>
    <w:rsid w:val="001D70EA"/>
    <w:rsid w:val="001E15E5"/>
    <w:rsid w:val="001E44B0"/>
    <w:rsid w:val="001E466D"/>
    <w:rsid w:val="001E720F"/>
    <w:rsid w:val="001E75E2"/>
    <w:rsid w:val="001F1C63"/>
    <w:rsid w:val="001F3991"/>
    <w:rsid w:val="0020230A"/>
    <w:rsid w:val="00204835"/>
    <w:rsid w:val="00207F0B"/>
    <w:rsid w:val="002154AA"/>
    <w:rsid w:val="00216945"/>
    <w:rsid w:val="002205D4"/>
    <w:rsid w:val="002209A3"/>
    <w:rsid w:val="00220A1F"/>
    <w:rsid w:val="0022249F"/>
    <w:rsid w:val="00222530"/>
    <w:rsid w:val="002239E0"/>
    <w:rsid w:val="00223D8C"/>
    <w:rsid w:val="00225B19"/>
    <w:rsid w:val="00225F2C"/>
    <w:rsid w:val="00226910"/>
    <w:rsid w:val="00230C5F"/>
    <w:rsid w:val="00232C74"/>
    <w:rsid w:val="002355C1"/>
    <w:rsid w:val="00236B6E"/>
    <w:rsid w:val="00240A11"/>
    <w:rsid w:val="00241EF0"/>
    <w:rsid w:val="002443EC"/>
    <w:rsid w:val="00244AF0"/>
    <w:rsid w:val="00250FD0"/>
    <w:rsid w:val="00253CDE"/>
    <w:rsid w:val="00257111"/>
    <w:rsid w:val="0026070D"/>
    <w:rsid w:val="00260A1B"/>
    <w:rsid w:val="00263E48"/>
    <w:rsid w:val="00264A23"/>
    <w:rsid w:val="002651EC"/>
    <w:rsid w:val="002654BB"/>
    <w:rsid w:val="002666E2"/>
    <w:rsid w:val="00267F99"/>
    <w:rsid w:val="00271B27"/>
    <w:rsid w:val="00275B70"/>
    <w:rsid w:val="00275D91"/>
    <w:rsid w:val="00276C69"/>
    <w:rsid w:val="002870B6"/>
    <w:rsid w:val="00287171"/>
    <w:rsid w:val="00291CAD"/>
    <w:rsid w:val="0029220F"/>
    <w:rsid w:val="0029341C"/>
    <w:rsid w:val="00295820"/>
    <w:rsid w:val="002A20BF"/>
    <w:rsid w:val="002A3FC3"/>
    <w:rsid w:val="002A4E3F"/>
    <w:rsid w:val="002A5696"/>
    <w:rsid w:val="002A58E4"/>
    <w:rsid w:val="002A70DF"/>
    <w:rsid w:val="002B15D7"/>
    <w:rsid w:val="002B4897"/>
    <w:rsid w:val="002B4D2C"/>
    <w:rsid w:val="002B60FE"/>
    <w:rsid w:val="002B6433"/>
    <w:rsid w:val="002B6AFD"/>
    <w:rsid w:val="002C0958"/>
    <w:rsid w:val="002C2BFB"/>
    <w:rsid w:val="002C5555"/>
    <w:rsid w:val="002C6F6A"/>
    <w:rsid w:val="002D3D78"/>
    <w:rsid w:val="002D46CD"/>
    <w:rsid w:val="002D5AF0"/>
    <w:rsid w:val="002D74F1"/>
    <w:rsid w:val="002D753F"/>
    <w:rsid w:val="002E0A49"/>
    <w:rsid w:val="002E2681"/>
    <w:rsid w:val="002E2AFD"/>
    <w:rsid w:val="002E38F1"/>
    <w:rsid w:val="002E4BC6"/>
    <w:rsid w:val="002E5B0D"/>
    <w:rsid w:val="002F22F3"/>
    <w:rsid w:val="002F3440"/>
    <w:rsid w:val="002F34B0"/>
    <w:rsid w:val="002F3F11"/>
    <w:rsid w:val="002F7144"/>
    <w:rsid w:val="002F7FB3"/>
    <w:rsid w:val="003006B5"/>
    <w:rsid w:val="00300DA1"/>
    <w:rsid w:val="00301C11"/>
    <w:rsid w:val="0030379E"/>
    <w:rsid w:val="00305934"/>
    <w:rsid w:val="00305EAB"/>
    <w:rsid w:val="0031209B"/>
    <w:rsid w:val="003135FC"/>
    <w:rsid w:val="00314168"/>
    <w:rsid w:val="00315E08"/>
    <w:rsid w:val="00316E97"/>
    <w:rsid w:val="00317E29"/>
    <w:rsid w:val="003204F3"/>
    <w:rsid w:val="003247A4"/>
    <w:rsid w:val="003253B9"/>
    <w:rsid w:val="00326599"/>
    <w:rsid w:val="00331C42"/>
    <w:rsid w:val="00331DE7"/>
    <w:rsid w:val="003330FB"/>
    <w:rsid w:val="00333636"/>
    <w:rsid w:val="00337464"/>
    <w:rsid w:val="00342540"/>
    <w:rsid w:val="0034287F"/>
    <w:rsid w:val="003469C4"/>
    <w:rsid w:val="0035425C"/>
    <w:rsid w:val="00355EB3"/>
    <w:rsid w:val="00356510"/>
    <w:rsid w:val="00360377"/>
    <w:rsid w:val="0036080D"/>
    <w:rsid w:val="0036216F"/>
    <w:rsid w:val="003641AC"/>
    <w:rsid w:val="00365124"/>
    <w:rsid w:val="003655F1"/>
    <w:rsid w:val="003674BD"/>
    <w:rsid w:val="00372D3C"/>
    <w:rsid w:val="00374ADE"/>
    <w:rsid w:val="00376267"/>
    <w:rsid w:val="00376716"/>
    <w:rsid w:val="00381ECE"/>
    <w:rsid w:val="0038225A"/>
    <w:rsid w:val="00385174"/>
    <w:rsid w:val="0039388B"/>
    <w:rsid w:val="00393CC8"/>
    <w:rsid w:val="00396699"/>
    <w:rsid w:val="00396B94"/>
    <w:rsid w:val="003972AB"/>
    <w:rsid w:val="003A0E58"/>
    <w:rsid w:val="003A1C4A"/>
    <w:rsid w:val="003A1E66"/>
    <w:rsid w:val="003A23F9"/>
    <w:rsid w:val="003A39D2"/>
    <w:rsid w:val="003A564C"/>
    <w:rsid w:val="003A68CE"/>
    <w:rsid w:val="003A6A5B"/>
    <w:rsid w:val="003A7AC5"/>
    <w:rsid w:val="003B0DF0"/>
    <w:rsid w:val="003B2694"/>
    <w:rsid w:val="003B3477"/>
    <w:rsid w:val="003B483A"/>
    <w:rsid w:val="003B4E10"/>
    <w:rsid w:val="003C1429"/>
    <w:rsid w:val="003C3100"/>
    <w:rsid w:val="003C3223"/>
    <w:rsid w:val="003C656F"/>
    <w:rsid w:val="003C6BCE"/>
    <w:rsid w:val="003C73FC"/>
    <w:rsid w:val="003D0DAE"/>
    <w:rsid w:val="003D2089"/>
    <w:rsid w:val="003D7E29"/>
    <w:rsid w:val="003E2946"/>
    <w:rsid w:val="003E50D4"/>
    <w:rsid w:val="003E699A"/>
    <w:rsid w:val="003E743C"/>
    <w:rsid w:val="003F060A"/>
    <w:rsid w:val="003F08BE"/>
    <w:rsid w:val="003F60C2"/>
    <w:rsid w:val="003F63D2"/>
    <w:rsid w:val="003F672F"/>
    <w:rsid w:val="004009AC"/>
    <w:rsid w:val="0040441A"/>
    <w:rsid w:val="004118AB"/>
    <w:rsid w:val="0041339C"/>
    <w:rsid w:val="00415E8B"/>
    <w:rsid w:val="00416356"/>
    <w:rsid w:val="0041754B"/>
    <w:rsid w:val="004179CC"/>
    <w:rsid w:val="00421B20"/>
    <w:rsid w:val="00423776"/>
    <w:rsid w:val="004248BB"/>
    <w:rsid w:val="00424A5C"/>
    <w:rsid w:val="004269B9"/>
    <w:rsid w:val="00427680"/>
    <w:rsid w:val="0043048E"/>
    <w:rsid w:val="004312FA"/>
    <w:rsid w:val="0043165D"/>
    <w:rsid w:val="00434766"/>
    <w:rsid w:val="00435817"/>
    <w:rsid w:val="0043648E"/>
    <w:rsid w:val="004375ED"/>
    <w:rsid w:val="004518E5"/>
    <w:rsid w:val="0045380D"/>
    <w:rsid w:val="00454ACE"/>
    <w:rsid w:val="00455CCF"/>
    <w:rsid w:val="00461ED4"/>
    <w:rsid w:val="00465263"/>
    <w:rsid w:val="00472170"/>
    <w:rsid w:val="00474E4C"/>
    <w:rsid w:val="0047614C"/>
    <w:rsid w:val="0048042E"/>
    <w:rsid w:val="004823C1"/>
    <w:rsid w:val="00482E81"/>
    <w:rsid w:val="00486445"/>
    <w:rsid w:val="00490208"/>
    <w:rsid w:val="00491B08"/>
    <w:rsid w:val="00492DEB"/>
    <w:rsid w:val="00494BBF"/>
    <w:rsid w:val="0049565D"/>
    <w:rsid w:val="00495823"/>
    <w:rsid w:val="004A0C7B"/>
    <w:rsid w:val="004A3628"/>
    <w:rsid w:val="004A6807"/>
    <w:rsid w:val="004A70D3"/>
    <w:rsid w:val="004B111B"/>
    <w:rsid w:val="004B1F0E"/>
    <w:rsid w:val="004B23AF"/>
    <w:rsid w:val="004B3F86"/>
    <w:rsid w:val="004B5242"/>
    <w:rsid w:val="004B6B86"/>
    <w:rsid w:val="004C3CD1"/>
    <w:rsid w:val="004C438B"/>
    <w:rsid w:val="004C5FF7"/>
    <w:rsid w:val="004D032B"/>
    <w:rsid w:val="004D4627"/>
    <w:rsid w:val="004D54BD"/>
    <w:rsid w:val="004D6627"/>
    <w:rsid w:val="004D78E6"/>
    <w:rsid w:val="004D79BD"/>
    <w:rsid w:val="004E5195"/>
    <w:rsid w:val="004E68A7"/>
    <w:rsid w:val="004E74B2"/>
    <w:rsid w:val="004E758B"/>
    <w:rsid w:val="004F0205"/>
    <w:rsid w:val="004F09CF"/>
    <w:rsid w:val="004F0E34"/>
    <w:rsid w:val="004F1197"/>
    <w:rsid w:val="004F1AF6"/>
    <w:rsid w:val="004F4927"/>
    <w:rsid w:val="004F6BA0"/>
    <w:rsid w:val="0050070F"/>
    <w:rsid w:val="0050126E"/>
    <w:rsid w:val="00503438"/>
    <w:rsid w:val="005069AF"/>
    <w:rsid w:val="005069E9"/>
    <w:rsid w:val="00507B9C"/>
    <w:rsid w:val="00507DC9"/>
    <w:rsid w:val="005131FB"/>
    <w:rsid w:val="00516247"/>
    <w:rsid w:val="00523189"/>
    <w:rsid w:val="00535013"/>
    <w:rsid w:val="0054217E"/>
    <w:rsid w:val="00542A90"/>
    <w:rsid w:val="00545B67"/>
    <w:rsid w:val="00547513"/>
    <w:rsid w:val="00552DB7"/>
    <w:rsid w:val="00553040"/>
    <w:rsid w:val="00554690"/>
    <w:rsid w:val="005603E8"/>
    <w:rsid w:val="0056159A"/>
    <w:rsid w:val="005629EC"/>
    <w:rsid w:val="00565198"/>
    <w:rsid w:val="00565F74"/>
    <w:rsid w:val="0056623B"/>
    <w:rsid w:val="0056661A"/>
    <w:rsid w:val="00570808"/>
    <w:rsid w:val="005755BA"/>
    <w:rsid w:val="005802AD"/>
    <w:rsid w:val="0058254C"/>
    <w:rsid w:val="005828FB"/>
    <w:rsid w:val="005854B3"/>
    <w:rsid w:val="00591D93"/>
    <w:rsid w:val="00596E85"/>
    <w:rsid w:val="00597CF4"/>
    <w:rsid w:val="005A2CCD"/>
    <w:rsid w:val="005A698A"/>
    <w:rsid w:val="005A78F6"/>
    <w:rsid w:val="005B6621"/>
    <w:rsid w:val="005C0598"/>
    <w:rsid w:val="005C0E58"/>
    <w:rsid w:val="005C37C4"/>
    <w:rsid w:val="005C46E9"/>
    <w:rsid w:val="005C568E"/>
    <w:rsid w:val="005C6BC1"/>
    <w:rsid w:val="005C7DB0"/>
    <w:rsid w:val="005D0A3C"/>
    <w:rsid w:val="005D2327"/>
    <w:rsid w:val="005D233A"/>
    <w:rsid w:val="005D4C5D"/>
    <w:rsid w:val="005D631A"/>
    <w:rsid w:val="005D77B8"/>
    <w:rsid w:val="005E32D4"/>
    <w:rsid w:val="005E5590"/>
    <w:rsid w:val="005E5DF1"/>
    <w:rsid w:val="005E643D"/>
    <w:rsid w:val="005F53D5"/>
    <w:rsid w:val="005F7B6A"/>
    <w:rsid w:val="00600631"/>
    <w:rsid w:val="0060578F"/>
    <w:rsid w:val="00610BF3"/>
    <w:rsid w:val="00612A24"/>
    <w:rsid w:val="0061305B"/>
    <w:rsid w:val="006145CC"/>
    <w:rsid w:val="0061683B"/>
    <w:rsid w:val="006174AE"/>
    <w:rsid w:val="006207C1"/>
    <w:rsid w:val="006216C7"/>
    <w:rsid w:val="006228B9"/>
    <w:rsid w:val="00624DD5"/>
    <w:rsid w:val="00626E9F"/>
    <w:rsid w:val="0062774E"/>
    <w:rsid w:val="00627CC7"/>
    <w:rsid w:val="0063023E"/>
    <w:rsid w:val="006302C2"/>
    <w:rsid w:val="00630D08"/>
    <w:rsid w:val="00633D99"/>
    <w:rsid w:val="0063765A"/>
    <w:rsid w:val="00637783"/>
    <w:rsid w:val="00642283"/>
    <w:rsid w:val="00645257"/>
    <w:rsid w:val="00655AF7"/>
    <w:rsid w:val="00655E54"/>
    <w:rsid w:val="00662E33"/>
    <w:rsid w:val="00662E75"/>
    <w:rsid w:val="00671799"/>
    <w:rsid w:val="00676FE3"/>
    <w:rsid w:val="00681C7D"/>
    <w:rsid w:val="00684602"/>
    <w:rsid w:val="00685A9F"/>
    <w:rsid w:val="00687234"/>
    <w:rsid w:val="00690384"/>
    <w:rsid w:val="0069101C"/>
    <w:rsid w:val="00691DA6"/>
    <w:rsid w:val="006959D7"/>
    <w:rsid w:val="006A00D1"/>
    <w:rsid w:val="006A0874"/>
    <w:rsid w:val="006A29DF"/>
    <w:rsid w:val="006B440E"/>
    <w:rsid w:val="006C1176"/>
    <w:rsid w:val="006C12E0"/>
    <w:rsid w:val="006C23D4"/>
    <w:rsid w:val="006C373F"/>
    <w:rsid w:val="006C5A88"/>
    <w:rsid w:val="006D036C"/>
    <w:rsid w:val="006D24C4"/>
    <w:rsid w:val="006D2C57"/>
    <w:rsid w:val="006D57D8"/>
    <w:rsid w:val="006D62EE"/>
    <w:rsid w:val="006E1546"/>
    <w:rsid w:val="006E3FB8"/>
    <w:rsid w:val="006F34D2"/>
    <w:rsid w:val="006F4374"/>
    <w:rsid w:val="006F5D17"/>
    <w:rsid w:val="006F7A7E"/>
    <w:rsid w:val="006F7A87"/>
    <w:rsid w:val="00700460"/>
    <w:rsid w:val="00700D59"/>
    <w:rsid w:val="00711E88"/>
    <w:rsid w:val="00711F9C"/>
    <w:rsid w:val="007127B1"/>
    <w:rsid w:val="007206CF"/>
    <w:rsid w:val="007219A9"/>
    <w:rsid w:val="0072578C"/>
    <w:rsid w:val="00727692"/>
    <w:rsid w:val="00733FCB"/>
    <w:rsid w:val="00734A7F"/>
    <w:rsid w:val="00740842"/>
    <w:rsid w:val="00740E11"/>
    <w:rsid w:val="00740E68"/>
    <w:rsid w:val="00742BC8"/>
    <w:rsid w:val="007465C5"/>
    <w:rsid w:val="00746F4B"/>
    <w:rsid w:val="00747E49"/>
    <w:rsid w:val="007514A0"/>
    <w:rsid w:val="0075199C"/>
    <w:rsid w:val="00752BCA"/>
    <w:rsid w:val="00754FBD"/>
    <w:rsid w:val="00755D5C"/>
    <w:rsid w:val="007630CE"/>
    <w:rsid w:val="00764D9A"/>
    <w:rsid w:val="00765F76"/>
    <w:rsid w:val="007667CB"/>
    <w:rsid w:val="00770D7A"/>
    <w:rsid w:val="00773F68"/>
    <w:rsid w:val="00774CF6"/>
    <w:rsid w:val="00782085"/>
    <w:rsid w:val="00783882"/>
    <w:rsid w:val="00784532"/>
    <w:rsid w:val="00790FDC"/>
    <w:rsid w:val="00792B89"/>
    <w:rsid w:val="00792DA9"/>
    <w:rsid w:val="007978BE"/>
    <w:rsid w:val="007A1A15"/>
    <w:rsid w:val="007A685A"/>
    <w:rsid w:val="007A7B9E"/>
    <w:rsid w:val="007B0B8B"/>
    <w:rsid w:val="007B2765"/>
    <w:rsid w:val="007B4091"/>
    <w:rsid w:val="007B63F3"/>
    <w:rsid w:val="007B7F89"/>
    <w:rsid w:val="007C67D6"/>
    <w:rsid w:val="007D0987"/>
    <w:rsid w:val="007D0CBA"/>
    <w:rsid w:val="007E5DAB"/>
    <w:rsid w:val="007F0481"/>
    <w:rsid w:val="007F38EC"/>
    <w:rsid w:val="007F5583"/>
    <w:rsid w:val="00802185"/>
    <w:rsid w:val="0080227D"/>
    <w:rsid w:val="00803C85"/>
    <w:rsid w:val="008049CB"/>
    <w:rsid w:val="00807EA7"/>
    <w:rsid w:val="00812512"/>
    <w:rsid w:val="008167DB"/>
    <w:rsid w:val="00816D29"/>
    <w:rsid w:val="00817C33"/>
    <w:rsid w:val="00823FE4"/>
    <w:rsid w:val="00824F89"/>
    <w:rsid w:val="00825D0B"/>
    <w:rsid w:val="0083403B"/>
    <w:rsid w:val="008340C6"/>
    <w:rsid w:val="00844E65"/>
    <w:rsid w:val="00845A50"/>
    <w:rsid w:val="00846ECA"/>
    <w:rsid w:val="00847C67"/>
    <w:rsid w:val="00847FDD"/>
    <w:rsid w:val="008505FF"/>
    <w:rsid w:val="008528D6"/>
    <w:rsid w:val="008555B9"/>
    <w:rsid w:val="0085729C"/>
    <w:rsid w:val="0085729D"/>
    <w:rsid w:val="008573E9"/>
    <w:rsid w:val="00861FD3"/>
    <w:rsid w:val="00865D4C"/>
    <w:rsid w:val="00866B8C"/>
    <w:rsid w:val="00871646"/>
    <w:rsid w:val="0087320B"/>
    <w:rsid w:val="00873F4F"/>
    <w:rsid w:val="00882188"/>
    <w:rsid w:val="00882F1D"/>
    <w:rsid w:val="0088335B"/>
    <w:rsid w:val="00884963"/>
    <w:rsid w:val="00885F72"/>
    <w:rsid w:val="00890151"/>
    <w:rsid w:val="00890D21"/>
    <w:rsid w:val="0089189A"/>
    <w:rsid w:val="008926BE"/>
    <w:rsid w:val="00892A18"/>
    <w:rsid w:val="00892CB0"/>
    <w:rsid w:val="00895949"/>
    <w:rsid w:val="00897869"/>
    <w:rsid w:val="008A3F31"/>
    <w:rsid w:val="008A677F"/>
    <w:rsid w:val="008A7EE7"/>
    <w:rsid w:val="008B1F94"/>
    <w:rsid w:val="008B2AB8"/>
    <w:rsid w:val="008B323C"/>
    <w:rsid w:val="008B40B2"/>
    <w:rsid w:val="008B60EC"/>
    <w:rsid w:val="008C072C"/>
    <w:rsid w:val="008C116B"/>
    <w:rsid w:val="008C2EA4"/>
    <w:rsid w:val="008C4B59"/>
    <w:rsid w:val="008C4EF3"/>
    <w:rsid w:val="008C5F91"/>
    <w:rsid w:val="008C6295"/>
    <w:rsid w:val="008D2CFB"/>
    <w:rsid w:val="008D56A3"/>
    <w:rsid w:val="008D5E35"/>
    <w:rsid w:val="008E188B"/>
    <w:rsid w:val="008E1CE4"/>
    <w:rsid w:val="008E36B4"/>
    <w:rsid w:val="008E6A88"/>
    <w:rsid w:val="008F14C9"/>
    <w:rsid w:val="008F1925"/>
    <w:rsid w:val="008F1BB4"/>
    <w:rsid w:val="008F1ED1"/>
    <w:rsid w:val="008F3D8F"/>
    <w:rsid w:val="008F4AA3"/>
    <w:rsid w:val="00902AAA"/>
    <w:rsid w:val="00903D7E"/>
    <w:rsid w:val="00905CA4"/>
    <w:rsid w:val="009112DC"/>
    <w:rsid w:val="00912617"/>
    <w:rsid w:val="00913BFE"/>
    <w:rsid w:val="009149BD"/>
    <w:rsid w:val="00917FDF"/>
    <w:rsid w:val="00925754"/>
    <w:rsid w:val="009265D4"/>
    <w:rsid w:val="00927AED"/>
    <w:rsid w:val="00927E7A"/>
    <w:rsid w:val="009336D0"/>
    <w:rsid w:val="00933714"/>
    <w:rsid w:val="00933A1E"/>
    <w:rsid w:val="0093511C"/>
    <w:rsid w:val="00936219"/>
    <w:rsid w:val="00944185"/>
    <w:rsid w:val="00947184"/>
    <w:rsid w:val="00951293"/>
    <w:rsid w:val="009512E6"/>
    <w:rsid w:val="009526CB"/>
    <w:rsid w:val="00953A89"/>
    <w:rsid w:val="00955075"/>
    <w:rsid w:val="0095734B"/>
    <w:rsid w:val="00961A95"/>
    <w:rsid w:val="00963CC2"/>
    <w:rsid w:val="00964375"/>
    <w:rsid w:val="00973D1E"/>
    <w:rsid w:val="00974AB4"/>
    <w:rsid w:val="00975210"/>
    <w:rsid w:val="0097578C"/>
    <w:rsid w:val="00975BC5"/>
    <w:rsid w:val="0097790E"/>
    <w:rsid w:val="00982E0A"/>
    <w:rsid w:val="009833B4"/>
    <w:rsid w:val="0099372C"/>
    <w:rsid w:val="00995A88"/>
    <w:rsid w:val="00997B69"/>
    <w:rsid w:val="009A3658"/>
    <w:rsid w:val="009A372E"/>
    <w:rsid w:val="009A3813"/>
    <w:rsid w:val="009A54BF"/>
    <w:rsid w:val="009A5E9B"/>
    <w:rsid w:val="009B0279"/>
    <w:rsid w:val="009B0CE1"/>
    <w:rsid w:val="009B1562"/>
    <w:rsid w:val="009B1694"/>
    <w:rsid w:val="009B6588"/>
    <w:rsid w:val="009C1169"/>
    <w:rsid w:val="009C39E8"/>
    <w:rsid w:val="009C42EE"/>
    <w:rsid w:val="009C4B07"/>
    <w:rsid w:val="009C73CF"/>
    <w:rsid w:val="009D405F"/>
    <w:rsid w:val="009E0BAB"/>
    <w:rsid w:val="009E103F"/>
    <w:rsid w:val="009E29F1"/>
    <w:rsid w:val="009E5150"/>
    <w:rsid w:val="009E610E"/>
    <w:rsid w:val="009F1103"/>
    <w:rsid w:val="009F145E"/>
    <w:rsid w:val="009F49C5"/>
    <w:rsid w:val="009F7F1D"/>
    <w:rsid w:val="00A0509E"/>
    <w:rsid w:val="00A06DB8"/>
    <w:rsid w:val="00A1026F"/>
    <w:rsid w:val="00A11192"/>
    <w:rsid w:val="00A13062"/>
    <w:rsid w:val="00A13584"/>
    <w:rsid w:val="00A15645"/>
    <w:rsid w:val="00A15FF3"/>
    <w:rsid w:val="00A217BA"/>
    <w:rsid w:val="00A21FAE"/>
    <w:rsid w:val="00A24A32"/>
    <w:rsid w:val="00A26FA6"/>
    <w:rsid w:val="00A3125E"/>
    <w:rsid w:val="00A31C7F"/>
    <w:rsid w:val="00A31DEA"/>
    <w:rsid w:val="00A331CF"/>
    <w:rsid w:val="00A35122"/>
    <w:rsid w:val="00A356C5"/>
    <w:rsid w:val="00A3724C"/>
    <w:rsid w:val="00A41B22"/>
    <w:rsid w:val="00A43647"/>
    <w:rsid w:val="00A54510"/>
    <w:rsid w:val="00A562BF"/>
    <w:rsid w:val="00A709EA"/>
    <w:rsid w:val="00A73431"/>
    <w:rsid w:val="00A7417F"/>
    <w:rsid w:val="00A74B25"/>
    <w:rsid w:val="00A75514"/>
    <w:rsid w:val="00A75CB0"/>
    <w:rsid w:val="00A8110E"/>
    <w:rsid w:val="00A8222D"/>
    <w:rsid w:val="00A83988"/>
    <w:rsid w:val="00A83B8D"/>
    <w:rsid w:val="00A84DBB"/>
    <w:rsid w:val="00A852FF"/>
    <w:rsid w:val="00A859A4"/>
    <w:rsid w:val="00A91373"/>
    <w:rsid w:val="00A921C2"/>
    <w:rsid w:val="00A93FF6"/>
    <w:rsid w:val="00AA0DC0"/>
    <w:rsid w:val="00AA64AA"/>
    <w:rsid w:val="00AA7DDC"/>
    <w:rsid w:val="00AB03BC"/>
    <w:rsid w:val="00AB0E9E"/>
    <w:rsid w:val="00AB1529"/>
    <w:rsid w:val="00AB34C7"/>
    <w:rsid w:val="00AB34FA"/>
    <w:rsid w:val="00AB563F"/>
    <w:rsid w:val="00AB5ADC"/>
    <w:rsid w:val="00AB68D7"/>
    <w:rsid w:val="00AC1188"/>
    <w:rsid w:val="00AC3FD9"/>
    <w:rsid w:val="00AC6D82"/>
    <w:rsid w:val="00AD04A9"/>
    <w:rsid w:val="00AD1F4B"/>
    <w:rsid w:val="00AD5735"/>
    <w:rsid w:val="00AE3534"/>
    <w:rsid w:val="00AE456B"/>
    <w:rsid w:val="00AE4629"/>
    <w:rsid w:val="00AE79C8"/>
    <w:rsid w:val="00AF0614"/>
    <w:rsid w:val="00AF4959"/>
    <w:rsid w:val="00B00FB3"/>
    <w:rsid w:val="00B0647F"/>
    <w:rsid w:val="00B06D01"/>
    <w:rsid w:val="00B07B7E"/>
    <w:rsid w:val="00B1038A"/>
    <w:rsid w:val="00B1339D"/>
    <w:rsid w:val="00B13707"/>
    <w:rsid w:val="00B13B0F"/>
    <w:rsid w:val="00B161E8"/>
    <w:rsid w:val="00B16C55"/>
    <w:rsid w:val="00B17699"/>
    <w:rsid w:val="00B25B54"/>
    <w:rsid w:val="00B271DB"/>
    <w:rsid w:val="00B3307D"/>
    <w:rsid w:val="00B36EC3"/>
    <w:rsid w:val="00B372E2"/>
    <w:rsid w:val="00B40C71"/>
    <w:rsid w:val="00B4185F"/>
    <w:rsid w:val="00B507B2"/>
    <w:rsid w:val="00B50D01"/>
    <w:rsid w:val="00B50F74"/>
    <w:rsid w:val="00B52EF1"/>
    <w:rsid w:val="00B53EAD"/>
    <w:rsid w:val="00B53F67"/>
    <w:rsid w:val="00B55150"/>
    <w:rsid w:val="00B564CF"/>
    <w:rsid w:val="00B564D7"/>
    <w:rsid w:val="00B57717"/>
    <w:rsid w:val="00B611B4"/>
    <w:rsid w:val="00B61A43"/>
    <w:rsid w:val="00B63882"/>
    <w:rsid w:val="00B66653"/>
    <w:rsid w:val="00B70959"/>
    <w:rsid w:val="00B73022"/>
    <w:rsid w:val="00B75A45"/>
    <w:rsid w:val="00B76166"/>
    <w:rsid w:val="00B80BF5"/>
    <w:rsid w:val="00B84EFB"/>
    <w:rsid w:val="00B858E3"/>
    <w:rsid w:val="00B87ACC"/>
    <w:rsid w:val="00B94528"/>
    <w:rsid w:val="00B9646D"/>
    <w:rsid w:val="00B9657C"/>
    <w:rsid w:val="00B979E9"/>
    <w:rsid w:val="00BA128B"/>
    <w:rsid w:val="00BA513B"/>
    <w:rsid w:val="00BA5716"/>
    <w:rsid w:val="00BB1E45"/>
    <w:rsid w:val="00BB32DD"/>
    <w:rsid w:val="00BB416A"/>
    <w:rsid w:val="00BB443E"/>
    <w:rsid w:val="00BB4E96"/>
    <w:rsid w:val="00BC12C0"/>
    <w:rsid w:val="00BC5D7B"/>
    <w:rsid w:val="00BD0999"/>
    <w:rsid w:val="00BD2A2C"/>
    <w:rsid w:val="00BD2B56"/>
    <w:rsid w:val="00BE04C0"/>
    <w:rsid w:val="00BE402E"/>
    <w:rsid w:val="00BE4B5D"/>
    <w:rsid w:val="00BE61E2"/>
    <w:rsid w:val="00BF3FF2"/>
    <w:rsid w:val="00BF6025"/>
    <w:rsid w:val="00BF73D8"/>
    <w:rsid w:val="00C00B0C"/>
    <w:rsid w:val="00C05917"/>
    <w:rsid w:val="00C067B4"/>
    <w:rsid w:val="00C12207"/>
    <w:rsid w:val="00C14022"/>
    <w:rsid w:val="00C14A26"/>
    <w:rsid w:val="00C1703F"/>
    <w:rsid w:val="00C176C3"/>
    <w:rsid w:val="00C246D2"/>
    <w:rsid w:val="00C30E94"/>
    <w:rsid w:val="00C3261A"/>
    <w:rsid w:val="00C339E7"/>
    <w:rsid w:val="00C36BD6"/>
    <w:rsid w:val="00C408EB"/>
    <w:rsid w:val="00C41224"/>
    <w:rsid w:val="00C44146"/>
    <w:rsid w:val="00C45F24"/>
    <w:rsid w:val="00C46FFF"/>
    <w:rsid w:val="00C5223C"/>
    <w:rsid w:val="00C5278F"/>
    <w:rsid w:val="00C52C39"/>
    <w:rsid w:val="00C54034"/>
    <w:rsid w:val="00C63B10"/>
    <w:rsid w:val="00C679DB"/>
    <w:rsid w:val="00C67ED7"/>
    <w:rsid w:val="00C70166"/>
    <w:rsid w:val="00C753C0"/>
    <w:rsid w:val="00C75AF9"/>
    <w:rsid w:val="00C75B4C"/>
    <w:rsid w:val="00C75BA8"/>
    <w:rsid w:val="00C77FDE"/>
    <w:rsid w:val="00C83559"/>
    <w:rsid w:val="00C870DF"/>
    <w:rsid w:val="00C90926"/>
    <w:rsid w:val="00C91DB6"/>
    <w:rsid w:val="00C93479"/>
    <w:rsid w:val="00C95022"/>
    <w:rsid w:val="00C954A2"/>
    <w:rsid w:val="00C97E56"/>
    <w:rsid w:val="00CA0187"/>
    <w:rsid w:val="00CA406E"/>
    <w:rsid w:val="00CA4467"/>
    <w:rsid w:val="00CA5F5C"/>
    <w:rsid w:val="00CA7370"/>
    <w:rsid w:val="00CA7E48"/>
    <w:rsid w:val="00CB1570"/>
    <w:rsid w:val="00CB3A83"/>
    <w:rsid w:val="00CC5392"/>
    <w:rsid w:val="00CC56CE"/>
    <w:rsid w:val="00CD3B40"/>
    <w:rsid w:val="00CD5612"/>
    <w:rsid w:val="00CD670B"/>
    <w:rsid w:val="00CD677C"/>
    <w:rsid w:val="00CE0D10"/>
    <w:rsid w:val="00CE2AD8"/>
    <w:rsid w:val="00CE4D57"/>
    <w:rsid w:val="00CE65C9"/>
    <w:rsid w:val="00CF029F"/>
    <w:rsid w:val="00CF16EC"/>
    <w:rsid w:val="00CF1772"/>
    <w:rsid w:val="00CF3ECE"/>
    <w:rsid w:val="00CF5A03"/>
    <w:rsid w:val="00CF7B3C"/>
    <w:rsid w:val="00CF7DDC"/>
    <w:rsid w:val="00D010EC"/>
    <w:rsid w:val="00D0273A"/>
    <w:rsid w:val="00D02F82"/>
    <w:rsid w:val="00D03D40"/>
    <w:rsid w:val="00D05839"/>
    <w:rsid w:val="00D1005E"/>
    <w:rsid w:val="00D11023"/>
    <w:rsid w:val="00D12CDA"/>
    <w:rsid w:val="00D13320"/>
    <w:rsid w:val="00D14040"/>
    <w:rsid w:val="00D154E9"/>
    <w:rsid w:val="00D163ED"/>
    <w:rsid w:val="00D1670B"/>
    <w:rsid w:val="00D1746D"/>
    <w:rsid w:val="00D20BAA"/>
    <w:rsid w:val="00D25CD0"/>
    <w:rsid w:val="00D26C33"/>
    <w:rsid w:val="00D2794E"/>
    <w:rsid w:val="00D27F9B"/>
    <w:rsid w:val="00D306D4"/>
    <w:rsid w:val="00D32924"/>
    <w:rsid w:val="00D32B93"/>
    <w:rsid w:val="00D35DD3"/>
    <w:rsid w:val="00D4131C"/>
    <w:rsid w:val="00D41377"/>
    <w:rsid w:val="00D43566"/>
    <w:rsid w:val="00D446E6"/>
    <w:rsid w:val="00D46E3A"/>
    <w:rsid w:val="00D52D53"/>
    <w:rsid w:val="00D5301E"/>
    <w:rsid w:val="00D54294"/>
    <w:rsid w:val="00D54881"/>
    <w:rsid w:val="00D6324D"/>
    <w:rsid w:val="00D65791"/>
    <w:rsid w:val="00D661E3"/>
    <w:rsid w:val="00D72F8B"/>
    <w:rsid w:val="00D7723C"/>
    <w:rsid w:val="00D77ED5"/>
    <w:rsid w:val="00D83241"/>
    <w:rsid w:val="00D833DF"/>
    <w:rsid w:val="00D86830"/>
    <w:rsid w:val="00D86B5C"/>
    <w:rsid w:val="00D942CA"/>
    <w:rsid w:val="00D9508F"/>
    <w:rsid w:val="00D96E3D"/>
    <w:rsid w:val="00DA0B8B"/>
    <w:rsid w:val="00DA389E"/>
    <w:rsid w:val="00DA6134"/>
    <w:rsid w:val="00DA659E"/>
    <w:rsid w:val="00DB03C6"/>
    <w:rsid w:val="00DB1D41"/>
    <w:rsid w:val="00DB2D6A"/>
    <w:rsid w:val="00DB349E"/>
    <w:rsid w:val="00DD08BA"/>
    <w:rsid w:val="00DD20BE"/>
    <w:rsid w:val="00DE080E"/>
    <w:rsid w:val="00DE1283"/>
    <w:rsid w:val="00DE3EC1"/>
    <w:rsid w:val="00DE673B"/>
    <w:rsid w:val="00DE6D82"/>
    <w:rsid w:val="00DE6F1E"/>
    <w:rsid w:val="00DE6FC9"/>
    <w:rsid w:val="00DF16DA"/>
    <w:rsid w:val="00DF3C92"/>
    <w:rsid w:val="00DF408D"/>
    <w:rsid w:val="00DF6701"/>
    <w:rsid w:val="00DF6A1C"/>
    <w:rsid w:val="00DF797E"/>
    <w:rsid w:val="00E006BE"/>
    <w:rsid w:val="00E016BB"/>
    <w:rsid w:val="00E03656"/>
    <w:rsid w:val="00E06BA8"/>
    <w:rsid w:val="00E070B2"/>
    <w:rsid w:val="00E12858"/>
    <w:rsid w:val="00E12B6E"/>
    <w:rsid w:val="00E13627"/>
    <w:rsid w:val="00E15929"/>
    <w:rsid w:val="00E15DC6"/>
    <w:rsid w:val="00E2014D"/>
    <w:rsid w:val="00E224B2"/>
    <w:rsid w:val="00E27924"/>
    <w:rsid w:val="00E4002B"/>
    <w:rsid w:val="00E42387"/>
    <w:rsid w:val="00E429D8"/>
    <w:rsid w:val="00E452E3"/>
    <w:rsid w:val="00E46073"/>
    <w:rsid w:val="00E46EFB"/>
    <w:rsid w:val="00E55E58"/>
    <w:rsid w:val="00E60EDD"/>
    <w:rsid w:val="00E63925"/>
    <w:rsid w:val="00E63BBE"/>
    <w:rsid w:val="00E6626E"/>
    <w:rsid w:val="00E721B0"/>
    <w:rsid w:val="00E732D6"/>
    <w:rsid w:val="00E80FF4"/>
    <w:rsid w:val="00E810EF"/>
    <w:rsid w:val="00E82F20"/>
    <w:rsid w:val="00E838CE"/>
    <w:rsid w:val="00E85917"/>
    <w:rsid w:val="00E85EFB"/>
    <w:rsid w:val="00E862B7"/>
    <w:rsid w:val="00E86EF5"/>
    <w:rsid w:val="00E90E0B"/>
    <w:rsid w:val="00E91491"/>
    <w:rsid w:val="00E947AA"/>
    <w:rsid w:val="00E94D7E"/>
    <w:rsid w:val="00E95B60"/>
    <w:rsid w:val="00E95D5E"/>
    <w:rsid w:val="00EA30A1"/>
    <w:rsid w:val="00EA5248"/>
    <w:rsid w:val="00EA52F8"/>
    <w:rsid w:val="00EA57B3"/>
    <w:rsid w:val="00EB11D2"/>
    <w:rsid w:val="00EB4542"/>
    <w:rsid w:val="00EB6F7D"/>
    <w:rsid w:val="00EB77BD"/>
    <w:rsid w:val="00EC1B24"/>
    <w:rsid w:val="00EC1F9B"/>
    <w:rsid w:val="00EC353C"/>
    <w:rsid w:val="00EC47D1"/>
    <w:rsid w:val="00EC567A"/>
    <w:rsid w:val="00EC7A0B"/>
    <w:rsid w:val="00ED5899"/>
    <w:rsid w:val="00ED7511"/>
    <w:rsid w:val="00EE0861"/>
    <w:rsid w:val="00EE1D73"/>
    <w:rsid w:val="00EE2020"/>
    <w:rsid w:val="00EE5B4E"/>
    <w:rsid w:val="00EF0687"/>
    <w:rsid w:val="00EF13BB"/>
    <w:rsid w:val="00EF1883"/>
    <w:rsid w:val="00EF1952"/>
    <w:rsid w:val="00EF3316"/>
    <w:rsid w:val="00EF6BA2"/>
    <w:rsid w:val="00F02383"/>
    <w:rsid w:val="00F02D65"/>
    <w:rsid w:val="00F0364D"/>
    <w:rsid w:val="00F07218"/>
    <w:rsid w:val="00F07414"/>
    <w:rsid w:val="00F075A1"/>
    <w:rsid w:val="00F100EA"/>
    <w:rsid w:val="00F13273"/>
    <w:rsid w:val="00F164D1"/>
    <w:rsid w:val="00F16CB4"/>
    <w:rsid w:val="00F1722E"/>
    <w:rsid w:val="00F203C2"/>
    <w:rsid w:val="00F22132"/>
    <w:rsid w:val="00F22359"/>
    <w:rsid w:val="00F22A58"/>
    <w:rsid w:val="00F25C8C"/>
    <w:rsid w:val="00F25E4F"/>
    <w:rsid w:val="00F30EE4"/>
    <w:rsid w:val="00F31828"/>
    <w:rsid w:val="00F3219A"/>
    <w:rsid w:val="00F33B77"/>
    <w:rsid w:val="00F355DE"/>
    <w:rsid w:val="00F37964"/>
    <w:rsid w:val="00F41439"/>
    <w:rsid w:val="00F41D2B"/>
    <w:rsid w:val="00F44945"/>
    <w:rsid w:val="00F474B3"/>
    <w:rsid w:val="00F532E9"/>
    <w:rsid w:val="00F63BCF"/>
    <w:rsid w:val="00F6789B"/>
    <w:rsid w:val="00F70D7A"/>
    <w:rsid w:val="00F70E8A"/>
    <w:rsid w:val="00F71802"/>
    <w:rsid w:val="00F729FD"/>
    <w:rsid w:val="00F815CF"/>
    <w:rsid w:val="00F81BA4"/>
    <w:rsid w:val="00F821BB"/>
    <w:rsid w:val="00F82C97"/>
    <w:rsid w:val="00F8440E"/>
    <w:rsid w:val="00F84BA3"/>
    <w:rsid w:val="00F87A3A"/>
    <w:rsid w:val="00F90456"/>
    <w:rsid w:val="00F927F3"/>
    <w:rsid w:val="00F9639A"/>
    <w:rsid w:val="00FA4479"/>
    <w:rsid w:val="00FA576F"/>
    <w:rsid w:val="00FA68FE"/>
    <w:rsid w:val="00FB1B38"/>
    <w:rsid w:val="00FB26B2"/>
    <w:rsid w:val="00FB3BCD"/>
    <w:rsid w:val="00FB6039"/>
    <w:rsid w:val="00FC24A1"/>
    <w:rsid w:val="00FC24C6"/>
    <w:rsid w:val="00FC3CA4"/>
    <w:rsid w:val="00FC499F"/>
    <w:rsid w:val="00FC5B2D"/>
    <w:rsid w:val="00FC5EE2"/>
    <w:rsid w:val="00FC7342"/>
    <w:rsid w:val="00FC7FF3"/>
    <w:rsid w:val="00FD026D"/>
    <w:rsid w:val="00FD2B26"/>
    <w:rsid w:val="00FD37E6"/>
    <w:rsid w:val="00FD5D1A"/>
    <w:rsid w:val="00FD73F6"/>
    <w:rsid w:val="00FE032E"/>
    <w:rsid w:val="00FE085C"/>
    <w:rsid w:val="00FE1187"/>
    <w:rsid w:val="00FE1264"/>
    <w:rsid w:val="00FE2D9A"/>
    <w:rsid w:val="00FE3D11"/>
    <w:rsid w:val="00FE3F5C"/>
    <w:rsid w:val="00FE6A0D"/>
    <w:rsid w:val="00FE7A50"/>
    <w:rsid w:val="00FE7CBD"/>
    <w:rsid w:val="00FF11E9"/>
    <w:rsid w:val="00FF3308"/>
    <w:rsid w:val="00FF375F"/>
    <w:rsid w:val="00FF37DB"/>
    <w:rsid w:val="00FF3D72"/>
    <w:rsid w:val="00FF4705"/>
    <w:rsid w:val="00FF50DF"/>
    <w:rsid w:val="00FF7209"/>
    <w:rsid w:val="00FF7492"/>
    <w:rsid w:val="00FF7652"/>
    <w:rsid w:val="00FF7E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A2D8"/>
  <w15:chartTrackingRefBased/>
  <w15:docId w15:val="{016DDA9A-F027-481D-AF35-FD8618B0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6070D"/>
    <w:pPr>
      <w:spacing w:after="0" w:line="240" w:lineRule="auto"/>
      <w:jc w:val="both"/>
    </w:pPr>
    <w:rPr>
      <w:rFonts w:ascii="Times New Roman" w:hAnsi="Times New Roman"/>
      <w:sz w:val="24"/>
    </w:rPr>
  </w:style>
  <w:style w:type="paragraph" w:styleId="Pealkiri1">
    <w:name w:val="heading 1"/>
    <w:basedOn w:val="Loendilik"/>
    <w:next w:val="Normaallaad"/>
    <w:link w:val="Pealkiri1Mrk"/>
    <w:uiPriority w:val="9"/>
    <w:qFormat/>
    <w:rsid w:val="0099372C"/>
    <w:pPr>
      <w:ind w:left="0"/>
      <w:contextualSpacing w:val="0"/>
      <w:jc w:val="center"/>
      <w:outlineLvl w:val="0"/>
    </w:pPr>
    <w:rPr>
      <w:b/>
      <w:color w:val="0070C0"/>
      <w:sz w:val="28"/>
    </w:rPr>
  </w:style>
  <w:style w:type="paragraph" w:styleId="Pealkiri2">
    <w:name w:val="heading 2"/>
    <w:basedOn w:val="Loendilik"/>
    <w:next w:val="Normaallaad"/>
    <w:link w:val="Pealkiri2Mrk"/>
    <w:uiPriority w:val="9"/>
    <w:unhideWhenUsed/>
    <w:qFormat/>
    <w:rsid w:val="004A70D3"/>
    <w:pPr>
      <w:numPr>
        <w:ilvl w:val="1"/>
        <w:numId w:val="1"/>
      </w:numPr>
      <w:spacing w:after="160" w:line="259" w:lineRule="auto"/>
      <w:jc w:val="left"/>
      <w:outlineLvl w:val="1"/>
    </w:pPr>
    <w:rPr>
      <w:rFonts w:asciiTheme="minorHAnsi" w:hAnsiTheme="minorHAnsi"/>
      <w:sz w:val="22"/>
    </w:rPr>
  </w:style>
  <w:style w:type="paragraph" w:styleId="Pealkiri3">
    <w:name w:val="heading 3"/>
    <w:basedOn w:val="Normaallaad"/>
    <w:next w:val="Normaallaad"/>
    <w:link w:val="Pealkiri3Mrk"/>
    <w:uiPriority w:val="9"/>
    <w:semiHidden/>
    <w:unhideWhenUsed/>
    <w:qFormat/>
    <w:rsid w:val="005D4C5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C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5C568E"/>
    <w:pPr>
      <w:tabs>
        <w:tab w:val="center" w:pos="4536"/>
        <w:tab w:val="right" w:pos="9072"/>
      </w:tabs>
    </w:pPr>
  </w:style>
  <w:style w:type="character" w:customStyle="1" w:styleId="PisMrk">
    <w:name w:val="Päis Märk"/>
    <w:basedOn w:val="Liguvaikefont"/>
    <w:link w:val="Pis"/>
    <w:uiPriority w:val="99"/>
    <w:rsid w:val="005C568E"/>
    <w:rPr>
      <w:rFonts w:ascii="Times New Roman" w:hAnsi="Times New Roman"/>
      <w:sz w:val="24"/>
    </w:rPr>
  </w:style>
  <w:style w:type="paragraph" w:styleId="Jalus">
    <w:name w:val="footer"/>
    <w:basedOn w:val="Normaallaad"/>
    <w:link w:val="JalusMrk"/>
    <w:uiPriority w:val="99"/>
    <w:unhideWhenUsed/>
    <w:rsid w:val="005C568E"/>
    <w:pPr>
      <w:tabs>
        <w:tab w:val="center" w:pos="4536"/>
        <w:tab w:val="right" w:pos="9072"/>
      </w:tabs>
    </w:pPr>
  </w:style>
  <w:style w:type="character" w:customStyle="1" w:styleId="JalusMrk">
    <w:name w:val="Jalus Märk"/>
    <w:basedOn w:val="Liguvaikefont"/>
    <w:link w:val="Jalus"/>
    <w:uiPriority w:val="99"/>
    <w:rsid w:val="005C568E"/>
    <w:rPr>
      <w:rFonts w:ascii="Times New Roman" w:hAnsi="Times New Roman"/>
      <w:sz w:val="24"/>
    </w:rPr>
  </w:style>
  <w:style w:type="table" w:styleId="Heleruuttabel1rhk1">
    <w:name w:val="Grid Table 1 Light Accent 1"/>
    <w:basedOn w:val="Normaaltabel"/>
    <w:uiPriority w:val="46"/>
    <w:rsid w:val="005C5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Heleruuttabel1rhk5">
    <w:name w:val="Grid Table 1 Light Accent 5"/>
    <w:basedOn w:val="Normaaltabel"/>
    <w:uiPriority w:val="46"/>
    <w:rsid w:val="005C56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uttabel4rhk5">
    <w:name w:val="Grid Table 4 Accent 5"/>
    <w:basedOn w:val="Normaaltabel"/>
    <w:uiPriority w:val="49"/>
    <w:rsid w:val="005C56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mmentaaritekst">
    <w:name w:val="annotation text"/>
    <w:basedOn w:val="Normaallaad"/>
    <w:link w:val="KommentaaritekstMrk"/>
    <w:uiPriority w:val="99"/>
    <w:unhideWhenUsed/>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KommentaaritekstMrk">
    <w:name w:val="Kommentaari tekst Märk"/>
    <w:basedOn w:val="Liguvaikefont"/>
    <w:link w:val="Kommentaaritekst"/>
    <w:uiPriority w:val="99"/>
    <w:rsid w:val="002209A3"/>
    <w:rPr>
      <w:rFonts w:ascii="Times New Roman" w:eastAsia="HG Mincho Light J" w:hAnsi="Times New Roman" w:cs="Times New Roman"/>
      <w:color w:val="000000"/>
      <w:sz w:val="20"/>
      <w:szCs w:val="20"/>
      <w:lang w:eastAsia="et-EE"/>
    </w:rPr>
  </w:style>
  <w:style w:type="character" w:styleId="Hperlink">
    <w:name w:val="Hyperlink"/>
    <w:uiPriority w:val="99"/>
    <w:unhideWhenUsed/>
    <w:rsid w:val="002209A3"/>
    <w:rPr>
      <w:color w:val="0000FF"/>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Märk,fn,ft,Footnote Text Char1"/>
    <w:basedOn w:val="Normaallaad"/>
    <w:link w:val="AllmrkusetekstMrk"/>
    <w:uiPriority w:val="99"/>
    <w:unhideWhenUsed/>
    <w:qFormat/>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Märk Märk,fn Märk,ft Märk"/>
    <w:basedOn w:val="Liguvaikefont"/>
    <w:link w:val="Allmrkusetekst"/>
    <w:uiPriority w:val="99"/>
    <w:qFormat/>
    <w:rsid w:val="002209A3"/>
    <w:rPr>
      <w:rFonts w:ascii="Times New Roman" w:eastAsia="HG Mincho Light J" w:hAnsi="Times New Roman" w:cs="Times New Roman"/>
      <w:color w:val="000000"/>
      <w:sz w:val="20"/>
      <w:szCs w:val="20"/>
      <w:lang w:eastAsia="et-EE"/>
    </w:rPr>
  </w:style>
  <w:style w:type="paragraph" w:customStyle="1" w:styleId="Default">
    <w:name w:val="Default"/>
    <w:rsid w:val="002209A3"/>
    <w:pPr>
      <w:autoSpaceDE w:val="0"/>
      <w:autoSpaceDN w:val="0"/>
      <w:spacing w:after="0" w:line="240" w:lineRule="auto"/>
    </w:pPr>
    <w:rPr>
      <w:rFonts w:ascii="Times New Roman" w:eastAsia="Times New Roman" w:hAnsi="Times New Roman" w:cs="Times New Roman"/>
      <w:color w:val="000000"/>
      <w:sz w:val="24"/>
      <w:szCs w:val="24"/>
      <w:lang w:eastAsia="et-E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2209A3"/>
    <w:rPr>
      <w:position w:val="0"/>
      <w:vertAlign w:val="superscript"/>
    </w:rPr>
  </w:style>
  <w:style w:type="paragraph" w:styleId="Vahedeta">
    <w:name w:val="No Spacing"/>
    <w:uiPriority w:val="1"/>
    <w:qFormat/>
    <w:rsid w:val="00B564CF"/>
    <w:pPr>
      <w:spacing w:after="0" w:line="240" w:lineRule="auto"/>
    </w:pPr>
  </w:style>
  <w:style w:type="character" w:customStyle="1" w:styleId="Pealkiri1Mrk">
    <w:name w:val="Pealkiri 1 Märk"/>
    <w:basedOn w:val="Liguvaikefont"/>
    <w:link w:val="Pealkiri1"/>
    <w:uiPriority w:val="9"/>
    <w:rsid w:val="0099372C"/>
    <w:rPr>
      <w:rFonts w:ascii="Times New Roman" w:hAnsi="Times New Roman"/>
      <w:b/>
      <w:color w:val="0070C0"/>
      <w:sz w:val="28"/>
    </w:rPr>
  </w:style>
  <w:style w:type="character" w:customStyle="1" w:styleId="Pealkiri2Mrk">
    <w:name w:val="Pealkiri 2 Märk"/>
    <w:basedOn w:val="Liguvaikefont"/>
    <w:link w:val="Pealkiri2"/>
    <w:uiPriority w:val="9"/>
    <w:rsid w:val="004A70D3"/>
  </w:style>
  <w:style w:type="paragraph" w:styleId="Loendilik">
    <w:name w:val="List Paragraph"/>
    <w:aliases w:val="Mummuga loetelu"/>
    <w:basedOn w:val="Normaallaad"/>
    <w:link w:val="LoendilikMrk"/>
    <w:uiPriority w:val="34"/>
    <w:qFormat/>
    <w:rsid w:val="004A70D3"/>
    <w:pPr>
      <w:ind w:left="720"/>
      <w:contextualSpacing/>
    </w:pPr>
  </w:style>
  <w:style w:type="paragraph" w:styleId="Sisukorrapealkiri">
    <w:name w:val="TOC Heading"/>
    <w:basedOn w:val="Pealkiri1"/>
    <w:next w:val="Normaallaad"/>
    <w:uiPriority w:val="39"/>
    <w:unhideWhenUsed/>
    <w:qFormat/>
    <w:rsid w:val="0099372C"/>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et-EE"/>
    </w:rPr>
  </w:style>
  <w:style w:type="paragraph" w:styleId="SK1">
    <w:name w:val="toc 1"/>
    <w:basedOn w:val="Normaallaad"/>
    <w:next w:val="Normaallaad"/>
    <w:autoRedefine/>
    <w:uiPriority w:val="39"/>
    <w:unhideWhenUsed/>
    <w:rsid w:val="00690384"/>
    <w:pPr>
      <w:tabs>
        <w:tab w:val="right" w:leader="dot" w:pos="13994"/>
      </w:tabs>
      <w:spacing w:after="100"/>
    </w:pPr>
  </w:style>
  <w:style w:type="character" w:styleId="Kommentaariviide">
    <w:name w:val="annotation reference"/>
    <w:basedOn w:val="Liguvaikefont"/>
    <w:uiPriority w:val="99"/>
    <w:unhideWhenUsed/>
    <w:rsid w:val="004248BB"/>
    <w:rPr>
      <w:sz w:val="16"/>
      <w:szCs w:val="16"/>
    </w:rPr>
  </w:style>
  <w:style w:type="paragraph" w:styleId="Kommentaariteema">
    <w:name w:val="annotation subject"/>
    <w:basedOn w:val="Kommentaaritekst"/>
    <w:next w:val="Kommentaaritekst"/>
    <w:link w:val="KommentaariteemaMrk"/>
    <w:uiPriority w:val="99"/>
    <w:semiHidden/>
    <w:unhideWhenUsed/>
    <w:rsid w:val="004248BB"/>
    <w:pPr>
      <w:widowControl/>
      <w:suppressAutoHyphens w:val="0"/>
      <w:autoSpaceDN/>
      <w:jc w:val="both"/>
    </w:pPr>
    <w:rPr>
      <w:rFonts w:eastAsiaTheme="minorHAnsi" w:cstheme="minorBidi"/>
      <w:b/>
      <w:bCs/>
      <w:color w:val="auto"/>
      <w:lang w:eastAsia="en-US"/>
    </w:rPr>
  </w:style>
  <w:style w:type="character" w:customStyle="1" w:styleId="KommentaariteemaMrk">
    <w:name w:val="Kommentaari teema Märk"/>
    <w:basedOn w:val="KommentaaritekstMrk"/>
    <w:link w:val="Kommentaariteema"/>
    <w:uiPriority w:val="99"/>
    <w:semiHidden/>
    <w:rsid w:val="004248BB"/>
    <w:rPr>
      <w:rFonts w:ascii="Times New Roman" w:eastAsia="HG Mincho Light J" w:hAnsi="Times New Roman" w:cs="Times New Roman"/>
      <w:b/>
      <w:bCs/>
      <w:color w:val="000000"/>
      <w:sz w:val="20"/>
      <w:szCs w:val="20"/>
      <w:lang w:eastAsia="et-EE"/>
    </w:rPr>
  </w:style>
  <w:style w:type="paragraph" w:customStyle="1" w:styleId="Loetelu">
    <w:name w:val="Loetelu"/>
    <w:basedOn w:val="Kehatekst"/>
    <w:uiPriority w:val="99"/>
    <w:rsid w:val="00FE6A0D"/>
    <w:pPr>
      <w:numPr>
        <w:numId w:val="13"/>
      </w:numPr>
      <w:tabs>
        <w:tab w:val="num" w:pos="360"/>
      </w:tabs>
      <w:spacing w:before="120" w:after="0"/>
      <w:ind w:left="360" w:hanging="360"/>
    </w:pPr>
    <w:rPr>
      <w:rFonts w:eastAsia="Times New Roman" w:cs="Times New Roman"/>
      <w:szCs w:val="20"/>
    </w:rPr>
  </w:style>
  <w:style w:type="paragraph" w:styleId="Kehatekst">
    <w:name w:val="Body Text"/>
    <w:basedOn w:val="Normaallaad"/>
    <w:link w:val="KehatekstMrk"/>
    <w:uiPriority w:val="99"/>
    <w:semiHidden/>
    <w:unhideWhenUsed/>
    <w:rsid w:val="00FE6A0D"/>
    <w:pPr>
      <w:spacing w:after="120"/>
    </w:pPr>
  </w:style>
  <w:style w:type="character" w:customStyle="1" w:styleId="KehatekstMrk">
    <w:name w:val="Kehatekst Märk"/>
    <w:basedOn w:val="Liguvaikefont"/>
    <w:link w:val="Kehatekst"/>
    <w:uiPriority w:val="99"/>
    <w:semiHidden/>
    <w:rsid w:val="00FE6A0D"/>
    <w:rPr>
      <w:rFonts w:ascii="Times New Roman" w:hAnsi="Times New Roman"/>
      <w:sz w:val="24"/>
    </w:rPr>
  </w:style>
  <w:style w:type="paragraph" w:styleId="Redaktsioon">
    <w:name w:val="Revision"/>
    <w:hidden/>
    <w:uiPriority w:val="99"/>
    <w:semiHidden/>
    <w:rsid w:val="00927E7A"/>
    <w:pPr>
      <w:spacing w:after="0" w:line="240" w:lineRule="auto"/>
    </w:pPr>
    <w:rPr>
      <w:rFonts w:ascii="Times New Roman" w:hAnsi="Times New Roman"/>
      <w:sz w:val="24"/>
    </w:rPr>
  </w:style>
  <w:style w:type="character" w:styleId="Klastatudhperlink">
    <w:name w:val="FollowedHyperlink"/>
    <w:basedOn w:val="Liguvaikefont"/>
    <w:uiPriority w:val="99"/>
    <w:semiHidden/>
    <w:unhideWhenUsed/>
    <w:rsid w:val="00927E7A"/>
    <w:rPr>
      <w:color w:val="954F72" w:themeColor="followedHyperlink"/>
      <w:u w:val="single"/>
    </w:rPr>
  </w:style>
  <w:style w:type="character" w:customStyle="1" w:styleId="spelle">
    <w:name w:val="spelle"/>
    <w:basedOn w:val="Liguvaikefont"/>
    <w:rsid w:val="004312FA"/>
  </w:style>
  <w:style w:type="character" w:customStyle="1" w:styleId="Pealkiri3Mrk">
    <w:name w:val="Pealkiri 3 Märk"/>
    <w:basedOn w:val="Liguvaikefont"/>
    <w:link w:val="Pealkiri3"/>
    <w:uiPriority w:val="9"/>
    <w:semiHidden/>
    <w:rsid w:val="005D4C5D"/>
    <w:rPr>
      <w:rFonts w:asciiTheme="majorHAnsi" w:eastAsiaTheme="majorEastAsia" w:hAnsiTheme="majorHAnsi" w:cstheme="majorBidi"/>
      <w:color w:val="1F3763" w:themeColor="accent1" w:themeShade="7F"/>
      <w:sz w:val="24"/>
      <w:szCs w:val="24"/>
    </w:rPr>
  </w:style>
  <w:style w:type="character" w:styleId="Lahendamatamainimine">
    <w:name w:val="Unresolved Mention"/>
    <w:basedOn w:val="Liguvaikefont"/>
    <w:uiPriority w:val="99"/>
    <w:semiHidden/>
    <w:unhideWhenUsed/>
    <w:rsid w:val="007A7B9E"/>
    <w:rPr>
      <w:color w:val="605E5C"/>
      <w:shd w:val="clear" w:color="auto" w:fill="E1DFDD"/>
    </w:rPr>
  </w:style>
  <w:style w:type="character" w:customStyle="1" w:styleId="LoendilikMrk">
    <w:name w:val="Loendi lõik Märk"/>
    <w:aliases w:val="Mummuga loetelu Märk"/>
    <w:basedOn w:val="Liguvaikefont"/>
    <w:link w:val="Loendilik"/>
    <w:uiPriority w:val="34"/>
    <w:locked/>
    <w:rsid w:val="00FF375F"/>
    <w:rPr>
      <w:rFonts w:ascii="Times New Roman" w:hAnsi="Times New Roman"/>
      <w:sz w:val="24"/>
    </w:rPr>
  </w:style>
  <w:style w:type="paragraph" w:styleId="SK3">
    <w:name w:val="toc 3"/>
    <w:basedOn w:val="Normaallaad"/>
    <w:next w:val="Normaallaad"/>
    <w:autoRedefine/>
    <w:uiPriority w:val="39"/>
    <w:unhideWhenUsed/>
    <w:rsid w:val="00D32B93"/>
    <w:pPr>
      <w:spacing w:after="100"/>
      <w:ind w:left="480"/>
    </w:pPr>
  </w:style>
  <w:style w:type="paragraph" w:styleId="Jutumullitekst">
    <w:name w:val="Balloon Text"/>
    <w:basedOn w:val="Normaallaad"/>
    <w:link w:val="JutumullitekstMrk"/>
    <w:uiPriority w:val="99"/>
    <w:semiHidden/>
    <w:unhideWhenUsed/>
    <w:rsid w:val="00D833D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833DF"/>
    <w:rPr>
      <w:rFonts w:ascii="Segoe UI" w:hAnsi="Segoe UI" w:cs="Segoe UI"/>
      <w:sz w:val="18"/>
      <w:szCs w:val="18"/>
    </w:rPr>
  </w:style>
  <w:style w:type="character" w:customStyle="1" w:styleId="cf01">
    <w:name w:val="cf01"/>
    <w:basedOn w:val="Liguvaikefont"/>
    <w:rsid w:val="003D2089"/>
    <w:rPr>
      <w:rFonts w:ascii="Segoe UI" w:hAnsi="Segoe UI" w:cs="Segoe UI" w:hint="default"/>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056D53"/>
    <w:pPr>
      <w:spacing w:line="240" w:lineRule="exact"/>
    </w:pPr>
    <w:rPr>
      <w:rFonts w:asciiTheme="minorHAnsi" w:hAnsiTheme="minorHAnsi"/>
      <w:sz w:val="22"/>
      <w:vertAlign w:val="superscript"/>
    </w:rPr>
  </w:style>
  <w:style w:type="character" w:customStyle="1" w:styleId="highlight">
    <w:name w:val="highlight"/>
    <w:basedOn w:val="Liguvaikefont"/>
    <w:rsid w:val="009336D0"/>
  </w:style>
  <w:style w:type="character" w:styleId="Tugev">
    <w:name w:val="Strong"/>
    <w:basedOn w:val="Liguvaikefont"/>
    <w:uiPriority w:val="22"/>
    <w:qFormat/>
    <w:rsid w:val="00A1026F"/>
    <w:rPr>
      <w:b/>
      <w:bCs/>
    </w:rPr>
  </w:style>
  <w:style w:type="paragraph" w:styleId="Normaallaadveeb">
    <w:name w:val="Normal (Web)"/>
    <w:basedOn w:val="Normaallaad"/>
    <w:uiPriority w:val="99"/>
    <w:semiHidden/>
    <w:unhideWhenUsed/>
    <w:rsid w:val="00A1026F"/>
    <w:pPr>
      <w:spacing w:before="100" w:beforeAutospacing="1" w:after="100" w:afterAutospacing="1"/>
      <w:jc w:val="left"/>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433">
      <w:bodyDiv w:val="1"/>
      <w:marLeft w:val="0"/>
      <w:marRight w:val="0"/>
      <w:marTop w:val="0"/>
      <w:marBottom w:val="0"/>
      <w:divBdr>
        <w:top w:val="none" w:sz="0" w:space="0" w:color="auto"/>
        <w:left w:val="none" w:sz="0" w:space="0" w:color="auto"/>
        <w:bottom w:val="none" w:sz="0" w:space="0" w:color="auto"/>
        <w:right w:val="none" w:sz="0" w:space="0" w:color="auto"/>
      </w:divBdr>
    </w:div>
    <w:div w:id="33776185">
      <w:bodyDiv w:val="1"/>
      <w:marLeft w:val="0"/>
      <w:marRight w:val="0"/>
      <w:marTop w:val="0"/>
      <w:marBottom w:val="0"/>
      <w:divBdr>
        <w:top w:val="none" w:sz="0" w:space="0" w:color="auto"/>
        <w:left w:val="none" w:sz="0" w:space="0" w:color="auto"/>
        <w:bottom w:val="none" w:sz="0" w:space="0" w:color="auto"/>
        <w:right w:val="none" w:sz="0" w:space="0" w:color="auto"/>
      </w:divBdr>
    </w:div>
    <w:div w:id="57437979">
      <w:bodyDiv w:val="1"/>
      <w:marLeft w:val="0"/>
      <w:marRight w:val="0"/>
      <w:marTop w:val="0"/>
      <w:marBottom w:val="0"/>
      <w:divBdr>
        <w:top w:val="none" w:sz="0" w:space="0" w:color="auto"/>
        <w:left w:val="none" w:sz="0" w:space="0" w:color="auto"/>
        <w:bottom w:val="none" w:sz="0" w:space="0" w:color="auto"/>
        <w:right w:val="none" w:sz="0" w:space="0" w:color="auto"/>
      </w:divBdr>
    </w:div>
    <w:div w:id="66924657">
      <w:bodyDiv w:val="1"/>
      <w:marLeft w:val="0"/>
      <w:marRight w:val="0"/>
      <w:marTop w:val="0"/>
      <w:marBottom w:val="0"/>
      <w:divBdr>
        <w:top w:val="none" w:sz="0" w:space="0" w:color="auto"/>
        <w:left w:val="none" w:sz="0" w:space="0" w:color="auto"/>
        <w:bottom w:val="none" w:sz="0" w:space="0" w:color="auto"/>
        <w:right w:val="none" w:sz="0" w:space="0" w:color="auto"/>
      </w:divBdr>
    </w:div>
    <w:div w:id="69272319">
      <w:bodyDiv w:val="1"/>
      <w:marLeft w:val="0"/>
      <w:marRight w:val="0"/>
      <w:marTop w:val="0"/>
      <w:marBottom w:val="0"/>
      <w:divBdr>
        <w:top w:val="none" w:sz="0" w:space="0" w:color="auto"/>
        <w:left w:val="none" w:sz="0" w:space="0" w:color="auto"/>
        <w:bottom w:val="none" w:sz="0" w:space="0" w:color="auto"/>
        <w:right w:val="none" w:sz="0" w:space="0" w:color="auto"/>
      </w:divBdr>
    </w:div>
    <w:div w:id="185947416">
      <w:bodyDiv w:val="1"/>
      <w:marLeft w:val="0"/>
      <w:marRight w:val="0"/>
      <w:marTop w:val="0"/>
      <w:marBottom w:val="0"/>
      <w:divBdr>
        <w:top w:val="none" w:sz="0" w:space="0" w:color="auto"/>
        <w:left w:val="none" w:sz="0" w:space="0" w:color="auto"/>
        <w:bottom w:val="none" w:sz="0" w:space="0" w:color="auto"/>
        <w:right w:val="none" w:sz="0" w:space="0" w:color="auto"/>
      </w:divBdr>
    </w:div>
    <w:div w:id="232663366">
      <w:bodyDiv w:val="1"/>
      <w:marLeft w:val="0"/>
      <w:marRight w:val="0"/>
      <w:marTop w:val="0"/>
      <w:marBottom w:val="0"/>
      <w:divBdr>
        <w:top w:val="none" w:sz="0" w:space="0" w:color="auto"/>
        <w:left w:val="none" w:sz="0" w:space="0" w:color="auto"/>
        <w:bottom w:val="none" w:sz="0" w:space="0" w:color="auto"/>
        <w:right w:val="none" w:sz="0" w:space="0" w:color="auto"/>
      </w:divBdr>
    </w:div>
    <w:div w:id="269975440">
      <w:bodyDiv w:val="1"/>
      <w:marLeft w:val="0"/>
      <w:marRight w:val="0"/>
      <w:marTop w:val="0"/>
      <w:marBottom w:val="0"/>
      <w:divBdr>
        <w:top w:val="none" w:sz="0" w:space="0" w:color="auto"/>
        <w:left w:val="none" w:sz="0" w:space="0" w:color="auto"/>
        <w:bottom w:val="none" w:sz="0" w:space="0" w:color="auto"/>
        <w:right w:val="none" w:sz="0" w:space="0" w:color="auto"/>
      </w:divBdr>
    </w:div>
    <w:div w:id="280497683">
      <w:bodyDiv w:val="1"/>
      <w:marLeft w:val="0"/>
      <w:marRight w:val="0"/>
      <w:marTop w:val="0"/>
      <w:marBottom w:val="0"/>
      <w:divBdr>
        <w:top w:val="none" w:sz="0" w:space="0" w:color="auto"/>
        <w:left w:val="none" w:sz="0" w:space="0" w:color="auto"/>
        <w:bottom w:val="none" w:sz="0" w:space="0" w:color="auto"/>
        <w:right w:val="none" w:sz="0" w:space="0" w:color="auto"/>
      </w:divBdr>
    </w:div>
    <w:div w:id="303975187">
      <w:bodyDiv w:val="1"/>
      <w:marLeft w:val="0"/>
      <w:marRight w:val="0"/>
      <w:marTop w:val="0"/>
      <w:marBottom w:val="0"/>
      <w:divBdr>
        <w:top w:val="none" w:sz="0" w:space="0" w:color="auto"/>
        <w:left w:val="none" w:sz="0" w:space="0" w:color="auto"/>
        <w:bottom w:val="none" w:sz="0" w:space="0" w:color="auto"/>
        <w:right w:val="none" w:sz="0" w:space="0" w:color="auto"/>
      </w:divBdr>
    </w:div>
    <w:div w:id="341013205">
      <w:bodyDiv w:val="1"/>
      <w:marLeft w:val="0"/>
      <w:marRight w:val="0"/>
      <w:marTop w:val="0"/>
      <w:marBottom w:val="0"/>
      <w:divBdr>
        <w:top w:val="none" w:sz="0" w:space="0" w:color="auto"/>
        <w:left w:val="none" w:sz="0" w:space="0" w:color="auto"/>
        <w:bottom w:val="none" w:sz="0" w:space="0" w:color="auto"/>
        <w:right w:val="none" w:sz="0" w:space="0" w:color="auto"/>
      </w:divBdr>
    </w:div>
    <w:div w:id="397943050">
      <w:bodyDiv w:val="1"/>
      <w:marLeft w:val="0"/>
      <w:marRight w:val="0"/>
      <w:marTop w:val="0"/>
      <w:marBottom w:val="0"/>
      <w:divBdr>
        <w:top w:val="none" w:sz="0" w:space="0" w:color="auto"/>
        <w:left w:val="none" w:sz="0" w:space="0" w:color="auto"/>
        <w:bottom w:val="none" w:sz="0" w:space="0" w:color="auto"/>
        <w:right w:val="none" w:sz="0" w:space="0" w:color="auto"/>
      </w:divBdr>
    </w:div>
    <w:div w:id="420833418">
      <w:bodyDiv w:val="1"/>
      <w:marLeft w:val="0"/>
      <w:marRight w:val="0"/>
      <w:marTop w:val="0"/>
      <w:marBottom w:val="0"/>
      <w:divBdr>
        <w:top w:val="none" w:sz="0" w:space="0" w:color="auto"/>
        <w:left w:val="none" w:sz="0" w:space="0" w:color="auto"/>
        <w:bottom w:val="none" w:sz="0" w:space="0" w:color="auto"/>
        <w:right w:val="none" w:sz="0" w:space="0" w:color="auto"/>
      </w:divBdr>
    </w:div>
    <w:div w:id="429082106">
      <w:bodyDiv w:val="1"/>
      <w:marLeft w:val="0"/>
      <w:marRight w:val="0"/>
      <w:marTop w:val="0"/>
      <w:marBottom w:val="0"/>
      <w:divBdr>
        <w:top w:val="none" w:sz="0" w:space="0" w:color="auto"/>
        <w:left w:val="none" w:sz="0" w:space="0" w:color="auto"/>
        <w:bottom w:val="none" w:sz="0" w:space="0" w:color="auto"/>
        <w:right w:val="none" w:sz="0" w:space="0" w:color="auto"/>
      </w:divBdr>
    </w:div>
    <w:div w:id="496455795">
      <w:bodyDiv w:val="1"/>
      <w:marLeft w:val="0"/>
      <w:marRight w:val="0"/>
      <w:marTop w:val="0"/>
      <w:marBottom w:val="0"/>
      <w:divBdr>
        <w:top w:val="none" w:sz="0" w:space="0" w:color="auto"/>
        <w:left w:val="none" w:sz="0" w:space="0" w:color="auto"/>
        <w:bottom w:val="none" w:sz="0" w:space="0" w:color="auto"/>
        <w:right w:val="none" w:sz="0" w:space="0" w:color="auto"/>
      </w:divBdr>
    </w:div>
    <w:div w:id="505441366">
      <w:bodyDiv w:val="1"/>
      <w:marLeft w:val="0"/>
      <w:marRight w:val="0"/>
      <w:marTop w:val="0"/>
      <w:marBottom w:val="0"/>
      <w:divBdr>
        <w:top w:val="none" w:sz="0" w:space="0" w:color="auto"/>
        <w:left w:val="none" w:sz="0" w:space="0" w:color="auto"/>
        <w:bottom w:val="none" w:sz="0" w:space="0" w:color="auto"/>
        <w:right w:val="none" w:sz="0" w:space="0" w:color="auto"/>
      </w:divBdr>
    </w:div>
    <w:div w:id="538593615">
      <w:bodyDiv w:val="1"/>
      <w:marLeft w:val="0"/>
      <w:marRight w:val="0"/>
      <w:marTop w:val="0"/>
      <w:marBottom w:val="0"/>
      <w:divBdr>
        <w:top w:val="none" w:sz="0" w:space="0" w:color="auto"/>
        <w:left w:val="none" w:sz="0" w:space="0" w:color="auto"/>
        <w:bottom w:val="none" w:sz="0" w:space="0" w:color="auto"/>
        <w:right w:val="none" w:sz="0" w:space="0" w:color="auto"/>
      </w:divBdr>
    </w:div>
    <w:div w:id="575551460">
      <w:bodyDiv w:val="1"/>
      <w:marLeft w:val="0"/>
      <w:marRight w:val="0"/>
      <w:marTop w:val="0"/>
      <w:marBottom w:val="0"/>
      <w:divBdr>
        <w:top w:val="none" w:sz="0" w:space="0" w:color="auto"/>
        <w:left w:val="none" w:sz="0" w:space="0" w:color="auto"/>
        <w:bottom w:val="none" w:sz="0" w:space="0" w:color="auto"/>
        <w:right w:val="none" w:sz="0" w:space="0" w:color="auto"/>
      </w:divBdr>
    </w:div>
    <w:div w:id="587274811">
      <w:bodyDiv w:val="1"/>
      <w:marLeft w:val="0"/>
      <w:marRight w:val="0"/>
      <w:marTop w:val="0"/>
      <w:marBottom w:val="0"/>
      <w:divBdr>
        <w:top w:val="none" w:sz="0" w:space="0" w:color="auto"/>
        <w:left w:val="none" w:sz="0" w:space="0" w:color="auto"/>
        <w:bottom w:val="none" w:sz="0" w:space="0" w:color="auto"/>
        <w:right w:val="none" w:sz="0" w:space="0" w:color="auto"/>
      </w:divBdr>
    </w:div>
    <w:div w:id="594440611">
      <w:bodyDiv w:val="1"/>
      <w:marLeft w:val="0"/>
      <w:marRight w:val="0"/>
      <w:marTop w:val="0"/>
      <w:marBottom w:val="0"/>
      <w:divBdr>
        <w:top w:val="none" w:sz="0" w:space="0" w:color="auto"/>
        <w:left w:val="none" w:sz="0" w:space="0" w:color="auto"/>
        <w:bottom w:val="none" w:sz="0" w:space="0" w:color="auto"/>
        <w:right w:val="none" w:sz="0" w:space="0" w:color="auto"/>
      </w:divBdr>
    </w:div>
    <w:div w:id="602542643">
      <w:bodyDiv w:val="1"/>
      <w:marLeft w:val="0"/>
      <w:marRight w:val="0"/>
      <w:marTop w:val="0"/>
      <w:marBottom w:val="0"/>
      <w:divBdr>
        <w:top w:val="none" w:sz="0" w:space="0" w:color="auto"/>
        <w:left w:val="none" w:sz="0" w:space="0" w:color="auto"/>
        <w:bottom w:val="none" w:sz="0" w:space="0" w:color="auto"/>
        <w:right w:val="none" w:sz="0" w:space="0" w:color="auto"/>
      </w:divBdr>
    </w:div>
    <w:div w:id="689067540">
      <w:bodyDiv w:val="1"/>
      <w:marLeft w:val="0"/>
      <w:marRight w:val="0"/>
      <w:marTop w:val="0"/>
      <w:marBottom w:val="0"/>
      <w:divBdr>
        <w:top w:val="none" w:sz="0" w:space="0" w:color="auto"/>
        <w:left w:val="none" w:sz="0" w:space="0" w:color="auto"/>
        <w:bottom w:val="none" w:sz="0" w:space="0" w:color="auto"/>
        <w:right w:val="none" w:sz="0" w:space="0" w:color="auto"/>
      </w:divBdr>
    </w:div>
    <w:div w:id="713120492">
      <w:bodyDiv w:val="1"/>
      <w:marLeft w:val="0"/>
      <w:marRight w:val="0"/>
      <w:marTop w:val="0"/>
      <w:marBottom w:val="0"/>
      <w:divBdr>
        <w:top w:val="none" w:sz="0" w:space="0" w:color="auto"/>
        <w:left w:val="none" w:sz="0" w:space="0" w:color="auto"/>
        <w:bottom w:val="none" w:sz="0" w:space="0" w:color="auto"/>
        <w:right w:val="none" w:sz="0" w:space="0" w:color="auto"/>
      </w:divBdr>
    </w:div>
    <w:div w:id="713382195">
      <w:bodyDiv w:val="1"/>
      <w:marLeft w:val="0"/>
      <w:marRight w:val="0"/>
      <w:marTop w:val="0"/>
      <w:marBottom w:val="0"/>
      <w:divBdr>
        <w:top w:val="none" w:sz="0" w:space="0" w:color="auto"/>
        <w:left w:val="none" w:sz="0" w:space="0" w:color="auto"/>
        <w:bottom w:val="none" w:sz="0" w:space="0" w:color="auto"/>
        <w:right w:val="none" w:sz="0" w:space="0" w:color="auto"/>
      </w:divBdr>
    </w:div>
    <w:div w:id="814832142">
      <w:bodyDiv w:val="1"/>
      <w:marLeft w:val="0"/>
      <w:marRight w:val="0"/>
      <w:marTop w:val="0"/>
      <w:marBottom w:val="0"/>
      <w:divBdr>
        <w:top w:val="none" w:sz="0" w:space="0" w:color="auto"/>
        <w:left w:val="none" w:sz="0" w:space="0" w:color="auto"/>
        <w:bottom w:val="none" w:sz="0" w:space="0" w:color="auto"/>
        <w:right w:val="none" w:sz="0" w:space="0" w:color="auto"/>
      </w:divBdr>
    </w:div>
    <w:div w:id="835456739">
      <w:bodyDiv w:val="1"/>
      <w:marLeft w:val="0"/>
      <w:marRight w:val="0"/>
      <w:marTop w:val="0"/>
      <w:marBottom w:val="0"/>
      <w:divBdr>
        <w:top w:val="none" w:sz="0" w:space="0" w:color="auto"/>
        <w:left w:val="none" w:sz="0" w:space="0" w:color="auto"/>
        <w:bottom w:val="none" w:sz="0" w:space="0" w:color="auto"/>
        <w:right w:val="none" w:sz="0" w:space="0" w:color="auto"/>
      </w:divBdr>
    </w:div>
    <w:div w:id="885486405">
      <w:bodyDiv w:val="1"/>
      <w:marLeft w:val="0"/>
      <w:marRight w:val="0"/>
      <w:marTop w:val="0"/>
      <w:marBottom w:val="0"/>
      <w:divBdr>
        <w:top w:val="none" w:sz="0" w:space="0" w:color="auto"/>
        <w:left w:val="none" w:sz="0" w:space="0" w:color="auto"/>
        <w:bottom w:val="none" w:sz="0" w:space="0" w:color="auto"/>
        <w:right w:val="none" w:sz="0" w:space="0" w:color="auto"/>
      </w:divBdr>
    </w:div>
    <w:div w:id="916743949">
      <w:bodyDiv w:val="1"/>
      <w:marLeft w:val="0"/>
      <w:marRight w:val="0"/>
      <w:marTop w:val="0"/>
      <w:marBottom w:val="0"/>
      <w:divBdr>
        <w:top w:val="none" w:sz="0" w:space="0" w:color="auto"/>
        <w:left w:val="none" w:sz="0" w:space="0" w:color="auto"/>
        <w:bottom w:val="none" w:sz="0" w:space="0" w:color="auto"/>
        <w:right w:val="none" w:sz="0" w:space="0" w:color="auto"/>
      </w:divBdr>
    </w:div>
    <w:div w:id="932276351">
      <w:bodyDiv w:val="1"/>
      <w:marLeft w:val="0"/>
      <w:marRight w:val="0"/>
      <w:marTop w:val="0"/>
      <w:marBottom w:val="0"/>
      <w:divBdr>
        <w:top w:val="none" w:sz="0" w:space="0" w:color="auto"/>
        <w:left w:val="none" w:sz="0" w:space="0" w:color="auto"/>
        <w:bottom w:val="none" w:sz="0" w:space="0" w:color="auto"/>
        <w:right w:val="none" w:sz="0" w:space="0" w:color="auto"/>
      </w:divBdr>
    </w:div>
    <w:div w:id="942690801">
      <w:bodyDiv w:val="1"/>
      <w:marLeft w:val="0"/>
      <w:marRight w:val="0"/>
      <w:marTop w:val="0"/>
      <w:marBottom w:val="0"/>
      <w:divBdr>
        <w:top w:val="none" w:sz="0" w:space="0" w:color="auto"/>
        <w:left w:val="none" w:sz="0" w:space="0" w:color="auto"/>
        <w:bottom w:val="none" w:sz="0" w:space="0" w:color="auto"/>
        <w:right w:val="none" w:sz="0" w:space="0" w:color="auto"/>
      </w:divBdr>
    </w:div>
    <w:div w:id="1065228264">
      <w:bodyDiv w:val="1"/>
      <w:marLeft w:val="0"/>
      <w:marRight w:val="0"/>
      <w:marTop w:val="0"/>
      <w:marBottom w:val="0"/>
      <w:divBdr>
        <w:top w:val="none" w:sz="0" w:space="0" w:color="auto"/>
        <w:left w:val="none" w:sz="0" w:space="0" w:color="auto"/>
        <w:bottom w:val="none" w:sz="0" w:space="0" w:color="auto"/>
        <w:right w:val="none" w:sz="0" w:space="0" w:color="auto"/>
      </w:divBdr>
    </w:div>
    <w:div w:id="1095663518">
      <w:bodyDiv w:val="1"/>
      <w:marLeft w:val="0"/>
      <w:marRight w:val="0"/>
      <w:marTop w:val="0"/>
      <w:marBottom w:val="0"/>
      <w:divBdr>
        <w:top w:val="none" w:sz="0" w:space="0" w:color="auto"/>
        <w:left w:val="none" w:sz="0" w:space="0" w:color="auto"/>
        <w:bottom w:val="none" w:sz="0" w:space="0" w:color="auto"/>
        <w:right w:val="none" w:sz="0" w:space="0" w:color="auto"/>
      </w:divBdr>
    </w:div>
    <w:div w:id="1101989423">
      <w:bodyDiv w:val="1"/>
      <w:marLeft w:val="0"/>
      <w:marRight w:val="0"/>
      <w:marTop w:val="0"/>
      <w:marBottom w:val="0"/>
      <w:divBdr>
        <w:top w:val="none" w:sz="0" w:space="0" w:color="auto"/>
        <w:left w:val="none" w:sz="0" w:space="0" w:color="auto"/>
        <w:bottom w:val="none" w:sz="0" w:space="0" w:color="auto"/>
        <w:right w:val="none" w:sz="0" w:space="0" w:color="auto"/>
      </w:divBdr>
    </w:div>
    <w:div w:id="1113597100">
      <w:bodyDiv w:val="1"/>
      <w:marLeft w:val="0"/>
      <w:marRight w:val="0"/>
      <w:marTop w:val="0"/>
      <w:marBottom w:val="0"/>
      <w:divBdr>
        <w:top w:val="none" w:sz="0" w:space="0" w:color="auto"/>
        <w:left w:val="none" w:sz="0" w:space="0" w:color="auto"/>
        <w:bottom w:val="none" w:sz="0" w:space="0" w:color="auto"/>
        <w:right w:val="none" w:sz="0" w:space="0" w:color="auto"/>
      </w:divBdr>
    </w:div>
    <w:div w:id="1116100174">
      <w:bodyDiv w:val="1"/>
      <w:marLeft w:val="0"/>
      <w:marRight w:val="0"/>
      <w:marTop w:val="0"/>
      <w:marBottom w:val="0"/>
      <w:divBdr>
        <w:top w:val="none" w:sz="0" w:space="0" w:color="auto"/>
        <w:left w:val="none" w:sz="0" w:space="0" w:color="auto"/>
        <w:bottom w:val="none" w:sz="0" w:space="0" w:color="auto"/>
        <w:right w:val="none" w:sz="0" w:space="0" w:color="auto"/>
      </w:divBdr>
    </w:div>
    <w:div w:id="1151865677">
      <w:bodyDiv w:val="1"/>
      <w:marLeft w:val="0"/>
      <w:marRight w:val="0"/>
      <w:marTop w:val="0"/>
      <w:marBottom w:val="0"/>
      <w:divBdr>
        <w:top w:val="none" w:sz="0" w:space="0" w:color="auto"/>
        <w:left w:val="none" w:sz="0" w:space="0" w:color="auto"/>
        <w:bottom w:val="none" w:sz="0" w:space="0" w:color="auto"/>
        <w:right w:val="none" w:sz="0" w:space="0" w:color="auto"/>
      </w:divBdr>
    </w:div>
    <w:div w:id="1175531351">
      <w:bodyDiv w:val="1"/>
      <w:marLeft w:val="0"/>
      <w:marRight w:val="0"/>
      <w:marTop w:val="0"/>
      <w:marBottom w:val="0"/>
      <w:divBdr>
        <w:top w:val="none" w:sz="0" w:space="0" w:color="auto"/>
        <w:left w:val="none" w:sz="0" w:space="0" w:color="auto"/>
        <w:bottom w:val="none" w:sz="0" w:space="0" w:color="auto"/>
        <w:right w:val="none" w:sz="0" w:space="0" w:color="auto"/>
      </w:divBdr>
    </w:div>
    <w:div w:id="1190100730">
      <w:bodyDiv w:val="1"/>
      <w:marLeft w:val="0"/>
      <w:marRight w:val="0"/>
      <w:marTop w:val="0"/>
      <w:marBottom w:val="0"/>
      <w:divBdr>
        <w:top w:val="none" w:sz="0" w:space="0" w:color="auto"/>
        <w:left w:val="none" w:sz="0" w:space="0" w:color="auto"/>
        <w:bottom w:val="none" w:sz="0" w:space="0" w:color="auto"/>
        <w:right w:val="none" w:sz="0" w:space="0" w:color="auto"/>
      </w:divBdr>
    </w:div>
    <w:div w:id="1213810554">
      <w:bodyDiv w:val="1"/>
      <w:marLeft w:val="0"/>
      <w:marRight w:val="0"/>
      <w:marTop w:val="0"/>
      <w:marBottom w:val="0"/>
      <w:divBdr>
        <w:top w:val="none" w:sz="0" w:space="0" w:color="auto"/>
        <w:left w:val="none" w:sz="0" w:space="0" w:color="auto"/>
        <w:bottom w:val="none" w:sz="0" w:space="0" w:color="auto"/>
        <w:right w:val="none" w:sz="0" w:space="0" w:color="auto"/>
      </w:divBdr>
    </w:div>
    <w:div w:id="1227373427">
      <w:bodyDiv w:val="1"/>
      <w:marLeft w:val="0"/>
      <w:marRight w:val="0"/>
      <w:marTop w:val="0"/>
      <w:marBottom w:val="0"/>
      <w:divBdr>
        <w:top w:val="none" w:sz="0" w:space="0" w:color="auto"/>
        <w:left w:val="none" w:sz="0" w:space="0" w:color="auto"/>
        <w:bottom w:val="none" w:sz="0" w:space="0" w:color="auto"/>
        <w:right w:val="none" w:sz="0" w:space="0" w:color="auto"/>
      </w:divBdr>
    </w:div>
    <w:div w:id="1257398535">
      <w:bodyDiv w:val="1"/>
      <w:marLeft w:val="0"/>
      <w:marRight w:val="0"/>
      <w:marTop w:val="0"/>
      <w:marBottom w:val="0"/>
      <w:divBdr>
        <w:top w:val="none" w:sz="0" w:space="0" w:color="auto"/>
        <w:left w:val="none" w:sz="0" w:space="0" w:color="auto"/>
        <w:bottom w:val="none" w:sz="0" w:space="0" w:color="auto"/>
        <w:right w:val="none" w:sz="0" w:space="0" w:color="auto"/>
      </w:divBdr>
    </w:div>
    <w:div w:id="1259407364">
      <w:bodyDiv w:val="1"/>
      <w:marLeft w:val="0"/>
      <w:marRight w:val="0"/>
      <w:marTop w:val="0"/>
      <w:marBottom w:val="0"/>
      <w:divBdr>
        <w:top w:val="none" w:sz="0" w:space="0" w:color="auto"/>
        <w:left w:val="none" w:sz="0" w:space="0" w:color="auto"/>
        <w:bottom w:val="none" w:sz="0" w:space="0" w:color="auto"/>
        <w:right w:val="none" w:sz="0" w:space="0" w:color="auto"/>
      </w:divBdr>
    </w:div>
    <w:div w:id="1272741078">
      <w:bodyDiv w:val="1"/>
      <w:marLeft w:val="0"/>
      <w:marRight w:val="0"/>
      <w:marTop w:val="0"/>
      <w:marBottom w:val="0"/>
      <w:divBdr>
        <w:top w:val="none" w:sz="0" w:space="0" w:color="auto"/>
        <w:left w:val="none" w:sz="0" w:space="0" w:color="auto"/>
        <w:bottom w:val="none" w:sz="0" w:space="0" w:color="auto"/>
        <w:right w:val="none" w:sz="0" w:space="0" w:color="auto"/>
      </w:divBdr>
    </w:div>
    <w:div w:id="1293826608">
      <w:bodyDiv w:val="1"/>
      <w:marLeft w:val="0"/>
      <w:marRight w:val="0"/>
      <w:marTop w:val="0"/>
      <w:marBottom w:val="0"/>
      <w:divBdr>
        <w:top w:val="none" w:sz="0" w:space="0" w:color="auto"/>
        <w:left w:val="none" w:sz="0" w:space="0" w:color="auto"/>
        <w:bottom w:val="none" w:sz="0" w:space="0" w:color="auto"/>
        <w:right w:val="none" w:sz="0" w:space="0" w:color="auto"/>
      </w:divBdr>
    </w:div>
    <w:div w:id="1356075878">
      <w:bodyDiv w:val="1"/>
      <w:marLeft w:val="0"/>
      <w:marRight w:val="0"/>
      <w:marTop w:val="0"/>
      <w:marBottom w:val="0"/>
      <w:divBdr>
        <w:top w:val="none" w:sz="0" w:space="0" w:color="auto"/>
        <w:left w:val="none" w:sz="0" w:space="0" w:color="auto"/>
        <w:bottom w:val="none" w:sz="0" w:space="0" w:color="auto"/>
        <w:right w:val="none" w:sz="0" w:space="0" w:color="auto"/>
      </w:divBdr>
    </w:div>
    <w:div w:id="1360818638">
      <w:bodyDiv w:val="1"/>
      <w:marLeft w:val="0"/>
      <w:marRight w:val="0"/>
      <w:marTop w:val="0"/>
      <w:marBottom w:val="0"/>
      <w:divBdr>
        <w:top w:val="none" w:sz="0" w:space="0" w:color="auto"/>
        <w:left w:val="none" w:sz="0" w:space="0" w:color="auto"/>
        <w:bottom w:val="none" w:sz="0" w:space="0" w:color="auto"/>
        <w:right w:val="none" w:sz="0" w:space="0" w:color="auto"/>
      </w:divBdr>
    </w:div>
    <w:div w:id="1428648241">
      <w:bodyDiv w:val="1"/>
      <w:marLeft w:val="0"/>
      <w:marRight w:val="0"/>
      <w:marTop w:val="0"/>
      <w:marBottom w:val="0"/>
      <w:divBdr>
        <w:top w:val="none" w:sz="0" w:space="0" w:color="auto"/>
        <w:left w:val="none" w:sz="0" w:space="0" w:color="auto"/>
        <w:bottom w:val="none" w:sz="0" w:space="0" w:color="auto"/>
        <w:right w:val="none" w:sz="0" w:space="0" w:color="auto"/>
      </w:divBdr>
    </w:div>
    <w:div w:id="1430010010">
      <w:bodyDiv w:val="1"/>
      <w:marLeft w:val="0"/>
      <w:marRight w:val="0"/>
      <w:marTop w:val="0"/>
      <w:marBottom w:val="0"/>
      <w:divBdr>
        <w:top w:val="none" w:sz="0" w:space="0" w:color="auto"/>
        <w:left w:val="none" w:sz="0" w:space="0" w:color="auto"/>
        <w:bottom w:val="none" w:sz="0" w:space="0" w:color="auto"/>
        <w:right w:val="none" w:sz="0" w:space="0" w:color="auto"/>
      </w:divBdr>
    </w:div>
    <w:div w:id="1436903705">
      <w:bodyDiv w:val="1"/>
      <w:marLeft w:val="0"/>
      <w:marRight w:val="0"/>
      <w:marTop w:val="0"/>
      <w:marBottom w:val="0"/>
      <w:divBdr>
        <w:top w:val="none" w:sz="0" w:space="0" w:color="auto"/>
        <w:left w:val="none" w:sz="0" w:space="0" w:color="auto"/>
        <w:bottom w:val="none" w:sz="0" w:space="0" w:color="auto"/>
        <w:right w:val="none" w:sz="0" w:space="0" w:color="auto"/>
      </w:divBdr>
    </w:div>
    <w:div w:id="1444615745">
      <w:bodyDiv w:val="1"/>
      <w:marLeft w:val="0"/>
      <w:marRight w:val="0"/>
      <w:marTop w:val="0"/>
      <w:marBottom w:val="0"/>
      <w:divBdr>
        <w:top w:val="none" w:sz="0" w:space="0" w:color="auto"/>
        <w:left w:val="none" w:sz="0" w:space="0" w:color="auto"/>
        <w:bottom w:val="none" w:sz="0" w:space="0" w:color="auto"/>
        <w:right w:val="none" w:sz="0" w:space="0" w:color="auto"/>
      </w:divBdr>
    </w:div>
    <w:div w:id="1461649822">
      <w:bodyDiv w:val="1"/>
      <w:marLeft w:val="0"/>
      <w:marRight w:val="0"/>
      <w:marTop w:val="0"/>
      <w:marBottom w:val="0"/>
      <w:divBdr>
        <w:top w:val="none" w:sz="0" w:space="0" w:color="auto"/>
        <w:left w:val="none" w:sz="0" w:space="0" w:color="auto"/>
        <w:bottom w:val="none" w:sz="0" w:space="0" w:color="auto"/>
        <w:right w:val="none" w:sz="0" w:space="0" w:color="auto"/>
      </w:divBdr>
    </w:div>
    <w:div w:id="1480415380">
      <w:bodyDiv w:val="1"/>
      <w:marLeft w:val="0"/>
      <w:marRight w:val="0"/>
      <w:marTop w:val="0"/>
      <w:marBottom w:val="0"/>
      <w:divBdr>
        <w:top w:val="none" w:sz="0" w:space="0" w:color="auto"/>
        <w:left w:val="none" w:sz="0" w:space="0" w:color="auto"/>
        <w:bottom w:val="none" w:sz="0" w:space="0" w:color="auto"/>
        <w:right w:val="none" w:sz="0" w:space="0" w:color="auto"/>
      </w:divBdr>
    </w:div>
    <w:div w:id="1490367363">
      <w:bodyDiv w:val="1"/>
      <w:marLeft w:val="0"/>
      <w:marRight w:val="0"/>
      <w:marTop w:val="0"/>
      <w:marBottom w:val="0"/>
      <w:divBdr>
        <w:top w:val="none" w:sz="0" w:space="0" w:color="auto"/>
        <w:left w:val="none" w:sz="0" w:space="0" w:color="auto"/>
        <w:bottom w:val="none" w:sz="0" w:space="0" w:color="auto"/>
        <w:right w:val="none" w:sz="0" w:space="0" w:color="auto"/>
      </w:divBdr>
    </w:div>
    <w:div w:id="1491364458">
      <w:bodyDiv w:val="1"/>
      <w:marLeft w:val="0"/>
      <w:marRight w:val="0"/>
      <w:marTop w:val="0"/>
      <w:marBottom w:val="0"/>
      <w:divBdr>
        <w:top w:val="none" w:sz="0" w:space="0" w:color="auto"/>
        <w:left w:val="none" w:sz="0" w:space="0" w:color="auto"/>
        <w:bottom w:val="none" w:sz="0" w:space="0" w:color="auto"/>
        <w:right w:val="none" w:sz="0" w:space="0" w:color="auto"/>
      </w:divBdr>
    </w:div>
    <w:div w:id="1520508327">
      <w:bodyDiv w:val="1"/>
      <w:marLeft w:val="0"/>
      <w:marRight w:val="0"/>
      <w:marTop w:val="0"/>
      <w:marBottom w:val="0"/>
      <w:divBdr>
        <w:top w:val="none" w:sz="0" w:space="0" w:color="auto"/>
        <w:left w:val="none" w:sz="0" w:space="0" w:color="auto"/>
        <w:bottom w:val="none" w:sz="0" w:space="0" w:color="auto"/>
        <w:right w:val="none" w:sz="0" w:space="0" w:color="auto"/>
      </w:divBdr>
    </w:div>
    <w:div w:id="1680617716">
      <w:bodyDiv w:val="1"/>
      <w:marLeft w:val="0"/>
      <w:marRight w:val="0"/>
      <w:marTop w:val="0"/>
      <w:marBottom w:val="0"/>
      <w:divBdr>
        <w:top w:val="none" w:sz="0" w:space="0" w:color="auto"/>
        <w:left w:val="none" w:sz="0" w:space="0" w:color="auto"/>
        <w:bottom w:val="none" w:sz="0" w:space="0" w:color="auto"/>
        <w:right w:val="none" w:sz="0" w:space="0" w:color="auto"/>
      </w:divBdr>
    </w:div>
    <w:div w:id="1702168652">
      <w:bodyDiv w:val="1"/>
      <w:marLeft w:val="0"/>
      <w:marRight w:val="0"/>
      <w:marTop w:val="0"/>
      <w:marBottom w:val="0"/>
      <w:divBdr>
        <w:top w:val="none" w:sz="0" w:space="0" w:color="auto"/>
        <w:left w:val="none" w:sz="0" w:space="0" w:color="auto"/>
        <w:bottom w:val="none" w:sz="0" w:space="0" w:color="auto"/>
        <w:right w:val="none" w:sz="0" w:space="0" w:color="auto"/>
      </w:divBdr>
    </w:div>
    <w:div w:id="1726834764">
      <w:bodyDiv w:val="1"/>
      <w:marLeft w:val="0"/>
      <w:marRight w:val="0"/>
      <w:marTop w:val="0"/>
      <w:marBottom w:val="0"/>
      <w:divBdr>
        <w:top w:val="none" w:sz="0" w:space="0" w:color="auto"/>
        <w:left w:val="none" w:sz="0" w:space="0" w:color="auto"/>
        <w:bottom w:val="none" w:sz="0" w:space="0" w:color="auto"/>
        <w:right w:val="none" w:sz="0" w:space="0" w:color="auto"/>
      </w:divBdr>
    </w:div>
    <w:div w:id="1742634306">
      <w:bodyDiv w:val="1"/>
      <w:marLeft w:val="0"/>
      <w:marRight w:val="0"/>
      <w:marTop w:val="0"/>
      <w:marBottom w:val="0"/>
      <w:divBdr>
        <w:top w:val="none" w:sz="0" w:space="0" w:color="auto"/>
        <w:left w:val="none" w:sz="0" w:space="0" w:color="auto"/>
        <w:bottom w:val="none" w:sz="0" w:space="0" w:color="auto"/>
        <w:right w:val="none" w:sz="0" w:space="0" w:color="auto"/>
      </w:divBdr>
    </w:div>
    <w:div w:id="1769736944">
      <w:bodyDiv w:val="1"/>
      <w:marLeft w:val="0"/>
      <w:marRight w:val="0"/>
      <w:marTop w:val="0"/>
      <w:marBottom w:val="0"/>
      <w:divBdr>
        <w:top w:val="none" w:sz="0" w:space="0" w:color="auto"/>
        <w:left w:val="none" w:sz="0" w:space="0" w:color="auto"/>
        <w:bottom w:val="none" w:sz="0" w:space="0" w:color="auto"/>
        <w:right w:val="none" w:sz="0" w:space="0" w:color="auto"/>
      </w:divBdr>
    </w:div>
    <w:div w:id="1773940040">
      <w:bodyDiv w:val="1"/>
      <w:marLeft w:val="0"/>
      <w:marRight w:val="0"/>
      <w:marTop w:val="0"/>
      <w:marBottom w:val="0"/>
      <w:divBdr>
        <w:top w:val="none" w:sz="0" w:space="0" w:color="auto"/>
        <w:left w:val="none" w:sz="0" w:space="0" w:color="auto"/>
        <w:bottom w:val="none" w:sz="0" w:space="0" w:color="auto"/>
        <w:right w:val="none" w:sz="0" w:space="0" w:color="auto"/>
      </w:divBdr>
    </w:div>
    <w:div w:id="1790857659">
      <w:bodyDiv w:val="1"/>
      <w:marLeft w:val="0"/>
      <w:marRight w:val="0"/>
      <w:marTop w:val="0"/>
      <w:marBottom w:val="0"/>
      <w:divBdr>
        <w:top w:val="none" w:sz="0" w:space="0" w:color="auto"/>
        <w:left w:val="none" w:sz="0" w:space="0" w:color="auto"/>
        <w:bottom w:val="none" w:sz="0" w:space="0" w:color="auto"/>
        <w:right w:val="none" w:sz="0" w:space="0" w:color="auto"/>
      </w:divBdr>
    </w:div>
    <w:div w:id="1844082083">
      <w:bodyDiv w:val="1"/>
      <w:marLeft w:val="0"/>
      <w:marRight w:val="0"/>
      <w:marTop w:val="0"/>
      <w:marBottom w:val="0"/>
      <w:divBdr>
        <w:top w:val="none" w:sz="0" w:space="0" w:color="auto"/>
        <w:left w:val="none" w:sz="0" w:space="0" w:color="auto"/>
        <w:bottom w:val="none" w:sz="0" w:space="0" w:color="auto"/>
        <w:right w:val="none" w:sz="0" w:space="0" w:color="auto"/>
      </w:divBdr>
    </w:div>
    <w:div w:id="1850944740">
      <w:bodyDiv w:val="1"/>
      <w:marLeft w:val="0"/>
      <w:marRight w:val="0"/>
      <w:marTop w:val="0"/>
      <w:marBottom w:val="0"/>
      <w:divBdr>
        <w:top w:val="none" w:sz="0" w:space="0" w:color="auto"/>
        <w:left w:val="none" w:sz="0" w:space="0" w:color="auto"/>
        <w:bottom w:val="none" w:sz="0" w:space="0" w:color="auto"/>
        <w:right w:val="none" w:sz="0" w:space="0" w:color="auto"/>
      </w:divBdr>
    </w:div>
    <w:div w:id="1909535591">
      <w:bodyDiv w:val="1"/>
      <w:marLeft w:val="0"/>
      <w:marRight w:val="0"/>
      <w:marTop w:val="0"/>
      <w:marBottom w:val="0"/>
      <w:divBdr>
        <w:top w:val="none" w:sz="0" w:space="0" w:color="auto"/>
        <w:left w:val="none" w:sz="0" w:space="0" w:color="auto"/>
        <w:bottom w:val="none" w:sz="0" w:space="0" w:color="auto"/>
        <w:right w:val="none" w:sz="0" w:space="0" w:color="auto"/>
      </w:divBdr>
    </w:div>
    <w:div w:id="1971397040">
      <w:bodyDiv w:val="1"/>
      <w:marLeft w:val="0"/>
      <w:marRight w:val="0"/>
      <w:marTop w:val="0"/>
      <w:marBottom w:val="0"/>
      <w:divBdr>
        <w:top w:val="none" w:sz="0" w:space="0" w:color="auto"/>
        <w:left w:val="none" w:sz="0" w:space="0" w:color="auto"/>
        <w:bottom w:val="none" w:sz="0" w:space="0" w:color="auto"/>
        <w:right w:val="none" w:sz="0" w:space="0" w:color="auto"/>
      </w:divBdr>
    </w:div>
    <w:div w:id="1976834563">
      <w:bodyDiv w:val="1"/>
      <w:marLeft w:val="0"/>
      <w:marRight w:val="0"/>
      <w:marTop w:val="0"/>
      <w:marBottom w:val="0"/>
      <w:divBdr>
        <w:top w:val="none" w:sz="0" w:space="0" w:color="auto"/>
        <w:left w:val="none" w:sz="0" w:space="0" w:color="auto"/>
        <w:bottom w:val="none" w:sz="0" w:space="0" w:color="auto"/>
        <w:right w:val="none" w:sz="0" w:space="0" w:color="auto"/>
      </w:divBdr>
    </w:div>
    <w:div w:id="21366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ee/toetused/kybertoet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s.ee/toetused/kybertoe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ee/toetused/kybertoe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iigiteataja.ee/akt/116032022013" TargetMode="External"/><Relationship Id="rId4" Type="http://schemas.openxmlformats.org/officeDocument/2006/relationships/settings" Target="settings.xml"/><Relationship Id="rId9" Type="http://schemas.openxmlformats.org/officeDocument/2006/relationships/hyperlink" Target="https://eas.ee/toetused/kybertoe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6284-C6C7-4E71-834D-A6713095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100</Pages>
  <Words>35006</Words>
  <Characters>203036</Characters>
  <Application>Microsoft Office Word</Application>
  <DocSecurity>0</DocSecurity>
  <Lines>1691</Lines>
  <Paragraphs>475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Svarval</dc:creator>
  <cp:keywords/>
  <dc:description/>
  <cp:lastModifiedBy>Galina Danilišina</cp:lastModifiedBy>
  <cp:revision>8</cp:revision>
  <dcterms:created xsi:type="dcterms:W3CDTF">2024-02-26T14:25:00Z</dcterms:created>
  <dcterms:modified xsi:type="dcterms:W3CDTF">2024-02-27T12:51:00Z</dcterms:modified>
</cp:coreProperties>
</file>