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99106" w14:textId="77777777" w:rsidR="009D48AC" w:rsidRPr="009D48AC" w:rsidRDefault="009D48AC">
      <w:pPr>
        <w:rPr>
          <w:lang w:val="et-EE"/>
        </w:rPr>
      </w:pPr>
    </w:p>
    <w:p w14:paraId="255CA29E" w14:textId="77777777" w:rsidR="009D48AC" w:rsidRDefault="009D48AC">
      <w:pPr>
        <w:rPr>
          <w:lang w:val="et-EE"/>
        </w:rPr>
      </w:pPr>
    </w:p>
    <w:p w14:paraId="49322637" w14:textId="77777777" w:rsidR="009D48AC" w:rsidRPr="009D48AC" w:rsidRDefault="009D48AC">
      <w:pPr>
        <w:rPr>
          <w:lang w:val="et-EE"/>
        </w:rPr>
      </w:pPr>
    </w:p>
    <w:p w14:paraId="787B4CB2" w14:textId="77777777" w:rsidR="009D48AC" w:rsidRPr="009D48AC" w:rsidRDefault="009D48AC">
      <w:pPr>
        <w:rPr>
          <w:lang w:val="et-EE"/>
        </w:rPr>
      </w:pPr>
    </w:p>
    <w:p w14:paraId="2D07E10E" w14:textId="77777777" w:rsidR="009D48AC" w:rsidRPr="009D48AC" w:rsidRDefault="009D48AC">
      <w:pPr>
        <w:rPr>
          <w:lang w:val="et-EE"/>
        </w:rPr>
      </w:pPr>
    </w:p>
    <w:tbl>
      <w:tblPr>
        <w:tblStyle w:val="TableNormal1"/>
        <w:tblW w:w="8500" w:type="dxa"/>
        <w:shd w:val="clear" w:color="auto" w:fill="CDD4E9"/>
        <w:tblLayout w:type="fixed"/>
        <w:tblLook w:val="04A0" w:firstRow="1" w:lastRow="0" w:firstColumn="1" w:lastColumn="0" w:noHBand="0" w:noVBand="1"/>
      </w:tblPr>
      <w:tblGrid>
        <w:gridCol w:w="4106"/>
        <w:gridCol w:w="992"/>
        <w:gridCol w:w="3402"/>
      </w:tblGrid>
      <w:tr w:rsidR="00F54F82" w:rsidRPr="00CA2BF6" w14:paraId="2E182D5F" w14:textId="77777777" w:rsidTr="00CD5964">
        <w:trPr>
          <w:trHeight w:val="795"/>
        </w:trPr>
        <w:tc>
          <w:tcPr>
            <w:tcW w:w="4106" w:type="dxa"/>
            <w:tcMar>
              <w:top w:w="80" w:type="dxa"/>
              <w:left w:w="80" w:type="dxa"/>
              <w:bottom w:w="80" w:type="dxa"/>
              <w:right w:w="80" w:type="dxa"/>
            </w:tcMar>
          </w:tcPr>
          <w:tbl>
            <w:tblPr>
              <w:tblStyle w:val="TableGrid"/>
              <w:tblW w:w="86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tblGrid>
            <w:tr w:rsidR="00CD1EC3" w:rsidRPr="00CD1EC3" w14:paraId="6171BE98" w14:textId="77777777">
              <w:tc>
                <w:tcPr>
                  <w:tcW w:w="4677" w:type="dxa"/>
                  <w:hideMark/>
                </w:tcPr>
                <w:p w14:paraId="35AEFC38" w14:textId="77777777" w:rsidR="0017219C" w:rsidRPr="0017219C" w:rsidRDefault="0017219C" w:rsidP="0017219C">
                  <w:pPr>
                    <w:ind w:right="-379"/>
                    <w:rPr>
                      <w:rFonts w:ascii="Montserrat Light" w:hAnsi="Montserrat Light"/>
                      <w:color w:val="333333"/>
                      <w:sz w:val="22"/>
                      <w:szCs w:val="22"/>
                      <w:shd w:val="clear" w:color="auto" w:fill="FFFFFF"/>
                    </w:rPr>
                  </w:pPr>
                  <w:r w:rsidRPr="0017219C">
                    <w:rPr>
                      <w:rFonts w:ascii="Montserrat Light" w:hAnsi="Montserrat Light"/>
                      <w:color w:val="333333"/>
                      <w:sz w:val="22"/>
                      <w:szCs w:val="22"/>
                      <w:shd w:val="clear" w:color="auto" w:fill="FFFFFF"/>
                    </w:rPr>
                    <w:t xml:space="preserve">Aadressid: </w:t>
                  </w:r>
                </w:p>
                <w:p w14:paraId="37660F9D" w14:textId="150EB488" w:rsidR="00CD1EC3" w:rsidRPr="009C4A69" w:rsidRDefault="0017219C" w:rsidP="0017219C">
                  <w:pPr>
                    <w:ind w:right="-379"/>
                    <w:rPr>
                      <w:rFonts w:ascii="Montserrat Light" w:hAnsi="Montserrat Light"/>
                      <w:sz w:val="22"/>
                      <w:szCs w:val="22"/>
                      <w:bdr w:val="none" w:sz="0" w:space="0" w:color="auto" w:frame="1"/>
                      <w:lang w:val="et-EE" w:eastAsia="et-EE"/>
                    </w:rPr>
                  </w:pPr>
                  <w:r w:rsidRPr="0017219C">
                    <w:rPr>
                      <w:rFonts w:ascii="Montserrat Light" w:hAnsi="Montserrat Light"/>
                      <w:color w:val="333333"/>
                      <w:sz w:val="22"/>
                      <w:szCs w:val="22"/>
                      <w:shd w:val="clear" w:color="auto" w:fill="FFFFFF"/>
                    </w:rPr>
                    <w:t>Vastavalt nimekirjale</w:t>
                  </w:r>
                  <w:r w:rsidR="009C4A69" w:rsidRPr="009C4A69">
                    <w:rPr>
                      <w:rFonts w:ascii="Montserrat Light" w:hAnsi="Montserrat Light"/>
                      <w:sz w:val="22"/>
                      <w:szCs w:val="22"/>
                      <w:bdr w:val="none" w:sz="0" w:space="0" w:color="auto" w:frame="1"/>
                      <w:lang w:val="et-EE" w:eastAsia="et-EE"/>
                    </w:rPr>
                    <w:t xml:space="preserve"> </w:t>
                  </w:r>
                </w:p>
              </w:tc>
            </w:tr>
            <w:tr w:rsidR="00CD1EC3" w:rsidRPr="00CD1EC3" w14:paraId="0C127BC8" w14:textId="77777777">
              <w:tc>
                <w:tcPr>
                  <w:tcW w:w="4677" w:type="dxa"/>
                  <w:hideMark/>
                </w:tcPr>
                <w:tbl>
                  <w:tblPr>
                    <w:tblStyle w:val="TableGrid"/>
                    <w:tblW w:w="45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0"/>
                  </w:tblGrid>
                  <w:tr w:rsidR="00CD1EC3" w:rsidRPr="00CD1EC3" w14:paraId="7FA2CECC" w14:textId="77777777">
                    <w:tc>
                      <w:tcPr>
                        <w:tcW w:w="4561" w:type="dxa"/>
                        <w:hideMark/>
                      </w:tcPr>
                      <w:p w14:paraId="63A9AEC6" w14:textId="782E2478" w:rsidR="00CD1EC3" w:rsidRPr="00CD1EC3" w:rsidRDefault="00CD1EC3" w:rsidP="00CD1EC3">
                        <w:pPr>
                          <w:ind w:right="-1"/>
                          <w:rPr>
                            <w:rFonts w:ascii="Montserrat Light" w:hAnsi="Montserrat Light"/>
                            <w:b/>
                            <w:bCs/>
                            <w:sz w:val="22"/>
                            <w:szCs w:val="22"/>
                            <w:bdr w:val="none" w:sz="0" w:space="0" w:color="auto" w:frame="1"/>
                            <w:lang w:eastAsia="et-EE"/>
                          </w:rPr>
                        </w:pPr>
                      </w:p>
                    </w:tc>
                  </w:tr>
                </w:tbl>
                <w:p w14:paraId="23E46564" w14:textId="77777777" w:rsidR="00CD1EC3" w:rsidRPr="00CD1EC3" w:rsidRDefault="00CD1EC3" w:rsidP="00CD1EC3">
                  <w:pPr>
                    <w:ind w:left="57" w:right="-379"/>
                    <w:rPr>
                      <w:sz w:val="22"/>
                      <w:szCs w:val="22"/>
                    </w:rPr>
                  </w:pPr>
                </w:p>
              </w:tc>
            </w:tr>
          </w:tbl>
          <w:p w14:paraId="3517E2FB" w14:textId="364C065C" w:rsidR="00704761" w:rsidRPr="00CD1EC3" w:rsidRDefault="00704761" w:rsidP="00CA2BF6">
            <w:pPr>
              <w:pStyle w:val="A1"/>
              <w:spacing w:line="276" w:lineRule="auto"/>
              <w:rPr>
                <w:rFonts w:ascii="Montserrat Light" w:hAnsi="Montserrat Light"/>
                <w:sz w:val="22"/>
                <w:szCs w:val="22"/>
              </w:rPr>
            </w:pPr>
          </w:p>
        </w:tc>
        <w:tc>
          <w:tcPr>
            <w:tcW w:w="992" w:type="dxa"/>
            <w:tcMar>
              <w:top w:w="80" w:type="dxa"/>
              <w:left w:w="137" w:type="dxa"/>
              <w:bottom w:w="80" w:type="dxa"/>
              <w:right w:w="80" w:type="dxa"/>
            </w:tcMar>
          </w:tcPr>
          <w:p w14:paraId="774203B4" w14:textId="77777777" w:rsidR="00F54F82" w:rsidRPr="00CD1EC3" w:rsidRDefault="00740D92" w:rsidP="00CA2BF6">
            <w:pPr>
              <w:pStyle w:val="AA"/>
              <w:spacing w:line="276" w:lineRule="auto"/>
              <w:ind w:left="57"/>
              <w:rPr>
                <w:rFonts w:ascii="Montserrat Light" w:hAnsi="Montserrat Light"/>
                <w:sz w:val="22"/>
                <w:szCs w:val="22"/>
              </w:rPr>
            </w:pPr>
            <w:r w:rsidRPr="00CD1EC3">
              <w:rPr>
                <w:rStyle w:val="a2"/>
                <w:rFonts w:ascii="Montserrat Light" w:hAnsi="Montserrat Light"/>
                <w:sz w:val="22"/>
                <w:szCs w:val="22"/>
              </w:rPr>
              <w:t xml:space="preserve">Meie   </w:t>
            </w:r>
          </w:p>
        </w:tc>
        <w:tc>
          <w:tcPr>
            <w:tcW w:w="3402" w:type="dxa"/>
            <w:tcMar>
              <w:top w:w="80" w:type="dxa"/>
              <w:left w:w="80" w:type="dxa"/>
              <w:bottom w:w="80" w:type="dxa"/>
              <w:right w:w="110" w:type="dxa"/>
            </w:tcMar>
          </w:tcPr>
          <w:p w14:paraId="2D9AFE3D" w14:textId="0B9941AD" w:rsidR="00F54F82" w:rsidRPr="00CD1EC3" w:rsidRDefault="001D28E2" w:rsidP="00CA2BF6">
            <w:pPr>
              <w:pStyle w:val="AA"/>
              <w:spacing w:line="276" w:lineRule="auto"/>
              <w:rPr>
                <w:rFonts w:ascii="Montserrat Light" w:hAnsi="Montserrat Light"/>
                <w:sz w:val="22"/>
                <w:szCs w:val="22"/>
              </w:rPr>
            </w:pPr>
            <w:r>
              <w:rPr>
                <w:rStyle w:val="a2"/>
                <w:rFonts w:ascii="Montserrat Light" w:hAnsi="Montserrat Light"/>
                <w:sz w:val="22"/>
                <w:szCs w:val="22"/>
              </w:rPr>
              <w:t>10</w:t>
            </w:r>
            <w:r w:rsidR="00CD1EC3" w:rsidRPr="00CD1EC3">
              <w:rPr>
                <w:rStyle w:val="a2"/>
                <w:rFonts w:ascii="Montserrat Light" w:hAnsi="Montserrat Light"/>
                <w:sz w:val="22"/>
                <w:szCs w:val="22"/>
              </w:rPr>
              <w:t>.</w:t>
            </w:r>
            <w:r w:rsidR="00740D92" w:rsidRPr="00CD1EC3">
              <w:rPr>
                <w:rStyle w:val="a2"/>
                <w:rFonts w:ascii="Montserrat Light" w:hAnsi="Montserrat Light"/>
                <w:sz w:val="22"/>
                <w:szCs w:val="22"/>
              </w:rPr>
              <w:t>0</w:t>
            </w:r>
            <w:r w:rsidR="00CD1EC3" w:rsidRPr="00CD1EC3">
              <w:rPr>
                <w:rStyle w:val="a2"/>
                <w:rFonts w:ascii="Montserrat Light" w:hAnsi="Montserrat Light"/>
                <w:sz w:val="22"/>
                <w:szCs w:val="22"/>
              </w:rPr>
              <w:t>2</w:t>
            </w:r>
            <w:r w:rsidR="00740D92" w:rsidRPr="00CD1EC3">
              <w:rPr>
                <w:rStyle w:val="a2"/>
                <w:rFonts w:ascii="Montserrat Light" w:hAnsi="Montserrat Light"/>
                <w:sz w:val="22"/>
                <w:szCs w:val="22"/>
              </w:rPr>
              <w:t>.202</w:t>
            </w:r>
            <w:r w:rsidR="00CD1EC3" w:rsidRPr="00CD1EC3">
              <w:rPr>
                <w:rStyle w:val="a2"/>
                <w:rFonts w:ascii="Montserrat Light" w:hAnsi="Montserrat Light"/>
                <w:sz w:val="22"/>
                <w:szCs w:val="22"/>
              </w:rPr>
              <w:t>6</w:t>
            </w:r>
            <w:r w:rsidR="00740D92" w:rsidRPr="00CD1EC3">
              <w:rPr>
                <w:rStyle w:val="a2"/>
                <w:rFonts w:ascii="Montserrat Light" w:hAnsi="Montserrat Light"/>
                <w:sz w:val="22"/>
                <w:szCs w:val="22"/>
              </w:rPr>
              <w:t xml:space="preserve"> nr </w:t>
            </w:r>
            <w:r w:rsidR="00CD5964" w:rsidRPr="00CD5964">
              <w:rPr>
                <w:rFonts w:ascii="Montserrat Light" w:hAnsi="Montserrat Light"/>
                <w:sz w:val="22"/>
                <w:szCs w:val="22"/>
                <w:lang w:val="en-US"/>
              </w:rPr>
              <w:t>4.2-17/7756-</w:t>
            </w:r>
            <w:r w:rsidR="00CD5964">
              <w:rPr>
                <w:rFonts w:ascii="Montserrat Light" w:hAnsi="Montserrat Light"/>
                <w:sz w:val="22"/>
                <w:szCs w:val="22"/>
                <w:lang w:val="en-US"/>
              </w:rPr>
              <w:t>10</w:t>
            </w:r>
            <w:r w:rsidR="0059052F">
              <w:rPr>
                <w:rFonts w:ascii="Montserrat Light" w:hAnsi="Montserrat Light"/>
                <w:sz w:val="22"/>
                <w:szCs w:val="22"/>
                <w:lang w:val="en-US"/>
              </w:rPr>
              <w:t>3</w:t>
            </w:r>
          </w:p>
        </w:tc>
      </w:tr>
    </w:tbl>
    <w:p w14:paraId="59BFF270" w14:textId="77777777" w:rsidR="00F54F82" w:rsidRDefault="00F54F82" w:rsidP="00CD1EC3">
      <w:pPr>
        <w:pStyle w:val="AA"/>
        <w:widowControl w:val="0"/>
        <w:spacing w:after="60" w:line="276" w:lineRule="auto"/>
        <w:rPr>
          <w:rStyle w:val="a2"/>
          <w:rFonts w:ascii="Montserrat Light" w:eastAsia="Montserrat Light" w:hAnsi="Montserrat Light" w:cs="Montserrat Light"/>
        </w:rPr>
      </w:pPr>
    </w:p>
    <w:p w14:paraId="03659D43" w14:textId="77777777" w:rsidR="00CD5964" w:rsidRPr="00CA2BF6" w:rsidRDefault="00CD5964" w:rsidP="00CD1EC3">
      <w:pPr>
        <w:pStyle w:val="AA"/>
        <w:widowControl w:val="0"/>
        <w:spacing w:after="60" w:line="276" w:lineRule="auto"/>
        <w:rPr>
          <w:rStyle w:val="a2"/>
          <w:rFonts w:ascii="Montserrat Light" w:eastAsia="Montserrat Light" w:hAnsi="Montserrat Light" w:cs="Montserrat Light"/>
        </w:rPr>
      </w:pPr>
    </w:p>
    <w:p w14:paraId="19666527" w14:textId="21F366C3" w:rsidR="00F54F82" w:rsidRDefault="00CD5964" w:rsidP="00CD1EC3">
      <w:pPr>
        <w:pStyle w:val="A1"/>
        <w:tabs>
          <w:tab w:val="left" w:pos="3705"/>
        </w:tabs>
        <w:spacing w:after="60"/>
        <w:ind w:right="133"/>
        <w:jc w:val="both"/>
        <w:rPr>
          <w:rStyle w:val="a2"/>
          <w:rFonts w:ascii="Montserrat Light" w:eastAsia="Montserrat Light" w:hAnsi="Montserrat Light" w:cs="Montserrat Light"/>
          <w:b/>
          <w:bCs/>
          <w:color w:val="166886"/>
          <w:u w:color="166886"/>
        </w:rPr>
      </w:pPr>
      <w:r>
        <w:rPr>
          <w:rStyle w:val="a2"/>
          <w:rFonts w:ascii="Montserrat Light" w:eastAsia="Montserrat Light" w:hAnsi="Montserrat Light" w:cs="Montserrat Light"/>
          <w:b/>
          <w:bCs/>
          <w:color w:val="166886"/>
          <w:u w:color="166886"/>
        </w:rPr>
        <w:t xml:space="preserve">Narva linna üldplaneeringu 2035+ kehtestamine </w:t>
      </w:r>
    </w:p>
    <w:p w14:paraId="190C9A00" w14:textId="77777777" w:rsidR="00F54F82" w:rsidRDefault="00F54F82" w:rsidP="00CA2BF6">
      <w:pPr>
        <w:pStyle w:val="A1"/>
        <w:spacing w:after="60" w:line="276" w:lineRule="auto"/>
        <w:rPr>
          <w:rStyle w:val="a2"/>
          <w:rFonts w:ascii="Montserrat Light" w:eastAsia="Montserrat Light" w:hAnsi="Montserrat Light" w:cs="Montserrat Light"/>
        </w:rPr>
      </w:pPr>
    </w:p>
    <w:p w14:paraId="74C0E121" w14:textId="6E813FA9" w:rsidR="00CD5964" w:rsidRDefault="00640415" w:rsidP="001D28E2">
      <w:pPr>
        <w:pStyle w:val="A1"/>
        <w:spacing w:before="240" w:after="60" w:line="276" w:lineRule="auto"/>
        <w:jc w:val="both"/>
        <w:rPr>
          <w:rFonts w:ascii="Montserrat Light" w:eastAsia="Montserrat Light" w:hAnsi="Montserrat Light" w:cs="Montserrat Light"/>
          <w:sz w:val="22"/>
          <w:szCs w:val="22"/>
        </w:rPr>
      </w:pPr>
      <w:r w:rsidRPr="00640415">
        <w:rPr>
          <w:rFonts w:ascii="Montserrat Light" w:eastAsia="Montserrat Light" w:hAnsi="Montserrat Light" w:cs="Montserrat Light"/>
          <w:sz w:val="22"/>
          <w:szCs w:val="22"/>
        </w:rPr>
        <w:t>Narva Linnavalitsuse Arhitektuuri- ja Linnaplaneerimise Amet teatab Narva Linnavolikogu 29.01.2026 otsusega nr 18 Narva linna üldplaneeringu 2035+ kehtestamisest.</w:t>
      </w:r>
      <w:r>
        <w:rPr>
          <w:rFonts w:ascii="Montserrat Light" w:eastAsia="Montserrat Light" w:hAnsi="Montserrat Light" w:cs="Montserrat Light"/>
          <w:b/>
          <w:bCs/>
          <w:sz w:val="22"/>
          <w:szCs w:val="22"/>
        </w:rPr>
        <w:t xml:space="preserve"> </w:t>
      </w:r>
      <w:r w:rsidR="00CD5964" w:rsidRPr="00CD5964">
        <w:rPr>
          <w:rFonts w:ascii="Montserrat Light" w:eastAsia="Montserrat Light" w:hAnsi="Montserrat Light" w:cs="Montserrat Light"/>
          <w:sz w:val="22"/>
          <w:szCs w:val="22"/>
        </w:rPr>
        <w:t xml:space="preserve">Üldplaneering hõlmab kogu linna territooriumi (pindala 84,54 km², ilma veealadeta 68,98 km²). Planeeringuala piiriks on Narva linna piir. </w:t>
      </w:r>
    </w:p>
    <w:p w14:paraId="060180B4" w14:textId="77777777" w:rsidR="001D28E2" w:rsidRPr="001D28E2" w:rsidRDefault="001D28E2" w:rsidP="001D28E2">
      <w:pPr>
        <w:pStyle w:val="A1"/>
        <w:spacing w:before="240" w:after="60" w:line="276" w:lineRule="auto"/>
        <w:jc w:val="both"/>
        <w:rPr>
          <w:rFonts w:ascii="Montserrat Light" w:eastAsia="Montserrat Light" w:hAnsi="Montserrat Light" w:cs="Montserrat Light"/>
          <w:sz w:val="22"/>
          <w:szCs w:val="22"/>
        </w:rPr>
      </w:pPr>
      <w:r w:rsidRPr="001D28E2">
        <w:rPr>
          <w:rFonts w:ascii="Montserrat Light" w:eastAsia="Montserrat Light" w:hAnsi="Montserrat Light" w:cs="Montserrat Light"/>
          <w:sz w:val="22"/>
          <w:szCs w:val="22"/>
        </w:rPr>
        <w:t>Üldplaneeringu lahendus põhineb Narva linna arengukavas 2035 seatud visioonil: Narva on roheline tänapäevane linn ida ja lääne piiril. Narva on rohelist eluviisi toetav linn, kus kõigil on hea elada ja töötada. Elanikkonna kahanemine on pidurdunud – linnas elab vähemalt 45 000 inimest. Linnaruum on mugav kõigile – nii elanikele kui ka külalistele, sõltumata vanusest ja eripäradest – liikuvat, rohelist ja tervet eluviisi võimaldav. Arengukava visioonist lähtuvalt on kahaneva elanikkonna tingimustes üldplaneeringu strateegilised põhimõtted: 1) linnaruumi kohandamine kahanevale elanikkonnale, 2) linna arengu suunamine keskusala ning jõe suunas, 3) linna eri osade sidususe tagamine, 4) linna avaliku ruumi väärtustamine ja olemasolevate väärtuslike alade linnaruumi kvaliteedi parendamine, 5) liikuvuse aktiveerimine ja suunamine (läbivalt „15-minuti-linna“ printsiipidest lähtumine), 6) rohe- ja puhkealade võrgustiku toimimine ning 7) kliimaeesmärkide täitmine ja kliimamuutustega kohanemine.</w:t>
      </w:r>
    </w:p>
    <w:p w14:paraId="02B331E4" w14:textId="77777777" w:rsidR="001D28E2" w:rsidRPr="001D28E2" w:rsidRDefault="001D28E2" w:rsidP="001D28E2">
      <w:pPr>
        <w:pStyle w:val="A1"/>
        <w:spacing w:before="240" w:after="60" w:line="276" w:lineRule="auto"/>
        <w:jc w:val="both"/>
        <w:rPr>
          <w:rFonts w:ascii="Montserrat Light" w:eastAsia="Montserrat Light" w:hAnsi="Montserrat Light" w:cs="Montserrat Light"/>
          <w:sz w:val="22"/>
          <w:szCs w:val="22"/>
        </w:rPr>
      </w:pPr>
      <w:r w:rsidRPr="001D28E2">
        <w:rPr>
          <w:rFonts w:ascii="Montserrat Light" w:eastAsia="Montserrat Light" w:hAnsi="Montserrat Light" w:cs="Montserrat Light"/>
          <w:sz w:val="22"/>
          <w:szCs w:val="22"/>
        </w:rPr>
        <w:t xml:space="preserve">Üldplaneeringu elluviimisel on Narva linna arengule oluline soodne (positiivne) mõju: linna kahanemise suunamine selliselt, et esile oleks tõstetud Narva kultuurilised, ajaloolised, esteetilised ja puhkeväärtused, tekitab sünergiat, mis pikaajaliselt parandab linna arenguvõimalusi. Üldplaneering on maakasutuse suunamisel varasemast oluliselt paindlik – määratakse linna keskosas ulatuslik mitmekesist kasutust võimaldav segahoonestuse juhtotstarve, tootmisalade kasutust muudetakse paindlikumaks  – lisaks on võimalik seal tegeleda ka ärifunktsiooni arendamisega. Üldplaneering on eelisarendatavas piirkonnas valdavalt üldsõnalisem ja paindlikum (näiteks keskusalal, tööstusaladel) ning detailsem osades, mis vajavad täpsemat arengu suunamist arvestades </w:t>
      </w:r>
      <w:r w:rsidRPr="001D28E2">
        <w:rPr>
          <w:rFonts w:ascii="Montserrat Light" w:eastAsia="Montserrat Light" w:hAnsi="Montserrat Light" w:cs="Montserrat Light"/>
          <w:sz w:val="22"/>
          <w:szCs w:val="22"/>
        </w:rPr>
        <w:lastRenderedPageBreak/>
        <w:t>olemasolevaid väärtusi (näiteks vanalinn, miljööalad jm). Põhjalikumalt käsitletakse üldplaneeringus nt puhkevõrgustiku arengut: nähakse ette lähipuhkealadest, mänguväljakutest ja ülelinnalistest puhkealadest koosneva ning omavahel jalg- ja kergliiklusteedega ühendatud roheringide võrgustiku arendamine. Samuti leevenevad piirangud väikeelamutele -  vähendatakse hoonestamiseks sobivate väikeelamute kruntide minimaalset lubatud pindala, linnaosade kaupa suurendatakse hoonete alust maksimaalset lubatud täisehituse protsenti, leevenevad regulatsioonid piiretele ja ehitusmaterjalidele jne.</w:t>
      </w:r>
    </w:p>
    <w:p w14:paraId="2F8DA9A8" w14:textId="77777777" w:rsidR="001D28E2" w:rsidRPr="001D28E2" w:rsidRDefault="001D28E2" w:rsidP="001D28E2">
      <w:pPr>
        <w:pStyle w:val="A1"/>
        <w:spacing w:before="240" w:after="60" w:line="276" w:lineRule="auto"/>
        <w:jc w:val="both"/>
        <w:rPr>
          <w:rFonts w:ascii="Montserrat Light" w:eastAsia="Montserrat Light" w:hAnsi="Montserrat Light" w:cs="Montserrat Light"/>
          <w:sz w:val="22"/>
          <w:szCs w:val="22"/>
        </w:rPr>
      </w:pPr>
      <w:r w:rsidRPr="001D28E2">
        <w:rPr>
          <w:rFonts w:ascii="Montserrat Light" w:eastAsia="Montserrat Light" w:hAnsi="Montserrat Light" w:cs="Montserrat Light"/>
          <w:sz w:val="22"/>
          <w:szCs w:val="22"/>
        </w:rPr>
        <w:t>Üldplaneeringu koostamisega paralleelselt viidi läbi keskkonnamõju strateegiline hindamine, mille tulemusel selgus, et üldplaneeringu Narva 2035+ elluviimisega ei kaasne olulist negatiivset keskkonnamõju, küll aga olulised positiivsed sotsiaal-majanduslikud mõjud. Üldplaneeringu koostamisel on võetud arvesse keskkonnamõju strateegilise hindamise tulemusi.</w:t>
      </w:r>
    </w:p>
    <w:p w14:paraId="68B263DA" w14:textId="77777777" w:rsidR="001D28E2" w:rsidRPr="001D28E2" w:rsidRDefault="001D28E2" w:rsidP="001D28E2">
      <w:pPr>
        <w:pStyle w:val="A1"/>
        <w:spacing w:before="240" w:after="60" w:line="276" w:lineRule="auto"/>
        <w:jc w:val="both"/>
        <w:rPr>
          <w:rFonts w:ascii="Montserrat Light" w:eastAsia="Montserrat Light" w:hAnsi="Montserrat Light" w:cs="Montserrat Light"/>
          <w:sz w:val="22"/>
          <w:szCs w:val="22"/>
        </w:rPr>
      </w:pPr>
      <w:r w:rsidRPr="001D28E2">
        <w:rPr>
          <w:rFonts w:ascii="Montserrat Light" w:eastAsia="Montserrat Light" w:hAnsi="Montserrat Light" w:cs="Montserrat Light"/>
          <w:sz w:val="22"/>
          <w:szCs w:val="22"/>
        </w:rPr>
        <w:t xml:space="preserve">Lähtudes Narva linna võimalustest ja vajadusest, täpsustati üldplaneeringuga Ida-Viru maakonnaplaneeringus määratud rohelise võrgustiku ulatust ja selle kasutustingimusi, mis ennekõike on oluline Äkkeküla puhkeala edasisel arendamisel. Samuti vähendati Keskkonnaameti heakskiidul esmakordselt ulatuslikult Narva jõe ja Narva veehoidla äärset ehituskeeluvööndit, tänu millele veekogude ääres väljakujunenud hoonestusega aladel oluliselt väheneb halduskoormus ning leevenevad piirangud kinnisasjade omanikele nende kinnistute kasutamisel. </w:t>
      </w:r>
    </w:p>
    <w:p w14:paraId="1EADA087" w14:textId="08C051DA" w:rsidR="001D28E2" w:rsidRPr="001D28E2" w:rsidRDefault="001D28E2" w:rsidP="001D28E2">
      <w:pPr>
        <w:pStyle w:val="A1"/>
        <w:spacing w:before="240" w:after="60" w:line="276" w:lineRule="auto"/>
        <w:jc w:val="both"/>
        <w:rPr>
          <w:rFonts w:ascii="Montserrat Light" w:eastAsia="Montserrat Light" w:hAnsi="Montserrat Light" w:cs="Montserrat Light"/>
          <w:sz w:val="22"/>
          <w:szCs w:val="22"/>
        </w:rPr>
      </w:pPr>
      <w:r w:rsidRPr="001D28E2">
        <w:rPr>
          <w:rFonts w:ascii="Montserrat Light" w:eastAsia="Montserrat Light" w:hAnsi="Montserrat Light" w:cs="Montserrat Light"/>
          <w:sz w:val="22"/>
          <w:szCs w:val="22"/>
        </w:rPr>
        <w:t>Üldplaneeringu materjalid, sealhulgas</w:t>
      </w:r>
      <w:r w:rsidR="00656CE2">
        <w:rPr>
          <w:rFonts w:ascii="Montserrat Light" w:eastAsia="Montserrat Light" w:hAnsi="Montserrat Light" w:cs="Montserrat Light"/>
          <w:sz w:val="22"/>
          <w:szCs w:val="22"/>
        </w:rPr>
        <w:t xml:space="preserve"> </w:t>
      </w:r>
      <w:r w:rsidRPr="001D28E2">
        <w:rPr>
          <w:rFonts w:ascii="Montserrat Light" w:eastAsia="Montserrat Light" w:hAnsi="Montserrat Light" w:cs="Montserrat Light"/>
          <w:sz w:val="22"/>
          <w:szCs w:val="22"/>
        </w:rPr>
        <w:t>seletuskiri</w:t>
      </w:r>
      <w:r w:rsidR="00F1743D">
        <w:rPr>
          <w:rFonts w:ascii="Montserrat Light" w:eastAsia="Montserrat Light" w:hAnsi="Montserrat Light" w:cs="Montserrat Light"/>
          <w:sz w:val="22"/>
          <w:szCs w:val="22"/>
        </w:rPr>
        <w:t>,</w:t>
      </w:r>
      <w:r w:rsidRPr="001D28E2">
        <w:rPr>
          <w:rFonts w:ascii="Montserrat Light" w:eastAsia="Montserrat Light" w:hAnsi="Montserrat Light" w:cs="Montserrat Light"/>
          <w:sz w:val="22"/>
          <w:szCs w:val="22"/>
        </w:rPr>
        <w:t xml:space="preserve"> lisad</w:t>
      </w:r>
      <w:r w:rsidR="00F1743D">
        <w:rPr>
          <w:rFonts w:ascii="Montserrat Light" w:eastAsia="Montserrat Light" w:hAnsi="Montserrat Light" w:cs="Montserrat Light"/>
          <w:sz w:val="22"/>
          <w:szCs w:val="22"/>
        </w:rPr>
        <w:t xml:space="preserve"> nin</w:t>
      </w:r>
      <w:r w:rsidRPr="001D28E2">
        <w:rPr>
          <w:rFonts w:ascii="Montserrat Light" w:eastAsia="Montserrat Light" w:hAnsi="Montserrat Light" w:cs="Montserrat Light"/>
          <w:sz w:val="22"/>
          <w:szCs w:val="22"/>
        </w:rPr>
        <w:t xml:space="preserve">g kaardirakendus, on kättesaadav Narva linna kodulehel </w:t>
      </w:r>
      <w:hyperlink r:id="rId7" w:history="1">
        <w:r w:rsidRPr="001D28E2">
          <w:rPr>
            <w:rStyle w:val="Hyperlink"/>
            <w:rFonts w:ascii="Montserrat Light" w:eastAsia="Montserrat Light" w:hAnsi="Montserrat Light" w:cs="Montserrat Light"/>
            <w:sz w:val="22"/>
            <w:szCs w:val="22"/>
          </w:rPr>
          <w:t>www.narva.ee</w:t>
        </w:r>
      </w:hyperlink>
      <w:r w:rsidRPr="001D28E2">
        <w:rPr>
          <w:rFonts w:ascii="Montserrat Light" w:eastAsia="Montserrat Light" w:hAnsi="Montserrat Light" w:cs="Montserrat Light"/>
          <w:sz w:val="22"/>
          <w:szCs w:val="22"/>
        </w:rPr>
        <w:t xml:space="preserve"> või otselingilt </w:t>
      </w:r>
      <w:hyperlink r:id="rId8" w:history="1">
        <w:r w:rsidRPr="001D28E2">
          <w:rPr>
            <w:rStyle w:val="Hyperlink"/>
            <w:rFonts w:ascii="Montserrat Light" w:eastAsia="Montserrat Light" w:hAnsi="Montserrat Light" w:cs="Montserrat Light"/>
            <w:sz w:val="22"/>
            <w:szCs w:val="22"/>
          </w:rPr>
          <w:t>https://dge.ee/maps/Narva-linn/</w:t>
        </w:r>
      </w:hyperlink>
      <w:r w:rsidRPr="001D28E2">
        <w:rPr>
          <w:rFonts w:ascii="Montserrat Light" w:eastAsia="Montserrat Light" w:hAnsi="Montserrat Light" w:cs="Montserrat Light"/>
          <w:sz w:val="22"/>
          <w:szCs w:val="22"/>
        </w:rPr>
        <w:t>.</w:t>
      </w:r>
    </w:p>
    <w:p w14:paraId="444516D0" w14:textId="77777777" w:rsidR="009D48AC" w:rsidRDefault="009D48AC" w:rsidP="00CA2BF6">
      <w:pPr>
        <w:pStyle w:val="AA"/>
        <w:spacing w:after="60" w:line="276" w:lineRule="auto"/>
        <w:jc w:val="both"/>
        <w:rPr>
          <w:rStyle w:val="a2"/>
          <w:rFonts w:ascii="Montserrat Light" w:hAnsi="Montserrat Light"/>
        </w:rPr>
      </w:pPr>
    </w:p>
    <w:p w14:paraId="58AA19F7" w14:textId="77777777" w:rsidR="00640415" w:rsidRPr="00CA2BF6" w:rsidRDefault="00640415" w:rsidP="00CA2BF6">
      <w:pPr>
        <w:pStyle w:val="AA"/>
        <w:spacing w:after="60" w:line="276" w:lineRule="auto"/>
        <w:jc w:val="both"/>
        <w:rPr>
          <w:rStyle w:val="a2"/>
          <w:rFonts w:ascii="Montserrat Light" w:hAnsi="Montserrat Light"/>
        </w:rPr>
      </w:pPr>
    </w:p>
    <w:p w14:paraId="10F5AEA3" w14:textId="77777777" w:rsidR="00CD1EC3" w:rsidRPr="004F2195" w:rsidRDefault="00CD1EC3" w:rsidP="00CD1EC3">
      <w:pPr>
        <w:ind w:right="-1"/>
        <w:jc w:val="both"/>
        <w:rPr>
          <w:rFonts w:ascii="Montserrat Light" w:hAnsi="Montserrat Light"/>
          <w:color w:val="000000"/>
          <w:sz w:val="22"/>
          <w:szCs w:val="22"/>
          <w:lang w:val="et-EE"/>
        </w:rPr>
      </w:pPr>
      <w:r w:rsidRPr="004F2195">
        <w:rPr>
          <w:rFonts w:ascii="Montserrat Light" w:hAnsi="Montserrat Light"/>
          <w:color w:val="000000"/>
          <w:sz w:val="22"/>
          <w:szCs w:val="22"/>
          <w:lang w:val="et-EE"/>
        </w:rPr>
        <w:t>Lugupidamisega</w:t>
      </w:r>
    </w:p>
    <w:p w14:paraId="7FBC8A97" w14:textId="77777777" w:rsidR="00CD1EC3" w:rsidRPr="00CD1EC3" w:rsidRDefault="00CD1EC3" w:rsidP="00CD1EC3">
      <w:pPr>
        <w:ind w:right="-1"/>
        <w:jc w:val="both"/>
        <w:rPr>
          <w:rFonts w:ascii="Montserrat Light" w:hAnsi="Montserrat Light"/>
          <w:color w:val="000000"/>
          <w:sz w:val="22"/>
          <w:szCs w:val="22"/>
          <w:lang w:val="et-EE"/>
        </w:rPr>
      </w:pPr>
    </w:p>
    <w:p w14:paraId="7F1DB139" w14:textId="77777777" w:rsidR="00CD1EC3" w:rsidRPr="00071C2D" w:rsidRDefault="00CD1EC3" w:rsidP="00CD1EC3">
      <w:pPr>
        <w:ind w:right="-1"/>
        <w:jc w:val="both"/>
        <w:rPr>
          <w:rFonts w:ascii="Montserrat Light" w:hAnsi="Montserrat Light"/>
          <w:color w:val="000000"/>
          <w:sz w:val="20"/>
          <w:szCs w:val="20"/>
          <w:lang w:val="et-EE"/>
        </w:rPr>
      </w:pPr>
      <w:r w:rsidRPr="004F2195">
        <w:rPr>
          <w:rFonts w:ascii="Montserrat Light" w:hAnsi="Montserrat Light"/>
          <w:color w:val="000000"/>
          <w:sz w:val="22"/>
          <w:szCs w:val="22"/>
          <w:lang w:val="et-EE"/>
        </w:rPr>
        <w:br/>
      </w:r>
      <w:r w:rsidRPr="00071C2D">
        <w:rPr>
          <w:rFonts w:ascii="Montserrat Light" w:hAnsi="Montserrat Light"/>
          <w:color w:val="000000"/>
          <w:sz w:val="20"/>
          <w:szCs w:val="20"/>
          <w:lang w:val="et-EE"/>
        </w:rPr>
        <w:t>/allkirjastatud digitaalselt/</w:t>
      </w:r>
    </w:p>
    <w:p w14:paraId="7760BA0C" w14:textId="77777777" w:rsidR="00CD1EC3" w:rsidRDefault="00CD1EC3" w:rsidP="00CD1EC3">
      <w:pPr>
        <w:ind w:right="-1"/>
        <w:jc w:val="both"/>
        <w:rPr>
          <w:rFonts w:ascii="Montserrat Light" w:hAnsi="Montserrat Light"/>
          <w:color w:val="000000"/>
          <w:sz w:val="22"/>
          <w:szCs w:val="22"/>
          <w:lang w:val="et-EE"/>
        </w:rPr>
      </w:pPr>
    </w:p>
    <w:p w14:paraId="3124C6FA" w14:textId="41230417" w:rsidR="00CD1EC3" w:rsidRPr="007828A1" w:rsidRDefault="00CD1EC3" w:rsidP="00CD1EC3">
      <w:pPr>
        <w:ind w:right="-1"/>
        <w:jc w:val="both"/>
        <w:rPr>
          <w:rFonts w:ascii="Montserrat Light" w:hAnsi="Montserrat Light"/>
          <w:color w:val="000000"/>
          <w:sz w:val="22"/>
          <w:szCs w:val="22"/>
          <w:lang w:val="et-EE"/>
        </w:rPr>
      </w:pPr>
      <w:r w:rsidRPr="004F2195">
        <w:rPr>
          <w:rFonts w:ascii="Montserrat Light" w:hAnsi="Montserrat Light"/>
          <w:color w:val="000000"/>
          <w:sz w:val="22"/>
          <w:szCs w:val="22"/>
          <w:lang w:val="et-EE"/>
        </w:rPr>
        <w:br/>
      </w:r>
      <w:r w:rsidRPr="007828A1">
        <w:rPr>
          <w:rFonts w:ascii="Montserrat Light" w:hAnsi="Montserrat Light"/>
          <w:color w:val="000000"/>
          <w:sz w:val="22"/>
          <w:szCs w:val="22"/>
          <w:lang w:val="et-EE"/>
        </w:rPr>
        <w:t>Peeter Tambu</w:t>
      </w:r>
    </w:p>
    <w:p w14:paraId="6AF2349E" w14:textId="77777777" w:rsidR="00CD1EC3" w:rsidRPr="00071C2D" w:rsidRDefault="00CD1EC3" w:rsidP="00CD1EC3">
      <w:pPr>
        <w:ind w:right="-1"/>
        <w:jc w:val="both"/>
        <w:rPr>
          <w:rFonts w:ascii="Montserrat Light" w:hAnsi="Montserrat Light"/>
          <w:color w:val="000000"/>
          <w:sz w:val="20"/>
          <w:szCs w:val="20"/>
          <w:lang w:val="et-EE"/>
        </w:rPr>
      </w:pPr>
      <w:r w:rsidRPr="00071C2D">
        <w:rPr>
          <w:rFonts w:ascii="Montserrat Light" w:hAnsi="Montserrat Light"/>
          <w:color w:val="000000"/>
          <w:sz w:val="20"/>
          <w:szCs w:val="20"/>
          <w:lang w:val="et-EE"/>
        </w:rPr>
        <w:t>peaarhitekt (direktori asetäitja)</w:t>
      </w:r>
    </w:p>
    <w:p w14:paraId="7A861737" w14:textId="1D8A8CCB" w:rsidR="00CD1EC3" w:rsidRDefault="00CD1EC3" w:rsidP="00CD1EC3">
      <w:pPr>
        <w:ind w:right="-1"/>
        <w:jc w:val="both"/>
        <w:rPr>
          <w:rFonts w:ascii="Montserrat Light" w:hAnsi="Montserrat Light"/>
          <w:color w:val="000000"/>
          <w:sz w:val="18"/>
          <w:szCs w:val="18"/>
          <w:lang w:val="et-EE"/>
        </w:rPr>
      </w:pPr>
    </w:p>
    <w:p w14:paraId="4F2D0F00" w14:textId="77777777" w:rsidR="00FA2C55" w:rsidRDefault="00FA2C55" w:rsidP="00CD1EC3">
      <w:pPr>
        <w:ind w:right="-1"/>
        <w:jc w:val="both"/>
        <w:rPr>
          <w:rFonts w:ascii="Montserrat Light" w:hAnsi="Montserrat Light"/>
          <w:color w:val="000000"/>
          <w:sz w:val="18"/>
          <w:szCs w:val="18"/>
          <w:lang w:val="et-EE"/>
        </w:rPr>
      </w:pPr>
    </w:p>
    <w:p w14:paraId="4EEAEC1A" w14:textId="77777777" w:rsidR="0059052F" w:rsidRDefault="0059052F" w:rsidP="00CD1EC3">
      <w:pPr>
        <w:ind w:right="-1"/>
        <w:jc w:val="both"/>
        <w:rPr>
          <w:rFonts w:ascii="Montserrat Light" w:hAnsi="Montserrat Light"/>
          <w:color w:val="000000"/>
          <w:sz w:val="18"/>
          <w:szCs w:val="18"/>
          <w:lang w:val="et-EE"/>
        </w:rPr>
      </w:pPr>
    </w:p>
    <w:p w14:paraId="66113E61" w14:textId="77777777" w:rsidR="0059052F" w:rsidRDefault="0059052F" w:rsidP="00CD1EC3">
      <w:pPr>
        <w:ind w:right="-1"/>
        <w:jc w:val="both"/>
        <w:rPr>
          <w:rFonts w:ascii="Montserrat Light" w:hAnsi="Montserrat Light"/>
          <w:color w:val="000000"/>
          <w:sz w:val="18"/>
          <w:szCs w:val="18"/>
          <w:lang w:val="et-EE"/>
        </w:rPr>
      </w:pPr>
    </w:p>
    <w:p w14:paraId="767BE608" w14:textId="77777777" w:rsidR="00FA2C55" w:rsidRPr="00CD1EC3" w:rsidRDefault="00FA2C55" w:rsidP="00CD1EC3">
      <w:pPr>
        <w:ind w:right="-1"/>
        <w:jc w:val="both"/>
        <w:rPr>
          <w:rFonts w:ascii="Montserrat Light" w:hAnsi="Montserrat Light"/>
          <w:color w:val="000000"/>
          <w:sz w:val="18"/>
          <w:szCs w:val="18"/>
          <w:lang w:val="et-EE"/>
        </w:rPr>
      </w:pPr>
    </w:p>
    <w:p w14:paraId="6000CDBD" w14:textId="77777777" w:rsidR="00CD1EC3" w:rsidRPr="00071C2D" w:rsidRDefault="00CD1EC3" w:rsidP="00CD1EC3">
      <w:pPr>
        <w:ind w:right="-1"/>
        <w:jc w:val="both"/>
        <w:rPr>
          <w:rFonts w:ascii="Montserrat Light" w:hAnsi="Montserrat Light"/>
          <w:color w:val="000000"/>
          <w:sz w:val="20"/>
          <w:szCs w:val="20"/>
          <w:lang w:val="nl-NL"/>
        </w:rPr>
      </w:pPr>
      <w:r w:rsidRPr="00071C2D">
        <w:rPr>
          <w:rFonts w:ascii="Montserrat Light" w:hAnsi="Montserrat Light"/>
          <w:color w:val="000000"/>
          <w:sz w:val="20"/>
          <w:szCs w:val="20"/>
          <w:lang w:val="nl-NL"/>
        </w:rPr>
        <w:t>Tatjana Nikolajenkova</w:t>
      </w:r>
    </w:p>
    <w:p w14:paraId="113F094E" w14:textId="7376543D" w:rsidR="00F54F82" w:rsidRPr="00FA2C55" w:rsidRDefault="00CD1EC3" w:rsidP="00FA2C55">
      <w:pPr>
        <w:ind w:right="-1"/>
        <w:jc w:val="both"/>
        <w:rPr>
          <w:rFonts w:ascii="Montserrat Light" w:hAnsi="Montserrat Light"/>
          <w:color w:val="000000"/>
          <w:sz w:val="20"/>
          <w:szCs w:val="20"/>
          <w:lang w:val="nl-NL"/>
        </w:rPr>
      </w:pPr>
      <w:r w:rsidRPr="00071C2D">
        <w:rPr>
          <w:rFonts w:ascii="Montserrat Light" w:hAnsi="Montserrat Light"/>
          <w:color w:val="000000"/>
          <w:sz w:val="20"/>
          <w:szCs w:val="20"/>
          <w:lang w:val="nl-NL"/>
        </w:rPr>
        <w:t xml:space="preserve">5837 3585, </w:t>
      </w:r>
      <w:r w:rsidRPr="00071C2D">
        <w:rPr>
          <w:rFonts w:ascii="Montserrat Light" w:hAnsi="Montserrat Light"/>
          <w:color w:val="0000FF"/>
          <w:sz w:val="20"/>
          <w:szCs w:val="20"/>
          <w:lang w:val="nl-NL"/>
        </w:rPr>
        <w:t>tatjana.nikolajenkova@narva.ee</w:t>
      </w:r>
    </w:p>
    <w:sectPr w:rsidR="00F54F82" w:rsidRPr="00FA2C55">
      <w:headerReference w:type="first" r:id="rId9"/>
      <w:footerReference w:type="first" r:id="rId10"/>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5AC0D" w14:textId="77777777" w:rsidR="00BC725A" w:rsidRDefault="00BC725A">
      <w:r>
        <w:separator/>
      </w:r>
    </w:p>
  </w:endnote>
  <w:endnote w:type="continuationSeparator" w:id="0">
    <w:p w14:paraId="4550DEE9" w14:textId="77777777" w:rsidR="00BC725A" w:rsidRDefault="00BC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4B84E" w14:textId="77777777" w:rsidR="00F54F82" w:rsidRDefault="00740D92">
    <w:pPr>
      <w:pStyle w:val="AA"/>
      <w:jc w:val="right"/>
    </w:pPr>
    <w:r>
      <w:rPr>
        <w:noProof/>
      </w:rPr>
      <w:drawing>
        <wp:inline distT="0" distB="0" distL="0" distR="0" wp14:anchorId="04234804" wp14:editId="588E8676">
          <wp:extent cx="3492001" cy="984090"/>
          <wp:effectExtent l="0" t="0" r="0" b="0"/>
          <wp:docPr id="1073741826" name="officeArt object"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066C9" w14:textId="77777777" w:rsidR="00BC725A" w:rsidRDefault="00BC725A">
      <w:r>
        <w:separator/>
      </w:r>
    </w:p>
  </w:footnote>
  <w:footnote w:type="continuationSeparator" w:id="0">
    <w:p w14:paraId="385B02FA" w14:textId="77777777" w:rsidR="00BC725A" w:rsidRDefault="00BC7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825FB" w14:textId="77777777" w:rsidR="00F54F82" w:rsidRDefault="00740D92">
    <w:pPr>
      <w:pStyle w:val="Header"/>
      <w:tabs>
        <w:tab w:val="clear" w:pos="8306"/>
        <w:tab w:val="right" w:pos="8221"/>
      </w:tabs>
      <w:jc w:val="right"/>
    </w:pPr>
    <w:r>
      <w:rPr>
        <w:noProof/>
      </w:rPr>
      <w:drawing>
        <wp:inline distT="0" distB="0" distL="0" distR="0" wp14:anchorId="3D8EAC35" wp14:editId="25713C4E">
          <wp:extent cx="1694635" cy="486231"/>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D2336"/>
    <w:multiLevelType w:val="hybridMultilevel"/>
    <w:tmpl w:val="07F837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A2848A6"/>
    <w:multiLevelType w:val="multilevel"/>
    <w:tmpl w:val="7DD8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340977">
    <w:abstractNumId w:val="1"/>
  </w:num>
  <w:num w:numId="2" w16cid:durableId="540560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F82"/>
    <w:rsid w:val="00053969"/>
    <w:rsid w:val="000A050E"/>
    <w:rsid w:val="000C4DC0"/>
    <w:rsid w:val="000F2935"/>
    <w:rsid w:val="0017219C"/>
    <w:rsid w:val="001B367A"/>
    <w:rsid w:val="001D28E2"/>
    <w:rsid w:val="00252CA9"/>
    <w:rsid w:val="002A1E4D"/>
    <w:rsid w:val="003D67CD"/>
    <w:rsid w:val="003E72AF"/>
    <w:rsid w:val="00457FEA"/>
    <w:rsid w:val="004B5E1C"/>
    <w:rsid w:val="004F088B"/>
    <w:rsid w:val="00517FF2"/>
    <w:rsid w:val="0059052F"/>
    <w:rsid w:val="00640415"/>
    <w:rsid w:val="00656CE2"/>
    <w:rsid w:val="006B481C"/>
    <w:rsid w:val="00704761"/>
    <w:rsid w:val="007175E7"/>
    <w:rsid w:val="007245B7"/>
    <w:rsid w:val="00740D92"/>
    <w:rsid w:val="007544BD"/>
    <w:rsid w:val="00760F33"/>
    <w:rsid w:val="00811B1C"/>
    <w:rsid w:val="00913491"/>
    <w:rsid w:val="0092383C"/>
    <w:rsid w:val="009B7E80"/>
    <w:rsid w:val="009C4A69"/>
    <w:rsid w:val="009D48AC"/>
    <w:rsid w:val="009E0AA7"/>
    <w:rsid w:val="00A57BFA"/>
    <w:rsid w:val="00AD7A8D"/>
    <w:rsid w:val="00AF1BB2"/>
    <w:rsid w:val="00B20318"/>
    <w:rsid w:val="00B34364"/>
    <w:rsid w:val="00B60F9C"/>
    <w:rsid w:val="00BC725A"/>
    <w:rsid w:val="00CA1020"/>
    <w:rsid w:val="00CA2BF6"/>
    <w:rsid w:val="00CD1EC3"/>
    <w:rsid w:val="00CD5964"/>
    <w:rsid w:val="00D22AC9"/>
    <w:rsid w:val="00D560FF"/>
    <w:rsid w:val="00F1743D"/>
    <w:rsid w:val="00F54F82"/>
    <w:rsid w:val="00F9567F"/>
    <w:rsid w:val="00FA2C55"/>
    <w:rsid w:val="00FB0A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DC28"/>
  <w15:docId w15:val="{03682A69-541E-408C-9498-8AF4E5D59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Header">
    <w:name w:val="header"/>
    <w:pPr>
      <w:tabs>
        <w:tab w:val="center" w:pos="4153"/>
        <w:tab w:val="right" w:pos="8306"/>
      </w:tabs>
    </w:pPr>
    <w:rPr>
      <w:rFonts w:ascii="Arial" w:hAnsi="Arial" w:cs="Arial Unicode MS"/>
      <w:color w:val="000000"/>
      <w:sz w:val="22"/>
      <w:szCs w:val="22"/>
      <w:u w:color="000000"/>
      <w:lang w:val="en-US"/>
    </w:rPr>
  </w:style>
  <w:style w:type="paragraph" w:customStyle="1" w:styleId="AA">
    <w:name w:val="Основной текст A A"/>
    <w:rPr>
      <w:rFonts w:cs="Arial Unicode MS"/>
      <w:color w:val="000000"/>
      <w:sz w:val="24"/>
      <w:szCs w:val="24"/>
      <w:u w:color="000000"/>
      <w14:textOutline w14:w="12700" w14:cap="flat" w14:cmpd="sng" w14:algn="ctr">
        <w14:noFill/>
        <w14:prstDash w14:val="solid"/>
        <w14:miter w14:lim="400000"/>
      </w14:textOutline>
    </w:rPr>
  </w:style>
  <w:style w:type="paragraph" w:customStyle="1" w:styleId="a0">
    <w:name w:val="Основной текст"/>
    <w:rPr>
      <w:rFonts w:cs="Arial Unicode MS"/>
      <w:color w:val="000000"/>
      <w:sz w:val="24"/>
      <w:szCs w:val="24"/>
      <w:u w:color="000000"/>
      <w14:textOutline w14:w="0" w14:cap="flat" w14:cmpd="sng" w14:algn="ctr">
        <w14:noFill/>
        <w14:prstDash w14:val="solid"/>
        <w14:bevel/>
      </w14:textOutline>
    </w:rPr>
  </w:style>
  <w:style w:type="paragraph" w:customStyle="1" w:styleId="A1">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character" w:customStyle="1" w:styleId="a2">
    <w:name w:val="Нет"/>
  </w:style>
  <w:style w:type="character" w:customStyle="1" w:styleId="Hyperlink0">
    <w:name w:val="Hyperlink.0"/>
    <w:basedOn w:val="a2"/>
    <w:rPr>
      <w:rFonts w:ascii="Montserrat Light" w:eastAsia="Montserrat Light" w:hAnsi="Montserrat Light" w:cs="Montserrat Light"/>
      <w:outline w:val="0"/>
      <w:color w:val="0000FF"/>
      <w:u w:val="single" w:color="0000FF"/>
      <w:lang w:val="en-US"/>
    </w:rPr>
  </w:style>
  <w:style w:type="paragraph" w:customStyle="1" w:styleId="B">
    <w:name w:val="Основной текст B"/>
    <w:rPr>
      <w:rFonts w:eastAsia="Times New Roman"/>
      <w:color w:val="000000"/>
      <w:sz w:val="24"/>
      <w:szCs w:val="24"/>
      <w:u w:color="000000"/>
      <w14:textOutline w14:w="12700" w14:cap="flat" w14:cmpd="sng" w14:algn="ctr">
        <w14:noFill/>
        <w14:prstDash w14:val="solid"/>
        <w14:miter w14:lim="400000"/>
      </w14:textOutline>
    </w:rPr>
  </w:style>
  <w:style w:type="paragraph" w:styleId="Footer">
    <w:name w:val="footer"/>
    <w:basedOn w:val="Normal"/>
    <w:link w:val="FooterChar"/>
    <w:uiPriority w:val="99"/>
    <w:unhideWhenUsed/>
    <w:rsid w:val="009D48AC"/>
    <w:pPr>
      <w:tabs>
        <w:tab w:val="center" w:pos="4536"/>
        <w:tab w:val="right" w:pos="9072"/>
      </w:tabs>
    </w:pPr>
  </w:style>
  <w:style w:type="character" w:customStyle="1" w:styleId="FooterChar">
    <w:name w:val="Footer Char"/>
    <w:basedOn w:val="DefaultParagraphFont"/>
    <w:link w:val="Footer"/>
    <w:uiPriority w:val="99"/>
    <w:rsid w:val="009D48AC"/>
    <w:rPr>
      <w:sz w:val="24"/>
      <w:szCs w:val="24"/>
      <w:lang w:val="en-US" w:eastAsia="en-US"/>
    </w:rPr>
  </w:style>
  <w:style w:type="table" w:styleId="TableGrid">
    <w:name w:val="Table Grid"/>
    <w:basedOn w:val="TableNormal"/>
    <w:uiPriority w:val="39"/>
    <w:rsid w:val="00CD1EC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D1EC3"/>
    <w:rPr>
      <w:b/>
      <w:bCs/>
    </w:rPr>
  </w:style>
  <w:style w:type="paragraph" w:styleId="NormalWeb">
    <w:name w:val="Normal (Web)"/>
    <w:basedOn w:val="Normal"/>
    <w:uiPriority w:val="99"/>
    <w:semiHidden/>
    <w:unhideWhenUsed/>
    <w:rsid w:val="004F088B"/>
  </w:style>
  <w:style w:type="character" w:styleId="UnresolvedMention">
    <w:name w:val="Unresolved Mention"/>
    <w:basedOn w:val="DefaultParagraphFont"/>
    <w:uiPriority w:val="99"/>
    <w:semiHidden/>
    <w:unhideWhenUsed/>
    <w:rsid w:val="001D2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dge.ee/maps/Narva-linn/" TargetMode="External"/><Relationship Id="rId3" Type="http://schemas.openxmlformats.org/officeDocument/2006/relationships/settings" Target="settings.xml"/><Relationship Id="rId7" Type="http://schemas.openxmlformats.org/officeDocument/2006/relationships/hyperlink" Target="http://www.narv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603</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Tatjana Nikolajenkova</cp:lastModifiedBy>
  <cp:revision>18</cp:revision>
  <dcterms:created xsi:type="dcterms:W3CDTF">2026-02-09T12:58:00Z</dcterms:created>
  <dcterms:modified xsi:type="dcterms:W3CDTF">2026-02-10T13:58:00Z</dcterms:modified>
</cp:coreProperties>
</file>