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DA" w:rsidRPr="00C73841" w:rsidRDefault="007368DA" w:rsidP="00302706">
      <w:pPr>
        <w:ind w:left="680" w:right="680"/>
        <w:rPr>
          <w:rFonts w:ascii="Times New Roman" w:hAnsi="Times New Roman"/>
          <w:b/>
          <w:bCs/>
          <w:sz w:val="32"/>
          <w:szCs w:val="32"/>
        </w:rPr>
      </w:pPr>
      <w:r w:rsidRPr="00C73841">
        <w:rPr>
          <w:rFonts w:ascii="Times New Roman" w:hAnsi="Times New Roman"/>
          <w:b/>
          <w:bCs/>
          <w:sz w:val="32"/>
          <w:szCs w:val="32"/>
        </w:rPr>
        <w:t>Festival Hungerburg 2024 riskianalüüs ja turvaplaan</w:t>
      </w:r>
    </w:p>
    <w:p w:rsidR="007368DA" w:rsidRPr="00C73841" w:rsidRDefault="007368DA" w:rsidP="00302706">
      <w:pPr>
        <w:ind w:left="680" w:right="680"/>
        <w:rPr>
          <w:rFonts w:ascii="Times New Roman" w:hAnsi="Times New Roman"/>
          <w:b/>
          <w:bCs/>
          <w:sz w:val="32"/>
          <w:szCs w:val="32"/>
        </w:rPr>
      </w:pPr>
    </w:p>
    <w:p w:rsidR="007368DA" w:rsidRPr="00C73841" w:rsidRDefault="007368DA" w:rsidP="00302706">
      <w:pPr>
        <w:ind w:left="680" w:right="680"/>
        <w:rPr>
          <w:rFonts w:ascii="Times New Roman" w:hAnsi="Times New Roman"/>
          <w:b/>
          <w:bCs/>
          <w:sz w:val="32"/>
          <w:szCs w:val="32"/>
        </w:rPr>
      </w:pPr>
      <w:r w:rsidRPr="00C73841">
        <w:rPr>
          <w:rFonts w:ascii="Times New Roman" w:hAnsi="Times New Roman"/>
          <w:b/>
          <w:bCs/>
          <w:sz w:val="32"/>
          <w:szCs w:val="32"/>
        </w:rPr>
        <w:t>Lühikirjeldus</w:t>
      </w:r>
    </w:p>
    <w:p w:rsidR="007368DA" w:rsidRPr="00C73841" w:rsidRDefault="007368DA" w:rsidP="00302706">
      <w:pPr>
        <w:ind w:left="680" w:right="680"/>
        <w:rPr>
          <w:rFonts w:ascii="Times New Roman" w:hAnsi="Times New Roman"/>
          <w:b/>
          <w:bCs/>
          <w:sz w:val="32"/>
          <w:szCs w:val="32"/>
        </w:rPr>
      </w:pP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 xml:space="preserve">Festival Hungerburg 2024 on Tartu Uue Teatri pool korraldatav üritus, mis toimub 13.-18. augustil 2024 Narva-Jõesuus endises sanatooriumis „Mereranna“, </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tegevused toimuvad aadressil Aia 17 ja Aia 17a territooriumil.</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Festival kätkeb endas etendusi, kontsert, näituseid, installatsioone, kinoseansse nii siseruumides  kui ka territooriumil.</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 xml:space="preserve"> Üks etendus asuks krundiga piirnevalt rannas avalikul alal.</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Lisaks on planeeritud linnaruumi mitmeid kureeritud ekskursioone, kuid ka iseseisvalt läbitavaid QR-koodil põhinevaid retki.</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br w:type="page"/>
      </w:r>
    </w:p>
    <w:p w:rsidR="007368DA" w:rsidRPr="00C73841" w:rsidRDefault="007368DA" w:rsidP="00302706">
      <w:pPr>
        <w:ind w:left="680" w:right="680"/>
        <w:rPr>
          <w:rFonts w:ascii="Times New Roman" w:hAnsi="Times New Roman"/>
          <w:b/>
          <w:bCs/>
          <w:sz w:val="32"/>
          <w:szCs w:val="32"/>
        </w:rPr>
      </w:pPr>
      <w:r w:rsidRPr="00C73841">
        <w:rPr>
          <w:rFonts w:ascii="Times New Roman" w:hAnsi="Times New Roman"/>
          <w:b/>
          <w:bCs/>
          <w:sz w:val="32"/>
          <w:szCs w:val="32"/>
        </w:rPr>
        <w:t>Külastajad:</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Külastajatele on tagatud vesi ja tualettruumid.</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Infopunktis on saadaval lihtsamad esmaabivahendid.</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Tagatud on ligipääs kõikidele sündmuskohtadele.</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Kõik üritused on normeeritud  ja kontrollitud külastajate arvuga. Lisatud tabel sündmuse loendi ja osalejate arvuga.</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Tagame tähistatud liikumisteed ja turvaväljapääsud (lisatud skeem)</w:t>
      </w:r>
    </w:p>
    <w:p w:rsidR="007368DA" w:rsidRPr="00C73841" w:rsidRDefault="007368DA" w:rsidP="00302706">
      <w:pPr>
        <w:ind w:left="680" w:right="680"/>
        <w:rPr>
          <w:rFonts w:ascii="Times New Roman" w:hAnsi="Times New Roman"/>
          <w:sz w:val="32"/>
          <w:szCs w:val="32"/>
        </w:rPr>
      </w:pPr>
    </w:p>
    <w:p w:rsidR="007368DA" w:rsidRPr="00C73841" w:rsidRDefault="007368DA" w:rsidP="00302706">
      <w:pPr>
        <w:ind w:left="680" w:right="680"/>
        <w:rPr>
          <w:rFonts w:ascii="Times New Roman" w:hAnsi="Times New Roman"/>
          <w:b/>
          <w:bCs/>
          <w:sz w:val="32"/>
          <w:szCs w:val="32"/>
        </w:rPr>
      </w:pPr>
      <w:r w:rsidRPr="00C73841">
        <w:rPr>
          <w:rFonts w:ascii="Times New Roman" w:hAnsi="Times New Roman"/>
          <w:b/>
          <w:bCs/>
          <w:sz w:val="32"/>
          <w:szCs w:val="32"/>
        </w:rPr>
        <w:t>Avalik kord</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Sündmuse ala paikneb eemal eluruumidest ning valdav osa sündmustest toimuvad kas siseruumides või suletud hoovis aadressil Aia 17a. Avalikus rannas toimuval etendusel kasutatakse publikule heli edastamiseks kõrvaklappe.</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Narva-Jõesuu linnavalitsusega on eelnevalt kooskõlastatud lepe, et samaaegselt festivaliga muid  suurüritusi ei toimu</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Alkoholimüük toimub festivalil piiratud hoovis aadressil Aia 17a ja sinna pääsu tagab pileti olemasolu mõnele toimuvale üritusele.</w:t>
      </w:r>
    </w:p>
    <w:p w:rsidR="007368DA" w:rsidRPr="00C73841" w:rsidRDefault="007368DA" w:rsidP="00302706">
      <w:pPr>
        <w:ind w:left="680" w:right="680"/>
        <w:rPr>
          <w:rFonts w:ascii="Times New Roman" w:hAnsi="Times New Roman"/>
          <w:sz w:val="32"/>
          <w:szCs w:val="32"/>
        </w:rPr>
      </w:pPr>
    </w:p>
    <w:p w:rsidR="007368DA" w:rsidRPr="00C73841" w:rsidRDefault="007368DA" w:rsidP="00302706">
      <w:pPr>
        <w:ind w:left="680" w:right="680"/>
        <w:rPr>
          <w:rFonts w:ascii="Times New Roman" w:hAnsi="Times New Roman"/>
          <w:sz w:val="32"/>
          <w:szCs w:val="32"/>
        </w:rPr>
      </w:pPr>
    </w:p>
    <w:p w:rsidR="007368DA" w:rsidRPr="00C73841" w:rsidRDefault="007368DA" w:rsidP="00302706">
      <w:pPr>
        <w:ind w:left="680" w:right="680"/>
        <w:rPr>
          <w:rFonts w:ascii="Times New Roman" w:hAnsi="Times New Roman"/>
          <w:b/>
          <w:bCs/>
          <w:sz w:val="32"/>
          <w:szCs w:val="32"/>
        </w:rPr>
      </w:pPr>
      <w:r w:rsidRPr="00C73841">
        <w:rPr>
          <w:rFonts w:ascii="Times New Roman" w:hAnsi="Times New Roman"/>
          <w:b/>
          <w:bCs/>
          <w:sz w:val="32"/>
          <w:szCs w:val="32"/>
        </w:rPr>
        <w:t>Liiklus</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 xml:space="preserve">Külastajate ohutuse eesmärgil soovime piirata autode liiklust Aia tänaval Pargi ja Supeluse vahelisel lõigul ning muuta Hahni tänav Aia ja Vabaduse vahelisel lõigul  paikneva parkla ainult inva ja ürituse korraldaja poolt väljastatud lubadega parklaks. </w:t>
      </w:r>
    </w:p>
    <w:p w:rsidR="007368DA" w:rsidRPr="00C73841" w:rsidRDefault="007368DA" w:rsidP="00302706">
      <w:pPr>
        <w:ind w:left="680" w:right="680"/>
        <w:rPr>
          <w:rFonts w:ascii="Times New Roman" w:hAnsi="Times New Roman"/>
          <w:sz w:val="32"/>
          <w:szCs w:val="32"/>
        </w:rPr>
      </w:pPr>
    </w:p>
    <w:p w:rsidR="007368DA" w:rsidRPr="00C73841" w:rsidRDefault="007368DA" w:rsidP="00302706">
      <w:pPr>
        <w:ind w:left="680" w:right="680"/>
        <w:rPr>
          <w:rFonts w:ascii="Times New Roman" w:hAnsi="Times New Roman"/>
          <w:sz w:val="32"/>
          <w:szCs w:val="32"/>
        </w:rPr>
      </w:pPr>
    </w:p>
    <w:p w:rsidR="007368DA" w:rsidRPr="00C73841" w:rsidRDefault="007368DA" w:rsidP="00302706">
      <w:pPr>
        <w:ind w:left="680" w:right="680"/>
        <w:rPr>
          <w:rFonts w:ascii="Times New Roman" w:hAnsi="Times New Roman"/>
          <w:sz w:val="32"/>
          <w:szCs w:val="32"/>
        </w:rPr>
      </w:pPr>
    </w:p>
    <w:p w:rsidR="007368DA" w:rsidRPr="00302706" w:rsidRDefault="007368DA" w:rsidP="00302706">
      <w:pPr>
        <w:ind w:left="680" w:right="680"/>
        <w:rPr>
          <w:rFonts w:ascii="Times New Roman" w:hAnsi="Times New Roman"/>
          <w:b/>
          <w:bCs/>
          <w:sz w:val="32"/>
          <w:szCs w:val="32"/>
        </w:rPr>
      </w:pPr>
      <w:r w:rsidRPr="00302706">
        <w:rPr>
          <w:rFonts w:ascii="Times New Roman" w:hAnsi="Times New Roman"/>
          <w:b/>
          <w:bCs/>
          <w:sz w:val="32"/>
          <w:szCs w:val="32"/>
        </w:rPr>
        <w:t>Tuleoht</w:t>
      </w:r>
    </w:p>
    <w:p w:rsidR="007368DA" w:rsidRPr="00C73841" w:rsidRDefault="007368DA" w:rsidP="00302706">
      <w:pPr>
        <w:ind w:left="680" w:right="680"/>
        <w:rPr>
          <w:rFonts w:ascii="Times New Roman" w:hAnsi="Times New Roman"/>
          <w:sz w:val="32"/>
          <w:szCs w:val="32"/>
        </w:rPr>
      </w:pPr>
      <w:r w:rsidRPr="00C73841">
        <w:rPr>
          <w:rFonts w:ascii="Times New Roman" w:hAnsi="Times New Roman"/>
          <w:sz w:val="32"/>
          <w:szCs w:val="32"/>
        </w:rPr>
        <w:t>Ürituste toimumiskohtades tagame tuleohutusnõuete täitmise, korraldades selleks tähistatud  ohutud sissepääsud  ja avariiväljapääsud, tagame esmaste tulekatisevahendite olemasolu. Täiendavalt määrame igasse sündmuskohta vastutaja, kes jälgib võimalikke ohuallikaid sündmuste toimumise ajal. Sündmustel ei kasutata tuld ega pürotehnilisi vahendeid, kõik kasutatavad elektriseadmed on kvaliteetsed ja nõuetekohaste sertifikaatidega. Ürituse elektrivarustatuse tagamiseks ei kasutata hoonete amortiseerunud elektrisüsteemi vaid luuakse eraldi teisaldatav võrk, vajaliku võimsuse tagamiseks tegime koostööd VKG Elektriga, kes paigaldas meile nõuetekohase peakilbi.</w:t>
      </w:r>
    </w:p>
    <w:p w:rsidR="007368DA" w:rsidRDefault="007368DA" w:rsidP="00302706">
      <w:pPr>
        <w:ind w:left="680" w:right="680"/>
      </w:pPr>
    </w:p>
    <w:p w:rsidR="007368DA" w:rsidRDefault="007368DA" w:rsidP="00302706">
      <w:pPr>
        <w:ind w:left="680" w:right="680"/>
      </w:pPr>
    </w:p>
    <w:sectPr w:rsidR="007368DA" w:rsidSect="00B70E3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CC8"/>
    <w:rsid w:val="002E6AE1"/>
    <w:rsid w:val="00302706"/>
    <w:rsid w:val="0060757B"/>
    <w:rsid w:val="007368DA"/>
    <w:rsid w:val="008B3F4E"/>
    <w:rsid w:val="008E4A97"/>
    <w:rsid w:val="00A57CC8"/>
    <w:rsid w:val="00B70E38"/>
    <w:rsid w:val="00BC1788"/>
    <w:rsid w:val="00BF6B29"/>
    <w:rsid w:val="00C73841"/>
    <w:rsid w:val="00CD07DB"/>
  </w:rsids>
  <m:mathPr>
    <m:mathFont m:val="Cambria Math"/>
    <m:brkBin m:val="before"/>
    <m:brkBinSub m:val="--"/>
    <m:smallFrac m:val="off"/>
    <m:dispDef/>
    <m:lMargin m:val="0"/>
    <m:rMargin m:val="0"/>
    <m:defJc m:val="centerGroup"/>
    <m:wrapIndent m:val="1440"/>
    <m:intLim m:val="subSup"/>
    <m:naryLim m:val="undOvr"/>
  </m:mathPr>
  <w:uiCompat97To2003/>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t-EE" w:eastAsia="et-E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70E38"/>
    <w:pPr>
      <w:spacing w:after="160" w:line="259" w:lineRule="auto"/>
    </w:pPr>
    <w:rPr>
      <w:kern w:val="2"/>
      <w:lang w:eastAsia="en-US"/>
    </w:rPr>
  </w:style>
  <w:style w:type="paragraph" w:styleId="Heading1">
    <w:name w:val="heading 1"/>
    <w:basedOn w:val="Normal"/>
    <w:next w:val="Normal"/>
    <w:link w:val="Heading1Char"/>
    <w:uiPriority w:val="99"/>
    <w:qFormat/>
    <w:rsid w:val="00A57CC8"/>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A57CC8"/>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A57CC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A57CC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A57CC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A57CC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A57CC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A57CC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A57CC8"/>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CC8"/>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A57CC8"/>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A57CC8"/>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A57CC8"/>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A57CC8"/>
    <w:rPr>
      <w:rFonts w:eastAsia="Times New Roman" w:cs="Times New Roman"/>
      <w:color w:val="0F4761"/>
    </w:rPr>
  </w:style>
  <w:style w:type="character" w:customStyle="1" w:styleId="Heading6Char">
    <w:name w:val="Heading 6 Char"/>
    <w:basedOn w:val="DefaultParagraphFont"/>
    <w:link w:val="Heading6"/>
    <w:uiPriority w:val="99"/>
    <w:semiHidden/>
    <w:locked/>
    <w:rsid w:val="00A57CC8"/>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A57CC8"/>
    <w:rPr>
      <w:rFonts w:eastAsia="Times New Roman" w:cs="Times New Roman"/>
      <w:color w:val="595959"/>
    </w:rPr>
  </w:style>
  <w:style w:type="character" w:customStyle="1" w:styleId="Heading8Char">
    <w:name w:val="Heading 8 Char"/>
    <w:basedOn w:val="DefaultParagraphFont"/>
    <w:link w:val="Heading8"/>
    <w:uiPriority w:val="99"/>
    <w:semiHidden/>
    <w:locked/>
    <w:rsid w:val="00A57CC8"/>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A57CC8"/>
    <w:rPr>
      <w:rFonts w:eastAsia="Times New Roman" w:cs="Times New Roman"/>
      <w:color w:val="272727"/>
    </w:rPr>
  </w:style>
  <w:style w:type="paragraph" w:styleId="Title">
    <w:name w:val="Title"/>
    <w:basedOn w:val="Normal"/>
    <w:next w:val="Normal"/>
    <w:link w:val="TitleChar"/>
    <w:uiPriority w:val="99"/>
    <w:qFormat/>
    <w:rsid w:val="00A57CC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A57CC8"/>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A57CC8"/>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A57CC8"/>
    <w:rPr>
      <w:rFonts w:eastAsia="Times New Roman" w:cs="Times New Roman"/>
      <w:color w:val="595959"/>
      <w:spacing w:val="15"/>
      <w:sz w:val="28"/>
      <w:szCs w:val="28"/>
    </w:rPr>
  </w:style>
  <w:style w:type="paragraph" w:styleId="Quote">
    <w:name w:val="Quote"/>
    <w:basedOn w:val="Normal"/>
    <w:next w:val="Normal"/>
    <w:link w:val="QuoteChar"/>
    <w:uiPriority w:val="99"/>
    <w:qFormat/>
    <w:rsid w:val="00A57CC8"/>
    <w:pPr>
      <w:spacing w:before="160"/>
      <w:jc w:val="center"/>
    </w:pPr>
    <w:rPr>
      <w:i/>
      <w:iCs/>
      <w:color w:val="404040"/>
    </w:rPr>
  </w:style>
  <w:style w:type="character" w:customStyle="1" w:styleId="QuoteChar">
    <w:name w:val="Quote Char"/>
    <w:basedOn w:val="DefaultParagraphFont"/>
    <w:link w:val="Quote"/>
    <w:uiPriority w:val="99"/>
    <w:locked/>
    <w:rsid w:val="00A57CC8"/>
    <w:rPr>
      <w:rFonts w:cs="Times New Roman"/>
      <w:i/>
      <w:iCs/>
      <w:color w:val="404040"/>
    </w:rPr>
  </w:style>
  <w:style w:type="paragraph" w:styleId="ListParagraph">
    <w:name w:val="List Paragraph"/>
    <w:basedOn w:val="Normal"/>
    <w:uiPriority w:val="99"/>
    <w:qFormat/>
    <w:rsid w:val="00A57CC8"/>
    <w:pPr>
      <w:ind w:left="720"/>
      <w:contextualSpacing/>
    </w:pPr>
  </w:style>
  <w:style w:type="character" w:styleId="IntenseEmphasis">
    <w:name w:val="Intense Emphasis"/>
    <w:basedOn w:val="DefaultParagraphFont"/>
    <w:uiPriority w:val="99"/>
    <w:qFormat/>
    <w:rsid w:val="00A57CC8"/>
    <w:rPr>
      <w:rFonts w:cs="Times New Roman"/>
      <w:i/>
      <w:iCs/>
      <w:color w:val="0F4761"/>
    </w:rPr>
  </w:style>
  <w:style w:type="paragraph" w:styleId="IntenseQuote">
    <w:name w:val="Intense Quote"/>
    <w:basedOn w:val="Normal"/>
    <w:next w:val="Normal"/>
    <w:link w:val="IntenseQuoteChar"/>
    <w:uiPriority w:val="99"/>
    <w:qFormat/>
    <w:rsid w:val="00A57CC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A57CC8"/>
    <w:rPr>
      <w:rFonts w:cs="Times New Roman"/>
      <w:i/>
      <w:iCs/>
      <w:color w:val="0F4761"/>
    </w:rPr>
  </w:style>
  <w:style w:type="character" w:styleId="IntenseReference">
    <w:name w:val="Intense Reference"/>
    <w:basedOn w:val="DefaultParagraphFont"/>
    <w:uiPriority w:val="99"/>
    <w:qFormat/>
    <w:rsid w:val="00A57CC8"/>
    <w:rPr>
      <w:rFonts w:cs="Times New Roman"/>
      <w:b/>
      <w:bCs/>
      <w:smallCaps/>
      <w:color w:val="0F4761"/>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346</Words>
  <Characters>2012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Festival Hungerburg 2024 riskianalüüs ja turvaplaan</dc:title>
  <dc:subject/>
  <dc:creator>Viljar Pohhomov</dc:creator>
  <cp:keywords/>
  <dc:description/>
  <cp:lastModifiedBy>user</cp:lastModifiedBy>
  <cp:revision>2</cp:revision>
  <dcterms:created xsi:type="dcterms:W3CDTF">2024-07-23T12:26:00Z</dcterms:created>
  <dcterms:modified xsi:type="dcterms:W3CDTF">2024-07-23T12:26:00Z</dcterms:modified>
</cp:coreProperties>
</file>