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Hr.  Jürgen Ligi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rahandusminister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16. september  2024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Maksutõusude mõju riigieelarvele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rahandusminister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Kodanik Siim Kiisler uuris 22. augustil Rahandusministeeriumilt, kuidas mõjutavad maksutõusud riigieelarvet. Ministeerium keeldus andmeid esitamast, öeldes, et tegemist on asutusesiseseks kasutamiseks mõeldud teabega. Taotlus ja sellele vastamine salastati 75 aastaks. </w:t>
        <w:br w:type="textWrapping"/>
        <w:br w:type="textWrapping"/>
        <w:t xml:space="preserve">Palun Teil vastata järgmistele küsimustele: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Mille alusel varjab ministeerium avalikuse eest maksupoliitika mõju riigieelarvele?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Mis tingis otsuse salastada kirjavahetus kodanik Kiisleriga 75 aastaks?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 Riigikogu liige saab teavet selle kohta, kuidas valitsuse maksupoliitika mõjutab riigieelarvet? Kui jah, siis esitage see teave.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