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14:paraId="26CF2E33" w14:textId="77777777" w:rsidTr="00BE51BD">
        <w:trPr>
          <w:trHeight w:val="875"/>
        </w:trPr>
        <w:tc>
          <w:tcPr>
            <w:tcW w:w="5954" w:type="dxa"/>
            <w:vAlign w:val="bottom"/>
          </w:tcPr>
          <w:p w14:paraId="6397EB06" w14:textId="77777777" w:rsidR="00EC565D" w:rsidRDefault="00EC565D" w:rsidP="00EC565D">
            <w:pPr>
              <w:pStyle w:val="NoSpacing"/>
              <w:rPr>
                <w:rFonts w:ascii="Verdana-Bold" w:hAnsi="Verdana-Bold"/>
                <w:b/>
                <w:sz w:val="20"/>
                <w:szCs w:val="20"/>
              </w:rPr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 xml:space="preserve">Baltic </w:t>
            </w:r>
            <w:proofErr w:type="spellStart"/>
            <w:r w:rsidRPr="00225160">
              <w:rPr>
                <w:rFonts w:ascii="Verdana-Bold" w:hAnsi="Verdana-Bold"/>
                <w:b/>
                <w:sz w:val="20"/>
                <w:szCs w:val="20"/>
              </w:rPr>
              <w:t>Aggregates</w:t>
            </w:r>
            <w:proofErr w:type="spellEnd"/>
            <w:r w:rsidRPr="00225160">
              <w:rPr>
                <w:rFonts w:ascii="Verdana-Bold" w:hAnsi="Verdana-Bold"/>
                <w:b/>
                <w:sz w:val="20"/>
                <w:szCs w:val="20"/>
              </w:rPr>
              <w:t xml:space="preserve"> OY</w:t>
            </w:r>
            <w:r>
              <w:rPr>
                <w:rFonts w:ascii="Verdana-Bold" w:hAnsi="Verdana-Bold"/>
                <w:b/>
                <w:sz w:val="20"/>
                <w:szCs w:val="20"/>
              </w:rPr>
              <w:t>,</w:t>
            </w:r>
          </w:p>
          <w:p w14:paraId="56202443" w14:textId="77777777" w:rsidR="00EC565D" w:rsidRPr="00225160" w:rsidRDefault="00EC565D" w:rsidP="00EC565D">
            <w:pPr>
              <w:pStyle w:val="NoSpacing"/>
              <w:rPr>
                <w:rFonts w:ascii="Verdana-Bold" w:hAnsi="Verdana-Bold"/>
                <w:b/>
                <w:sz w:val="20"/>
                <w:szCs w:val="20"/>
              </w:rPr>
            </w:pPr>
            <w:r w:rsidRPr="00266977">
              <w:rPr>
                <w:rFonts w:ascii="Verdana-Bold" w:hAnsi="Verdana-Bold"/>
                <w:b/>
                <w:sz w:val="20"/>
                <w:szCs w:val="20"/>
              </w:rPr>
              <w:t>mal-brit.parnpuu@balticaggregates.</w:t>
            </w:r>
            <w:r>
              <w:rPr>
                <w:rFonts w:ascii="Verdana-Bold" w:hAnsi="Verdana-Bold"/>
                <w:b/>
                <w:sz w:val="20"/>
                <w:szCs w:val="20"/>
              </w:rPr>
              <w:t>com</w:t>
            </w:r>
          </w:p>
          <w:p w14:paraId="7394993F" w14:textId="2A1C0B70" w:rsidR="00C71E3A" w:rsidRPr="00B35756" w:rsidRDefault="00EC565D" w:rsidP="00EC565D">
            <w:pPr>
              <w:pStyle w:val="NoSpacing"/>
            </w:pPr>
            <w:r w:rsidRPr="00225160">
              <w:rPr>
                <w:rFonts w:ascii="Verdana-Bold" w:hAnsi="Verdana-Bold"/>
                <w:b/>
                <w:sz w:val="20"/>
                <w:szCs w:val="20"/>
              </w:rPr>
              <w:t>Lõõtsa tn 1a, Tallinn, 11415</w:t>
            </w:r>
          </w:p>
        </w:tc>
        <w:tc>
          <w:tcPr>
            <w:tcW w:w="3683" w:type="dxa"/>
          </w:tcPr>
          <w:p w14:paraId="26C8032B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14:paraId="622E5712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587/25</w:t>
            </w:r>
          </w:p>
        </w:tc>
      </w:tr>
      <w:tr w:rsidR="00C71E3A" w14:paraId="1C104AF3" w14:textId="77777777" w:rsidTr="00BE51BD">
        <w:tc>
          <w:tcPr>
            <w:tcW w:w="5954" w:type="dxa"/>
          </w:tcPr>
          <w:p w14:paraId="752C1A23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37F3B916" w14:textId="4F132967" w:rsidR="00C71E3A" w:rsidRDefault="00EC565D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09.04.2025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</w:p>
        </w:tc>
      </w:tr>
      <w:tr w:rsidR="00C71E3A" w14:paraId="47D1FEC6" w14:textId="77777777" w:rsidTr="00BE51BD">
        <w:tc>
          <w:tcPr>
            <w:tcW w:w="5954" w:type="dxa"/>
          </w:tcPr>
          <w:p w14:paraId="38180A78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0D566E4C" w14:textId="392190F1"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EC565D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EC565D">
              <w:rPr>
                <w:rFonts w:cs="Verdana"/>
                <w:b/>
                <w:noProof/>
                <w:sz w:val="16"/>
                <w:szCs w:val="16"/>
              </w:rPr>
              <w:t>1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14:paraId="5E27CF5D" w14:textId="77777777"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14:paraId="11D4282F" w14:textId="77777777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384B1008" w14:textId="77777777"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14:paraId="32B2D64D" w14:textId="77777777"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 xml:space="preserve">Baltic </w:t>
            </w:r>
            <w:proofErr w:type="spellStart"/>
            <w:r w:rsidRPr="002E59FE">
              <w:rPr>
                <w:szCs w:val="18"/>
              </w:rPr>
              <w:t>Aggregates</w:t>
            </w:r>
            <w:proofErr w:type="spellEnd"/>
            <w:r w:rsidRPr="002E59FE">
              <w:rPr>
                <w:szCs w:val="18"/>
              </w:rPr>
              <w:t xml:space="preserve"> OY</w:t>
            </w:r>
            <w:r w:rsidRPr="002E59FE">
              <w:rPr>
                <w:rFonts w:cs="Verdana-Bold"/>
                <w:bCs/>
                <w:szCs w:val="18"/>
              </w:rPr>
              <w:t xml:space="preserve"> </w:t>
            </w:r>
            <w:r w:rsidRPr="002E59FE">
              <w:rPr>
                <w:szCs w:val="18"/>
              </w:rPr>
              <w:t xml:space="preserve">– </w:t>
            </w:r>
            <w:proofErr w:type="spellStart"/>
            <w:r w:rsidRPr="002E59FE">
              <w:rPr>
                <w:szCs w:val="18"/>
              </w:rPr>
              <w:t>Mal</w:t>
            </w:r>
            <w:proofErr w:type="spellEnd"/>
            <w:r w:rsidRPr="002E59FE">
              <w:rPr>
                <w:szCs w:val="18"/>
              </w:rPr>
              <w:t>-Brit Pärnpuu</w:t>
            </w:r>
          </w:p>
        </w:tc>
      </w:tr>
      <w:tr w:rsidR="00366686" w:rsidRPr="00366686" w14:paraId="208305E6" w14:textId="77777777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164F3F" w14:textId="77777777"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AD1E4" w14:textId="77777777" w:rsidR="00CA6EB6" w:rsidRPr="00366686" w:rsidRDefault="0090151C" w:rsidP="00D35E77">
            <w:pPr>
              <w:pStyle w:val="BodyTextInden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14:paraId="5D861BE0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7CE8399C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14:paraId="6AFA8E14" w14:textId="77777777" w:rsidTr="00BE51BD">
        <w:tc>
          <w:tcPr>
            <w:tcW w:w="9631" w:type="dxa"/>
            <w:tcBorders>
              <w:bottom w:val="single" w:sz="4" w:space="0" w:color="auto"/>
            </w:tcBorders>
          </w:tcPr>
          <w:p w14:paraId="73F722AF" w14:textId="77777777" w:rsidR="00CA6EB6" w:rsidRPr="00F83D88" w:rsidRDefault="008C3AFE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292994DF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359B2554" w14:textId="77777777" w:rsidTr="00D35E77">
        <w:tc>
          <w:tcPr>
            <w:tcW w:w="977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468ECF36" w14:textId="77777777" w:rsidTr="00C715EE">
              <w:tc>
                <w:tcPr>
                  <w:tcW w:w="1668" w:type="dxa"/>
                  <w:vAlign w:val="center"/>
                </w:tcPr>
                <w:p w14:paraId="3B40EF60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452C10D7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Muuga sadam</w:t>
                  </w:r>
                </w:p>
              </w:tc>
            </w:tr>
            <w:tr w:rsidR="00CA6EB6" w14:paraId="316C62B6" w14:textId="77777777" w:rsidTr="00C715EE">
              <w:tc>
                <w:tcPr>
                  <w:tcW w:w="1668" w:type="dxa"/>
                  <w:vAlign w:val="center"/>
                </w:tcPr>
                <w:p w14:paraId="6FB032EA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559E3537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Muuga sadam</w:t>
                  </w:r>
                </w:p>
              </w:tc>
            </w:tr>
            <w:tr w:rsidR="00CA6EB6" w14:paraId="331E6278" w14:textId="77777777" w:rsidTr="00C715EE">
              <w:tc>
                <w:tcPr>
                  <w:tcW w:w="4644" w:type="dxa"/>
                  <w:gridSpan w:val="2"/>
                </w:tcPr>
                <w:p w14:paraId="2613B0E4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5C75ED53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4D084DCF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2FB45CDA" w14:textId="77777777"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25.03.2025 10:00,</w:t>
                  </w:r>
                </w:p>
                <w:p w14:paraId="355AE712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proofErr w:type="spellStart"/>
                  <w:r w:rsidRPr="002E59FE">
                    <w:rPr>
                      <w:rFonts w:cs="Verdana-Bold"/>
                      <w:bCs/>
                      <w:szCs w:val="18"/>
                    </w:rPr>
                    <w:t>Mal</w:t>
                  </w:r>
                  <w:proofErr w:type="spellEnd"/>
                  <w:r w:rsidRPr="002E59FE">
                    <w:rPr>
                      <w:rFonts w:cs="Verdana-Bold"/>
                      <w:bCs/>
                      <w:szCs w:val="18"/>
                    </w:rPr>
                    <w:t xml:space="preserve">-Brit Pärnpuu, </w:t>
                  </w:r>
                  <w:r w:rsidRPr="002E59FE">
                    <w:rPr>
                      <w:szCs w:val="18"/>
                    </w:rPr>
                    <w:t xml:space="preserve">Baltic </w:t>
                  </w:r>
                  <w:proofErr w:type="spellStart"/>
                  <w:r w:rsidRPr="002E59FE">
                    <w:rPr>
                      <w:szCs w:val="18"/>
                    </w:rPr>
                    <w:t>Aggregates</w:t>
                  </w:r>
                  <w:proofErr w:type="spellEnd"/>
                  <w:r w:rsidRPr="002E59FE">
                    <w:rPr>
                      <w:szCs w:val="18"/>
                    </w:rPr>
                    <w:t xml:space="preserve"> OY</w:t>
                  </w:r>
                </w:p>
              </w:tc>
              <w:tc>
                <w:tcPr>
                  <w:tcW w:w="4644" w:type="dxa"/>
                  <w:vAlign w:val="center"/>
                </w:tcPr>
                <w:p w14:paraId="7B5F6923" w14:textId="77777777"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26.03.2025 09:55, </w:t>
                  </w:r>
                </w:p>
                <w:p w14:paraId="16516E7C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proofErr w:type="spellStart"/>
                  <w:r w:rsidRPr="002E59FE">
                    <w:rPr>
                      <w:rFonts w:cs="Verdana-Bold"/>
                      <w:bCs/>
                      <w:szCs w:val="18"/>
                    </w:rPr>
                    <w:t>Mal</w:t>
                  </w:r>
                  <w:proofErr w:type="spellEnd"/>
                  <w:r w:rsidRPr="002E59FE">
                    <w:rPr>
                      <w:rFonts w:cs="Verdana-Bold"/>
                      <w:bCs/>
                      <w:szCs w:val="18"/>
                    </w:rPr>
                    <w:t xml:space="preserve">-Brit Pärnpuu, </w:t>
                  </w:r>
                  <w:r w:rsidRPr="002E59FE">
                    <w:rPr>
                      <w:szCs w:val="18"/>
                    </w:rPr>
                    <w:t xml:space="preserve">Baltic </w:t>
                  </w:r>
                  <w:proofErr w:type="spellStart"/>
                  <w:r w:rsidRPr="002E59FE">
                    <w:rPr>
                      <w:szCs w:val="18"/>
                    </w:rPr>
                    <w:t>Aggregates</w:t>
                  </w:r>
                  <w:proofErr w:type="spellEnd"/>
                  <w:r w:rsidRPr="002E59FE">
                    <w:rPr>
                      <w:szCs w:val="18"/>
                    </w:rPr>
                    <w:t xml:space="preserve"> OY</w:t>
                  </w:r>
                </w:p>
              </w:tc>
            </w:tr>
            <w:tr w:rsidR="00CA6EB6" w14:paraId="39710D95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529DD1F8" w14:textId="77777777" w:rsidR="00CA6EB6" w:rsidRPr="002E59FE" w:rsidRDefault="004414C7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Proovi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0B8CF3C9" w14:textId="77777777" w:rsidR="00CA6EB6" w:rsidRPr="002E59FE" w:rsidRDefault="00BE51BD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Labori </w:t>
                  </w:r>
                  <w:proofErr w:type="spellStart"/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reg</w:t>
                  </w:r>
                  <w:proofErr w:type="spellEnd"/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nr</w:t>
                  </w:r>
                </w:p>
              </w:tc>
            </w:tr>
            <w:tr w:rsidR="00CA6EB6" w14:paraId="3C9522D7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4122E35F" w14:textId="77777777"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Graniitkillustik </w:t>
                  </w:r>
                  <w:proofErr w:type="spellStart"/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fr</w:t>
                  </w:r>
                  <w:proofErr w:type="spellEnd"/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. 8/11 mm</w:t>
                  </w:r>
                </w:p>
              </w:tc>
              <w:tc>
                <w:tcPr>
                  <w:tcW w:w="4644" w:type="dxa"/>
                  <w:vAlign w:val="center"/>
                </w:tcPr>
                <w:p w14:paraId="72798FF8" w14:textId="2D28463C"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0633</w:t>
                  </w:r>
                </w:p>
              </w:tc>
            </w:tr>
          </w:tbl>
          <w:p w14:paraId="406674C9" w14:textId="77777777" w:rsidR="00CA6EB6" w:rsidRDefault="00CA6EB6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14:paraId="1BF3C6FB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72255F40" w14:textId="77777777"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14:paraId="55D5A4F9" w14:textId="77777777" w:rsidTr="00C71E3A">
        <w:trPr>
          <w:trHeight w:val="283"/>
        </w:trPr>
        <w:tc>
          <w:tcPr>
            <w:tcW w:w="923" w:type="pct"/>
            <w:vAlign w:val="center"/>
          </w:tcPr>
          <w:p w14:paraId="1EC412D0" w14:textId="77777777" w:rsidR="00CA6EB6" w:rsidRPr="00653FEB" w:rsidRDefault="00CA6EB6" w:rsidP="00D35E77">
            <w:pPr>
              <w:pStyle w:val="BodyTextInden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14:paraId="63127314" w14:textId="77777777" w:rsidR="00CA6EB6" w:rsidRPr="00DA6B32" w:rsidRDefault="00CA6EB6" w:rsidP="00D35E77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026D514" w14:textId="77777777" w:rsidR="00CA6EB6" w:rsidRDefault="00CA6EB6" w:rsidP="00CA6EB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20BB0D47" w14:textId="77777777" w:rsidTr="00F01104">
        <w:tc>
          <w:tcPr>
            <w:tcW w:w="977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14:paraId="6EDD9F2F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6CC913F7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14:paraId="790FD14E" w14:textId="77777777"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14:paraId="2B2B4D85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4730C609" w14:textId="77777777"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352A19C4" w14:textId="77777777"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Täitematerjali külmakindluse määramine  1% </w:t>
                  </w:r>
                  <w:proofErr w:type="spellStart"/>
                  <w:r>
                    <w:rPr>
                      <w:rFonts w:ascii="Verdana" w:hAnsi="Verdana"/>
                      <w:sz w:val="18"/>
                    </w:rPr>
                    <w:t>NaCl</w:t>
                  </w:r>
                  <w:proofErr w:type="spellEnd"/>
                  <w:r>
                    <w:rPr>
                      <w:rFonts w:ascii="Verdana" w:hAnsi="Verdana"/>
                      <w:sz w:val="18"/>
                    </w:rPr>
                    <w:t xml:space="preserve"> lahuses EVS-EN 1367-6:2008</w:t>
                  </w:r>
                </w:p>
              </w:tc>
            </w:tr>
          </w:tbl>
          <w:p w14:paraId="3749AE93" w14:textId="77777777" w:rsidR="00CA6EB6" w:rsidRDefault="00CA6EB6" w:rsidP="00F01104"/>
        </w:tc>
      </w:tr>
      <w:tr w:rsidR="00CA6EB6" w14:paraId="7CA81ECA" w14:textId="77777777" w:rsidTr="00F01104">
        <w:tc>
          <w:tcPr>
            <w:tcW w:w="977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7D7174D7" w14:textId="77777777" w:rsidTr="00570A3E">
              <w:tc>
                <w:tcPr>
                  <w:tcW w:w="9411" w:type="dxa"/>
                </w:tcPr>
                <w:p w14:paraId="42F92865" w14:textId="7D1B4243" w:rsidR="00E4416D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proofErr w:type="spellStart"/>
                  <w:r w:rsidRPr="002E59FE">
                    <w:rPr>
                      <w:rFonts w:ascii="Verdana" w:hAnsi="Verdana"/>
                      <w:b/>
                      <w:sz w:val="18"/>
                    </w:rPr>
                    <w:t>Reg</w:t>
                  </w:r>
                  <w:proofErr w:type="spellEnd"/>
                  <w:r w:rsidRPr="002E59FE">
                    <w:rPr>
                      <w:rFonts w:ascii="Verdana" w:hAnsi="Verdana"/>
                      <w:b/>
                      <w:sz w:val="18"/>
                    </w:rPr>
                    <w:t xml:space="preserve"> nr</w:t>
                  </w:r>
                  <w:r>
                    <w:rPr>
                      <w:rFonts w:ascii="Verdana" w:hAnsi="Verdana"/>
                      <w:sz w:val="18"/>
                    </w:rPr>
                    <w:t xml:space="preserve"> 0633 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Muuga sadam</w:t>
                  </w:r>
                </w:p>
                <w:p w14:paraId="6B8F8F18" w14:textId="77777777" w:rsidR="00A1154E" w:rsidRDefault="00E4416D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Proovi tähistus: Graniitkillustik fr. 8/11 mm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08.04.25</w:t>
                  </w:r>
                </w:p>
              </w:tc>
            </w:tr>
          </w:tbl>
          <w:p w14:paraId="049C5651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7C5B3B00" w14:textId="77777777" w:rsidTr="00F01104">
        <w:tc>
          <w:tcPr>
            <w:tcW w:w="9777" w:type="dxa"/>
            <w:vAlign w:val="center"/>
          </w:tcPr>
          <w:p w14:paraId="58B22285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05"/>
              <w:gridCol w:w="1525"/>
            </w:tblGrid>
            <w:tr w:rsidR="00875EB2" w14:paraId="05D230C8" w14:textId="77777777" w:rsidTr="00EC565D">
              <w:tc>
                <w:tcPr>
                  <w:tcW w:w="5205" w:type="dxa"/>
                </w:tcPr>
                <w:p w14:paraId="44E31AF6" w14:textId="257CF080" w:rsidR="00875EB2" w:rsidRDefault="00D67833">
                  <w:r>
                    <w:t xml:space="preserve">Külmakindluse üksiktulemus 1, </w:t>
                  </w:r>
                  <w:proofErr w:type="spellStart"/>
                  <w:r w:rsidR="00EC565D">
                    <w:t>F</w:t>
                  </w:r>
                  <w:r w:rsidR="00EC565D" w:rsidRPr="00EC565D">
                    <w:rPr>
                      <w:vertAlign w:val="subscript"/>
                    </w:rPr>
                    <w:t>NaCl</w:t>
                  </w:r>
                  <w:proofErr w:type="spellEnd"/>
                  <w:r>
                    <w:t xml:space="preserve"> (%)</w:t>
                  </w:r>
                </w:p>
              </w:tc>
              <w:tc>
                <w:tcPr>
                  <w:tcW w:w="1525" w:type="dxa"/>
                </w:tcPr>
                <w:p w14:paraId="578E369E" w14:textId="77777777" w:rsidR="00875EB2" w:rsidRDefault="00D67833" w:rsidP="00EC565D">
                  <w:pPr>
                    <w:jc w:val="center"/>
                  </w:pPr>
                  <w:r>
                    <w:t>0,1</w:t>
                  </w:r>
                </w:p>
              </w:tc>
            </w:tr>
            <w:tr w:rsidR="00875EB2" w14:paraId="298EDD18" w14:textId="77777777" w:rsidTr="00EC565D">
              <w:tc>
                <w:tcPr>
                  <w:tcW w:w="5205" w:type="dxa"/>
                </w:tcPr>
                <w:p w14:paraId="6BA612EA" w14:textId="70F64D24" w:rsidR="00875EB2" w:rsidRDefault="00D67833">
                  <w:r>
                    <w:t xml:space="preserve">Külmakindluse üksiktulemus 2, </w:t>
                  </w:r>
                  <w:proofErr w:type="spellStart"/>
                  <w:r w:rsidR="00EC565D">
                    <w:t>F</w:t>
                  </w:r>
                  <w:r w:rsidR="00EC565D" w:rsidRPr="00EC565D">
                    <w:rPr>
                      <w:vertAlign w:val="subscript"/>
                    </w:rPr>
                    <w:t>NaCl</w:t>
                  </w:r>
                  <w:proofErr w:type="spellEnd"/>
                  <w:r>
                    <w:t xml:space="preserve"> (%)</w:t>
                  </w:r>
                </w:p>
              </w:tc>
              <w:tc>
                <w:tcPr>
                  <w:tcW w:w="1525" w:type="dxa"/>
                </w:tcPr>
                <w:p w14:paraId="5D3085EE" w14:textId="77777777" w:rsidR="00875EB2" w:rsidRDefault="00D67833" w:rsidP="00EC565D">
                  <w:pPr>
                    <w:jc w:val="center"/>
                  </w:pPr>
                  <w:r>
                    <w:t>0,1</w:t>
                  </w:r>
                </w:p>
              </w:tc>
            </w:tr>
            <w:tr w:rsidR="00875EB2" w14:paraId="7E132330" w14:textId="77777777" w:rsidTr="00EC565D">
              <w:tc>
                <w:tcPr>
                  <w:tcW w:w="5205" w:type="dxa"/>
                </w:tcPr>
                <w:p w14:paraId="68C4AF31" w14:textId="23F7A4D3" w:rsidR="00875EB2" w:rsidRDefault="00D67833">
                  <w:r>
                    <w:t xml:space="preserve">Külmakindluse üksiktulemus 3, </w:t>
                  </w:r>
                  <w:proofErr w:type="spellStart"/>
                  <w:r w:rsidR="00EC565D">
                    <w:t>F</w:t>
                  </w:r>
                  <w:r w:rsidR="00EC565D" w:rsidRPr="00EC565D">
                    <w:rPr>
                      <w:vertAlign w:val="subscript"/>
                    </w:rPr>
                    <w:t>NaCl</w:t>
                  </w:r>
                  <w:proofErr w:type="spellEnd"/>
                  <w:r>
                    <w:t xml:space="preserve"> (%)</w:t>
                  </w:r>
                </w:p>
              </w:tc>
              <w:tc>
                <w:tcPr>
                  <w:tcW w:w="1525" w:type="dxa"/>
                </w:tcPr>
                <w:p w14:paraId="5C81E3F5" w14:textId="77777777" w:rsidR="00875EB2" w:rsidRDefault="00D67833" w:rsidP="00EC565D">
                  <w:pPr>
                    <w:jc w:val="center"/>
                  </w:pPr>
                  <w:r>
                    <w:t>0,1</w:t>
                  </w:r>
                </w:p>
              </w:tc>
            </w:tr>
            <w:tr w:rsidR="00875EB2" w14:paraId="75865CB2" w14:textId="77777777" w:rsidTr="00EC565D">
              <w:tc>
                <w:tcPr>
                  <w:tcW w:w="5205" w:type="dxa"/>
                </w:tcPr>
                <w:p w14:paraId="3F39EBF0" w14:textId="7CDB2626" w:rsidR="00875EB2" w:rsidRDefault="00D67833">
                  <w:r>
                    <w:t xml:space="preserve">Külmakindlus </w:t>
                  </w:r>
                  <w:proofErr w:type="spellStart"/>
                  <w:r>
                    <w:t>NaCl-is</w:t>
                  </w:r>
                  <w:proofErr w:type="spellEnd"/>
                  <w:r>
                    <w:t xml:space="preserve">, </w:t>
                  </w:r>
                  <w:proofErr w:type="spellStart"/>
                  <w:r w:rsidR="00EC565D">
                    <w:t>F</w:t>
                  </w:r>
                  <w:r w:rsidR="00EC565D" w:rsidRPr="00EC565D">
                    <w:rPr>
                      <w:vertAlign w:val="subscript"/>
                    </w:rPr>
                    <w:t>NaCl</w:t>
                  </w:r>
                  <w:proofErr w:type="spellEnd"/>
                  <w:r>
                    <w:t xml:space="preserve"> (%)</w:t>
                  </w:r>
                </w:p>
              </w:tc>
              <w:tc>
                <w:tcPr>
                  <w:tcW w:w="1525" w:type="dxa"/>
                </w:tcPr>
                <w:p w14:paraId="2C1D27A3" w14:textId="77777777" w:rsidR="00875EB2" w:rsidRDefault="00D67833" w:rsidP="00EC565D">
                  <w:pPr>
                    <w:jc w:val="center"/>
                  </w:pPr>
                  <w:r>
                    <w:t>0,1</w:t>
                  </w:r>
                </w:p>
              </w:tc>
            </w:tr>
            <w:tr w:rsidR="00875EB2" w14:paraId="287FFBF5" w14:textId="77777777" w:rsidTr="00EC565D">
              <w:tc>
                <w:tcPr>
                  <w:tcW w:w="5205" w:type="dxa"/>
                </w:tcPr>
                <w:p w14:paraId="3E9F199E" w14:textId="77777777" w:rsidR="00875EB2" w:rsidRDefault="00D67833">
                  <w:r>
                    <w:t>Katsefraktsioon (mm)</w:t>
                  </w:r>
                </w:p>
              </w:tc>
              <w:tc>
                <w:tcPr>
                  <w:tcW w:w="1525" w:type="dxa"/>
                </w:tcPr>
                <w:p w14:paraId="78A68D19" w14:textId="77777777" w:rsidR="00875EB2" w:rsidRDefault="00D67833" w:rsidP="00EC565D">
                  <w:pPr>
                    <w:jc w:val="center"/>
                  </w:pPr>
                  <w:r>
                    <w:t>8/16</w:t>
                  </w:r>
                </w:p>
              </w:tc>
            </w:tr>
            <w:tr w:rsidR="00875EB2" w14:paraId="4C6C76F6" w14:textId="77777777" w:rsidTr="00EC565D">
              <w:tc>
                <w:tcPr>
                  <w:tcW w:w="5205" w:type="dxa"/>
                </w:tcPr>
                <w:p w14:paraId="50F1B3DB" w14:textId="77777777" w:rsidR="00875EB2" w:rsidRDefault="00D67833">
                  <w:r>
                    <w:t>Proovi eelnev purustamine laboratoorses lõugpurustis</w:t>
                  </w:r>
                </w:p>
              </w:tc>
              <w:tc>
                <w:tcPr>
                  <w:tcW w:w="1525" w:type="dxa"/>
                </w:tcPr>
                <w:p w14:paraId="638DA7D5" w14:textId="77777777" w:rsidR="00875EB2" w:rsidRDefault="00D67833" w:rsidP="00EC565D">
                  <w:pPr>
                    <w:jc w:val="center"/>
                  </w:pPr>
                  <w:r>
                    <w:t>ei</w:t>
                  </w:r>
                </w:p>
              </w:tc>
            </w:tr>
          </w:tbl>
          <w:p w14:paraId="781C9A60" w14:textId="77777777"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2075C831" w14:textId="77777777" w:rsidR="009C413C" w:rsidRPr="00EC565D" w:rsidRDefault="009C413C" w:rsidP="009C413C">
      <w:pPr>
        <w:rPr>
          <w:sz w:val="8"/>
        </w:rPr>
      </w:pPr>
    </w:p>
    <w:sectPr w:rsidR="009C413C" w:rsidRPr="00EC565D" w:rsidSect="00D05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95CB9" w14:textId="77777777"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14:paraId="3872F650" w14:textId="77777777"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35C6F" w14:textId="77777777" w:rsidR="00743F51" w:rsidRDefault="00743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45443" w14:textId="77777777" w:rsidR="00743F51" w:rsidRDefault="00743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14:paraId="1937CAAA" w14:textId="77777777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0C7C578F" w14:textId="77777777" w:rsidR="00901035" w:rsidRPr="00003A39" w:rsidRDefault="00901035" w:rsidP="00AD5745">
          <w:pPr>
            <w:rPr>
              <w:sz w:val="16"/>
            </w:rPr>
          </w:pPr>
        </w:p>
      </w:tc>
    </w:tr>
    <w:tr w:rsidR="002E59FE" w14:paraId="1F511A24" w14:textId="77777777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0C669AB3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57498EAE" w14:textId="77777777"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peaspetsialist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3BF39841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0B24D6CC" w14:textId="77777777"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Regina Jefremova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14:paraId="7FCA9CBC" w14:textId="77777777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14:paraId="05649C3E" w14:textId="77777777" w:rsidR="002E59FE" w:rsidRPr="008058F0" w:rsidRDefault="008C3AFE" w:rsidP="004414C7">
          <w:pPr>
            <w:rPr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 xml:space="preserve">Saadud tulemused kehtivad ainult kirjeldatud proovide kohta. Labor ei vastuta tellija poolt esitatud </w:t>
          </w:r>
          <w:r w:rsidR="00704913">
            <w:rPr>
              <w:rFonts w:cs="Verdana"/>
              <w:sz w:val="16"/>
              <w:szCs w:val="20"/>
            </w:rPr>
            <w:t>a</w:t>
          </w:r>
          <w:r>
            <w:rPr>
              <w:rFonts w:cs="Verdana"/>
              <w:sz w:val="16"/>
              <w:szCs w:val="20"/>
            </w:rPr>
            <w:t>ndmete õigsuse</w:t>
          </w:r>
          <w:r w:rsidR="00704913">
            <w:rPr>
              <w:rFonts w:cs="Verdana"/>
              <w:sz w:val="16"/>
              <w:szCs w:val="20"/>
            </w:rPr>
            <w:t xml:space="preserve"> </w:t>
          </w:r>
          <w:r>
            <w:rPr>
              <w:rFonts w:cs="Verdana"/>
              <w:sz w:val="16"/>
              <w:szCs w:val="20"/>
            </w:rPr>
            <w:t>eest.</w:t>
          </w:r>
          <w:r w:rsidR="004414C7">
            <w:rPr>
              <w:rFonts w:cs="Verdana"/>
              <w:sz w:val="16"/>
              <w:szCs w:val="20"/>
            </w:rPr>
            <w:t xml:space="preserve"> </w:t>
          </w:r>
          <w:r w:rsidR="002E59FE"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</w:t>
          </w:r>
          <w:r w:rsidR="004414C7">
            <w:rPr>
              <w:rFonts w:cs="Verdana"/>
              <w:sz w:val="16"/>
              <w:szCs w:val="20"/>
            </w:rPr>
            <w:t>.</w:t>
          </w:r>
          <w:r w:rsidR="002E59FE" w:rsidRPr="006F4514">
            <w:rPr>
              <w:sz w:val="16"/>
              <w:szCs w:val="16"/>
            </w:rPr>
            <w:t> </w:t>
          </w:r>
        </w:p>
      </w:tc>
    </w:tr>
  </w:tbl>
  <w:p w14:paraId="1AEBCA91" w14:textId="77777777"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TableGrid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14:paraId="1005ACA5" w14:textId="77777777" w:rsidTr="00C71E3A">
      <w:tc>
        <w:tcPr>
          <w:tcW w:w="1171" w:type="pct"/>
        </w:tcPr>
        <w:p w14:paraId="62C6D04D" w14:textId="77777777"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14:paraId="0031F996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515" w:type="pct"/>
        </w:tcPr>
        <w:p w14:paraId="18409A47" w14:textId="77777777"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14:paraId="016B64C6" w14:textId="77777777"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13B6D2A2" w14:textId="77777777" w:rsidTr="00C71E3A">
      <w:tc>
        <w:tcPr>
          <w:tcW w:w="1171" w:type="pct"/>
        </w:tcPr>
        <w:p w14:paraId="44BD0220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14:paraId="22076867" w14:textId="77777777" w:rsidR="00597EC0" w:rsidRPr="006E221E" w:rsidRDefault="00294A4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14:paraId="113CF277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6A2E77CD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4D1B5693" w14:textId="77777777" w:rsidTr="00C71E3A">
      <w:tc>
        <w:tcPr>
          <w:tcW w:w="1171" w:type="pct"/>
        </w:tcPr>
        <w:p w14:paraId="67BB5E8D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14:paraId="1A272EED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14:paraId="6C3FFC8F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6DC8D835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05AB7D45" w14:textId="77777777" w:rsidTr="00C71E3A">
      <w:trPr>
        <w:trHeight w:val="70"/>
      </w:trPr>
      <w:tc>
        <w:tcPr>
          <w:tcW w:w="1171" w:type="pct"/>
        </w:tcPr>
        <w:p w14:paraId="2CD51FD8" w14:textId="77777777" w:rsidR="00597EC0" w:rsidRPr="006E221E" w:rsidRDefault="00597EC0" w:rsidP="00597EC0">
          <w:pPr>
            <w:pStyle w:val="Footer"/>
            <w:rPr>
              <w:color w:val="3C444B"/>
            </w:rPr>
          </w:pPr>
          <w:proofErr w:type="spellStart"/>
          <w:r w:rsidRPr="006E221E">
            <w:rPr>
              <w:rFonts w:cs="AndrewSamuels-Light"/>
              <w:color w:val="3C444B"/>
              <w:sz w:val="15"/>
              <w:szCs w:val="15"/>
            </w:rPr>
            <w:t>Reg</w:t>
          </w:r>
          <w:proofErr w:type="spellEnd"/>
          <w:r w:rsidRPr="006E221E">
            <w:rPr>
              <w:rFonts w:cs="AndrewSamuels-Light"/>
              <w:color w:val="3C444B"/>
              <w:sz w:val="15"/>
              <w:szCs w:val="15"/>
            </w:rPr>
            <w:t xml:space="preserve"> nr 10701123</w:t>
          </w:r>
        </w:p>
      </w:tc>
      <w:tc>
        <w:tcPr>
          <w:tcW w:w="1171" w:type="pct"/>
        </w:tcPr>
        <w:p w14:paraId="07335E2A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14:paraId="58B029AD" w14:textId="77777777" w:rsidR="00597EC0" w:rsidRPr="00ED29E3" w:rsidRDefault="00597EC0" w:rsidP="00597EC0">
          <w:pPr>
            <w:pStyle w:val="Footer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793BC96E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14:paraId="1EF180BB" w14:textId="77777777" w:rsidR="00901035" w:rsidRPr="00AD5745" w:rsidRDefault="00901035" w:rsidP="00AD574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69CA7" w14:textId="77777777"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14:paraId="34DB45DE" w14:textId="77777777"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4834B" w14:textId="77777777" w:rsidR="00743F51" w:rsidRDefault="00743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14:paraId="449D8126" w14:textId="77777777" w:rsidTr="007913FE">
      <w:tc>
        <w:tcPr>
          <w:tcW w:w="4888" w:type="dxa"/>
        </w:tcPr>
        <w:p w14:paraId="705735A8" w14:textId="77777777"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587/25</w:t>
          </w:r>
        </w:p>
      </w:tc>
      <w:tc>
        <w:tcPr>
          <w:tcW w:w="4889" w:type="dxa"/>
        </w:tcPr>
        <w:p w14:paraId="5CB270C8" w14:textId="77777777"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14:paraId="69705622" w14:textId="77777777" w:rsidR="00901035" w:rsidRPr="00D370A6" w:rsidRDefault="00901035" w:rsidP="00D37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14:paraId="27B9A91A" w14:textId="77777777" w:rsidTr="00D05A3D">
      <w:tc>
        <w:tcPr>
          <w:tcW w:w="2500" w:type="pct"/>
          <w:vAlign w:val="bottom"/>
        </w:tcPr>
        <w:p w14:paraId="68F9067E" w14:textId="77777777"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</w:p>
        <w:p w14:paraId="347AF12E" w14:textId="77777777"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17313901" wp14:editId="5664A11F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6B8350A5" w14:textId="77777777" w:rsidR="00901035" w:rsidRDefault="003056E3" w:rsidP="007913FE">
          <w:pPr>
            <w:pStyle w:val="Header"/>
            <w:jc w:val="right"/>
            <w:rPr>
              <w:szCs w:val="16"/>
            </w:rPr>
          </w:pPr>
          <w:r>
            <w:rPr>
              <w:noProof/>
              <w:szCs w:val="16"/>
            </w:rPr>
            <w:drawing>
              <wp:anchor distT="0" distB="0" distL="114300" distR="114300" simplePos="0" relativeHeight="251658240" behindDoc="0" locked="0" layoutInCell="1" allowOverlap="1" wp14:anchorId="6D860038" wp14:editId="48C35C01">
                <wp:simplePos x="0" y="0"/>
                <wp:positionH relativeFrom="column">
                  <wp:posOffset>1833245</wp:posOffset>
                </wp:positionH>
                <wp:positionV relativeFrom="page">
                  <wp:posOffset>7620</wp:posOffset>
                </wp:positionV>
                <wp:extent cx="1162050" cy="78613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786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01035" w14:paraId="4950C0AF" w14:textId="77777777" w:rsidTr="00D05A3D">
      <w:tc>
        <w:tcPr>
          <w:tcW w:w="2500" w:type="pct"/>
        </w:tcPr>
        <w:p w14:paraId="1899184C" w14:textId="77777777" w:rsidR="00901035" w:rsidRDefault="00901035" w:rsidP="007913FE">
          <w:pPr>
            <w:pStyle w:val="Header"/>
            <w:rPr>
              <w:szCs w:val="16"/>
            </w:rPr>
          </w:pPr>
        </w:p>
      </w:tc>
      <w:tc>
        <w:tcPr>
          <w:tcW w:w="2500" w:type="pct"/>
        </w:tcPr>
        <w:p w14:paraId="4445EAE2" w14:textId="77777777" w:rsidR="00901035" w:rsidRDefault="00901035" w:rsidP="007913FE">
          <w:pPr>
            <w:pStyle w:val="Header"/>
            <w:jc w:val="right"/>
            <w:rPr>
              <w:szCs w:val="16"/>
            </w:rPr>
          </w:pPr>
        </w:p>
      </w:tc>
    </w:tr>
  </w:tbl>
  <w:p w14:paraId="39FCD896" w14:textId="77777777" w:rsidR="00901035" w:rsidRPr="00D05A3D" w:rsidRDefault="00901035" w:rsidP="00D05A3D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3/eP9pzvonNXrgAUiC0BuiECpon0GjjzRt0/2akQXTBekTtWcV9DF56nXty3zWF7OchBq4osDFBMvpmCRVSRg==" w:salt="mAN7acmsDf8CRkc3M8DEe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4A40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B50"/>
    <w:rsid w:val="003B513A"/>
    <w:rsid w:val="003B7305"/>
    <w:rsid w:val="003C0E04"/>
    <w:rsid w:val="003C1A16"/>
    <w:rsid w:val="003C497C"/>
    <w:rsid w:val="003D26D2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5339"/>
    <w:rsid w:val="003F672D"/>
    <w:rsid w:val="00400C72"/>
    <w:rsid w:val="00412961"/>
    <w:rsid w:val="0041358A"/>
    <w:rsid w:val="00424854"/>
    <w:rsid w:val="0043621F"/>
    <w:rsid w:val="004414C7"/>
    <w:rsid w:val="00442AE4"/>
    <w:rsid w:val="00442DFE"/>
    <w:rsid w:val="0044743C"/>
    <w:rsid w:val="00453BEC"/>
    <w:rsid w:val="00456267"/>
    <w:rsid w:val="00457445"/>
    <w:rsid w:val="00463B39"/>
    <w:rsid w:val="00464B13"/>
    <w:rsid w:val="00472857"/>
    <w:rsid w:val="00480393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F5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2CE7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61C5"/>
    <w:rsid w:val="00681B28"/>
    <w:rsid w:val="006825DE"/>
    <w:rsid w:val="006861F5"/>
    <w:rsid w:val="00690E03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E56AB"/>
    <w:rsid w:val="006F1BDA"/>
    <w:rsid w:val="006F1DF6"/>
    <w:rsid w:val="006F332F"/>
    <w:rsid w:val="006F6095"/>
    <w:rsid w:val="00703CD9"/>
    <w:rsid w:val="00704913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5EB2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19E0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6750"/>
    <w:rsid w:val="0096312B"/>
    <w:rsid w:val="0096553C"/>
    <w:rsid w:val="009659A8"/>
    <w:rsid w:val="00966425"/>
    <w:rsid w:val="00967D0D"/>
    <w:rsid w:val="00971132"/>
    <w:rsid w:val="009728A8"/>
    <w:rsid w:val="00972E8E"/>
    <w:rsid w:val="00974EF8"/>
    <w:rsid w:val="009819A7"/>
    <w:rsid w:val="00985412"/>
    <w:rsid w:val="009863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21B3"/>
    <w:rsid w:val="00A32EB2"/>
    <w:rsid w:val="00A34FF6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077B5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3DF2"/>
    <w:rsid w:val="00B5511C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416D"/>
    <w:rsid w:val="00E4660C"/>
    <w:rsid w:val="00E60191"/>
    <w:rsid w:val="00E61DF8"/>
    <w:rsid w:val="00E623BC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B2743"/>
    <w:rsid w:val="00EB5F5A"/>
    <w:rsid w:val="00EB6201"/>
    <w:rsid w:val="00EC565D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B43CE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D959321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3A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4DA6"/>
  </w:style>
  <w:style w:type="paragraph" w:styleId="Footer">
    <w:name w:val="footer"/>
    <w:basedOn w:val="Normal"/>
    <w:link w:val="FooterChar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A6"/>
  </w:style>
  <w:style w:type="table" w:styleId="TableGrid">
    <w:name w:val="Table Grid"/>
    <w:basedOn w:val="TableNorma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72"/>
    <w:rPr>
      <w:b/>
      <w:bCs/>
      <w:sz w:val="20"/>
      <w:szCs w:val="20"/>
    </w:rPr>
  </w:style>
  <w:style w:type="paragraph" w:styleId="NoSpacing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948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Regina Efremova</cp:lastModifiedBy>
  <cp:revision>2</cp:revision>
  <cp:lastPrinted>2015-08-25T14:09:00Z</cp:lastPrinted>
  <dcterms:created xsi:type="dcterms:W3CDTF">2025-04-09T13:49:00Z</dcterms:created>
  <dcterms:modified xsi:type="dcterms:W3CDTF">2025-04-09T13:49:00Z</dcterms:modified>
</cp:coreProperties>
</file>