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7A5B" w14:textId="2FF4A807" w:rsidR="0023314B" w:rsidRPr="003625EE" w:rsidRDefault="003625EE" w:rsidP="00F70850">
      <w:pPr>
        <w:spacing w:after="0" w:line="240" w:lineRule="auto"/>
        <w:jc w:val="both"/>
        <w:textAlignment w:val="baseline"/>
        <w:rPr>
          <w:rFonts w:ascii="Calibri" w:eastAsia="Times New Roman" w:hAnsi="Calibri" w:cs="Calibri"/>
          <w:b/>
          <w:bCs/>
          <w:sz w:val="28"/>
          <w:szCs w:val="28"/>
        </w:rPr>
      </w:pPr>
      <w:r w:rsidRPr="003625EE">
        <w:rPr>
          <w:rFonts w:ascii="Calibri" w:eastAsia="Times New Roman" w:hAnsi="Calibri" w:cs="Calibri"/>
          <w:b/>
          <w:bCs/>
          <w:spacing w:val="-6"/>
          <w:sz w:val="28"/>
          <w:szCs w:val="28"/>
        </w:rPr>
        <w:t>Vastused RITA+ programmi alategevuse 1 taotluse „</w:t>
      </w:r>
      <w:r w:rsidR="0023314B" w:rsidRPr="003625EE">
        <w:rPr>
          <w:rFonts w:ascii="Calibri" w:eastAsia="Times New Roman" w:hAnsi="Calibri" w:cs="Calibri"/>
          <w:b/>
          <w:bCs/>
          <w:spacing w:val="-6"/>
          <w:sz w:val="28"/>
          <w:szCs w:val="28"/>
        </w:rPr>
        <w:t>Rahvastiku tasakaalustatud</w:t>
      </w:r>
      <w:r w:rsidR="0023314B" w:rsidRPr="003625EE">
        <w:rPr>
          <w:rFonts w:ascii="Calibri" w:eastAsia="Times New Roman" w:hAnsi="Calibri" w:cs="Calibri"/>
          <w:b/>
          <w:bCs/>
          <w:sz w:val="28"/>
          <w:szCs w:val="28"/>
        </w:rPr>
        <w:t xml:space="preserve"> toitumise edendamine</w:t>
      </w:r>
      <w:r>
        <w:rPr>
          <w:rFonts w:ascii="Calibri" w:eastAsia="Times New Roman" w:hAnsi="Calibri" w:cs="Calibri"/>
          <w:b/>
          <w:bCs/>
          <w:sz w:val="28"/>
          <w:szCs w:val="28"/>
        </w:rPr>
        <w:t xml:space="preserve"> – RATTE</w:t>
      </w:r>
      <w:r w:rsidRPr="003625EE">
        <w:rPr>
          <w:rFonts w:ascii="Calibri" w:eastAsia="Times New Roman" w:hAnsi="Calibri" w:cs="Calibri"/>
          <w:b/>
          <w:bCs/>
          <w:sz w:val="28"/>
          <w:szCs w:val="28"/>
        </w:rPr>
        <w:t>“ rahastamise eelotsusega seatud tingimustele</w:t>
      </w:r>
      <w:r w:rsidR="00A0762E">
        <w:rPr>
          <w:rStyle w:val="Allmrkuseviide"/>
          <w:rFonts w:ascii="Calibri" w:eastAsia="Times New Roman" w:hAnsi="Calibri" w:cs="Calibri"/>
          <w:b/>
          <w:bCs/>
          <w:sz w:val="28"/>
          <w:szCs w:val="28"/>
        </w:rPr>
        <w:footnoteReference w:id="1"/>
      </w:r>
    </w:p>
    <w:p w14:paraId="525EEF65" w14:textId="77777777" w:rsidR="0023314B" w:rsidRPr="0023314B" w:rsidRDefault="0023314B" w:rsidP="00F70850">
      <w:pPr>
        <w:spacing w:after="0" w:line="240" w:lineRule="auto"/>
        <w:jc w:val="both"/>
        <w:textAlignment w:val="baseline"/>
        <w:rPr>
          <w:rFonts w:ascii="Calibri" w:eastAsia="Times New Roman" w:hAnsi="Calibri" w:cs="Calibri"/>
        </w:rPr>
      </w:pPr>
    </w:p>
    <w:p w14:paraId="1FDB43C0" w14:textId="5AA83C76" w:rsidR="0023314B" w:rsidRPr="004A4EE8" w:rsidRDefault="0023314B" w:rsidP="00F70850">
      <w:pPr>
        <w:spacing w:after="0" w:line="240" w:lineRule="auto"/>
        <w:jc w:val="both"/>
        <w:textAlignment w:val="baseline"/>
        <w:rPr>
          <w:rFonts w:ascii="Calibri" w:eastAsia="Times New Roman" w:hAnsi="Calibri" w:cs="Calibri"/>
        </w:rPr>
      </w:pPr>
      <w:r w:rsidRPr="0023314B">
        <w:rPr>
          <w:rFonts w:ascii="Calibri" w:eastAsia="Times New Roman" w:hAnsi="Calibri" w:cs="Calibri"/>
          <w:color w:val="0070C0"/>
        </w:rPr>
        <w:t xml:space="preserve">1.1. </w:t>
      </w:r>
      <w:r w:rsidRPr="0023314B">
        <w:rPr>
          <w:rFonts w:ascii="Calibri" w:eastAsia="Times New Roman" w:hAnsi="Calibri" w:cs="Calibri"/>
          <w:color w:val="0070C0"/>
          <w:spacing w:val="-6"/>
        </w:rPr>
        <w:t>Enne lõppotsuse tegemist teha ettepanek uuringu tellijatele, kuivõrd on võimalik antud metoodikat</w:t>
      </w:r>
      <w:r w:rsidRPr="0023314B">
        <w:rPr>
          <w:rFonts w:ascii="Calibri" w:eastAsia="Times New Roman" w:hAnsi="Calibri" w:cs="Calibri"/>
          <w:color w:val="0070C0"/>
        </w:rPr>
        <w:t xml:space="preserve"> kasutades vanusepiiri alandada, eesmärgiga uuringusse kaasata ka nooremaid kui 18-aastased.</w:t>
      </w:r>
    </w:p>
    <w:p w14:paraId="39C2DBEA" w14:textId="6E5F39D8"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rPr>
        <w:t>Tellija oli valmis tegema kompromissi ja nõustuma, et RITA</w:t>
      </w:r>
      <w:r w:rsidR="003625EE" w:rsidRPr="004A4EE8">
        <w:rPr>
          <w:rFonts w:ascii="Calibri" w:eastAsia="Times New Roman" w:hAnsi="Calibri" w:cs="Calibri"/>
        </w:rPr>
        <w:t>+ programmi</w:t>
      </w:r>
      <w:r w:rsidRPr="0023314B">
        <w:rPr>
          <w:rFonts w:ascii="Calibri" w:eastAsia="Times New Roman" w:hAnsi="Calibri" w:cs="Calibri"/>
        </w:rPr>
        <w:t xml:space="preserve"> taotluse rahastusel </w:t>
      </w:r>
      <w:r w:rsidRPr="0023314B">
        <w:rPr>
          <w:rFonts w:ascii="Calibri" w:eastAsia="Times New Roman" w:hAnsi="Calibri" w:cs="Calibri"/>
          <w:b/>
          <w:bCs/>
        </w:rPr>
        <w:t>kogutakse vaid täiskasvanute toitumise andmed (18–75-aastased)</w:t>
      </w:r>
      <w:r w:rsidRPr="0023314B">
        <w:rPr>
          <w:rFonts w:ascii="Calibri" w:eastAsia="Times New Roman" w:hAnsi="Calibri" w:cs="Calibri"/>
        </w:rPr>
        <w:t>.</w:t>
      </w:r>
    </w:p>
    <w:p w14:paraId="037B7E92" w14:textId="5A98B9E3" w:rsidR="0023314B" w:rsidRPr="0023314B" w:rsidRDefault="0023314B" w:rsidP="00F70850">
      <w:pPr>
        <w:spacing w:after="0" w:line="240" w:lineRule="auto"/>
        <w:jc w:val="both"/>
        <w:textAlignment w:val="baseline"/>
        <w:rPr>
          <w:rFonts w:ascii="Calibri" w:eastAsia="Times New Roman" w:hAnsi="Calibri" w:cs="Calibri"/>
          <w:lang w:val="en-US"/>
        </w:rPr>
      </w:pPr>
    </w:p>
    <w:p w14:paraId="33B3635B" w14:textId="30201A93"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color w:val="0070C0"/>
        </w:rPr>
        <w:t>1.2. Eelarve sisustada konkreetsete tegevustega, sh kirjutada lahti muude kulude osa.</w:t>
      </w:r>
    </w:p>
    <w:p w14:paraId="03F77C5E" w14:textId="03854ACF"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rPr>
        <w:t>Täiendatud eelarve on lisatud failis</w:t>
      </w:r>
      <w:r w:rsidRPr="0023314B">
        <w:rPr>
          <w:rFonts w:ascii="Calibri" w:eastAsia="Times New Roman" w:hAnsi="Calibri" w:cs="Calibri"/>
          <w:b/>
          <w:bCs/>
        </w:rPr>
        <w:t>: Eelarve_RATTE20250519.xlsx</w:t>
      </w:r>
    </w:p>
    <w:p w14:paraId="486AE19D" w14:textId="2B93A7CA" w:rsidR="0023314B" w:rsidRPr="0023314B" w:rsidRDefault="0023314B" w:rsidP="00F70850">
      <w:pPr>
        <w:spacing w:after="0" w:line="240" w:lineRule="auto"/>
        <w:jc w:val="both"/>
        <w:textAlignment w:val="baseline"/>
        <w:rPr>
          <w:rFonts w:ascii="Calibri" w:eastAsia="Times New Roman" w:hAnsi="Calibri" w:cs="Calibri"/>
          <w:lang w:val="en-US"/>
        </w:rPr>
      </w:pPr>
    </w:p>
    <w:p w14:paraId="475E181B" w14:textId="5567A081"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color w:val="0070C0"/>
        </w:rPr>
        <w:t>1.3. Esitada detailsem riskide maandamise plaan.</w:t>
      </w:r>
    </w:p>
    <w:p w14:paraId="7FCF9600" w14:textId="442187E8"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b/>
          <w:bCs/>
        </w:rPr>
        <w:t>Riskide maandamise kava</w:t>
      </w:r>
    </w:p>
    <w:tbl>
      <w:tblPr>
        <w:tblW w:w="9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93"/>
      </w:tblGrid>
      <w:tr w:rsidR="0023314B" w:rsidRPr="0023314B" w14:paraId="6FCF0B28" w14:textId="77777777" w:rsidTr="003E6F8F">
        <w:trPr>
          <w:trHeight w:val="300"/>
        </w:trPr>
        <w:tc>
          <w:tcPr>
            <w:tcW w:w="2977" w:type="dxa"/>
            <w:tcBorders>
              <w:top w:val="single" w:sz="12" w:space="0" w:color="auto"/>
              <w:left w:val="nil"/>
              <w:bottom w:val="single" w:sz="12" w:space="0" w:color="auto"/>
              <w:right w:val="single" w:sz="6" w:space="0" w:color="auto"/>
            </w:tcBorders>
            <w:shd w:val="clear" w:color="auto" w:fill="auto"/>
            <w:vAlign w:val="center"/>
            <w:hideMark/>
          </w:tcPr>
          <w:p w14:paraId="59BA882B" w14:textId="77777777"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b/>
                <w:bCs/>
              </w:rPr>
              <w:t>Võimalik risk</w:t>
            </w:r>
            <w:r w:rsidRPr="0023314B">
              <w:rPr>
                <w:rFonts w:ascii="Calibri" w:eastAsia="Times New Roman" w:hAnsi="Calibri" w:cs="Calibri"/>
                <w:lang w:val="en-US"/>
              </w:rPr>
              <w:t> </w:t>
            </w:r>
          </w:p>
        </w:tc>
        <w:tc>
          <w:tcPr>
            <w:tcW w:w="6093" w:type="dxa"/>
            <w:tcBorders>
              <w:top w:val="single" w:sz="12" w:space="0" w:color="auto"/>
              <w:left w:val="single" w:sz="6" w:space="0" w:color="auto"/>
              <w:bottom w:val="single" w:sz="12" w:space="0" w:color="auto"/>
              <w:right w:val="nil"/>
            </w:tcBorders>
            <w:shd w:val="clear" w:color="auto" w:fill="auto"/>
            <w:vAlign w:val="center"/>
            <w:hideMark/>
          </w:tcPr>
          <w:p w14:paraId="6406B15C" w14:textId="77777777"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b/>
                <w:bCs/>
              </w:rPr>
              <w:t>Meetmed riski maandamiseks</w:t>
            </w:r>
            <w:r w:rsidRPr="0023314B">
              <w:rPr>
                <w:rFonts w:ascii="Calibri" w:eastAsia="Times New Roman" w:hAnsi="Calibri" w:cs="Calibri"/>
                <w:lang w:val="en-US"/>
              </w:rPr>
              <w:t> </w:t>
            </w:r>
          </w:p>
        </w:tc>
      </w:tr>
      <w:tr w:rsidR="0023314B" w:rsidRPr="0023314B" w14:paraId="21E6248A" w14:textId="77777777" w:rsidTr="003E6F8F">
        <w:trPr>
          <w:trHeight w:val="300"/>
        </w:trPr>
        <w:tc>
          <w:tcPr>
            <w:tcW w:w="2977" w:type="dxa"/>
            <w:tcBorders>
              <w:top w:val="single" w:sz="12" w:space="0" w:color="auto"/>
              <w:left w:val="nil"/>
              <w:bottom w:val="single" w:sz="6" w:space="0" w:color="auto"/>
              <w:right w:val="single" w:sz="6" w:space="0" w:color="auto"/>
            </w:tcBorders>
            <w:shd w:val="clear" w:color="auto" w:fill="auto"/>
            <w:hideMark/>
          </w:tcPr>
          <w:p w14:paraId="74EBFD95" w14:textId="082DF8CD" w:rsidR="0023314B" w:rsidRPr="0023314B" w:rsidRDefault="0023314B" w:rsidP="003E6F8F">
            <w:pPr>
              <w:spacing w:after="0" w:line="240" w:lineRule="auto"/>
              <w:textAlignment w:val="baseline"/>
              <w:rPr>
                <w:rFonts w:ascii="Calibri" w:eastAsia="Times New Roman" w:hAnsi="Calibri" w:cs="Calibri"/>
                <w:lang w:val="en-US"/>
              </w:rPr>
            </w:pPr>
            <w:r w:rsidRPr="0023314B">
              <w:rPr>
                <w:rFonts w:ascii="Calibri" w:eastAsia="Times New Roman" w:hAnsi="Calibri" w:cs="Calibri"/>
              </w:rPr>
              <w:t>Raskused uuringuteks vajalike eetikakomitee lubade taotlemisel ja andmekaitse</w:t>
            </w:r>
          </w:p>
        </w:tc>
        <w:tc>
          <w:tcPr>
            <w:tcW w:w="6093" w:type="dxa"/>
            <w:tcBorders>
              <w:top w:val="single" w:sz="12" w:space="0" w:color="auto"/>
              <w:left w:val="single" w:sz="6" w:space="0" w:color="auto"/>
              <w:bottom w:val="single" w:sz="6" w:space="0" w:color="auto"/>
              <w:right w:val="nil"/>
            </w:tcBorders>
            <w:shd w:val="clear" w:color="auto" w:fill="auto"/>
            <w:hideMark/>
          </w:tcPr>
          <w:p w14:paraId="1C6C274E" w14:textId="58049DAB"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rPr>
              <w:t xml:space="preserve">Kohe pärast lõpliku rahastamisotsuse tegemist alustame taotluste </w:t>
            </w:r>
            <w:r w:rsidRPr="0023314B">
              <w:rPr>
                <w:rFonts w:ascii="Calibri" w:eastAsia="Times New Roman" w:hAnsi="Calibri" w:cs="Calibri"/>
                <w:spacing w:val="-6"/>
              </w:rPr>
              <w:t>koostamisega. Suur osa ettevalmistustest (uuringuplaan, põhjendused</w:t>
            </w:r>
            <w:r w:rsidRPr="0023314B">
              <w:rPr>
                <w:rFonts w:ascii="Calibri" w:eastAsia="Times New Roman" w:hAnsi="Calibri" w:cs="Calibri"/>
              </w:rPr>
              <w:t xml:space="preserve">, </w:t>
            </w:r>
            <w:r w:rsidRPr="0023314B">
              <w:rPr>
                <w:rFonts w:ascii="Calibri" w:eastAsia="Times New Roman" w:hAnsi="Calibri" w:cs="Calibri"/>
                <w:spacing w:val="-6"/>
              </w:rPr>
              <w:t>andmekaitse) on läbi mõeldud taotluse koostamise ajal. Konsortsiumi</w:t>
            </w:r>
            <w:r w:rsidRPr="0023314B">
              <w:rPr>
                <w:rFonts w:ascii="Calibri" w:eastAsia="Times New Roman" w:hAnsi="Calibri" w:cs="Calibri"/>
              </w:rPr>
              <w:t xml:space="preserve"> liikmetel on pikaajaline kogemus empiiriliste uuringute teostamisel ja lubade taotlemisel.</w:t>
            </w:r>
          </w:p>
          <w:p w14:paraId="56A8B9A0" w14:textId="14F29BB7"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spacing w:val="-6"/>
              </w:rPr>
              <w:t xml:space="preserve">Kõik kogutud andmed </w:t>
            </w:r>
            <w:proofErr w:type="spellStart"/>
            <w:r w:rsidRPr="0023314B">
              <w:rPr>
                <w:rFonts w:ascii="Calibri" w:eastAsia="Times New Roman" w:hAnsi="Calibri" w:cs="Calibri"/>
                <w:spacing w:val="-6"/>
              </w:rPr>
              <w:t>pseudonümiseeritakse</w:t>
            </w:r>
            <w:proofErr w:type="spellEnd"/>
            <w:r w:rsidRPr="0023314B">
              <w:rPr>
                <w:rFonts w:ascii="Calibri" w:eastAsia="Times New Roman" w:hAnsi="Calibri" w:cs="Calibri"/>
                <w:spacing w:val="-6"/>
              </w:rPr>
              <w:t xml:space="preserve"> ja</w:t>
            </w:r>
            <w:r w:rsidR="003E6F8F">
              <w:rPr>
                <w:rFonts w:ascii="Calibri" w:eastAsia="Times New Roman" w:hAnsi="Calibri" w:cs="Calibri"/>
                <w:spacing w:val="-6"/>
              </w:rPr>
              <w:t xml:space="preserve"> </w:t>
            </w:r>
            <w:r w:rsidRPr="0023314B">
              <w:rPr>
                <w:rFonts w:ascii="Calibri" w:eastAsia="Times New Roman" w:hAnsi="Calibri" w:cs="Calibri"/>
                <w:spacing w:val="-6"/>
              </w:rPr>
              <w:t>tagatakse</w:t>
            </w:r>
            <w:r w:rsidRPr="0023314B">
              <w:rPr>
                <w:rFonts w:ascii="Calibri" w:eastAsia="Times New Roman" w:hAnsi="Calibri" w:cs="Calibri"/>
              </w:rPr>
              <w:t xml:space="preserve"> vastavus ELi isikuandmete kaitse </w:t>
            </w:r>
            <w:proofErr w:type="spellStart"/>
            <w:r w:rsidRPr="0023314B">
              <w:rPr>
                <w:rFonts w:ascii="Calibri" w:eastAsia="Times New Roman" w:hAnsi="Calibri" w:cs="Calibri"/>
              </w:rPr>
              <w:t>üldmäärusele</w:t>
            </w:r>
            <w:proofErr w:type="spellEnd"/>
            <w:r w:rsidRPr="0023314B">
              <w:rPr>
                <w:rFonts w:ascii="Calibri" w:eastAsia="Times New Roman" w:hAnsi="Calibri" w:cs="Calibri"/>
              </w:rPr>
              <w:t xml:space="preserve"> (GDPR).</w:t>
            </w:r>
          </w:p>
        </w:tc>
      </w:tr>
      <w:tr w:rsidR="0023314B" w:rsidRPr="0023314B" w14:paraId="6BF4AB0A" w14:textId="77777777" w:rsidTr="003E6F8F">
        <w:trPr>
          <w:trHeight w:val="300"/>
        </w:trPr>
        <w:tc>
          <w:tcPr>
            <w:tcW w:w="2977" w:type="dxa"/>
            <w:tcBorders>
              <w:top w:val="single" w:sz="6" w:space="0" w:color="auto"/>
              <w:left w:val="nil"/>
              <w:bottom w:val="single" w:sz="6" w:space="0" w:color="auto"/>
              <w:right w:val="single" w:sz="6" w:space="0" w:color="auto"/>
            </w:tcBorders>
            <w:shd w:val="clear" w:color="auto" w:fill="auto"/>
            <w:hideMark/>
          </w:tcPr>
          <w:p w14:paraId="15148DD0" w14:textId="06E13153" w:rsidR="0023314B" w:rsidRPr="0023314B" w:rsidRDefault="0023314B" w:rsidP="003E6F8F">
            <w:pPr>
              <w:spacing w:after="0" w:line="240" w:lineRule="auto"/>
              <w:textAlignment w:val="baseline"/>
              <w:rPr>
                <w:rFonts w:ascii="Calibri" w:eastAsia="Times New Roman" w:hAnsi="Calibri" w:cs="Calibri"/>
                <w:lang w:val="en-US"/>
              </w:rPr>
            </w:pPr>
            <w:r w:rsidRPr="0023314B">
              <w:rPr>
                <w:rFonts w:ascii="Calibri" w:eastAsia="Times New Roman" w:hAnsi="Calibri" w:cs="Calibri"/>
              </w:rPr>
              <w:t>Rahvastiku toitumise uuringu (RTU) andmete kogumise platvormi töökindlus</w:t>
            </w:r>
          </w:p>
        </w:tc>
        <w:tc>
          <w:tcPr>
            <w:tcW w:w="6093" w:type="dxa"/>
            <w:tcBorders>
              <w:top w:val="single" w:sz="6" w:space="0" w:color="auto"/>
              <w:left w:val="single" w:sz="6" w:space="0" w:color="auto"/>
              <w:bottom w:val="single" w:sz="6" w:space="0" w:color="auto"/>
              <w:right w:val="nil"/>
            </w:tcBorders>
            <w:shd w:val="clear" w:color="auto" w:fill="auto"/>
            <w:hideMark/>
          </w:tcPr>
          <w:p w14:paraId="50912992" w14:textId="2F47E2A7" w:rsidR="0023314B" w:rsidRPr="0023314B" w:rsidRDefault="0023314B" w:rsidP="003E6F8F">
            <w:pPr>
              <w:spacing w:after="0" w:line="240" w:lineRule="auto"/>
              <w:ind w:left="91"/>
              <w:textAlignment w:val="baseline"/>
              <w:rPr>
                <w:rFonts w:ascii="Calibri" w:eastAsia="Times New Roman" w:hAnsi="Calibri" w:cs="Calibri"/>
                <w:lang w:val="en-US"/>
              </w:rPr>
            </w:pPr>
            <w:r w:rsidRPr="0023314B">
              <w:rPr>
                <w:rFonts w:ascii="Calibri" w:eastAsia="Times New Roman" w:hAnsi="Calibri" w:cs="Calibri"/>
              </w:rPr>
              <w:t xml:space="preserve">Üksikasjalik kirjeldus </w:t>
            </w:r>
            <w:r w:rsidR="00512BE1" w:rsidRPr="004A4EE8">
              <w:rPr>
                <w:rFonts w:ascii="Calibri" w:eastAsia="Times New Roman" w:hAnsi="Calibri" w:cs="Calibri"/>
              </w:rPr>
              <w:t xml:space="preserve">on </w:t>
            </w:r>
            <w:r w:rsidRPr="0023314B">
              <w:rPr>
                <w:rFonts w:ascii="Calibri" w:eastAsia="Times New Roman" w:hAnsi="Calibri" w:cs="Calibri"/>
              </w:rPr>
              <w:t>olemas esialgses taotluses.</w:t>
            </w:r>
            <w:r w:rsidRPr="0023314B">
              <w:rPr>
                <w:rFonts w:ascii="Calibri" w:eastAsia="Times New Roman" w:hAnsi="Calibri" w:cs="Calibri"/>
                <w:lang w:val="en-US"/>
              </w:rPr>
              <w:t> </w:t>
            </w:r>
          </w:p>
        </w:tc>
      </w:tr>
      <w:tr w:rsidR="0023314B" w:rsidRPr="0023314B" w14:paraId="245DA250" w14:textId="77777777" w:rsidTr="003E6F8F">
        <w:trPr>
          <w:trHeight w:val="300"/>
        </w:trPr>
        <w:tc>
          <w:tcPr>
            <w:tcW w:w="2977" w:type="dxa"/>
            <w:tcBorders>
              <w:top w:val="single" w:sz="6" w:space="0" w:color="auto"/>
              <w:left w:val="nil"/>
              <w:bottom w:val="single" w:sz="6" w:space="0" w:color="auto"/>
              <w:right w:val="single" w:sz="6" w:space="0" w:color="auto"/>
            </w:tcBorders>
            <w:shd w:val="clear" w:color="auto" w:fill="auto"/>
            <w:hideMark/>
          </w:tcPr>
          <w:p w14:paraId="24529925" w14:textId="674A74F0" w:rsidR="0023314B" w:rsidRPr="008E3EE2" w:rsidRDefault="0023314B" w:rsidP="003E6F8F">
            <w:pPr>
              <w:spacing w:after="0" w:line="240" w:lineRule="auto"/>
              <w:textAlignment w:val="baseline"/>
              <w:rPr>
                <w:rFonts w:ascii="Calibri" w:eastAsia="Times New Roman" w:hAnsi="Calibri" w:cs="Calibri"/>
              </w:rPr>
            </w:pPr>
            <w:r w:rsidRPr="0023314B">
              <w:rPr>
                <w:rFonts w:ascii="Calibri" w:eastAsia="Times New Roman" w:hAnsi="Calibri" w:cs="Calibri"/>
              </w:rPr>
              <w:t>Arvestades RTU mahukust ja vastajale märkimisväärset ajakulu on tõenäoline, et esinduslikku rahvastikupõhist osalust juhuvalimiga ei saavuta</w:t>
            </w:r>
          </w:p>
        </w:tc>
        <w:tc>
          <w:tcPr>
            <w:tcW w:w="6093" w:type="dxa"/>
            <w:tcBorders>
              <w:top w:val="single" w:sz="6" w:space="0" w:color="auto"/>
              <w:left w:val="single" w:sz="6" w:space="0" w:color="auto"/>
              <w:bottom w:val="single" w:sz="6" w:space="0" w:color="auto"/>
              <w:right w:val="nil"/>
            </w:tcBorders>
            <w:shd w:val="clear" w:color="auto" w:fill="auto"/>
            <w:hideMark/>
          </w:tcPr>
          <w:p w14:paraId="0FC9D352" w14:textId="765F326D" w:rsidR="0023314B" w:rsidRPr="008E3EE2" w:rsidRDefault="0023314B" w:rsidP="003E6F8F">
            <w:pPr>
              <w:spacing w:after="0" w:line="240" w:lineRule="auto"/>
              <w:ind w:left="91"/>
              <w:jc w:val="both"/>
              <w:textAlignment w:val="baseline"/>
              <w:rPr>
                <w:rFonts w:ascii="Calibri" w:eastAsia="Times New Roman" w:hAnsi="Calibri" w:cs="Calibri"/>
              </w:rPr>
            </w:pPr>
            <w:r w:rsidRPr="0023314B">
              <w:rPr>
                <w:rFonts w:ascii="Calibri" w:eastAsia="Times New Roman" w:hAnsi="Calibri" w:cs="Calibri"/>
              </w:rPr>
              <w:t>Osalejate värbamisel kaasatakse uuringufirma, et kasutada juba olemasolevaid rahvastikule esinduslikke paneele, mille liikmetel on keskmisest suurem huvi uuringutes osalemiseks.</w:t>
            </w:r>
          </w:p>
          <w:p w14:paraId="4CBCB114" w14:textId="1D022557" w:rsidR="0023314B" w:rsidRPr="008E3EE2" w:rsidRDefault="0023314B" w:rsidP="003E6F8F">
            <w:pPr>
              <w:spacing w:after="0" w:line="240" w:lineRule="auto"/>
              <w:ind w:left="91"/>
              <w:jc w:val="both"/>
              <w:textAlignment w:val="baseline"/>
              <w:rPr>
                <w:rFonts w:ascii="Calibri" w:eastAsia="Times New Roman" w:hAnsi="Calibri" w:cs="Calibri"/>
              </w:rPr>
            </w:pPr>
            <w:r w:rsidRPr="0023314B">
              <w:rPr>
                <w:rFonts w:ascii="Calibri" w:eastAsia="Times New Roman" w:hAnsi="Calibri" w:cs="Calibri"/>
              </w:rPr>
              <w:t>Osalejatele, kellele uuringu elektrooniline formaat osutub mingil põhjusel keerukaks võimaldatakse täita toidupäevikut paberil, millele lisandub täiendav intervjuu.</w:t>
            </w:r>
          </w:p>
          <w:p w14:paraId="7DE22042" w14:textId="76BF1E81"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rPr>
              <w:t>Osalejale antakse personaalne tagasiside tema uuringutulemuste kohta, et suurendada osalemishuvi.</w:t>
            </w:r>
          </w:p>
          <w:p w14:paraId="66FC7591" w14:textId="1586FDB1"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rPr>
              <w:t>Tõenduspõhise praktikana on uuringufirmal kasutusel vastamise motiveerimiseks ja kulutatud aja kompenseerimiseks kinkekaardid.</w:t>
            </w:r>
          </w:p>
          <w:p w14:paraId="7E372399" w14:textId="77777777"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spacing w:val="-6"/>
              </w:rPr>
              <w:t>Mittevastanutele saadetakse korduvaid meeldetuletusi või püütakse</w:t>
            </w:r>
            <w:r w:rsidRPr="0023314B">
              <w:rPr>
                <w:rFonts w:ascii="Calibri" w:eastAsia="Times New Roman" w:hAnsi="Calibri" w:cs="Calibri"/>
              </w:rPr>
              <w:t xml:space="preserve"> kontakteeruda telefoni teel.</w:t>
            </w:r>
            <w:r w:rsidRPr="0023314B">
              <w:rPr>
                <w:rFonts w:ascii="Calibri" w:eastAsia="Times New Roman" w:hAnsi="Calibri" w:cs="Calibri"/>
                <w:lang w:val="en-US"/>
              </w:rPr>
              <w:t> </w:t>
            </w:r>
          </w:p>
        </w:tc>
      </w:tr>
      <w:tr w:rsidR="0023314B" w:rsidRPr="0023314B" w14:paraId="7F919305" w14:textId="77777777" w:rsidTr="003E6F8F">
        <w:trPr>
          <w:trHeight w:val="300"/>
        </w:trPr>
        <w:tc>
          <w:tcPr>
            <w:tcW w:w="2977" w:type="dxa"/>
            <w:tcBorders>
              <w:top w:val="single" w:sz="6" w:space="0" w:color="auto"/>
              <w:left w:val="nil"/>
              <w:bottom w:val="single" w:sz="6" w:space="0" w:color="auto"/>
              <w:right w:val="single" w:sz="6" w:space="0" w:color="auto"/>
            </w:tcBorders>
            <w:shd w:val="clear" w:color="auto" w:fill="auto"/>
            <w:hideMark/>
          </w:tcPr>
          <w:p w14:paraId="3728A91C" w14:textId="378F1339" w:rsidR="0023314B" w:rsidRPr="0023314B" w:rsidRDefault="0023314B" w:rsidP="003E6F8F">
            <w:pPr>
              <w:spacing w:after="0" w:line="240" w:lineRule="auto"/>
              <w:textAlignment w:val="baseline"/>
              <w:rPr>
                <w:rFonts w:ascii="Calibri" w:eastAsia="Times New Roman" w:hAnsi="Calibri" w:cs="Calibri"/>
                <w:lang w:val="en-US"/>
              </w:rPr>
            </w:pPr>
            <w:r w:rsidRPr="0023314B">
              <w:rPr>
                <w:rFonts w:ascii="Calibri" w:eastAsia="Times New Roman" w:hAnsi="Calibri" w:cs="Calibri"/>
              </w:rPr>
              <w:t>Kaubanduskett ei väljasta kliendikaartide andmestikke</w:t>
            </w:r>
          </w:p>
        </w:tc>
        <w:tc>
          <w:tcPr>
            <w:tcW w:w="6093" w:type="dxa"/>
            <w:tcBorders>
              <w:top w:val="single" w:sz="6" w:space="0" w:color="auto"/>
              <w:left w:val="single" w:sz="6" w:space="0" w:color="auto"/>
              <w:bottom w:val="single" w:sz="6" w:space="0" w:color="auto"/>
              <w:right w:val="nil"/>
            </w:tcBorders>
            <w:shd w:val="clear" w:color="auto" w:fill="auto"/>
            <w:hideMark/>
          </w:tcPr>
          <w:p w14:paraId="2DEC6D0B" w14:textId="29149438"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spacing w:val="-6"/>
              </w:rPr>
              <w:t xml:space="preserve">Eelkokkulepe ühe </w:t>
            </w:r>
            <w:proofErr w:type="spellStart"/>
            <w:r w:rsidRPr="0023314B">
              <w:rPr>
                <w:rFonts w:ascii="Calibri" w:eastAsia="Times New Roman" w:hAnsi="Calibri" w:cs="Calibri"/>
                <w:spacing w:val="-6"/>
              </w:rPr>
              <w:t>jaeketiga</w:t>
            </w:r>
            <w:proofErr w:type="spellEnd"/>
            <w:r w:rsidRPr="0023314B">
              <w:rPr>
                <w:rFonts w:ascii="Calibri" w:eastAsia="Times New Roman" w:hAnsi="Calibri" w:cs="Calibri"/>
                <w:spacing w:val="-6"/>
              </w:rPr>
              <w:t xml:space="preserve"> on olemas, kui siiski asjaolude muutumisel</w:t>
            </w:r>
            <w:r w:rsidRPr="0023314B">
              <w:rPr>
                <w:rFonts w:ascii="Calibri" w:eastAsia="Times New Roman" w:hAnsi="Calibri" w:cs="Calibri"/>
              </w:rPr>
              <w:t xml:space="preserve"> koostöö ei õnnestu, saame pöörduda teiste kaubanduskettide poole, kellel on samuti olemas sarnased andmestikud.</w:t>
            </w:r>
          </w:p>
          <w:p w14:paraId="621FF89D" w14:textId="66AE7410" w:rsidR="0023314B" w:rsidRPr="0023314B" w:rsidRDefault="0023314B" w:rsidP="003E6F8F">
            <w:pPr>
              <w:spacing w:after="0" w:line="240" w:lineRule="auto"/>
              <w:ind w:left="91"/>
              <w:jc w:val="both"/>
              <w:textAlignment w:val="baseline"/>
              <w:rPr>
                <w:rFonts w:ascii="Calibri" w:eastAsia="Times New Roman" w:hAnsi="Calibri" w:cs="Calibri"/>
              </w:rPr>
            </w:pPr>
            <w:r w:rsidRPr="0023314B">
              <w:rPr>
                <w:rFonts w:ascii="Calibri" w:eastAsia="Times New Roman" w:hAnsi="Calibri" w:cs="Calibri"/>
                <w:spacing w:val="-6"/>
              </w:rPr>
              <w:t>Alternatiiv on Statistikaametilt Leibkonna eelarve uuringu mikro</w:t>
            </w:r>
            <w:r w:rsidR="003E6F8F">
              <w:rPr>
                <w:rFonts w:ascii="Calibri" w:eastAsia="Times New Roman" w:hAnsi="Calibri" w:cs="Calibri"/>
                <w:spacing w:val="-6"/>
              </w:rPr>
              <w:t>-</w:t>
            </w:r>
            <w:r w:rsidRPr="0023314B">
              <w:rPr>
                <w:rFonts w:ascii="Calibri" w:eastAsia="Times New Roman" w:hAnsi="Calibri" w:cs="Calibri"/>
                <w:spacing w:val="-6"/>
              </w:rPr>
              <w:t>andmete</w:t>
            </w:r>
            <w:r w:rsidRPr="0023314B">
              <w:rPr>
                <w:rFonts w:ascii="Calibri" w:eastAsia="Times New Roman" w:hAnsi="Calibri" w:cs="Calibri"/>
              </w:rPr>
              <w:t xml:space="preserve"> taotlemine ja nende põhjal hinnaelastsuste hindamine. </w:t>
            </w:r>
          </w:p>
        </w:tc>
      </w:tr>
      <w:tr w:rsidR="0023314B" w:rsidRPr="0023314B" w14:paraId="5146233E" w14:textId="77777777" w:rsidTr="003E6F8F">
        <w:trPr>
          <w:trHeight w:val="300"/>
        </w:trPr>
        <w:tc>
          <w:tcPr>
            <w:tcW w:w="2977" w:type="dxa"/>
            <w:tcBorders>
              <w:top w:val="single" w:sz="6" w:space="0" w:color="auto"/>
              <w:left w:val="nil"/>
              <w:bottom w:val="single" w:sz="6" w:space="0" w:color="auto"/>
              <w:right w:val="single" w:sz="6" w:space="0" w:color="auto"/>
            </w:tcBorders>
            <w:shd w:val="clear" w:color="auto" w:fill="auto"/>
            <w:hideMark/>
          </w:tcPr>
          <w:p w14:paraId="0EC22DEA" w14:textId="21005223" w:rsidR="0023314B" w:rsidRPr="0023314B" w:rsidRDefault="0023314B" w:rsidP="003E6F8F">
            <w:pPr>
              <w:spacing w:after="0" w:line="240" w:lineRule="auto"/>
              <w:textAlignment w:val="baseline"/>
              <w:rPr>
                <w:rFonts w:ascii="Calibri" w:eastAsia="Times New Roman" w:hAnsi="Calibri" w:cs="Calibri"/>
                <w:lang w:val="en-US"/>
              </w:rPr>
            </w:pPr>
            <w:r w:rsidRPr="0023314B">
              <w:rPr>
                <w:rFonts w:ascii="Calibri" w:eastAsia="Times New Roman" w:hAnsi="Calibri" w:cs="Calibri"/>
              </w:rPr>
              <w:t>Kaubandusketist saadavate andmete viimine analüüsitavale kujule on oodatust töö- ja ajamahukam</w:t>
            </w:r>
          </w:p>
        </w:tc>
        <w:tc>
          <w:tcPr>
            <w:tcW w:w="6093" w:type="dxa"/>
            <w:tcBorders>
              <w:top w:val="single" w:sz="6" w:space="0" w:color="auto"/>
              <w:left w:val="single" w:sz="6" w:space="0" w:color="auto"/>
              <w:bottom w:val="single" w:sz="6" w:space="0" w:color="auto"/>
              <w:right w:val="nil"/>
            </w:tcBorders>
            <w:shd w:val="clear" w:color="auto" w:fill="auto"/>
            <w:hideMark/>
          </w:tcPr>
          <w:p w14:paraId="4A6830AA" w14:textId="736948A3"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rPr>
              <w:t>Andmete taotlemine on põhjalikult läbimõeldud ja võimalused kaubandusketiga kooskõlastatud.</w:t>
            </w:r>
          </w:p>
          <w:p w14:paraId="1A1FCE9D" w14:textId="17DD43AC"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rPr>
              <w:t>Konsortsiumil on eelnev ulatuslik kogemus suuremahuliste andmete töötlemisel.</w:t>
            </w:r>
          </w:p>
        </w:tc>
      </w:tr>
      <w:tr w:rsidR="0023314B" w:rsidRPr="0023314B" w14:paraId="21F138DA" w14:textId="77777777" w:rsidTr="003E6F8F">
        <w:trPr>
          <w:trHeight w:val="300"/>
        </w:trPr>
        <w:tc>
          <w:tcPr>
            <w:tcW w:w="2977" w:type="dxa"/>
            <w:tcBorders>
              <w:top w:val="single" w:sz="6" w:space="0" w:color="auto"/>
              <w:left w:val="nil"/>
              <w:bottom w:val="single" w:sz="12" w:space="0" w:color="auto"/>
              <w:right w:val="single" w:sz="6" w:space="0" w:color="auto"/>
            </w:tcBorders>
            <w:shd w:val="clear" w:color="auto" w:fill="auto"/>
            <w:hideMark/>
          </w:tcPr>
          <w:p w14:paraId="0AC2E2EF" w14:textId="4ED0B3D0"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rPr>
              <w:t>Sekkumisuuringus pilgujälgimise seadmete võimalikud tõrked</w:t>
            </w:r>
          </w:p>
        </w:tc>
        <w:tc>
          <w:tcPr>
            <w:tcW w:w="6093" w:type="dxa"/>
            <w:tcBorders>
              <w:top w:val="single" w:sz="6" w:space="0" w:color="auto"/>
              <w:left w:val="single" w:sz="6" w:space="0" w:color="auto"/>
              <w:bottom w:val="single" w:sz="12" w:space="0" w:color="auto"/>
              <w:right w:val="nil"/>
            </w:tcBorders>
            <w:shd w:val="clear" w:color="auto" w:fill="auto"/>
            <w:hideMark/>
          </w:tcPr>
          <w:p w14:paraId="7188A364" w14:textId="77777777" w:rsidR="0023314B" w:rsidRPr="0023314B" w:rsidRDefault="0023314B" w:rsidP="003E6F8F">
            <w:pPr>
              <w:spacing w:after="0" w:line="240" w:lineRule="auto"/>
              <w:ind w:left="91"/>
              <w:jc w:val="both"/>
              <w:textAlignment w:val="baseline"/>
              <w:rPr>
                <w:rFonts w:ascii="Calibri" w:eastAsia="Times New Roman" w:hAnsi="Calibri" w:cs="Calibri"/>
                <w:lang w:val="en-US"/>
              </w:rPr>
            </w:pPr>
            <w:r w:rsidRPr="0023314B">
              <w:rPr>
                <w:rFonts w:ascii="Calibri" w:eastAsia="Times New Roman" w:hAnsi="Calibri" w:cs="Calibri"/>
              </w:rPr>
              <w:t>Duplikaatseadmete kasutamine ja tehnilise toe tagamine.</w:t>
            </w:r>
            <w:r w:rsidRPr="0023314B">
              <w:rPr>
                <w:rFonts w:ascii="Calibri" w:eastAsia="Times New Roman" w:hAnsi="Calibri" w:cs="Calibri"/>
                <w:lang w:val="en-US"/>
              </w:rPr>
              <w:t> </w:t>
            </w:r>
          </w:p>
        </w:tc>
      </w:tr>
    </w:tbl>
    <w:p w14:paraId="3E1ED10C" w14:textId="7B868A01" w:rsidR="0023314B" w:rsidRPr="0023314B" w:rsidRDefault="0023314B" w:rsidP="00F70850">
      <w:pPr>
        <w:spacing w:after="0" w:line="240" w:lineRule="auto"/>
        <w:jc w:val="both"/>
        <w:textAlignment w:val="baseline"/>
        <w:rPr>
          <w:rFonts w:ascii="Calibri" w:eastAsia="Times New Roman" w:hAnsi="Calibri" w:cs="Calibri"/>
          <w:lang w:val="en-US"/>
        </w:rPr>
      </w:pPr>
    </w:p>
    <w:p w14:paraId="3F4688A2" w14:textId="445B3ED7"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color w:val="0070C0"/>
        </w:rPr>
        <w:lastRenderedPageBreak/>
        <w:t>1.4. Esitada kaasamiskava, milles on ette nähtud sidusrühmade kaasamine, ning eraldada selle täitmiseks eelarvet; täiendada sellega seonduvalt ka Gantti tabelit.</w:t>
      </w:r>
    </w:p>
    <w:p w14:paraId="1B8EC702" w14:textId="5BFAFEA2" w:rsidR="0023314B" w:rsidRPr="0023314B" w:rsidRDefault="0023314B" w:rsidP="00F70850">
      <w:pPr>
        <w:spacing w:after="0" w:line="240" w:lineRule="auto"/>
        <w:jc w:val="both"/>
        <w:textAlignment w:val="baseline"/>
        <w:rPr>
          <w:rFonts w:ascii="Calibri" w:eastAsia="Times New Roman" w:hAnsi="Calibri" w:cs="Calibri"/>
        </w:rPr>
      </w:pPr>
      <w:r w:rsidRPr="0023314B">
        <w:rPr>
          <w:rFonts w:ascii="Calibri" w:eastAsia="Times New Roman" w:hAnsi="Calibri" w:cs="Calibri"/>
        </w:rPr>
        <w:t xml:space="preserve">Lisaks esialgse kommunikatsiooniplaanis esitatule on rahvastiku toitumise uuringu andmekorje alguses plaanis alustada suuremahulise värbamiskampaaniaga, mis hõlmab projekti tutvustamist ja olulisust. Tegemist on peamiselt veebikampaaniaga, mis on suunatud ka digikanalitele. Samas arvestatakse uuringus osalejate vanust, sihtrühmani noortest täiskasvanutest kuni vanemaealisteni püütakse jõuda kasutades </w:t>
      </w:r>
      <w:r w:rsidR="00752B6B">
        <w:rPr>
          <w:rFonts w:ascii="Calibri" w:eastAsia="Times New Roman" w:hAnsi="Calibri" w:cs="Calibri"/>
        </w:rPr>
        <w:t>sotsiaalmeedia</w:t>
      </w:r>
      <w:r w:rsidR="00C74862">
        <w:rPr>
          <w:rFonts w:ascii="Calibri" w:eastAsia="Times New Roman" w:hAnsi="Calibri" w:cs="Calibri"/>
        </w:rPr>
        <w:t>t,</w:t>
      </w:r>
      <w:r w:rsidR="0005680C">
        <w:rPr>
          <w:rFonts w:ascii="Calibri" w:eastAsia="Times New Roman" w:hAnsi="Calibri" w:cs="Calibri"/>
        </w:rPr>
        <w:t xml:space="preserve"> </w:t>
      </w:r>
      <w:r w:rsidRPr="0023314B">
        <w:rPr>
          <w:rFonts w:ascii="Calibri" w:eastAsia="Times New Roman" w:hAnsi="Calibri" w:cs="Calibri"/>
        </w:rPr>
        <w:t>arvamuslugusid ajalehes, eetriaega raadios ja televisioonis</w:t>
      </w:r>
      <w:r w:rsidRPr="0023314B">
        <w:rPr>
          <w:rFonts w:ascii="Calibri" w:eastAsia="Times New Roman" w:hAnsi="Calibri" w:cs="Calibri"/>
          <w:i/>
          <w:iCs/>
        </w:rPr>
        <w:t xml:space="preserve">. </w:t>
      </w:r>
      <w:r w:rsidRPr="0023314B">
        <w:rPr>
          <w:rFonts w:ascii="Calibri" w:eastAsia="Times New Roman" w:hAnsi="Calibri" w:cs="Calibri"/>
        </w:rPr>
        <w:t>Värbamisteema hoitakse üleval kogu andmekorje perioodi jooksul suuremate lainetena iga kolme kuu tagant või vastavalt vajadusele.</w:t>
      </w:r>
    </w:p>
    <w:p w14:paraId="2B41DCD9" w14:textId="77777777" w:rsidR="003E6F8F" w:rsidRDefault="0023314B" w:rsidP="00F70850">
      <w:pPr>
        <w:spacing w:after="0" w:line="240" w:lineRule="auto"/>
        <w:jc w:val="both"/>
        <w:textAlignment w:val="baseline"/>
        <w:rPr>
          <w:rFonts w:ascii="Calibri" w:eastAsia="Times New Roman" w:hAnsi="Calibri" w:cs="Calibri"/>
        </w:rPr>
      </w:pPr>
      <w:r w:rsidRPr="0023314B">
        <w:rPr>
          <w:rFonts w:ascii="Calibri" w:eastAsia="Times New Roman" w:hAnsi="Calibri" w:cs="Calibri"/>
        </w:rPr>
        <w:t xml:space="preserve">Kaasamiskava olulisemad verstapostid on märgistatud lisatud </w:t>
      </w:r>
      <w:proofErr w:type="spellStart"/>
      <w:r w:rsidRPr="0023314B">
        <w:rPr>
          <w:rFonts w:ascii="Calibri" w:eastAsia="Times New Roman" w:hAnsi="Calibri" w:cs="Calibri"/>
        </w:rPr>
        <w:t>Gantt’i</w:t>
      </w:r>
      <w:proofErr w:type="spellEnd"/>
      <w:r w:rsidRPr="0023314B">
        <w:rPr>
          <w:rFonts w:ascii="Calibri" w:eastAsia="Times New Roman" w:hAnsi="Calibri" w:cs="Calibri"/>
        </w:rPr>
        <w:t xml:space="preserve"> tabelis:</w:t>
      </w:r>
    </w:p>
    <w:p w14:paraId="4F75614E" w14:textId="18C23C5D"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b/>
          <w:bCs/>
        </w:rPr>
        <w:t>Gantt_RATTE20250519.xlsx</w:t>
      </w:r>
    </w:p>
    <w:p w14:paraId="6522D569" w14:textId="2FAC8D9E" w:rsidR="0023314B" w:rsidRPr="0023314B" w:rsidRDefault="0023314B" w:rsidP="00F70850">
      <w:pPr>
        <w:spacing w:after="0" w:line="240" w:lineRule="auto"/>
        <w:jc w:val="both"/>
        <w:textAlignment w:val="baseline"/>
        <w:rPr>
          <w:rFonts w:ascii="Calibri" w:eastAsia="Times New Roman" w:hAnsi="Calibri" w:cs="Calibri"/>
          <w:lang w:val="en-US"/>
        </w:rPr>
      </w:pPr>
    </w:p>
    <w:p w14:paraId="04620274" w14:textId="15DB05C1"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color w:val="0070C0"/>
        </w:rPr>
        <w:t>1.5. Esitada uurimismeeskonna rollide ja vastutuse jaotu</w:t>
      </w:r>
      <w:r w:rsidR="00512BE1" w:rsidRPr="004A4EE8">
        <w:rPr>
          <w:rFonts w:ascii="Calibri" w:eastAsia="Times New Roman" w:hAnsi="Calibri" w:cs="Calibri"/>
          <w:color w:val="0070C0"/>
        </w:rPr>
        <w:t>s.</w:t>
      </w:r>
    </w:p>
    <w:p w14:paraId="3F04BF6F" w14:textId="1F3AD93C"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rPr>
        <w:t xml:space="preserve">Rollide jaotus oli taotluses kirjas uurimisrühma pädevuste ja liikmete alajaotuses. Täiendasime </w:t>
      </w:r>
      <w:r w:rsidR="00512BE1" w:rsidRPr="004A4EE8">
        <w:rPr>
          <w:rFonts w:ascii="Calibri" w:eastAsia="Times New Roman" w:hAnsi="Calibri" w:cs="Calibri"/>
        </w:rPr>
        <w:t>rollide jaotust ja vastutust</w:t>
      </w:r>
      <w:r w:rsidRPr="0023314B">
        <w:rPr>
          <w:rFonts w:ascii="Calibri" w:eastAsia="Times New Roman" w:hAnsi="Calibri" w:cs="Calibri"/>
        </w:rPr>
        <w:t> koos eelarve täpsustustega lisatud failis:</w:t>
      </w:r>
      <w:r w:rsidRPr="0023314B">
        <w:rPr>
          <w:rFonts w:ascii="Calibri" w:eastAsia="Times New Roman" w:hAnsi="Calibri" w:cs="Calibri"/>
          <w:b/>
          <w:bCs/>
        </w:rPr>
        <w:t xml:space="preserve"> Eelarve_RATTE20250519.xlsx</w:t>
      </w:r>
    </w:p>
    <w:p w14:paraId="3430CE01" w14:textId="074C8FF2" w:rsidR="0023314B" w:rsidRPr="0023314B" w:rsidRDefault="0023314B" w:rsidP="00F70850">
      <w:pPr>
        <w:spacing w:after="0" w:line="240" w:lineRule="auto"/>
        <w:jc w:val="both"/>
        <w:textAlignment w:val="baseline"/>
        <w:rPr>
          <w:rFonts w:ascii="Calibri" w:eastAsia="Times New Roman" w:hAnsi="Calibri" w:cs="Calibri"/>
          <w:lang w:val="en-US"/>
        </w:rPr>
      </w:pPr>
    </w:p>
    <w:p w14:paraId="4F5BDD8B" w14:textId="185EC8DD" w:rsidR="0023314B" w:rsidRPr="0023314B" w:rsidRDefault="0023314B" w:rsidP="00F70850">
      <w:pPr>
        <w:spacing w:after="0" w:line="240" w:lineRule="auto"/>
        <w:jc w:val="both"/>
        <w:textAlignment w:val="baseline"/>
        <w:rPr>
          <w:rFonts w:ascii="Calibri" w:eastAsia="Times New Roman" w:hAnsi="Calibri" w:cs="Calibri"/>
          <w:lang w:val="en-US"/>
        </w:rPr>
      </w:pPr>
      <w:r w:rsidRPr="0023314B">
        <w:rPr>
          <w:rFonts w:ascii="Calibri" w:eastAsia="Times New Roman" w:hAnsi="Calibri" w:cs="Calibri"/>
          <w:color w:val="0070C0"/>
        </w:rPr>
        <w:t>1.6. Pakkuda alternatiive pilgujälgimise meetodi kasutamisele laborikatse etapis</w:t>
      </w:r>
      <w:r w:rsidRPr="0023314B">
        <w:rPr>
          <w:rFonts w:ascii="Calibri" w:eastAsia="Times New Roman" w:hAnsi="Calibri" w:cs="Calibri"/>
        </w:rPr>
        <w:t>.</w:t>
      </w:r>
    </w:p>
    <w:p w14:paraId="2F519879" w14:textId="026F9F98" w:rsidR="0023314B" w:rsidRPr="005A7A88" w:rsidRDefault="0023314B" w:rsidP="00F70850">
      <w:pPr>
        <w:spacing w:after="0" w:line="240" w:lineRule="auto"/>
        <w:jc w:val="both"/>
        <w:textAlignment w:val="baseline"/>
        <w:rPr>
          <w:rFonts w:ascii="Calibri" w:eastAsia="Times New Roman" w:hAnsi="Calibri" w:cs="Calibri"/>
          <w:lang w:val="en-GB"/>
        </w:rPr>
      </w:pPr>
      <w:r w:rsidRPr="0023314B">
        <w:rPr>
          <w:rFonts w:ascii="Calibri" w:eastAsia="Times New Roman" w:hAnsi="Calibri" w:cs="Calibri"/>
        </w:rPr>
        <w:t xml:space="preserve">Alternatiivse lahendusena teeme ettepaneku säilitada pilgujälgimise meetod, kuid </w:t>
      </w:r>
      <w:r w:rsidRPr="0023314B">
        <w:rPr>
          <w:rFonts w:ascii="Calibri" w:eastAsia="Times New Roman" w:hAnsi="Calibri" w:cs="Calibri"/>
          <w:b/>
          <w:bCs/>
        </w:rPr>
        <w:t>laiendada uuringus mõõdetavaid rakendus</w:t>
      </w:r>
      <w:r w:rsidR="004A4EE8">
        <w:rPr>
          <w:rFonts w:ascii="Calibri" w:eastAsia="Times New Roman" w:hAnsi="Calibri" w:cs="Calibri"/>
          <w:b/>
          <w:bCs/>
        </w:rPr>
        <w:t>i</w:t>
      </w:r>
      <w:r w:rsidRPr="0023314B">
        <w:rPr>
          <w:rFonts w:ascii="Calibri" w:eastAsia="Times New Roman" w:hAnsi="Calibri" w:cs="Calibri"/>
          <w:b/>
          <w:bCs/>
        </w:rPr>
        <w:t xml:space="preserve"> võrdlevale eksperimentaalsele kujundusele</w:t>
      </w:r>
      <w:r w:rsidRPr="005A7A88">
        <w:rPr>
          <w:rFonts w:ascii="Calibri" w:eastAsia="Times New Roman" w:hAnsi="Calibri" w:cs="Calibri"/>
        </w:rPr>
        <w:t xml:space="preserve">, kus </w:t>
      </w:r>
      <w:proofErr w:type="spellStart"/>
      <w:r w:rsidRPr="005A7A88">
        <w:rPr>
          <w:rFonts w:ascii="Calibri" w:eastAsia="Times New Roman" w:hAnsi="Calibri" w:cs="Calibri"/>
        </w:rPr>
        <w:t>NutriScore</w:t>
      </w:r>
      <w:r w:rsidR="004A4EE8" w:rsidRPr="005A7A88">
        <w:rPr>
          <w:rFonts w:ascii="Calibri" w:eastAsia="Times New Roman" w:hAnsi="Calibri" w:cs="Calibri"/>
        </w:rPr>
        <w:t>’</w:t>
      </w:r>
      <w:r w:rsidRPr="005A7A88">
        <w:rPr>
          <w:rFonts w:ascii="Calibri" w:eastAsia="Times New Roman" w:hAnsi="Calibri" w:cs="Calibri"/>
        </w:rPr>
        <w:t>i</w:t>
      </w:r>
      <w:proofErr w:type="spellEnd"/>
      <w:r w:rsidRPr="005A7A88">
        <w:rPr>
          <w:rFonts w:ascii="Calibri" w:eastAsia="Times New Roman" w:hAnsi="Calibri" w:cs="Calibri"/>
        </w:rPr>
        <w:t xml:space="preserve"> mõju hinnatakse paralleelselt teiste märgistussüsteemidega (</w:t>
      </w:r>
      <w:r w:rsidR="005A7A88" w:rsidRPr="005A7A88">
        <w:rPr>
          <w:rFonts w:ascii="Calibri" w:eastAsia="Times New Roman" w:hAnsi="Calibri" w:cs="Calibri"/>
        </w:rPr>
        <w:t xml:space="preserve">UK </w:t>
      </w:r>
      <w:proofErr w:type="spellStart"/>
      <w:r w:rsidR="005A7A88" w:rsidRPr="005A7A88">
        <w:rPr>
          <w:rFonts w:ascii="Calibri" w:eastAsia="Times New Roman" w:hAnsi="Calibri" w:cs="Calibri"/>
        </w:rPr>
        <w:t>Traffic</w:t>
      </w:r>
      <w:proofErr w:type="spellEnd"/>
      <w:r w:rsidR="005A7A88" w:rsidRPr="005A7A88">
        <w:rPr>
          <w:rFonts w:ascii="Calibri" w:eastAsia="Times New Roman" w:hAnsi="Calibri" w:cs="Calibri"/>
        </w:rPr>
        <w:t xml:space="preserve"> </w:t>
      </w:r>
      <w:proofErr w:type="spellStart"/>
      <w:r w:rsidR="005A7A88" w:rsidRPr="005A7A88">
        <w:rPr>
          <w:rFonts w:ascii="Calibri" w:eastAsia="Times New Roman" w:hAnsi="Calibri" w:cs="Calibri"/>
        </w:rPr>
        <w:t>Light</w:t>
      </w:r>
      <w:proofErr w:type="spellEnd"/>
      <w:r w:rsidR="005A7A88" w:rsidRPr="005A7A88">
        <w:rPr>
          <w:rFonts w:ascii="Calibri" w:eastAsia="Times New Roman" w:hAnsi="Calibri" w:cs="Calibri"/>
        </w:rPr>
        <w:t>,</w:t>
      </w:r>
      <w:r w:rsidR="005A7A88" w:rsidRPr="005A7A88">
        <w:rPr>
          <w:rFonts w:ascii="Calibri" w:eastAsia="Times New Roman" w:hAnsi="Calibri" w:cs="Calibri"/>
        </w:rPr>
        <w:t xml:space="preserve"> Itaalia patareisüsteem</w:t>
      </w:r>
      <w:r w:rsidR="005A7A88" w:rsidRPr="005A7A88">
        <w:rPr>
          <w:rFonts w:ascii="Calibri" w:eastAsia="Times New Roman" w:hAnsi="Calibri" w:cs="Calibri"/>
        </w:rPr>
        <w:t xml:space="preserve"> </w:t>
      </w:r>
      <w:r w:rsidRPr="005A7A88">
        <w:rPr>
          <w:rFonts w:ascii="Calibri" w:eastAsia="Times New Roman" w:hAnsi="Calibri" w:cs="Calibri"/>
        </w:rPr>
        <w:t xml:space="preserve">ja tavaline </w:t>
      </w:r>
      <w:proofErr w:type="spellStart"/>
      <w:r w:rsidRPr="005A7A88">
        <w:rPr>
          <w:rFonts w:ascii="Calibri" w:eastAsia="Times New Roman" w:hAnsi="Calibri" w:cs="Calibri"/>
        </w:rPr>
        <w:t>tekstiline</w:t>
      </w:r>
      <w:proofErr w:type="spellEnd"/>
      <w:r w:rsidRPr="005A7A88">
        <w:rPr>
          <w:rFonts w:ascii="Calibri" w:eastAsia="Times New Roman" w:hAnsi="Calibri" w:cs="Calibri"/>
        </w:rPr>
        <w:t xml:space="preserve"> tooteinfo).</w:t>
      </w:r>
    </w:p>
    <w:p w14:paraId="5090C0D3" w14:textId="77777777" w:rsidR="004B3BCC" w:rsidRPr="005A7A88" w:rsidRDefault="004B3BCC" w:rsidP="00F70850">
      <w:pPr>
        <w:spacing w:after="0" w:line="240" w:lineRule="auto"/>
        <w:jc w:val="both"/>
        <w:textAlignment w:val="baseline"/>
        <w:rPr>
          <w:rFonts w:ascii="Calibri" w:eastAsia="Times New Roman" w:hAnsi="Calibri" w:cs="Calibri"/>
        </w:rPr>
      </w:pPr>
    </w:p>
    <w:p w14:paraId="68531539" w14:textId="4D08401F" w:rsidR="0023314B" w:rsidRPr="005A7A88" w:rsidRDefault="0023314B" w:rsidP="00F70850">
      <w:pPr>
        <w:spacing w:after="0" w:line="240" w:lineRule="auto"/>
        <w:jc w:val="both"/>
        <w:textAlignment w:val="baseline"/>
        <w:rPr>
          <w:rFonts w:ascii="Calibri" w:eastAsia="Times New Roman" w:hAnsi="Calibri" w:cs="Calibri"/>
          <w:lang w:val="en-GB"/>
        </w:rPr>
      </w:pPr>
      <w:r w:rsidRPr="005A7A88">
        <w:rPr>
          <w:rFonts w:ascii="Calibri" w:eastAsia="Times New Roman" w:hAnsi="Calibri" w:cs="Calibri"/>
        </w:rPr>
        <w:t xml:space="preserve">Lühiülevaade metoodikast – </w:t>
      </w:r>
      <w:proofErr w:type="spellStart"/>
      <w:r w:rsidRPr="005A7A88">
        <w:rPr>
          <w:rFonts w:ascii="Calibri" w:eastAsia="Times New Roman" w:hAnsi="Calibri" w:cs="Calibri"/>
        </w:rPr>
        <w:t>Nutri</w:t>
      </w:r>
      <w:r w:rsidR="00F70850" w:rsidRPr="005A7A88">
        <w:rPr>
          <w:rFonts w:ascii="Calibri" w:eastAsia="Times New Roman" w:hAnsi="Calibri" w:cs="Calibri"/>
        </w:rPr>
        <w:t>S</w:t>
      </w:r>
      <w:r w:rsidRPr="005A7A88">
        <w:rPr>
          <w:rFonts w:ascii="Calibri" w:eastAsia="Times New Roman" w:hAnsi="Calibri" w:cs="Calibri"/>
        </w:rPr>
        <w:t>core</w:t>
      </w:r>
      <w:proofErr w:type="spellEnd"/>
      <w:r w:rsidRPr="005A7A88">
        <w:rPr>
          <w:rFonts w:ascii="Calibri" w:eastAsia="Times New Roman" w:hAnsi="Calibri" w:cs="Calibri"/>
        </w:rPr>
        <w:t xml:space="preserve"> märgise võrdlusuuring teiste märgistega:</w:t>
      </w:r>
    </w:p>
    <w:p w14:paraId="35416DB2" w14:textId="5FAC4222" w:rsidR="0023314B" w:rsidRPr="005A7A88" w:rsidRDefault="0023314B" w:rsidP="00F70850">
      <w:pPr>
        <w:numPr>
          <w:ilvl w:val="0"/>
          <w:numId w:val="1"/>
        </w:numPr>
        <w:spacing w:after="0" w:line="240" w:lineRule="auto"/>
        <w:ind w:left="284" w:hanging="284"/>
        <w:jc w:val="both"/>
        <w:textAlignment w:val="baseline"/>
        <w:rPr>
          <w:rFonts w:ascii="Calibri" w:eastAsia="Times New Roman" w:hAnsi="Calibri" w:cs="Calibri"/>
        </w:rPr>
      </w:pPr>
      <w:r w:rsidRPr="005A7A88">
        <w:rPr>
          <w:rFonts w:ascii="Calibri" w:eastAsia="Times New Roman" w:hAnsi="Calibri" w:cs="Calibri"/>
          <w:b/>
          <w:bCs/>
        </w:rPr>
        <w:t>Laborikatse aluseks jääb pilgujälgimine</w:t>
      </w:r>
      <w:r w:rsidRPr="005A7A88">
        <w:rPr>
          <w:rFonts w:ascii="Calibri" w:eastAsia="Times New Roman" w:hAnsi="Calibri" w:cs="Calibri"/>
        </w:rPr>
        <w:t>, mida kasutatakse kõigi kolme märgistuse (</w:t>
      </w:r>
      <w:r w:rsidR="00351697" w:rsidRPr="005A7A88">
        <w:rPr>
          <w:color w:val="BF9000"/>
          <w:sz w:val="24"/>
          <w:szCs w:val="24"/>
        </w:rPr>
        <w:t xml:space="preserve"> </w:t>
      </w:r>
      <w:proofErr w:type="spellStart"/>
      <w:r w:rsidR="00351697" w:rsidRPr="005A7A88">
        <w:rPr>
          <w:rFonts w:ascii="Calibri" w:eastAsia="Times New Roman" w:hAnsi="Calibri" w:cs="Calibri"/>
        </w:rPr>
        <w:t>NutriScore</w:t>
      </w:r>
      <w:proofErr w:type="spellEnd"/>
      <w:r w:rsidR="00351697" w:rsidRPr="005A7A88">
        <w:rPr>
          <w:rFonts w:ascii="Calibri" w:eastAsia="Times New Roman" w:hAnsi="Calibri" w:cs="Calibri"/>
        </w:rPr>
        <w:t xml:space="preserve">, UK </w:t>
      </w:r>
      <w:proofErr w:type="spellStart"/>
      <w:r w:rsidR="00351697" w:rsidRPr="005A7A88">
        <w:rPr>
          <w:rFonts w:ascii="Calibri" w:eastAsia="Times New Roman" w:hAnsi="Calibri" w:cs="Calibri"/>
        </w:rPr>
        <w:t>Traffic</w:t>
      </w:r>
      <w:proofErr w:type="spellEnd"/>
      <w:r w:rsidR="00351697" w:rsidRPr="005A7A88">
        <w:rPr>
          <w:rFonts w:ascii="Calibri" w:eastAsia="Times New Roman" w:hAnsi="Calibri" w:cs="Calibri"/>
        </w:rPr>
        <w:t xml:space="preserve"> </w:t>
      </w:r>
      <w:proofErr w:type="spellStart"/>
      <w:r w:rsidR="00351697" w:rsidRPr="005A7A88">
        <w:rPr>
          <w:rFonts w:ascii="Calibri" w:eastAsia="Times New Roman" w:hAnsi="Calibri" w:cs="Calibri"/>
        </w:rPr>
        <w:t>Light</w:t>
      </w:r>
      <w:proofErr w:type="spellEnd"/>
      <w:r w:rsidR="00351697" w:rsidRPr="005A7A88">
        <w:rPr>
          <w:rFonts w:ascii="Calibri" w:eastAsia="Times New Roman" w:hAnsi="Calibri" w:cs="Calibri"/>
        </w:rPr>
        <w:t xml:space="preserve"> ja Itaalia patareisüsteem</w:t>
      </w:r>
      <w:r w:rsidRPr="005A7A88">
        <w:rPr>
          <w:rFonts w:ascii="Calibri" w:eastAsia="Times New Roman" w:hAnsi="Calibri" w:cs="Calibri"/>
        </w:rPr>
        <w:t>) puhul ning lisaks näevad osaleja</w:t>
      </w:r>
      <w:r w:rsidR="00F70850" w:rsidRPr="005A7A88">
        <w:rPr>
          <w:rFonts w:ascii="Calibri" w:eastAsia="Times New Roman" w:hAnsi="Calibri" w:cs="Calibri"/>
        </w:rPr>
        <w:t>d</w:t>
      </w:r>
      <w:r w:rsidRPr="005A7A88">
        <w:rPr>
          <w:rFonts w:ascii="Calibri" w:eastAsia="Times New Roman" w:hAnsi="Calibri" w:cs="Calibri"/>
        </w:rPr>
        <w:t xml:space="preserve"> ka tavalist tekstilist tooteinfot. Samad märgised kaasame poekeskkonnas tehtavale uuringule, kus pilgujälgimisega võrdleme kuivõrd tervislike ostude tegemisel </w:t>
      </w:r>
      <w:proofErr w:type="spellStart"/>
      <w:r w:rsidR="005A7A88" w:rsidRPr="005A7A88">
        <w:rPr>
          <w:rFonts w:ascii="Calibri" w:eastAsia="Times New Roman" w:hAnsi="Calibri" w:cs="Calibri"/>
        </w:rPr>
        <w:t>NutriScore</w:t>
      </w:r>
      <w:proofErr w:type="spellEnd"/>
      <w:r w:rsidR="005A7A88" w:rsidRPr="005A7A88">
        <w:rPr>
          <w:rFonts w:ascii="Calibri" w:eastAsia="Times New Roman" w:hAnsi="Calibri" w:cs="Calibri"/>
        </w:rPr>
        <w:t xml:space="preserve">, UK </w:t>
      </w:r>
      <w:proofErr w:type="spellStart"/>
      <w:r w:rsidR="005A7A88" w:rsidRPr="005A7A88">
        <w:rPr>
          <w:rFonts w:ascii="Calibri" w:eastAsia="Times New Roman" w:hAnsi="Calibri" w:cs="Calibri"/>
        </w:rPr>
        <w:t>Traffic</w:t>
      </w:r>
      <w:proofErr w:type="spellEnd"/>
      <w:r w:rsidR="005A7A88" w:rsidRPr="005A7A88">
        <w:rPr>
          <w:rFonts w:ascii="Calibri" w:eastAsia="Times New Roman" w:hAnsi="Calibri" w:cs="Calibri"/>
        </w:rPr>
        <w:t xml:space="preserve"> </w:t>
      </w:r>
      <w:proofErr w:type="spellStart"/>
      <w:r w:rsidR="005A7A88" w:rsidRPr="005A7A88">
        <w:rPr>
          <w:rFonts w:ascii="Calibri" w:eastAsia="Times New Roman" w:hAnsi="Calibri" w:cs="Calibri"/>
        </w:rPr>
        <w:t>Light</w:t>
      </w:r>
      <w:proofErr w:type="spellEnd"/>
      <w:r w:rsidR="005A7A88" w:rsidRPr="005A7A88">
        <w:rPr>
          <w:rFonts w:ascii="Calibri" w:eastAsia="Times New Roman" w:hAnsi="Calibri" w:cs="Calibri"/>
        </w:rPr>
        <w:t xml:space="preserve"> ja Itaalia patareisüsteem</w:t>
      </w:r>
      <w:r w:rsidR="005A7A88" w:rsidRPr="005A7A88">
        <w:rPr>
          <w:rFonts w:ascii="Calibri" w:eastAsia="Times New Roman" w:hAnsi="Calibri" w:cs="Calibri"/>
        </w:rPr>
        <w:t xml:space="preserve"> </w:t>
      </w:r>
      <w:r w:rsidRPr="005A7A88">
        <w:rPr>
          <w:rFonts w:ascii="Calibri" w:eastAsia="Times New Roman" w:hAnsi="Calibri" w:cs="Calibri"/>
        </w:rPr>
        <w:t>mõjutavad tarbija tähelepanu ja soodustavad tervislikuma toote valimist. Pilgujälgimine mõõdab, millist märgist nad esimesena märkavad, kui kaua sellele keskenduvad ja kas tähelepanu korreleerub tervislikuma valiku tegemisega. Sama loogikat rakendame hiljem ka poekeskkonnas</w:t>
      </w:r>
      <w:r w:rsidR="00F70850" w:rsidRPr="005A7A88">
        <w:rPr>
          <w:rFonts w:ascii="Calibri" w:eastAsia="Times New Roman" w:hAnsi="Calibri" w:cs="Calibri"/>
        </w:rPr>
        <w:t>,</w:t>
      </w:r>
      <w:r w:rsidRPr="005A7A88">
        <w:rPr>
          <w:rFonts w:ascii="Calibri" w:eastAsia="Times New Roman" w:hAnsi="Calibri" w:cs="Calibri"/>
        </w:rPr>
        <w:t xml:space="preserve"> kus jälgime, kas laboris tuvastatud tähelepanumustrid korduvad reaalses ostukeskkonnas. Pilgujälgimise katse järel on lühike struktureeritud intervjuu iga katseisikuga, et selgitada välja hoiakuid märgiste suhtes ja arvamusi kuidas </w:t>
      </w:r>
      <w:proofErr w:type="spellStart"/>
      <w:r w:rsidRPr="005A7A88">
        <w:rPr>
          <w:rFonts w:ascii="Calibri" w:eastAsia="Times New Roman" w:hAnsi="Calibri" w:cs="Calibri"/>
        </w:rPr>
        <w:t>NutriScore</w:t>
      </w:r>
      <w:proofErr w:type="spellEnd"/>
      <w:r w:rsidRPr="005A7A88">
        <w:rPr>
          <w:rFonts w:ascii="Calibri" w:eastAsia="Times New Roman" w:hAnsi="Calibri" w:cs="Calibri"/>
        </w:rPr>
        <w:t xml:space="preserve"> mõjutaks inimese otsuseid.</w:t>
      </w:r>
    </w:p>
    <w:p w14:paraId="2A1A170A" w14:textId="7AA2E0F4" w:rsidR="0023314B" w:rsidRPr="005A7A88" w:rsidRDefault="0023314B" w:rsidP="00F70850">
      <w:pPr>
        <w:numPr>
          <w:ilvl w:val="0"/>
          <w:numId w:val="2"/>
        </w:numPr>
        <w:spacing w:after="0" w:line="240" w:lineRule="auto"/>
        <w:ind w:left="284" w:hanging="284"/>
        <w:jc w:val="both"/>
        <w:textAlignment w:val="baseline"/>
        <w:rPr>
          <w:rFonts w:ascii="Calibri" w:eastAsia="Times New Roman" w:hAnsi="Calibri" w:cs="Calibri"/>
        </w:rPr>
      </w:pPr>
      <w:r w:rsidRPr="005A7A88">
        <w:rPr>
          <w:rFonts w:ascii="Calibri" w:eastAsia="Times New Roman" w:hAnsi="Calibri" w:cs="Calibri"/>
          <w:b/>
          <w:bCs/>
        </w:rPr>
        <w:t xml:space="preserve">Laborikatses lisame metoodikale </w:t>
      </w:r>
      <w:proofErr w:type="spellStart"/>
      <w:r w:rsidRPr="005A7A88">
        <w:rPr>
          <w:rFonts w:ascii="Calibri" w:eastAsia="Times New Roman" w:hAnsi="Calibri" w:cs="Calibri"/>
          <w:b/>
          <w:bCs/>
        </w:rPr>
        <w:t>implitsiitsete</w:t>
      </w:r>
      <w:proofErr w:type="spellEnd"/>
      <w:r w:rsidRPr="005A7A88">
        <w:rPr>
          <w:rFonts w:ascii="Calibri" w:eastAsia="Times New Roman" w:hAnsi="Calibri" w:cs="Calibri"/>
          <w:b/>
          <w:bCs/>
        </w:rPr>
        <w:t xml:space="preserve"> assotsiatsioonide testi </w:t>
      </w:r>
      <w:r w:rsidRPr="005A7A88">
        <w:rPr>
          <w:rFonts w:ascii="Calibri" w:eastAsia="Times New Roman" w:hAnsi="Calibri" w:cs="Calibri"/>
        </w:rPr>
        <w:t xml:space="preserve">(IAT), et mõõta milline märgis tekitab automaatselt „tervisliku“ või „ebatervisliku“ seose. See võimaldab mõõta alateadlikku reaktsiooni ja lisab pilgujälgimisele ka alateadlike reaktsioonide tasandi. IAT on reaktsiooniajal põhinev </w:t>
      </w:r>
      <w:proofErr w:type="spellStart"/>
      <w:r w:rsidRPr="005A7A88">
        <w:rPr>
          <w:rFonts w:ascii="Calibri" w:eastAsia="Times New Roman" w:hAnsi="Calibri" w:cs="Calibri"/>
        </w:rPr>
        <w:t>psühhomeetriline</w:t>
      </w:r>
      <w:proofErr w:type="spellEnd"/>
      <w:r w:rsidRPr="005A7A88">
        <w:rPr>
          <w:rFonts w:ascii="Calibri" w:eastAsia="Times New Roman" w:hAnsi="Calibri" w:cs="Calibri"/>
        </w:rPr>
        <w:t xml:space="preserve"> meetod, millega mõõdetakse inimese teadvustamata seoseid kahe mõiste vahel. Katsealusele esitatakse stiimuleid (nt märgised ja sõnad nagu „tervislik“ või „ebatervislik“) ning ta peab need kiiresti kategoriseerima. Kiiremad reageerimised samasuunaliste assotsiatsioonide korral viitavad tugevamatele alateadlikele seostele. IAT võimaldab hinnata, kuidas intuitiivsed, automaatsed reaktsioonid mõjutavad otsuseid enne teadlikku kaalumist.</w:t>
      </w:r>
    </w:p>
    <w:p w14:paraId="45F29826" w14:textId="131D9C31" w:rsidR="0023314B" w:rsidRPr="0023314B" w:rsidRDefault="0023314B" w:rsidP="00F70850">
      <w:pPr>
        <w:numPr>
          <w:ilvl w:val="0"/>
          <w:numId w:val="3"/>
        </w:numPr>
        <w:spacing w:after="0" w:line="240" w:lineRule="auto"/>
        <w:ind w:left="284" w:hanging="284"/>
        <w:jc w:val="both"/>
        <w:textAlignment w:val="baseline"/>
        <w:rPr>
          <w:rFonts w:ascii="Calibri" w:eastAsia="Times New Roman" w:hAnsi="Calibri" w:cs="Calibri"/>
          <w:lang w:val="en-GB"/>
        </w:rPr>
      </w:pPr>
      <w:r w:rsidRPr="005A7A88">
        <w:rPr>
          <w:rFonts w:ascii="Calibri" w:eastAsia="Times New Roman" w:hAnsi="Calibri" w:cs="Calibri"/>
          <w:b/>
          <w:bCs/>
        </w:rPr>
        <w:t>Lisaks viime osa laborikatsetest läbi eeliskombinatsiooni</w:t>
      </w:r>
      <w:r w:rsidR="00F70850" w:rsidRPr="005A7A88">
        <w:rPr>
          <w:rFonts w:ascii="Calibri" w:eastAsia="Times New Roman" w:hAnsi="Calibri" w:cs="Calibri"/>
          <w:b/>
          <w:bCs/>
        </w:rPr>
        <w:t xml:space="preserve"> </w:t>
      </w:r>
      <w:r w:rsidRPr="005A7A88">
        <w:rPr>
          <w:rFonts w:ascii="Calibri" w:eastAsia="Times New Roman" w:hAnsi="Calibri" w:cs="Calibri"/>
          <w:b/>
          <w:bCs/>
        </w:rPr>
        <w:t>analüüsi põhimõttel</w:t>
      </w:r>
      <w:r w:rsidRPr="005A7A88">
        <w:rPr>
          <w:rFonts w:ascii="Calibri" w:eastAsia="Times New Roman" w:hAnsi="Calibri" w:cs="Calibri"/>
        </w:rPr>
        <w:t xml:space="preserve">, mis võimaldab mõõta, milliste elementide alusel teeb inimene oma tervisliku ostuotsuse (märgised </w:t>
      </w:r>
      <w:proofErr w:type="spellStart"/>
      <w:r w:rsidR="005A7A88" w:rsidRPr="005A7A88">
        <w:rPr>
          <w:rFonts w:ascii="Calibri" w:eastAsia="Times New Roman" w:hAnsi="Calibri" w:cs="Calibri"/>
        </w:rPr>
        <w:t>NutriScore</w:t>
      </w:r>
      <w:proofErr w:type="spellEnd"/>
      <w:r w:rsidR="005A7A88" w:rsidRPr="005A7A88">
        <w:rPr>
          <w:rFonts w:ascii="Calibri" w:eastAsia="Times New Roman" w:hAnsi="Calibri" w:cs="Calibri"/>
        </w:rPr>
        <w:t xml:space="preserve">, UK </w:t>
      </w:r>
      <w:proofErr w:type="spellStart"/>
      <w:r w:rsidR="005A7A88" w:rsidRPr="005A7A88">
        <w:rPr>
          <w:rFonts w:ascii="Calibri" w:eastAsia="Times New Roman" w:hAnsi="Calibri" w:cs="Calibri"/>
        </w:rPr>
        <w:t>Traffic</w:t>
      </w:r>
      <w:proofErr w:type="spellEnd"/>
      <w:r w:rsidR="005A7A88" w:rsidRPr="005A7A88">
        <w:rPr>
          <w:rFonts w:ascii="Calibri" w:eastAsia="Times New Roman" w:hAnsi="Calibri" w:cs="Calibri"/>
        </w:rPr>
        <w:t xml:space="preserve"> </w:t>
      </w:r>
      <w:proofErr w:type="spellStart"/>
      <w:r w:rsidR="005A7A88" w:rsidRPr="005A7A88">
        <w:rPr>
          <w:rFonts w:ascii="Calibri" w:eastAsia="Times New Roman" w:hAnsi="Calibri" w:cs="Calibri"/>
        </w:rPr>
        <w:t>Light</w:t>
      </w:r>
      <w:proofErr w:type="spellEnd"/>
      <w:r w:rsidR="005A7A88" w:rsidRPr="005A7A88">
        <w:rPr>
          <w:rFonts w:ascii="Calibri" w:eastAsia="Times New Roman" w:hAnsi="Calibri" w:cs="Calibri"/>
        </w:rPr>
        <w:t xml:space="preserve"> ja Itaalia patareisüsteem</w:t>
      </w:r>
      <w:r w:rsidR="005A7A88" w:rsidRPr="005A7A88">
        <w:rPr>
          <w:rFonts w:ascii="Calibri" w:eastAsia="Times New Roman" w:hAnsi="Calibri" w:cs="Calibri"/>
        </w:rPr>
        <w:t xml:space="preserve"> </w:t>
      </w:r>
      <w:r w:rsidRPr="005A7A88">
        <w:rPr>
          <w:rFonts w:ascii="Calibri" w:eastAsia="Times New Roman" w:hAnsi="Calibri" w:cs="Calibri"/>
          <w:spacing w:val="-6"/>
        </w:rPr>
        <w:t xml:space="preserve">või teised elemendid nagu </w:t>
      </w:r>
      <w:proofErr w:type="spellStart"/>
      <w:r w:rsidRPr="005A7A88">
        <w:rPr>
          <w:rFonts w:ascii="Calibri" w:eastAsia="Times New Roman" w:hAnsi="Calibri" w:cs="Calibri"/>
          <w:spacing w:val="-6"/>
        </w:rPr>
        <w:t>visuaalid</w:t>
      </w:r>
      <w:proofErr w:type="spellEnd"/>
      <w:r w:rsidRPr="005A7A88">
        <w:rPr>
          <w:rFonts w:ascii="Calibri" w:eastAsia="Times New Roman" w:hAnsi="Calibri" w:cs="Calibri"/>
          <w:spacing w:val="-6"/>
        </w:rPr>
        <w:t>, pakendi värvid, päritolu, koostis jm) ja mis</w:t>
      </w:r>
      <w:r w:rsidRPr="005A7A88">
        <w:rPr>
          <w:rFonts w:ascii="Calibri" w:eastAsia="Times New Roman" w:hAnsi="Calibri" w:cs="Calibri"/>
        </w:rPr>
        <w:t xml:space="preserve"> neist mõjutavad valikuid kõige rohkem.</w:t>
      </w:r>
      <w:r w:rsidRPr="0023314B">
        <w:rPr>
          <w:rFonts w:ascii="Calibri" w:eastAsia="Times New Roman" w:hAnsi="Calibri" w:cs="Calibri"/>
        </w:rPr>
        <w:t xml:space="preserve"> Võimalik on kvantifitseerida kui suure osa ostuotsusest määrab märgis ja kui suure kõik muu. Neid tulemusi saab kombineerida pilgujälgimisega. Eeliskombinatsiooni analüüs (</w:t>
      </w:r>
      <w:proofErr w:type="spellStart"/>
      <w:r w:rsidRPr="0023314B">
        <w:rPr>
          <w:rFonts w:ascii="Calibri" w:eastAsia="Times New Roman" w:hAnsi="Calibri" w:cs="Calibri"/>
          <w:i/>
          <w:iCs/>
        </w:rPr>
        <w:t>conjoint-analysis</w:t>
      </w:r>
      <w:proofErr w:type="spellEnd"/>
      <w:r w:rsidRPr="0023314B">
        <w:rPr>
          <w:rFonts w:ascii="Calibri" w:eastAsia="Times New Roman" w:hAnsi="Calibri" w:cs="Calibri"/>
        </w:rPr>
        <w:t>) on valikupõhine kvantitatiivne meetod, mida kasutatakse selleks, et hinnata, millise kaalu omistavad inimesed erinevatele tooteomadustele (nt hind, märgistus, bränd). Osalejad teevad korduvaid valikuid kahe või enama alternatiivi vahel, milles omadusi süstemaatiliselt varieeritakse. Analüüs võimaldab arvutada iga omaduse suhtelist mõju otsusele ning tuvastada, millised omaduste kombinatsioonid on eelistatuimad. See meetod aitab modelleerida tarbijate käitumist realistlikes valikusituatsioonides.</w:t>
      </w:r>
    </w:p>
    <w:p w14:paraId="06C3C885" w14:textId="1C55EB5F" w:rsidR="0023314B" w:rsidRPr="0023314B" w:rsidRDefault="0023314B" w:rsidP="0023314B">
      <w:pPr>
        <w:spacing w:after="0" w:line="240" w:lineRule="auto"/>
        <w:ind w:left="720"/>
        <w:textAlignment w:val="baseline"/>
        <w:rPr>
          <w:rFonts w:ascii="Calibri" w:eastAsia="Times New Roman" w:hAnsi="Calibri" w:cs="Calibri"/>
          <w:lang w:val="en-GB"/>
        </w:rPr>
      </w:pPr>
      <w:r w:rsidRPr="0023314B">
        <w:rPr>
          <w:rFonts w:ascii="Calibri" w:eastAsia="Times New Roman" w:hAnsi="Calibri" w:cs="Calibri"/>
          <w:noProof/>
          <w:lang w:val="en-GB"/>
        </w:rPr>
        <w:lastRenderedPageBreak/>
        <w:drawing>
          <wp:inline distT="0" distB="0" distL="0" distR="0" wp14:anchorId="200CEED3" wp14:editId="2B32CCB3">
            <wp:extent cx="5153025" cy="3333750"/>
            <wp:effectExtent l="0" t="0" r="9525" b="0"/>
            <wp:docPr id="2" name="Picture 1" descr="A diagram of a company&#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company&#10;&#10;AI-generated content may be incorrect.,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3333750"/>
                    </a:xfrm>
                    <a:prstGeom prst="rect">
                      <a:avLst/>
                    </a:prstGeom>
                    <a:noFill/>
                    <a:ln>
                      <a:noFill/>
                    </a:ln>
                  </pic:spPr>
                </pic:pic>
              </a:graphicData>
            </a:graphic>
          </wp:inline>
        </w:drawing>
      </w:r>
    </w:p>
    <w:p w14:paraId="1FF03A36" w14:textId="2FE7E7D7" w:rsidR="0023314B" w:rsidRPr="0023314B" w:rsidRDefault="0023314B" w:rsidP="0023314B">
      <w:pPr>
        <w:spacing w:after="0" w:line="240" w:lineRule="auto"/>
        <w:textAlignment w:val="baseline"/>
        <w:rPr>
          <w:rFonts w:ascii="Calibri" w:eastAsia="Times New Roman" w:hAnsi="Calibri" w:cs="Calibri"/>
          <w:lang w:val="en-GB"/>
        </w:rPr>
      </w:pPr>
    </w:p>
    <w:p w14:paraId="5DF5DD51" w14:textId="7701D504" w:rsidR="0023314B" w:rsidRPr="0023314B" w:rsidRDefault="0023314B" w:rsidP="00F70850">
      <w:pPr>
        <w:spacing w:after="0" w:line="240" w:lineRule="auto"/>
        <w:jc w:val="both"/>
        <w:textAlignment w:val="baseline"/>
        <w:rPr>
          <w:rFonts w:ascii="Calibri" w:eastAsia="Times New Roman" w:hAnsi="Calibri" w:cs="Calibri"/>
          <w:lang w:val="en-GB"/>
        </w:rPr>
      </w:pPr>
      <w:r w:rsidRPr="0023314B">
        <w:rPr>
          <w:rFonts w:ascii="Calibri" w:eastAsia="Times New Roman" w:hAnsi="Calibri" w:cs="Calibri"/>
        </w:rPr>
        <w:t>Selline kombineeritud disain pakub:</w:t>
      </w:r>
    </w:p>
    <w:p w14:paraId="3C385301" w14:textId="1F28B058" w:rsidR="0023314B" w:rsidRPr="0023314B" w:rsidRDefault="0023314B" w:rsidP="00F70850">
      <w:pPr>
        <w:numPr>
          <w:ilvl w:val="0"/>
          <w:numId w:val="4"/>
        </w:numPr>
        <w:spacing w:after="0" w:line="240" w:lineRule="auto"/>
        <w:ind w:left="284" w:hanging="284"/>
        <w:jc w:val="both"/>
        <w:textAlignment w:val="baseline"/>
        <w:rPr>
          <w:rFonts w:ascii="Calibri" w:eastAsia="Times New Roman" w:hAnsi="Calibri" w:cs="Calibri"/>
          <w:lang w:val="en-GB"/>
        </w:rPr>
      </w:pPr>
      <w:r w:rsidRPr="0023314B">
        <w:rPr>
          <w:rFonts w:ascii="Calibri" w:eastAsia="Times New Roman" w:hAnsi="Calibri" w:cs="Calibri"/>
        </w:rPr>
        <w:t xml:space="preserve">ühtset võrdlusraamistikku kolme märgise ja </w:t>
      </w:r>
      <w:proofErr w:type="spellStart"/>
      <w:r w:rsidRPr="0023314B">
        <w:rPr>
          <w:rFonts w:ascii="Calibri" w:eastAsia="Times New Roman" w:hAnsi="Calibri" w:cs="Calibri"/>
        </w:rPr>
        <w:t>tekstilise</w:t>
      </w:r>
      <w:proofErr w:type="spellEnd"/>
      <w:r w:rsidRPr="0023314B">
        <w:rPr>
          <w:rFonts w:ascii="Calibri" w:eastAsia="Times New Roman" w:hAnsi="Calibri" w:cs="Calibri"/>
        </w:rPr>
        <w:t xml:space="preserve"> info vahel;</w:t>
      </w:r>
    </w:p>
    <w:p w14:paraId="57D51A63" w14:textId="59E178C9" w:rsidR="0023314B" w:rsidRPr="0023314B" w:rsidRDefault="0023314B" w:rsidP="00F70850">
      <w:pPr>
        <w:numPr>
          <w:ilvl w:val="0"/>
          <w:numId w:val="5"/>
        </w:numPr>
        <w:spacing w:after="0" w:line="240" w:lineRule="auto"/>
        <w:ind w:left="284" w:hanging="284"/>
        <w:jc w:val="both"/>
        <w:textAlignment w:val="baseline"/>
        <w:rPr>
          <w:rFonts w:ascii="Calibri" w:eastAsia="Times New Roman" w:hAnsi="Calibri" w:cs="Calibri"/>
          <w:lang w:val="en-GB"/>
        </w:rPr>
      </w:pPr>
      <w:proofErr w:type="spellStart"/>
      <w:r w:rsidRPr="0023314B">
        <w:rPr>
          <w:rFonts w:ascii="Calibri" w:eastAsia="Times New Roman" w:hAnsi="Calibri" w:cs="Calibri"/>
          <w:spacing w:val="-6"/>
        </w:rPr>
        <w:t>mitmetasandilist</w:t>
      </w:r>
      <w:proofErr w:type="spellEnd"/>
      <w:r w:rsidRPr="0023314B">
        <w:rPr>
          <w:rFonts w:ascii="Calibri" w:eastAsia="Times New Roman" w:hAnsi="Calibri" w:cs="Calibri"/>
          <w:spacing w:val="-6"/>
        </w:rPr>
        <w:t xml:space="preserve"> hindamist – tähelepanu (pilgujälgimine laboris ja poes), alateadlikud seosed (IAT),</w:t>
      </w:r>
      <w:r w:rsidRPr="0023314B">
        <w:rPr>
          <w:rFonts w:ascii="Calibri" w:eastAsia="Times New Roman" w:hAnsi="Calibri" w:cs="Calibri"/>
        </w:rPr>
        <w:t xml:space="preserve"> ratsionaalne kaalumine (</w:t>
      </w:r>
      <w:proofErr w:type="spellStart"/>
      <w:r w:rsidRPr="0023314B">
        <w:rPr>
          <w:rFonts w:ascii="Calibri" w:eastAsia="Times New Roman" w:hAnsi="Calibri" w:cs="Calibri"/>
          <w:i/>
          <w:iCs/>
        </w:rPr>
        <w:t>conjoint</w:t>
      </w:r>
      <w:proofErr w:type="spellEnd"/>
      <w:r w:rsidRPr="0023314B">
        <w:rPr>
          <w:rFonts w:ascii="Calibri" w:eastAsia="Times New Roman" w:hAnsi="Calibri" w:cs="Calibri"/>
        </w:rPr>
        <w:t>);</w:t>
      </w:r>
    </w:p>
    <w:p w14:paraId="25623DAE" w14:textId="1149DE4A" w:rsidR="0023314B" w:rsidRPr="0023314B" w:rsidRDefault="0023314B" w:rsidP="00F70850">
      <w:pPr>
        <w:numPr>
          <w:ilvl w:val="0"/>
          <w:numId w:val="6"/>
        </w:numPr>
        <w:spacing w:after="0" w:line="240" w:lineRule="auto"/>
        <w:ind w:left="284" w:hanging="284"/>
        <w:jc w:val="both"/>
        <w:textAlignment w:val="baseline"/>
        <w:rPr>
          <w:rFonts w:ascii="Calibri" w:eastAsia="Times New Roman" w:hAnsi="Calibri" w:cs="Calibri"/>
          <w:lang w:val="en-GB"/>
        </w:rPr>
      </w:pPr>
      <w:r w:rsidRPr="0023314B">
        <w:rPr>
          <w:rFonts w:ascii="Calibri" w:eastAsia="Times New Roman" w:hAnsi="Calibri" w:cs="Calibri"/>
        </w:rPr>
        <w:t>võimalust siduda labori- ja poekatse tulemused, et näha kas leitud mõjud püsivad erinevates ostuolukordades.</w:t>
      </w:r>
    </w:p>
    <w:p w14:paraId="1FDA0CF2" w14:textId="74185171" w:rsidR="0023314B" w:rsidRDefault="00351697" w:rsidP="00F70850">
      <w:pPr>
        <w:spacing w:after="0" w:line="240" w:lineRule="auto"/>
        <w:jc w:val="both"/>
        <w:textAlignment w:val="baseline"/>
        <w:rPr>
          <w:rFonts w:ascii="Calibri" w:eastAsia="Times New Roman" w:hAnsi="Calibri" w:cs="Calibri"/>
        </w:rPr>
      </w:pPr>
      <w:r w:rsidRPr="00351697">
        <w:rPr>
          <w:rFonts w:ascii="Calibri" w:eastAsia="Times New Roman" w:hAnsi="Calibri" w:cs="Calibri"/>
        </w:rPr>
        <w:t xml:space="preserve">Uuringu tulemustest peaks selguma kuivõrd mõjutab </w:t>
      </w:r>
      <w:proofErr w:type="spellStart"/>
      <w:r w:rsidRPr="00351697">
        <w:rPr>
          <w:rFonts w:ascii="Calibri" w:eastAsia="Times New Roman" w:hAnsi="Calibri" w:cs="Calibri"/>
        </w:rPr>
        <w:t>NutriScore</w:t>
      </w:r>
      <w:proofErr w:type="spellEnd"/>
      <w:r w:rsidRPr="00351697">
        <w:rPr>
          <w:rFonts w:ascii="Calibri" w:eastAsia="Times New Roman" w:hAnsi="Calibri" w:cs="Calibri"/>
        </w:rPr>
        <w:t xml:space="preserve"> inimese ostuotsuseid võrreldes teiste märgiste tüüpide ja tavalise tootekirjeldusega.  Kas FOP märgis muudab otsuse tegemise efektiivsemaks (valiku tegemisele kulub vähem aega) ja kas see aitab tarbijal teha paremaid valikuid, s.t valida sarnaste toodete hulgast parema toitainelise koostisega tooteid</w:t>
      </w:r>
      <w:r>
        <w:rPr>
          <w:rFonts w:ascii="Calibri" w:eastAsia="Times New Roman" w:hAnsi="Calibri" w:cs="Calibri"/>
        </w:rPr>
        <w:t>.</w:t>
      </w:r>
    </w:p>
    <w:p w14:paraId="47B72458" w14:textId="77777777" w:rsidR="00490FF5" w:rsidRPr="004A4EE8" w:rsidRDefault="00490FF5">
      <w:pPr>
        <w:rPr>
          <w:rFonts w:ascii="Calibri" w:hAnsi="Calibri" w:cs="Calibri"/>
        </w:rPr>
      </w:pPr>
    </w:p>
    <w:sectPr w:rsidR="00490FF5" w:rsidRPr="004A4EE8" w:rsidSect="005A7A88">
      <w:type w:val="continuous"/>
      <w:pgSz w:w="11906" w:h="16838"/>
      <w:pgMar w:top="964" w:right="1418" w:bottom="568" w:left="1418"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1CA0" w14:textId="77777777" w:rsidR="00A0762E" w:rsidRDefault="00A0762E" w:rsidP="00A0762E">
      <w:pPr>
        <w:spacing w:after="0" w:line="240" w:lineRule="auto"/>
      </w:pPr>
      <w:r>
        <w:separator/>
      </w:r>
    </w:p>
  </w:endnote>
  <w:endnote w:type="continuationSeparator" w:id="0">
    <w:p w14:paraId="7672F4C5" w14:textId="77777777" w:rsidR="00A0762E" w:rsidRDefault="00A0762E" w:rsidP="00A0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6215" w14:textId="77777777" w:rsidR="00A0762E" w:rsidRDefault="00A0762E" w:rsidP="00A0762E">
      <w:pPr>
        <w:spacing w:after="0" w:line="240" w:lineRule="auto"/>
      </w:pPr>
      <w:r>
        <w:separator/>
      </w:r>
    </w:p>
  </w:footnote>
  <w:footnote w:type="continuationSeparator" w:id="0">
    <w:p w14:paraId="62654E45" w14:textId="77777777" w:rsidR="00A0762E" w:rsidRDefault="00A0762E" w:rsidP="00A0762E">
      <w:pPr>
        <w:spacing w:after="0" w:line="240" w:lineRule="auto"/>
      </w:pPr>
      <w:r>
        <w:continuationSeparator/>
      </w:r>
    </w:p>
  </w:footnote>
  <w:footnote w:id="1">
    <w:p w14:paraId="0691C212" w14:textId="378181B0" w:rsidR="00A0762E" w:rsidRPr="0023314B" w:rsidRDefault="00A0762E" w:rsidP="005A7A88">
      <w:pPr>
        <w:spacing w:after="0" w:line="240" w:lineRule="auto"/>
        <w:jc w:val="both"/>
        <w:textAlignment w:val="baseline"/>
        <w:rPr>
          <w:rFonts w:ascii="Calibri" w:eastAsia="Times New Roman" w:hAnsi="Calibri" w:cs="Calibri"/>
          <w:lang w:val="en-US"/>
        </w:rPr>
      </w:pPr>
      <w:r>
        <w:rPr>
          <w:rStyle w:val="Allmrkuseviide"/>
        </w:rPr>
        <w:footnoteRef/>
      </w:r>
      <w:r>
        <w:t xml:space="preserve"> </w:t>
      </w:r>
      <w:r w:rsidRPr="00A41EE2">
        <w:rPr>
          <w:rFonts w:ascii="Calibri" w:eastAsia="Times New Roman" w:hAnsi="Calibri" w:cs="Calibri"/>
          <w:sz w:val="20"/>
          <w:szCs w:val="20"/>
        </w:rPr>
        <w:t xml:space="preserve">Dokumenti on sisse viidud Regionaal- ja Põllumajandusministeeriumi poolt 22.05.2025 esitatud muudatusettepanekud konsortsiumi 19.05.2025 </w:t>
      </w:r>
      <w:r w:rsidR="00A41EE2">
        <w:rPr>
          <w:rFonts w:ascii="Calibri" w:eastAsia="Times New Roman" w:hAnsi="Calibri" w:cs="Calibri"/>
          <w:sz w:val="20"/>
          <w:szCs w:val="20"/>
        </w:rPr>
        <w:t>koostatud</w:t>
      </w:r>
      <w:r w:rsidRPr="00A41EE2">
        <w:rPr>
          <w:rFonts w:ascii="Calibri" w:eastAsia="Times New Roman" w:hAnsi="Calibri" w:cs="Calibri"/>
          <w:sz w:val="20"/>
          <w:szCs w:val="20"/>
        </w:rPr>
        <w:t xml:space="preserve"> dokumendile</w:t>
      </w:r>
      <w:r w:rsidR="00A41EE2">
        <w:rPr>
          <w:rFonts w:ascii="Calibri" w:eastAsia="Times New Roman" w:hAnsi="Calibri" w:cs="Calibri"/>
          <w:sz w:val="20"/>
          <w:szCs w:val="20"/>
        </w:rPr>
        <w:t xml:space="preserve"> ning </w:t>
      </w:r>
      <w:r w:rsidRPr="00A41EE2">
        <w:rPr>
          <w:rFonts w:ascii="Calibri" w:eastAsia="Times New Roman" w:hAnsi="Calibri" w:cs="Calibri"/>
          <w:sz w:val="20"/>
          <w:szCs w:val="20"/>
        </w:rPr>
        <w:t xml:space="preserve">mille </w:t>
      </w:r>
      <w:r w:rsidR="005A7A88">
        <w:rPr>
          <w:rFonts w:ascii="Calibri" w:eastAsia="Times New Roman" w:hAnsi="Calibri" w:cs="Calibri"/>
          <w:sz w:val="20"/>
          <w:szCs w:val="20"/>
        </w:rPr>
        <w:t xml:space="preserve">RATTE </w:t>
      </w:r>
      <w:r w:rsidRPr="00A41EE2">
        <w:rPr>
          <w:rFonts w:ascii="Calibri" w:eastAsia="Times New Roman" w:hAnsi="Calibri" w:cs="Calibri"/>
          <w:sz w:val="20"/>
          <w:szCs w:val="20"/>
        </w:rPr>
        <w:t>projektijuht 23.05.2025 heaks kiitis</w:t>
      </w:r>
    </w:p>
    <w:p w14:paraId="57DEDA60" w14:textId="603CF8FB" w:rsidR="00A0762E" w:rsidRDefault="005A7A88" w:rsidP="005A7A88">
      <w:pPr>
        <w:pStyle w:val="Allmrkusetekst"/>
        <w:tabs>
          <w:tab w:val="left" w:pos="3135"/>
        </w:tabs>
      </w:pP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857"/>
    <w:multiLevelType w:val="multilevel"/>
    <w:tmpl w:val="8CD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0138D"/>
    <w:multiLevelType w:val="multilevel"/>
    <w:tmpl w:val="5498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61788"/>
    <w:multiLevelType w:val="multilevel"/>
    <w:tmpl w:val="D91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9270A"/>
    <w:multiLevelType w:val="multilevel"/>
    <w:tmpl w:val="B80A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67A2B"/>
    <w:multiLevelType w:val="multilevel"/>
    <w:tmpl w:val="0F98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B61FDE"/>
    <w:multiLevelType w:val="multilevel"/>
    <w:tmpl w:val="A0C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991157">
    <w:abstractNumId w:val="3"/>
  </w:num>
  <w:num w:numId="2" w16cid:durableId="1549537347">
    <w:abstractNumId w:val="2"/>
  </w:num>
  <w:num w:numId="3" w16cid:durableId="1203326649">
    <w:abstractNumId w:val="5"/>
  </w:num>
  <w:num w:numId="4" w16cid:durableId="644700610">
    <w:abstractNumId w:val="4"/>
  </w:num>
  <w:num w:numId="5" w16cid:durableId="1616446440">
    <w:abstractNumId w:val="1"/>
  </w:num>
  <w:num w:numId="6" w16cid:durableId="74345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314B"/>
    <w:rsid w:val="0005680C"/>
    <w:rsid w:val="001447CF"/>
    <w:rsid w:val="0016115F"/>
    <w:rsid w:val="001D764F"/>
    <w:rsid w:val="001F68C7"/>
    <w:rsid w:val="0023314B"/>
    <w:rsid w:val="00256AA8"/>
    <w:rsid w:val="00280E30"/>
    <w:rsid w:val="002A33DC"/>
    <w:rsid w:val="002C4951"/>
    <w:rsid w:val="00351697"/>
    <w:rsid w:val="003625EE"/>
    <w:rsid w:val="00396076"/>
    <w:rsid w:val="003E6F8F"/>
    <w:rsid w:val="004572BC"/>
    <w:rsid w:val="00490FF5"/>
    <w:rsid w:val="00496144"/>
    <w:rsid w:val="004A4EE8"/>
    <w:rsid w:val="004B3BCC"/>
    <w:rsid w:val="00512BE1"/>
    <w:rsid w:val="005A7A88"/>
    <w:rsid w:val="005D2604"/>
    <w:rsid w:val="006150D4"/>
    <w:rsid w:val="00752B6B"/>
    <w:rsid w:val="007B7BF0"/>
    <w:rsid w:val="00816412"/>
    <w:rsid w:val="00835938"/>
    <w:rsid w:val="00846C1B"/>
    <w:rsid w:val="008A5D8A"/>
    <w:rsid w:val="008E3EE2"/>
    <w:rsid w:val="008E60BF"/>
    <w:rsid w:val="009063FF"/>
    <w:rsid w:val="009A6108"/>
    <w:rsid w:val="00A0762E"/>
    <w:rsid w:val="00A25B28"/>
    <w:rsid w:val="00A41EE2"/>
    <w:rsid w:val="00AC12A4"/>
    <w:rsid w:val="00AE19FA"/>
    <w:rsid w:val="00B83839"/>
    <w:rsid w:val="00BC6F0A"/>
    <w:rsid w:val="00C74862"/>
    <w:rsid w:val="00D12699"/>
    <w:rsid w:val="00F13AAA"/>
    <w:rsid w:val="00F70850"/>
    <w:rsid w:val="00FC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C4AE3"/>
  <w15:chartTrackingRefBased/>
  <w15:docId w15:val="{DB1C2CE1-7A65-46FF-91E3-5493AA2B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233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33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331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331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331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3314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3314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3314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3314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3314B"/>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23314B"/>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23314B"/>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23314B"/>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23314B"/>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23314B"/>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23314B"/>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23314B"/>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23314B"/>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233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3314B"/>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23314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3314B"/>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23314B"/>
    <w:pPr>
      <w:spacing w:before="160"/>
      <w:jc w:val="center"/>
    </w:pPr>
    <w:rPr>
      <w:i/>
      <w:iCs/>
      <w:color w:val="404040" w:themeColor="text1" w:themeTint="BF"/>
    </w:rPr>
  </w:style>
  <w:style w:type="character" w:customStyle="1" w:styleId="TsitaatMrk">
    <w:name w:val="Tsitaat Märk"/>
    <w:basedOn w:val="Liguvaikefont"/>
    <w:link w:val="Tsitaat"/>
    <w:uiPriority w:val="29"/>
    <w:rsid w:val="0023314B"/>
    <w:rPr>
      <w:i/>
      <w:iCs/>
      <w:color w:val="404040" w:themeColor="text1" w:themeTint="BF"/>
      <w:lang w:val="et-EE"/>
    </w:rPr>
  </w:style>
  <w:style w:type="paragraph" w:styleId="Loendilik">
    <w:name w:val="List Paragraph"/>
    <w:basedOn w:val="Normaallaad"/>
    <w:uiPriority w:val="34"/>
    <w:qFormat/>
    <w:rsid w:val="0023314B"/>
    <w:pPr>
      <w:ind w:left="720"/>
      <w:contextualSpacing/>
    </w:pPr>
  </w:style>
  <w:style w:type="character" w:styleId="Selgeltmrgatavrhutus">
    <w:name w:val="Intense Emphasis"/>
    <w:basedOn w:val="Liguvaikefont"/>
    <w:uiPriority w:val="21"/>
    <w:qFormat/>
    <w:rsid w:val="0023314B"/>
    <w:rPr>
      <w:i/>
      <w:iCs/>
      <w:color w:val="0F4761" w:themeColor="accent1" w:themeShade="BF"/>
    </w:rPr>
  </w:style>
  <w:style w:type="paragraph" w:styleId="Selgeltmrgatavtsitaat">
    <w:name w:val="Intense Quote"/>
    <w:basedOn w:val="Normaallaad"/>
    <w:next w:val="Normaallaad"/>
    <w:link w:val="SelgeltmrgatavtsitaatMrk"/>
    <w:uiPriority w:val="30"/>
    <w:qFormat/>
    <w:rsid w:val="00233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3314B"/>
    <w:rPr>
      <w:i/>
      <w:iCs/>
      <w:color w:val="0F4761" w:themeColor="accent1" w:themeShade="BF"/>
      <w:lang w:val="et-EE"/>
    </w:rPr>
  </w:style>
  <w:style w:type="character" w:styleId="Selgeltmrgatavviide">
    <w:name w:val="Intense Reference"/>
    <w:basedOn w:val="Liguvaikefont"/>
    <w:uiPriority w:val="32"/>
    <w:qFormat/>
    <w:rsid w:val="0023314B"/>
    <w:rPr>
      <w:b/>
      <w:bCs/>
      <w:smallCaps/>
      <w:color w:val="0F4761" w:themeColor="accent1" w:themeShade="BF"/>
      <w:spacing w:val="5"/>
    </w:rPr>
  </w:style>
  <w:style w:type="paragraph" w:styleId="Redaktsioon">
    <w:name w:val="Revision"/>
    <w:hidden/>
    <w:uiPriority w:val="99"/>
    <w:semiHidden/>
    <w:rsid w:val="0023314B"/>
    <w:pPr>
      <w:spacing w:after="0" w:line="240" w:lineRule="auto"/>
    </w:pPr>
    <w:rPr>
      <w:lang w:val="et-EE"/>
    </w:rPr>
  </w:style>
  <w:style w:type="paragraph" w:styleId="Allmrkusetekst">
    <w:name w:val="footnote text"/>
    <w:basedOn w:val="Normaallaad"/>
    <w:link w:val="AllmrkusetekstMrk"/>
    <w:uiPriority w:val="99"/>
    <w:semiHidden/>
    <w:unhideWhenUsed/>
    <w:rsid w:val="00A0762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0762E"/>
    <w:rPr>
      <w:sz w:val="20"/>
      <w:szCs w:val="20"/>
      <w:lang w:val="et-EE"/>
    </w:rPr>
  </w:style>
  <w:style w:type="character" w:styleId="Allmrkuseviide">
    <w:name w:val="footnote reference"/>
    <w:basedOn w:val="Liguvaikefont"/>
    <w:uiPriority w:val="99"/>
    <w:semiHidden/>
    <w:unhideWhenUsed/>
    <w:rsid w:val="00A0762E"/>
    <w:rPr>
      <w:vertAlign w:val="superscript"/>
    </w:rPr>
  </w:style>
  <w:style w:type="paragraph" w:styleId="Pis">
    <w:name w:val="header"/>
    <w:basedOn w:val="Normaallaad"/>
    <w:link w:val="PisMrk"/>
    <w:uiPriority w:val="99"/>
    <w:unhideWhenUsed/>
    <w:rsid w:val="005A7A88"/>
    <w:pPr>
      <w:tabs>
        <w:tab w:val="center" w:pos="4536"/>
        <w:tab w:val="right" w:pos="9072"/>
      </w:tabs>
      <w:spacing w:after="0" w:line="240" w:lineRule="auto"/>
    </w:pPr>
  </w:style>
  <w:style w:type="character" w:customStyle="1" w:styleId="PisMrk">
    <w:name w:val="Päis Märk"/>
    <w:basedOn w:val="Liguvaikefont"/>
    <w:link w:val="Pis"/>
    <w:uiPriority w:val="99"/>
    <w:rsid w:val="005A7A88"/>
    <w:rPr>
      <w:lang w:val="et-EE"/>
    </w:rPr>
  </w:style>
  <w:style w:type="paragraph" w:styleId="Jalus">
    <w:name w:val="footer"/>
    <w:basedOn w:val="Normaallaad"/>
    <w:link w:val="JalusMrk"/>
    <w:uiPriority w:val="99"/>
    <w:unhideWhenUsed/>
    <w:rsid w:val="005A7A88"/>
    <w:pPr>
      <w:tabs>
        <w:tab w:val="center" w:pos="4536"/>
        <w:tab w:val="right" w:pos="9072"/>
      </w:tabs>
      <w:spacing w:after="0" w:line="240" w:lineRule="auto"/>
    </w:pPr>
  </w:style>
  <w:style w:type="character" w:customStyle="1" w:styleId="JalusMrk">
    <w:name w:val="Jalus Märk"/>
    <w:basedOn w:val="Liguvaikefont"/>
    <w:link w:val="Jalus"/>
    <w:uiPriority w:val="99"/>
    <w:rsid w:val="005A7A88"/>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49163">
      <w:bodyDiv w:val="1"/>
      <w:marLeft w:val="0"/>
      <w:marRight w:val="0"/>
      <w:marTop w:val="0"/>
      <w:marBottom w:val="0"/>
      <w:divBdr>
        <w:top w:val="none" w:sz="0" w:space="0" w:color="auto"/>
        <w:left w:val="none" w:sz="0" w:space="0" w:color="auto"/>
        <w:bottom w:val="none" w:sz="0" w:space="0" w:color="auto"/>
        <w:right w:val="none" w:sz="0" w:space="0" w:color="auto"/>
      </w:divBdr>
    </w:div>
    <w:div w:id="1185174705">
      <w:bodyDiv w:val="1"/>
      <w:marLeft w:val="0"/>
      <w:marRight w:val="0"/>
      <w:marTop w:val="0"/>
      <w:marBottom w:val="0"/>
      <w:divBdr>
        <w:top w:val="none" w:sz="0" w:space="0" w:color="auto"/>
        <w:left w:val="none" w:sz="0" w:space="0" w:color="auto"/>
        <w:bottom w:val="none" w:sz="0" w:space="0" w:color="auto"/>
        <w:right w:val="none" w:sz="0" w:space="0" w:color="auto"/>
      </w:divBdr>
    </w:div>
    <w:div w:id="1735355353">
      <w:bodyDiv w:val="1"/>
      <w:marLeft w:val="0"/>
      <w:marRight w:val="0"/>
      <w:marTop w:val="0"/>
      <w:marBottom w:val="0"/>
      <w:divBdr>
        <w:top w:val="none" w:sz="0" w:space="0" w:color="auto"/>
        <w:left w:val="none" w:sz="0" w:space="0" w:color="auto"/>
        <w:bottom w:val="none" w:sz="0" w:space="0" w:color="auto"/>
        <w:right w:val="none" w:sz="0" w:space="0" w:color="auto"/>
      </w:divBdr>
      <w:divsChild>
        <w:div w:id="1113288878">
          <w:marLeft w:val="0"/>
          <w:marRight w:val="0"/>
          <w:marTop w:val="0"/>
          <w:marBottom w:val="0"/>
          <w:divBdr>
            <w:top w:val="none" w:sz="0" w:space="0" w:color="auto"/>
            <w:left w:val="none" w:sz="0" w:space="0" w:color="auto"/>
            <w:bottom w:val="none" w:sz="0" w:space="0" w:color="auto"/>
            <w:right w:val="none" w:sz="0" w:space="0" w:color="auto"/>
          </w:divBdr>
        </w:div>
        <w:div w:id="2061246937">
          <w:marLeft w:val="0"/>
          <w:marRight w:val="0"/>
          <w:marTop w:val="0"/>
          <w:marBottom w:val="0"/>
          <w:divBdr>
            <w:top w:val="none" w:sz="0" w:space="0" w:color="auto"/>
            <w:left w:val="none" w:sz="0" w:space="0" w:color="auto"/>
            <w:bottom w:val="none" w:sz="0" w:space="0" w:color="auto"/>
            <w:right w:val="none" w:sz="0" w:space="0" w:color="auto"/>
          </w:divBdr>
        </w:div>
        <w:div w:id="557018324">
          <w:marLeft w:val="0"/>
          <w:marRight w:val="0"/>
          <w:marTop w:val="0"/>
          <w:marBottom w:val="0"/>
          <w:divBdr>
            <w:top w:val="none" w:sz="0" w:space="0" w:color="auto"/>
            <w:left w:val="none" w:sz="0" w:space="0" w:color="auto"/>
            <w:bottom w:val="none" w:sz="0" w:space="0" w:color="auto"/>
            <w:right w:val="none" w:sz="0" w:space="0" w:color="auto"/>
          </w:divBdr>
        </w:div>
        <w:div w:id="771515686">
          <w:marLeft w:val="0"/>
          <w:marRight w:val="0"/>
          <w:marTop w:val="0"/>
          <w:marBottom w:val="0"/>
          <w:divBdr>
            <w:top w:val="none" w:sz="0" w:space="0" w:color="auto"/>
            <w:left w:val="none" w:sz="0" w:space="0" w:color="auto"/>
            <w:bottom w:val="none" w:sz="0" w:space="0" w:color="auto"/>
            <w:right w:val="none" w:sz="0" w:space="0" w:color="auto"/>
          </w:divBdr>
        </w:div>
        <w:div w:id="236402828">
          <w:marLeft w:val="0"/>
          <w:marRight w:val="0"/>
          <w:marTop w:val="0"/>
          <w:marBottom w:val="0"/>
          <w:divBdr>
            <w:top w:val="none" w:sz="0" w:space="0" w:color="auto"/>
            <w:left w:val="none" w:sz="0" w:space="0" w:color="auto"/>
            <w:bottom w:val="none" w:sz="0" w:space="0" w:color="auto"/>
            <w:right w:val="none" w:sz="0" w:space="0" w:color="auto"/>
          </w:divBdr>
        </w:div>
        <w:div w:id="1554467142">
          <w:marLeft w:val="0"/>
          <w:marRight w:val="0"/>
          <w:marTop w:val="0"/>
          <w:marBottom w:val="0"/>
          <w:divBdr>
            <w:top w:val="none" w:sz="0" w:space="0" w:color="auto"/>
            <w:left w:val="none" w:sz="0" w:space="0" w:color="auto"/>
            <w:bottom w:val="none" w:sz="0" w:space="0" w:color="auto"/>
            <w:right w:val="none" w:sz="0" w:space="0" w:color="auto"/>
          </w:divBdr>
        </w:div>
        <w:div w:id="659191232">
          <w:marLeft w:val="0"/>
          <w:marRight w:val="0"/>
          <w:marTop w:val="0"/>
          <w:marBottom w:val="0"/>
          <w:divBdr>
            <w:top w:val="none" w:sz="0" w:space="0" w:color="auto"/>
            <w:left w:val="none" w:sz="0" w:space="0" w:color="auto"/>
            <w:bottom w:val="none" w:sz="0" w:space="0" w:color="auto"/>
            <w:right w:val="none" w:sz="0" w:space="0" w:color="auto"/>
          </w:divBdr>
        </w:div>
        <w:div w:id="1735464479">
          <w:marLeft w:val="0"/>
          <w:marRight w:val="0"/>
          <w:marTop w:val="0"/>
          <w:marBottom w:val="0"/>
          <w:divBdr>
            <w:top w:val="none" w:sz="0" w:space="0" w:color="auto"/>
            <w:left w:val="none" w:sz="0" w:space="0" w:color="auto"/>
            <w:bottom w:val="none" w:sz="0" w:space="0" w:color="auto"/>
            <w:right w:val="none" w:sz="0" w:space="0" w:color="auto"/>
          </w:divBdr>
        </w:div>
        <w:div w:id="76824327">
          <w:marLeft w:val="0"/>
          <w:marRight w:val="0"/>
          <w:marTop w:val="0"/>
          <w:marBottom w:val="0"/>
          <w:divBdr>
            <w:top w:val="none" w:sz="0" w:space="0" w:color="auto"/>
            <w:left w:val="none" w:sz="0" w:space="0" w:color="auto"/>
            <w:bottom w:val="none" w:sz="0" w:space="0" w:color="auto"/>
            <w:right w:val="none" w:sz="0" w:space="0" w:color="auto"/>
          </w:divBdr>
          <w:divsChild>
            <w:div w:id="153188510">
              <w:marLeft w:val="-75"/>
              <w:marRight w:val="0"/>
              <w:marTop w:val="30"/>
              <w:marBottom w:val="30"/>
              <w:divBdr>
                <w:top w:val="none" w:sz="0" w:space="0" w:color="auto"/>
                <w:left w:val="none" w:sz="0" w:space="0" w:color="auto"/>
                <w:bottom w:val="none" w:sz="0" w:space="0" w:color="auto"/>
                <w:right w:val="none" w:sz="0" w:space="0" w:color="auto"/>
              </w:divBdr>
              <w:divsChild>
                <w:div w:id="1192840622">
                  <w:marLeft w:val="0"/>
                  <w:marRight w:val="0"/>
                  <w:marTop w:val="0"/>
                  <w:marBottom w:val="0"/>
                  <w:divBdr>
                    <w:top w:val="none" w:sz="0" w:space="0" w:color="auto"/>
                    <w:left w:val="none" w:sz="0" w:space="0" w:color="auto"/>
                    <w:bottom w:val="none" w:sz="0" w:space="0" w:color="auto"/>
                    <w:right w:val="none" w:sz="0" w:space="0" w:color="auto"/>
                  </w:divBdr>
                  <w:divsChild>
                    <w:div w:id="1151600792">
                      <w:marLeft w:val="0"/>
                      <w:marRight w:val="0"/>
                      <w:marTop w:val="0"/>
                      <w:marBottom w:val="0"/>
                      <w:divBdr>
                        <w:top w:val="none" w:sz="0" w:space="0" w:color="auto"/>
                        <w:left w:val="none" w:sz="0" w:space="0" w:color="auto"/>
                        <w:bottom w:val="none" w:sz="0" w:space="0" w:color="auto"/>
                        <w:right w:val="none" w:sz="0" w:space="0" w:color="auto"/>
                      </w:divBdr>
                    </w:div>
                  </w:divsChild>
                </w:div>
                <w:div w:id="95558374">
                  <w:marLeft w:val="0"/>
                  <w:marRight w:val="0"/>
                  <w:marTop w:val="0"/>
                  <w:marBottom w:val="0"/>
                  <w:divBdr>
                    <w:top w:val="none" w:sz="0" w:space="0" w:color="auto"/>
                    <w:left w:val="none" w:sz="0" w:space="0" w:color="auto"/>
                    <w:bottom w:val="none" w:sz="0" w:space="0" w:color="auto"/>
                    <w:right w:val="none" w:sz="0" w:space="0" w:color="auto"/>
                  </w:divBdr>
                  <w:divsChild>
                    <w:div w:id="769274330">
                      <w:marLeft w:val="0"/>
                      <w:marRight w:val="0"/>
                      <w:marTop w:val="0"/>
                      <w:marBottom w:val="0"/>
                      <w:divBdr>
                        <w:top w:val="none" w:sz="0" w:space="0" w:color="auto"/>
                        <w:left w:val="none" w:sz="0" w:space="0" w:color="auto"/>
                        <w:bottom w:val="none" w:sz="0" w:space="0" w:color="auto"/>
                        <w:right w:val="none" w:sz="0" w:space="0" w:color="auto"/>
                      </w:divBdr>
                    </w:div>
                  </w:divsChild>
                </w:div>
                <w:div w:id="1620838169">
                  <w:marLeft w:val="0"/>
                  <w:marRight w:val="0"/>
                  <w:marTop w:val="0"/>
                  <w:marBottom w:val="0"/>
                  <w:divBdr>
                    <w:top w:val="none" w:sz="0" w:space="0" w:color="auto"/>
                    <w:left w:val="none" w:sz="0" w:space="0" w:color="auto"/>
                    <w:bottom w:val="none" w:sz="0" w:space="0" w:color="auto"/>
                    <w:right w:val="none" w:sz="0" w:space="0" w:color="auto"/>
                  </w:divBdr>
                  <w:divsChild>
                    <w:div w:id="1817603833">
                      <w:marLeft w:val="0"/>
                      <w:marRight w:val="0"/>
                      <w:marTop w:val="0"/>
                      <w:marBottom w:val="0"/>
                      <w:divBdr>
                        <w:top w:val="none" w:sz="0" w:space="0" w:color="auto"/>
                        <w:left w:val="none" w:sz="0" w:space="0" w:color="auto"/>
                        <w:bottom w:val="none" w:sz="0" w:space="0" w:color="auto"/>
                        <w:right w:val="none" w:sz="0" w:space="0" w:color="auto"/>
                      </w:divBdr>
                    </w:div>
                  </w:divsChild>
                </w:div>
                <w:div w:id="470903279">
                  <w:marLeft w:val="0"/>
                  <w:marRight w:val="0"/>
                  <w:marTop w:val="0"/>
                  <w:marBottom w:val="0"/>
                  <w:divBdr>
                    <w:top w:val="none" w:sz="0" w:space="0" w:color="auto"/>
                    <w:left w:val="none" w:sz="0" w:space="0" w:color="auto"/>
                    <w:bottom w:val="none" w:sz="0" w:space="0" w:color="auto"/>
                    <w:right w:val="none" w:sz="0" w:space="0" w:color="auto"/>
                  </w:divBdr>
                  <w:divsChild>
                    <w:div w:id="1304508485">
                      <w:marLeft w:val="0"/>
                      <w:marRight w:val="0"/>
                      <w:marTop w:val="0"/>
                      <w:marBottom w:val="0"/>
                      <w:divBdr>
                        <w:top w:val="none" w:sz="0" w:space="0" w:color="auto"/>
                        <w:left w:val="none" w:sz="0" w:space="0" w:color="auto"/>
                        <w:bottom w:val="none" w:sz="0" w:space="0" w:color="auto"/>
                        <w:right w:val="none" w:sz="0" w:space="0" w:color="auto"/>
                      </w:divBdr>
                    </w:div>
                    <w:div w:id="1272783138">
                      <w:marLeft w:val="0"/>
                      <w:marRight w:val="0"/>
                      <w:marTop w:val="0"/>
                      <w:marBottom w:val="0"/>
                      <w:divBdr>
                        <w:top w:val="none" w:sz="0" w:space="0" w:color="auto"/>
                        <w:left w:val="none" w:sz="0" w:space="0" w:color="auto"/>
                        <w:bottom w:val="none" w:sz="0" w:space="0" w:color="auto"/>
                        <w:right w:val="none" w:sz="0" w:space="0" w:color="auto"/>
                      </w:divBdr>
                    </w:div>
                    <w:div w:id="736368032">
                      <w:marLeft w:val="0"/>
                      <w:marRight w:val="0"/>
                      <w:marTop w:val="0"/>
                      <w:marBottom w:val="0"/>
                      <w:divBdr>
                        <w:top w:val="none" w:sz="0" w:space="0" w:color="auto"/>
                        <w:left w:val="none" w:sz="0" w:space="0" w:color="auto"/>
                        <w:bottom w:val="none" w:sz="0" w:space="0" w:color="auto"/>
                        <w:right w:val="none" w:sz="0" w:space="0" w:color="auto"/>
                      </w:divBdr>
                    </w:div>
                  </w:divsChild>
                </w:div>
                <w:div w:id="2123380900">
                  <w:marLeft w:val="0"/>
                  <w:marRight w:val="0"/>
                  <w:marTop w:val="0"/>
                  <w:marBottom w:val="0"/>
                  <w:divBdr>
                    <w:top w:val="none" w:sz="0" w:space="0" w:color="auto"/>
                    <w:left w:val="none" w:sz="0" w:space="0" w:color="auto"/>
                    <w:bottom w:val="none" w:sz="0" w:space="0" w:color="auto"/>
                    <w:right w:val="none" w:sz="0" w:space="0" w:color="auto"/>
                  </w:divBdr>
                  <w:divsChild>
                    <w:div w:id="456149264">
                      <w:marLeft w:val="0"/>
                      <w:marRight w:val="0"/>
                      <w:marTop w:val="0"/>
                      <w:marBottom w:val="0"/>
                      <w:divBdr>
                        <w:top w:val="none" w:sz="0" w:space="0" w:color="auto"/>
                        <w:left w:val="none" w:sz="0" w:space="0" w:color="auto"/>
                        <w:bottom w:val="none" w:sz="0" w:space="0" w:color="auto"/>
                        <w:right w:val="none" w:sz="0" w:space="0" w:color="auto"/>
                      </w:divBdr>
                    </w:div>
                  </w:divsChild>
                </w:div>
                <w:div w:id="1464228374">
                  <w:marLeft w:val="0"/>
                  <w:marRight w:val="0"/>
                  <w:marTop w:val="0"/>
                  <w:marBottom w:val="0"/>
                  <w:divBdr>
                    <w:top w:val="none" w:sz="0" w:space="0" w:color="auto"/>
                    <w:left w:val="none" w:sz="0" w:space="0" w:color="auto"/>
                    <w:bottom w:val="none" w:sz="0" w:space="0" w:color="auto"/>
                    <w:right w:val="none" w:sz="0" w:space="0" w:color="auto"/>
                  </w:divBdr>
                  <w:divsChild>
                    <w:div w:id="173151592">
                      <w:marLeft w:val="0"/>
                      <w:marRight w:val="0"/>
                      <w:marTop w:val="0"/>
                      <w:marBottom w:val="0"/>
                      <w:divBdr>
                        <w:top w:val="none" w:sz="0" w:space="0" w:color="auto"/>
                        <w:left w:val="none" w:sz="0" w:space="0" w:color="auto"/>
                        <w:bottom w:val="none" w:sz="0" w:space="0" w:color="auto"/>
                        <w:right w:val="none" w:sz="0" w:space="0" w:color="auto"/>
                      </w:divBdr>
                    </w:div>
                  </w:divsChild>
                </w:div>
                <w:div w:id="1267031958">
                  <w:marLeft w:val="0"/>
                  <w:marRight w:val="0"/>
                  <w:marTop w:val="0"/>
                  <w:marBottom w:val="0"/>
                  <w:divBdr>
                    <w:top w:val="none" w:sz="0" w:space="0" w:color="auto"/>
                    <w:left w:val="none" w:sz="0" w:space="0" w:color="auto"/>
                    <w:bottom w:val="none" w:sz="0" w:space="0" w:color="auto"/>
                    <w:right w:val="none" w:sz="0" w:space="0" w:color="auto"/>
                  </w:divBdr>
                  <w:divsChild>
                    <w:div w:id="783353698">
                      <w:marLeft w:val="0"/>
                      <w:marRight w:val="0"/>
                      <w:marTop w:val="0"/>
                      <w:marBottom w:val="0"/>
                      <w:divBdr>
                        <w:top w:val="none" w:sz="0" w:space="0" w:color="auto"/>
                        <w:left w:val="none" w:sz="0" w:space="0" w:color="auto"/>
                        <w:bottom w:val="none" w:sz="0" w:space="0" w:color="auto"/>
                        <w:right w:val="none" w:sz="0" w:space="0" w:color="auto"/>
                      </w:divBdr>
                    </w:div>
                  </w:divsChild>
                </w:div>
                <w:div w:id="135727221">
                  <w:marLeft w:val="0"/>
                  <w:marRight w:val="0"/>
                  <w:marTop w:val="0"/>
                  <w:marBottom w:val="0"/>
                  <w:divBdr>
                    <w:top w:val="none" w:sz="0" w:space="0" w:color="auto"/>
                    <w:left w:val="none" w:sz="0" w:space="0" w:color="auto"/>
                    <w:bottom w:val="none" w:sz="0" w:space="0" w:color="auto"/>
                    <w:right w:val="none" w:sz="0" w:space="0" w:color="auto"/>
                  </w:divBdr>
                  <w:divsChild>
                    <w:div w:id="604849266">
                      <w:marLeft w:val="0"/>
                      <w:marRight w:val="0"/>
                      <w:marTop w:val="0"/>
                      <w:marBottom w:val="0"/>
                      <w:divBdr>
                        <w:top w:val="none" w:sz="0" w:space="0" w:color="auto"/>
                        <w:left w:val="none" w:sz="0" w:space="0" w:color="auto"/>
                        <w:bottom w:val="none" w:sz="0" w:space="0" w:color="auto"/>
                        <w:right w:val="none" w:sz="0" w:space="0" w:color="auto"/>
                      </w:divBdr>
                    </w:div>
                    <w:div w:id="2020545756">
                      <w:marLeft w:val="0"/>
                      <w:marRight w:val="0"/>
                      <w:marTop w:val="0"/>
                      <w:marBottom w:val="0"/>
                      <w:divBdr>
                        <w:top w:val="none" w:sz="0" w:space="0" w:color="auto"/>
                        <w:left w:val="none" w:sz="0" w:space="0" w:color="auto"/>
                        <w:bottom w:val="none" w:sz="0" w:space="0" w:color="auto"/>
                        <w:right w:val="none" w:sz="0" w:space="0" w:color="auto"/>
                      </w:divBdr>
                    </w:div>
                    <w:div w:id="1117143202">
                      <w:marLeft w:val="0"/>
                      <w:marRight w:val="0"/>
                      <w:marTop w:val="0"/>
                      <w:marBottom w:val="0"/>
                      <w:divBdr>
                        <w:top w:val="none" w:sz="0" w:space="0" w:color="auto"/>
                        <w:left w:val="none" w:sz="0" w:space="0" w:color="auto"/>
                        <w:bottom w:val="none" w:sz="0" w:space="0" w:color="auto"/>
                        <w:right w:val="none" w:sz="0" w:space="0" w:color="auto"/>
                      </w:divBdr>
                    </w:div>
                    <w:div w:id="487594023">
                      <w:marLeft w:val="0"/>
                      <w:marRight w:val="0"/>
                      <w:marTop w:val="0"/>
                      <w:marBottom w:val="0"/>
                      <w:divBdr>
                        <w:top w:val="none" w:sz="0" w:space="0" w:color="auto"/>
                        <w:left w:val="none" w:sz="0" w:space="0" w:color="auto"/>
                        <w:bottom w:val="none" w:sz="0" w:space="0" w:color="auto"/>
                        <w:right w:val="none" w:sz="0" w:space="0" w:color="auto"/>
                      </w:divBdr>
                    </w:div>
                    <w:div w:id="550187265">
                      <w:marLeft w:val="0"/>
                      <w:marRight w:val="0"/>
                      <w:marTop w:val="0"/>
                      <w:marBottom w:val="0"/>
                      <w:divBdr>
                        <w:top w:val="none" w:sz="0" w:space="0" w:color="auto"/>
                        <w:left w:val="none" w:sz="0" w:space="0" w:color="auto"/>
                        <w:bottom w:val="none" w:sz="0" w:space="0" w:color="auto"/>
                        <w:right w:val="none" w:sz="0" w:space="0" w:color="auto"/>
                      </w:divBdr>
                    </w:div>
                  </w:divsChild>
                </w:div>
                <w:div w:id="1498881806">
                  <w:marLeft w:val="0"/>
                  <w:marRight w:val="0"/>
                  <w:marTop w:val="0"/>
                  <w:marBottom w:val="0"/>
                  <w:divBdr>
                    <w:top w:val="none" w:sz="0" w:space="0" w:color="auto"/>
                    <w:left w:val="none" w:sz="0" w:space="0" w:color="auto"/>
                    <w:bottom w:val="none" w:sz="0" w:space="0" w:color="auto"/>
                    <w:right w:val="none" w:sz="0" w:space="0" w:color="auto"/>
                  </w:divBdr>
                  <w:divsChild>
                    <w:div w:id="124469735">
                      <w:marLeft w:val="0"/>
                      <w:marRight w:val="0"/>
                      <w:marTop w:val="0"/>
                      <w:marBottom w:val="0"/>
                      <w:divBdr>
                        <w:top w:val="none" w:sz="0" w:space="0" w:color="auto"/>
                        <w:left w:val="none" w:sz="0" w:space="0" w:color="auto"/>
                        <w:bottom w:val="none" w:sz="0" w:space="0" w:color="auto"/>
                        <w:right w:val="none" w:sz="0" w:space="0" w:color="auto"/>
                      </w:divBdr>
                    </w:div>
                  </w:divsChild>
                </w:div>
                <w:div w:id="1523082315">
                  <w:marLeft w:val="0"/>
                  <w:marRight w:val="0"/>
                  <w:marTop w:val="0"/>
                  <w:marBottom w:val="0"/>
                  <w:divBdr>
                    <w:top w:val="none" w:sz="0" w:space="0" w:color="auto"/>
                    <w:left w:val="none" w:sz="0" w:space="0" w:color="auto"/>
                    <w:bottom w:val="none" w:sz="0" w:space="0" w:color="auto"/>
                    <w:right w:val="none" w:sz="0" w:space="0" w:color="auto"/>
                  </w:divBdr>
                  <w:divsChild>
                    <w:div w:id="1771122986">
                      <w:marLeft w:val="0"/>
                      <w:marRight w:val="0"/>
                      <w:marTop w:val="0"/>
                      <w:marBottom w:val="0"/>
                      <w:divBdr>
                        <w:top w:val="none" w:sz="0" w:space="0" w:color="auto"/>
                        <w:left w:val="none" w:sz="0" w:space="0" w:color="auto"/>
                        <w:bottom w:val="none" w:sz="0" w:space="0" w:color="auto"/>
                        <w:right w:val="none" w:sz="0" w:space="0" w:color="auto"/>
                      </w:divBdr>
                    </w:div>
                    <w:div w:id="1035428443">
                      <w:marLeft w:val="0"/>
                      <w:marRight w:val="0"/>
                      <w:marTop w:val="0"/>
                      <w:marBottom w:val="0"/>
                      <w:divBdr>
                        <w:top w:val="none" w:sz="0" w:space="0" w:color="auto"/>
                        <w:left w:val="none" w:sz="0" w:space="0" w:color="auto"/>
                        <w:bottom w:val="none" w:sz="0" w:space="0" w:color="auto"/>
                        <w:right w:val="none" w:sz="0" w:space="0" w:color="auto"/>
                      </w:divBdr>
                    </w:div>
                  </w:divsChild>
                </w:div>
                <w:div w:id="504562185">
                  <w:marLeft w:val="0"/>
                  <w:marRight w:val="0"/>
                  <w:marTop w:val="0"/>
                  <w:marBottom w:val="0"/>
                  <w:divBdr>
                    <w:top w:val="none" w:sz="0" w:space="0" w:color="auto"/>
                    <w:left w:val="none" w:sz="0" w:space="0" w:color="auto"/>
                    <w:bottom w:val="none" w:sz="0" w:space="0" w:color="auto"/>
                    <w:right w:val="none" w:sz="0" w:space="0" w:color="auto"/>
                  </w:divBdr>
                  <w:divsChild>
                    <w:div w:id="843517016">
                      <w:marLeft w:val="0"/>
                      <w:marRight w:val="0"/>
                      <w:marTop w:val="0"/>
                      <w:marBottom w:val="0"/>
                      <w:divBdr>
                        <w:top w:val="none" w:sz="0" w:space="0" w:color="auto"/>
                        <w:left w:val="none" w:sz="0" w:space="0" w:color="auto"/>
                        <w:bottom w:val="none" w:sz="0" w:space="0" w:color="auto"/>
                        <w:right w:val="none" w:sz="0" w:space="0" w:color="auto"/>
                      </w:divBdr>
                    </w:div>
                  </w:divsChild>
                </w:div>
                <w:div w:id="1183320718">
                  <w:marLeft w:val="0"/>
                  <w:marRight w:val="0"/>
                  <w:marTop w:val="0"/>
                  <w:marBottom w:val="0"/>
                  <w:divBdr>
                    <w:top w:val="none" w:sz="0" w:space="0" w:color="auto"/>
                    <w:left w:val="none" w:sz="0" w:space="0" w:color="auto"/>
                    <w:bottom w:val="none" w:sz="0" w:space="0" w:color="auto"/>
                    <w:right w:val="none" w:sz="0" w:space="0" w:color="auto"/>
                  </w:divBdr>
                  <w:divsChild>
                    <w:div w:id="351615527">
                      <w:marLeft w:val="0"/>
                      <w:marRight w:val="0"/>
                      <w:marTop w:val="0"/>
                      <w:marBottom w:val="0"/>
                      <w:divBdr>
                        <w:top w:val="none" w:sz="0" w:space="0" w:color="auto"/>
                        <w:left w:val="none" w:sz="0" w:space="0" w:color="auto"/>
                        <w:bottom w:val="none" w:sz="0" w:space="0" w:color="auto"/>
                        <w:right w:val="none" w:sz="0" w:space="0" w:color="auto"/>
                      </w:divBdr>
                    </w:div>
                    <w:div w:id="1994529842">
                      <w:marLeft w:val="0"/>
                      <w:marRight w:val="0"/>
                      <w:marTop w:val="0"/>
                      <w:marBottom w:val="0"/>
                      <w:divBdr>
                        <w:top w:val="none" w:sz="0" w:space="0" w:color="auto"/>
                        <w:left w:val="none" w:sz="0" w:space="0" w:color="auto"/>
                        <w:bottom w:val="none" w:sz="0" w:space="0" w:color="auto"/>
                        <w:right w:val="none" w:sz="0" w:space="0" w:color="auto"/>
                      </w:divBdr>
                    </w:div>
                  </w:divsChild>
                </w:div>
                <w:div w:id="1329401765">
                  <w:marLeft w:val="0"/>
                  <w:marRight w:val="0"/>
                  <w:marTop w:val="0"/>
                  <w:marBottom w:val="0"/>
                  <w:divBdr>
                    <w:top w:val="none" w:sz="0" w:space="0" w:color="auto"/>
                    <w:left w:val="none" w:sz="0" w:space="0" w:color="auto"/>
                    <w:bottom w:val="none" w:sz="0" w:space="0" w:color="auto"/>
                    <w:right w:val="none" w:sz="0" w:space="0" w:color="auto"/>
                  </w:divBdr>
                  <w:divsChild>
                    <w:div w:id="1747923406">
                      <w:marLeft w:val="0"/>
                      <w:marRight w:val="0"/>
                      <w:marTop w:val="0"/>
                      <w:marBottom w:val="0"/>
                      <w:divBdr>
                        <w:top w:val="none" w:sz="0" w:space="0" w:color="auto"/>
                        <w:left w:val="none" w:sz="0" w:space="0" w:color="auto"/>
                        <w:bottom w:val="none" w:sz="0" w:space="0" w:color="auto"/>
                        <w:right w:val="none" w:sz="0" w:space="0" w:color="auto"/>
                      </w:divBdr>
                    </w:div>
                  </w:divsChild>
                </w:div>
                <w:div w:id="1405562739">
                  <w:marLeft w:val="0"/>
                  <w:marRight w:val="0"/>
                  <w:marTop w:val="0"/>
                  <w:marBottom w:val="0"/>
                  <w:divBdr>
                    <w:top w:val="none" w:sz="0" w:space="0" w:color="auto"/>
                    <w:left w:val="none" w:sz="0" w:space="0" w:color="auto"/>
                    <w:bottom w:val="none" w:sz="0" w:space="0" w:color="auto"/>
                    <w:right w:val="none" w:sz="0" w:space="0" w:color="auto"/>
                  </w:divBdr>
                  <w:divsChild>
                    <w:div w:id="7963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1361">
          <w:marLeft w:val="0"/>
          <w:marRight w:val="0"/>
          <w:marTop w:val="0"/>
          <w:marBottom w:val="0"/>
          <w:divBdr>
            <w:top w:val="none" w:sz="0" w:space="0" w:color="auto"/>
            <w:left w:val="none" w:sz="0" w:space="0" w:color="auto"/>
            <w:bottom w:val="none" w:sz="0" w:space="0" w:color="auto"/>
            <w:right w:val="none" w:sz="0" w:space="0" w:color="auto"/>
          </w:divBdr>
          <w:divsChild>
            <w:div w:id="440491430">
              <w:marLeft w:val="0"/>
              <w:marRight w:val="0"/>
              <w:marTop w:val="0"/>
              <w:marBottom w:val="0"/>
              <w:divBdr>
                <w:top w:val="none" w:sz="0" w:space="0" w:color="auto"/>
                <w:left w:val="none" w:sz="0" w:space="0" w:color="auto"/>
                <w:bottom w:val="none" w:sz="0" w:space="0" w:color="auto"/>
                <w:right w:val="none" w:sz="0" w:space="0" w:color="auto"/>
              </w:divBdr>
            </w:div>
            <w:div w:id="1383940759">
              <w:marLeft w:val="0"/>
              <w:marRight w:val="0"/>
              <w:marTop w:val="0"/>
              <w:marBottom w:val="0"/>
              <w:divBdr>
                <w:top w:val="none" w:sz="0" w:space="0" w:color="auto"/>
                <w:left w:val="none" w:sz="0" w:space="0" w:color="auto"/>
                <w:bottom w:val="none" w:sz="0" w:space="0" w:color="auto"/>
                <w:right w:val="none" w:sz="0" w:space="0" w:color="auto"/>
              </w:divBdr>
            </w:div>
            <w:div w:id="1098256393">
              <w:marLeft w:val="0"/>
              <w:marRight w:val="0"/>
              <w:marTop w:val="0"/>
              <w:marBottom w:val="0"/>
              <w:divBdr>
                <w:top w:val="none" w:sz="0" w:space="0" w:color="auto"/>
                <w:left w:val="none" w:sz="0" w:space="0" w:color="auto"/>
                <w:bottom w:val="none" w:sz="0" w:space="0" w:color="auto"/>
                <w:right w:val="none" w:sz="0" w:space="0" w:color="auto"/>
              </w:divBdr>
            </w:div>
            <w:div w:id="1077897097">
              <w:marLeft w:val="0"/>
              <w:marRight w:val="0"/>
              <w:marTop w:val="0"/>
              <w:marBottom w:val="0"/>
              <w:divBdr>
                <w:top w:val="none" w:sz="0" w:space="0" w:color="auto"/>
                <w:left w:val="none" w:sz="0" w:space="0" w:color="auto"/>
                <w:bottom w:val="none" w:sz="0" w:space="0" w:color="auto"/>
                <w:right w:val="none" w:sz="0" w:space="0" w:color="auto"/>
              </w:divBdr>
            </w:div>
            <w:div w:id="205652581">
              <w:marLeft w:val="0"/>
              <w:marRight w:val="0"/>
              <w:marTop w:val="0"/>
              <w:marBottom w:val="0"/>
              <w:divBdr>
                <w:top w:val="none" w:sz="0" w:space="0" w:color="auto"/>
                <w:left w:val="none" w:sz="0" w:space="0" w:color="auto"/>
                <w:bottom w:val="none" w:sz="0" w:space="0" w:color="auto"/>
                <w:right w:val="none" w:sz="0" w:space="0" w:color="auto"/>
              </w:divBdr>
            </w:div>
            <w:div w:id="1600140748">
              <w:marLeft w:val="0"/>
              <w:marRight w:val="0"/>
              <w:marTop w:val="0"/>
              <w:marBottom w:val="0"/>
              <w:divBdr>
                <w:top w:val="none" w:sz="0" w:space="0" w:color="auto"/>
                <w:left w:val="none" w:sz="0" w:space="0" w:color="auto"/>
                <w:bottom w:val="none" w:sz="0" w:space="0" w:color="auto"/>
                <w:right w:val="none" w:sz="0" w:space="0" w:color="auto"/>
              </w:divBdr>
            </w:div>
            <w:div w:id="1763143468">
              <w:marLeft w:val="0"/>
              <w:marRight w:val="0"/>
              <w:marTop w:val="0"/>
              <w:marBottom w:val="0"/>
              <w:divBdr>
                <w:top w:val="none" w:sz="0" w:space="0" w:color="auto"/>
                <w:left w:val="none" w:sz="0" w:space="0" w:color="auto"/>
                <w:bottom w:val="none" w:sz="0" w:space="0" w:color="auto"/>
                <w:right w:val="none" w:sz="0" w:space="0" w:color="auto"/>
              </w:divBdr>
            </w:div>
            <w:div w:id="404231595">
              <w:marLeft w:val="0"/>
              <w:marRight w:val="0"/>
              <w:marTop w:val="0"/>
              <w:marBottom w:val="0"/>
              <w:divBdr>
                <w:top w:val="none" w:sz="0" w:space="0" w:color="auto"/>
                <w:left w:val="none" w:sz="0" w:space="0" w:color="auto"/>
                <w:bottom w:val="none" w:sz="0" w:space="0" w:color="auto"/>
                <w:right w:val="none" w:sz="0" w:space="0" w:color="auto"/>
              </w:divBdr>
            </w:div>
            <w:div w:id="1193571011">
              <w:marLeft w:val="0"/>
              <w:marRight w:val="0"/>
              <w:marTop w:val="0"/>
              <w:marBottom w:val="0"/>
              <w:divBdr>
                <w:top w:val="none" w:sz="0" w:space="0" w:color="auto"/>
                <w:left w:val="none" w:sz="0" w:space="0" w:color="auto"/>
                <w:bottom w:val="none" w:sz="0" w:space="0" w:color="auto"/>
                <w:right w:val="none" w:sz="0" w:space="0" w:color="auto"/>
              </w:divBdr>
            </w:div>
            <w:div w:id="1497460283">
              <w:marLeft w:val="0"/>
              <w:marRight w:val="0"/>
              <w:marTop w:val="0"/>
              <w:marBottom w:val="0"/>
              <w:divBdr>
                <w:top w:val="none" w:sz="0" w:space="0" w:color="auto"/>
                <w:left w:val="none" w:sz="0" w:space="0" w:color="auto"/>
                <w:bottom w:val="none" w:sz="0" w:space="0" w:color="auto"/>
                <w:right w:val="none" w:sz="0" w:space="0" w:color="auto"/>
              </w:divBdr>
            </w:div>
            <w:div w:id="1743722135">
              <w:marLeft w:val="0"/>
              <w:marRight w:val="0"/>
              <w:marTop w:val="0"/>
              <w:marBottom w:val="0"/>
              <w:divBdr>
                <w:top w:val="none" w:sz="0" w:space="0" w:color="auto"/>
                <w:left w:val="none" w:sz="0" w:space="0" w:color="auto"/>
                <w:bottom w:val="none" w:sz="0" w:space="0" w:color="auto"/>
                <w:right w:val="none" w:sz="0" w:space="0" w:color="auto"/>
              </w:divBdr>
            </w:div>
            <w:div w:id="802385298">
              <w:marLeft w:val="0"/>
              <w:marRight w:val="0"/>
              <w:marTop w:val="0"/>
              <w:marBottom w:val="0"/>
              <w:divBdr>
                <w:top w:val="none" w:sz="0" w:space="0" w:color="auto"/>
                <w:left w:val="none" w:sz="0" w:space="0" w:color="auto"/>
                <w:bottom w:val="none" w:sz="0" w:space="0" w:color="auto"/>
                <w:right w:val="none" w:sz="0" w:space="0" w:color="auto"/>
              </w:divBdr>
            </w:div>
            <w:div w:id="387992356">
              <w:marLeft w:val="0"/>
              <w:marRight w:val="0"/>
              <w:marTop w:val="0"/>
              <w:marBottom w:val="0"/>
              <w:divBdr>
                <w:top w:val="none" w:sz="0" w:space="0" w:color="auto"/>
                <w:left w:val="none" w:sz="0" w:space="0" w:color="auto"/>
                <w:bottom w:val="none" w:sz="0" w:space="0" w:color="auto"/>
                <w:right w:val="none" w:sz="0" w:space="0" w:color="auto"/>
              </w:divBdr>
            </w:div>
            <w:div w:id="942300803">
              <w:marLeft w:val="0"/>
              <w:marRight w:val="0"/>
              <w:marTop w:val="0"/>
              <w:marBottom w:val="0"/>
              <w:divBdr>
                <w:top w:val="none" w:sz="0" w:space="0" w:color="auto"/>
                <w:left w:val="none" w:sz="0" w:space="0" w:color="auto"/>
                <w:bottom w:val="none" w:sz="0" w:space="0" w:color="auto"/>
                <w:right w:val="none" w:sz="0" w:space="0" w:color="auto"/>
              </w:divBdr>
            </w:div>
            <w:div w:id="1808467517">
              <w:marLeft w:val="0"/>
              <w:marRight w:val="0"/>
              <w:marTop w:val="0"/>
              <w:marBottom w:val="0"/>
              <w:divBdr>
                <w:top w:val="none" w:sz="0" w:space="0" w:color="auto"/>
                <w:left w:val="none" w:sz="0" w:space="0" w:color="auto"/>
                <w:bottom w:val="none" w:sz="0" w:space="0" w:color="auto"/>
                <w:right w:val="none" w:sz="0" w:space="0" w:color="auto"/>
              </w:divBdr>
            </w:div>
            <w:div w:id="1524131561">
              <w:marLeft w:val="0"/>
              <w:marRight w:val="0"/>
              <w:marTop w:val="0"/>
              <w:marBottom w:val="0"/>
              <w:divBdr>
                <w:top w:val="none" w:sz="0" w:space="0" w:color="auto"/>
                <w:left w:val="none" w:sz="0" w:space="0" w:color="auto"/>
                <w:bottom w:val="none" w:sz="0" w:space="0" w:color="auto"/>
                <w:right w:val="none" w:sz="0" w:space="0" w:color="auto"/>
              </w:divBdr>
            </w:div>
            <w:div w:id="697706841">
              <w:marLeft w:val="0"/>
              <w:marRight w:val="0"/>
              <w:marTop w:val="0"/>
              <w:marBottom w:val="0"/>
              <w:divBdr>
                <w:top w:val="none" w:sz="0" w:space="0" w:color="auto"/>
                <w:left w:val="none" w:sz="0" w:space="0" w:color="auto"/>
                <w:bottom w:val="none" w:sz="0" w:space="0" w:color="auto"/>
                <w:right w:val="none" w:sz="0" w:space="0" w:color="auto"/>
              </w:divBdr>
            </w:div>
            <w:div w:id="1307205203">
              <w:marLeft w:val="0"/>
              <w:marRight w:val="0"/>
              <w:marTop w:val="0"/>
              <w:marBottom w:val="0"/>
              <w:divBdr>
                <w:top w:val="none" w:sz="0" w:space="0" w:color="auto"/>
                <w:left w:val="none" w:sz="0" w:space="0" w:color="auto"/>
                <w:bottom w:val="none" w:sz="0" w:space="0" w:color="auto"/>
                <w:right w:val="none" w:sz="0" w:space="0" w:color="auto"/>
              </w:divBdr>
            </w:div>
            <w:div w:id="1143542372">
              <w:marLeft w:val="0"/>
              <w:marRight w:val="0"/>
              <w:marTop w:val="0"/>
              <w:marBottom w:val="0"/>
              <w:divBdr>
                <w:top w:val="none" w:sz="0" w:space="0" w:color="auto"/>
                <w:left w:val="none" w:sz="0" w:space="0" w:color="auto"/>
                <w:bottom w:val="none" w:sz="0" w:space="0" w:color="auto"/>
                <w:right w:val="none" w:sz="0" w:space="0" w:color="auto"/>
              </w:divBdr>
            </w:div>
            <w:div w:id="69544363">
              <w:marLeft w:val="0"/>
              <w:marRight w:val="0"/>
              <w:marTop w:val="0"/>
              <w:marBottom w:val="0"/>
              <w:divBdr>
                <w:top w:val="none" w:sz="0" w:space="0" w:color="auto"/>
                <w:left w:val="none" w:sz="0" w:space="0" w:color="auto"/>
                <w:bottom w:val="none" w:sz="0" w:space="0" w:color="auto"/>
                <w:right w:val="none" w:sz="0" w:space="0" w:color="auto"/>
              </w:divBdr>
            </w:div>
            <w:div w:id="719288466">
              <w:marLeft w:val="0"/>
              <w:marRight w:val="0"/>
              <w:marTop w:val="0"/>
              <w:marBottom w:val="0"/>
              <w:divBdr>
                <w:top w:val="none" w:sz="0" w:space="0" w:color="auto"/>
                <w:left w:val="none" w:sz="0" w:space="0" w:color="auto"/>
                <w:bottom w:val="none" w:sz="0" w:space="0" w:color="auto"/>
                <w:right w:val="none" w:sz="0" w:space="0" w:color="auto"/>
              </w:divBdr>
            </w:div>
            <w:div w:id="774204431">
              <w:marLeft w:val="0"/>
              <w:marRight w:val="0"/>
              <w:marTop w:val="0"/>
              <w:marBottom w:val="0"/>
              <w:divBdr>
                <w:top w:val="none" w:sz="0" w:space="0" w:color="auto"/>
                <w:left w:val="none" w:sz="0" w:space="0" w:color="auto"/>
                <w:bottom w:val="none" w:sz="0" w:space="0" w:color="auto"/>
                <w:right w:val="none" w:sz="0" w:space="0" w:color="auto"/>
              </w:divBdr>
            </w:div>
            <w:div w:id="392968115">
              <w:marLeft w:val="0"/>
              <w:marRight w:val="0"/>
              <w:marTop w:val="0"/>
              <w:marBottom w:val="0"/>
              <w:divBdr>
                <w:top w:val="none" w:sz="0" w:space="0" w:color="auto"/>
                <w:left w:val="none" w:sz="0" w:space="0" w:color="auto"/>
                <w:bottom w:val="none" w:sz="0" w:space="0" w:color="auto"/>
                <w:right w:val="none" w:sz="0" w:space="0" w:color="auto"/>
              </w:divBdr>
            </w:div>
            <w:div w:id="1811171752">
              <w:marLeft w:val="0"/>
              <w:marRight w:val="0"/>
              <w:marTop w:val="0"/>
              <w:marBottom w:val="0"/>
              <w:divBdr>
                <w:top w:val="none" w:sz="0" w:space="0" w:color="auto"/>
                <w:left w:val="none" w:sz="0" w:space="0" w:color="auto"/>
                <w:bottom w:val="none" w:sz="0" w:space="0" w:color="auto"/>
                <w:right w:val="none" w:sz="0" w:space="0" w:color="auto"/>
              </w:divBdr>
            </w:div>
            <w:div w:id="320474064">
              <w:marLeft w:val="0"/>
              <w:marRight w:val="0"/>
              <w:marTop w:val="0"/>
              <w:marBottom w:val="0"/>
              <w:divBdr>
                <w:top w:val="none" w:sz="0" w:space="0" w:color="auto"/>
                <w:left w:val="none" w:sz="0" w:space="0" w:color="auto"/>
                <w:bottom w:val="none" w:sz="0" w:space="0" w:color="auto"/>
                <w:right w:val="none" w:sz="0" w:space="0" w:color="auto"/>
              </w:divBdr>
            </w:div>
            <w:div w:id="225654584">
              <w:marLeft w:val="0"/>
              <w:marRight w:val="0"/>
              <w:marTop w:val="0"/>
              <w:marBottom w:val="0"/>
              <w:divBdr>
                <w:top w:val="none" w:sz="0" w:space="0" w:color="auto"/>
                <w:left w:val="none" w:sz="0" w:space="0" w:color="auto"/>
                <w:bottom w:val="none" w:sz="0" w:space="0" w:color="auto"/>
                <w:right w:val="none" w:sz="0" w:space="0" w:color="auto"/>
              </w:divBdr>
            </w:div>
            <w:div w:id="1601254517">
              <w:marLeft w:val="0"/>
              <w:marRight w:val="0"/>
              <w:marTop w:val="0"/>
              <w:marBottom w:val="0"/>
              <w:divBdr>
                <w:top w:val="none" w:sz="0" w:space="0" w:color="auto"/>
                <w:left w:val="none" w:sz="0" w:space="0" w:color="auto"/>
                <w:bottom w:val="none" w:sz="0" w:space="0" w:color="auto"/>
                <w:right w:val="none" w:sz="0" w:space="0" w:color="auto"/>
              </w:divBdr>
            </w:div>
            <w:div w:id="72703576">
              <w:marLeft w:val="0"/>
              <w:marRight w:val="0"/>
              <w:marTop w:val="0"/>
              <w:marBottom w:val="0"/>
              <w:divBdr>
                <w:top w:val="none" w:sz="0" w:space="0" w:color="auto"/>
                <w:left w:val="none" w:sz="0" w:space="0" w:color="auto"/>
                <w:bottom w:val="none" w:sz="0" w:space="0" w:color="auto"/>
                <w:right w:val="none" w:sz="0" w:space="0" w:color="auto"/>
              </w:divBdr>
            </w:div>
            <w:div w:id="1883590494">
              <w:marLeft w:val="0"/>
              <w:marRight w:val="0"/>
              <w:marTop w:val="0"/>
              <w:marBottom w:val="0"/>
              <w:divBdr>
                <w:top w:val="none" w:sz="0" w:space="0" w:color="auto"/>
                <w:left w:val="none" w:sz="0" w:space="0" w:color="auto"/>
                <w:bottom w:val="none" w:sz="0" w:space="0" w:color="auto"/>
                <w:right w:val="none" w:sz="0" w:space="0" w:color="auto"/>
              </w:divBdr>
            </w:div>
            <w:div w:id="1660500435">
              <w:marLeft w:val="0"/>
              <w:marRight w:val="0"/>
              <w:marTop w:val="0"/>
              <w:marBottom w:val="0"/>
              <w:divBdr>
                <w:top w:val="none" w:sz="0" w:space="0" w:color="auto"/>
                <w:left w:val="none" w:sz="0" w:space="0" w:color="auto"/>
                <w:bottom w:val="none" w:sz="0" w:space="0" w:color="auto"/>
                <w:right w:val="none" w:sz="0" w:space="0" w:color="auto"/>
              </w:divBdr>
            </w:div>
            <w:div w:id="497958971">
              <w:marLeft w:val="0"/>
              <w:marRight w:val="0"/>
              <w:marTop w:val="0"/>
              <w:marBottom w:val="0"/>
              <w:divBdr>
                <w:top w:val="none" w:sz="0" w:space="0" w:color="auto"/>
                <w:left w:val="none" w:sz="0" w:space="0" w:color="auto"/>
                <w:bottom w:val="none" w:sz="0" w:space="0" w:color="auto"/>
                <w:right w:val="none" w:sz="0" w:space="0" w:color="auto"/>
              </w:divBdr>
            </w:div>
            <w:div w:id="247273104">
              <w:marLeft w:val="0"/>
              <w:marRight w:val="0"/>
              <w:marTop w:val="0"/>
              <w:marBottom w:val="0"/>
              <w:divBdr>
                <w:top w:val="none" w:sz="0" w:space="0" w:color="auto"/>
                <w:left w:val="none" w:sz="0" w:space="0" w:color="auto"/>
                <w:bottom w:val="none" w:sz="0" w:space="0" w:color="auto"/>
                <w:right w:val="none" w:sz="0" w:space="0" w:color="auto"/>
              </w:divBdr>
            </w:div>
            <w:div w:id="2022777979">
              <w:marLeft w:val="0"/>
              <w:marRight w:val="0"/>
              <w:marTop w:val="0"/>
              <w:marBottom w:val="0"/>
              <w:divBdr>
                <w:top w:val="none" w:sz="0" w:space="0" w:color="auto"/>
                <w:left w:val="none" w:sz="0" w:space="0" w:color="auto"/>
                <w:bottom w:val="none" w:sz="0" w:space="0" w:color="auto"/>
                <w:right w:val="none" w:sz="0" w:space="0" w:color="auto"/>
              </w:divBdr>
            </w:div>
            <w:div w:id="386876506">
              <w:marLeft w:val="0"/>
              <w:marRight w:val="0"/>
              <w:marTop w:val="0"/>
              <w:marBottom w:val="0"/>
              <w:divBdr>
                <w:top w:val="none" w:sz="0" w:space="0" w:color="auto"/>
                <w:left w:val="none" w:sz="0" w:space="0" w:color="auto"/>
                <w:bottom w:val="none" w:sz="0" w:space="0" w:color="auto"/>
                <w:right w:val="none" w:sz="0" w:space="0" w:color="auto"/>
              </w:divBdr>
            </w:div>
            <w:div w:id="1219709804">
              <w:marLeft w:val="0"/>
              <w:marRight w:val="0"/>
              <w:marTop w:val="0"/>
              <w:marBottom w:val="0"/>
              <w:divBdr>
                <w:top w:val="none" w:sz="0" w:space="0" w:color="auto"/>
                <w:left w:val="none" w:sz="0" w:space="0" w:color="auto"/>
                <w:bottom w:val="none" w:sz="0" w:space="0" w:color="auto"/>
                <w:right w:val="none" w:sz="0" w:space="0" w:color="auto"/>
              </w:divBdr>
            </w:div>
            <w:div w:id="470565249">
              <w:marLeft w:val="0"/>
              <w:marRight w:val="0"/>
              <w:marTop w:val="0"/>
              <w:marBottom w:val="0"/>
              <w:divBdr>
                <w:top w:val="none" w:sz="0" w:space="0" w:color="auto"/>
                <w:left w:val="none" w:sz="0" w:space="0" w:color="auto"/>
                <w:bottom w:val="none" w:sz="0" w:space="0" w:color="auto"/>
                <w:right w:val="none" w:sz="0" w:space="0" w:color="auto"/>
              </w:divBdr>
            </w:div>
            <w:div w:id="431319401">
              <w:marLeft w:val="0"/>
              <w:marRight w:val="0"/>
              <w:marTop w:val="0"/>
              <w:marBottom w:val="0"/>
              <w:divBdr>
                <w:top w:val="none" w:sz="0" w:space="0" w:color="auto"/>
                <w:left w:val="none" w:sz="0" w:space="0" w:color="auto"/>
                <w:bottom w:val="none" w:sz="0" w:space="0" w:color="auto"/>
                <w:right w:val="none" w:sz="0" w:space="0" w:color="auto"/>
              </w:divBdr>
            </w:div>
          </w:divsChild>
        </w:div>
        <w:div w:id="211747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D2C4DAC67D644C865FCB55EDA90170" ma:contentTypeVersion="4" ma:contentTypeDescription="Create a new document." ma:contentTypeScope="" ma:versionID="46b8d590a7584757b78314fcaa5a330b">
  <xsd:schema xmlns:xsd="http://www.w3.org/2001/XMLSchema" xmlns:xs="http://www.w3.org/2001/XMLSchema" xmlns:p="http://schemas.microsoft.com/office/2006/metadata/properties" xmlns:ns2="533b73bf-ebf0-4a30-b192-e2a16e48264d" targetNamespace="http://schemas.microsoft.com/office/2006/metadata/properties" ma:root="true" ma:fieldsID="a297140a4a7390da862055d5d69480b2" ns2:_="">
    <xsd:import namespace="533b73bf-ebf0-4a30-b192-e2a16e4826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73bf-ebf0-4a30-b192-e2a16e482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E192F-1BB9-43D0-A968-B94FDAF55610}">
  <ds:schemaRefs>
    <ds:schemaRef ds:uri="http://schemas.openxmlformats.org/officeDocument/2006/bibliography"/>
  </ds:schemaRefs>
</ds:datastoreItem>
</file>

<file path=customXml/itemProps2.xml><?xml version="1.0" encoding="utf-8"?>
<ds:datastoreItem xmlns:ds="http://schemas.openxmlformats.org/officeDocument/2006/customXml" ds:itemID="{F1216692-F5FA-47B3-B85D-A3AEC5F2C5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AA09A-9D65-486C-88B1-A5632AEE1B42}">
  <ds:schemaRefs>
    <ds:schemaRef ds:uri="http://schemas.microsoft.com/sharepoint/v3/contenttype/forms"/>
  </ds:schemaRefs>
</ds:datastoreItem>
</file>

<file path=customXml/itemProps4.xml><?xml version="1.0" encoding="utf-8"?>
<ds:datastoreItem xmlns:ds="http://schemas.openxmlformats.org/officeDocument/2006/customXml" ds:itemID="{179E16E9-6B27-4CDB-9DC5-B608656DF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73bf-ebf0-4a30-b192-e2a16e482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1175</Words>
  <Characters>6821</Characters>
  <Application>Microsoft Office Word</Application>
  <DocSecurity>0</DocSecurity>
  <Lines>56</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Eha Nurk</dc:creator>
  <dc:description/>
  <cp:lastModifiedBy>Astrid Liira</cp:lastModifiedBy>
  <cp:revision>11</cp:revision>
  <dcterms:created xsi:type="dcterms:W3CDTF">2025-05-16T08:08:00Z</dcterms:created>
  <dcterms:modified xsi:type="dcterms:W3CDTF">2025-05-28T06:56:00Z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0x010100C9D2C4DAC67D644C865FCB55EDA90170</vt:lpwstr>
  </property>
</Properties>
</file>