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288E7" w14:textId="48EEAD17" w:rsidR="00973D05" w:rsidRPr="00D3327E" w:rsidRDefault="00973D05" w:rsidP="00973D05">
      <w:pPr>
        <w:pStyle w:val="Pis"/>
        <w:spacing w:line="360" w:lineRule="auto"/>
        <w:rPr>
          <w:b/>
          <w:bCs/>
        </w:rPr>
      </w:pPr>
      <w:r w:rsidRPr="00D3327E">
        <w:rPr>
          <w:b/>
          <w:bCs/>
        </w:rPr>
        <w:t xml:space="preserve">ETTEPANEKUTE ESITAMISE ANKEET </w:t>
      </w:r>
      <w:r w:rsidR="00B9329F">
        <w:rPr>
          <w:b/>
          <w:bCs/>
        </w:rPr>
        <w:t xml:space="preserve">RMK </w:t>
      </w:r>
      <w:r w:rsidRPr="00D3327E">
        <w:rPr>
          <w:b/>
          <w:bCs/>
        </w:rPr>
        <w:t>KOSTIVERE ÕPPERAJA PROJEKTEERIMISE LÄHTEÜLESANDELE</w:t>
      </w:r>
    </w:p>
    <w:p w14:paraId="4F13AFAF" w14:textId="77777777" w:rsidR="00973D05" w:rsidRPr="00D3327E" w:rsidRDefault="00973D05" w:rsidP="00A40731">
      <w:pPr>
        <w:jc w:val="both"/>
        <w:rPr>
          <w:rFonts w:eastAsia="Century Gothic"/>
          <w:b/>
          <w:sz w:val="22"/>
          <w:szCs w:val="22"/>
        </w:rPr>
      </w:pPr>
    </w:p>
    <w:p w14:paraId="44487809" w14:textId="690C4DDB" w:rsidR="00A40731" w:rsidRPr="00D3327E" w:rsidRDefault="00973D05" w:rsidP="00A40731">
      <w:pPr>
        <w:jc w:val="both"/>
        <w:rPr>
          <w:rFonts w:eastAsia="Century Gothic"/>
          <w:i/>
          <w:iCs/>
        </w:rPr>
      </w:pPr>
      <w:bookmarkStart w:id="0" w:name="_gjdgxs" w:colFirst="0" w:colLast="0"/>
      <w:bookmarkEnd w:id="0"/>
      <w:r w:rsidRPr="00D3327E">
        <w:rPr>
          <w:shd w:val="clear" w:color="auto" w:fill="FFFFFF"/>
        </w:rPr>
        <w:t>Ettepaneku esitaja nimi:</w:t>
      </w:r>
      <w:r w:rsidRPr="00D3327E">
        <w:rPr>
          <w:rFonts w:eastAsia="Century Gothic"/>
        </w:rPr>
        <w:t xml:space="preserve"> </w:t>
      </w:r>
      <w:r w:rsidR="00860D50">
        <w:rPr>
          <w:rFonts w:eastAsia="Century Gothic"/>
        </w:rPr>
        <w:t>Jõelähtme Vallavalitsus</w:t>
      </w:r>
    </w:p>
    <w:p w14:paraId="05884EA0" w14:textId="05222321" w:rsidR="00D56B1E" w:rsidRPr="00497A22" w:rsidRDefault="00973D05" w:rsidP="00497A22">
      <w:pPr>
        <w:jc w:val="both"/>
        <w:rPr>
          <w:rFonts w:eastAsia="Century Gothic"/>
          <w:sz w:val="22"/>
          <w:szCs w:val="22"/>
        </w:rPr>
      </w:pPr>
      <w:r w:rsidRPr="00D3327E">
        <w:rPr>
          <w:shd w:val="clear" w:color="auto" w:fill="FFFFFF"/>
        </w:rPr>
        <w:t xml:space="preserve">Kuupäev: </w:t>
      </w:r>
      <w:r w:rsidRPr="00D3327E">
        <w:rPr>
          <w:rFonts w:eastAsia="Century Gothic"/>
          <w:sz w:val="22"/>
          <w:szCs w:val="22"/>
        </w:rPr>
        <w:t xml:space="preserve"> </w:t>
      </w:r>
      <w:r w:rsidR="00860D50">
        <w:rPr>
          <w:rFonts w:eastAsia="Century Gothic"/>
          <w:sz w:val="22"/>
          <w:szCs w:val="22"/>
        </w:rPr>
        <w:t>12.02.2024</w:t>
      </w:r>
    </w:p>
    <w:tbl>
      <w:tblPr>
        <w:tblStyle w:val="Kontuurtabel"/>
        <w:tblpPr w:leftFromText="180" w:rightFromText="180" w:vertAnchor="page" w:horzAnchor="margin" w:tblpY="5596"/>
        <w:tblW w:w="9351" w:type="dxa"/>
        <w:tblLook w:val="04A0" w:firstRow="1" w:lastRow="0" w:firstColumn="1" w:lastColumn="0" w:noHBand="0" w:noVBand="1"/>
      </w:tblPr>
      <w:tblGrid>
        <w:gridCol w:w="704"/>
        <w:gridCol w:w="2835"/>
        <w:gridCol w:w="2977"/>
        <w:gridCol w:w="2835"/>
      </w:tblGrid>
      <w:tr w:rsidR="00973D05" w:rsidRPr="00D3327E" w14:paraId="24E338FF" w14:textId="77777777" w:rsidTr="0088288E">
        <w:trPr>
          <w:trHeight w:val="416"/>
          <w:tblHeader/>
        </w:trPr>
        <w:tc>
          <w:tcPr>
            <w:tcW w:w="704" w:type="dxa"/>
            <w:shd w:val="clear" w:color="auto" w:fill="2E8061"/>
          </w:tcPr>
          <w:p w14:paraId="260EBE70" w14:textId="77777777" w:rsidR="00973D05" w:rsidRPr="00D3327E" w:rsidRDefault="00973D05" w:rsidP="00E57090">
            <w:pPr>
              <w:spacing w:before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3327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>Jrk nr</w:t>
            </w:r>
          </w:p>
        </w:tc>
        <w:tc>
          <w:tcPr>
            <w:tcW w:w="2835" w:type="dxa"/>
            <w:shd w:val="clear" w:color="auto" w:fill="2E8061"/>
          </w:tcPr>
          <w:p w14:paraId="1EAC962C" w14:textId="0C42DCA1" w:rsidR="00973D05" w:rsidRPr="00D3327E" w:rsidRDefault="003B3E15" w:rsidP="00E57090">
            <w:pPr>
              <w:spacing w:before="60"/>
              <w:rPr>
                <w:rFonts w:ascii="Times New Roman" w:hAnsi="Times New Roman" w:cs="Times New Roman"/>
                <w:color w:val="FFFFFF" w:themeColor="background1"/>
              </w:rPr>
            </w:pPr>
            <w:r w:rsidRPr="00D3327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Lähte</w:t>
            </w:r>
            <w:r w:rsidR="00CA6EEE" w:rsidRPr="00D3327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ülesande punkt</w:t>
            </w:r>
          </w:p>
        </w:tc>
        <w:tc>
          <w:tcPr>
            <w:tcW w:w="2977" w:type="dxa"/>
            <w:shd w:val="clear" w:color="auto" w:fill="2E8061"/>
          </w:tcPr>
          <w:p w14:paraId="5E09EB67" w14:textId="1FD9DE60" w:rsidR="00973D05" w:rsidRPr="00D3327E" w:rsidRDefault="00973D05" w:rsidP="00E57090">
            <w:pPr>
              <w:spacing w:before="60"/>
              <w:rPr>
                <w:rFonts w:ascii="Times New Roman" w:hAnsi="Times New Roman" w:cs="Times New Roman"/>
                <w:color w:val="FFFFFF" w:themeColor="background1"/>
              </w:rPr>
            </w:pPr>
            <w:r w:rsidRPr="00D3327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D3327E">
              <w:rPr>
                <w:rFonts w:ascii="Times New Roman" w:hAnsi="Times New Roman" w:cs="Times New Roman"/>
              </w:rPr>
              <w:t xml:space="preserve"> </w:t>
            </w:r>
            <w:r w:rsidR="00CA6EEE" w:rsidRPr="00D3327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Ettepanek</w:t>
            </w:r>
            <w:r w:rsidRPr="00D3327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   </w:t>
            </w:r>
          </w:p>
        </w:tc>
        <w:tc>
          <w:tcPr>
            <w:tcW w:w="2835" w:type="dxa"/>
            <w:shd w:val="clear" w:color="auto" w:fill="2E8061"/>
          </w:tcPr>
          <w:p w14:paraId="3D98AAF4" w14:textId="6450214C" w:rsidR="00973D05" w:rsidRPr="00D3327E" w:rsidRDefault="00973D05" w:rsidP="00E57090">
            <w:pPr>
              <w:spacing w:before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3327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="00CA6EEE" w:rsidRPr="00D3327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Märkused, selgitused</w:t>
            </w:r>
          </w:p>
        </w:tc>
      </w:tr>
      <w:tr w:rsidR="00182900" w:rsidRPr="00A466FC" w14:paraId="5F8B611E" w14:textId="77777777" w:rsidTr="0088288E">
        <w:trPr>
          <w:trHeight w:val="1701"/>
          <w:tblHeader/>
        </w:trPr>
        <w:tc>
          <w:tcPr>
            <w:tcW w:w="704" w:type="dxa"/>
          </w:tcPr>
          <w:p w14:paraId="2C29483C" w14:textId="65EDA9BA" w:rsidR="00182900" w:rsidRPr="00A466FC" w:rsidRDefault="00497A22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46C4EDA7" w14:textId="25B82696" w:rsidR="00182900" w:rsidRPr="00A466FC" w:rsidRDefault="00182900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1.1 rada</w:t>
            </w:r>
          </w:p>
        </w:tc>
        <w:tc>
          <w:tcPr>
            <w:tcW w:w="2977" w:type="dxa"/>
          </w:tcPr>
          <w:p w14:paraId="089B66E5" w14:textId="77777777" w:rsidR="00182900" w:rsidRPr="00A466FC" w:rsidRDefault="00304ED7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 xml:space="preserve">Pikk ja lühike rajaosa peaksid olema omavahel ühendatud nii, et on võimalik rajale minna nt </w:t>
            </w:r>
            <w:proofErr w:type="spellStart"/>
            <w:r w:rsidRPr="00A466FC">
              <w:rPr>
                <w:rFonts w:ascii="Times New Roman" w:hAnsi="Times New Roman" w:cs="Times New Roman"/>
              </w:rPr>
              <w:t>Rebala</w:t>
            </w:r>
            <w:proofErr w:type="spellEnd"/>
            <w:r w:rsidRPr="00A466FC">
              <w:rPr>
                <w:rFonts w:ascii="Times New Roman" w:hAnsi="Times New Roman" w:cs="Times New Roman"/>
              </w:rPr>
              <w:t xml:space="preserve"> muuseumi juurest ning lõpetada Kostivere poolses parklas.</w:t>
            </w:r>
          </w:p>
          <w:p w14:paraId="0E68A1AC" w14:textId="77777777" w:rsidR="00596D1E" w:rsidRPr="00A466FC" w:rsidRDefault="00596D1E" w:rsidP="00E57090">
            <w:pPr>
              <w:rPr>
                <w:rFonts w:ascii="Times New Roman" w:hAnsi="Times New Roman" w:cs="Times New Roman"/>
              </w:rPr>
            </w:pPr>
          </w:p>
          <w:p w14:paraId="0BDE00EE" w14:textId="47D8F6C6" w:rsidR="00596D1E" w:rsidRPr="00A466FC" w:rsidRDefault="00596D1E" w:rsidP="00E5709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5" w:type="dxa"/>
          </w:tcPr>
          <w:p w14:paraId="5ED65518" w14:textId="7CF83D44" w:rsidR="00182900" w:rsidRPr="00A466FC" w:rsidRDefault="00304ED7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See võimaldab turismibussidega rajakülastajatel läbida soovi korral kogu rada nii, et buss laseb nad rajale ühes otsas ning seejärel võtab peale raja teises otsas.</w:t>
            </w:r>
          </w:p>
        </w:tc>
      </w:tr>
      <w:tr w:rsidR="009D7C2B" w:rsidRPr="00A466FC" w14:paraId="2714E148" w14:textId="77777777" w:rsidTr="0088288E">
        <w:trPr>
          <w:trHeight w:val="1701"/>
          <w:tblHeader/>
        </w:trPr>
        <w:tc>
          <w:tcPr>
            <w:tcW w:w="704" w:type="dxa"/>
          </w:tcPr>
          <w:p w14:paraId="7B92719A" w14:textId="4DB8EA49" w:rsidR="009D7C2B" w:rsidRPr="00A466FC" w:rsidRDefault="00A466FC" w:rsidP="00E57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3C1D178F" w14:textId="73371070" w:rsidR="009D7C2B" w:rsidRPr="00A466FC" w:rsidRDefault="009D7C2B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1.1 rada</w:t>
            </w:r>
          </w:p>
        </w:tc>
        <w:tc>
          <w:tcPr>
            <w:tcW w:w="2977" w:type="dxa"/>
          </w:tcPr>
          <w:p w14:paraId="431D911B" w14:textId="42922718" w:rsidR="009D7C2B" w:rsidRPr="00A466FC" w:rsidRDefault="009D7C2B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Võimalusel k</w:t>
            </w:r>
            <w:r w:rsidRPr="00A466FC">
              <w:rPr>
                <w:rFonts w:ascii="Times New Roman" w:hAnsi="Times New Roman" w:cs="Times New Roman"/>
              </w:rPr>
              <w:t xml:space="preserve">avandada </w:t>
            </w:r>
            <w:r w:rsidRPr="00A466FC">
              <w:rPr>
                <w:rFonts w:ascii="Times New Roman" w:hAnsi="Times New Roman" w:cs="Times New Roman"/>
              </w:rPr>
              <w:t xml:space="preserve">üks rajaosadest selliselt, et seda </w:t>
            </w:r>
            <w:r w:rsidRPr="00A466FC">
              <w:rPr>
                <w:rFonts w:ascii="Times New Roman" w:hAnsi="Times New Roman" w:cs="Times New Roman"/>
              </w:rPr>
              <w:t>saaks läbida</w:t>
            </w:r>
            <w:r w:rsidRPr="00A466FC">
              <w:rPr>
                <w:rFonts w:ascii="Times New Roman" w:hAnsi="Times New Roman" w:cs="Times New Roman"/>
              </w:rPr>
              <w:t xml:space="preserve"> </w:t>
            </w:r>
            <w:r w:rsidRPr="00A466FC">
              <w:rPr>
                <w:rFonts w:ascii="Times New Roman" w:hAnsi="Times New Roman" w:cs="Times New Roman"/>
              </w:rPr>
              <w:t>ratastooliga</w:t>
            </w:r>
            <w:r w:rsidRPr="00A466FC">
              <w:rPr>
                <w:rFonts w:ascii="Times New Roman" w:hAnsi="Times New Roman" w:cs="Times New Roman"/>
              </w:rPr>
              <w:t xml:space="preserve"> liikuja.</w:t>
            </w:r>
          </w:p>
        </w:tc>
        <w:tc>
          <w:tcPr>
            <w:tcW w:w="2835" w:type="dxa"/>
          </w:tcPr>
          <w:p w14:paraId="60548F93" w14:textId="34E527DF" w:rsidR="009D7C2B" w:rsidRPr="00A466FC" w:rsidRDefault="009D7C2B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Näiteks laiema laudtee kavandamine lühemal lõigul.</w:t>
            </w:r>
          </w:p>
        </w:tc>
      </w:tr>
      <w:tr w:rsidR="004D3DC0" w:rsidRPr="00A466FC" w14:paraId="21D36876" w14:textId="77777777" w:rsidTr="0088288E">
        <w:trPr>
          <w:trHeight w:val="1701"/>
          <w:tblHeader/>
        </w:trPr>
        <w:tc>
          <w:tcPr>
            <w:tcW w:w="704" w:type="dxa"/>
          </w:tcPr>
          <w:p w14:paraId="7B7FF175" w14:textId="1DC07F2C" w:rsidR="004D3DC0" w:rsidRPr="00A466FC" w:rsidRDefault="00A466FC" w:rsidP="00E57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765F0F42" w14:textId="7923B6B1" w:rsidR="004D3DC0" w:rsidRPr="00A466FC" w:rsidRDefault="004D3DC0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1.2.3 juurdepääs</w:t>
            </w:r>
          </w:p>
        </w:tc>
        <w:tc>
          <w:tcPr>
            <w:tcW w:w="2977" w:type="dxa"/>
          </w:tcPr>
          <w:p w14:paraId="37D95DA0" w14:textId="0076BAEC" w:rsidR="004D3DC0" w:rsidRPr="00A466FC" w:rsidRDefault="004D3DC0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 xml:space="preserve">Läbi Kostvere juurdepääs peaks olema Jõelähtme teelt. Jõelähtme tee 5 ja Seene tn kaudu, sest Urke tänav on bussidega liikumiseks liiga kitsas. Urke tänaval asub ka Kostivere noortekeskus, mis tähendab, et </w:t>
            </w:r>
            <w:r w:rsidR="00497A22" w:rsidRPr="00A466FC">
              <w:rPr>
                <w:rFonts w:ascii="Times New Roman" w:hAnsi="Times New Roman" w:cs="Times New Roman"/>
              </w:rPr>
              <w:t>sel kitsal tänaval</w:t>
            </w:r>
            <w:r w:rsidRPr="00A466FC">
              <w:rPr>
                <w:rFonts w:ascii="Times New Roman" w:hAnsi="Times New Roman" w:cs="Times New Roman"/>
              </w:rPr>
              <w:t xml:space="preserve"> liigub </w:t>
            </w:r>
            <w:r w:rsidR="00497A22" w:rsidRPr="00A466FC">
              <w:rPr>
                <w:rFonts w:ascii="Times New Roman" w:hAnsi="Times New Roman" w:cs="Times New Roman"/>
              </w:rPr>
              <w:t xml:space="preserve">jalgsi või </w:t>
            </w:r>
            <w:proofErr w:type="spellStart"/>
            <w:r w:rsidR="00497A22" w:rsidRPr="00A466FC">
              <w:rPr>
                <w:rFonts w:ascii="Times New Roman" w:hAnsi="Times New Roman" w:cs="Times New Roman"/>
              </w:rPr>
              <w:t>kergliiklusvahenditega</w:t>
            </w:r>
            <w:proofErr w:type="spellEnd"/>
            <w:r w:rsidRPr="00A466FC">
              <w:rPr>
                <w:rFonts w:ascii="Times New Roman" w:hAnsi="Times New Roman" w:cs="Times New Roman"/>
              </w:rPr>
              <w:t xml:space="preserve"> palju lapsi. </w:t>
            </w:r>
            <w:r w:rsidR="00497A22" w:rsidRPr="00A466FC">
              <w:rPr>
                <w:rFonts w:ascii="Times New Roman" w:hAnsi="Times New Roman" w:cs="Times New Roman"/>
              </w:rPr>
              <w:t>Bussitranspordi sinna suunamine ei ole ohutu.</w:t>
            </w:r>
          </w:p>
        </w:tc>
        <w:tc>
          <w:tcPr>
            <w:tcW w:w="2835" w:type="dxa"/>
          </w:tcPr>
          <w:p w14:paraId="28E98656" w14:textId="78710E5C" w:rsidR="004D3DC0" w:rsidRPr="00A466FC" w:rsidRDefault="004D3DC0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 xml:space="preserve">Välistatud ei ole ka ühe busside peatuskohana kavandada Jõelähtme vallale kuuluv Aia parkla (24501:001:0244). Sealt on võimalik külastajatel siis jalutada läbi aleviku või kasutada Aia parklas asuvaid rattalaenutuspunkti rattaid. </w:t>
            </w:r>
            <w:r w:rsidR="00BA178D" w:rsidRPr="00A466FC">
              <w:rPr>
                <w:rFonts w:ascii="Times New Roman" w:hAnsi="Times New Roman" w:cs="Times New Roman"/>
              </w:rPr>
              <w:t xml:space="preserve">Vt lisaks ettepanekut parklate kohta (jrk </w:t>
            </w:r>
            <w:r w:rsidR="00A466FC" w:rsidRPr="00A466FC">
              <w:rPr>
                <w:rFonts w:ascii="Times New Roman" w:hAnsi="Times New Roman" w:cs="Times New Roman"/>
              </w:rPr>
              <w:t>6</w:t>
            </w:r>
            <w:r w:rsidR="00BA178D" w:rsidRPr="00A466FC">
              <w:rPr>
                <w:rFonts w:ascii="Times New Roman" w:hAnsi="Times New Roman" w:cs="Times New Roman"/>
              </w:rPr>
              <w:t>).</w:t>
            </w:r>
          </w:p>
        </w:tc>
      </w:tr>
      <w:tr w:rsidR="009D7C2B" w:rsidRPr="00A466FC" w14:paraId="6CA9F844" w14:textId="77777777" w:rsidTr="0088288E">
        <w:trPr>
          <w:trHeight w:val="1701"/>
          <w:tblHeader/>
        </w:trPr>
        <w:tc>
          <w:tcPr>
            <w:tcW w:w="704" w:type="dxa"/>
          </w:tcPr>
          <w:p w14:paraId="72E9BF61" w14:textId="7CDB72E1" w:rsidR="009D7C2B" w:rsidRPr="00A466FC" w:rsidRDefault="00A466FC" w:rsidP="00E57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0C5FF117" w14:textId="1B1380AF" w:rsidR="009D7C2B" w:rsidRPr="00A466FC" w:rsidRDefault="009D7C2B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1.2.3 juurdepääs</w:t>
            </w:r>
          </w:p>
        </w:tc>
        <w:tc>
          <w:tcPr>
            <w:tcW w:w="2977" w:type="dxa"/>
          </w:tcPr>
          <w:p w14:paraId="57B0B4C7" w14:textId="463669CA" w:rsidR="009D7C2B" w:rsidRPr="00A466FC" w:rsidRDefault="009D7C2B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Kavandada Kostivere poolse juurdepääsutee parendamine.</w:t>
            </w:r>
          </w:p>
        </w:tc>
        <w:tc>
          <w:tcPr>
            <w:tcW w:w="2835" w:type="dxa"/>
          </w:tcPr>
          <w:p w14:paraId="311423B1" w14:textId="77777777" w:rsidR="009D7C2B" w:rsidRPr="00A466FC" w:rsidRDefault="009D7C2B" w:rsidP="00E57090">
            <w:pPr>
              <w:rPr>
                <w:rFonts w:ascii="Times New Roman" w:hAnsi="Times New Roman" w:cs="Times New Roman"/>
              </w:rPr>
            </w:pPr>
          </w:p>
        </w:tc>
      </w:tr>
      <w:tr w:rsidR="00973D05" w:rsidRPr="00A466FC" w14:paraId="09A61C41" w14:textId="77777777" w:rsidTr="0088288E">
        <w:trPr>
          <w:trHeight w:val="1701"/>
          <w:tblHeader/>
        </w:trPr>
        <w:tc>
          <w:tcPr>
            <w:tcW w:w="704" w:type="dxa"/>
          </w:tcPr>
          <w:p w14:paraId="3C0E46C2" w14:textId="00EFCD27" w:rsidR="00973D05" w:rsidRPr="00A466FC" w:rsidRDefault="00A466FC" w:rsidP="00E57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0ABD5C31" w14:textId="597F134A" w:rsidR="00973D05" w:rsidRPr="00A466FC" w:rsidRDefault="00860D50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1.3</w:t>
            </w:r>
            <w:r w:rsidR="00D95DBD" w:rsidRPr="00A466FC">
              <w:rPr>
                <w:rFonts w:ascii="Times New Roman" w:hAnsi="Times New Roman" w:cs="Times New Roman"/>
              </w:rPr>
              <w:t xml:space="preserve"> prügi</w:t>
            </w:r>
          </w:p>
        </w:tc>
        <w:tc>
          <w:tcPr>
            <w:tcW w:w="2977" w:type="dxa"/>
          </w:tcPr>
          <w:p w14:paraId="1D8683DE" w14:textId="12CDBEFC" w:rsidR="00973D05" w:rsidRPr="00A466FC" w:rsidRDefault="00D95DBD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 xml:space="preserve">Planeerida raja otstesse </w:t>
            </w:r>
            <w:r w:rsidR="009D7C2B" w:rsidRPr="00A466FC">
              <w:rPr>
                <w:rFonts w:ascii="Times New Roman" w:hAnsi="Times New Roman" w:cs="Times New Roman"/>
              </w:rPr>
              <w:t xml:space="preserve">(vähemalt </w:t>
            </w:r>
            <w:proofErr w:type="spellStart"/>
            <w:r w:rsidR="009D7C2B" w:rsidRPr="00A466FC">
              <w:rPr>
                <w:rFonts w:ascii="Times New Roman" w:hAnsi="Times New Roman" w:cs="Times New Roman"/>
              </w:rPr>
              <w:t>Rebala</w:t>
            </w:r>
            <w:proofErr w:type="spellEnd"/>
            <w:r w:rsidR="009D7C2B" w:rsidRPr="00A466FC">
              <w:rPr>
                <w:rFonts w:ascii="Times New Roman" w:hAnsi="Times New Roman" w:cs="Times New Roman"/>
              </w:rPr>
              <w:t xml:space="preserve"> muuseumi poole) </w:t>
            </w:r>
            <w:r w:rsidRPr="00A466FC">
              <w:rPr>
                <w:rFonts w:ascii="Times New Roman" w:hAnsi="Times New Roman" w:cs="Times New Roman"/>
              </w:rPr>
              <w:t>prügikastid/konteinerid minimaalselt segaolmejäätmetele ja pakendile, et soodustada jäätmete tekkekohas sorteerimist.</w:t>
            </w:r>
          </w:p>
        </w:tc>
        <w:tc>
          <w:tcPr>
            <w:tcW w:w="2835" w:type="dxa"/>
          </w:tcPr>
          <w:p w14:paraId="4C7D9ABD" w14:textId="7A2481E4" w:rsidR="00973D05" w:rsidRPr="00A466FC" w:rsidRDefault="0030502B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 xml:space="preserve">Prügikastide /konteinerite planeerimisel mõelda, kuidas ja milliseid täpsemalt kasutada, et hiljem vältida lindude poolt prügi laiali kandmist. </w:t>
            </w:r>
          </w:p>
        </w:tc>
      </w:tr>
      <w:tr w:rsidR="004D3DC0" w:rsidRPr="00A466FC" w14:paraId="7C149892" w14:textId="77777777" w:rsidTr="0088288E">
        <w:trPr>
          <w:trHeight w:val="1701"/>
          <w:tblHeader/>
        </w:trPr>
        <w:tc>
          <w:tcPr>
            <w:tcW w:w="704" w:type="dxa"/>
          </w:tcPr>
          <w:p w14:paraId="0245CF6A" w14:textId="680303B2" w:rsidR="004D3DC0" w:rsidRPr="00A466FC" w:rsidRDefault="00A466FC" w:rsidP="00E57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4B32C863" w14:textId="3F88C75E" w:rsidR="004D3DC0" w:rsidRPr="00A466FC" w:rsidRDefault="004D3DC0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1.3 parklad</w:t>
            </w:r>
          </w:p>
        </w:tc>
        <w:tc>
          <w:tcPr>
            <w:tcW w:w="2977" w:type="dxa"/>
          </w:tcPr>
          <w:p w14:paraId="763E4CA0" w14:textId="594FCFBD" w:rsidR="004D3DC0" w:rsidRPr="00A466FC" w:rsidRDefault="004D3DC0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 xml:space="preserve">Et edendada keskkonnahoidu, rohelist elukeskkonda ja liigset </w:t>
            </w:r>
            <w:proofErr w:type="spellStart"/>
            <w:r w:rsidRPr="00A466FC">
              <w:rPr>
                <w:rFonts w:ascii="Times New Roman" w:hAnsi="Times New Roman" w:cs="Times New Roman"/>
              </w:rPr>
              <w:t>autostumist</w:t>
            </w:r>
            <w:proofErr w:type="spellEnd"/>
            <w:r w:rsidRPr="00A466FC">
              <w:rPr>
                <w:rFonts w:ascii="Times New Roman" w:hAnsi="Times New Roman" w:cs="Times New Roman"/>
              </w:rPr>
              <w:t>, planeerida mõlema puhkeala juurde rattaparklad.</w:t>
            </w:r>
          </w:p>
        </w:tc>
        <w:tc>
          <w:tcPr>
            <w:tcW w:w="2835" w:type="dxa"/>
          </w:tcPr>
          <w:p w14:paraId="4F0E8BC3" w14:textId="77777777" w:rsidR="004D3DC0" w:rsidRPr="00A466FC" w:rsidRDefault="004D3DC0" w:rsidP="00E57090">
            <w:pPr>
              <w:rPr>
                <w:rFonts w:ascii="Times New Roman" w:hAnsi="Times New Roman" w:cs="Times New Roman"/>
              </w:rPr>
            </w:pPr>
          </w:p>
        </w:tc>
      </w:tr>
      <w:tr w:rsidR="00304ED7" w:rsidRPr="00A466FC" w14:paraId="61F57E36" w14:textId="77777777" w:rsidTr="0088288E">
        <w:trPr>
          <w:trHeight w:val="1701"/>
          <w:tblHeader/>
        </w:trPr>
        <w:tc>
          <w:tcPr>
            <w:tcW w:w="704" w:type="dxa"/>
          </w:tcPr>
          <w:p w14:paraId="73A89957" w14:textId="420720BD" w:rsidR="00304ED7" w:rsidRPr="00A466FC" w:rsidRDefault="00A466FC" w:rsidP="00E57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260F9332" w14:textId="06E7025C" w:rsidR="00304ED7" w:rsidRPr="00A466FC" w:rsidRDefault="00304ED7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1.3 parklad</w:t>
            </w:r>
          </w:p>
        </w:tc>
        <w:tc>
          <w:tcPr>
            <w:tcW w:w="2977" w:type="dxa"/>
          </w:tcPr>
          <w:p w14:paraId="3E8EB0EB" w14:textId="61701038" w:rsidR="00304ED7" w:rsidRPr="00A466FC" w:rsidRDefault="00304ED7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Kostivere aleviku poolses otsas peab parkla olema piisavate parameetritega, et bussid mahuksid ringi keerama.</w:t>
            </w:r>
          </w:p>
        </w:tc>
        <w:tc>
          <w:tcPr>
            <w:tcW w:w="2835" w:type="dxa"/>
          </w:tcPr>
          <w:p w14:paraId="0325F35A" w14:textId="30853FCD" w:rsidR="00304ED7" w:rsidRPr="00A466FC" w:rsidRDefault="00304ED7" w:rsidP="00E57090">
            <w:pPr>
              <w:rPr>
                <w:rFonts w:ascii="Times New Roman" w:hAnsi="Times New Roman" w:cs="Times New Roman"/>
              </w:rPr>
            </w:pPr>
          </w:p>
        </w:tc>
      </w:tr>
      <w:tr w:rsidR="003055C8" w:rsidRPr="00A466FC" w14:paraId="1FD6F83A" w14:textId="77777777" w:rsidTr="003055C8">
        <w:trPr>
          <w:trHeight w:val="1829"/>
          <w:tblHeader/>
        </w:trPr>
        <w:tc>
          <w:tcPr>
            <w:tcW w:w="704" w:type="dxa"/>
          </w:tcPr>
          <w:p w14:paraId="34472E07" w14:textId="12505F98" w:rsidR="003055C8" w:rsidRPr="00A466FC" w:rsidRDefault="00A466FC" w:rsidP="00E57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29BD8442" w14:textId="0462B4FF" w:rsidR="003055C8" w:rsidRPr="00A466FC" w:rsidRDefault="003055C8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1.4 raja ohutus</w:t>
            </w:r>
          </w:p>
        </w:tc>
        <w:tc>
          <w:tcPr>
            <w:tcW w:w="2977" w:type="dxa"/>
          </w:tcPr>
          <w:p w14:paraId="668796EA" w14:textId="43A6ECE9" w:rsidR="003055C8" w:rsidRPr="00A466FC" w:rsidRDefault="003055C8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Kui sihitult suunata inimesed liikuma jõesängi põhja, siis teostada eelnevalt mõõtmised/uuringud millega kontrollitakse  paeplaadi püsivust/ohutust.</w:t>
            </w:r>
          </w:p>
        </w:tc>
        <w:tc>
          <w:tcPr>
            <w:tcW w:w="2835" w:type="dxa"/>
          </w:tcPr>
          <w:p w14:paraId="6390D28C" w14:textId="4A53F62D" w:rsidR="003055C8" w:rsidRPr="00A466FC" w:rsidRDefault="009D7C2B" w:rsidP="00E57090">
            <w:pPr>
              <w:rPr>
                <w:rFonts w:ascii="Times New Roman" w:hAnsi="Times New Roman" w:cs="Times New Roman"/>
              </w:rPr>
            </w:pPr>
            <w:proofErr w:type="spellStart"/>
            <w:r w:rsidRPr="00A466FC">
              <w:rPr>
                <w:rFonts w:ascii="Times New Roman" w:hAnsi="Times New Roman" w:cs="Times New Roman"/>
              </w:rPr>
              <w:t>Rebala</w:t>
            </w:r>
            <w:proofErr w:type="spellEnd"/>
            <w:r w:rsidRPr="00A466FC">
              <w:rPr>
                <w:rFonts w:ascii="Times New Roman" w:hAnsi="Times New Roman" w:cs="Times New Roman"/>
              </w:rPr>
              <w:t xml:space="preserve"> M</w:t>
            </w:r>
            <w:r w:rsidRPr="00A466FC">
              <w:rPr>
                <w:rFonts w:ascii="Times New Roman" w:hAnsi="Times New Roman" w:cs="Times New Roman"/>
              </w:rPr>
              <w:t>uuseumi poolses otsas kumiseb paeplaat jalge all kõndides</w:t>
            </w:r>
            <w:r w:rsidRPr="00A466FC">
              <w:rPr>
                <w:rFonts w:ascii="Times New Roman" w:hAnsi="Times New Roman" w:cs="Times New Roman"/>
              </w:rPr>
              <w:t xml:space="preserve">. </w:t>
            </w:r>
            <w:r w:rsidR="003055C8" w:rsidRPr="00A466FC">
              <w:rPr>
                <w:rFonts w:ascii="Times New Roman" w:hAnsi="Times New Roman" w:cs="Times New Roman"/>
              </w:rPr>
              <w:t>Vallale teadaolevalt ei ole  uuritud, mis seisus jõepõhjaks olev paeplaat on</w:t>
            </w:r>
            <w:r w:rsidR="004B07FC" w:rsidRPr="00A466FC">
              <w:rPr>
                <w:rFonts w:ascii="Times New Roman" w:hAnsi="Times New Roman" w:cs="Times New Roman"/>
              </w:rPr>
              <w:t xml:space="preserve">, st </w:t>
            </w:r>
            <w:r w:rsidR="003055C8" w:rsidRPr="00A466FC">
              <w:rPr>
                <w:rFonts w:ascii="Times New Roman" w:hAnsi="Times New Roman" w:cs="Times New Roman"/>
              </w:rPr>
              <w:t>kui paks see on või kui õhukeseks see on ajaga murenenud/kulud.</w:t>
            </w:r>
            <w:r w:rsidRPr="00A466FC">
              <w:rPr>
                <w:rFonts w:ascii="Times New Roman" w:hAnsi="Times New Roman" w:cs="Times New Roman"/>
              </w:rPr>
              <w:t xml:space="preserve"> </w:t>
            </w:r>
            <w:r w:rsidR="004B07FC" w:rsidRPr="00A466FC">
              <w:rPr>
                <w:rFonts w:ascii="Times New Roman" w:hAnsi="Times New Roman" w:cs="Times New Roman"/>
              </w:rPr>
              <w:t>Seega puudub hetkel kindel teadmine, et kas jõepõhjas liikumine on ohutu.</w:t>
            </w:r>
          </w:p>
          <w:p w14:paraId="7AB57F06" w14:textId="23AEBA40" w:rsidR="0030502B" w:rsidRPr="00A466FC" w:rsidRDefault="0030502B" w:rsidP="00E5709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73D05" w:rsidRPr="00A466FC" w14:paraId="09905A51" w14:textId="77777777" w:rsidTr="0088288E">
        <w:trPr>
          <w:trHeight w:val="1701"/>
          <w:tblHeader/>
        </w:trPr>
        <w:tc>
          <w:tcPr>
            <w:tcW w:w="704" w:type="dxa"/>
          </w:tcPr>
          <w:p w14:paraId="4496AA0D" w14:textId="54D176E9" w:rsidR="00973D05" w:rsidRPr="00A466FC" w:rsidRDefault="00A466FC" w:rsidP="00E57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630696A7" w14:textId="15A95D6B" w:rsidR="00973D05" w:rsidRPr="00A466FC" w:rsidRDefault="00D95DBD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 xml:space="preserve">3.2 </w:t>
            </w:r>
            <w:proofErr w:type="spellStart"/>
            <w:r w:rsidRPr="00A466FC">
              <w:rPr>
                <w:rFonts w:ascii="Times New Roman" w:hAnsi="Times New Roman" w:cs="Times New Roman"/>
              </w:rPr>
              <w:t>puhkekohad</w:t>
            </w:r>
            <w:proofErr w:type="spellEnd"/>
          </w:p>
        </w:tc>
        <w:tc>
          <w:tcPr>
            <w:tcW w:w="2977" w:type="dxa"/>
          </w:tcPr>
          <w:p w14:paraId="0ECE6E05" w14:textId="5A534CDE" w:rsidR="00973D05" w:rsidRPr="00A466FC" w:rsidRDefault="00D95DBD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Kavandada rajale</w:t>
            </w:r>
            <w:r w:rsidR="004D3DC0" w:rsidRPr="00A466FC">
              <w:rPr>
                <w:rFonts w:ascii="Times New Roman" w:hAnsi="Times New Roman" w:cs="Times New Roman"/>
              </w:rPr>
              <w:t xml:space="preserve"> paigutatavate infotahvlite</w:t>
            </w:r>
            <w:r w:rsidRPr="00A466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66FC">
              <w:rPr>
                <w:rFonts w:ascii="Times New Roman" w:hAnsi="Times New Roman" w:cs="Times New Roman"/>
              </w:rPr>
              <w:t>infotahvlite</w:t>
            </w:r>
            <w:proofErr w:type="spellEnd"/>
            <w:r w:rsidRPr="00A466FC">
              <w:rPr>
                <w:rFonts w:ascii="Times New Roman" w:hAnsi="Times New Roman" w:cs="Times New Roman"/>
              </w:rPr>
              <w:t xml:space="preserve"> juurde</w:t>
            </w:r>
            <w:r w:rsidR="004D3DC0" w:rsidRPr="00A466FC">
              <w:rPr>
                <w:rFonts w:ascii="Times New Roman" w:hAnsi="Times New Roman" w:cs="Times New Roman"/>
              </w:rPr>
              <w:t xml:space="preserve"> pingid</w:t>
            </w:r>
            <w:r w:rsidRPr="00A466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205F7821" w14:textId="77777777" w:rsidR="00973D05" w:rsidRPr="00A466FC" w:rsidRDefault="00973D05" w:rsidP="00E57090">
            <w:pPr>
              <w:rPr>
                <w:rFonts w:ascii="Times New Roman" w:hAnsi="Times New Roman" w:cs="Times New Roman"/>
              </w:rPr>
            </w:pPr>
          </w:p>
        </w:tc>
      </w:tr>
      <w:tr w:rsidR="00973D05" w:rsidRPr="00A466FC" w14:paraId="08275774" w14:textId="77777777" w:rsidTr="009D7C2B">
        <w:trPr>
          <w:trHeight w:val="1124"/>
          <w:tblHeader/>
        </w:trPr>
        <w:tc>
          <w:tcPr>
            <w:tcW w:w="704" w:type="dxa"/>
          </w:tcPr>
          <w:p w14:paraId="01E57E1E" w14:textId="43DFE2E2" w:rsidR="00973D05" w:rsidRPr="00A466FC" w:rsidRDefault="00A466FC" w:rsidP="00E57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14:paraId="5C23EA36" w14:textId="6C566E68" w:rsidR="00973D05" w:rsidRPr="00A466FC" w:rsidRDefault="00D95DBD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 xml:space="preserve">3.2 </w:t>
            </w:r>
            <w:proofErr w:type="spellStart"/>
            <w:r w:rsidRPr="00A466FC">
              <w:rPr>
                <w:rFonts w:ascii="Times New Roman" w:hAnsi="Times New Roman" w:cs="Times New Roman"/>
              </w:rPr>
              <w:t>puhkekohad</w:t>
            </w:r>
            <w:proofErr w:type="spellEnd"/>
          </w:p>
        </w:tc>
        <w:tc>
          <w:tcPr>
            <w:tcW w:w="2977" w:type="dxa"/>
          </w:tcPr>
          <w:p w14:paraId="68DD04FD" w14:textId="7CB7624A" w:rsidR="00973D05" w:rsidRPr="00A466FC" w:rsidRDefault="00D95DBD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 xml:space="preserve">Kavandada </w:t>
            </w:r>
            <w:proofErr w:type="spellStart"/>
            <w:r w:rsidRPr="00A466FC">
              <w:rPr>
                <w:rFonts w:ascii="Times New Roman" w:hAnsi="Times New Roman" w:cs="Times New Roman"/>
              </w:rPr>
              <w:t>Rebala</w:t>
            </w:r>
            <w:proofErr w:type="spellEnd"/>
            <w:r w:rsidRPr="00A466FC">
              <w:rPr>
                <w:rFonts w:ascii="Times New Roman" w:hAnsi="Times New Roman" w:cs="Times New Roman"/>
              </w:rPr>
              <w:t xml:space="preserve"> muuseumi juurde raja algusesse </w:t>
            </w:r>
            <w:proofErr w:type="spellStart"/>
            <w:r w:rsidRPr="00A466FC">
              <w:rPr>
                <w:rFonts w:ascii="Times New Roman" w:hAnsi="Times New Roman" w:cs="Times New Roman"/>
              </w:rPr>
              <w:t>puhkekohad</w:t>
            </w:r>
            <w:proofErr w:type="spellEnd"/>
            <w:r w:rsidRPr="00A466FC">
              <w:rPr>
                <w:rFonts w:ascii="Times New Roman" w:hAnsi="Times New Roman" w:cs="Times New Roman"/>
              </w:rPr>
              <w:t xml:space="preserve"> (katusega) lauad-pingid.</w:t>
            </w:r>
          </w:p>
        </w:tc>
        <w:tc>
          <w:tcPr>
            <w:tcW w:w="2835" w:type="dxa"/>
          </w:tcPr>
          <w:p w14:paraId="021559EC" w14:textId="2BF5E1BF" w:rsidR="00973D05" w:rsidRPr="00A466FC" w:rsidRDefault="00D95DBD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 xml:space="preserve">Ettepanek – kui RMK panustab piknikulaudadega, siis Jõelähtme Vallavalitsus võib panustada omalt poolt piknikulaudade ilmastikukindla kattega, millel on Jõelähtme valla vaatamisväärsused </w:t>
            </w:r>
            <w:r w:rsidR="004D3DC0" w:rsidRPr="00A466FC">
              <w:rPr>
                <w:rFonts w:ascii="Times New Roman" w:hAnsi="Times New Roman" w:cs="Times New Roman"/>
              </w:rPr>
              <w:t>(</w:t>
            </w:r>
            <w:r w:rsidRPr="00A466FC">
              <w:rPr>
                <w:rFonts w:ascii="Times New Roman" w:hAnsi="Times New Roman" w:cs="Times New Roman"/>
              </w:rPr>
              <w:t>vt viimane lk</w:t>
            </w:r>
            <w:r w:rsidR="004D3DC0" w:rsidRPr="00A466FC">
              <w:rPr>
                <w:rFonts w:ascii="Times New Roman" w:hAnsi="Times New Roman" w:cs="Times New Roman"/>
              </w:rPr>
              <w:t>).</w:t>
            </w:r>
          </w:p>
        </w:tc>
      </w:tr>
      <w:tr w:rsidR="00497A22" w:rsidRPr="00A466FC" w14:paraId="6A201FBA" w14:textId="77777777" w:rsidTr="0088288E">
        <w:trPr>
          <w:trHeight w:val="1701"/>
          <w:tblHeader/>
        </w:trPr>
        <w:tc>
          <w:tcPr>
            <w:tcW w:w="704" w:type="dxa"/>
          </w:tcPr>
          <w:p w14:paraId="70CCEFD6" w14:textId="38A1B0C0" w:rsidR="00497A22" w:rsidRPr="00A466FC" w:rsidRDefault="00A466FC" w:rsidP="00E57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14:paraId="0119DB5C" w14:textId="2E400400" w:rsidR="00497A22" w:rsidRPr="00A466FC" w:rsidRDefault="00497A22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 xml:space="preserve">3.2 </w:t>
            </w:r>
            <w:proofErr w:type="spellStart"/>
            <w:r w:rsidRPr="00A466FC">
              <w:rPr>
                <w:rFonts w:ascii="Times New Roman" w:hAnsi="Times New Roman" w:cs="Times New Roman"/>
              </w:rPr>
              <w:t>puhkekohad</w:t>
            </w:r>
            <w:proofErr w:type="spellEnd"/>
          </w:p>
        </w:tc>
        <w:tc>
          <w:tcPr>
            <w:tcW w:w="2977" w:type="dxa"/>
          </w:tcPr>
          <w:p w14:paraId="5800FA37" w14:textId="51525841" w:rsidR="00497A22" w:rsidRPr="00A466FC" w:rsidRDefault="00497A22" w:rsidP="00E57090">
            <w:pPr>
              <w:rPr>
                <w:rFonts w:ascii="Times New Roman" w:hAnsi="Times New Roman" w:cs="Times New Roman"/>
              </w:rPr>
            </w:pPr>
            <w:proofErr w:type="spellStart"/>
            <w:r w:rsidRPr="00A466FC">
              <w:rPr>
                <w:rFonts w:ascii="Times New Roman" w:hAnsi="Times New Roman" w:cs="Times New Roman"/>
              </w:rPr>
              <w:t>Rebala</w:t>
            </w:r>
            <w:proofErr w:type="spellEnd"/>
            <w:r w:rsidRPr="00A466FC">
              <w:rPr>
                <w:rFonts w:ascii="Times New Roman" w:hAnsi="Times New Roman" w:cs="Times New Roman"/>
              </w:rPr>
              <w:t xml:space="preserve"> muuseumi juurde kavandada käimla sellise välisilmega, mis sinna sobitub.</w:t>
            </w:r>
          </w:p>
        </w:tc>
        <w:tc>
          <w:tcPr>
            <w:tcW w:w="2835" w:type="dxa"/>
          </w:tcPr>
          <w:p w14:paraId="388BE6C0" w14:textId="49FAF1E1" w:rsidR="00497A22" w:rsidRPr="00A466FC" w:rsidRDefault="00497A22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Plastikust käimlaid (sinised/valged/rohelised vms, mida suurüritustel kasutatakse) ei ole sobivad ja selliseid kavandada ei tohi.</w:t>
            </w:r>
          </w:p>
        </w:tc>
      </w:tr>
      <w:tr w:rsidR="00973D05" w:rsidRPr="00A466FC" w14:paraId="4BA7FCF1" w14:textId="77777777" w:rsidTr="0088288E">
        <w:trPr>
          <w:trHeight w:val="1701"/>
          <w:tblHeader/>
        </w:trPr>
        <w:tc>
          <w:tcPr>
            <w:tcW w:w="704" w:type="dxa"/>
          </w:tcPr>
          <w:p w14:paraId="6852B0C4" w14:textId="4CC80524" w:rsidR="00973D05" w:rsidRPr="00A466FC" w:rsidRDefault="003055C8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1</w:t>
            </w:r>
            <w:r w:rsidR="00A466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475445CE" w14:textId="6F0C3289" w:rsidR="00973D05" w:rsidRPr="00A466FC" w:rsidRDefault="00D95DBD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3.2 infotahvlid</w:t>
            </w:r>
          </w:p>
        </w:tc>
        <w:tc>
          <w:tcPr>
            <w:tcW w:w="2977" w:type="dxa"/>
          </w:tcPr>
          <w:p w14:paraId="0706CF00" w14:textId="4DC5AF61" w:rsidR="00973D05" w:rsidRPr="00A466FC" w:rsidRDefault="00BA178D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 xml:space="preserve">Planeeritavatel infotahvlitel kasutada Jõelähtme vallale omast sümboolikat ja visuaalset indentiteeti. </w:t>
            </w:r>
          </w:p>
        </w:tc>
        <w:tc>
          <w:tcPr>
            <w:tcW w:w="2835" w:type="dxa"/>
          </w:tcPr>
          <w:p w14:paraId="2B3FDA57" w14:textId="33E6007E" w:rsidR="00973D05" w:rsidRPr="00A466FC" w:rsidRDefault="00BA178D" w:rsidP="00E5709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Lisaks Jõelähtme vapile on vallal Patendiametis registreeritud valla ametliku kaubamärgina logo ja tunnuslause „Aja lugu elab siin“.</w:t>
            </w:r>
          </w:p>
        </w:tc>
      </w:tr>
      <w:tr w:rsidR="00BA178D" w:rsidRPr="00A466FC" w14:paraId="6A2AB11F" w14:textId="77777777" w:rsidTr="0088288E">
        <w:trPr>
          <w:trHeight w:val="1701"/>
          <w:tblHeader/>
        </w:trPr>
        <w:tc>
          <w:tcPr>
            <w:tcW w:w="704" w:type="dxa"/>
          </w:tcPr>
          <w:p w14:paraId="71214E0D" w14:textId="53D5F228" w:rsidR="00BA178D" w:rsidRPr="00A466FC" w:rsidRDefault="00497A22" w:rsidP="00BA178D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1</w:t>
            </w:r>
            <w:r w:rsidR="00A466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25BC4A94" w14:textId="3E909422" w:rsidR="00BA178D" w:rsidRPr="00A466FC" w:rsidRDefault="00BA178D" w:rsidP="00BA178D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3.2 infotahvlid</w:t>
            </w:r>
          </w:p>
        </w:tc>
        <w:tc>
          <w:tcPr>
            <w:tcW w:w="2977" w:type="dxa"/>
          </w:tcPr>
          <w:p w14:paraId="7572949E" w14:textId="77777777" w:rsidR="009D7C2B" w:rsidRPr="00A466FC" w:rsidRDefault="00BA178D" w:rsidP="00BA178D">
            <w:pPr>
              <w:rPr>
                <w:rStyle w:val="Hperlink"/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Infotahvlitel kajastada nii Kostivere karstiala geoloogiat, hüdroloogiat kui ka taimestikku</w:t>
            </w:r>
            <w:r w:rsidR="0030502B" w:rsidRPr="00A466FC">
              <w:rPr>
                <w:rFonts w:ascii="Times New Roman" w:hAnsi="Times New Roman" w:cs="Times New Roman"/>
              </w:rPr>
              <w:t>, loomastikku, linnustikku</w:t>
            </w:r>
            <w:r w:rsidRPr="00A466FC">
              <w:rPr>
                <w:rFonts w:ascii="Times New Roman" w:hAnsi="Times New Roman" w:cs="Times New Roman"/>
              </w:rPr>
              <w:t xml:space="preserve"> ning </w:t>
            </w:r>
            <w:hyperlink r:id="rId11" w:history="1">
              <w:proofErr w:type="spellStart"/>
              <w:r w:rsidRPr="00A466FC">
                <w:rPr>
                  <w:rStyle w:val="Hperlink"/>
                  <w:rFonts w:ascii="Times New Roman" w:hAnsi="Times New Roman" w:cs="Times New Roman"/>
                </w:rPr>
                <w:t>Rebala</w:t>
              </w:r>
              <w:proofErr w:type="spellEnd"/>
              <w:r w:rsidRPr="00A466FC">
                <w:rPr>
                  <w:rStyle w:val="Hperlink"/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A466FC">
                <w:rPr>
                  <w:rStyle w:val="Hperlink"/>
                  <w:rFonts w:ascii="Times New Roman" w:hAnsi="Times New Roman" w:cs="Times New Roman"/>
                </w:rPr>
                <w:t>muinsuskaiseala.</w:t>
              </w:r>
            </w:hyperlink>
            <w:proofErr w:type="spellEnd"/>
          </w:p>
          <w:p w14:paraId="4385D1ED" w14:textId="0CDEEA4B" w:rsidR="00BA178D" w:rsidRPr="00A466FC" w:rsidRDefault="009D7C2B" w:rsidP="00BA178D">
            <w:pPr>
              <w:rPr>
                <w:rFonts w:ascii="Times New Roman" w:hAnsi="Times New Roman" w:cs="Times New Roman"/>
              </w:rPr>
            </w:pPr>
            <w:r w:rsidRPr="00A466FC">
              <w:rPr>
                <w:rStyle w:val="Hperlink"/>
                <w:rFonts w:ascii="Times New Roman" w:hAnsi="Times New Roman" w:cs="Times New Roman"/>
                <w:color w:val="auto"/>
                <w:u w:val="none"/>
              </w:rPr>
              <w:t xml:space="preserve">Samuti </w:t>
            </w:r>
            <w:r w:rsidR="0028598A" w:rsidRPr="00A466FC">
              <w:rPr>
                <w:rStyle w:val="Hperlink"/>
                <w:rFonts w:ascii="Times New Roman" w:hAnsi="Times New Roman" w:cs="Times New Roman"/>
                <w:color w:val="auto"/>
                <w:u w:val="none"/>
              </w:rPr>
              <w:t xml:space="preserve">Kostivere </w:t>
            </w:r>
            <w:proofErr w:type="spellStart"/>
            <w:r w:rsidR="0028598A" w:rsidRPr="00A466FC">
              <w:rPr>
                <w:rStyle w:val="Hperlink"/>
                <w:rFonts w:ascii="Times New Roman" w:hAnsi="Times New Roman" w:cs="Times New Roman"/>
                <w:color w:val="auto"/>
                <w:u w:val="none"/>
              </w:rPr>
              <w:t>urkede</w:t>
            </w:r>
            <w:proofErr w:type="spellEnd"/>
            <w:r w:rsidR="0028598A" w:rsidRPr="00A466FC">
              <w:rPr>
                <w:rStyle w:val="Hperlink"/>
                <w:rFonts w:ascii="Times New Roman" w:hAnsi="Times New Roman" w:cs="Times New Roman"/>
                <w:color w:val="auto"/>
                <w:u w:val="none"/>
              </w:rPr>
              <w:t xml:space="preserve"> sündimise lugu.</w:t>
            </w:r>
            <w:r w:rsidRPr="00A466FC">
              <w:rPr>
                <w:rStyle w:val="Allmrkuseviide"/>
                <w:rFonts w:ascii="Times New Roman" w:hAnsi="Times New Roman" w:cs="Times New Roman"/>
              </w:rPr>
              <w:footnoteReference w:id="1"/>
            </w:r>
            <w:r w:rsidR="0028598A" w:rsidRPr="00A466FC">
              <w:rPr>
                <w:rStyle w:val="Hperlink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</w:p>
        </w:tc>
        <w:tc>
          <w:tcPr>
            <w:tcW w:w="2835" w:type="dxa"/>
          </w:tcPr>
          <w:p w14:paraId="07F2930A" w14:textId="77777777" w:rsidR="00BA178D" w:rsidRPr="00A466FC" w:rsidRDefault="00182900" w:rsidP="00BA178D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Info suure mahu korral kasutada täiendavalt ka QR koode.</w:t>
            </w:r>
          </w:p>
          <w:p w14:paraId="0C23F1B5" w14:textId="77777777" w:rsidR="0028598A" w:rsidRPr="00A466FC" w:rsidRDefault="0028598A" w:rsidP="00BA178D">
            <w:pPr>
              <w:rPr>
                <w:rFonts w:ascii="Times New Roman" w:hAnsi="Times New Roman" w:cs="Times New Roman"/>
              </w:rPr>
            </w:pPr>
          </w:p>
          <w:p w14:paraId="7FD359D8" w14:textId="0E50677E" w:rsidR="0028598A" w:rsidRPr="00A466FC" w:rsidRDefault="0028598A" w:rsidP="00BA178D">
            <w:pPr>
              <w:rPr>
                <w:rFonts w:ascii="Times New Roman" w:hAnsi="Times New Roman" w:cs="Times New Roman"/>
              </w:rPr>
            </w:pPr>
          </w:p>
        </w:tc>
      </w:tr>
      <w:tr w:rsidR="00182900" w:rsidRPr="00A466FC" w14:paraId="62941123" w14:textId="77777777" w:rsidTr="0088288E">
        <w:trPr>
          <w:trHeight w:val="1701"/>
          <w:tblHeader/>
        </w:trPr>
        <w:tc>
          <w:tcPr>
            <w:tcW w:w="704" w:type="dxa"/>
          </w:tcPr>
          <w:p w14:paraId="069F9261" w14:textId="13B69085" w:rsidR="00182900" w:rsidRPr="00A466FC" w:rsidRDefault="00497A22" w:rsidP="0018290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1</w:t>
            </w:r>
            <w:r w:rsidR="00A466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32BF4B23" w14:textId="724182E3" w:rsidR="00182900" w:rsidRPr="00A466FC" w:rsidRDefault="00182900" w:rsidP="0018290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3.2 infotahvlid</w:t>
            </w:r>
          </w:p>
        </w:tc>
        <w:tc>
          <w:tcPr>
            <w:tcW w:w="2977" w:type="dxa"/>
          </w:tcPr>
          <w:p w14:paraId="6FB24485" w14:textId="2BEB0F48" w:rsidR="00C054AC" w:rsidRPr="00A466FC" w:rsidRDefault="00182900" w:rsidP="00C83F29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 xml:space="preserve">Infotahvlitel kajastada lisaks Kostivere karstialale ja </w:t>
            </w:r>
            <w:proofErr w:type="spellStart"/>
            <w:r w:rsidRPr="00A466FC">
              <w:rPr>
                <w:rFonts w:ascii="Times New Roman" w:hAnsi="Times New Roman" w:cs="Times New Roman"/>
              </w:rPr>
              <w:t>Rebala</w:t>
            </w:r>
            <w:proofErr w:type="spellEnd"/>
            <w:r w:rsidRPr="00A466FC">
              <w:rPr>
                <w:rFonts w:ascii="Times New Roman" w:hAnsi="Times New Roman" w:cs="Times New Roman"/>
              </w:rPr>
              <w:t xml:space="preserve"> muinsuskaitsealale ka </w:t>
            </w:r>
            <w:hyperlink r:id="rId12" w:history="1">
              <w:r w:rsidRPr="00A466FC">
                <w:rPr>
                  <w:rStyle w:val="Hperlink"/>
                  <w:rFonts w:ascii="Times New Roman" w:hAnsi="Times New Roman" w:cs="Times New Roman"/>
                </w:rPr>
                <w:t>vahetus läheduses asuvaid vaatamisväärsuseid</w:t>
              </w:r>
            </w:hyperlink>
            <w:r w:rsidRPr="00A466FC">
              <w:rPr>
                <w:rFonts w:ascii="Times New Roman" w:hAnsi="Times New Roman" w:cs="Times New Roman"/>
              </w:rPr>
              <w:t xml:space="preserve">: </w:t>
            </w:r>
            <w:hyperlink r:id="rId13" w:history="1">
              <w:proofErr w:type="spellStart"/>
              <w:r w:rsidRPr="00A466FC">
                <w:rPr>
                  <w:rStyle w:val="Hperlink"/>
                  <w:rFonts w:ascii="Times New Roman" w:hAnsi="Times New Roman" w:cs="Times New Roman"/>
                </w:rPr>
                <w:t>Rebala</w:t>
              </w:r>
              <w:proofErr w:type="spellEnd"/>
              <w:r w:rsidRPr="00A466FC">
                <w:rPr>
                  <w:rStyle w:val="Hperlink"/>
                  <w:rFonts w:ascii="Times New Roman" w:hAnsi="Times New Roman" w:cs="Times New Roman"/>
                </w:rPr>
                <w:t xml:space="preserve"> keskus-muuseum</w:t>
              </w:r>
            </w:hyperlink>
            <w:r w:rsidRPr="00A466FC">
              <w:rPr>
                <w:rFonts w:ascii="Times New Roman" w:hAnsi="Times New Roman" w:cs="Times New Roman"/>
              </w:rPr>
              <w:t xml:space="preserve"> ja kivikirstkalmed, </w:t>
            </w:r>
            <w:hyperlink r:id="rId14" w:history="1">
              <w:r w:rsidRPr="00A466FC">
                <w:rPr>
                  <w:rStyle w:val="Hperlink"/>
                  <w:rFonts w:ascii="Times New Roman" w:hAnsi="Times New Roman" w:cs="Times New Roman"/>
                </w:rPr>
                <w:t>Jõelähtme Püha Neitsi Maarja kirik</w:t>
              </w:r>
            </w:hyperlink>
            <w:r w:rsidRPr="00A466FC">
              <w:rPr>
                <w:rFonts w:ascii="Times New Roman" w:hAnsi="Times New Roman" w:cs="Times New Roman"/>
              </w:rPr>
              <w:t xml:space="preserve">, </w:t>
            </w:r>
            <w:hyperlink r:id="rId15" w:history="1">
              <w:r w:rsidRPr="00A466FC">
                <w:rPr>
                  <w:rStyle w:val="Hperlink"/>
                  <w:rFonts w:ascii="Times New Roman" w:hAnsi="Times New Roman" w:cs="Times New Roman"/>
                </w:rPr>
                <w:t>Kostivere Kultuurimõis</w:t>
              </w:r>
            </w:hyperlink>
            <w:r w:rsidRPr="00A466FC">
              <w:rPr>
                <w:rFonts w:ascii="Times New Roman" w:hAnsi="Times New Roman" w:cs="Times New Roman"/>
              </w:rPr>
              <w:t xml:space="preserve"> ja </w:t>
            </w:r>
            <w:hyperlink r:id="rId16" w:history="1">
              <w:r w:rsidRPr="00A466FC">
                <w:rPr>
                  <w:rStyle w:val="Hperlink"/>
                  <w:rFonts w:ascii="Times New Roman" w:hAnsi="Times New Roman" w:cs="Times New Roman"/>
                </w:rPr>
                <w:t>Saha kabel</w:t>
              </w:r>
            </w:hyperlink>
            <w:r w:rsidR="0028598A" w:rsidRPr="00A466FC">
              <w:rPr>
                <w:rStyle w:val="Hperlink"/>
                <w:rFonts w:ascii="Times New Roman" w:hAnsi="Times New Roman" w:cs="Times New Roman"/>
              </w:rPr>
              <w:t>,</w:t>
            </w:r>
            <w:r w:rsidR="00C83F29" w:rsidRPr="00A466FC">
              <w:rPr>
                <w:rFonts w:ascii="Times New Roman" w:hAnsi="Times New Roman" w:cs="Times New Roman"/>
              </w:rPr>
              <w:t xml:space="preserve"> J</w:t>
            </w:r>
            <w:r w:rsidR="00C054AC" w:rsidRPr="00A466FC">
              <w:rPr>
                <w:rFonts w:ascii="Times New Roman" w:hAnsi="Times New Roman" w:cs="Times New Roman"/>
              </w:rPr>
              <w:t xml:space="preserve">ägala juga, </w:t>
            </w:r>
            <w:hyperlink r:id="rId17" w:history="1">
              <w:r w:rsidR="00C054AC" w:rsidRPr="00A466FC">
                <w:rPr>
                  <w:rStyle w:val="Hperlink"/>
                  <w:rFonts w:ascii="Times New Roman" w:hAnsi="Times New Roman" w:cs="Times New Roman"/>
                </w:rPr>
                <w:t>Jägala Linnamägi</w:t>
              </w:r>
            </w:hyperlink>
            <w:r w:rsidR="00C054AC" w:rsidRPr="00A466FC">
              <w:rPr>
                <w:rFonts w:ascii="Times New Roman" w:hAnsi="Times New Roman" w:cs="Times New Roman"/>
              </w:rPr>
              <w:t xml:space="preserve"> koos HEJga.</w:t>
            </w:r>
          </w:p>
        </w:tc>
        <w:tc>
          <w:tcPr>
            <w:tcW w:w="2835" w:type="dxa"/>
          </w:tcPr>
          <w:p w14:paraId="24FB951C" w14:textId="10C9470E" w:rsidR="00182900" w:rsidRPr="00A466FC" w:rsidRDefault="00182900" w:rsidP="0018290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Info suure mahu korral kasutada täiendavalt ka QR koode.</w:t>
            </w:r>
          </w:p>
        </w:tc>
      </w:tr>
      <w:tr w:rsidR="00182900" w:rsidRPr="00A466FC" w14:paraId="6F0C4AE4" w14:textId="77777777" w:rsidTr="0088288E">
        <w:trPr>
          <w:trHeight w:val="1701"/>
          <w:tblHeader/>
        </w:trPr>
        <w:tc>
          <w:tcPr>
            <w:tcW w:w="704" w:type="dxa"/>
          </w:tcPr>
          <w:p w14:paraId="4170B681" w14:textId="02789491" w:rsidR="00182900" w:rsidRPr="00A466FC" w:rsidRDefault="00497A22" w:rsidP="0018290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1</w:t>
            </w:r>
            <w:r w:rsidR="00A466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1C1646B6" w14:textId="725570CC" w:rsidR="00182900" w:rsidRPr="00A466FC" w:rsidRDefault="00182900" w:rsidP="0018290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3.2 infotahvlid</w:t>
            </w:r>
          </w:p>
        </w:tc>
        <w:tc>
          <w:tcPr>
            <w:tcW w:w="2977" w:type="dxa"/>
          </w:tcPr>
          <w:p w14:paraId="1DA37169" w14:textId="317CD81C" w:rsidR="00182900" w:rsidRPr="00A466FC" w:rsidRDefault="00182900" w:rsidP="0018290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 xml:space="preserve">Infotahvlile jätta ruumi QR koodi jaoks, mida vallavalitsus saab kasutada kohalike vaatamisväärsuste juurde suunamiseks. </w:t>
            </w:r>
          </w:p>
        </w:tc>
        <w:tc>
          <w:tcPr>
            <w:tcW w:w="2835" w:type="dxa"/>
          </w:tcPr>
          <w:p w14:paraId="224292F3" w14:textId="2A69F211" w:rsidR="00182900" w:rsidRPr="00A466FC" w:rsidRDefault="00182900" w:rsidP="0018290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2024. aasta jooksul planeeritakse kasutusele võtta uus valla koduleht, seejärel saab vallavalitsus lisada uuendatud infoga QR koodi infotahvlitele.</w:t>
            </w:r>
          </w:p>
        </w:tc>
      </w:tr>
      <w:tr w:rsidR="00182900" w:rsidRPr="00A466FC" w14:paraId="3DEF6C29" w14:textId="77777777" w:rsidTr="0088288E">
        <w:trPr>
          <w:trHeight w:val="1701"/>
          <w:tblHeader/>
        </w:trPr>
        <w:tc>
          <w:tcPr>
            <w:tcW w:w="704" w:type="dxa"/>
          </w:tcPr>
          <w:p w14:paraId="3BF7B6F4" w14:textId="73E47ED5" w:rsidR="00182900" w:rsidRPr="00A466FC" w:rsidRDefault="00497A22" w:rsidP="0018290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1</w:t>
            </w:r>
            <w:r w:rsidR="00A466FC">
              <w:rPr>
                <w:rFonts w:ascii="Times New Roman" w:hAnsi="Times New Roman" w:cs="Times New Roman"/>
              </w:rPr>
              <w:t>6</w:t>
            </w:r>
            <w:bookmarkStart w:id="1" w:name="_GoBack"/>
            <w:bookmarkEnd w:id="1"/>
          </w:p>
        </w:tc>
        <w:tc>
          <w:tcPr>
            <w:tcW w:w="2835" w:type="dxa"/>
          </w:tcPr>
          <w:p w14:paraId="293281E3" w14:textId="28667C30" w:rsidR="00182900" w:rsidRPr="00A466FC" w:rsidRDefault="00182900" w:rsidP="0018290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3.2 infotahvlid</w:t>
            </w:r>
          </w:p>
        </w:tc>
        <w:tc>
          <w:tcPr>
            <w:tcW w:w="2977" w:type="dxa"/>
          </w:tcPr>
          <w:p w14:paraId="11ADB3BD" w14:textId="1001FA40" w:rsidR="00182900" w:rsidRPr="00A466FC" w:rsidRDefault="00182900" w:rsidP="00182900">
            <w:pPr>
              <w:rPr>
                <w:rFonts w:ascii="Times New Roman" w:hAnsi="Times New Roman" w:cs="Times New Roman"/>
              </w:rPr>
            </w:pPr>
            <w:r w:rsidRPr="00A466FC">
              <w:rPr>
                <w:rFonts w:ascii="Times New Roman" w:hAnsi="Times New Roman" w:cs="Times New Roman"/>
              </w:rPr>
              <w:t>Suured infotahvlid peaksid paiknema mõlemas raja alguspunktis.</w:t>
            </w:r>
          </w:p>
        </w:tc>
        <w:tc>
          <w:tcPr>
            <w:tcW w:w="2835" w:type="dxa"/>
          </w:tcPr>
          <w:p w14:paraId="4FD51E12" w14:textId="77777777" w:rsidR="00182900" w:rsidRPr="00A466FC" w:rsidRDefault="00182900" w:rsidP="00182900">
            <w:pPr>
              <w:rPr>
                <w:rFonts w:ascii="Times New Roman" w:hAnsi="Times New Roman" w:cs="Times New Roman"/>
              </w:rPr>
            </w:pPr>
          </w:p>
        </w:tc>
      </w:tr>
    </w:tbl>
    <w:p w14:paraId="2996EA68" w14:textId="77777777" w:rsidR="00D3327E" w:rsidRPr="00A466FC" w:rsidRDefault="00D3327E" w:rsidP="00A40731">
      <w:pPr>
        <w:rPr>
          <w:sz w:val="20"/>
          <w:szCs w:val="20"/>
          <w:shd w:val="clear" w:color="auto" w:fill="FFFFFF"/>
        </w:rPr>
      </w:pPr>
    </w:p>
    <w:p w14:paraId="3F45A427" w14:textId="422EBB93" w:rsidR="004D3DC0" w:rsidRPr="00A466FC" w:rsidRDefault="00973D05" w:rsidP="00A40731">
      <w:pPr>
        <w:rPr>
          <w:color w:val="2E8061"/>
          <w:sz w:val="20"/>
          <w:szCs w:val="20"/>
          <w:shd w:val="clear" w:color="auto" w:fill="FFFFFF"/>
        </w:rPr>
      </w:pPr>
      <w:r w:rsidRPr="00A466FC">
        <w:rPr>
          <w:sz w:val="20"/>
          <w:szCs w:val="20"/>
          <w:shd w:val="clear" w:color="auto" w:fill="FFFFFF"/>
        </w:rPr>
        <w:t>*Laekunud ettepanekud ning ettepaneku esitaja nimi avaldatakse RMK kodulehel.</w:t>
      </w:r>
      <w:r w:rsidRPr="00A466FC">
        <w:rPr>
          <w:color w:val="2E8061"/>
          <w:sz w:val="20"/>
          <w:szCs w:val="20"/>
          <w:shd w:val="clear" w:color="auto" w:fill="FFFFFF"/>
        </w:rPr>
        <w:t xml:space="preserve"> </w:t>
      </w:r>
    </w:p>
    <w:p w14:paraId="15DEDBB5" w14:textId="77777777" w:rsidR="004D3DC0" w:rsidRPr="00A466FC" w:rsidRDefault="004D3DC0">
      <w:pPr>
        <w:rPr>
          <w:color w:val="2E8061"/>
          <w:sz w:val="20"/>
          <w:szCs w:val="20"/>
          <w:shd w:val="clear" w:color="auto" w:fill="FFFFFF"/>
        </w:rPr>
      </w:pPr>
      <w:r w:rsidRPr="00A466FC">
        <w:rPr>
          <w:color w:val="2E8061"/>
          <w:sz w:val="20"/>
          <w:szCs w:val="20"/>
          <w:shd w:val="clear" w:color="auto" w:fill="FFFFFF"/>
        </w:rPr>
        <w:br w:type="page"/>
      </w:r>
    </w:p>
    <w:p w14:paraId="14E160DC" w14:textId="77777777" w:rsidR="004D3DC0" w:rsidRPr="008F598C" w:rsidRDefault="004D3DC0" w:rsidP="004D3DC0">
      <w:pPr>
        <w:rPr>
          <w:bCs/>
          <w:sz w:val="26"/>
          <w:szCs w:val="26"/>
        </w:rPr>
      </w:pPr>
      <w:r>
        <w:rPr>
          <w:bCs/>
          <w:noProof/>
          <w:sz w:val="26"/>
          <w:szCs w:val="26"/>
          <w14:ligatures w14:val="standardContextual"/>
        </w:rPr>
        <w:drawing>
          <wp:inline distT="0" distB="0" distL="0" distR="0" wp14:anchorId="254DA5C6" wp14:editId="2EDD6C35">
            <wp:extent cx="5760720" cy="2595880"/>
            <wp:effectExtent l="0" t="0" r="0" b="0"/>
            <wp:docPr id="845893120" name="Pilt 1" descr="Pilt, millel on kujutatud laud, tekst, toas, mööbel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893120" name="Pilt 1" descr="Pilt, millel on kujutatud laud, tekst, toas, mööbel&#10;&#10;Kirjeldus on genereeritud automaatselt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 w:val="26"/>
          <w:szCs w:val="26"/>
        </w:rPr>
        <w:br/>
        <w:t>Näide 1: Hiiumaa praamide puhkealade lauad.</w:t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br/>
      </w:r>
      <w:r>
        <w:rPr>
          <w:bCs/>
          <w:noProof/>
          <w:sz w:val="26"/>
          <w:szCs w:val="26"/>
          <w14:ligatures w14:val="standardContextual"/>
        </w:rPr>
        <w:drawing>
          <wp:inline distT="0" distB="0" distL="0" distR="0" wp14:anchorId="7F8CE778" wp14:editId="7B4510B4">
            <wp:extent cx="3435566" cy="4579620"/>
            <wp:effectExtent l="0" t="0" r="0" b="0"/>
            <wp:docPr id="237619145" name="Pilt 2" descr="Pilt, millel on kujutatud kaart, ring, taldrik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19145" name="Pilt 2" descr="Pilt, millel on kujutatud kaart, ring, taldrik&#10;&#10;Kirjeldus on genereeritud automaatselt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235" cy="458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 w:val="26"/>
          <w:szCs w:val="26"/>
        </w:rPr>
        <w:br/>
        <w:t>Näide 2: Saaremaa praamide puhkealade lauad.</w:t>
      </w:r>
    </w:p>
    <w:p w14:paraId="2D1983D1" w14:textId="1DAB6A21" w:rsidR="00D3327E" w:rsidRPr="00D3327E" w:rsidRDefault="00D3327E" w:rsidP="00A40731">
      <w:pPr>
        <w:rPr>
          <w:rFonts w:eastAsia="Century Gothic"/>
          <w:sz w:val="22"/>
          <w:szCs w:val="22"/>
        </w:rPr>
      </w:pPr>
    </w:p>
    <w:sectPr w:rsidR="00D3327E" w:rsidRPr="00D3327E" w:rsidSect="00161C7F">
      <w:headerReference w:type="default" r:id="rId20"/>
      <w:pgSz w:w="11906" w:h="16838"/>
      <w:pgMar w:top="226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04B8B" w14:textId="77777777" w:rsidR="00CD3204" w:rsidRDefault="00CD3204" w:rsidP="00AF7FC3">
      <w:pPr>
        <w:spacing w:after="0" w:line="240" w:lineRule="auto"/>
      </w:pPr>
      <w:r>
        <w:separator/>
      </w:r>
    </w:p>
  </w:endnote>
  <w:endnote w:type="continuationSeparator" w:id="0">
    <w:p w14:paraId="6E393262" w14:textId="77777777" w:rsidR="00CD3204" w:rsidRDefault="00CD3204" w:rsidP="00AF7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29C77" w14:textId="77777777" w:rsidR="00CD3204" w:rsidRDefault="00CD3204" w:rsidP="00AF7FC3">
      <w:pPr>
        <w:spacing w:after="0" w:line="240" w:lineRule="auto"/>
      </w:pPr>
      <w:r>
        <w:separator/>
      </w:r>
    </w:p>
  </w:footnote>
  <w:footnote w:type="continuationSeparator" w:id="0">
    <w:p w14:paraId="200D952B" w14:textId="77777777" w:rsidR="00CD3204" w:rsidRDefault="00CD3204" w:rsidP="00AF7FC3">
      <w:pPr>
        <w:spacing w:after="0" w:line="240" w:lineRule="auto"/>
      </w:pPr>
      <w:r>
        <w:continuationSeparator/>
      </w:r>
    </w:p>
  </w:footnote>
  <w:footnote w:id="1">
    <w:p w14:paraId="5AFFFE95" w14:textId="49B4E15D" w:rsidR="009D7C2B" w:rsidRDefault="009D7C2B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9D7C2B">
        <w:t xml:space="preserve">Selle loo on rääkinud 1937 aastal Jakob </w:t>
      </w:r>
      <w:proofErr w:type="spellStart"/>
      <w:r w:rsidRPr="009D7C2B">
        <w:t>Bachfeldt</w:t>
      </w:r>
      <w:proofErr w:type="spellEnd"/>
      <w:r w:rsidRPr="009D7C2B">
        <w:t xml:space="preserve"> Aara talust, </w:t>
      </w:r>
      <w:proofErr w:type="spellStart"/>
      <w:r w:rsidRPr="009D7C2B">
        <w:t>Vandjala</w:t>
      </w:r>
      <w:proofErr w:type="spellEnd"/>
      <w:r w:rsidRPr="009D7C2B">
        <w:t xml:space="preserve"> külast. Arhiivi viidetel on viide vigane</w:t>
      </w:r>
      <w:r w:rsidR="00C83F29">
        <w:t xml:space="preserve">. Täpsemat informatsiooni saab selle kohta MTÜ </w:t>
      </w:r>
      <w:proofErr w:type="spellStart"/>
      <w:r w:rsidR="00C83F29">
        <w:t>Rebala</w:t>
      </w:r>
      <w:proofErr w:type="spellEnd"/>
      <w:r w:rsidR="00C83F29">
        <w:t xml:space="preserve"> Kultuuriruum loodusgiidilt (Tiia Välk)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8B914" w14:textId="77777777" w:rsidR="00973D05" w:rsidRPr="0046743C" w:rsidRDefault="00973D05" w:rsidP="00973D05">
    <w:pPr>
      <w:pStyle w:val="Pis"/>
      <w:rPr>
        <w:sz w:val="16"/>
        <w:szCs w:val="16"/>
      </w:rPr>
    </w:pPr>
  </w:p>
  <w:p w14:paraId="3B80EEB4" w14:textId="77777777" w:rsidR="00AF7FC3" w:rsidRDefault="00AF7FC3" w:rsidP="00AF7FC3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D3327"/>
    <w:multiLevelType w:val="hybridMultilevel"/>
    <w:tmpl w:val="1BE0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D17"/>
    <w:rsid w:val="00001B52"/>
    <w:rsid w:val="00066330"/>
    <w:rsid w:val="000D6962"/>
    <w:rsid w:val="000E550A"/>
    <w:rsid w:val="00115C5D"/>
    <w:rsid w:val="00156DFC"/>
    <w:rsid w:val="00161C7F"/>
    <w:rsid w:val="00182900"/>
    <w:rsid w:val="00252D1D"/>
    <w:rsid w:val="0028598A"/>
    <w:rsid w:val="00292E67"/>
    <w:rsid w:val="002A1EF7"/>
    <w:rsid w:val="002B6391"/>
    <w:rsid w:val="00304ED7"/>
    <w:rsid w:val="0030502B"/>
    <w:rsid w:val="003055C8"/>
    <w:rsid w:val="003637FF"/>
    <w:rsid w:val="003B3E15"/>
    <w:rsid w:val="003C585C"/>
    <w:rsid w:val="00446CE7"/>
    <w:rsid w:val="0046743C"/>
    <w:rsid w:val="0047154F"/>
    <w:rsid w:val="00481086"/>
    <w:rsid w:val="00496501"/>
    <w:rsid w:val="00497A22"/>
    <w:rsid w:val="004B07FC"/>
    <w:rsid w:val="004B3C21"/>
    <w:rsid w:val="004D3DC0"/>
    <w:rsid w:val="004F5890"/>
    <w:rsid w:val="005331E5"/>
    <w:rsid w:val="005506A3"/>
    <w:rsid w:val="00561763"/>
    <w:rsid w:val="005741FC"/>
    <w:rsid w:val="00587584"/>
    <w:rsid w:val="00596D1E"/>
    <w:rsid w:val="006E7EC3"/>
    <w:rsid w:val="0070766C"/>
    <w:rsid w:val="00732D8C"/>
    <w:rsid w:val="007B2B29"/>
    <w:rsid w:val="007C4186"/>
    <w:rsid w:val="007D6883"/>
    <w:rsid w:val="00845DBF"/>
    <w:rsid w:val="00860D50"/>
    <w:rsid w:val="00864BB8"/>
    <w:rsid w:val="00865E11"/>
    <w:rsid w:val="0088288E"/>
    <w:rsid w:val="00916BAB"/>
    <w:rsid w:val="00973D05"/>
    <w:rsid w:val="009D31F1"/>
    <w:rsid w:val="009D7C2B"/>
    <w:rsid w:val="00A40731"/>
    <w:rsid w:val="00A466FC"/>
    <w:rsid w:val="00A6744E"/>
    <w:rsid w:val="00AB7965"/>
    <w:rsid w:val="00AC36F1"/>
    <w:rsid w:val="00AC4368"/>
    <w:rsid w:val="00AC708B"/>
    <w:rsid w:val="00AF7FC3"/>
    <w:rsid w:val="00B11E8F"/>
    <w:rsid w:val="00B12E29"/>
    <w:rsid w:val="00B64DEB"/>
    <w:rsid w:val="00B9329F"/>
    <w:rsid w:val="00B94F82"/>
    <w:rsid w:val="00BA11B0"/>
    <w:rsid w:val="00BA178D"/>
    <w:rsid w:val="00BC7EFD"/>
    <w:rsid w:val="00C054AC"/>
    <w:rsid w:val="00C23542"/>
    <w:rsid w:val="00C83F29"/>
    <w:rsid w:val="00C95E50"/>
    <w:rsid w:val="00CA6EEE"/>
    <w:rsid w:val="00CC1CB8"/>
    <w:rsid w:val="00CD3204"/>
    <w:rsid w:val="00D3327E"/>
    <w:rsid w:val="00D56B1E"/>
    <w:rsid w:val="00D75286"/>
    <w:rsid w:val="00D86A05"/>
    <w:rsid w:val="00D95DBD"/>
    <w:rsid w:val="00E33C48"/>
    <w:rsid w:val="00E67659"/>
    <w:rsid w:val="00E67E9A"/>
    <w:rsid w:val="00E71532"/>
    <w:rsid w:val="00E94793"/>
    <w:rsid w:val="00FB3D17"/>
    <w:rsid w:val="00FB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F8AD"/>
  <w15:docId w15:val="{061B158F-E146-4517-AEFB-7B7B15C0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altabe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oendilik">
    <w:name w:val="List Paragraph"/>
    <w:basedOn w:val="Normaallaad"/>
    <w:uiPriority w:val="34"/>
    <w:qFormat/>
    <w:rsid w:val="004F5890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F7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F7FC3"/>
  </w:style>
  <w:style w:type="paragraph" w:styleId="Jalus">
    <w:name w:val="footer"/>
    <w:basedOn w:val="Normaallaad"/>
    <w:link w:val="JalusMrk"/>
    <w:uiPriority w:val="99"/>
    <w:unhideWhenUsed/>
    <w:rsid w:val="00AF7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F7FC3"/>
  </w:style>
  <w:style w:type="character" w:styleId="Hperlink">
    <w:name w:val="Hyperlink"/>
    <w:basedOn w:val="Liguvaikefont"/>
    <w:uiPriority w:val="99"/>
    <w:unhideWhenUsed/>
    <w:rsid w:val="00973D05"/>
    <w:rPr>
      <w:color w:val="0000FF" w:themeColor="hyperlink"/>
      <w:u w:val="single"/>
    </w:rPr>
  </w:style>
  <w:style w:type="table" w:styleId="Kontuurtabel">
    <w:name w:val="Table Grid"/>
    <w:basedOn w:val="Normaaltabel"/>
    <w:uiPriority w:val="39"/>
    <w:rsid w:val="00973D05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BA178D"/>
    <w:rPr>
      <w:color w:val="605E5C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9D7C2B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9D7C2B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9D7C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elahtme.ee/kultuuripuhkus" TargetMode="External"/><Relationship Id="rId18" Type="http://schemas.openxmlformats.org/officeDocument/2006/relationships/image" Target="media/image1.jp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joelahtme.ee/orienteerumismang" TargetMode="External"/><Relationship Id="rId17" Type="http://schemas.openxmlformats.org/officeDocument/2006/relationships/hyperlink" Target="https://register.muinas.ee/public.php?menuID=monument&amp;action=view&amp;id=1753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elahtme.ee/saha-kul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uinsuskaitseamet.ee/et/ameti-tegevus/muinsuskaitsealade-kaitsekorralduskavade-koostamine/rebala-muinsuskaitseal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joelahtmekultuur.ee/mois/et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elahtme.ee/kirik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033be1-26ee-4f15-a6d1-dd5915f4e8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307BEF0CD3498EA3AA04404D8214" ma:contentTypeVersion="15" ma:contentTypeDescription="Create a new document." ma:contentTypeScope="" ma:versionID="40b01d60616d1cb5079f19d4f667049f">
  <xsd:schema xmlns:xsd="http://www.w3.org/2001/XMLSchema" xmlns:xs="http://www.w3.org/2001/XMLSchema" xmlns:p="http://schemas.microsoft.com/office/2006/metadata/properties" xmlns:ns3="b61e1f62-eff2-43e2-8a2d-d03942aba471" xmlns:ns4="51033be1-26ee-4f15-a6d1-dd5915f4e8eb" targetNamespace="http://schemas.microsoft.com/office/2006/metadata/properties" ma:root="true" ma:fieldsID="20038d0312f1be931c40f17bcb6518b1" ns3:_="" ns4:_="">
    <xsd:import namespace="b61e1f62-eff2-43e2-8a2d-d03942aba471"/>
    <xsd:import namespace="51033be1-26ee-4f15-a6d1-dd5915f4e8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e1f62-eff2-43e2-8a2d-d03942aba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33be1-26ee-4f15-a6d1-dd5915f4e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5E607-D81B-491E-8E73-0C9D84267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DBBBC-2EEE-4089-96C2-EBE4D4C333EE}">
  <ds:schemaRefs>
    <ds:schemaRef ds:uri="http://schemas.microsoft.com/office/2006/metadata/properties"/>
    <ds:schemaRef ds:uri="http://schemas.microsoft.com/office/infopath/2007/PartnerControls"/>
    <ds:schemaRef ds:uri="51033be1-26ee-4f15-a6d1-dd5915f4e8eb"/>
  </ds:schemaRefs>
</ds:datastoreItem>
</file>

<file path=customXml/itemProps3.xml><?xml version="1.0" encoding="utf-8"?>
<ds:datastoreItem xmlns:ds="http://schemas.openxmlformats.org/officeDocument/2006/customXml" ds:itemID="{EF17DE5A-DA0B-4333-800E-C1423BA0A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e1f62-eff2-43e2-8a2d-d03942aba471"/>
    <ds:schemaRef ds:uri="51033be1-26ee-4f15-a6d1-dd5915f4e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70E0A0-AAD2-45A0-8AD0-B365EBC7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737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Roolaid</dc:creator>
  <cp:lastModifiedBy>Kätlin Rennel</cp:lastModifiedBy>
  <cp:revision>4</cp:revision>
  <dcterms:created xsi:type="dcterms:W3CDTF">2024-02-12T17:10:00Z</dcterms:created>
  <dcterms:modified xsi:type="dcterms:W3CDTF">2024-02-12T17:29:00Z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0x010100A8DF307BEF0CD3498EA3AA04404D8214</vt:lpwstr>
  </property>
</Properties>
</file>