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0148" w14:textId="77777777" w:rsidR="006F6180" w:rsidRPr="000036A5" w:rsidRDefault="006F6180" w:rsidP="006F6180">
      <w:pPr>
        <w:spacing w:after="0"/>
        <w:rPr>
          <w:rFonts w:eastAsia="Times New Roman" w:cs="Times New Roman"/>
          <w:kern w:val="0"/>
          <w:szCs w:val="24"/>
          <w14:ligatures w14:val="none"/>
        </w:rPr>
      </w:pPr>
      <w:r w:rsidRPr="000036A5">
        <w:rPr>
          <w:rFonts w:eastAsia="Times New Roman" w:cs="Times New Roman"/>
          <w:noProof/>
          <w:kern w:val="0"/>
          <w:sz w:val="20"/>
          <w:szCs w:val="24"/>
          <w14:ligatures w14:val="none"/>
        </w:rPr>
        <w:drawing>
          <wp:anchor distT="0" distB="0" distL="114300" distR="114300" simplePos="0" relativeHeight="251659264" behindDoc="0" locked="0" layoutInCell="1" allowOverlap="1" wp14:anchorId="63A960A5" wp14:editId="73ED786C">
            <wp:simplePos x="0" y="0"/>
            <wp:positionH relativeFrom="page">
              <wp:align>center</wp:align>
            </wp:positionH>
            <wp:positionV relativeFrom="paragraph">
              <wp:posOffset>0</wp:posOffset>
            </wp:positionV>
            <wp:extent cx="573405" cy="648335"/>
            <wp:effectExtent l="0" t="0" r="0" b="0"/>
            <wp:wrapNone/>
            <wp:docPr id="1568018590"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608B6" w14:textId="77777777" w:rsidR="006F6180" w:rsidRPr="000036A5" w:rsidRDefault="006F6180" w:rsidP="006F6180">
      <w:pPr>
        <w:spacing w:after="0"/>
        <w:rPr>
          <w:rFonts w:eastAsia="Times New Roman" w:cs="Times New Roman"/>
          <w:kern w:val="0"/>
          <w:szCs w:val="24"/>
          <w14:ligatures w14:val="none"/>
        </w:rPr>
      </w:pPr>
    </w:p>
    <w:p w14:paraId="25C91AFD" w14:textId="77777777" w:rsidR="006F6180" w:rsidRPr="000036A5" w:rsidRDefault="006F6180" w:rsidP="006F6180">
      <w:pPr>
        <w:spacing w:after="0"/>
        <w:rPr>
          <w:rFonts w:eastAsia="Times New Roman" w:cs="Times New Roman"/>
          <w:kern w:val="0"/>
          <w:szCs w:val="24"/>
          <w14:ligatures w14:val="none"/>
        </w:rPr>
      </w:pPr>
    </w:p>
    <w:p w14:paraId="2F1D32E7" w14:textId="77777777" w:rsidR="006F6180" w:rsidRPr="000036A5" w:rsidRDefault="006F6180" w:rsidP="006F6180">
      <w:pPr>
        <w:spacing w:after="0"/>
        <w:rPr>
          <w:rFonts w:eastAsia="Times New Roman" w:cs="Times New Roman"/>
          <w:kern w:val="0"/>
          <w:szCs w:val="24"/>
          <w14:ligatures w14:val="none"/>
        </w:rPr>
      </w:pPr>
    </w:p>
    <w:p w14:paraId="0E369D57" w14:textId="77777777" w:rsidR="006F6180" w:rsidRPr="000036A5" w:rsidRDefault="006F6180" w:rsidP="006F6180">
      <w:pPr>
        <w:spacing w:after="0"/>
        <w:rPr>
          <w:rFonts w:eastAsia="Times New Roman" w:cs="Times New Roman"/>
          <w:kern w:val="0"/>
          <w:szCs w:val="24"/>
          <w14:ligatures w14:val="none"/>
        </w:rPr>
      </w:pPr>
    </w:p>
    <w:p w14:paraId="603EC8C7" w14:textId="77777777" w:rsidR="006F6180" w:rsidRPr="000036A5" w:rsidRDefault="006F6180" w:rsidP="006F6180">
      <w:pPr>
        <w:keepNext/>
        <w:tabs>
          <w:tab w:val="left" w:pos="5812"/>
        </w:tabs>
        <w:spacing w:after="0"/>
        <w:jc w:val="center"/>
        <w:outlineLvl w:val="0"/>
        <w:rPr>
          <w:rFonts w:ascii="Algerian" w:eastAsia="Times New Roman" w:hAnsi="Algerian" w:cs="Times New Roman"/>
          <w:kern w:val="0"/>
          <w:sz w:val="36"/>
          <w:szCs w:val="24"/>
          <w:lang w:eastAsia="x-none"/>
          <w14:ligatures w14:val="none"/>
        </w:rPr>
      </w:pPr>
      <w:r w:rsidRPr="000036A5">
        <w:rPr>
          <w:rFonts w:ascii="Algerian" w:eastAsia="Times New Roman" w:hAnsi="Algerian" w:cs="Times New Roman"/>
          <w:kern w:val="0"/>
          <w:sz w:val="36"/>
          <w:szCs w:val="24"/>
          <w:lang w:eastAsia="x-none"/>
          <w14:ligatures w14:val="none"/>
        </w:rPr>
        <w:t>JÕELÄHTME VALLAVALITSUS</w:t>
      </w:r>
      <w:r w:rsidRPr="000036A5">
        <w:rPr>
          <w:rFonts w:ascii="Algerian" w:eastAsia="Times New Roman" w:hAnsi="Algerian" w:cs="Times New Roman"/>
          <w:kern w:val="0"/>
          <w:sz w:val="36"/>
          <w:szCs w:val="24"/>
          <w:lang w:eastAsia="x-none"/>
          <w14:ligatures w14:val="none"/>
        </w:rPr>
        <w:tab/>
      </w:r>
    </w:p>
    <w:p w14:paraId="50E5AE65" w14:textId="77777777" w:rsidR="006F6180" w:rsidRDefault="006F6180" w:rsidP="00373B50"/>
    <w:p w14:paraId="68443A3A" w14:textId="77777777" w:rsidR="00280C9E" w:rsidRDefault="00280C9E" w:rsidP="00373B50"/>
    <w:p w14:paraId="277AC177" w14:textId="77777777" w:rsidR="00280C9E" w:rsidRDefault="00280C9E" w:rsidP="00373B50"/>
    <w:p w14:paraId="50400826" w14:textId="518EBC51" w:rsidR="00373B50" w:rsidRDefault="00373B50" w:rsidP="00373B50">
      <w:r>
        <w:t>Lugupeetud arvamuse esitaja</w:t>
      </w:r>
      <w:r>
        <w:tab/>
      </w:r>
      <w:r>
        <w:tab/>
      </w:r>
      <w:r>
        <w:tab/>
      </w:r>
      <w:r>
        <w:tab/>
      </w:r>
      <w:r>
        <w:tab/>
      </w:r>
      <w:r>
        <w:tab/>
        <w:t xml:space="preserve">Meie </w:t>
      </w:r>
      <w:r w:rsidR="002F7777" w:rsidRPr="002F7777">
        <w:t>02</w:t>
      </w:r>
      <w:r w:rsidRPr="002F7777">
        <w:t>.</w:t>
      </w:r>
      <w:r w:rsidR="002F7777" w:rsidRPr="002F7777">
        <w:t>03</w:t>
      </w:r>
      <w:r w:rsidRPr="002F7777">
        <w:t>.</w:t>
      </w:r>
      <w:r>
        <w:t xml:space="preserve">2026 nr </w:t>
      </w:r>
      <w:r w:rsidR="005C16DD" w:rsidRPr="005C16DD">
        <w:t>6-4/1378</w:t>
      </w:r>
    </w:p>
    <w:p w14:paraId="43857524" w14:textId="77777777" w:rsidR="00373B50" w:rsidRDefault="00373B50" w:rsidP="00373B50"/>
    <w:p w14:paraId="71EBD006" w14:textId="77777777" w:rsidR="00373B50" w:rsidRDefault="00373B50" w:rsidP="00373B50"/>
    <w:p w14:paraId="7E98703C" w14:textId="70D52E05" w:rsidR="00373B50" w:rsidRPr="00373B50" w:rsidRDefault="00373B50" w:rsidP="00373B50">
      <w:pPr>
        <w:jc w:val="both"/>
        <w:rPr>
          <w:b/>
          <w:bCs/>
        </w:rPr>
      </w:pPr>
      <w:r w:rsidRPr="00373B50">
        <w:rPr>
          <w:b/>
          <w:bCs/>
        </w:rPr>
        <w:t>Vastuskiri Jõelähtme valla haldusterritooriumi üldplaneeringu ning</w:t>
      </w:r>
      <w:r w:rsidR="00420354">
        <w:rPr>
          <w:b/>
          <w:bCs/>
        </w:rPr>
        <w:t xml:space="preserve"> Jõelähtme valla üldplaneeringu</w:t>
      </w:r>
      <w:r w:rsidRPr="00373B50">
        <w:rPr>
          <w:b/>
          <w:bCs/>
        </w:rPr>
        <w:t xml:space="preserve"> keskkonnamõju strateegilise hindamise aruande avaliku väljapaneku ajal </w:t>
      </w:r>
      <w:r w:rsidR="005C16DD">
        <w:rPr>
          <w:b/>
          <w:bCs/>
        </w:rPr>
        <w:t>esitatud arvamustele</w:t>
      </w:r>
    </w:p>
    <w:p w14:paraId="0C376125" w14:textId="77777777" w:rsidR="00373B50" w:rsidRDefault="00373B50" w:rsidP="00373B50">
      <w:pPr>
        <w:jc w:val="both"/>
      </w:pPr>
    </w:p>
    <w:p w14:paraId="3916A9F4" w14:textId="5CE00C6D" w:rsidR="00373B50" w:rsidRDefault="00091B4E" w:rsidP="00373B50">
      <w:pPr>
        <w:jc w:val="both"/>
      </w:pPr>
      <w:r>
        <w:t>Jõelähtme</w:t>
      </w:r>
      <w:r w:rsidR="00373B50">
        <w:t xml:space="preserve"> valla haldusterritooriumi üldplaneeringu (ÜP) ning keskkonnamõju</w:t>
      </w:r>
      <w:r w:rsidR="00250F79">
        <w:t xml:space="preserve"> </w:t>
      </w:r>
      <w:r w:rsidR="00373B50">
        <w:t xml:space="preserve">strateegilise hindamise (KSH) aruande avalik väljapanek toimus </w:t>
      </w:r>
      <w:r w:rsidR="00BE7993" w:rsidRPr="00BE7993">
        <w:t>20. novembrist 2025 kuni 31. jaanuarini 2026</w:t>
      </w:r>
      <w:r w:rsidR="00373B50">
        <w:t xml:space="preserve">. </w:t>
      </w:r>
      <w:r w:rsidR="00BE7993">
        <w:t>Jõelähtme</w:t>
      </w:r>
      <w:r w:rsidR="00373B50">
        <w:t xml:space="preserve"> Vallavalitsus avalikustas ÜP ja KSH aruande materjalid </w:t>
      </w:r>
      <w:r w:rsidR="00F77AAD">
        <w:t>Jõelähtme</w:t>
      </w:r>
      <w:r w:rsidR="00373B50">
        <w:t xml:space="preserve"> valla </w:t>
      </w:r>
      <w:r w:rsidR="00282399">
        <w:t>veebilehel</w:t>
      </w:r>
      <w:r w:rsidR="00373B50">
        <w:t xml:space="preserve"> (ligipääs www.</w:t>
      </w:r>
      <w:r w:rsidR="00C13890">
        <w:t>joelahtme</w:t>
      </w:r>
      <w:r w:rsidR="00373B50">
        <w:t xml:space="preserve">.ee </w:t>
      </w:r>
      <w:r w:rsidR="001972C5">
        <w:t>„</w:t>
      </w:r>
      <w:r w:rsidR="009A0F0A">
        <w:t>Uudised ja teated</w:t>
      </w:r>
      <w:r w:rsidR="001972C5">
        <w:t>“</w:t>
      </w:r>
      <w:r w:rsidR="00A6158F">
        <w:t xml:space="preserve"> rubriigis ning</w:t>
      </w:r>
      <w:r w:rsidR="00D42491">
        <w:t xml:space="preserve"> </w:t>
      </w:r>
      <w:r w:rsidR="00BE12C4">
        <w:t>„E</w:t>
      </w:r>
      <w:r w:rsidR="001F30D9">
        <w:t>hitus</w:t>
      </w:r>
      <w:r w:rsidR="00E524F7">
        <w:t xml:space="preserve"> ja planeerimine</w:t>
      </w:r>
      <w:r w:rsidR="00BE12C4">
        <w:t>“</w:t>
      </w:r>
      <w:r w:rsidR="00E524F7">
        <w:t xml:space="preserve"> valdkonna</w:t>
      </w:r>
      <w:r w:rsidR="00BE12C4">
        <w:t xml:space="preserve"> alajaotise</w:t>
      </w:r>
      <w:r w:rsidR="00373B50">
        <w:t xml:space="preserve"> „Üldplaneering“ avamisel) ning materjalidega oli võimalik tutvuda ka </w:t>
      </w:r>
      <w:r w:rsidR="00BE12C4" w:rsidRPr="00C24654">
        <w:t>Jõelähtme</w:t>
      </w:r>
      <w:r w:rsidR="00373B50" w:rsidRPr="00C24654">
        <w:t xml:space="preserve"> vallamajas</w:t>
      </w:r>
      <w:r w:rsidR="008E7C68">
        <w:t xml:space="preserve"> Loo raamatukogus</w:t>
      </w:r>
      <w:r w:rsidR="00E91EDB">
        <w:t>, Kostivere raamatukogus, Neeme raamatukogus ja Kaberneeme raamatukogus</w:t>
      </w:r>
      <w:r w:rsidR="00DF51C8" w:rsidRPr="00C24654">
        <w:t xml:space="preserve"> </w:t>
      </w:r>
      <w:r w:rsidR="00373B50" w:rsidRPr="00C24654">
        <w:t>kohapeal.</w:t>
      </w:r>
      <w:r w:rsidR="00373B50">
        <w:t xml:space="preserve"> </w:t>
      </w:r>
      <w:r w:rsidR="00B83EE7" w:rsidRPr="00B83EE7">
        <w:t>Üldplaneeringu lahendust tutvustavad koosolekud toimusid novembris 2025 Lool, Kostiveres ja Neemes ning detsembrikuus Muuga sadama peahoones.</w:t>
      </w:r>
    </w:p>
    <w:p w14:paraId="3582CEBB" w14:textId="44420E9F" w:rsidR="00373B50" w:rsidRDefault="00373B50" w:rsidP="00373B50">
      <w:pPr>
        <w:jc w:val="both"/>
      </w:pPr>
      <w:r>
        <w:t xml:space="preserve">Olete esitanud avaliku väljapaneku ajal kirjaliku arvamuse, millele </w:t>
      </w:r>
      <w:r w:rsidR="00CB1210">
        <w:t>Jõelähtme</w:t>
      </w:r>
      <w:r>
        <w:t xml:space="preserve"> Vallavalitsus on vastavalt planeerimisseaduse §-le 82 kujundanud seisukoha.</w:t>
      </w:r>
    </w:p>
    <w:p w14:paraId="7641B4A5" w14:textId="177BB7B0" w:rsidR="00373B50" w:rsidRDefault="00373B50" w:rsidP="00D16E1F">
      <w:pPr>
        <w:jc w:val="both"/>
      </w:pPr>
      <w:r>
        <w:t>Kõik avaliku väljapaneku ajal esitatud arvamused koos valla seisukohtadega on paigutatud ülevaatlikult tabeli</w:t>
      </w:r>
      <w:r w:rsidR="009516D9">
        <w:t>te</w:t>
      </w:r>
      <w:r>
        <w:t>sse, mis on jaotatud järgmiselt:</w:t>
      </w:r>
    </w:p>
    <w:p w14:paraId="51BC208A" w14:textId="5F1C72AC" w:rsidR="00373B50" w:rsidRDefault="006B50DE" w:rsidP="00D16E1F">
      <w:pPr>
        <w:pStyle w:val="Loendilik"/>
        <w:numPr>
          <w:ilvl w:val="0"/>
          <w:numId w:val="1"/>
        </w:numPr>
        <w:tabs>
          <w:tab w:val="left" w:pos="708"/>
          <w:tab w:val="left" w:pos="1416"/>
          <w:tab w:val="left" w:pos="7785"/>
        </w:tabs>
        <w:jc w:val="both"/>
      </w:pPr>
      <w:r>
        <w:t>R</w:t>
      </w:r>
      <w:r w:rsidR="00373B50">
        <w:t>iigiasutused</w:t>
      </w:r>
      <w:r>
        <w:t xml:space="preserve"> ja </w:t>
      </w:r>
      <w:r w:rsidR="00D13168">
        <w:t>naaberomavalitsused;</w:t>
      </w:r>
      <w:r w:rsidR="000A7CC0">
        <w:tab/>
      </w:r>
    </w:p>
    <w:p w14:paraId="39393F0D" w14:textId="7B875CFC" w:rsidR="00373B50" w:rsidRDefault="00873FFD" w:rsidP="00D16E1F">
      <w:pPr>
        <w:pStyle w:val="Loendilik"/>
        <w:numPr>
          <w:ilvl w:val="0"/>
          <w:numId w:val="1"/>
        </w:numPr>
        <w:jc w:val="both"/>
      </w:pPr>
      <w:r>
        <w:t>asustus</w:t>
      </w:r>
      <w:r w:rsidR="0079759F">
        <w:t>üksused</w:t>
      </w:r>
      <w:r w:rsidR="002E7A7E">
        <w:t xml:space="preserve"> (</w:t>
      </w:r>
      <w:r w:rsidR="0033164B">
        <w:t>külad ja alevikud)</w:t>
      </w:r>
      <w:r w:rsidR="00373B50">
        <w:t>;</w:t>
      </w:r>
    </w:p>
    <w:p w14:paraId="34543AEC" w14:textId="62CC7CBF" w:rsidR="00B2643D" w:rsidRDefault="00B2643D" w:rsidP="00D16E1F">
      <w:pPr>
        <w:pStyle w:val="Loendilik"/>
        <w:numPr>
          <w:ilvl w:val="0"/>
          <w:numId w:val="1"/>
        </w:numPr>
        <w:jc w:val="both"/>
      </w:pPr>
      <w:r>
        <w:t>üldised küsimused.</w:t>
      </w:r>
    </w:p>
    <w:p w14:paraId="24363DA3" w14:textId="5727F1F9" w:rsidR="00373B50" w:rsidRDefault="00373B50" w:rsidP="00D16E1F">
      <w:pPr>
        <w:jc w:val="both"/>
      </w:pPr>
      <w:r>
        <w:t>Olenemata arvamuse sisust ja vormist oleme kaalunud kõiki arvamusi põhjalikult. Kaalumisel ja arvestamisel oleme lähtunud eelkõige</w:t>
      </w:r>
      <w:r w:rsidR="00787B6D">
        <w:t xml:space="preserve"> </w:t>
      </w:r>
      <w:r>
        <w:t>valla arengusuundade ja ruumiloome põhimõtetest. Valla seisukohtade koostamisel oleme tasakaalustanud erinevaid huve, muu hulgas avalikke, riiklikke, kogukondlikke ja erahuve. Eeltoodut arvesse võttes ei ole võimalik kõiki arvamusi arvestada.</w:t>
      </w:r>
    </w:p>
    <w:p w14:paraId="4FE751B5" w14:textId="77777777" w:rsidR="00373B50" w:rsidRDefault="00373B50" w:rsidP="00D16E1F">
      <w:pPr>
        <w:jc w:val="both"/>
      </w:pPr>
      <w:r>
        <w:t>Meie poolt antav tagasiside jaguneb olemuslikult seitsmesse kategooriasse:</w:t>
      </w:r>
    </w:p>
    <w:p w14:paraId="78366F22" w14:textId="5367AB2B" w:rsidR="00373B50" w:rsidRDefault="00373B50" w:rsidP="00D16E1F">
      <w:pPr>
        <w:pStyle w:val="Loendilik"/>
        <w:numPr>
          <w:ilvl w:val="0"/>
          <w:numId w:val="2"/>
        </w:numPr>
        <w:jc w:val="both"/>
      </w:pPr>
      <w:r>
        <w:t xml:space="preserve">arvamused, millega arvestatakse; </w:t>
      </w:r>
    </w:p>
    <w:p w14:paraId="5B525825" w14:textId="69C178B5" w:rsidR="00373B50" w:rsidRDefault="00373B50" w:rsidP="00D16E1F">
      <w:pPr>
        <w:pStyle w:val="Loendilik"/>
        <w:numPr>
          <w:ilvl w:val="0"/>
          <w:numId w:val="2"/>
        </w:numPr>
        <w:jc w:val="both"/>
      </w:pPr>
      <w:r>
        <w:t xml:space="preserve">arvamused, millega arvestatakse osaliselt; </w:t>
      </w:r>
    </w:p>
    <w:p w14:paraId="010C79C2" w14:textId="52DB4F50" w:rsidR="00373B50" w:rsidRDefault="00373B50" w:rsidP="00D16E1F">
      <w:pPr>
        <w:pStyle w:val="Loendilik"/>
        <w:numPr>
          <w:ilvl w:val="0"/>
          <w:numId w:val="2"/>
        </w:numPr>
        <w:jc w:val="both"/>
      </w:pPr>
      <w:r>
        <w:t>arvamused, millega ei arvestata;</w:t>
      </w:r>
    </w:p>
    <w:p w14:paraId="7AA520DB" w14:textId="0F430924" w:rsidR="00373B50" w:rsidRDefault="00373B50" w:rsidP="00D16E1F">
      <w:pPr>
        <w:pStyle w:val="Loendilik"/>
        <w:numPr>
          <w:ilvl w:val="0"/>
          <w:numId w:val="2"/>
        </w:numPr>
        <w:jc w:val="both"/>
      </w:pPr>
      <w:r>
        <w:t>arvamused, mida ei ole võimalik käsitleda üldplaneeringu raames, sest tegemist on mõne teise menetluse või dokumendi kaudu reguleeritava küsimusega või üldplaneeringu jaoks liiga detailse küsimusega arvestades üldplaneeringu üldistuse taset ja pikka ajalist perspektiivi;</w:t>
      </w:r>
    </w:p>
    <w:p w14:paraId="2BEA6686" w14:textId="4FF0A93E" w:rsidR="00373B50" w:rsidRDefault="00373B50" w:rsidP="00D16E1F">
      <w:pPr>
        <w:pStyle w:val="Loendilik"/>
        <w:numPr>
          <w:ilvl w:val="0"/>
          <w:numId w:val="2"/>
        </w:numPr>
        <w:jc w:val="both"/>
      </w:pPr>
      <w:r>
        <w:t>selgitused, kui arvamus sisaldas küsimust üldplaneeringu lahenduse kohta, aga puudus konkreetne ettepanek;</w:t>
      </w:r>
    </w:p>
    <w:p w14:paraId="41EA37E2" w14:textId="3D07A575" w:rsidR="00373B50" w:rsidRDefault="00373B50" w:rsidP="00D16E1F">
      <w:pPr>
        <w:jc w:val="both"/>
        <w:rPr>
          <w:rFonts w:eastAsia="Times New Roman" w:cs="Times New Roman"/>
          <w:kern w:val="0"/>
          <w:szCs w:val="24"/>
          <w:lang w:eastAsia="et-EE"/>
          <w14:ligatures w14:val="none"/>
        </w:rPr>
      </w:pPr>
      <w:r>
        <w:lastRenderedPageBreak/>
        <w:t>Kõik tabeli</w:t>
      </w:r>
      <w:r w:rsidR="008D202E">
        <w:t>d</w:t>
      </w:r>
      <w:r>
        <w:t xml:space="preserve"> on leitavad </w:t>
      </w:r>
      <w:r w:rsidR="00955FC0">
        <w:t>Jõelähtme valla veebilehel</w:t>
      </w:r>
      <w:r w:rsidR="00F7065B">
        <w:t xml:space="preserve">. </w:t>
      </w:r>
      <w:r>
        <w:t>Oma arvamuse ja vastuse leidmiseks valige</w:t>
      </w:r>
      <w:r w:rsidR="008C14DB">
        <w:t xml:space="preserve"> vastav koondtabel</w:t>
      </w:r>
      <w:r>
        <w:t>. Otsetee leheküljele asub siin:</w:t>
      </w:r>
      <w:r w:rsidR="00110D0B">
        <w:t xml:space="preserve"> </w:t>
      </w:r>
      <w:hyperlink r:id="rId8" w:history="1">
        <w:r w:rsidR="002F7777" w:rsidRPr="00C8340A">
          <w:rPr>
            <w:rFonts w:eastAsia="Times New Roman" w:cs="Times New Roman"/>
            <w:color w:val="0000FF"/>
            <w:kern w:val="0"/>
            <w:szCs w:val="24"/>
            <w:u w:val="single"/>
            <w:lang w:eastAsia="et-EE"/>
            <w14:ligatures w14:val="none"/>
          </w:rPr>
          <w:t>2025_ettep</w:t>
        </w:r>
        <w:r w:rsidR="002F7777" w:rsidRPr="00C8340A">
          <w:rPr>
            <w:rFonts w:eastAsia="Times New Roman" w:cs="Times New Roman"/>
            <w:color w:val="0000FF"/>
            <w:kern w:val="0"/>
            <w:szCs w:val="24"/>
            <w:u w:val="single"/>
            <w:lang w:eastAsia="et-EE"/>
            <w14:ligatures w14:val="none"/>
          </w:rPr>
          <w:t>a</w:t>
        </w:r>
        <w:r w:rsidR="002F7777" w:rsidRPr="00C8340A">
          <w:rPr>
            <w:rFonts w:eastAsia="Times New Roman" w:cs="Times New Roman"/>
            <w:color w:val="0000FF"/>
            <w:kern w:val="0"/>
            <w:szCs w:val="24"/>
            <w:u w:val="single"/>
            <w:lang w:eastAsia="et-EE"/>
            <w14:ligatures w14:val="none"/>
          </w:rPr>
          <w:t>nekud</w:t>
        </w:r>
      </w:hyperlink>
    </w:p>
    <w:p w14:paraId="1D0AFCF0" w14:textId="57F1DEAB" w:rsidR="007D0CD0" w:rsidRPr="009946A0" w:rsidRDefault="00C8340A" w:rsidP="00D16E1F">
      <w:pPr>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t>E</w:t>
      </w:r>
      <w:r w:rsidR="008E7F0F">
        <w:rPr>
          <w:rFonts w:eastAsia="Times New Roman" w:cs="Times New Roman"/>
          <w:kern w:val="0"/>
          <w:szCs w:val="24"/>
          <w:lang w:eastAsia="et-EE"/>
          <w14:ligatures w14:val="none"/>
        </w:rPr>
        <w:t>dastatud</w:t>
      </w:r>
      <w:r w:rsidR="006E6426">
        <w:rPr>
          <w:rFonts w:eastAsia="Times New Roman" w:cs="Times New Roman"/>
          <w:kern w:val="0"/>
          <w:szCs w:val="24"/>
          <w:lang w:eastAsia="et-EE"/>
          <w14:ligatures w14:val="none"/>
        </w:rPr>
        <w:t xml:space="preserve"> arvamuste</w:t>
      </w:r>
      <w:r w:rsidR="00103115">
        <w:rPr>
          <w:rFonts w:eastAsia="Times New Roman" w:cs="Times New Roman"/>
          <w:kern w:val="0"/>
          <w:szCs w:val="24"/>
          <w:lang w:eastAsia="et-EE"/>
          <w14:ligatures w14:val="none"/>
        </w:rPr>
        <w:t>,</w:t>
      </w:r>
      <w:r w:rsidR="006E6426">
        <w:rPr>
          <w:rFonts w:eastAsia="Times New Roman" w:cs="Times New Roman"/>
          <w:kern w:val="0"/>
          <w:szCs w:val="24"/>
          <w:lang w:eastAsia="et-EE"/>
          <w14:ligatures w14:val="none"/>
        </w:rPr>
        <w:t xml:space="preserve"> ettepanekute</w:t>
      </w:r>
      <w:r w:rsidR="00103115">
        <w:rPr>
          <w:rFonts w:eastAsia="Times New Roman" w:cs="Times New Roman"/>
          <w:kern w:val="0"/>
          <w:szCs w:val="24"/>
          <w:lang w:eastAsia="et-EE"/>
          <w14:ligatures w14:val="none"/>
        </w:rPr>
        <w:t xml:space="preserve"> ja küsimuste</w:t>
      </w:r>
      <w:r w:rsidR="006E6426">
        <w:rPr>
          <w:rFonts w:eastAsia="Times New Roman" w:cs="Times New Roman"/>
          <w:kern w:val="0"/>
          <w:szCs w:val="24"/>
          <w:lang w:eastAsia="et-EE"/>
          <w14:ligatures w14:val="none"/>
        </w:rPr>
        <w:t xml:space="preserve"> </w:t>
      </w:r>
      <w:r w:rsidR="001A4DE1">
        <w:rPr>
          <w:rFonts w:eastAsia="Times New Roman" w:cs="Times New Roman"/>
          <w:kern w:val="0"/>
          <w:szCs w:val="24"/>
          <w:lang w:eastAsia="et-EE"/>
          <w14:ligatures w14:val="none"/>
        </w:rPr>
        <w:t xml:space="preserve">kirjad </w:t>
      </w:r>
      <w:r w:rsidR="00DB60E4">
        <w:rPr>
          <w:rFonts w:eastAsia="Times New Roman" w:cs="Times New Roman"/>
          <w:kern w:val="0"/>
          <w:szCs w:val="24"/>
          <w:lang w:eastAsia="et-EE"/>
          <w14:ligatures w14:val="none"/>
        </w:rPr>
        <w:t xml:space="preserve">on </w:t>
      </w:r>
      <w:r w:rsidR="000679A7">
        <w:rPr>
          <w:rFonts w:eastAsia="Times New Roman" w:cs="Times New Roman"/>
          <w:kern w:val="0"/>
          <w:szCs w:val="24"/>
          <w:lang w:eastAsia="et-EE"/>
          <w14:ligatures w14:val="none"/>
        </w:rPr>
        <w:t>koon</w:t>
      </w:r>
      <w:r w:rsidR="00820864">
        <w:rPr>
          <w:rFonts w:eastAsia="Times New Roman" w:cs="Times New Roman"/>
          <w:kern w:val="0"/>
          <w:szCs w:val="24"/>
          <w:lang w:eastAsia="et-EE"/>
          <w14:ligatures w14:val="none"/>
        </w:rPr>
        <w:t>d</w:t>
      </w:r>
      <w:r w:rsidR="000679A7">
        <w:rPr>
          <w:rFonts w:eastAsia="Times New Roman" w:cs="Times New Roman"/>
          <w:kern w:val="0"/>
          <w:szCs w:val="24"/>
          <w:lang w:eastAsia="et-EE"/>
          <w14:ligatures w14:val="none"/>
        </w:rPr>
        <w:t>tabelites</w:t>
      </w:r>
      <w:r w:rsidR="00820864">
        <w:rPr>
          <w:rFonts w:eastAsia="Times New Roman" w:cs="Times New Roman"/>
          <w:kern w:val="0"/>
          <w:szCs w:val="24"/>
          <w:lang w:eastAsia="et-EE"/>
          <w14:ligatures w14:val="none"/>
        </w:rPr>
        <w:t xml:space="preserve"> märgitud kirja nr järgi leitavad siit</w:t>
      </w:r>
      <w:r w:rsidR="00D16E1F">
        <w:rPr>
          <w:rFonts w:eastAsia="Times New Roman" w:cs="Times New Roman"/>
          <w:kern w:val="0"/>
          <w:szCs w:val="24"/>
          <w:lang w:eastAsia="et-EE"/>
          <w14:ligatures w14:val="none"/>
        </w:rPr>
        <w:t>:</w:t>
      </w:r>
      <w:r>
        <w:rPr>
          <w:rFonts w:eastAsia="Times New Roman" w:cs="Times New Roman"/>
          <w:kern w:val="0"/>
          <w:szCs w:val="24"/>
          <w:lang w:eastAsia="et-EE"/>
          <w14:ligatures w14:val="none"/>
        </w:rPr>
        <w:t xml:space="preserve"> </w:t>
      </w:r>
      <w:hyperlink r:id="rId9" w:history="1">
        <w:r w:rsidRPr="00C8340A">
          <w:rPr>
            <w:rFonts w:eastAsia="Times New Roman" w:cs="Times New Roman"/>
            <w:color w:val="0000FF"/>
            <w:kern w:val="0"/>
            <w:szCs w:val="24"/>
            <w:u w:val="single"/>
            <w:lang w:eastAsia="et-EE"/>
            <w14:ligatures w14:val="none"/>
          </w:rPr>
          <w:t>2025_ettep</w:t>
        </w:r>
        <w:r w:rsidRPr="00C8340A">
          <w:rPr>
            <w:rFonts w:eastAsia="Times New Roman" w:cs="Times New Roman"/>
            <w:color w:val="0000FF"/>
            <w:kern w:val="0"/>
            <w:szCs w:val="24"/>
            <w:u w:val="single"/>
            <w:lang w:eastAsia="et-EE"/>
            <w14:ligatures w14:val="none"/>
          </w:rPr>
          <w:t>a</w:t>
        </w:r>
        <w:r w:rsidRPr="00C8340A">
          <w:rPr>
            <w:rFonts w:eastAsia="Times New Roman" w:cs="Times New Roman"/>
            <w:color w:val="0000FF"/>
            <w:kern w:val="0"/>
            <w:szCs w:val="24"/>
            <w:u w:val="single"/>
            <w:lang w:eastAsia="et-EE"/>
            <w14:ligatures w14:val="none"/>
          </w:rPr>
          <w:t>nekud</w:t>
        </w:r>
      </w:hyperlink>
    </w:p>
    <w:p w14:paraId="2B7A3832" w14:textId="17CAE65A" w:rsidR="0002394A" w:rsidRDefault="00F751C7" w:rsidP="00D16E1F">
      <w:pPr>
        <w:jc w:val="both"/>
      </w:pPr>
      <w:r w:rsidRPr="000C4D9A">
        <w:t xml:space="preserve">Kuna arvamusi esitati arvukalt </w:t>
      </w:r>
      <w:r w:rsidR="00C53A81">
        <w:t>(avalikul väljapanekul laekus ligi</w:t>
      </w:r>
      <w:r w:rsidR="00B62A63">
        <w:t>kaudu 1000</w:t>
      </w:r>
      <w:r w:rsidR="00C53A81">
        <w:t xml:space="preserve"> arvamust)</w:t>
      </w:r>
      <w:r w:rsidRPr="000C4D9A">
        <w:t xml:space="preserve">, ei ole ajaliselt võimalik ühe arutelu käigus kõiki ettepanekuid käsitleda. </w:t>
      </w:r>
      <w:r w:rsidRPr="000C4D9A">
        <w:rPr>
          <w:b/>
        </w:rPr>
        <w:t>Seetõttu korraldatakse Loo aleviku ja Liivamäe küla piirkondade kohta esitatud arvamuste osas eraldi avalik arutelu, mis toimub</w:t>
      </w:r>
      <w:r w:rsidRPr="000C4D9A">
        <w:t xml:space="preserve"> </w:t>
      </w:r>
      <w:r w:rsidRPr="000C4D9A">
        <w:rPr>
          <w:b/>
        </w:rPr>
        <w:t>Loo kooli aulas</w:t>
      </w:r>
      <w:r w:rsidRPr="000C4D9A">
        <w:t xml:space="preserve"> </w:t>
      </w:r>
      <w:r w:rsidRPr="000C4D9A">
        <w:rPr>
          <w:b/>
        </w:rPr>
        <w:t>14. märtsil 2026 algusega kell 12:00.</w:t>
      </w:r>
      <w:r w:rsidRPr="000C4D9A">
        <w:t xml:space="preserve"> </w:t>
      </w:r>
    </w:p>
    <w:p w14:paraId="3EB06778" w14:textId="1260ED3F" w:rsidR="002D2F69" w:rsidRDefault="002D2F69" w:rsidP="00D16E1F">
      <w:pPr>
        <w:jc w:val="both"/>
      </w:pPr>
      <w:r w:rsidRPr="002D2F69">
        <w:t xml:space="preserve">Üldplaneeringu lahenduse ja keskkonnamõju strateegilise hindamise aruande avaliku väljapaneku järgne avalik arutelu toimub </w:t>
      </w:r>
      <w:r w:rsidRPr="005B09CC">
        <w:rPr>
          <w:b/>
          <w:bCs/>
        </w:rPr>
        <w:t>Loo kooli aulas 17. märtsil 2026 algusega kell 18:00</w:t>
      </w:r>
      <w:r w:rsidRPr="002D2F69">
        <w:t xml:space="preserve">, kus </w:t>
      </w:r>
      <w:r w:rsidRPr="00737132">
        <w:rPr>
          <w:b/>
          <w:bCs/>
        </w:rPr>
        <w:t>käsitletakse arvamusi, mis ei puuduta konkreetselt Loo aleviku ja Liivamäe küla piirkondasid</w:t>
      </w:r>
      <w:r w:rsidR="005B09CC" w:rsidRPr="00737132">
        <w:rPr>
          <w:b/>
          <w:bCs/>
        </w:rPr>
        <w:t>.</w:t>
      </w:r>
    </w:p>
    <w:p w14:paraId="2134FDCF" w14:textId="19E848B1" w:rsidR="00373B50" w:rsidRDefault="00373B50" w:rsidP="00D16E1F">
      <w:pPr>
        <w:jc w:val="both"/>
      </w:pPr>
      <w:r>
        <w:t>Avalikul arutelul tutvustame kokkuvõtvalt avaliku väljapaneku kestel esitatud kirjalikke arvamusi ja vallavalitsuse seisukohti nende kohta ning põhjendame üldplaneeringu koostamisel valitud lahendusi. Arvestades, et arutelu aeg on piiratud, siis loodame osalejate mõistvale suhtumisele, kui kohapeal esitatud küsimustele koheselt vastata ei ole võimalik.</w:t>
      </w:r>
    </w:p>
    <w:p w14:paraId="7DE230B9" w14:textId="1DE52D7D" w:rsidR="00ED7D4D" w:rsidRDefault="0062773E" w:rsidP="00D16E1F">
      <w:pPr>
        <w:jc w:val="both"/>
      </w:pPr>
      <w:r>
        <w:t>Arvestatud</w:t>
      </w:r>
      <w:r w:rsidR="00A1744A">
        <w:t xml:space="preserve"> ettepanekutega</w:t>
      </w:r>
      <w:r>
        <w:t xml:space="preserve"> ja </w:t>
      </w:r>
      <w:r w:rsidR="006B42AD">
        <w:t>arvamustega</w:t>
      </w:r>
      <w:r w:rsidR="00A1744A">
        <w:t xml:space="preserve"> seonduvaid </w:t>
      </w:r>
      <w:r w:rsidR="00DD7E7E">
        <w:t>uuendusi ei ole</w:t>
      </w:r>
      <w:r w:rsidR="00B108BB">
        <w:t xml:space="preserve"> avaliku arutelu toimumisajaks</w:t>
      </w:r>
      <w:r w:rsidR="00B62A63">
        <w:t xml:space="preserve"> veel</w:t>
      </w:r>
      <w:r w:rsidR="00DD7E7E">
        <w:t xml:space="preserve"> üldplaneeringu materjalidesse </w:t>
      </w:r>
      <w:r w:rsidR="00426286">
        <w:t xml:space="preserve">kantud, uuendused viiakse sisse paari kuu jooksul pärast </w:t>
      </w:r>
      <w:r w:rsidR="00E97003">
        <w:t xml:space="preserve">avaliku väljapaneku </w:t>
      </w:r>
      <w:r w:rsidR="0061478D">
        <w:t>järgse avaliku arutelu toimumist.</w:t>
      </w:r>
      <w:r w:rsidR="006B42AD">
        <w:t xml:space="preserve"> </w:t>
      </w:r>
    </w:p>
    <w:p w14:paraId="279C3BF2" w14:textId="77777777" w:rsidR="00ED7D4D" w:rsidRDefault="00ED7D4D" w:rsidP="00373B50">
      <w:pPr>
        <w:jc w:val="both"/>
      </w:pPr>
    </w:p>
    <w:p w14:paraId="20F349BB" w14:textId="6974242A" w:rsidR="00283A23" w:rsidRDefault="00373B50" w:rsidP="00373B50">
      <w:pPr>
        <w:jc w:val="both"/>
      </w:pPr>
      <w:r>
        <w:t>Lugupidamisega</w:t>
      </w:r>
    </w:p>
    <w:p w14:paraId="0CA4CBA2" w14:textId="77777777" w:rsidR="002F7777" w:rsidRDefault="002F7777" w:rsidP="00373B50">
      <w:pPr>
        <w:jc w:val="both"/>
      </w:pPr>
    </w:p>
    <w:p w14:paraId="50ED9FD9" w14:textId="7F00D30A" w:rsidR="00B67790" w:rsidRPr="002F7777" w:rsidRDefault="002F7777" w:rsidP="002F7777">
      <w:pPr>
        <w:spacing w:after="0"/>
        <w:jc w:val="both"/>
        <w:rPr>
          <w:sz w:val="22"/>
        </w:rPr>
      </w:pPr>
      <w:r>
        <w:rPr>
          <w:sz w:val="22"/>
        </w:rPr>
        <w:t>(</w:t>
      </w:r>
      <w:r w:rsidRPr="002F7777">
        <w:rPr>
          <w:sz w:val="22"/>
        </w:rPr>
        <w:t>allkirjastatud digitaalselt</w:t>
      </w:r>
      <w:r>
        <w:rPr>
          <w:sz w:val="22"/>
        </w:rPr>
        <w:t>)</w:t>
      </w:r>
    </w:p>
    <w:p w14:paraId="68EDE486" w14:textId="7A501A7C" w:rsidR="002F7777" w:rsidRDefault="002F7777" w:rsidP="002F7777">
      <w:pPr>
        <w:spacing w:after="0"/>
        <w:jc w:val="both"/>
      </w:pPr>
      <w:r>
        <w:t>Andrus Umboja</w:t>
      </w:r>
    </w:p>
    <w:p w14:paraId="38706C3D" w14:textId="47B07486" w:rsidR="002F7777" w:rsidRDefault="002F7777" w:rsidP="00373B50">
      <w:pPr>
        <w:jc w:val="both"/>
      </w:pPr>
      <w:r>
        <w:t>vallavanem</w:t>
      </w:r>
    </w:p>
    <w:p w14:paraId="41C8AEFF" w14:textId="623FCAEC" w:rsidR="00B67790" w:rsidRDefault="00B67790" w:rsidP="00B67790">
      <w:pPr>
        <w:jc w:val="both"/>
      </w:pPr>
    </w:p>
    <w:p w14:paraId="4AEE53BD" w14:textId="77777777" w:rsidR="00B67790" w:rsidRDefault="00B67790" w:rsidP="00B67790">
      <w:pPr>
        <w:jc w:val="both"/>
      </w:pPr>
    </w:p>
    <w:p w14:paraId="51C9B244" w14:textId="65C9DC66" w:rsidR="00B67790" w:rsidRDefault="00B67790" w:rsidP="00373B50">
      <w:pPr>
        <w:jc w:val="both"/>
      </w:pPr>
    </w:p>
    <w:sectPr w:rsidR="00B67790" w:rsidSect="000A7CC0">
      <w:footerReference w:type="first" r:id="rId10"/>
      <w:pgSz w:w="11906" w:h="16838"/>
      <w:pgMar w:top="680" w:right="680" w:bottom="68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F4EA" w14:textId="77777777" w:rsidR="004C2328" w:rsidRDefault="004C2328" w:rsidP="000A7CC0">
      <w:pPr>
        <w:spacing w:after="0"/>
      </w:pPr>
      <w:r>
        <w:separator/>
      </w:r>
    </w:p>
  </w:endnote>
  <w:endnote w:type="continuationSeparator" w:id="0">
    <w:p w14:paraId="48B863A7" w14:textId="77777777" w:rsidR="004C2328" w:rsidRDefault="004C2328" w:rsidP="000A7C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0A7CC0" w:rsidRPr="00285861" w14:paraId="018DA0AD" w14:textId="77777777" w:rsidTr="00713EFF">
      <w:tc>
        <w:tcPr>
          <w:tcW w:w="3111" w:type="dxa"/>
          <w:tcBorders>
            <w:top w:val="single" w:sz="4" w:space="0" w:color="auto"/>
            <w:left w:val="nil"/>
            <w:bottom w:val="nil"/>
            <w:right w:val="nil"/>
          </w:tcBorders>
          <w:hideMark/>
        </w:tcPr>
        <w:p w14:paraId="42FF114B" w14:textId="77777777" w:rsidR="000A7CC0" w:rsidRPr="00285861" w:rsidRDefault="000A7CC0" w:rsidP="000A7CC0">
          <w:pPr>
            <w:tabs>
              <w:tab w:val="left" w:pos="3987"/>
            </w:tabs>
            <w:spacing w:after="0"/>
            <w:rPr>
              <w:rFonts w:eastAsia="Times New Roman" w:cs="Times New Roman"/>
              <w:kern w:val="0"/>
              <w:sz w:val="20"/>
              <w:szCs w:val="24"/>
              <w14:ligatures w14:val="none"/>
            </w:rPr>
          </w:pPr>
          <w:r w:rsidRPr="00285861">
            <w:rPr>
              <w:rFonts w:eastAsia="Times New Roman" w:cs="Times New Roman"/>
              <w:kern w:val="0"/>
              <w:sz w:val="20"/>
              <w:szCs w:val="24"/>
              <w14:ligatures w14:val="none"/>
            </w:rPr>
            <w:t>Postijaama tee 7, Jõelähtme küla</w:t>
          </w:r>
        </w:p>
      </w:tc>
      <w:tc>
        <w:tcPr>
          <w:tcW w:w="2526" w:type="dxa"/>
          <w:tcBorders>
            <w:top w:val="single" w:sz="4" w:space="0" w:color="auto"/>
            <w:left w:val="nil"/>
            <w:bottom w:val="nil"/>
            <w:right w:val="nil"/>
          </w:tcBorders>
        </w:tcPr>
        <w:p w14:paraId="4E47558B" w14:textId="77777777" w:rsidR="000A7CC0" w:rsidRPr="00285861" w:rsidRDefault="000A7CC0" w:rsidP="000A7CC0">
          <w:pPr>
            <w:tabs>
              <w:tab w:val="left" w:pos="3987"/>
            </w:tabs>
            <w:spacing w:after="0"/>
            <w:rPr>
              <w:rFonts w:eastAsia="Times New Roman" w:cs="Times New Roman"/>
              <w:kern w:val="0"/>
              <w:sz w:val="20"/>
              <w:szCs w:val="24"/>
              <w14:ligatures w14:val="none"/>
            </w:rPr>
          </w:pPr>
        </w:p>
      </w:tc>
      <w:tc>
        <w:tcPr>
          <w:tcW w:w="3495" w:type="dxa"/>
          <w:tcBorders>
            <w:top w:val="single" w:sz="4" w:space="0" w:color="auto"/>
            <w:left w:val="nil"/>
            <w:bottom w:val="nil"/>
            <w:right w:val="nil"/>
          </w:tcBorders>
          <w:hideMark/>
        </w:tcPr>
        <w:p w14:paraId="21A99389" w14:textId="77777777" w:rsidR="000A7CC0" w:rsidRPr="00285861" w:rsidRDefault="000A7CC0" w:rsidP="000A7CC0">
          <w:pPr>
            <w:tabs>
              <w:tab w:val="left" w:pos="3987"/>
            </w:tabs>
            <w:spacing w:after="0"/>
            <w:rPr>
              <w:rFonts w:eastAsia="Times New Roman" w:cs="Times New Roman"/>
              <w:kern w:val="0"/>
              <w:sz w:val="20"/>
              <w:szCs w:val="24"/>
              <w14:ligatures w14:val="none"/>
            </w:rPr>
          </w:pPr>
          <w:r w:rsidRPr="00285861">
            <w:rPr>
              <w:rFonts w:eastAsia="Times New Roman" w:cs="Times New Roman"/>
              <w:kern w:val="0"/>
              <w:sz w:val="20"/>
              <w:szCs w:val="24"/>
              <w14:ligatures w14:val="none"/>
            </w:rPr>
            <w:t>Reg.nr. 75025973</w:t>
          </w:r>
        </w:p>
      </w:tc>
    </w:tr>
    <w:tr w:rsidR="000A7CC0" w:rsidRPr="00285861" w14:paraId="2724AE92" w14:textId="77777777" w:rsidTr="00713EFF">
      <w:tc>
        <w:tcPr>
          <w:tcW w:w="3111" w:type="dxa"/>
          <w:tcBorders>
            <w:top w:val="nil"/>
            <w:left w:val="nil"/>
            <w:bottom w:val="nil"/>
            <w:right w:val="nil"/>
          </w:tcBorders>
          <w:hideMark/>
        </w:tcPr>
        <w:p w14:paraId="3159BF47" w14:textId="77777777" w:rsidR="000A7CC0" w:rsidRPr="00285861" w:rsidRDefault="000A7CC0" w:rsidP="000A7CC0">
          <w:pPr>
            <w:tabs>
              <w:tab w:val="left" w:pos="3987"/>
            </w:tabs>
            <w:spacing w:after="0"/>
            <w:rPr>
              <w:rFonts w:eastAsia="Times New Roman" w:cs="Times New Roman"/>
              <w:kern w:val="0"/>
              <w:sz w:val="20"/>
              <w:szCs w:val="24"/>
              <w14:ligatures w14:val="none"/>
            </w:rPr>
          </w:pPr>
          <w:r w:rsidRPr="00285861">
            <w:rPr>
              <w:rFonts w:eastAsia="Times New Roman" w:cs="Times New Roman"/>
              <w:kern w:val="0"/>
              <w:sz w:val="20"/>
              <w:szCs w:val="24"/>
              <w14:ligatures w14:val="none"/>
            </w:rPr>
            <w:t>74202 HARJUMAA</w:t>
          </w:r>
        </w:p>
      </w:tc>
      <w:tc>
        <w:tcPr>
          <w:tcW w:w="2526" w:type="dxa"/>
          <w:tcBorders>
            <w:top w:val="nil"/>
            <w:left w:val="nil"/>
            <w:bottom w:val="nil"/>
            <w:right w:val="nil"/>
          </w:tcBorders>
          <w:hideMark/>
        </w:tcPr>
        <w:p w14:paraId="5B0BC3A2" w14:textId="77777777" w:rsidR="000A7CC0" w:rsidRPr="00285861" w:rsidRDefault="000A7CC0" w:rsidP="000A7CC0">
          <w:pPr>
            <w:tabs>
              <w:tab w:val="left" w:pos="3987"/>
            </w:tabs>
            <w:spacing w:after="0"/>
            <w:rPr>
              <w:rFonts w:eastAsia="Times New Roman" w:cs="Times New Roman"/>
              <w:kern w:val="0"/>
              <w:sz w:val="20"/>
              <w:szCs w:val="24"/>
              <w14:ligatures w14:val="none"/>
            </w:rPr>
          </w:pPr>
        </w:p>
      </w:tc>
      <w:tc>
        <w:tcPr>
          <w:tcW w:w="3495" w:type="dxa"/>
          <w:tcBorders>
            <w:top w:val="nil"/>
            <w:left w:val="nil"/>
            <w:bottom w:val="nil"/>
            <w:right w:val="nil"/>
          </w:tcBorders>
          <w:hideMark/>
        </w:tcPr>
        <w:p w14:paraId="6D5D1612" w14:textId="77777777" w:rsidR="000A7CC0" w:rsidRPr="00285861" w:rsidRDefault="000A7CC0" w:rsidP="000A7CC0">
          <w:pPr>
            <w:tabs>
              <w:tab w:val="left" w:pos="3987"/>
            </w:tabs>
            <w:spacing w:after="0"/>
            <w:rPr>
              <w:rFonts w:eastAsia="Times New Roman" w:cs="Times New Roman"/>
              <w:kern w:val="0"/>
              <w:sz w:val="20"/>
              <w:szCs w:val="24"/>
              <w14:ligatures w14:val="none"/>
            </w:rPr>
          </w:pPr>
          <w:r w:rsidRPr="00285861">
            <w:rPr>
              <w:rFonts w:eastAsia="Times New Roman" w:cs="Times New Roman"/>
              <w:kern w:val="0"/>
              <w:sz w:val="20"/>
              <w:szCs w:val="24"/>
              <w14:ligatures w14:val="none"/>
            </w:rPr>
            <w:t>a/a EE181010002018903006 SEB</w:t>
          </w:r>
        </w:p>
      </w:tc>
    </w:tr>
    <w:tr w:rsidR="000A7CC0" w:rsidRPr="00285861" w14:paraId="65854685" w14:textId="77777777" w:rsidTr="00713EFF">
      <w:tc>
        <w:tcPr>
          <w:tcW w:w="3111" w:type="dxa"/>
          <w:tcBorders>
            <w:top w:val="nil"/>
            <w:left w:val="nil"/>
            <w:bottom w:val="nil"/>
            <w:right w:val="nil"/>
          </w:tcBorders>
          <w:hideMark/>
        </w:tcPr>
        <w:p w14:paraId="4549DE98" w14:textId="77777777" w:rsidR="000A7CC0" w:rsidRPr="00285861" w:rsidRDefault="000A7CC0" w:rsidP="000A7CC0">
          <w:pPr>
            <w:tabs>
              <w:tab w:val="left" w:pos="3987"/>
            </w:tabs>
            <w:spacing w:after="0"/>
            <w:rPr>
              <w:rFonts w:eastAsia="Times New Roman" w:cs="Times New Roman"/>
              <w:kern w:val="0"/>
              <w:sz w:val="20"/>
              <w:szCs w:val="24"/>
              <w14:ligatures w14:val="none"/>
            </w:rPr>
          </w:pPr>
          <w:r w:rsidRPr="00285861">
            <w:rPr>
              <w:rFonts w:eastAsia="Times New Roman" w:cs="Times New Roman"/>
              <w:kern w:val="0"/>
              <w:sz w:val="20"/>
              <w:szCs w:val="24"/>
              <w14:ligatures w14:val="none"/>
            </w:rPr>
            <w:t>e-mail: kantselei@joelahtme.ee</w:t>
          </w:r>
        </w:p>
      </w:tc>
      <w:tc>
        <w:tcPr>
          <w:tcW w:w="2526" w:type="dxa"/>
          <w:tcBorders>
            <w:top w:val="nil"/>
            <w:left w:val="nil"/>
            <w:bottom w:val="nil"/>
            <w:right w:val="nil"/>
          </w:tcBorders>
          <w:hideMark/>
        </w:tcPr>
        <w:p w14:paraId="3DED58F7" w14:textId="77777777" w:rsidR="000A7CC0" w:rsidRPr="00285861" w:rsidRDefault="000A7CC0" w:rsidP="000A7CC0">
          <w:pPr>
            <w:tabs>
              <w:tab w:val="left" w:pos="3987"/>
            </w:tabs>
            <w:spacing w:after="0"/>
            <w:rPr>
              <w:rFonts w:eastAsia="Times New Roman" w:cs="Times New Roman"/>
              <w:kern w:val="0"/>
              <w:sz w:val="20"/>
              <w:szCs w:val="24"/>
              <w14:ligatures w14:val="none"/>
            </w:rPr>
          </w:pPr>
        </w:p>
      </w:tc>
      <w:tc>
        <w:tcPr>
          <w:tcW w:w="3495" w:type="dxa"/>
          <w:tcBorders>
            <w:top w:val="nil"/>
            <w:left w:val="nil"/>
            <w:bottom w:val="nil"/>
            <w:right w:val="nil"/>
          </w:tcBorders>
          <w:hideMark/>
        </w:tcPr>
        <w:p w14:paraId="557ADD36" w14:textId="77777777" w:rsidR="000A7CC0" w:rsidRPr="00285861" w:rsidRDefault="000A7CC0" w:rsidP="000A7CC0">
          <w:pPr>
            <w:tabs>
              <w:tab w:val="left" w:pos="3987"/>
            </w:tabs>
            <w:spacing w:after="0"/>
            <w:ind w:left="13" w:hanging="13"/>
            <w:rPr>
              <w:rFonts w:eastAsia="Times New Roman" w:cs="Times New Roman"/>
              <w:kern w:val="0"/>
              <w:sz w:val="20"/>
              <w:szCs w:val="24"/>
              <w14:ligatures w14:val="none"/>
            </w:rPr>
          </w:pPr>
          <w:r w:rsidRPr="00285861">
            <w:rPr>
              <w:rFonts w:eastAsia="Times New Roman" w:cs="Times New Roman"/>
              <w:kern w:val="0"/>
              <w:sz w:val="20"/>
              <w:szCs w:val="24"/>
              <w14:ligatures w14:val="none"/>
            </w:rPr>
            <w:t>a/a EE432200221012002639 Swedbank</w:t>
          </w:r>
        </w:p>
      </w:tc>
    </w:tr>
    <w:tr w:rsidR="000A7CC0" w:rsidRPr="00285861" w14:paraId="48E58DA0" w14:textId="77777777" w:rsidTr="00713EFF">
      <w:tc>
        <w:tcPr>
          <w:tcW w:w="3111" w:type="dxa"/>
          <w:tcBorders>
            <w:top w:val="nil"/>
            <w:left w:val="nil"/>
            <w:bottom w:val="nil"/>
            <w:right w:val="nil"/>
          </w:tcBorders>
        </w:tcPr>
        <w:p w14:paraId="44EF375B" w14:textId="77777777" w:rsidR="000A7CC0" w:rsidRPr="00285861" w:rsidRDefault="000A7CC0" w:rsidP="000A7CC0">
          <w:pPr>
            <w:tabs>
              <w:tab w:val="left" w:pos="3987"/>
            </w:tabs>
            <w:spacing w:after="0"/>
            <w:rPr>
              <w:rFonts w:eastAsia="Times New Roman" w:cs="Times New Roman"/>
              <w:kern w:val="0"/>
              <w:sz w:val="20"/>
              <w:szCs w:val="24"/>
              <w14:ligatures w14:val="none"/>
            </w:rPr>
          </w:pPr>
          <w:r w:rsidRPr="00285861">
            <w:rPr>
              <w:rFonts w:eastAsia="Times New Roman" w:cs="Times New Roman"/>
              <w:kern w:val="0"/>
              <w:sz w:val="20"/>
              <w:szCs w:val="24"/>
              <w14:ligatures w14:val="none"/>
            </w:rPr>
            <w:t>Kantselei 605 4887</w:t>
          </w:r>
        </w:p>
      </w:tc>
      <w:tc>
        <w:tcPr>
          <w:tcW w:w="2526" w:type="dxa"/>
          <w:tcBorders>
            <w:top w:val="nil"/>
            <w:left w:val="nil"/>
            <w:bottom w:val="nil"/>
            <w:right w:val="nil"/>
          </w:tcBorders>
        </w:tcPr>
        <w:p w14:paraId="282B6C23" w14:textId="77777777" w:rsidR="000A7CC0" w:rsidRPr="00285861" w:rsidRDefault="000A7CC0" w:rsidP="000A7CC0">
          <w:pPr>
            <w:tabs>
              <w:tab w:val="left" w:pos="3987"/>
            </w:tabs>
            <w:spacing w:after="0"/>
            <w:rPr>
              <w:rFonts w:eastAsia="Times New Roman" w:cs="Times New Roman"/>
              <w:kern w:val="0"/>
              <w:sz w:val="20"/>
              <w:szCs w:val="24"/>
              <w14:ligatures w14:val="none"/>
            </w:rPr>
          </w:pPr>
        </w:p>
      </w:tc>
      <w:tc>
        <w:tcPr>
          <w:tcW w:w="3495" w:type="dxa"/>
          <w:tcBorders>
            <w:top w:val="nil"/>
            <w:left w:val="nil"/>
            <w:bottom w:val="nil"/>
            <w:right w:val="nil"/>
          </w:tcBorders>
        </w:tcPr>
        <w:p w14:paraId="24E03888" w14:textId="77777777" w:rsidR="000A7CC0" w:rsidRPr="00285861" w:rsidRDefault="000A7CC0" w:rsidP="000A7CC0">
          <w:pPr>
            <w:tabs>
              <w:tab w:val="left" w:pos="3987"/>
            </w:tabs>
            <w:spacing w:after="0"/>
            <w:ind w:left="13" w:hanging="13"/>
            <w:rPr>
              <w:rFonts w:eastAsia="Times New Roman" w:cs="Times New Roman"/>
              <w:kern w:val="0"/>
              <w:sz w:val="20"/>
              <w:szCs w:val="24"/>
              <w14:ligatures w14:val="none"/>
            </w:rPr>
          </w:pPr>
          <w:r w:rsidRPr="00285861">
            <w:rPr>
              <w:rFonts w:eastAsia="Times New Roman" w:cs="Times New Roman"/>
              <w:kern w:val="0"/>
              <w:sz w:val="20"/>
              <w:szCs w:val="24"/>
              <w14:ligatures w14:val="none"/>
            </w:rPr>
            <w:t>a/a EE557700771005278302 LHV</w:t>
          </w:r>
        </w:p>
      </w:tc>
    </w:tr>
  </w:tbl>
  <w:p w14:paraId="387B8292" w14:textId="77777777" w:rsidR="000A7CC0" w:rsidRDefault="000A7CC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508B" w14:textId="77777777" w:rsidR="004C2328" w:rsidRDefault="004C2328" w:rsidP="000A7CC0">
      <w:pPr>
        <w:spacing w:after="0"/>
      </w:pPr>
      <w:r>
        <w:separator/>
      </w:r>
    </w:p>
  </w:footnote>
  <w:footnote w:type="continuationSeparator" w:id="0">
    <w:p w14:paraId="0D3B21A5" w14:textId="77777777" w:rsidR="004C2328" w:rsidRDefault="004C2328" w:rsidP="000A7C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41FA"/>
    <w:multiLevelType w:val="hybridMultilevel"/>
    <w:tmpl w:val="BAD2A3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7B07309"/>
    <w:multiLevelType w:val="hybridMultilevel"/>
    <w:tmpl w:val="C20256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7069191">
    <w:abstractNumId w:val="0"/>
  </w:num>
  <w:num w:numId="2" w16cid:durableId="157542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50"/>
    <w:rsid w:val="0002394A"/>
    <w:rsid w:val="00066295"/>
    <w:rsid w:val="000679A7"/>
    <w:rsid w:val="00091B4E"/>
    <w:rsid w:val="000A7CC0"/>
    <w:rsid w:val="00103115"/>
    <w:rsid w:val="00110D0B"/>
    <w:rsid w:val="00117408"/>
    <w:rsid w:val="001463CB"/>
    <w:rsid w:val="00153C72"/>
    <w:rsid w:val="00166237"/>
    <w:rsid w:val="001972C5"/>
    <w:rsid w:val="001A4DE1"/>
    <w:rsid w:val="001C1F42"/>
    <w:rsid w:val="001E4C2B"/>
    <w:rsid w:val="001F30D9"/>
    <w:rsid w:val="00250F79"/>
    <w:rsid w:val="00280C9E"/>
    <w:rsid w:val="00282399"/>
    <w:rsid w:val="00283A23"/>
    <w:rsid w:val="00286232"/>
    <w:rsid w:val="002C70FC"/>
    <w:rsid w:val="002D2F69"/>
    <w:rsid w:val="002E7A7E"/>
    <w:rsid w:val="002F7777"/>
    <w:rsid w:val="0033164B"/>
    <w:rsid w:val="003705BA"/>
    <w:rsid w:val="00373B50"/>
    <w:rsid w:val="003963AC"/>
    <w:rsid w:val="003C4390"/>
    <w:rsid w:val="003F5EA7"/>
    <w:rsid w:val="00420354"/>
    <w:rsid w:val="00426286"/>
    <w:rsid w:val="004601EA"/>
    <w:rsid w:val="004C2328"/>
    <w:rsid w:val="00515836"/>
    <w:rsid w:val="00525317"/>
    <w:rsid w:val="00526A88"/>
    <w:rsid w:val="005453BF"/>
    <w:rsid w:val="00552315"/>
    <w:rsid w:val="005B09CC"/>
    <w:rsid w:val="005C16DD"/>
    <w:rsid w:val="0061478D"/>
    <w:rsid w:val="0062773E"/>
    <w:rsid w:val="00672981"/>
    <w:rsid w:val="006B42AD"/>
    <w:rsid w:val="006B50DE"/>
    <w:rsid w:val="006C6C5C"/>
    <w:rsid w:val="006E6426"/>
    <w:rsid w:val="006F6180"/>
    <w:rsid w:val="00737132"/>
    <w:rsid w:val="00787B6D"/>
    <w:rsid w:val="00793AD0"/>
    <w:rsid w:val="0079759F"/>
    <w:rsid w:val="007D0CD0"/>
    <w:rsid w:val="007E6DFA"/>
    <w:rsid w:val="00820864"/>
    <w:rsid w:val="00840A99"/>
    <w:rsid w:val="00873FFD"/>
    <w:rsid w:val="008C14DB"/>
    <w:rsid w:val="008D202E"/>
    <w:rsid w:val="008E7C68"/>
    <w:rsid w:val="008E7F0F"/>
    <w:rsid w:val="008F073A"/>
    <w:rsid w:val="009516D9"/>
    <w:rsid w:val="00955FC0"/>
    <w:rsid w:val="00970B0D"/>
    <w:rsid w:val="009946A0"/>
    <w:rsid w:val="009A0F0A"/>
    <w:rsid w:val="009E5F8A"/>
    <w:rsid w:val="00A1744A"/>
    <w:rsid w:val="00A47B1A"/>
    <w:rsid w:val="00A545CE"/>
    <w:rsid w:val="00A6158F"/>
    <w:rsid w:val="00AD1A06"/>
    <w:rsid w:val="00AE095C"/>
    <w:rsid w:val="00B108BB"/>
    <w:rsid w:val="00B14BCA"/>
    <w:rsid w:val="00B258D7"/>
    <w:rsid w:val="00B2643D"/>
    <w:rsid w:val="00B62A63"/>
    <w:rsid w:val="00B67790"/>
    <w:rsid w:val="00B83EE7"/>
    <w:rsid w:val="00BE12C4"/>
    <w:rsid w:val="00BE7993"/>
    <w:rsid w:val="00C13890"/>
    <w:rsid w:val="00C24654"/>
    <w:rsid w:val="00C53A81"/>
    <w:rsid w:val="00C8340A"/>
    <w:rsid w:val="00C867AA"/>
    <w:rsid w:val="00CB1210"/>
    <w:rsid w:val="00CC045E"/>
    <w:rsid w:val="00D1162F"/>
    <w:rsid w:val="00D13168"/>
    <w:rsid w:val="00D16E1F"/>
    <w:rsid w:val="00D42491"/>
    <w:rsid w:val="00D950C7"/>
    <w:rsid w:val="00DB60E4"/>
    <w:rsid w:val="00DD7E7E"/>
    <w:rsid w:val="00DF51C8"/>
    <w:rsid w:val="00DF596F"/>
    <w:rsid w:val="00E418BF"/>
    <w:rsid w:val="00E524F7"/>
    <w:rsid w:val="00E91EDB"/>
    <w:rsid w:val="00E97003"/>
    <w:rsid w:val="00EC11FF"/>
    <w:rsid w:val="00ED7D4D"/>
    <w:rsid w:val="00F7065B"/>
    <w:rsid w:val="00F751C7"/>
    <w:rsid w:val="00F77AAD"/>
    <w:rsid w:val="00F815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9282"/>
  <w15:chartTrackingRefBased/>
  <w15:docId w15:val="{1DF4C73F-15DC-4851-9B06-AEBA0E91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C045E"/>
    <w:pPr>
      <w:spacing w:after="120" w:line="240" w:lineRule="auto"/>
    </w:pPr>
    <w:rPr>
      <w:rFonts w:ascii="Times New Roman" w:hAnsi="Times New Roman"/>
      <w:sz w:val="24"/>
    </w:rPr>
  </w:style>
  <w:style w:type="paragraph" w:styleId="Pealkiri1">
    <w:name w:val="heading 1"/>
    <w:basedOn w:val="Normaallaad"/>
    <w:next w:val="Normaallaad"/>
    <w:link w:val="Pealkiri1Mrk"/>
    <w:uiPriority w:val="9"/>
    <w:qFormat/>
    <w:rsid w:val="00373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73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73B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73B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73B50"/>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73B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73B50"/>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373B50"/>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73B50"/>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73B5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73B5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73B5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73B50"/>
    <w:rPr>
      <w:rFonts w:eastAsiaTheme="majorEastAsia" w:cstheme="majorBidi"/>
      <w:i/>
      <w:iCs/>
      <w:color w:val="0F4761" w:themeColor="accent1" w:themeShade="BF"/>
      <w:sz w:val="24"/>
    </w:rPr>
  </w:style>
  <w:style w:type="character" w:customStyle="1" w:styleId="Pealkiri5Mrk">
    <w:name w:val="Pealkiri 5 Märk"/>
    <w:basedOn w:val="Liguvaikefont"/>
    <w:link w:val="Pealkiri5"/>
    <w:uiPriority w:val="9"/>
    <w:semiHidden/>
    <w:rsid w:val="00373B50"/>
    <w:rPr>
      <w:rFonts w:eastAsiaTheme="majorEastAsia" w:cstheme="majorBidi"/>
      <w:color w:val="0F4761" w:themeColor="accent1" w:themeShade="BF"/>
      <w:sz w:val="24"/>
    </w:rPr>
  </w:style>
  <w:style w:type="character" w:customStyle="1" w:styleId="Pealkiri6Mrk">
    <w:name w:val="Pealkiri 6 Märk"/>
    <w:basedOn w:val="Liguvaikefont"/>
    <w:link w:val="Pealkiri6"/>
    <w:uiPriority w:val="9"/>
    <w:semiHidden/>
    <w:rsid w:val="00373B50"/>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373B50"/>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373B50"/>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373B50"/>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373B50"/>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73B5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73B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73B5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73B50"/>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373B50"/>
    <w:rPr>
      <w:rFonts w:ascii="Times New Roman" w:hAnsi="Times New Roman"/>
      <w:i/>
      <w:iCs/>
      <w:color w:val="404040" w:themeColor="text1" w:themeTint="BF"/>
      <w:sz w:val="24"/>
    </w:rPr>
  </w:style>
  <w:style w:type="paragraph" w:styleId="Loendilik">
    <w:name w:val="List Paragraph"/>
    <w:basedOn w:val="Normaallaad"/>
    <w:uiPriority w:val="34"/>
    <w:qFormat/>
    <w:rsid w:val="00373B50"/>
    <w:pPr>
      <w:ind w:left="720"/>
      <w:contextualSpacing/>
    </w:pPr>
  </w:style>
  <w:style w:type="character" w:styleId="Selgeltmrgatavrhutus">
    <w:name w:val="Intense Emphasis"/>
    <w:basedOn w:val="Liguvaikefont"/>
    <w:uiPriority w:val="21"/>
    <w:qFormat/>
    <w:rsid w:val="00373B50"/>
    <w:rPr>
      <w:i/>
      <w:iCs/>
      <w:color w:val="0F4761" w:themeColor="accent1" w:themeShade="BF"/>
    </w:rPr>
  </w:style>
  <w:style w:type="paragraph" w:styleId="Selgeltmrgatavtsitaat">
    <w:name w:val="Intense Quote"/>
    <w:basedOn w:val="Normaallaad"/>
    <w:next w:val="Normaallaad"/>
    <w:link w:val="SelgeltmrgatavtsitaatMrk"/>
    <w:uiPriority w:val="30"/>
    <w:qFormat/>
    <w:rsid w:val="00373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73B50"/>
    <w:rPr>
      <w:rFonts w:ascii="Times New Roman" w:hAnsi="Times New Roman"/>
      <w:i/>
      <w:iCs/>
      <w:color w:val="0F4761" w:themeColor="accent1" w:themeShade="BF"/>
      <w:sz w:val="24"/>
    </w:rPr>
  </w:style>
  <w:style w:type="character" w:styleId="Selgeltmrgatavviide">
    <w:name w:val="Intense Reference"/>
    <w:basedOn w:val="Liguvaikefont"/>
    <w:uiPriority w:val="32"/>
    <w:qFormat/>
    <w:rsid w:val="00373B50"/>
    <w:rPr>
      <w:b/>
      <w:bCs/>
      <w:smallCaps/>
      <w:color w:val="0F4761" w:themeColor="accent1" w:themeShade="BF"/>
      <w:spacing w:val="5"/>
    </w:rPr>
  </w:style>
  <w:style w:type="paragraph" w:styleId="Pis">
    <w:name w:val="header"/>
    <w:basedOn w:val="Normaallaad"/>
    <w:link w:val="PisMrk"/>
    <w:uiPriority w:val="99"/>
    <w:unhideWhenUsed/>
    <w:rsid w:val="000A7CC0"/>
    <w:pPr>
      <w:tabs>
        <w:tab w:val="center" w:pos="4536"/>
        <w:tab w:val="right" w:pos="9072"/>
      </w:tabs>
      <w:spacing w:after="0"/>
    </w:pPr>
  </w:style>
  <w:style w:type="character" w:customStyle="1" w:styleId="PisMrk">
    <w:name w:val="Päis Märk"/>
    <w:basedOn w:val="Liguvaikefont"/>
    <w:link w:val="Pis"/>
    <w:uiPriority w:val="99"/>
    <w:rsid w:val="000A7CC0"/>
    <w:rPr>
      <w:rFonts w:ascii="Times New Roman" w:hAnsi="Times New Roman"/>
      <w:sz w:val="24"/>
    </w:rPr>
  </w:style>
  <w:style w:type="paragraph" w:styleId="Jalus">
    <w:name w:val="footer"/>
    <w:basedOn w:val="Normaallaad"/>
    <w:link w:val="JalusMrk"/>
    <w:uiPriority w:val="99"/>
    <w:unhideWhenUsed/>
    <w:rsid w:val="000A7CC0"/>
    <w:pPr>
      <w:tabs>
        <w:tab w:val="center" w:pos="4536"/>
        <w:tab w:val="right" w:pos="9072"/>
      </w:tabs>
      <w:spacing w:after="0"/>
    </w:pPr>
  </w:style>
  <w:style w:type="character" w:customStyle="1" w:styleId="JalusMrk">
    <w:name w:val="Jalus Märk"/>
    <w:basedOn w:val="Liguvaikefont"/>
    <w:link w:val="Jalus"/>
    <w:uiPriority w:val="99"/>
    <w:rsid w:val="000A7CC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elahtmevv-my.sharepoint.com/:f:/g/personal/valjapanekud_joelahtme_ee/IgDDwh5dv0Z2S7Qh8-GWhhs4AaBTqqYnYqD8qbd5uMrRrDw?e=wOGrK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elahtmevv-my.sharepoint.com/:f:/g/personal/valjapanekud_joelahtme_ee/IgDDwh5dv0Z2S7Qh8-GWhhs4AaBTqqYnYqD8qbd5uMrRrDw?e=wOGrK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620</Words>
  <Characters>3600</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Liström</dc:creator>
  <cp:keywords/>
  <dc:description/>
  <cp:lastModifiedBy>Maris Liström</cp:lastModifiedBy>
  <cp:revision>7</cp:revision>
  <cp:lastPrinted>2026-03-02T08:30:00Z</cp:lastPrinted>
  <dcterms:created xsi:type="dcterms:W3CDTF">2026-03-02T13:17:00Z</dcterms:created>
  <dcterms:modified xsi:type="dcterms:W3CDTF">2026-03-02T13:31:00Z</dcterms:modified>
</cp:coreProperties>
</file>