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E8FBF" w14:textId="77777777" w:rsidR="00F56C16" w:rsidRPr="00207AE6" w:rsidRDefault="00F56C16" w:rsidP="00F56C16">
      <w:pPr>
        <w:pStyle w:val="PK01"/>
        <w:rPr>
          <w:rFonts w:eastAsia="Arial"/>
        </w:rPr>
      </w:pPr>
      <w:r w:rsidRPr="00207AE6">
        <w:rPr>
          <w:rFonts w:eastAsia="Arial"/>
        </w:rPr>
        <w:t>NÕRKVOOLU VÄLISVÕRK</w:t>
      </w:r>
    </w:p>
    <w:p w14:paraId="213D5980" w14:textId="77777777" w:rsidR="00F56C16" w:rsidRPr="00207AE6" w:rsidRDefault="00F56C16" w:rsidP="00F56C16">
      <w:pPr>
        <w:pStyle w:val="PK02"/>
        <w:rPr>
          <w:rFonts w:eastAsia="Arial"/>
        </w:rPr>
      </w:pPr>
      <w:r w:rsidRPr="00207AE6">
        <w:rPr>
          <w:rFonts w:eastAsia="Arial"/>
        </w:rPr>
        <w:t>Üldandmed</w:t>
      </w:r>
    </w:p>
    <w:p w14:paraId="499F3614" w14:textId="77777777" w:rsidR="00F56C16" w:rsidRPr="00207AE6" w:rsidRDefault="00F56C16" w:rsidP="00F56C16">
      <w:pPr>
        <w:pStyle w:val="PK03"/>
      </w:pPr>
      <w:r w:rsidRPr="00207AE6">
        <w:t>Projekteerimistöö piiritlus</w:t>
      </w:r>
    </w:p>
    <w:p w14:paraId="162BC140" w14:textId="344B62AA" w:rsidR="00975063" w:rsidRDefault="00F56C16" w:rsidP="009E2321">
      <w:pPr>
        <w:rPr>
          <w:rFonts w:eastAsia="Arial"/>
        </w:rPr>
      </w:pPr>
      <w:r w:rsidRPr="00D620D0">
        <w:rPr>
          <w:rFonts w:eastAsia="Arial"/>
        </w:rPr>
        <w:t xml:space="preserve">Käesoleva projektiga on lahendatud </w:t>
      </w:r>
      <w:r w:rsidR="009E2321" w:rsidRPr="009E2321">
        <w:rPr>
          <w:rFonts w:eastAsia="Arial"/>
        </w:rPr>
        <w:t>Riigitee 11390 Tallinn-Rannamõisa-Kloogaranna ja Pargimetsa tee</w:t>
      </w:r>
      <w:r w:rsidR="009E2321">
        <w:rPr>
          <w:rFonts w:eastAsia="Arial"/>
        </w:rPr>
        <w:t xml:space="preserve"> </w:t>
      </w:r>
      <w:r w:rsidR="009E2321" w:rsidRPr="009E2321">
        <w:rPr>
          <w:rFonts w:eastAsia="Arial"/>
        </w:rPr>
        <w:t xml:space="preserve">ristumiskoha </w:t>
      </w:r>
      <w:r w:rsidR="007716DB">
        <w:rPr>
          <w:rFonts w:eastAsia="Arial"/>
        </w:rPr>
        <w:t xml:space="preserve">töömaale jäävate Telia Eesti AS </w:t>
      </w:r>
      <w:r w:rsidR="009E2321">
        <w:rPr>
          <w:rFonts w:eastAsia="Arial"/>
        </w:rPr>
        <w:t>sidepaigaldiste</w:t>
      </w:r>
      <w:r w:rsidR="007716DB">
        <w:rPr>
          <w:rFonts w:eastAsia="Arial"/>
        </w:rPr>
        <w:t xml:space="preserve"> kaitsmine, ümber tõstmine ning uue </w:t>
      </w:r>
      <w:r>
        <w:rPr>
          <w:rFonts w:eastAsia="Arial"/>
        </w:rPr>
        <w:t>side</w:t>
      </w:r>
      <w:r w:rsidR="00975063">
        <w:rPr>
          <w:rFonts w:eastAsia="Arial"/>
        </w:rPr>
        <w:t>kanalisatsioon</w:t>
      </w:r>
      <w:r w:rsidR="007716DB">
        <w:rPr>
          <w:rFonts w:eastAsia="Arial"/>
        </w:rPr>
        <w:t>i projekteerimine.</w:t>
      </w:r>
      <w:r w:rsidR="00975063">
        <w:rPr>
          <w:rFonts w:eastAsia="Arial"/>
        </w:rPr>
        <w:t xml:space="preserve"> </w:t>
      </w:r>
    </w:p>
    <w:p w14:paraId="0F2424A0" w14:textId="27A17C42" w:rsidR="00975063" w:rsidRPr="00AF0BC7" w:rsidRDefault="00975063" w:rsidP="00975063">
      <w:r w:rsidRPr="006375E8">
        <w:t>Vastavalt  "EVS-</w:t>
      </w:r>
      <w:r>
        <w:t>932</w:t>
      </w:r>
      <w:r w:rsidRPr="006375E8">
        <w:t>:201</w:t>
      </w:r>
      <w:r>
        <w:t>7</w:t>
      </w:r>
      <w:r w:rsidRPr="006375E8">
        <w:t xml:space="preserve"> „Hoone </w:t>
      </w:r>
      <w:r>
        <w:t>ehitus</w:t>
      </w:r>
      <w:r w:rsidRPr="006375E8">
        <w:t xml:space="preserve">projekt" standardile on </w:t>
      </w:r>
      <w:r>
        <w:t>põhiprojekt</w:t>
      </w:r>
      <w:r w:rsidRPr="006375E8">
        <w:t xml:space="preserve"> koostatud  </w:t>
      </w:r>
      <w:r>
        <w:t xml:space="preserve">eelkõige ehitusmaksumuse hindamiseks ning hanke korraldamiseks. </w:t>
      </w:r>
    </w:p>
    <w:p w14:paraId="2A005F45" w14:textId="77777777" w:rsidR="00F56C16" w:rsidRPr="00207AE6" w:rsidRDefault="00F56C16" w:rsidP="00F56C16">
      <w:pPr>
        <w:pStyle w:val="PK03"/>
      </w:pPr>
      <w:r w:rsidRPr="00207AE6">
        <w:t>Alusdokumendid</w:t>
      </w:r>
    </w:p>
    <w:p w14:paraId="4B395107" w14:textId="77777777" w:rsidR="00975063" w:rsidRPr="0011337E" w:rsidRDefault="00975063" w:rsidP="00975063">
      <w:pPr>
        <w:pStyle w:val="PK04"/>
        <w:rPr>
          <w:sz w:val="22"/>
          <w:szCs w:val="22"/>
        </w:rPr>
      </w:pPr>
      <w:bookmarkStart w:id="0" w:name="_Toc450837802"/>
      <w:bookmarkStart w:id="1" w:name="_Toc67561440"/>
      <w:r w:rsidRPr="0011337E">
        <w:rPr>
          <w:sz w:val="22"/>
          <w:szCs w:val="22"/>
        </w:rPr>
        <w:t>Lähteandmed</w:t>
      </w:r>
      <w:bookmarkEnd w:id="0"/>
      <w:bookmarkEnd w:id="1"/>
    </w:p>
    <w:p w14:paraId="33E71B2A" w14:textId="1D07ECA3" w:rsidR="00975063" w:rsidRPr="00975063" w:rsidRDefault="00FB69F5" w:rsidP="00975063">
      <w:proofErr w:type="spellStart"/>
      <w:r>
        <w:t>Extech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OÜ poolt koostatud teedeehituslik põhiprojekt nr </w:t>
      </w:r>
      <w:r w:rsidR="009E2321">
        <w:t>22017</w:t>
      </w:r>
    </w:p>
    <w:p w14:paraId="4D6A7BAC" w14:textId="647FFC88" w:rsidR="00975063" w:rsidRPr="00975063" w:rsidRDefault="00975063" w:rsidP="00975063">
      <w:r w:rsidRPr="00975063">
        <w:t xml:space="preserve">Telia Eesti AS poolt väljastatud tehnilised tingimused nr </w:t>
      </w:r>
      <w:r w:rsidR="009E2321" w:rsidRPr="009E2321">
        <w:t>36712563</w:t>
      </w:r>
    </w:p>
    <w:p w14:paraId="09175339" w14:textId="77777777" w:rsidR="00975063" w:rsidRPr="0011337E" w:rsidRDefault="00975063" w:rsidP="00975063">
      <w:pPr>
        <w:pStyle w:val="PK04"/>
        <w:rPr>
          <w:sz w:val="22"/>
          <w:szCs w:val="22"/>
        </w:rPr>
      </w:pPr>
      <w:bookmarkStart w:id="2" w:name="_Toc450837803"/>
      <w:bookmarkStart w:id="3" w:name="_Toc67561441"/>
      <w:r w:rsidRPr="0011337E">
        <w:rPr>
          <w:sz w:val="22"/>
          <w:szCs w:val="22"/>
        </w:rPr>
        <w:t>Ehitusuuringud</w:t>
      </w:r>
      <w:bookmarkEnd w:id="2"/>
      <w:bookmarkEnd w:id="3"/>
    </w:p>
    <w:p w14:paraId="5EE06E19" w14:textId="44A7AE58" w:rsidR="00975063" w:rsidRPr="00975063" w:rsidRDefault="00E25DAD" w:rsidP="00975063">
      <w:r w:rsidRPr="00E25DAD">
        <w:t xml:space="preserve">Geodeetiline alusplaan on koostatud 04.2022 Rakendusgeodeesia ja Ehitusgeoloogia Inseneribüroo OÜ poolt töö nr TT-6201. Koordinaadid </w:t>
      </w:r>
      <w:proofErr w:type="spellStart"/>
      <w:r w:rsidRPr="00E25DAD">
        <w:t>L-Est</w:t>
      </w:r>
      <w:proofErr w:type="spellEnd"/>
      <w:r w:rsidRPr="00E25DAD">
        <w:t xml:space="preserve"> '97 ja kõrgused EH2000 süsteemis.</w:t>
      </w:r>
    </w:p>
    <w:p w14:paraId="3BC1A105" w14:textId="45AF9AB7" w:rsidR="00F56C16" w:rsidRDefault="00F56C16" w:rsidP="00F56C16">
      <w:pPr>
        <w:pStyle w:val="PK04"/>
      </w:pPr>
      <w:r w:rsidRPr="00207AE6">
        <w:t>Normdokumendid</w:t>
      </w:r>
    </w:p>
    <w:p w14:paraId="7CCF4428" w14:textId="28F47E26" w:rsidR="009E2321" w:rsidRPr="00FC0320" w:rsidRDefault="009E2321" w:rsidP="00FC0320">
      <w:r w:rsidRPr="00FC0320">
        <w:t>Transpordiameti juhend „Nõuded tehnovõrkude ja -rajatiste teemaale kavandamisel“</w:t>
      </w:r>
    </w:p>
    <w:p w14:paraId="4698425C" w14:textId="215C1D03" w:rsidR="009E2321" w:rsidRDefault="009E2321" w:rsidP="00FC0320">
      <w:r w:rsidRPr="00FC0320">
        <w:t xml:space="preserve">Ehitusseadustik </w:t>
      </w:r>
      <w:r w:rsidRPr="00D61A84">
        <w:t>RT I, 05.03.2015, 1</w:t>
      </w:r>
    </w:p>
    <w:p w14:paraId="65D1CC43" w14:textId="374508DA" w:rsidR="009E2321" w:rsidRPr="00FC0320" w:rsidRDefault="009E2321" w:rsidP="00FC0320">
      <w:r w:rsidRPr="00FC0320">
        <w:t xml:space="preserve">Nõuded ehitusprojektile </w:t>
      </w:r>
      <w:r w:rsidRPr="00D61A84">
        <w:t>MTM, 17.07.2015 nr 97</w:t>
      </w:r>
    </w:p>
    <w:p w14:paraId="6CFD4852" w14:textId="6DF36857" w:rsidR="009E2321" w:rsidRDefault="009E2321" w:rsidP="00FC0320">
      <w:r w:rsidRPr="00FC0320">
        <w:t xml:space="preserve">Ehitusprojekt </w:t>
      </w:r>
      <w:r w:rsidRPr="00D61A84">
        <w:t>EVS 932:2017</w:t>
      </w:r>
    </w:p>
    <w:p w14:paraId="2DF6B915" w14:textId="76969220" w:rsidR="009E2321" w:rsidRDefault="009E2321" w:rsidP="00FC0320">
      <w:r w:rsidRPr="00FC0320">
        <w:t xml:space="preserve">Linnatänavad </w:t>
      </w:r>
      <w:r w:rsidRPr="00D61A84">
        <w:t>EVS 843:2016</w:t>
      </w:r>
    </w:p>
    <w:p w14:paraId="0970CDE3" w14:textId="1E8C9C3A" w:rsidR="009E2321" w:rsidRDefault="009E2321" w:rsidP="00FC0320">
      <w:r w:rsidRPr="00FC0320">
        <w:t xml:space="preserve">Telia juhend </w:t>
      </w:r>
      <w:r w:rsidRPr="00D61A84">
        <w:t>Liinirajatiste projekteerimine ja maakasutuse seadustamine. v4</w:t>
      </w:r>
    </w:p>
    <w:p w14:paraId="13521DE3" w14:textId="45EFFDAF" w:rsidR="009E2321" w:rsidRDefault="009E2321" w:rsidP="00FC0320">
      <w:r w:rsidRPr="00FC0320">
        <w:t>Telia</w:t>
      </w:r>
      <w:r w:rsidR="00FC0320" w:rsidRPr="00FC0320">
        <w:t xml:space="preserve"> </w:t>
      </w:r>
      <w:r w:rsidR="00FC0320" w:rsidRPr="00D61A84">
        <w:t>Üldnõuded ehitusprojektide koostamiseks ja kooskõlastamiseks ning ehitamiseks liinirajatiste kaitsevööndis</w:t>
      </w:r>
    </w:p>
    <w:p w14:paraId="1150FBCA" w14:textId="325984D7" w:rsidR="009E2321" w:rsidRPr="0095362E" w:rsidRDefault="00FC0320" w:rsidP="0095362E">
      <w:r>
        <w:t xml:space="preserve">Telia juhend </w:t>
      </w:r>
      <w:r w:rsidRPr="00D61A84">
        <w:t>Tüüpsituatsioonid kaevetöödel ja kaitsemeetodid sideehitiste säilitamiseks. 15.01.2016.</w:t>
      </w:r>
    </w:p>
    <w:p w14:paraId="77C0B71B" w14:textId="77777777" w:rsidR="00F56C16" w:rsidRPr="00207AE6" w:rsidRDefault="00F56C16" w:rsidP="00F56C16">
      <w:pPr>
        <w:pStyle w:val="PK02"/>
        <w:rPr>
          <w:rFonts w:eastAsia="Arial"/>
        </w:rPr>
      </w:pPr>
      <w:r w:rsidRPr="00207AE6">
        <w:rPr>
          <w:rFonts w:eastAsia="Arial"/>
        </w:rPr>
        <w:t>Olemasolev olukord</w:t>
      </w:r>
    </w:p>
    <w:p w14:paraId="5B7F97F4" w14:textId="77777777" w:rsidR="00E51E58" w:rsidRDefault="00FC0320" w:rsidP="00E51E58">
      <w:pPr>
        <w:rPr>
          <w:rFonts w:eastAsia="Arial"/>
        </w:rPr>
      </w:pPr>
      <w:r w:rsidRPr="009E2321">
        <w:rPr>
          <w:rFonts w:eastAsia="Arial"/>
        </w:rPr>
        <w:t>Riigitee 11390 Tallinn-Rannamõisa-Kloogaranna ja Pargimetsa tee</w:t>
      </w:r>
      <w:r>
        <w:rPr>
          <w:rFonts w:eastAsia="Arial"/>
        </w:rPr>
        <w:t xml:space="preserve"> </w:t>
      </w:r>
      <w:r w:rsidR="00FB69F5">
        <w:rPr>
          <w:rFonts w:eastAsia="Arial"/>
        </w:rPr>
        <w:t xml:space="preserve">tööalas paiknevad mitmed Telia Eesti </w:t>
      </w:r>
      <w:proofErr w:type="spellStart"/>
      <w:r w:rsidR="00FB69F5">
        <w:rPr>
          <w:rFonts w:eastAsia="Arial"/>
        </w:rPr>
        <w:t>AS-le</w:t>
      </w:r>
      <w:proofErr w:type="spellEnd"/>
      <w:r w:rsidR="00FB69F5">
        <w:rPr>
          <w:rFonts w:eastAsia="Arial"/>
        </w:rPr>
        <w:t xml:space="preserve"> kuuluvad siderajatised sh olemasolev sidekaev</w:t>
      </w:r>
      <w:r w:rsidR="00C51ABC">
        <w:rPr>
          <w:rFonts w:eastAsia="Arial"/>
        </w:rPr>
        <w:t>ud</w:t>
      </w:r>
      <w:r w:rsidR="00FB69F5">
        <w:rPr>
          <w:rFonts w:eastAsia="Arial"/>
        </w:rPr>
        <w:t>.</w:t>
      </w:r>
      <w:r w:rsidR="00E51E58">
        <w:rPr>
          <w:rFonts w:eastAsia="Arial"/>
        </w:rPr>
        <w:t xml:space="preserve"> </w:t>
      </w:r>
    </w:p>
    <w:p w14:paraId="373D7900" w14:textId="101D9F94" w:rsidR="00F56C16" w:rsidRDefault="00E51E58" w:rsidP="00E51E58">
      <w:pPr>
        <w:rPr>
          <w:rFonts w:eastAsia="Arial"/>
        </w:rPr>
      </w:pPr>
      <w:r w:rsidRPr="00E51E58">
        <w:rPr>
          <w:rFonts w:eastAsia="Arial"/>
        </w:rPr>
        <w:lastRenderedPageBreak/>
        <w:t>Olemasolevad Telia vaskkaablid TPP20x2(MER101.A-1/1-20) ja</w:t>
      </w:r>
      <w:r>
        <w:rPr>
          <w:rFonts w:eastAsia="Arial"/>
        </w:rPr>
        <w:t xml:space="preserve"> </w:t>
      </w:r>
      <w:r w:rsidRPr="00E51E58">
        <w:rPr>
          <w:rFonts w:eastAsia="Arial"/>
        </w:rPr>
        <w:t>TPP10x2(MER101.A-1/41-50)</w:t>
      </w:r>
      <w:r>
        <w:rPr>
          <w:rFonts w:eastAsia="Arial"/>
        </w:rPr>
        <w:t>, mis on ka asendiplaanil näidatud, on kasutusest välja viidud!</w:t>
      </w:r>
    </w:p>
    <w:p w14:paraId="5E9E6BAC" w14:textId="77777777" w:rsidR="00F56C16" w:rsidRPr="002C7108" w:rsidRDefault="00F56C16" w:rsidP="00F56C16">
      <w:pPr>
        <w:pStyle w:val="PK02"/>
        <w:rPr>
          <w:rFonts w:eastAsia="Arial"/>
        </w:rPr>
      </w:pPr>
      <w:r w:rsidRPr="00207AE6">
        <w:rPr>
          <w:rFonts w:eastAsia="Arial"/>
        </w:rPr>
        <w:t>Sidevarustus</w:t>
      </w:r>
    </w:p>
    <w:p w14:paraId="7E95A0BD" w14:textId="77777777" w:rsidR="00F56C16" w:rsidRDefault="00F56C16" w:rsidP="00F56C16">
      <w:pPr>
        <w:pStyle w:val="PK03"/>
      </w:pPr>
      <w:r w:rsidRPr="00207AE6">
        <w:t>Liitumispunkti kirjeldus ja põhiparameetrid</w:t>
      </w:r>
    </w:p>
    <w:p w14:paraId="2EEE4AA8" w14:textId="687A64B9" w:rsidR="00F56C16" w:rsidRPr="00207AE6" w:rsidRDefault="00FB69F5" w:rsidP="00F56C16">
      <w:r>
        <w:t>Tegemist ei ole liitumisprojektiga ning seetõttu liitumispunkti ei kirjeldata. Antud projekti mahus kirjeldatakse eeskätt olemasolevate siderajatiste kaitsmist ning ümber tõstmist</w:t>
      </w:r>
      <w:r w:rsidR="00C51ABC">
        <w:t xml:space="preserve"> ning uute trasside projekteerimist</w:t>
      </w:r>
      <w:r>
        <w:t>.</w:t>
      </w:r>
    </w:p>
    <w:p w14:paraId="06B2DD09" w14:textId="77777777" w:rsidR="00F56C16" w:rsidRDefault="00F56C16" w:rsidP="00F56C16">
      <w:pPr>
        <w:pStyle w:val="PK03"/>
      </w:pPr>
      <w:r w:rsidRPr="00207AE6">
        <w:t>Sidevõrgu haldaja ja tarbija kohustused</w:t>
      </w:r>
    </w:p>
    <w:p w14:paraId="25350050" w14:textId="77777777" w:rsidR="00070E53" w:rsidRDefault="00F56C16" w:rsidP="00F56C16">
      <w:r w:rsidRPr="0053602D">
        <w:t>Sidekanalisatsiooni ühendustöid sidekanalisatsiooniga on luba teha ainult võrguvaldajalt taotletud tööloa alusel.</w:t>
      </w:r>
      <w:r>
        <w:t xml:space="preserve"> Sidekanalisatsiooni rajamine peab toimuma vahetult Telia Eesti AS </w:t>
      </w:r>
      <w:proofErr w:type="spellStart"/>
      <w:r>
        <w:t>järelvalve</w:t>
      </w:r>
      <w:proofErr w:type="spellEnd"/>
      <w:r>
        <w:t xml:space="preserve"> all.</w:t>
      </w:r>
      <w:r w:rsidR="00FB69F5">
        <w:t xml:space="preserve"> </w:t>
      </w:r>
      <w:r>
        <w:t>Teostatud töödele koostada Telia Eesti AS järelevalve spetsialistiga kaetud tööde akt.</w:t>
      </w:r>
      <w:r w:rsidR="00FB69F5">
        <w:t xml:space="preserve"> </w:t>
      </w:r>
      <w:r w:rsidR="00C5789D">
        <w:t xml:space="preserve">Sidekanalisatsioon </w:t>
      </w:r>
      <w:r w:rsidR="00FB69F5">
        <w:t xml:space="preserve">ja teised ümbertõstetud siderajatised antakse üle </w:t>
      </w:r>
      <w:r w:rsidR="00C5789D">
        <w:t xml:space="preserve">Telia Eesti </w:t>
      </w:r>
      <w:proofErr w:type="spellStart"/>
      <w:r w:rsidR="00C5789D">
        <w:t>AS-le</w:t>
      </w:r>
      <w:proofErr w:type="spellEnd"/>
      <w:r w:rsidR="00C5789D">
        <w:t>.</w:t>
      </w:r>
      <w:r w:rsidR="006E235F">
        <w:t xml:space="preserve"> </w:t>
      </w:r>
    </w:p>
    <w:p w14:paraId="184D7FEC" w14:textId="77777777" w:rsidR="00F56C16" w:rsidRPr="00207AE6" w:rsidRDefault="00F56C16" w:rsidP="00F56C16">
      <w:pPr>
        <w:pStyle w:val="PK03"/>
      </w:pPr>
      <w:r w:rsidRPr="00207AE6">
        <w:t>Kaablikanalisatsioon</w:t>
      </w:r>
    </w:p>
    <w:p w14:paraId="6B931488" w14:textId="5C1109BC" w:rsidR="00373321" w:rsidRPr="00E75A2A" w:rsidRDefault="00373321" w:rsidP="00373321">
      <w:r w:rsidRPr="00E75A2A">
        <w:t xml:space="preserve">Sidevarustuse lahenduse koostamise aluseks on Telia Eesti AS poolt koostatud telekommunikatsioonialased tehnilised tingimused nr </w:t>
      </w:r>
      <w:r w:rsidR="00FB3F2E" w:rsidRPr="009E2321">
        <w:t>36712563</w:t>
      </w:r>
      <w:r w:rsidRPr="00E75A2A">
        <w:t>.</w:t>
      </w:r>
    </w:p>
    <w:p w14:paraId="70313974" w14:textId="01862281" w:rsidR="00F56C16" w:rsidRDefault="00FB69F5" w:rsidP="00F56C16">
      <w:r>
        <w:t>K</w:t>
      </w:r>
      <w:r w:rsidR="00F56C16" w:rsidRPr="0053602D">
        <w:t xml:space="preserve">aablikanalisatsioon on kaablite kaitsesüsteem, mis on ette nähtud kaablite kaitseks ja sellesse kaablite paigaldamiseks ning mis võimaldab kaablite sisse - ja väljatõmbamist kogu tema kasutusea vältel. </w:t>
      </w:r>
    </w:p>
    <w:p w14:paraId="561E6525" w14:textId="2C0DB67A" w:rsidR="00CE5750" w:rsidRDefault="00CE5750" w:rsidP="00CE5750">
      <w:r>
        <w:t>Olemasolevad sidekaablid, mis jäävad JJT või sõidutee alla ning mida ei paigaldata käesoleva projekti mahus uutesse sidekanalisatsiooni torudesse, kaitsta täiendavalt poolitatavatesse d=</w:t>
      </w:r>
      <w:r w:rsidR="000155AE">
        <w:t>110</w:t>
      </w:r>
      <w:r>
        <w:t>mm 750N kaablikaitsetorudesse</w:t>
      </w:r>
      <w:r w:rsidR="00A0103B">
        <w:t xml:space="preserve"> juhul, kui need kaablid paljanduvad kaeve tööde käigus</w:t>
      </w:r>
      <w:r>
        <w:t>.</w:t>
      </w:r>
      <w:r w:rsidRPr="006F1896">
        <w:t xml:space="preserve"> </w:t>
      </w:r>
      <w:r w:rsidR="006F1896" w:rsidRPr="006F1896">
        <w:t xml:space="preserve">Sellised kaablid on näidatud </w:t>
      </w:r>
      <w:r w:rsidR="000155AE">
        <w:t>asendi</w:t>
      </w:r>
      <w:r w:rsidR="006F1896" w:rsidRPr="006F1896">
        <w:t>plaanil.</w:t>
      </w:r>
      <w:r w:rsidR="000155AE">
        <w:t xml:space="preserve"> 750N ja mitte Transpordiameti juhendis kirjeldatud 1250N torud on valitud lähtuvalt turul saadaolevatest materjalidest. 1250N poolitatavaid torusid kahjuks turul ei pakuta.</w:t>
      </w:r>
    </w:p>
    <w:p w14:paraId="15215C8E" w14:textId="4BF4EBE6" w:rsidR="000155AE" w:rsidRDefault="000155AE" w:rsidP="00CE5750">
      <w:r>
        <w:t xml:space="preserve">Alates olemasolevast Maasaadused OÜ-le kuuluvast sidekanalisatsioonist paigaldatakse jätkutoru D110, 1250N kuni olemasoleva sidekaevuni </w:t>
      </w:r>
      <w:r w:rsidRPr="000155AE">
        <w:t>F52S45_K01</w:t>
      </w:r>
      <w:r>
        <w:t>.</w:t>
      </w:r>
    </w:p>
    <w:p w14:paraId="0E0AA8E7" w14:textId="59205958" w:rsidR="00E51E58" w:rsidRDefault="00E51E58" w:rsidP="00CE5750">
      <w:r w:rsidRPr="00E51E58">
        <w:t>Sidekaev F52S45_K02 demonteeritakse selliselt, et olemasolevad kaableid ei katkestata. Kaablid jäetakse maapinda.</w:t>
      </w:r>
    </w:p>
    <w:p w14:paraId="791B7C59" w14:textId="549367A0" w:rsidR="007B2CD0" w:rsidRDefault="00E51E58" w:rsidP="006108C5">
      <w:r>
        <w:t xml:space="preserve">Pikki teed paigaldatakse puhutav </w:t>
      </w:r>
      <w:r w:rsidR="006108C5">
        <w:t xml:space="preserve">Telia Eesti AS reservtoru - </w:t>
      </w:r>
      <w:r>
        <w:t xml:space="preserve">DB </w:t>
      </w:r>
      <w:proofErr w:type="spellStart"/>
      <w:r>
        <w:t>multitoru</w:t>
      </w:r>
      <w:proofErr w:type="spellEnd"/>
      <w:r>
        <w:t xml:space="preserve"> 4x14/10. </w:t>
      </w:r>
      <w:r w:rsidR="007B2CD0" w:rsidRPr="0060073C">
        <w:t>Sidekanalisatsiooni otsadesse paigaldada pallmarkeri</w:t>
      </w:r>
      <w:r w:rsidR="000319D1" w:rsidRPr="0060073C">
        <w:t>d ning torusulgurid</w:t>
      </w:r>
      <w:r w:rsidR="006108C5">
        <w:t>, et pinnas ja muud osakesed ei satuks reservtoru sisse</w:t>
      </w:r>
      <w:r w:rsidR="000319D1" w:rsidRPr="0060073C">
        <w:t>.</w:t>
      </w:r>
      <w:r w:rsidR="006108C5">
        <w:t xml:space="preserve"> Asendiplaanile tähistatud Telia tähisega:  F52S45.</w:t>
      </w:r>
      <w:r w:rsidR="000319D1" w:rsidRPr="0060073C">
        <w:t xml:space="preserve"> </w:t>
      </w:r>
      <w:r w:rsidR="00A0103B">
        <w:t xml:space="preserve">Reservtoru teine ots ühendatakse projekteeritud sidekaevu </w:t>
      </w:r>
      <w:r w:rsidR="00A0103B">
        <w:t>F52S45_K02.</w:t>
      </w:r>
      <w:bookmarkStart w:id="4" w:name="_GoBack"/>
      <w:bookmarkEnd w:id="4"/>
    </w:p>
    <w:p w14:paraId="11AEFD33" w14:textId="1C9A171B" w:rsidR="00E51E58" w:rsidRDefault="00E51E58" w:rsidP="00E51E58">
      <w:r>
        <w:t>Asendiplaanil näidatud asukohta paigaldatakse KKS-2 tüüpi betoon täissidekaev koos 600m kronsteinide ning D400 lukustatava luugiga, tähis F52S45_K02. Kaevu lähedal paiknev sidekaabel tõstetakse ümber sidekaevu kaablit vajadusel pikendades.</w:t>
      </w:r>
    </w:p>
    <w:p w14:paraId="6ACA6C33" w14:textId="345DA9B1" w:rsidR="00F56C16" w:rsidRDefault="00FB3F2E" w:rsidP="00F56C16">
      <w:r>
        <w:t>Riigitee t</w:t>
      </w:r>
      <w:r w:rsidR="00F56C16">
        <w:t>eekattega alade</w:t>
      </w:r>
      <w:r w:rsidR="00F56C16" w:rsidRPr="0053602D">
        <w:t xml:space="preserve"> all kasutada </w:t>
      </w:r>
      <w:r>
        <w:t>125</w:t>
      </w:r>
      <w:r w:rsidR="00F56C16" w:rsidRPr="0053602D">
        <w:t>0N torusid</w:t>
      </w:r>
      <w:r>
        <w:t xml:space="preserve"> </w:t>
      </w:r>
      <w:r w:rsidR="00F56C16" w:rsidRPr="0053602D">
        <w:t xml:space="preserve">ning </w:t>
      </w:r>
      <w:r>
        <w:t>haljastusega</w:t>
      </w:r>
      <w:r w:rsidR="00F56C16" w:rsidRPr="0053602D">
        <w:t xml:space="preserve"> </w:t>
      </w:r>
      <w:r>
        <w:t>teemaa-aladel aladel</w:t>
      </w:r>
      <w:r w:rsidR="00F56C16" w:rsidRPr="00987101">
        <w:t xml:space="preserve"> </w:t>
      </w:r>
      <w:r>
        <w:t xml:space="preserve">ning JJT </w:t>
      </w:r>
      <w:r w:rsidR="00F56C16" w:rsidRPr="00987101">
        <w:t xml:space="preserve">all </w:t>
      </w:r>
      <w:r w:rsidR="00F56C16">
        <w:t xml:space="preserve">võib kasutada </w:t>
      </w:r>
      <w:r>
        <w:t>75</w:t>
      </w:r>
      <w:r w:rsidR="00F56C16" w:rsidRPr="00987101">
        <w:t>0N</w:t>
      </w:r>
      <w:r w:rsidR="00F56C16">
        <w:t xml:space="preserve"> torusid</w:t>
      </w:r>
      <w:r w:rsidR="00F56C16" w:rsidRPr="00987101">
        <w:t>.</w:t>
      </w:r>
      <w:r>
        <w:t xml:space="preserve"> Teekate all ei kaitsta DB </w:t>
      </w:r>
      <w:proofErr w:type="spellStart"/>
      <w:r>
        <w:t>multitorusid</w:t>
      </w:r>
      <w:proofErr w:type="spellEnd"/>
      <w:r>
        <w:t xml:space="preserve"> täiendava kaitsetoruga.</w:t>
      </w:r>
    </w:p>
    <w:p w14:paraId="0843C046" w14:textId="25910740" w:rsidR="00E51E58" w:rsidRPr="0053602D" w:rsidRDefault="00E51E58" w:rsidP="00F56C16">
      <w:r>
        <w:t>Kõik s</w:t>
      </w:r>
      <w:r w:rsidRPr="00987101">
        <w:t>idekaablitrassid</w:t>
      </w:r>
      <w:r>
        <w:t>, trasside kaitsmised ning sidekaevudega seotud tegevused</w:t>
      </w:r>
      <w:r w:rsidRPr="00987101">
        <w:t xml:space="preserve"> on </w:t>
      </w:r>
      <w:r>
        <w:t>kirjeldatud</w:t>
      </w:r>
      <w:r w:rsidRPr="00987101">
        <w:t xml:space="preserve"> projekti </w:t>
      </w:r>
      <w:r>
        <w:t>asendiplaanil</w:t>
      </w:r>
      <w:r w:rsidRPr="00987101">
        <w:t>.</w:t>
      </w:r>
      <w:r>
        <w:t xml:space="preserve"> </w:t>
      </w:r>
    </w:p>
    <w:p w14:paraId="72A5D257" w14:textId="543F42F4" w:rsidR="00F56C16" w:rsidRDefault="00F56C16" w:rsidP="00F56C16">
      <w:r w:rsidRPr="00987101">
        <w:lastRenderedPageBreak/>
        <w:t xml:space="preserve">Sidekanalisatsioon paigaldada liivapadjale. </w:t>
      </w:r>
      <w:r w:rsidR="00FB3F2E">
        <w:t>Riigitee teekattega aladel</w:t>
      </w:r>
      <w:r w:rsidRPr="00987101">
        <w:t xml:space="preserve"> </w:t>
      </w:r>
      <w:r w:rsidR="006108C5">
        <w:t xml:space="preserve">ning JJT all </w:t>
      </w:r>
      <w:r w:rsidRPr="00987101">
        <w:t xml:space="preserve">paigaldada </w:t>
      </w:r>
      <w:r w:rsidR="00FB3F2E">
        <w:t>side</w:t>
      </w:r>
      <w:r w:rsidRPr="00987101">
        <w:t>kanalisatsioon 1,</w:t>
      </w:r>
      <w:r w:rsidR="00E14C6B">
        <w:t>5</w:t>
      </w:r>
      <w:r w:rsidRPr="00987101">
        <w:t>m sügavusele planeeritud maapinnast, haljastuse</w:t>
      </w:r>
      <w:r w:rsidR="00FB3F2E">
        <w:t>ga teemaa-aladel</w:t>
      </w:r>
      <w:r w:rsidRPr="00987101">
        <w:t xml:space="preserve"> all </w:t>
      </w:r>
      <w:r w:rsidR="00FB3F2E">
        <w:t>1,2m</w:t>
      </w:r>
      <w:r w:rsidRPr="00987101">
        <w:t xml:space="preserve"> sügavusele ning ca 0,3m kõrguselt märgistuslindiga</w:t>
      </w:r>
      <w:r w:rsidR="00FB3F2E">
        <w:t xml:space="preserve"> märgistatult</w:t>
      </w:r>
      <w:r w:rsidRPr="00987101">
        <w:t xml:space="preserve">. </w:t>
      </w:r>
    </w:p>
    <w:p w14:paraId="19F86D66" w14:textId="75451AA2" w:rsidR="00FB3F2E" w:rsidRDefault="00FB3F2E" w:rsidP="00F56C16">
      <w:r>
        <w:t>Truupidega ristumisel paigaldatakse sidekanalisatsioon 1m sügavusele truubi alumisest servast.</w:t>
      </w:r>
    </w:p>
    <w:p w14:paraId="040E9FFD" w14:textId="7E8C0622" w:rsidR="007C2092" w:rsidRDefault="00FB3F2E" w:rsidP="007C2092">
      <w:pPr>
        <w:spacing w:after="0"/>
        <w:jc w:val="left"/>
      </w:pPr>
      <w:r>
        <w:t xml:space="preserve">Ristumised riigiteega on kirjeldatud TL </w:t>
      </w:r>
      <w:proofErr w:type="spellStart"/>
      <w:r>
        <w:t>eriosa</w:t>
      </w:r>
      <w:proofErr w:type="spellEnd"/>
      <w:r>
        <w:t xml:space="preserve"> materjalides.</w:t>
      </w:r>
    </w:p>
    <w:p w14:paraId="5CD43698" w14:textId="77777777" w:rsidR="00FB3F2E" w:rsidRPr="007C2092" w:rsidRDefault="00FB3F2E" w:rsidP="007C2092">
      <w:pPr>
        <w:spacing w:after="0"/>
        <w:jc w:val="left"/>
      </w:pPr>
    </w:p>
    <w:p w14:paraId="2B46B786" w14:textId="660DBEB8" w:rsidR="00FB3F2E" w:rsidRPr="00B93717" w:rsidRDefault="00F56C16" w:rsidP="00F56C16">
      <w:r w:rsidRPr="00987101">
        <w:t>Kaevikust väljakaevatavat pinnast ei tohi kasutada sidekanalisatsiooni ümbritsevaks esmaseks tagasitäiteks, selleks tuleb kasutada liiva</w:t>
      </w:r>
      <w:r w:rsidR="00CE5750">
        <w:t xml:space="preserve"> või kivivaba pinnast</w:t>
      </w:r>
      <w:r w:rsidRPr="00987101">
        <w:t>. Kaevikute kaevamisel kaevata V – kujuline kaevik või toestada kaeviku sein, et vältida vajumisi ja varinguid.</w:t>
      </w:r>
      <w:r>
        <w:t xml:space="preserve"> </w:t>
      </w:r>
    </w:p>
    <w:p w14:paraId="1E2ADA16" w14:textId="586E0921" w:rsidR="00F56C16" w:rsidRDefault="00F56C16" w:rsidP="00F56C16">
      <w:r w:rsidRPr="00987101">
        <w:t xml:space="preserve">Ristumised teiste maa-aluste kommunikatsioonidega teostada vastavalt standardile EVS 843:2016.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2012"/>
      </w:tblGrid>
      <w:tr w:rsidR="00F56C16" w14:paraId="45C8BB0F" w14:textId="77777777" w:rsidTr="00E12C7E">
        <w:trPr>
          <w:trHeight w:val="509"/>
          <w:jc w:val="center"/>
        </w:trPr>
        <w:tc>
          <w:tcPr>
            <w:tcW w:w="4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D37C2" w14:textId="77777777" w:rsidR="00F56C16" w:rsidRPr="00113CFE" w:rsidRDefault="00F56C16" w:rsidP="0095362E">
            <w:pPr>
              <w:spacing w:after="0"/>
            </w:pPr>
            <w:r w:rsidRPr="00B93717">
              <w:t>Nimetus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510F67" w14:textId="77777777" w:rsidR="00F56C16" w:rsidRPr="00113CFE" w:rsidRDefault="00F56C16" w:rsidP="0095362E">
            <w:pPr>
              <w:spacing w:after="0"/>
            </w:pPr>
            <w:r w:rsidRPr="00B93717">
              <w:t>Vertikaalgabariit (m)</w:t>
            </w:r>
          </w:p>
        </w:tc>
      </w:tr>
      <w:tr w:rsidR="00F56C16" w14:paraId="13CD75A6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D03B8" w14:textId="77777777" w:rsidR="00F56C16" w:rsidRPr="00113CFE" w:rsidRDefault="00F56C16" w:rsidP="0095362E">
            <w:pPr>
              <w:spacing w:after="0"/>
            </w:pPr>
            <w:r w:rsidRPr="00B93717">
              <w:t>Vee- ja kanalisatsioonitoru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447872" w14:textId="77777777" w:rsidR="00F56C16" w:rsidRPr="00113CFE" w:rsidRDefault="00F56C16" w:rsidP="0095362E">
            <w:pPr>
              <w:spacing w:after="0"/>
            </w:pPr>
            <w:r w:rsidRPr="00B93717">
              <w:t>0.25</w:t>
            </w:r>
          </w:p>
        </w:tc>
      </w:tr>
      <w:tr w:rsidR="00F56C16" w14:paraId="4A610838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718AD" w14:textId="77777777" w:rsidR="00F56C16" w:rsidRPr="00113CFE" w:rsidRDefault="00F56C16" w:rsidP="0095362E">
            <w:pPr>
              <w:spacing w:after="0"/>
            </w:pPr>
            <w:r w:rsidRPr="00B93717">
              <w:t>Gaasitoru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EA879B" w14:textId="7EFB9E2E" w:rsidR="00F56C16" w:rsidRPr="00113CFE" w:rsidRDefault="00F56C16" w:rsidP="0095362E">
            <w:pPr>
              <w:spacing w:after="0"/>
            </w:pPr>
            <w:r w:rsidRPr="00B93717">
              <w:t>0.</w:t>
            </w:r>
            <w:r w:rsidR="00FB3F2E">
              <w:t>3</w:t>
            </w:r>
          </w:p>
        </w:tc>
      </w:tr>
      <w:tr w:rsidR="00F56C16" w14:paraId="2D82A94C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52E0E" w14:textId="77777777" w:rsidR="00F56C16" w:rsidRPr="00113CFE" w:rsidRDefault="00F56C16" w:rsidP="0095362E">
            <w:pPr>
              <w:spacing w:after="0"/>
            </w:pPr>
            <w:r w:rsidRPr="00B93717">
              <w:t xml:space="preserve">Kaugkütte toru või selle kanali </w:t>
            </w:r>
            <w:proofErr w:type="spellStart"/>
            <w:r w:rsidRPr="00B93717">
              <w:t>välispind</w:t>
            </w:r>
            <w:proofErr w:type="spellEnd"/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447D2B" w14:textId="77777777" w:rsidR="00F56C16" w:rsidRPr="00113CFE" w:rsidRDefault="00F56C16" w:rsidP="0095362E">
            <w:pPr>
              <w:spacing w:after="0"/>
            </w:pPr>
            <w:r w:rsidRPr="00B93717">
              <w:t>0.25</w:t>
            </w:r>
          </w:p>
        </w:tc>
      </w:tr>
      <w:tr w:rsidR="00F56C16" w14:paraId="308E43B2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597D0" w14:textId="77777777" w:rsidR="00F56C16" w:rsidRPr="00113CFE" w:rsidRDefault="00F56C16" w:rsidP="0095362E">
            <w:pPr>
              <w:spacing w:after="0"/>
            </w:pPr>
            <w:r w:rsidRPr="00B93717">
              <w:t>Elektrikaabel 0.4kV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BDB9D0" w14:textId="77777777" w:rsidR="00F56C16" w:rsidRPr="00113CFE" w:rsidRDefault="00F56C16" w:rsidP="0095362E">
            <w:pPr>
              <w:spacing w:after="0"/>
            </w:pPr>
            <w:r w:rsidRPr="00B93717">
              <w:t>0.1</w:t>
            </w:r>
          </w:p>
        </w:tc>
      </w:tr>
      <w:tr w:rsidR="00F56C16" w14:paraId="7670B0C0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7C30D" w14:textId="77777777" w:rsidR="00F56C16" w:rsidRPr="00113CFE" w:rsidRDefault="00F56C16" w:rsidP="0095362E">
            <w:pPr>
              <w:spacing w:after="0"/>
            </w:pPr>
            <w:r w:rsidRPr="00B93717">
              <w:t>Elektrikaabel 6..20kV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92BD2F" w14:textId="77777777" w:rsidR="00F56C16" w:rsidRPr="00113CFE" w:rsidRDefault="00F56C16" w:rsidP="0095362E">
            <w:pPr>
              <w:spacing w:after="0"/>
            </w:pPr>
            <w:r w:rsidRPr="00B93717">
              <w:t>0.3</w:t>
            </w:r>
          </w:p>
        </w:tc>
      </w:tr>
      <w:tr w:rsidR="00F56C16" w14:paraId="02BD5F55" w14:textId="77777777" w:rsidTr="00E12C7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48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39BF8B" w14:textId="77777777" w:rsidR="00F56C16" w:rsidRPr="00113CFE" w:rsidRDefault="00F56C16" w:rsidP="0095362E">
            <w:pPr>
              <w:spacing w:after="0"/>
            </w:pPr>
            <w:r w:rsidRPr="00B93717">
              <w:t>Sidekaabel- v kanalisatsioon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7612D6" w14:textId="77777777" w:rsidR="00F56C16" w:rsidRPr="00113CFE" w:rsidRDefault="00F56C16" w:rsidP="0095362E">
            <w:pPr>
              <w:spacing w:after="0"/>
            </w:pPr>
            <w:r w:rsidRPr="00B93717">
              <w:t>0.15</w:t>
            </w:r>
          </w:p>
        </w:tc>
      </w:tr>
    </w:tbl>
    <w:p w14:paraId="35FEED36" w14:textId="77777777" w:rsidR="00F56C16" w:rsidRPr="00207AE6" w:rsidRDefault="00F56C16" w:rsidP="00F56C16">
      <w:pPr>
        <w:rPr>
          <w:rFonts w:eastAsia="Arial"/>
        </w:rPr>
      </w:pPr>
    </w:p>
    <w:p w14:paraId="0FDF0657" w14:textId="77777777" w:rsidR="00F56C16" w:rsidRPr="00207AE6" w:rsidRDefault="00F56C16" w:rsidP="00F56C16">
      <w:pPr>
        <w:pStyle w:val="PK03"/>
      </w:pPr>
      <w:r w:rsidRPr="00207AE6">
        <w:t>Side kaabelliinid</w:t>
      </w:r>
    </w:p>
    <w:p w14:paraId="59DA42B4" w14:textId="535BD7EE" w:rsidR="00C330CD" w:rsidRPr="005E548F" w:rsidRDefault="00C330CD" w:rsidP="00C330CD">
      <w:r>
        <w:t xml:space="preserve">Sidekaableid võib likvideerida, kui on sidekaablis töötavad sidetooted ümberühendatud asendusrajatisse paigaldatud sidekaablisse. Eelnevalt tuleb taotleda Telia Eesti </w:t>
      </w:r>
      <w:proofErr w:type="spellStart"/>
      <w:r>
        <w:t>AS-lt</w:t>
      </w:r>
      <w:proofErr w:type="spellEnd"/>
      <w:r>
        <w:t xml:space="preserve"> sidekaabli ümberlülitustöödeks tööluba. Sidekaabli </w:t>
      </w:r>
      <w:r w:rsidR="00070E53">
        <w:t xml:space="preserve">ümberlülitustööd tellitakse, </w:t>
      </w:r>
      <w:r w:rsidR="00E51E58">
        <w:t>käesolevast projektist</w:t>
      </w:r>
      <w:r w:rsidR="00070E53">
        <w:t xml:space="preserve"> </w:t>
      </w:r>
      <w:r w:rsidR="00E51E58">
        <w:t xml:space="preserve">eraldi sõlmitavale </w:t>
      </w:r>
      <w:r w:rsidR="00070E53">
        <w:t>kokkuleppele, Telia Eesti AS poolt eraldi</w:t>
      </w:r>
      <w:r>
        <w:t>.</w:t>
      </w:r>
    </w:p>
    <w:p w14:paraId="5F48DC0C" w14:textId="77777777" w:rsidR="00F56C16" w:rsidRPr="00207AE6" w:rsidRDefault="00F56C16" w:rsidP="00F56C16">
      <w:pPr>
        <w:pStyle w:val="PK03"/>
      </w:pPr>
      <w:r w:rsidRPr="00207AE6">
        <w:t>Kaablikanalisatsiooni ja kaabelliinide trassidel katendite taastamise põhimõtted</w:t>
      </w:r>
    </w:p>
    <w:p w14:paraId="092E993F" w14:textId="0EA4EC2D" w:rsidR="00F56C16" w:rsidRPr="00CE5750" w:rsidRDefault="00C73B90" w:rsidP="00F56C16">
      <w:r>
        <w:t xml:space="preserve">Katendid </w:t>
      </w:r>
      <w:r w:rsidR="00CE5750">
        <w:t xml:space="preserve">lahendatakse teedeehitusliku projekti mahus vt </w:t>
      </w:r>
      <w:proofErr w:type="spellStart"/>
      <w:r w:rsidR="00CE5750">
        <w:t>Extech</w:t>
      </w:r>
      <w:proofErr w:type="spellEnd"/>
      <w:r w:rsidR="00CE5750">
        <w:t xml:space="preserve"> </w:t>
      </w:r>
      <w:proofErr w:type="spellStart"/>
      <w:r w:rsidR="00CE5750">
        <w:t>Design</w:t>
      </w:r>
      <w:proofErr w:type="spellEnd"/>
      <w:r w:rsidR="00CE5750">
        <w:t xml:space="preserve"> OÜ poolt koostatud teedeehituslik põhiprojekt nr </w:t>
      </w:r>
      <w:r w:rsidR="00FB3F2E">
        <w:t>22017</w:t>
      </w:r>
      <w:r w:rsidR="00CE5750">
        <w:t xml:space="preserve">. </w:t>
      </w:r>
    </w:p>
    <w:p w14:paraId="5BB9B40B" w14:textId="77777777" w:rsidR="00F56C16" w:rsidRPr="00207AE6" w:rsidRDefault="00F56C16" w:rsidP="00F56C16">
      <w:pPr>
        <w:pStyle w:val="PK02"/>
        <w:rPr>
          <w:rFonts w:eastAsia="Arial"/>
        </w:rPr>
      </w:pPr>
      <w:r w:rsidRPr="00207AE6">
        <w:rPr>
          <w:rFonts w:eastAsia="Arial"/>
        </w:rPr>
        <w:t>Lisad</w:t>
      </w:r>
    </w:p>
    <w:p w14:paraId="7E3CDFA3" w14:textId="1DF7207C" w:rsidR="00F56C16" w:rsidRDefault="00F56C16" w:rsidP="00F56C16">
      <w:pPr>
        <w:rPr>
          <w:rFonts w:eastAsia="Arial"/>
        </w:rPr>
      </w:pPr>
      <w:r>
        <w:rPr>
          <w:rFonts w:eastAsia="Arial"/>
        </w:rPr>
        <w:t xml:space="preserve">Telia Eesti AS tehnilised tingimused nr </w:t>
      </w:r>
      <w:r w:rsidR="00FB3F2E" w:rsidRPr="009E2321">
        <w:t>36712563</w:t>
      </w:r>
    </w:p>
    <w:p w14:paraId="6A8AEE5E" w14:textId="77777777" w:rsidR="008E7FE1" w:rsidRPr="00F56C16" w:rsidRDefault="008E7FE1" w:rsidP="00F56C16">
      <w:pPr>
        <w:rPr>
          <w:rFonts w:eastAsiaTheme="minorHAnsi"/>
        </w:rPr>
      </w:pPr>
    </w:p>
    <w:sectPr w:rsidR="008E7FE1" w:rsidRPr="00F56C16" w:rsidSect="00C73B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8" w:right="1418" w:bottom="2002" w:left="1985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2223E" w14:textId="77777777" w:rsidR="00664C4B" w:rsidRDefault="00664C4B">
      <w:pPr>
        <w:spacing w:after="0"/>
      </w:pPr>
      <w:r>
        <w:separator/>
      </w:r>
    </w:p>
  </w:endnote>
  <w:endnote w:type="continuationSeparator" w:id="0">
    <w:p w14:paraId="76B3F645" w14:textId="77777777" w:rsidR="00664C4B" w:rsidRDefault="00664C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E94EA" w14:textId="77777777" w:rsidR="007E5362" w:rsidRDefault="007E5362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802"/>
      <w:tblW w:w="978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"/>
      <w:gridCol w:w="1464"/>
      <w:gridCol w:w="1202"/>
      <w:gridCol w:w="186"/>
      <w:gridCol w:w="1097"/>
      <w:gridCol w:w="1276"/>
      <w:gridCol w:w="20"/>
      <w:gridCol w:w="1406"/>
      <w:gridCol w:w="1834"/>
      <w:gridCol w:w="1269"/>
    </w:tblGrid>
    <w:tr w:rsidR="006722D0" w:rsidRPr="00A756E7" w14:paraId="6AE55BCA" w14:textId="77777777" w:rsidTr="00D42DDD">
      <w:trPr>
        <w:cantSplit/>
      </w:trPr>
      <w:tc>
        <w:tcPr>
          <w:tcW w:w="2694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3CEBD6D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3B44D4">
            <w:rPr>
              <w:rFonts w:ascii="Calibri" w:hAnsi="Calibri"/>
              <w:noProof/>
            </w:rPr>
            <w:drawing>
              <wp:inline distT="0" distB="0" distL="0" distR="0" wp14:anchorId="24102D7E" wp14:editId="1BADEE67">
                <wp:extent cx="1019810" cy="462280"/>
                <wp:effectExtent l="0" t="0" r="0" b="0"/>
                <wp:docPr id="5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81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85" w:type="dxa"/>
          <w:gridSpan w:val="5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D45C183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Projekti nimetus:</w:t>
          </w:r>
        </w:p>
        <w:p w14:paraId="681D79EE" w14:textId="77777777" w:rsidR="006722D0" w:rsidRPr="00B92CAD" w:rsidRDefault="006722D0" w:rsidP="006722D0">
          <w:pPr>
            <w:spacing w:after="0"/>
            <w:ind w:right="155"/>
            <w:rPr>
              <w:rFonts w:ascii="Calibri" w:hAnsi="Calibri"/>
            </w:rPr>
          </w:pPr>
          <w:r w:rsidRPr="00B92CAD">
            <w:rPr>
              <w:rFonts w:ascii="Calibri" w:hAnsi="Calibri"/>
            </w:rPr>
            <w:t>Riigitee 11390 Tallinn-Rannamõisa-</w:t>
          </w:r>
        </w:p>
        <w:p w14:paraId="4DDB9A45" w14:textId="77777777" w:rsidR="006722D0" w:rsidRPr="00B92CAD" w:rsidRDefault="006722D0" w:rsidP="006722D0">
          <w:pPr>
            <w:spacing w:after="0"/>
            <w:ind w:right="155"/>
            <w:rPr>
              <w:rFonts w:ascii="Calibri" w:hAnsi="Calibri"/>
            </w:rPr>
          </w:pPr>
          <w:r w:rsidRPr="00B92CAD">
            <w:rPr>
              <w:rFonts w:ascii="Calibri" w:hAnsi="Calibri"/>
            </w:rPr>
            <w:t>Kloogaranna ja Pargimetsa tee</w:t>
          </w:r>
        </w:p>
        <w:p w14:paraId="7CBA17BD" w14:textId="74D0BE38" w:rsidR="006722D0" w:rsidRPr="00A756E7" w:rsidRDefault="006722D0" w:rsidP="006722D0">
          <w:pPr>
            <w:spacing w:after="0"/>
            <w:ind w:right="155"/>
            <w:rPr>
              <w:rFonts w:ascii="Calibri" w:hAnsi="Calibri"/>
            </w:rPr>
          </w:pPr>
          <w:r w:rsidRPr="00B92CAD">
            <w:rPr>
              <w:rFonts w:ascii="Calibri" w:hAnsi="Calibri"/>
            </w:rPr>
            <w:t xml:space="preserve">ristumiskoha ehitusprojekt. </w:t>
          </w:r>
          <w:r>
            <w:rPr>
              <w:rFonts w:ascii="Calibri" w:hAnsi="Calibri"/>
            </w:rPr>
            <w:t>Sidepaigaldise</w:t>
          </w:r>
          <w:r w:rsidRPr="00B92CAD">
            <w:rPr>
              <w:rFonts w:ascii="Calibri" w:hAnsi="Calibri"/>
            </w:rPr>
            <w:t xml:space="preserve"> </w:t>
          </w:r>
          <w:proofErr w:type="spellStart"/>
          <w:r w:rsidRPr="00B92CAD">
            <w:rPr>
              <w:rFonts w:ascii="Calibri" w:hAnsi="Calibri"/>
            </w:rPr>
            <w:t>eriosa</w:t>
          </w:r>
          <w:proofErr w:type="spellEnd"/>
          <w:r w:rsidRPr="00B92CAD">
            <w:rPr>
              <w:rFonts w:ascii="Calibri" w:hAnsi="Calibri"/>
            </w:rPr>
            <w:t>.</w:t>
          </w:r>
        </w:p>
      </w:tc>
      <w:tc>
        <w:tcPr>
          <w:tcW w:w="3103" w:type="dxa"/>
          <w:gridSpan w:val="2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0A2DA33A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 xml:space="preserve">  Objekti aadress:</w:t>
          </w:r>
        </w:p>
        <w:p w14:paraId="13DB9B66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B92CAD">
            <w:rPr>
              <w:rFonts w:ascii="Calibri" w:hAnsi="Calibri"/>
            </w:rPr>
            <w:t>Meremõisa küla, Lääne-Harju vald, Harjumaa</w:t>
          </w:r>
        </w:p>
      </w:tc>
    </w:tr>
    <w:tr w:rsidR="006722D0" w:rsidRPr="00A756E7" w14:paraId="157AD37D" w14:textId="77777777" w:rsidTr="00D42DDD">
      <w:trPr>
        <w:cantSplit/>
        <w:trHeight w:val="663"/>
      </w:trPr>
      <w:tc>
        <w:tcPr>
          <w:tcW w:w="28" w:type="dxa"/>
          <w:tcBorders>
            <w:left w:val="single" w:sz="6" w:space="0" w:color="auto"/>
            <w:bottom w:val="single" w:sz="6" w:space="0" w:color="auto"/>
          </w:tcBorders>
        </w:tcPr>
        <w:p w14:paraId="7BFF3603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 xml:space="preserve"> </w:t>
          </w:r>
        </w:p>
        <w:p w14:paraId="08C80502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 xml:space="preserve"> </w:t>
          </w:r>
        </w:p>
      </w:tc>
      <w:tc>
        <w:tcPr>
          <w:tcW w:w="1464" w:type="dxa"/>
          <w:tcBorders>
            <w:bottom w:val="single" w:sz="6" w:space="0" w:color="auto"/>
          </w:tcBorders>
        </w:tcPr>
        <w:p w14:paraId="7C74D133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Töö nr.</w:t>
          </w:r>
        </w:p>
        <w:p w14:paraId="288A8990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>
            <w:rPr>
              <w:rFonts w:ascii="Calibri" w:hAnsi="Calibri"/>
            </w:rPr>
            <w:t>220801</w:t>
          </w:r>
        </w:p>
      </w:tc>
      <w:tc>
        <w:tcPr>
          <w:tcW w:w="1388" w:type="dxa"/>
          <w:gridSpan w:val="2"/>
          <w:tcBorders>
            <w:bottom w:val="single" w:sz="6" w:space="0" w:color="auto"/>
          </w:tcBorders>
        </w:tcPr>
        <w:p w14:paraId="65CC32DA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 xml:space="preserve">Kuupäev  </w:t>
          </w:r>
        </w:p>
        <w:p w14:paraId="65C7B15B" w14:textId="2A5CE18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0</w:t>
          </w:r>
          <w:r>
            <w:rPr>
              <w:rFonts w:ascii="Calibri" w:hAnsi="Calibri"/>
            </w:rPr>
            <w:t>9</w:t>
          </w:r>
          <w:r w:rsidRPr="00A756E7">
            <w:rPr>
              <w:rFonts w:ascii="Calibri" w:hAnsi="Calibri"/>
            </w:rPr>
            <w:t>.</w:t>
          </w:r>
          <w:r>
            <w:rPr>
              <w:rFonts w:ascii="Calibri" w:hAnsi="Calibri"/>
            </w:rPr>
            <w:t>11</w:t>
          </w:r>
          <w:r w:rsidRPr="00A756E7">
            <w:rPr>
              <w:rFonts w:ascii="Calibri" w:hAnsi="Calibri"/>
            </w:rPr>
            <w:t>.202</w:t>
          </w:r>
          <w:r w:rsidR="006108C5">
            <w:rPr>
              <w:rFonts w:ascii="Calibri" w:hAnsi="Calibri"/>
            </w:rPr>
            <w:t>2</w:t>
          </w:r>
        </w:p>
      </w:tc>
      <w:tc>
        <w:tcPr>
          <w:tcW w:w="1097" w:type="dxa"/>
          <w:tcBorders>
            <w:bottom w:val="single" w:sz="6" w:space="0" w:color="auto"/>
          </w:tcBorders>
        </w:tcPr>
        <w:p w14:paraId="38EBD9EF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Koostas</w:t>
          </w:r>
        </w:p>
        <w:p w14:paraId="4B14728D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V. Sibrits</w:t>
          </w:r>
        </w:p>
      </w:tc>
      <w:tc>
        <w:tcPr>
          <w:tcW w:w="1276" w:type="dxa"/>
          <w:tcBorders>
            <w:bottom w:val="single" w:sz="6" w:space="0" w:color="auto"/>
          </w:tcBorders>
        </w:tcPr>
        <w:p w14:paraId="6A7B650F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Staadium</w:t>
          </w:r>
        </w:p>
        <w:p w14:paraId="1AE0E87D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PP</w:t>
          </w:r>
        </w:p>
      </w:tc>
      <w:tc>
        <w:tcPr>
          <w:tcW w:w="20" w:type="dxa"/>
          <w:tcBorders>
            <w:bottom w:val="single" w:sz="6" w:space="0" w:color="auto"/>
          </w:tcBorders>
        </w:tcPr>
        <w:p w14:paraId="4143B670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</w:p>
        <w:p w14:paraId="5DBAB4E9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</w:p>
      </w:tc>
      <w:tc>
        <w:tcPr>
          <w:tcW w:w="3240" w:type="dxa"/>
          <w:gridSpan w:val="2"/>
          <w:tcBorders>
            <w:bottom w:val="single" w:sz="6" w:space="0" w:color="auto"/>
          </w:tcBorders>
        </w:tcPr>
        <w:p w14:paraId="5EBB40C2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Fail</w:t>
          </w:r>
        </w:p>
        <w:p w14:paraId="50B044D1" w14:textId="20F1F6C8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fldChar w:fldCharType="begin"/>
          </w:r>
          <w:r w:rsidRPr="00A756E7">
            <w:rPr>
              <w:rFonts w:ascii="Calibri" w:hAnsi="Calibri"/>
            </w:rPr>
            <w:instrText xml:space="preserve"> FILENAME   \* MERGEFORMAT </w:instrText>
          </w:r>
          <w:r w:rsidRPr="00A756E7">
            <w:rPr>
              <w:rFonts w:ascii="Calibri" w:hAnsi="Calibri"/>
            </w:rPr>
            <w:fldChar w:fldCharType="separate"/>
          </w:r>
          <w:r>
            <w:rPr>
              <w:rFonts w:ascii="Calibri" w:hAnsi="Calibri"/>
              <w:noProof/>
            </w:rPr>
            <w:t>220801_PP_ENV-3-01_seletus.docx</w:t>
          </w:r>
          <w:r w:rsidRPr="00A756E7">
            <w:rPr>
              <w:rFonts w:ascii="Calibri" w:hAnsi="Calibri"/>
              <w:noProof/>
            </w:rPr>
            <w:fldChar w:fldCharType="end"/>
          </w:r>
        </w:p>
      </w:tc>
      <w:tc>
        <w:tcPr>
          <w:tcW w:w="1269" w:type="dxa"/>
          <w:tcBorders>
            <w:bottom w:val="single" w:sz="6" w:space="0" w:color="auto"/>
            <w:right w:val="single" w:sz="6" w:space="0" w:color="auto"/>
          </w:tcBorders>
        </w:tcPr>
        <w:p w14:paraId="154CE6D0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t>Leht</w:t>
          </w:r>
        </w:p>
        <w:p w14:paraId="423F67B8" w14:textId="77777777" w:rsidR="006722D0" w:rsidRPr="00A756E7" w:rsidRDefault="006722D0" w:rsidP="006722D0">
          <w:pPr>
            <w:spacing w:after="0"/>
            <w:rPr>
              <w:rFonts w:ascii="Calibri" w:hAnsi="Calibri"/>
            </w:rPr>
          </w:pPr>
          <w:r w:rsidRPr="00A756E7">
            <w:rPr>
              <w:rFonts w:ascii="Calibri" w:hAnsi="Calibri"/>
            </w:rPr>
            <w:fldChar w:fldCharType="begin"/>
          </w:r>
          <w:r w:rsidRPr="00A756E7">
            <w:rPr>
              <w:rFonts w:ascii="Calibri" w:hAnsi="Calibri"/>
            </w:rPr>
            <w:instrText xml:space="preserve">page </w:instrText>
          </w:r>
          <w:r w:rsidRPr="00A756E7">
            <w:rPr>
              <w:rFonts w:ascii="Calibri" w:hAnsi="Calibri"/>
            </w:rPr>
            <w:fldChar w:fldCharType="separate"/>
          </w:r>
          <w:r w:rsidRPr="00A756E7">
            <w:rPr>
              <w:rFonts w:ascii="Calibri" w:hAnsi="Calibri"/>
            </w:rPr>
            <w:t>1</w:t>
          </w:r>
          <w:r w:rsidRPr="00A756E7">
            <w:rPr>
              <w:rFonts w:ascii="Calibri" w:hAnsi="Calibri"/>
            </w:rPr>
            <w:fldChar w:fldCharType="end"/>
          </w:r>
          <w:r w:rsidRPr="00A756E7">
            <w:rPr>
              <w:rFonts w:ascii="Calibri" w:hAnsi="Calibri"/>
            </w:rPr>
            <w:t xml:space="preserve"> / </w:t>
          </w:r>
          <w:r w:rsidRPr="00A756E7">
            <w:rPr>
              <w:rFonts w:ascii="Calibri" w:hAnsi="Calibri"/>
            </w:rPr>
            <w:fldChar w:fldCharType="begin"/>
          </w:r>
          <w:r w:rsidRPr="00A756E7">
            <w:rPr>
              <w:rFonts w:ascii="Calibri" w:hAnsi="Calibri"/>
            </w:rPr>
            <w:instrText xml:space="preserve">numpages </w:instrText>
          </w:r>
          <w:r w:rsidRPr="00A756E7">
            <w:rPr>
              <w:rFonts w:ascii="Calibri" w:hAnsi="Calibri"/>
            </w:rPr>
            <w:fldChar w:fldCharType="separate"/>
          </w:r>
          <w:r w:rsidRPr="00A756E7">
            <w:rPr>
              <w:rFonts w:ascii="Calibri" w:hAnsi="Calibri"/>
            </w:rPr>
            <w:t>1</w:t>
          </w:r>
          <w:r w:rsidRPr="00A756E7">
            <w:rPr>
              <w:rFonts w:ascii="Calibri" w:hAnsi="Calibri"/>
            </w:rPr>
            <w:fldChar w:fldCharType="end"/>
          </w:r>
        </w:p>
      </w:tc>
    </w:tr>
  </w:tbl>
  <w:p w14:paraId="67DE37DC" w14:textId="77777777" w:rsidR="007E5362" w:rsidRDefault="007E53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75380" w14:textId="77777777" w:rsidR="007E5362" w:rsidRDefault="007E5362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BD30A" w14:textId="77777777" w:rsidR="00664C4B" w:rsidRDefault="00664C4B">
      <w:pPr>
        <w:spacing w:after="0"/>
      </w:pPr>
      <w:r>
        <w:separator/>
      </w:r>
    </w:p>
  </w:footnote>
  <w:footnote w:type="continuationSeparator" w:id="0">
    <w:p w14:paraId="1ECADED3" w14:textId="77777777" w:rsidR="00664C4B" w:rsidRDefault="00664C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E5D90" w14:textId="77777777" w:rsidR="007E5362" w:rsidRDefault="007E5362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8936D" w14:textId="77777777" w:rsidR="007E5362" w:rsidRDefault="007E5362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384E4FE"/>
    <w:lvl w:ilvl="0">
      <w:start w:val="1"/>
      <w:numFmt w:val="none"/>
      <w:suff w:val="nothing"/>
      <w:lvlText w:val=""/>
      <w:lvlJc w:val="left"/>
    </w:lvl>
    <w:lvl w:ilvl="1">
      <w:start w:val="1"/>
      <w:numFmt w:val="none"/>
      <w:lvlText w:val=""/>
      <w:legacy w:legacy="1" w:legacySpace="0" w:legacyIndent="0"/>
      <w:lvlJc w:val="left"/>
    </w:lvl>
    <w:lvl w:ilvl="2">
      <w:start w:val="1"/>
      <w:numFmt w:val="none"/>
      <w:lvlText w:val=""/>
      <w:legacy w:legacy="1" w:legacySpace="0" w:legacyIndent="0"/>
      <w:lvlJc w:val="left"/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pStyle w:val="Heading5"/>
      <w:lvlText w:val=""/>
      <w:legacy w:legacy="1" w:legacySpace="0" w:legacyIndent="0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pStyle w:val="Heading8"/>
      <w:lvlText w:val=""/>
      <w:lvlJc w:val="left"/>
    </w:lvl>
    <w:lvl w:ilvl="8">
      <w:numFmt w:val="none"/>
      <w:pStyle w:val="Heading9"/>
      <w:lvlText w:val=""/>
      <w:lvlJc w:val="left"/>
    </w:lvl>
  </w:abstractNum>
  <w:abstractNum w:abstractNumId="1" w15:restartNumberingAfterBreak="0">
    <w:nsid w:val="00000003"/>
    <w:multiLevelType w:val="multilevel"/>
    <w:tmpl w:val="35BA918E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B641F7"/>
    <w:multiLevelType w:val="hybridMultilevel"/>
    <w:tmpl w:val="D994AB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863CC"/>
    <w:multiLevelType w:val="hybridMultilevel"/>
    <w:tmpl w:val="6EBED438"/>
    <w:lvl w:ilvl="0" w:tplc="F8DA64A4">
      <w:numFmt w:val="bullet"/>
      <w:lvlText w:val="—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56929"/>
    <w:multiLevelType w:val="hybridMultilevel"/>
    <w:tmpl w:val="5C7441A2"/>
    <w:lvl w:ilvl="0" w:tplc="34201F8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DDD"/>
    <w:multiLevelType w:val="hybridMultilevel"/>
    <w:tmpl w:val="A7167D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76F5A"/>
    <w:multiLevelType w:val="multilevel"/>
    <w:tmpl w:val="35BA918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C1A20B1"/>
    <w:multiLevelType w:val="hybridMultilevel"/>
    <w:tmpl w:val="BAF840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126A1"/>
    <w:multiLevelType w:val="hybridMultilevel"/>
    <w:tmpl w:val="6688EA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860A6"/>
    <w:multiLevelType w:val="hybridMultilevel"/>
    <w:tmpl w:val="22E632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3511"/>
    <w:multiLevelType w:val="hybridMultilevel"/>
    <w:tmpl w:val="31CE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C57C1"/>
    <w:multiLevelType w:val="hybridMultilevel"/>
    <w:tmpl w:val="9C0CE742"/>
    <w:lvl w:ilvl="0" w:tplc="6E005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37746"/>
    <w:multiLevelType w:val="hybridMultilevel"/>
    <w:tmpl w:val="38DCA7EC"/>
    <w:lvl w:ilvl="0" w:tplc="58D8ACFE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A4C62"/>
    <w:multiLevelType w:val="hybridMultilevel"/>
    <w:tmpl w:val="71B0D776"/>
    <w:lvl w:ilvl="0" w:tplc="81F8A76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839FA"/>
    <w:multiLevelType w:val="multilevel"/>
    <w:tmpl w:val="239C624A"/>
    <w:lvl w:ilvl="0">
      <w:start w:val="1"/>
      <w:numFmt w:val="decimal"/>
      <w:pStyle w:val="PK0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K0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PK0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PK0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23F2F25"/>
    <w:multiLevelType w:val="hybridMultilevel"/>
    <w:tmpl w:val="A13AC7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65B8E"/>
    <w:multiLevelType w:val="hybridMultilevel"/>
    <w:tmpl w:val="F1EEBD7A"/>
    <w:lvl w:ilvl="0" w:tplc="E60E62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AE0"/>
    <w:multiLevelType w:val="hybridMultilevel"/>
    <w:tmpl w:val="B5A03B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F7C15"/>
    <w:multiLevelType w:val="hybridMultilevel"/>
    <w:tmpl w:val="1D1E507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61121"/>
    <w:multiLevelType w:val="hybridMultilevel"/>
    <w:tmpl w:val="C8CE2916"/>
    <w:lvl w:ilvl="0" w:tplc="042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8"/>
  </w:num>
  <w:num w:numId="5">
    <w:abstractNumId w:val="1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7"/>
  </w:num>
  <w:num w:numId="10">
    <w:abstractNumId w:val="19"/>
  </w:num>
  <w:num w:numId="11">
    <w:abstractNumId w:val="5"/>
  </w:num>
  <w:num w:numId="12">
    <w:abstractNumId w:val="11"/>
  </w:num>
  <w:num w:numId="13">
    <w:abstractNumId w:val="0"/>
  </w:num>
  <w:num w:numId="14">
    <w:abstractNumId w:val="2"/>
  </w:num>
  <w:num w:numId="15">
    <w:abstractNumId w:val="17"/>
  </w:num>
  <w:num w:numId="16">
    <w:abstractNumId w:val="4"/>
  </w:num>
  <w:num w:numId="17">
    <w:abstractNumId w:val="1"/>
  </w:num>
  <w:num w:numId="18">
    <w:abstractNumId w:val="14"/>
  </w:num>
  <w:num w:numId="19">
    <w:abstractNumId w:val="6"/>
  </w:num>
  <w:num w:numId="20">
    <w:abstractNumId w:val="1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E1"/>
    <w:rsid w:val="0000229F"/>
    <w:rsid w:val="00007E00"/>
    <w:rsid w:val="000155AE"/>
    <w:rsid w:val="000319D1"/>
    <w:rsid w:val="0004048E"/>
    <w:rsid w:val="0004460F"/>
    <w:rsid w:val="0004651B"/>
    <w:rsid w:val="00046CBF"/>
    <w:rsid w:val="000528F3"/>
    <w:rsid w:val="00053FC0"/>
    <w:rsid w:val="00070E53"/>
    <w:rsid w:val="0007455D"/>
    <w:rsid w:val="0007695B"/>
    <w:rsid w:val="00083ADE"/>
    <w:rsid w:val="00091BBC"/>
    <w:rsid w:val="000A3567"/>
    <w:rsid w:val="000A390B"/>
    <w:rsid w:val="000A7315"/>
    <w:rsid w:val="000D6C5B"/>
    <w:rsid w:val="000F0BEB"/>
    <w:rsid w:val="000F7241"/>
    <w:rsid w:val="0011337E"/>
    <w:rsid w:val="00113E2D"/>
    <w:rsid w:val="00131A70"/>
    <w:rsid w:val="0013783C"/>
    <w:rsid w:val="00164166"/>
    <w:rsid w:val="00183656"/>
    <w:rsid w:val="00197E5C"/>
    <w:rsid w:val="001A1DDC"/>
    <w:rsid w:val="001B4FC5"/>
    <w:rsid w:val="001D09DB"/>
    <w:rsid w:val="001D65FD"/>
    <w:rsid w:val="001D7F96"/>
    <w:rsid w:val="001F7583"/>
    <w:rsid w:val="00201AF0"/>
    <w:rsid w:val="0021422F"/>
    <w:rsid w:val="00217CB7"/>
    <w:rsid w:val="00232192"/>
    <w:rsid w:val="00236CFE"/>
    <w:rsid w:val="0024031F"/>
    <w:rsid w:val="00270878"/>
    <w:rsid w:val="002753ED"/>
    <w:rsid w:val="002B7F09"/>
    <w:rsid w:val="002D237C"/>
    <w:rsid w:val="002F706E"/>
    <w:rsid w:val="002F7A82"/>
    <w:rsid w:val="0031296C"/>
    <w:rsid w:val="0031567F"/>
    <w:rsid w:val="00321AA8"/>
    <w:rsid w:val="00337BAB"/>
    <w:rsid w:val="00364BDF"/>
    <w:rsid w:val="00372D34"/>
    <w:rsid w:val="00373321"/>
    <w:rsid w:val="00373C3C"/>
    <w:rsid w:val="00393FCC"/>
    <w:rsid w:val="003B4801"/>
    <w:rsid w:val="003B7192"/>
    <w:rsid w:val="003C7812"/>
    <w:rsid w:val="003E02CD"/>
    <w:rsid w:val="003E6A33"/>
    <w:rsid w:val="003F42E6"/>
    <w:rsid w:val="004208DC"/>
    <w:rsid w:val="00425A96"/>
    <w:rsid w:val="004432B0"/>
    <w:rsid w:val="00447F57"/>
    <w:rsid w:val="00457ABE"/>
    <w:rsid w:val="004608DA"/>
    <w:rsid w:val="00474773"/>
    <w:rsid w:val="004905D7"/>
    <w:rsid w:val="00491C21"/>
    <w:rsid w:val="0049379A"/>
    <w:rsid w:val="004953C0"/>
    <w:rsid w:val="00497154"/>
    <w:rsid w:val="004A0624"/>
    <w:rsid w:val="004A204B"/>
    <w:rsid w:val="004C341A"/>
    <w:rsid w:val="004C7211"/>
    <w:rsid w:val="004D1DB5"/>
    <w:rsid w:val="00503B8C"/>
    <w:rsid w:val="00506CF1"/>
    <w:rsid w:val="00515BA6"/>
    <w:rsid w:val="0051657D"/>
    <w:rsid w:val="00524B7D"/>
    <w:rsid w:val="005252F4"/>
    <w:rsid w:val="00526378"/>
    <w:rsid w:val="00535B67"/>
    <w:rsid w:val="005463C5"/>
    <w:rsid w:val="00561B5A"/>
    <w:rsid w:val="00584846"/>
    <w:rsid w:val="00597413"/>
    <w:rsid w:val="005A6BF7"/>
    <w:rsid w:val="005A734C"/>
    <w:rsid w:val="005B12D4"/>
    <w:rsid w:val="005B60C1"/>
    <w:rsid w:val="005C6A1E"/>
    <w:rsid w:val="005D0E54"/>
    <w:rsid w:val="005D3C74"/>
    <w:rsid w:val="005D59F3"/>
    <w:rsid w:val="005E5A7B"/>
    <w:rsid w:val="0060073C"/>
    <w:rsid w:val="00602C4A"/>
    <w:rsid w:val="006105D9"/>
    <w:rsid w:val="006108C5"/>
    <w:rsid w:val="006200F2"/>
    <w:rsid w:val="00647221"/>
    <w:rsid w:val="0064748D"/>
    <w:rsid w:val="006600CD"/>
    <w:rsid w:val="00664A06"/>
    <w:rsid w:val="00664C4B"/>
    <w:rsid w:val="006722D0"/>
    <w:rsid w:val="00681CFE"/>
    <w:rsid w:val="006869B5"/>
    <w:rsid w:val="006D5F1B"/>
    <w:rsid w:val="006E235F"/>
    <w:rsid w:val="006F1896"/>
    <w:rsid w:val="006F4F54"/>
    <w:rsid w:val="006F6E5B"/>
    <w:rsid w:val="00702875"/>
    <w:rsid w:val="00702949"/>
    <w:rsid w:val="00716251"/>
    <w:rsid w:val="00720DA5"/>
    <w:rsid w:val="007223FE"/>
    <w:rsid w:val="00726865"/>
    <w:rsid w:val="00732705"/>
    <w:rsid w:val="007344BC"/>
    <w:rsid w:val="0075128D"/>
    <w:rsid w:val="007531A6"/>
    <w:rsid w:val="00754B2B"/>
    <w:rsid w:val="00765C3D"/>
    <w:rsid w:val="0077163C"/>
    <w:rsid w:val="007716DB"/>
    <w:rsid w:val="007730DF"/>
    <w:rsid w:val="00796903"/>
    <w:rsid w:val="007A1803"/>
    <w:rsid w:val="007A56C9"/>
    <w:rsid w:val="007B2CD0"/>
    <w:rsid w:val="007B389F"/>
    <w:rsid w:val="007B4331"/>
    <w:rsid w:val="007B7A66"/>
    <w:rsid w:val="007C2092"/>
    <w:rsid w:val="007C474B"/>
    <w:rsid w:val="007C692A"/>
    <w:rsid w:val="007E5362"/>
    <w:rsid w:val="007F29B2"/>
    <w:rsid w:val="007F360F"/>
    <w:rsid w:val="00803A55"/>
    <w:rsid w:val="008253AB"/>
    <w:rsid w:val="00832432"/>
    <w:rsid w:val="0083313E"/>
    <w:rsid w:val="008373BE"/>
    <w:rsid w:val="008423EC"/>
    <w:rsid w:val="00844E32"/>
    <w:rsid w:val="00847295"/>
    <w:rsid w:val="00855CAD"/>
    <w:rsid w:val="008578B2"/>
    <w:rsid w:val="0086019E"/>
    <w:rsid w:val="008759B5"/>
    <w:rsid w:val="00882245"/>
    <w:rsid w:val="008867A1"/>
    <w:rsid w:val="00886EC8"/>
    <w:rsid w:val="0089240E"/>
    <w:rsid w:val="00892EE6"/>
    <w:rsid w:val="008A5B11"/>
    <w:rsid w:val="008B43A4"/>
    <w:rsid w:val="008C6385"/>
    <w:rsid w:val="008E2106"/>
    <w:rsid w:val="008E37CF"/>
    <w:rsid w:val="008E5FAD"/>
    <w:rsid w:val="008E7FE1"/>
    <w:rsid w:val="009003FF"/>
    <w:rsid w:val="0091657C"/>
    <w:rsid w:val="00927709"/>
    <w:rsid w:val="00946184"/>
    <w:rsid w:val="0095362E"/>
    <w:rsid w:val="009632BD"/>
    <w:rsid w:val="00975063"/>
    <w:rsid w:val="00991C5F"/>
    <w:rsid w:val="00991CDC"/>
    <w:rsid w:val="00993928"/>
    <w:rsid w:val="009C0016"/>
    <w:rsid w:val="009D12C8"/>
    <w:rsid w:val="009D4BE7"/>
    <w:rsid w:val="009D6CED"/>
    <w:rsid w:val="009E2321"/>
    <w:rsid w:val="009F0953"/>
    <w:rsid w:val="009F563F"/>
    <w:rsid w:val="00A0103B"/>
    <w:rsid w:val="00A0708A"/>
    <w:rsid w:val="00A07455"/>
    <w:rsid w:val="00A11FC1"/>
    <w:rsid w:val="00A37589"/>
    <w:rsid w:val="00A43124"/>
    <w:rsid w:val="00A76291"/>
    <w:rsid w:val="00A85F42"/>
    <w:rsid w:val="00A86398"/>
    <w:rsid w:val="00A94B64"/>
    <w:rsid w:val="00A96B0F"/>
    <w:rsid w:val="00AA15FB"/>
    <w:rsid w:val="00AA29D4"/>
    <w:rsid w:val="00AA7FE4"/>
    <w:rsid w:val="00AB559C"/>
    <w:rsid w:val="00AC38AF"/>
    <w:rsid w:val="00AD6253"/>
    <w:rsid w:val="00AD6690"/>
    <w:rsid w:val="00AD76F1"/>
    <w:rsid w:val="00AE4BD6"/>
    <w:rsid w:val="00AE7B5B"/>
    <w:rsid w:val="00AF01D0"/>
    <w:rsid w:val="00AF0BC7"/>
    <w:rsid w:val="00B11B0A"/>
    <w:rsid w:val="00B11E7C"/>
    <w:rsid w:val="00B37076"/>
    <w:rsid w:val="00B5238B"/>
    <w:rsid w:val="00B74C58"/>
    <w:rsid w:val="00B85F1A"/>
    <w:rsid w:val="00B95873"/>
    <w:rsid w:val="00BB1A1D"/>
    <w:rsid w:val="00BB2183"/>
    <w:rsid w:val="00BB42BC"/>
    <w:rsid w:val="00BF350E"/>
    <w:rsid w:val="00BF7343"/>
    <w:rsid w:val="00C1055A"/>
    <w:rsid w:val="00C118A3"/>
    <w:rsid w:val="00C15533"/>
    <w:rsid w:val="00C330CD"/>
    <w:rsid w:val="00C34140"/>
    <w:rsid w:val="00C43E2C"/>
    <w:rsid w:val="00C51ABC"/>
    <w:rsid w:val="00C5387D"/>
    <w:rsid w:val="00C5789D"/>
    <w:rsid w:val="00C63372"/>
    <w:rsid w:val="00C73533"/>
    <w:rsid w:val="00C73B90"/>
    <w:rsid w:val="00C871BF"/>
    <w:rsid w:val="00C961F8"/>
    <w:rsid w:val="00CB0918"/>
    <w:rsid w:val="00CB3FDF"/>
    <w:rsid w:val="00CC3FA9"/>
    <w:rsid w:val="00CC6DD5"/>
    <w:rsid w:val="00CD0619"/>
    <w:rsid w:val="00CE5750"/>
    <w:rsid w:val="00CF11F1"/>
    <w:rsid w:val="00D067F0"/>
    <w:rsid w:val="00D07AB0"/>
    <w:rsid w:val="00D17117"/>
    <w:rsid w:val="00D17DE8"/>
    <w:rsid w:val="00D26164"/>
    <w:rsid w:val="00D3075C"/>
    <w:rsid w:val="00D30ACD"/>
    <w:rsid w:val="00D352A9"/>
    <w:rsid w:val="00D420E8"/>
    <w:rsid w:val="00D45141"/>
    <w:rsid w:val="00D51933"/>
    <w:rsid w:val="00D57D96"/>
    <w:rsid w:val="00D761CF"/>
    <w:rsid w:val="00D76C30"/>
    <w:rsid w:val="00D96EE3"/>
    <w:rsid w:val="00DB076C"/>
    <w:rsid w:val="00DB174D"/>
    <w:rsid w:val="00DC0ED6"/>
    <w:rsid w:val="00DD1289"/>
    <w:rsid w:val="00DE30E4"/>
    <w:rsid w:val="00DE3BC0"/>
    <w:rsid w:val="00DE5301"/>
    <w:rsid w:val="00DE6388"/>
    <w:rsid w:val="00DE7FB9"/>
    <w:rsid w:val="00DF0C5E"/>
    <w:rsid w:val="00DF76D3"/>
    <w:rsid w:val="00E02DCD"/>
    <w:rsid w:val="00E03444"/>
    <w:rsid w:val="00E07D32"/>
    <w:rsid w:val="00E14C6B"/>
    <w:rsid w:val="00E20A8D"/>
    <w:rsid w:val="00E24266"/>
    <w:rsid w:val="00E25DAD"/>
    <w:rsid w:val="00E31F03"/>
    <w:rsid w:val="00E51E58"/>
    <w:rsid w:val="00E5580B"/>
    <w:rsid w:val="00E5642C"/>
    <w:rsid w:val="00E64064"/>
    <w:rsid w:val="00E716A4"/>
    <w:rsid w:val="00E938B8"/>
    <w:rsid w:val="00EA0EDA"/>
    <w:rsid w:val="00EB0A47"/>
    <w:rsid w:val="00EB18CB"/>
    <w:rsid w:val="00EB4899"/>
    <w:rsid w:val="00ED2719"/>
    <w:rsid w:val="00ED7251"/>
    <w:rsid w:val="00EE5712"/>
    <w:rsid w:val="00EE78ED"/>
    <w:rsid w:val="00EF2A59"/>
    <w:rsid w:val="00EF7DA6"/>
    <w:rsid w:val="00F002DE"/>
    <w:rsid w:val="00F2500D"/>
    <w:rsid w:val="00F31B67"/>
    <w:rsid w:val="00F340AD"/>
    <w:rsid w:val="00F403D6"/>
    <w:rsid w:val="00F50C13"/>
    <w:rsid w:val="00F56C16"/>
    <w:rsid w:val="00F64B96"/>
    <w:rsid w:val="00F6600B"/>
    <w:rsid w:val="00F7598E"/>
    <w:rsid w:val="00F80724"/>
    <w:rsid w:val="00FA7826"/>
    <w:rsid w:val="00FB3F2E"/>
    <w:rsid w:val="00FB69F5"/>
    <w:rsid w:val="00FB7917"/>
    <w:rsid w:val="00FC0320"/>
    <w:rsid w:val="00FD5755"/>
    <w:rsid w:val="00FE1375"/>
    <w:rsid w:val="00FE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992473C"/>
  <w15:chartTrackingRefBased/>
  <w15:docId w15:val="{DE34E149-B76A-4C73-B1B8-D5F54E03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C5E"/>
    <w:pPr>
      <w:spacing w:after="200" w:line="240" w:lineRule="auto"/>
      <w:jc w:val="both"/>
    </w:pPr>
    <w:rPr>
      <w:rFonts w:eastAsia="Times New Roman" w:cs="Times New Roman"/>
      <w:sz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7F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F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83313E"/>
    <w:pPr>
      <w:keepNext/>
      <w:numPr>
        <w:ilvl w:val="4"/>
        <w:numId w:val="13"/>
      </w:numPr>
      <w:suppressAutoHyphens/>
      <w:overflowPunct w:val="0"/>
      <w:autoSpaceDE w:val="0"/>
      <w:autoSpaceDN w:val="0"/>
      <w:adjustRightInd w:val="0"/>
      <w:spacing w:after="0"/>
      <w:textAlignment w:val="baseline"/>
      <w:outlineLvl w:val="4"/>
    </w:pPr>
    <w:rPr>
      <w:rFonts w:ascii="Arial" w:hAnsi="Arial"/>
      <w:b/>
      <w:noProof/>
      <w:szCs w:val="20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83313E"/>
    <w:pPr>
      <w:numPr>
        <w:ilvl w:val="7"/>
        <w:numId w:val="13"/>
      </w:numPr>
      <w:spacing w:before="240" w:after="60"/>
      <w:jc w:val="left"/>
      <w:outlineLvl w:val="7"/>
    </w:pPr>
    <w:rPr>
      <w:rFonts w:ascii="Arial" w:hAnsi="Arial"/>
      <w:i/>
      <w:szCs w:val="20"/>
      <w:lang w:val="fi-FI" w:eastAsia="en-US"/>
    </w:rPr>
  </w:style>
  <w:style w:type="paragraph" w:styleId="Heading9">
    <w:name w:val="heading 9"/>
    <w:basedOn w:val="Normal"/>
    <w:next w:val="Normal"/>
    <w:link w:val="Heading9Char"/>
    <w:qFormat/>
    <w:rsid w:val="0083313E"/>
    <w:pPr>
      <w:numPr>
        <w:ilvl w:val="8"/>
        <w:numId w:val="13"/>
      </w:numPr>
      <w:spacing w:before="240" w:after="60"/>
      <w:jc w:val="left"/>
      <w:outlineLvl w:val="8"/>
    </w:pPr>
    <w:rPr>
      <w:rFonts w:ascii="Arial" w:hAnsi="Arial"/>
      <w:i/>
      <w:sz w:val="18"/>
      <w:szCs w:val="20"/>
      <w:lang w:val="fi-F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K01">
    <w:name w:val="PK01"/>
    <w:basedOn w:val="Heading1"/>
    <w:link w:val="PK01Mrk"/>
    <w:autoRedefine/>
    <w:qFormat/>
    <w:rsid w:val="008E7FE1"/>
    <w:pPr>
      <w:keepLines w:val="0"/>
      <w:pageBreakBefore/>
      <w:numPr>
        <w:numId w:val="1"/>
      </w:numPr>
      <w:spacing w:before="400" w:after="360"/>
      <w:jc w:val="left"/>
    </w:pPr>
    <w:rPr>
      <w:rFonts w:asciiTheme="minorHAnsi" w:eastAsia="Times New Roman" w:hAnsiTheme="minorHAnsi" w:cs="Times New Roman"/>
      <w:b/>
      <w:color w:val="auto"/>
      <w:spacing w:val="20"/>
      <w:kern w:val="32"/>
      <w:szCs w:val="40"/>
      <w:lang w:eastAsia="ar-SA"/>
    </w:rPr>
  </w:style>
  <w:style w:type="character" w:customStyle="1" w:styleId="PK01Mrk">
    <w:name w:val="PK01 Märk"/>
    <w:link w:val="PK01"/>
    <w:rsid w:val="008E7FE1"/>
    <w:rPr>
      <w:rFonts w:eastAsia="Times New Roman" w:cs="Times New Roman"/>
      <w:b/>
      <w:spacing w:val="20"/>
      <w:kern w:val="32"/>
      <w:sz w:val="32"/>
      <w:szCs w:val="40"/>
      <w:lang w:eastAsia="ar-SA"/>
    </w:rPr>
  </w:style>
  <w:style w:type="paragraph" w:customStyle="1" w:styleId="PK02">
    <w:name w:val="PK02"/>
    <w:basedOn w:val="Heading2"/>
    <w:link w:val="PK02Mrk"/>
    <w:autoRedefine/>
    <w:qFormat/>
    <w:rsid w:val="00E5642C"/>
    <w:pPr>
      <w:keepLines w:val="0"/>
      <w:numPr>
        <w:ilvl w:val="1"/>
        <w:numId w:val="1"/>
      </w:numPr>
      <w:spacing w:before="240" w:after="240"/>
    </w:pPr>
    <w:rPr>
      <w:rFonts w:asciiTheme="minorHAnsi" w:eastAsia="Times New Roman" w:hAnsiTheme="minorHAnsi" w:cs="Arial"/>
      <w:b/>
      <w:noProof/>
      <w:color w:val="auto"/>
      <w:spacing w:val="15"/>
      <w:sz w:val="24"/>
      <w:szCs w:val="24"/>
      <w:lang w:bidi="en-US"/>
    </w:rPr>
  </w:style>
  <w:style w:type="character" w:customStyle="1" w:styleId="PK02Mrk">
    <w:name w:val="PK02 Märk"/>
    <w:link w:val="PK02"/>
    <w:rsid w:val="00E5642C"/>
    <w:rPr>
      <w:rFonts w:eastAsia="Times New Roman" w:cs="Arial"/>
      <w:b/>
      <w:noProof/>
      <w:spacing w:val="15"/>
      <w:sz w:val="24"/>
      <w:szCs w:val="24"/>
      <w:lang w:eastAsia="zh-CN" w:bidi="en-US"/>
    </w:rPr>
  </w:style>
  <w:style w:type="paragraph" w:customStyle="1" w:styleId="PK03">
    <w:name w:val="PK03"/>
    <w:basedOn w:val="Normal"/>
    <w:link w:val="PK03Mrk"/>
    <w:autoRedefine/>
    <w:qFormat/>
    <w:rsid w:val="00201AF0"/>
    <w:pPr>
      <w:keepNext/>
      <w:numPr>
        <w:ilvl w:val="2"/>
        <w:numId w:val="1"/>
      </w:numPr>
      <w:spacing w:before="240" w:after="240"/>
      <w:jc w:val="left"/>
      <w:outlineLvl w:val="3"/>
    </w:pPr>
    <w:rPr>
      <w:b/>
      <w:noProof/>
      <w:spacing w:val="10"/>
      <w:szCs w:val="20"/>
      <w:lang w:eastAsia="en-US" w:bidi="en-US"/>
    </w:rPr>
  </w:style>
  <w:style w:type="character" w:customStyle="1" w:styleId="PK03Mrk">
    <w:name w:val="PK03 Märk"/>
    <w:link w:val="PK03"/>
    <w:rsid w:val="00201AF0"/>
    <w:rPr>
      <w:rFonts w:eastAsia="Times New Roman" w:cs="Times New Roman"/>
      <w:b/>
      <w:noProof/>
      <w:spacing w:val="10"/>
      <w:sz w:val="20"/>
      <w:szCs w:val="20"/>
      <w:lang w:bidi="en-US"/>
    </w:rPr>
  </w:style>
  <w:style w:type="paragraph" w:customStyle="1" w:styleId="PK04">
    <w:name w:val="PK04"/>
    <w:basedOn w:val="PK03"/>
    <w:link w:val="PK04Mrk"/>
    <w:autoRedefine/>
    <w:qFormat/>
    <w:rsid w:val="008E7FE1"/>
    <w:pPr>
      <w:numPr>
        <w:ilvl w:val="3"/>
      </w:numPr>
    </w:pPr>
  </w:style>
  <w:style w:type="character" w:customStyle="1" w:styleId="PK04Mrk">
    <w:name w:val="PK04 Märk"/>
    <w:basedOn w:val="PK03Mrk"/>
    <w:link w:val="PK04"/>
    <w:rsid w:val="008E7FE1"/>
    <w:rPr>
      <w:rFonts w:eastAsia="Times New Roman" w:cs="Times New Roman"/>
      <w:b/>
      <w:noProof/>
      <w:spacing w:val="10"/>
      <w:sz w:val="20"/>
      <w:szCs w:val="20"/>
      <w:lang w:val="x-non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8E7F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FE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E7FE1"/>
    <w:pPr>
      <w:ind w:left="720"/>
      <w:contextualSpacing/>
    </w:pPr>
  </w:style>
  <w:style w:type="character" w:customStyle="1" w:styleId="ListParagraphChar">
    <w:name w:val="List Paragraph Char"/>
    <w:link w:val="ListParagraph"/>
    <w:rsid w:val="008E7FE1"/>
    <w:rPr>
      <w:rFonts w:eastAsia="Times New Roman" w:cs="Times New Roman"/>
      <w:sz w:val="20"/>
      <w:lang w:eastAsia="zh-CN"/>
    </w:rPr>
  </w:style>
  <w:style w:type="paragraph" w:customStyle="1" w:styleId="Seletuskiri">
    <w:name w:val="Seletuskiri"/>
    <w:basedOn w:val="Normal"/>
    <w:link w:val="SeletuskiriMrk"/>
    <w:rsid w:val="00702875"/>
    <w:pPr>
      <w:spacing w:after="120"/>
      <w:ind w:left="709"/>
      <w:jc w:val="left"/>
    </w:pPr>
    <w:rPr>
      <w:rFonts w:ascii="Times New Roman" w:hAnsi="Times New Roman"/>
      <w:sz w:val="24"/>
      <w:szCs w:val="20"/>
      <w:lang w:eastAsia="en-US"/>
    </w:rPr>
  </w:style>
  <w:style w:type="character" w:customStyle="1" w:styleId="SeletuskiriMrk">
    <w:name w:val="Seletuskiri Märk"/>
    <w:link w:val="Seletuskiri"/>
    <w:rsid w:val="00702875"/>
    <w:rPr>
      <w:rFonts w:ascii="Times New Roman" w:eastAsia="Times New Roman" w:hAnsi="Times New Roman" w:cs="Times New Roman"/>
      <w:sz w:val="24"/>
      <w:szCs w:val="20"/>
    </w:rPr>
  </w:style>
  <w:style w:type="character" w:customStyle="1" w:styleId="LoendilikMrk1">
    <w:name w:val="Loendi lõik Märk1"/>
    <w:rsid w:val="00702875"/>
    <w:rPr>
      <w:rFonts w:eastAsia="Arial Unicode MS"/>
      <w:sz w:val="22"/>
      <w:szCs w:val="22"/>
      <w:lang w:val="x-none" w:eastAsia="en-US"/>
    </w:rPr>
  </w:style>
  <w:style w:type="paragraph" w:customStyle="1" w:styleId="Loendilik1">
    <w:name w:val="Loendi lõik1"/>
    <w:basedOn w:val="Normal"/>
    <w:qFormat/>
    <w:rsid w:val="00702875"/>
    <w:pPr>
      <w:tabs>
        <w:tab w:val="num" w:pos="927"/>
      </w:tabs>
      <w:spacing w:after="120"/>
      <w:ind w:left="927" w:hanging="360"/>
      <w:contextualSpacing/>
      <w:jc w:val="left"/>
    </w:pPr>
    <w:rPr>
      <w:rFonts w:ascii="Calibri" w:eastAsia="Arial Unicode MS" w:hAnsi="Calibri"/>
      <w:sz w:val="22"/>
      <w:lang w:val="x-none" w:eastAsia="en-US"/>
    </w:rPr>
  </w:style>
  <w:style w:type="character" w:customStyle="1" w:styleId="Heading4Char">
    <w:name w:val="Heading 4 Char"/>
    <w:basedOn w:val="DefaultParagraphFont"/>
    <w:link w:val="Heading4"/>
    <w:rsid w:val="00E64064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91657C"/>
    <w:pPr>
      <w:spacing w:line="259" w:lineRule="auto"/>
      <w:jc w:val="left"/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91657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1657C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91657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165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1657C"/>
    <w:rPr>
      <w:rFonts w:eastAsia="Times New Roman" w:cs="Times New Roman"/>
      <w:sz w:val="20"/>
      <w:lang w:eastAsia="zh-CN"/>
    </w:rPr>
  </w:style>
  <w:style w:type="paragraph" w:styleId="BodyText">
    <w:name w:val="Body Text"/>
    <w:basedOn w:val="Normal"/>
    <w:link w:val="BodyTextChar"/>
    <w:rsid w:val="0091657C"/>
    <w:pPr>
      <w:widowControl w:val="0"/>
      <w:suppressAutoHyphens/>
      <w:autoSpaceDE w:val="0"/>
      <w:spacing w:after="120"/>
      <w:jc w:val="left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91657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er">
    <w:name w:val="header"/>
    <w:basedOn w:val="Normal"/>
    <w:link w:val="HeaderChar"/>
    <w:uiPriority w:val="99"/>
    <w:rsid w:val="0091657C"/>
    <w:pPr>
      <w:widowControl w:val="0"/>
      <w:suppressLineNumbers/>
      <w:tabs>
        <w:tab w:val="center" w:pos="4819"/>
        <w:tab w:val="right" w:pos="9638"/>
      </w:tabs>
      <w:suppressAutoHyphens/>
      <w:autoSpaceDE w:val="0"/>
      <w:spacing w:after="0"/>
      <w:jc w:val="left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91657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Heading5Char">
    <w:name w:val="Heading 5 Char"/>
    <w:basedOn w:val="DefaultParagraphFont"/>
    <w:link w:val="Heading5"/>
    <w:rsid w:val="0083313E"/>
    <w:rPr>
      <w:rFonts w:ascii="Arial" w:eastAsia="Times New Roman" w:hAnsi="Arial" w:cs="Times New Roman"/>
      <w:b/>
      <w:noProof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83313E"/>
    <w:rPr>
      <w:rFonts w:ascii="Arial" w:eastAsia="Times New Roman" w:hAnsi="Arial" w:cs="Times New Roman"/>
      <w:i/>
      <w:sz w:val="20"/>
      <w:szCs w:val="20"/>
      <w:lang w:val="fi-FI"/>
    </w:rPr>
  </w:style>
  <w:style w:type="character" w:customStyle="1" w:styleId="Heading9Char">
    <w:name w:val="Heading 9 Char"/>
    <w:basedOn w:val="DefaultParagraphFont"/>
    <w:link w:val="Heading9"/>
    <w:rsid w:val="0083313E"/>
    <w:rPr>
      <w:rFonts w:ascii="Arial" w:eastAsia="Times New Roman" w:hAnsi="Arial" w:cs="Times New Roman"/>
      <w:i/>
      <w:sz w:val="18"/>
      <w:szCs w:val="20"/>
      <w:lang w:val="fi-FI"/>
    </w:rPr>
  </w:style>
  <w:style w:type="character" w:styleId="Emphasis">
    <w:name w:val="Emphasis"/>
    <w:basedOn w:val="DefaultParagraphFont"/>
    <w:qFormat/>
    <w:rsid w:val="0024031F"/>
    <w:rPr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201AF0"/>
    <w:pPr>
      <w:spacing w:after="100"/>
      <w:ind w:left="6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E2C"/>
    <w:pPr>
      <w:spacing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E2C"/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3243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2432"/>
    <w:rPr>
      <w:rFonts w:eastAsia="Times New Roman" w:cs="Times New Roman"/>
      <w:sz w:val="20"/>
      <w:lang w:eastAsia="zh-CN"/>
    </w:rPr>
  </w:style>
  <w:style w:type="table" w:styleId="TableGrid">
    <w:name w:val="Table Grid"/>
    <w:basedOn w:val="TableNormal"/>
    <w:uiPriority w:val="59"/>
    <w:unhideWhenUsed/>
    <w:rsid w:val="008324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3CC99-95C3-2342-B4CA-C6B1AC47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Vahur Sibrits</dc:creator>
  <cp:keywords/>
  <dc:description/>
  <cp:lastModifiedBy>Vahur Sibrits</cp:lastModifiedBy>
  <cp:revision>59</cp:revision>
  <cp:lastPrinted>2021-04-06T09:10:00Z</cp:lastPrinted>
  <dcterms:created xsi:type="dcterms:W3CDTF">2019-06-26T12:45:00Z</dcterms:created>
  <dcterms:modified xsi:type="dcterms:W3CDTF">2023-02-08T20:24:00Z</dcterms:modified>
</cp:coreProperties>
</file>