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D1243" w14:textId="77777777" w:rsidR="00C5208C" w:rsidRDefault="002673BE" w:rsidP="00F7623A">
      <w:pPr>
        <w:pStyle w:val="NoSpacing"/>
      </w:pPr>
      <w:r>
        <w:rPr>
          <w:noProof/>
        </w:rPr>
        <w:drawing>
          <wp:inline distT="0" distB="0" distL="0" distR="0" wp14:anchorId="615CEA90" wp14:editId="449F8DF0">
            <wp:extent cx="1577340" cy="82296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1577340" cy="822960"/>
                    </a:xfrm>
                    <a:prstGeom prst="rect">
                      <a:avLst/>
                    </a:prstGeom>
                  </pic:spPr>
                </pic:pic>
              </a:graphicData>
            </a:graphic>
          </wp:inline>
        </w:drawing>
      </w:r>
      <w:r>
        <w:rPr>
          <w:rFonts w:ascii="Calibri" w:eastAsia="Calibri" w:hAnsi="Calibri" w:cs="Calibri"/>
          <w:sz w:val="22"/>
        </w:rPr>
        <w:t xml:space="preserve"> </w:t>
      </w:r>
    </w:p>
    <w:p w14:paraId="1FC499E3" w14:textId="0202EFDA" w:rsidR="00C5208C" w:rsidRPr="00463D19" w:rsidRDefault="00463D19" w:rsidP="008D271D">
      <w:pPr>
        <w:spacing w:after="0" w:line="259" w:lineRule="auto"/>
        <w:ind w:left="0" w:firstLine="0"/>
        <w:rPr>
          <w:rFonts w:ascii="Arial Narrow" w:eastAsia="Calibri" w:hAnsi="Arial Narrow" w:cs="Calibri"/>
          <w:b/>
          <w:szCs w:val="24"/>
        </w:rPr>
      </w:pPr>
      <w:r w:rsidRPr="00463D19">
        <w:rPr>
          <w:rFonts w:ascii="Arial Narrow" w:eastAsia="Calibri" w:hAnsi="Arial Narrow" w:cs="Calibri"/>
          <w:b/>
          <w:szCs w:val="24"/>
        </w:rPr>
        <w:t>Politsei- ja Piirivalveamet</w:t>
      </w:r>
    </w:p>
    <w:p w14:paraId="15C1C578" w14:textId="266CCD3C" w:rsidR="00463D19" w:rsidRPr="00463D19" w:rsidRDefault="00463D19">
      <w:pPr>
        <w:spacing w:after="0" w:line="259" w:lineRule="auto"/>
        <w:ind w:left="-5"/>
        <w:rPr>
          <w:rFonts w:ascii="Arial Narrow" w:eastAsia="Calibri" w:hAnsi="Arial Narrow" w:cs="Calibri"/>
          <w:b/>
          <w:szCs w:val="24"/>
        </w:rPr>
      </w:pPr>
      <w:r w:rsidRPr="00463D19">
        <w:rPr>
          <w:rFonts w:ascii="Arial Narrow" w:eastAsia="Calibri" w:hAnsi="Arial Narrow" w:cs="Calibri"/>
          <w:b/>
          <w:szCs w:val="24"/>
        </w:rPr>
        <w:t>Pärnu mnt 139, 15060 Tallinn</w:t>
      </w:r>
    </w:p>
    <w:p w14:paraId="55D1FDB0" w14:textId="029485A8" w:rsidR="0050644A" w:rsidRPr="00463D19" w:rsidRDefault="008E0ED8">
      <w:pPr>
        <w:spacing w:after="0" w:line="259" w:lineRule="auto"/>
        <w:ind w:left="-5"/>
        <w:rPr>
          <w:rFonts w:ascii="Arial Narrow" w:hAnsi="Arial Narrow"/>
        </w:rPr>
      </w:pPr>
      <w:hyperlink r:id="rId9" w:history="1">
        <w:r w:rsidR="00463D19" w:rsidRPr="00463D19">
          <w:rPr>
            <w:rStyle w:val="Hyperlink"/>
            <w:rFonts w:ascii="Arial Narrow" w:hAnsi="Arial Narrow"/>
          </w:rPr>
          <w:t>angela.sooba@politsei.ee</w:t>
        </w:r>
      </w:hyperlink>
    </w:p>
    <w:p w14:paraId="56E3986F" w14:textId="77777777" w:rsidR="00463D19" w:rsidRPr="00463D19" w:rsidRDefault="00463D19">
      <w:pPr>
        <w:spacing w:after="0" w:line="259" w:lineRule="auto"/>
        <w:ind w:left="-5"/>
        <w:rPr>
          <w:rFonts w:ascii="Arial Narrow" w:hAnsi="Arial Narrow"/>
        </w:rPr>
      </w:pPr>
    </w:p>
    <w:p w14:paraId="18556754" w14:textId="1F69B452" w:rsidR="00100FD7" w:rsidRDefault="00100FD7" w:rsidP="00100FD7">
      <w:pPr>
        <w:spacing w:after="0" w:line="259" w:lineRule="auto"/>
        <w:ind w:left="-5"/>
        <w:rPr>
          <w:rFonts w:ascii="Arial Narrow" w:hAnsi="Arial Narrow"/>
          <w:b/>
        </w:rPr>
      </w:pPr>
      <w:r>
        <w:rPr>
          <w:rFonts w:ascii="Arial Narrow" w:hAnsi="Arial Narrow"/>
          <w:b/>
        </w:rPr>
        <w:t xml:space="preserve">Lp </w:t>
      </w:r>
      <w:r w:rsidRPr="00100FD7">
        <w:rPr>
          <w:rFonts w:ascii="Arial Narrow" w:hAnsi="Arial Narrow"/>
          <w:b/>
        </w:rPr>
        <w:t>Veiko Kommusaar</w:t>
      </w:r>
    </w:p>
    <w:p w14:paraId="45B83498" w14:textId="00154CB7" w:rsidR="00463D19" w:rsidRPr="009764E1" w:rsidRDefault="00463D19">
      <w:pPr>
        <w:spacing w:after="0" w:line="259" w:lineRule="auto"/>
        <w:ind w:left="-5"/>
        <w:rPr>
          <w:rFonts w:ascii="Arial Narrow" w:hAnsi="Arial Narrow"/>
          <w:b/>
        </w:rPr>
      </w:pPr>
      <w:r w:rsidRPr="009764E1">
        <w:rPr>
          <w:rFonts w:ascii="Arial Narrow" w:hAnsi="Arial Narrow"/>
          <w:b/>
        </w:rPr>
        <w:t xml:space="preserve">Lp Angela Sooba </w:t>
      </w:r>
    </w:p>
    <w:p w14:paraId="46D06BAD" w14:textId="77777777" w:rsidR="009764E1" w:rsidRPr="00463D19" w:rsidRDefault="009764E1">
      <w:pPr>
        <w:spacing w:after="0" w:line="259" w:lineRule="auto"/>
        <w:ind w:left="-5"/>
        <w:rPr>
          <w:rFonts w:ascii="Arial Narrow" w:hAnsi="Arial Narrow"/>
          <w:szCs w:val="24"/>
        </w:rPr>
      </w:pPr>
    </w:p>
    <w:p w14:paraId="611FE299" w14:textId="3A452ECD" w:rsidR="00053C38" w:rsidRPr="00463D19" w:rsidRDefault="009764E1" w:rsidP="00053C38">
      <w:pPr>
        <w:ind w:left="-5"/>
        <w:rPr>
          <w:rFonts w:ascii="Arial Narrow" w:hAnsi="Arial Narrow"/>
          <w:b/>
          <w:bCs/>
          <w:szCs w:val="24"/>
        </w:rPr>
      </w:pPr>
      <w:r>
        <w:rPr>
          <w:rFonts w:ascii="Arial Narrow" w:hAnsi="Arial Narrow"/>
          <w:b/>
          <w:bCs/>
          <w:szCs w:val="24"/>
        </w:rPr>
        <w:t xml:space="preserve">Viide: </w:t>
      </w:r>
      <w:r w:rsidR="00053C38" w:rsidRPr="00463D19">
        <w:rPr>
          <w:rFonts w:ascii="Arial Narrow" w:hAnsi="Arial Narrow"/>
          <w:b/>
          <w:bCs/>
          <w:szCs w:val="24"/>
        </w:rPr>
        <w:t>HANKELEPING NR 20-2.15/70-14</w:t>
      </w:r>
    </w:p>
    <w:p w14:paraId="2B0B840A" w14:textId="165618D5" w:rsidR="00C5208C" w:rsidRPr="002D19CD" w:rsidRDefault="00F6134B" w:rsidP="002D19CD">
      <w:pPr>
        <w:ind w:left="-5"/>
        <w:jc w:val="right"/>
        <w:rPr>
          <w:rFonts w:ascii="Arial Narrow" w:hAnsi="Arial Narrow"/>
          <w:b/>
          <w:szCs w:val="24"/>
        </w:rPr>
      </w:pPr>
      <w:r>
        <w:rPr>
          <w:rFonts w:ascii="Arial Narrow" w:hAnsi="Arial Narrow"/>
          <w:b/>
          <w:szCs w:val="24"/>
        </w:rPr>
        <w:t>11</w:t>
      </w:r>
      <w:r w:rsidR="00053C38" w:rsidRPr="00053C38">
        <w:rPr>
          <w:rFonts w:ascii="Arial Narrow" w:hAnsi="Arial Narrow"/>
          <w:b/>
          <w:szCs w:val="24"/>
        </w:rPr>
        <w:t>.0</w:t>
      </w:r>
      <w:r w:rsidR="005E7CFD">
        <w:rPr>
          <w:rFonts w:ascii="Arial Narrow" w:hAnsi="Arial Narrow"/>
          <w:b/>
          <w:szCs w:val="24"/>
        </w:rPr>
        <w:t>4</w:t>
      </w:r>
      <w:r w:rsidR="00053C38" w:rsidRPr="00053C38">
        <w:rPr>
          <w:rFonts w:ascii="Arial Narrow" w:hAnsi="Arial Narrow"/>
          <w:b/>
          <w:szCs w:val="24"/>
        </w:rPr>
        <w:t>.2024</w:t>
      </w:r>
    </w:p>
    <w:p w14:paraId="75E39C80" w14:textId="57230A81" w:rsidR="0050644A" w:rsidRDefault="00100FD7" w:rsidP="005E7CFD">
      <w:pPr>
        <w:ind w:left="-5"/>
        <w:jc w:val="center"/>
        <w:rPr>
          <w:rFonts w:ascii="Arial Narrow" w:hAnsi="Arial Narrow"/>
          <w:b/>
          <w:bCs/>
          <w:szCs w:val="24"/>
        </w:rPr>
      </w:pPr>
      <w:r>
        <w:rPr>
          <w:rFonts w:ascii="Arial Narrow" w:hAnsi="Arial Narrow"/>
          <w:b/>
          <w:bCs/>
          <w:szCs w:val="24"/>
        </w:rPr>
        <w:t xml:space="preserve">VASTUS </w:t>
      </w:r>
    </w:p>
    <w:p w14:paraId="0A2EB200" w14:textId="0CA954B3" w:rsidR="00100FD7" w:rsidRPr="005E7CFD" w:rsidRDefault="00100FD7" w:rsidP="005E7CFD">
      <w:pPr>
        <w:ind w:left="-5"/>
        <w:jc w:val="center"/>
        <w:rPr>
          <w:rFonts w:ascii="Arial Narrow" w:hAnsi="Arial Narrow"/>
          <w:b/>
          <w:bCs/>
          <w:szCs w:val="24"/>
        </w:rPr>
      </w:pPr>
      <w:r>
        <w:rPr>
          <w:rFonts w:ascii="Arial Narrow" w:hAnsi="Arial Narrow"/>
          <w:b/>
          <w:bCs/>
          <w:szCs w:val="24"/>
        </w:rPr>
        <w:t xml:space="preserve">05.04.2024 PRETENSIOONILE </w:t>
      </w:r>
      <w:r w:rsidRPr="00100FD7">
        <w:rPr>
          <w:rFonts w:ascii="Arial Narrow" w:hAnsi="Arial Narrow"/>
          <w:b/>
          <w:bCs/>
          <w:szCs w:val="24"/>
        </w:rPr>
        <w:t>nr 20-2.15/70-16</w:t>
      </w:r>
    </w:p>
    <w:p w14:paraId="128F31FE" w14:textId="77777777" w:rsidR="0050644A" w:rsidRPr="005E7CFD" w:rsidRDefault="0050644A" w:rsidP="0050644A">
      <w:pPr>
        <w:ind w:left="-5"/>
        <w:rPr>
          <w:rFonts w:ascii="Arial Narrow" w:hAnsi="Arial Narrow"/>
          <w:b/>
          <w:bCs/>
          <w:szCs w:val="24"/>
        </w:rPr>
      </w:pPr>
    </w:p>
    <w:p w14:paraId="7656C888" w14:textId="1DC2C33B" w:rsidR="00100FD7" w:rsidRDefault="00100FD7" w:rsidP="00500B5F">
      <w:pPr>
        <w:ind w:left="-5"/>
        <w:jc w:val="both"/>
        <w:rPr>
          <w:rFonts w:ascii="Arial Narrow" w:hAnsi="Arial Narrow"/>
          <w:bCs/>
          <w:szCs w:val="24"/>
        </w:rPr>
      </w:pPr>
      <w:r>
        <w:rPr>
          <w:rFonts w:ascii="Arial Narrow" w:hAnsi="Arial Narrow"/>
          <w:bCs/>
          <w:szCs w:val="24"/>
        </w:rPr>
        <w:t xml:space="preserve">Olete esitanud 05.04.2024 pretensiooni nr </w:t>
      </w:r>
      <w:r w:rsidRPr="00100FD7">
        <w:rPr>
          <w:rFonts w:ascii="Arial Narrow" w:hAnsi="Arial Narrow"/>
          <w:bCs/>
          <w:szCs w:val="24"/>
        </w:rPr>
        <w:t>20-2.15/70-16</w:t>
      </w:r>
      <w:r>
        <w:rPr>
          <w:rFonts w:ascii="Arial Narrow" w:hAnsi="Arial Narrow"/>
          <w:bCs/>
          <w:szCs w:val="24"/>
        </w:rPr>
        <w:t>, milles olete asunud</w:t>
      </w:r>
      <w:r w:rsidRPr="00100FD7">
        <w:rPr>
          <w:rFonts w:ascii="Arial Narrow" w:hAnsi="Arial Narrow"/>
          <w:bCs/>
          <w:szCs w:val="24"/>
        </w:rPr>
        <w:t xml:space="preserve"> seisukohal</w:t>
      </w:r>
      <w:r>
        <w:rPr>
          <w:rFonts w:ascii="Arial Narrow" w:hAnsi="Arial Narrow"/>
          <w:bCs/>
          <w:szCs w:val="24"/>
        </w:rPr>
        <w:t>e</w:t>
      </w:r>
      <w:r w:rsidRPr="00100FD7">
        <w:rPr>
          <w:rFonts w:ascii="Arial Narrow" w:hAnsi="Arial Narrow"/>
          <w:bCs/>
          <w:szCs w:val="24"/>
        </w:rPr>
        <w:t>, et täitja on rikkunud leping</w:t>
      </w:r>
      <w:r w:rsidR="00F6134B">
        <w:rPr>
          <w:rFonts w:ascii="Arial Narrow" w:hAnsi="Arial Narrow"/>
          <w:bCs/>
          <w:szCs w:val="24"/>
        </w:rPr>
        <w:t>ust tulenevat kohustust lepingu</w:t>
      </w:r>
      <w:r w:rsidRPr="00100FD7">
        <w:rPr>
          <w:rFonts w:ascii="Arial Narrow" w:hAnsi="Arial Narrow"/>
          <w:bCs/>
          <w:szCs w:val="24"/>
        </w:rPr>
        <w:t xml:space="preserve">tingimustele vastav lepingu ese tähtaegselt üle anda. </w:t>
      </w:r>
      <w:r w:rsidR="00C62084">
        <w:rPr>
          <w:rFonts w:ascii="Arial Narrow" w:hAnsi="Arial Narrow"/>
          <w:bCs/>
          <w:szCs w:val="24"/>
        </w:rPr>
        <w:t>Olete kirjeldanud tehasekatsetuste käigus tuvastatud puudusi ja asunud seisukohale, et lepingu eset pole võimalik teie poolt märgitud tähtajal 05.04.2024 üle anda. Üleandmisega viivitamise korral kohaldub leppetrahvi tasumise nõue alates 06.04.2024.</w:t>
      </w:r>
    </w:p>
    <w:p w14:paraId="436843A1" w14:textId="77777777" w:rsidR="00100FD7" w:rsidRDefault="00100FD7" w:rsidP="00500B5F">
      <w:pPr>
        <w:ind w:left="-5"/>
        <w:jc w:val="both"/>
        <w:rPr>
          <w:rFonts w:ascii="Arial Narrow" w:hAnsi="Arial Narrow"/>
          <w:bCs/>
          <w:szCs w:val="24"/>
        </w:rPr>
      </w:pPr>
    </w:p>
    <w:p w14:paraId="7A580928" w14:textId="3DFA9212" w:rsidR="00100FD7" w:rsidRDefault="00E24539" w:rsidP="00E24539">
      <w:pPr>
        <w:ind w:left="0" w:firstLine="0"/>
        <w:jc w:val="both"/>
        <w:rPr>
          <w:rFonts w:ascii="Arial Narrow" w:hAnsi="Arial Narrow"/>
          <w:bCs/>
          <w:szCs w:val="24"/>
        </w:rPr>
      </w:pPr>
      <w:r>
        <w:rPr>
          <w:rFonts w:ascii="Arial Narrow" w:hAnsi="Arial Narrow"/>
          <w:bCs/>
          <w:szCs w:val="24"/>
        </w:rPr>
        <w:t xml:space="preserve">Oleme seisukohal, et </w:t>
      </w:r>
      <w:r w:rsidR="00C62084">
        <w:rPr>
          <w:rFonts w:ascii="Arial Narrow" w:hAnsi="Arial Narrow"/>
          <w:bCs/>
          <w:szCs w:val="24"/>
        </w:rPr>
        <w:t>teie pretensioon on põhjendamatu ja alusetu</w:t>
      </w:r>
      <w:r w:rsidR="00F1146C">
        <w:rPr>
          <w:rFonts w:ascii="Arial Narrow" w:hAnsi="Arial Narrow"/>
          <w:bCs/>
          <w:szCs w:val="24"/>
        </w:rPr>
        <w:t xml:space="preserve"> ning esitatud etteruttavalt. Viivitused 1. mootorpaadi  üleandmisel on põhjustanud vääramatu jõud. </w:t>
      </w:r>
      <w:r w:rsidR="00C62084">
        <w:rPr>
          <w:rFonts w:ascii="Arial Narrow" w:hAnsi="Arial Narrow"/>
          <w:bCs/>
          <w:szCs w:val="24"/>
        </w:rPr>
        <w:t xml:space="preserve">Tehasekatsetuste käigus tuvastatud puuduste näol on tegemist väikeste puudustega, mis </w:t>
      </w:r>
      <w:r w:rsidR="00F6134B">
        <w:rPr>
          <w:rFonts w:ascii="Arial Narrow" w:hAnsi="Arial Narrow"/>
          <w:bCs/>
          <w:szCs w:val="24"/>
        </w:rPr>
        <w:t xml:space="preserve">on tänaseks praktiliselt likvideeritud (va väike </w:t>
      </w:r>
      <w:r w:rsidR="000B18A2">
        <w:rPr>
          <w:rFonts w:ascii="Arial Narrow" w:hAnsi="Arial Narrow"/>
          <w:bCs/>
          <w:szCs w:val="24"/>
        </w:rPr>
        <w:t xml:space="preserve">puudujääk 1,6 sõlme </w:t>
      </w:r>
      <w:r w:rsidR="00F6134B">
        <w:rPr>
          <w:rFonts w:ascii="Arial Narrow" w:hAnsi="Arial Narrow"/>
          <w:bCs/>
          <w:szCs w:val="24"/>
        </w:rPr>
        <w:t>tippkiiruses).</w:t>
      </w:r>
    </w:p>
    <w:p w14:paraId="4BB3A67C" w14:textId="77777777" w:rsidR="000B18A2" w:rsidRDefault="000B18A2" w:rsidP="00E24539">
      <w:pPr>
        <w:ind w:left="0" w:firstLine="0"/>
        <w:jc w:val="both"/>
        <w:rPr>
          <w:rFonts w:ascii="Arial Narrow" w:hAnsi="Arial Narrow"/>
          <w:bCs/>
          <w:szCs w:val="24"/>
        </w:rPr>
      </w:pPr>
    </w:p>
    <w:p w14:paraId="2F8E2313" w14:textId="2ACAA727" w:rsidR="000B18A2" w:rsidRPr="000B18A2" w:rsidRDefault="000B18A2" w:rsidP="000B18A2">
      <w:pPr>
        <w:ind w:left="0" w:firstLine="0"/>
        <w:jc w:val="both"/>
        <w:rPr>
          <w:rFonts w:ascii="Arial Narrow" w:hAnsi="Arial Narrow"/>
          <w:bCs/>
          <w:szCs w:val="24"/>
        </w:rPr>
      </w:pPr>
      <w:r>
        <w:rPr>
          <w:rFonts w:ascii="Arial Narrow" w:hAnsi="Arial Narrow"/>
          <w:bCs/>
          <w:szCs w:val="24"/>
        </w:rPr>
        <w:t xml:space="preserve">Esmalt </w:t>
      </w:r>
      <w:r w:rsidRPr="000B18A2">
        <w:rPr>
          <w:rFonts w:ascii="Arial Narrow" w:hAnsi="Arial Narrow"/>
          <w:bCs/>
          <w:szCs w:val="24"/>
        </w:rPr>
        <w:t xml:space="preserve">juhime teie tähelepanu asjaolule, et esitasime teile 02.02.2024 vääramatu jõu teatise ning 06.02.2024 täiendava teatise. Nimetatud teatistes kirjeldasime vääramatu jõu esinemise asjaolusid ja selgitasime, et ülalkirjeldatud asjaolu (tarneviivitus) põhjustab üleandmise tähtaja edasilükkumist vähemalt 4 nädala võrra, so kuni 19.04.2024. Paraku nimetatud teatise kohta seisukohta ei esitatud ning alles nüüd ca 2 kuud hiljem olete leidnud, et teie hinnangul ei ole põhjendatud vääramatu jõu kohaldamine. </w:t>
      </w:r>
    </w:p>
    <w:p w14:paraId="7AE44FF6" w14:textId="77777777" w:rsidR="000B18A2" w:rsidRPr="000B18A2" w:rsidRDefault="000B18A2" w:rsidP="000B18A2">
      <w:pPr>
        <w:ind w:left="0" w:firstLine="0"/>
        <w:jc w:val="both"/>
        <w:rPr>
          <w:rFonts w:ascii="Arial Narrow" w:hAnsi="Arial Narrow"/>
          <w:bCs/>
          <w:szCs w:val="24"/>
        </w:rPr>
      </w:pPr>
    </w:p>
    <w:p w14:paraId="5053B64D" w14:textId="577A09DD" w:rsidR="000B18A2" w:rsidRPr="000B18A2" w:rsidRDefault="000B18A2" w:rsidP="000B18A2">
      <w:pPr>
        <w:ind w:left="0" w:firstLine="0"/>
        <w:jc w:val="both"/>
        <w:rPr>
          <w:rFonts w:ascii="Arial Narrow" w:hAnsi="Arial Narrow"/>
          <w:bCs/>
          <w:szCs w:val="24"/>
        </w:rPr>
      </w:pPr>
      <w:r w:rsidRPr="000B18A2">
        <w:rPr>
          <w:rFonts w:ascii="Arial Narrow" w:hAnsi="Arial Narrow"/>
          <w:bCs/>
          <w:szCs w:val="24"/>
        </w:rPr>
        <w:t xml:space="preserve">Oleme seisukohal, et oleme õigeaegselt teavitanud teid asjaoludest, mis </w:t>
      </w:r>
      <w:r>
        <w:rPr>
          <w:rFonts w:ascii="Arial Narrow" w:hAnsi="Arial Narrow"/>
          <w:bCs/>
          <w:szCs w:val="24"/>
        </w:rPr>
        <w:t>põhjustasid</w:t>
      </w:r>
      <w:r w:rsidRPr="000B18A2">
        <w:rPr>
          <w:rFonts w:ascii="Arial Narrow" w:hAnsi="Arial Narrow"/>
          <w:bCs/>
          <w:szCs w:val="24"/>
        </w:rPr>
        <w:t xml:space="preserve"> viivitusi lepingu eseme üleandmisel. Vastavate selgitusteta pikendasite üleandmise tähtaega 22.03.2024 e-kirjaga kahe näd</w:t>
      </w:r>
      <w:r>
        <w:rPr>
          <w:rFonts w:ascii="Arial Narrow" w:hAnsi="Arial Narrow"/>
          <w:bCs/>
          <w:szCs w:val="24"/>
        </w:rPr>
        <w:t xml:space="preserve">ala võrra, so kuni 05.04.2024. Alles </w:t>
      </w:r>
      <w:r w:rsidRPr="000B18A2">
        <w:rPr>
          <w:rFonts w:ascii="Arial Narrow" w:hAnsi="Arial Narrow"/>
          <w:bCs/>
          <w:szCs w:val="24"/>
        </w:rPr>
        <w:t>05.04.2024 pretensioonis selgitasite, et edasise hea koostöö huvides ja hea tahte väljendusena andis tellija oma 22.02.2024 e-kirjaga täiendava 2-nädalase tähtaja lepingust tuleneva kohustuse täitmiseks, lähtudes VÕS § 114 lg-st 1.</w:t>
      </w:r>
    </w:p>
    <w:p w14:paraId="368581AA" w14:textId="77777777" w:rsidR="000B18A2" w:rsidRPr="000B18A2" w:rsidRDefault="000B18A2" w:rsidP="000B18A2">
      <w:pPr>
        <w:ind w:left="0" w:firstLine="0"/>
        <w:jc w:val="both"/>
        <w:rPr>
          <w:rFonts w:ascii="Arial Narrow" w:hAnsi="Arial Narrow"/>
          <w:bCs/>
          <w:szCs w:val="24"/>
        </w:rPr>
      </w:pPr>
    </w:p>
    <w:p w14:paraId="3ACC1A7E" w14:textId="7FD94091" w:rsidR="000B18A2" w:rsidRPr="000B18A2" w:rsidRDefault="000B18A2" w:rsidP="000B18A2">
      <w:pPr>
        <w:ind w:left="0" w:firstLine="0"/>
        <w:jc w:val="both"/>
        <w:rPr>
          <w:rFonts w:ascii="Arial Narrow" w:hAnsi="Arial Narrow"/>
          <w:bCs/>
          <w:szCs w:val="24"/>
        </w:rPr>
      </w:pPr>
      <w:r w:rsidRPr="000B18A2">
        <w:rPr>
          <w:rFonts w:ascii="Arial Narrow" w:hAnsi="Arial Narrow"/>
          <w:bCs/>
          <w:szCs w:val="24"/>
        </w:rPr>
        <w:t xml:space="preserve">Võttes arvesse meie selgitusi, ei olnud reaalne, et vaid kahe täiendava nädalaga oleme valmis laeva andma üle. Samas sai siiski tehtud suuri täiendavaid jõupingutusi, mille tulemusena olime valmis sooritama tehasekatsetused juba 04.04.2024. Paraku katsetustel ilmnesid mõningad puudused, mis küll ei oleks seganud laeva eesmärgipärast kasutust ning laev oleks olnud võimalik võtta vastu juba 05.04.2024, kuid võttes arvesse teie pretensiooni, võtsime esmalt kasutusele abinõud pretensioonis nimetatud puuduste kõrvaldamiseks. </w:t>
      </w:r>
    </w:p>
    <w:p w14:paraId="43213568" w14:textId="77777777" w:rsidR="000B18A2" w:rsidRPr="000B18A2" w:rsidRDefault="000B18A2" w:rsidP="000B18A2">
      <w:pPr>
        <w:ind w:left="0" w:firstLine="0"/>
        <w:jc w:val="both"/>
        <w:rPr>
          <w:rFonts w:ascii="Arial Narrow" w:hAnsi="Arial Narrow"/>
          <w:bCs/>
          <w:szCs w:val="24"/>
        </w:rPr>
      </w:pPr>
    </w:p>
    <w:p w14:paraId="6C0AA441" w14:textId="77777777" w:rsidR="000B18A2" w:rsidRPr="000B18A2" w:rsidRDefault="000B18A2" w:rsidP="000B18A2">
      <w:pPr>
        <w:ind w:left="0" w:firstLine="0"/>
        <w:jc w:val="both"/>
        <w:rPr>
          <w:rFonts w:ascii="Arial Narrow" w:hAnsi="Arial Narrow"/>
          <w:bCs/>
          <w:szCs w:val="24"/>
        </w:rPr>
      </w:pPr>
      <w:r w:rsidRPr="000B18A2">
        <w:rPr>
          <w:rFonts w:ascii="Arial Narrow" w:hAnsi="Arial Narrow"/>
          <w:bCs/>
          <w:szCs w:val="24"/>
        </w:rPr>
        <w:t xml:space="preserve">VÕS § 114 lg 1 on kohaldatav juhul kui rikkumine ei ole vabandatav. Siinkohal rõhutame veelkord, et üleandmise viivitused on põhjustanud vääramatu jõu asjaolud. Arusaamatuks jääb teie seisukoht, milles heidate meile ette, et komponentide tellimust ei esitatud koheselt pärast hankelepingu allkirjastamist. </w:t>
      </w:r>
      <w:r w:rsidRPr="000B18A2">
        <w:rPr>
          <w:rFonts w:ascii="Arial Narrow" w:hAnsi="Arial Narrow"/>
          <w:bCs/>
          <w:szCs w:val="24"/>
        </w:rPr>
        <w:lastRenderedPageBreak/>
        <w:t xml:space="preserve">Teie pretensioonist võib järeldada, et kõik laevaehituses vajalikud komponendid tuleb tellida vahetult pärast lepingu sõlmimist. Selline seisukoht pole aga kooskõlas laevaehituse praktikaga, milles arvestatakse komponentide tavapärast tarneaega ning sellele tavapärasele ajale lisatakse suur ajavaru. Antud juhul nii ka toimiti ning täitja ei ole rikkunud hoolsuskohustust. Paraku ettenägematute ja meist sõltumatute asjaolude tõttu ei saabunud komponendid prognoositud ajal. </w:t>
      </w:r>
    </w:p>
    <w:p w14:paraId="6F4C4AC5" w14:textId="77777777" w:rsidR="000B18A2" w:rsidRPr="000B18A2" w:rsidRDefault="000B18A2" w:rsidP="000B18A2">
      <w:pPr>
        <w:ind w:left="0" w:firstLine="0"/>
        <w:jc w:val="both"/>
        <w:rPr>
          <w:rFonts w:ascii="Arial Narrow" w:hAnsi="Arial Narrow"/>
          <w:bCs/>
          <w:szCs w:val="24"/>
        </w:rPr>
      </w:pPr>
    </w:p>
    <w:p w14:paraId="4606BBC3" w14:textId="5CDD5CD4" w:rsidR="000B18A2" w:rsidRDefault="000B18A2" w:rsidP="000B18A2">
      <w:pPr>
        <w:ind w:left="0" w:firstLine="0"/>
        <w:jc w:val="both"/>
        <w:rPr>
          <w:rFonts w:ascii="Arial Narrow" w:hAnsi="Arial Narrow"/>
          <w:bCs/>
          <w:szCs w:val="24"/>
        </w:rPr>
      </w:pPr>
      <w:r w:rsidRPr="000B18A2">
        <w:rPr>
          <w:rFonts w:ascii="Arial Narrow" w:hAnsi="Arial Narrow"/>
          <w:bCs/>
          <w:szCs w:val="24"/>
        </w:rPr>
        <w:t>Lisaks olete toonud välja, et hankelepingu kohaselt tuleb vääramatu jõu asjaolud poolte vahel fikseerida. See seisukoht ja lepingu punkt pole kooskõlas lepinguõiguse ja hea usu põhimõttega. Vääramatu jõu asjaolude esinemist ei muuda olematuks asjaolu, kui üks osapooltest ei vasta teise poole teatisele. On pahatahtlik nüüd vastupidist väita ja tugineda hankelepingu punktile, mis on vastuolus õiguspõhimõtetega.</w:t>
      </w:r>
    </w:p>
    <w:p w14:paraId="5C0E9A3C" w14:textId="77777777" w:rsidR="00C62084" w:rsidRPr="00C62084" w:rsidRDefault="00C62084" w:rsidP="00C62084">
      <w:pPr>
        <w:ind w:left="0" w:firstLine="0"/>
        <w:jc w:val="both"/>
        <w:rPr>
          <w:rFonts w:ascii="Arial Narrow" w:hAnsi="Arial Narrow"/>
          <w:bCs/>
          <w:szCs w:val="24"/>
        </w:rPr>
      </w:pPr>
    </w:p>
    <w:p w14:paraId="566D9820" w14:textId="6C691529" w:rsidR="003D5A60" w:rsidRPr="000B18A2" w:rsidRDefault="00C62084" w:rsidP="00C62084">
      <w:pPr>
        <w:ind w:left="-5"/>
        <w:jc w:val="both"/>
        <w:rPr>
          <w:rFonts w:ascii="Arial Narrow" w:hAnsi="Arial Narrow"/>
          <w:b/>
          <w:szCs w:val="24"/>
        </w:rPr>
      </w:pPr>
      <w:r w:rsidRPr="000B18A2">
        <w:rPr>
          <w:rFonts w:ascii="Arial Narrow" w:hAnsi="Arial Narrow"/>
          <w:b/>
          <w:bCs/>
          <w:szCs w:val="24"/>
        </w:rPr>
        <w:t>Esitasime teile 05.04.2024 teatise, milles kinnitasime,  et oleme v</w:t>
      </w:r>
      <w:r w:rsidR="005E7CFD" w:rsidRPr="000B18A2">
        <w:rPr>
          <w:rFonts w:ascii="Arial Narrow" w:hAnsi="Arial Narrow"/>
          <w:b/>
          <w:szCs w:val="24"/>
        </w:rPr>
        <w:t xml:space="preserve">almis viie (5) tööpäeva pärast andma üle esimese mootorpaadi </w:t>
      </w:r>
      <w:r w:rsidR="003D5A60" w:rsidRPr="000B18A2">
        <w:rPr>
          <w:rFonts w:ascii="Arial Narrow" w:hAnsi="Arial Narrow"/>
          <w:b/>
          <w:szCs w:val="24"/>
        </w:rPr>
        <w:t xml:space="preserve">M-25 </w:t>
      </w:r>
      <w:r w:rsidR="005E7CFD" w:rsidRPr="000B18A2">
        <w:rPr>
          <w:rFonts w:ascii="Arial Narrow" w:hAnsi="Arial Narrow"/>
          <w:b/>
          <w:szCs w:val="24"/>
        </w:rPr>
        <w:t xml:space="preserve">(ehitusnumber 90241). Viidatud laev tehakse tellijale kättesaadavaks </w:t>
      </w:r>
      <w:r w:rsidR="003D5A60" w:rsidRPr="000B18A2">
        <w:rPr>
          <w:rFonts w:ascii="Arial Narrow" w:hAnsi="Arial Narrow"/>
          <w:b/>
          <w:szCs w:val="24"/>
        </w:rPr>
        <w:t xml:space="preserve">Mustvees, Jõgevamaal (alus: lepingu p 4.3.) </w:t>
      </w:r>
      <w:r w:rsidR="005E7CFD" w:rsidRPr="000B18A2">
        <w:rPr>
          <w:rFonts w:ascii="Arial Narrow" w:hAnsi="Arial Narrow"/>
          <w:b/>
          <w:szCs w:val="24"/>
        </w:rPr>
        <w:t xml:space="preserve">ülevaatamiseks ja vastuvõtmiseks </w:t>
      </w:r>
      <w:r w:rsidR="003D5A60" w:rsidRPr="000B18A2">
        <w:rPr>
          <w:rFonts w:ascii="Arial Narrow" w:hAnsi="Arial Narrow"/>
          <w:b/>
          <w:szCs w:val="24"/>
        </w:rPr>
        <w:t>1</w:t>
      </w:r>
      <w:r w:rsidR="00524F5F" w:rsidRPr="000B18A2">
        <w:rPr>
          <w:rFonts w:ascii="Arial Narrow" w:hAnsi="Arial Narrow"/>
          <w:b/>
          <w:szCs w:val="24"/>
        </w:rPr>
        <w:t>2</w:t>
      </w:r>
      <w:r w:rsidR="003D5A60" w:rsidRPr="000B18A2">
        <w:rPr>
          <w:rFonts w:ascii="Arial Narrow" w:hAnsi="Arial Narrow"/>
          <w:b/>
          <w:szCs w:val="24"/>
        </w:rPr>
        <w:t>.</w:t>
      </w:r>
      <w:r w:rsidR="005E7CFD" w:rsidRPr="000B18A2">
        <w:rPr>
          <w:rFonts w:ascii="Arial Narrow" w:hAnsi="Arial Narrow"/>
          <w:b/>
          <w:szCs w:val="24"/>
        </w:rPr>
        <w:t xml:space="preserve">04.2024. </w:t>
      </w:r>
    </w:p>
    <w:p w14:paraId="2128B6F1" w14:textId="77777777" w:rsidR="00C90FAD" w:rsidRDefault="00C90FAD" w:rsidP="00C62084">
      <w:pPr>
        <w:ind w:left="-5"/>
        <w:jc w:val="both"/>
        <w:rPr>
          <w:rFonts w:ascii="Arial Narrow" w:hAnsi="Arial Narrow"/>
          <w:b/>
          <w:szCs w:val="24"/>
        </w:rPr>
      </w:pPr>
    </w:p>
    <w:p w14:paraId="680D7997" w14:textId="7654BFCB" w:rsidR="007E5B36" w:rsidRDefault="00943758" w:rsidP="005158F4">
      <w:pPr>
        <w:ind w:left="-5"/>
        <w:jc w:val="both"/>
        <w:rPr>
          <w:rFonts w:ascii="Arial Narrow" w:hAnsi="Arial Narrow"/>
          <w:szCs w:val="24"/>
        </w:rPr>
      </w:pPr>
      <w:r>
        <w:rPr>
          <w:rFonts w:ascii="Arial Narrow" w:hAnsi="Arial Narrow"/>
          <w:szCs w:val="24"/>
        </w:rPr>
        <w:t>Tippkiiruse puudujäägi kõrvaldamiseks sai rakendatud võimalikke abinõusid.</w:t>
      </w:r>
      <w:r w:rsidR="005158F4">
        <w:rPr>
          <w:rFonts w:ascii="Arial Narrow" w:hAnsi="Arial Narrow"/>
          <w:szCs w:val="24"/>
        </w:rPr>
        <w:t xml:space="preserve"> </w:t>
      </w:r>
      <w:r w:rsidR="007E5B36">
        <w:rPr>
          <w:rFonts w:ascii="Arial Narrow" w:hAnsi="Arial Narrow"/>
          <w:szCs w:val="24"/>
        </w:rPr>
        <w:t xml:space="preserve">09.04.2024 sooritati täiendavad tehasekatsetused Nasva laevatehases, mil fikseeriti laeva maksimaalseks kiiruseks 33,4 sõlme. Tehnilise kirjelduse punktis 4.7 on küll sätestatud, et mootorpaadi tippkiirus on vähemalt 35 </w:t>
      </w:r>
      <w:r w:rsidR="007E5B36" w:rsidRPr="00E344EB">
        <w:rPr>
          <w:rFonts w:ascii="Arial Narrow" w:hAnsi="Arial Narrow"/>
          <w:szCs w:val="24"/>
        </w:rPr>
        <w:t xml:space="preserve">sõlme, kuid paraku </w:t>
      </w:r>
      <w:r w:rsidR="000B18A2" w:rsidRPr="00E344EB">
        <w:rPr>
          <w:rFonts w:ascii="Arial Narrow" w:hAnsi="Arial Narrow"/>
          <w:szCs w:val="24"/>
        </w:rPr>
        <w:t>jäi sellest vei</w:t>
      </w:r>
      <w:r w:rsidR="00E344EB" w:rsidRPr="00E344EB">
        <w:rPr>
          <w:rFonts w:ascii="Arial Narrow" w:hAnsi="Arial Narrow"/>
          <w:szCs w:val="24"/>
        </w:rPr>
        <w:t xml:space="preserve">di puudu. </w:t>
      </w:r>
      <w:r w:rsidR="000B18A2" w:rsidRPr="00E344EB">
        <w:rPr>
          <w:rFonts w:ascii="Arial Narrow" w:hAnsi="Arial Narrow"/>
          <w:szCs w:val="24"/>
        </w:rPr>
        <w:t>Teatud määral võib laeva kiirus sissetöötamisel ka ajas paraneda.</w:t>
      </w:r>
      <w:r w:rsidR="000B18A2">
        <w:rPr>
          <w:rFonts w:ascii="Arial Narrow" w:hAnsi="Arial Narrow"/>
          <w:szCs w:val="24"/>
        </w:rPr>
        <w:t xml:space="preserve"> </w:t>
      </w:r>
      <w:r w:rsidR="00E344EB">
        <w:rPr>
          <w:rFonts w:ascii="Arial Narrow" w:hAnsi="Arial Narrow"/>
          <w:szCs w:val="24"/>
        </w:rPr>
        <w:t>Siinkohal märgime</w:t>
      </w:r>
      <w:r w:rsidR="00E344EB" w:rsidRPr="00E344EB">
        <w:rPr>
          <w:rFonts w:ascii="Arial Narrow" w:hAnsi="Arial Narrow"/>
          <w:szCs w:val="24"/>
        </w:rPr>
        <w:t xml:space="preserve"> täiendavalt, et viime läbi põhjaliku analüüsi, miks </w:t>
      </w:r>
      <w:r w:rsidR="00E344EB">
        <w:rPr>
          <w:rFonts w:ascii="Arial Narrow" w:hAnsi="Arial Narrow"/>
          <w:szCs w:val="24"/>
        </w:rPr>
        <w:t xml:space="preserve">selline </w:t>
      </w:r>
      <w:r w:rsidR="00E344EB" w:rsidRPr="00E344EB">
        <w:rPr>
          <w:rFonts w:ascii="Arial Narrow" w:hAnsi="Arial Narrow"/>
          <w:szCs w:val="24"/>
        </w:rPr>
        <w:t>kiiruse puudujääk tekkis ning teeme endast kõikvõimaliku, et seda vältida järgmiste laevade puhul.</w:t>
      </w:r>
    </w:p>
    <w:p w14:paraId="6EC0634B" w14:textId="77777777" w:rsidR="007E5B36" w:rsidRDefault="007E5B36" w:rsidP="00943758">
      <w:pPr>
        <w:ind w:left="0" w:firstLine="0"/>
        <w:jc w:val="both"/>
        <w:rPr>
          <w:rFonts w:ascii="Arial Narrow" w:hAnsi="Arial Narrow"/>
          <w:szCs w:val="24"/>
        </w:rPr>
      </w:pPr>
    </w:p>
    <w:p w14:paraId="4FCAF6C1" w14:textId="47FB4107" w:rsidR="007E5B36" w:rsidRDefault="007E5B36" w:rsidP="00C62084">
      <w:pPr>
        <w:ind w:left="-5"/>
        <w:jc w:val="both"/>
        <w:rPr>
          <w:rFonts w:ascii="Arial Narrow" w:hAnsi="Arial Narrow"/>
          <w:szCs w:val="24"/>
        </w:rPr>
      </w:pPr>
      <w:r>
        <w:rPr>
          <w:rFonts w:ascii="Arial Narrow" w:hAnsi="Arial Narrow"/>
          <w:szCs w:val="24"/>
        </w:rPr>
        <w:t xml:space="preserve">Riigikohtu praktika </w:t>
      </w:r>
      <w:r w:rsidR="00C73D26">
        <w:rPr>
          <w:rFonts w:ascii="Arial Narrow" w:hAnsi="Arial Narrow"/>
          <w:szCs w:val="24"/>
        </w:rPr>
        <w:t xml:space="preserve">(lahendid nr </w:t>
      </w:r>
      <w:r w:rsidR="00C73D26" w:rsidRPr="00C73D26">
        <w:rPr>
          <w:rFonts w:ascii="Arial Narrow" w:hAnsi="Arial Narrow"/>
          <w:szCs w:val="24"/>
        </w:rPr>
        <w:t>3-2-1-126-13</w:t>
      </w:r>
      <w:r w:rsidR="00C73D26">
        <w:rPr>
          <w:rFonts w:ascii="Arial Narrow" w:hAnsi="Arial Narrow"/>
          <w:szCs w:val="24"/>
        </w:rPr>
        <w:t xml:space="preserve">, </w:t>
      </w:r>
      <w:r w:rsidR="00C73D26" w:rsidRPr="00C73D26">
        <w:rPr>
          <w:rFonts w:ascii="Arial Narrow" w:hAnsi="Arial Narrow"/>
          <w:szCs w:val="24"/>
        </w:rPr>
        <w:t>3-2-1-80-08</w:t>
      </w:r>
      <w:r w:rsidR="00C73D26">
        <w:rPr>
          <w:rFonts w:ascii="Arial Narrow" w:hAnsi="Arial Narrow"/>
          <w:szCs w:val="24"/>
        </w:rPr>
        <w:t xml:space="preserve">) </w:t>
      </w:r>
      <w:r>
        <w:rPr>
          <w:rFonts w:ascii="Arial Narrow" w:hAnsi="Arial Narrow"/>
          <w:szCs w:val="24"/>
        </w:rPr>
        <w:t>kohaselt on</w:t>
      </w:r>
      <w:r w:rsidRPr="007E5B36">
        <w:rPr>
          <w:rFonts w:ascii="Arial Narrow" w:hAnsi="Arial Narrow"/>
          <w:szCs w:val="24"/>
        </w:rPr>
        <w:t xml:space="preserve"> </w:t>
      </w:r>
      <w:r>
        <w:rPr>
          <w:rFonts w:ascii="Arial Narrow" w:hAnsi="Arial Narrow"/>
          <w:szCs w:val="24"/>
        </w:rPr>
        <w:t xml:space="preserve">hea usu </w:t>
      </w:r>
      <w:r w:rsidRPr="007E5B36">
        <w:rPr>
          <w:rFonts w:ascii="Arial Narrow" w:hAnsi="Arial Narrow"/>
          <w:szCs w:val="24"/>
        </w:rPr>
        <w:t>põhimõttega vastuolus, kui tellija keeldu</w:t>
      </w:r>
      <w:r>
        <w:rPr>
          <w:rFonts w:ascii="Arial Narrow" w:hAnsi="Arial Narrow"/>
          <w:szCs w:val="24"/>
        </w:rPr>
        <w:t>b</w:t>
      </w:r>
      <w:r w:rsidRPr="007E5B36">
        <w:rPr>
          <w:rFonts w:ascii="Arial Narrow" w:hAnsi="Arial Narrow"/>
          <w:szCs w:val="24"/>
        </w:rPr>
        <w:t xml:space="preserve"> töö vastuvõtmisest ainuüksi ebaoluliste puuduste tõttu.</w:t>
      </w:r>
      <w:r w:rsidR="00C73D26">
        <w:rPr>
          <w:rFonts w:ascii="Arial Narrow" w:hAnsi="Arial Narrow"/>
          <w:szCs w:val="24"/>
        </w:rPr>
        <w:t xml:space="preserve"> K</w:t>
      </w:r>
      <w:r w:rsidR="000B18A2">
        <w:rPr>
          <w:rFonts w:ascii="Arial Narrow" w:hAnsi="Arial Narrow"/>
          <w:szCs w:val="24"/>
        </w:rPr>
        <w:t>äesoleval juhul väike puudujääk</w:t>
      </w:r>
      <w:r w:rsidR="00C73D26">
        <w:rPr>
          <w:rFonts w:ascii="Arial Narrow" w:hAnsi="Arial Narrow"/>
          <w:szCs w:val="24"/>
        </w:rPr>
        <w:t xml:space="preserve"> tippkiirusest on ebaoluline puudus. T</w:t>
      </w:r>
      <w:r w:rsidR="00C73D26" w:rsidRPr="00C73D26">
        <w:rPr>
          <w:rFonts w:ascii="Arial Narrow" w:hAnsi="Arial Narrow"/>
          <w:szCs w:val="24"/>
        </w:rPr>
        <w:t>ellija on kohustatud töö vastu võtma, kui see vastab lepingutingimustele VÕS §-de 77 ja 641 mõttes, mh peab töö olema sihtotstarbeliselt kasutatav.</w:t>
      </w:r>
      <w:r w:rsidR="00C73D26" w:rsidRPr="00C73D26">
        <w:t xml:space="preserve"> </w:t>
      </w:r>
      <w:r w:rsidR="00C73D26" w:rsidRPr="00C73D26">
        <w:rPr>
          <w:rFonts w:ascii="Arial Narrow" w:hAnsi="Arial Narrow"/>
          <w:szCs w:val="24"/>
        </w:rPr>
        <w:t xml:space="preserve">Antud juhul on mootorpaat sihtotstarbeliselt kasutatav ja täidab </w:t>
      </w:r>
      <w:r w:rsidR="00C73D26">
        <w:rPr>
          <w:rFonts w:ascii="Arial Narrow" w:hAnsi="Arial Narrow"/>
          <w:szCs w:val="24"/>
        </w:rPr>
        <w:t xml:space="preserve">Tehnilises kirjelduses sätestatud eesmärke. </w:t>
      </w:r>
    </w:p>
    <w:p w14:paraId="58A8C9C1" w14:textId="77777777" w:rsidR="00C73D26" w:rsidRDefault="00C73D26" w:rsidP="00C62084">
      <w:pPr>
        <w:ind w:left="-5"/>
        <w:jc w:val="both"/>
        <w:rPr>
          <w:rFonts w:ascii="Arial Narrow" w:hAnsi="Arial Narrow"/>
          <w:szCs w:val="24"/>
        </w:rPr>
      </w:pPr>
    </w:p>
    <w:p w14:paraId="38693C14" w14:textId="268F103E" w:rsidR="007E5B36" w:rsidRDefault="00C73D26" w:rsidP="000B18A2">
      <w:pPr>
        <w:ind w:left="-5"/>
        <w:jc w:val="both"/>
        <w:rPr>
          <w:rFonts w:ascii="Arial Narrow" w:hAnsi="Arial Narrow"/>
          <w:szCs w:val="24"/>
        </w:rPr>
      </w:pPr>
      <w:r>
        <w:rPr>
          <w:rFonts w:ascii="Arial Narrow" w:hAnsi="Arial Narrow"/>
          <w:szCs w:val="24"/>
        </w:rPr>
        <w:t>Tehnilise kirjelduse punktis 1.3. on loetletud mootorpaadi põhiülesanded. P</w:t>
      </w:r>
      <w:r w:rsidRPr="00C73D26">
        <w:rPr>
          <w:rFonts w:ascii="Arial Narrow" w:hAnsi="Arial Narrow"/>
          <w:szCs w:val="24"/>
        </w:rPr>
        <w:t xml:space="preserve">õhifunktsioonide hulka ei kuulu midagi sellist, et ilmtingimata peaks olema täidetud kiirusenõue. </w:t>
      </w:r>
      <w:r>
        <w:rPr>
          <w:rFonts w:ascii="Arial Narrow" w:hAnsi="Arial Narrow"/>
          <w:szCs w:val="24"/>
        </w:rPr>
        <w:t xml:space="preserve">Võttes arvesse laeva kasutust, </w:t>
      </w:r>
      <w:r w:rsidR="000B18A2">
        <w:rPr>
          <w:rFonts w:ascii="Arial Narrow" w:hAnsi="Arial Narrow"/>
          <w:szCs w:val="24"/>
        </w:rPr>
        <w:t xml:space="preserve">rõhutame </w:t>
      </w:r>
      <w:r>
        <w:rPr>
          <w:rFonts w:ascii="Arial Narrow" w:hAnsi="Arial Narrow"/>
          <w:szCs w:val="24"/>
        </w:rPr>
        <w:t>etteruttavalt, et nimetatud puudujääk ei anna alust keelduda laeva vastuvõtmisest.</w:t>
      </w:r>
      <w:r w:rsidR="00E344EB" w:rsidRPr="00E344EB">
        <w:rPr>
          <w:rFonts w:ascii="Arial Narrow" w:hAnsi="Arial Narrow"/>
          <w:szCs w:val="24"/>
        </w:rPr>
        <w:t xml:space="preserve"> Kinnitame, et laev on ehitatu</w:t>
      </w:r>
      <w:r w:rsidR="00E344EB">
        <w:rPr>
          <w:rFonts w:ascii="Arial Narrow" w:hAnsi="Arial Narrow"/>
          <w:szCs w:val="24"/>
        </w:rPr>
        <w:t xml:space="preserve">d parima võimaliku kvaliteediga. </w:t>
      </w:r>
    </w:p>
    <w:p w14:paraId="275D6DD9" w14:textId="77777777" w:rsidR="007E5B36" w:rsidRDefault="007E5B36" w:rsidP="00C62084">
      <w:pPr>
        <w:ind w:left="-5"/>
        <w:jc w:val="both"/>
        <w:rPr>
          <w:rFonts w:ascii="Arial Narrow" w:hAnsi="Arial Narrow"/>
          <w:szCs w:val="24"/>
        </w:rPr>
      </w:pPr>
    </w:p>
    <w:p w14:paraId="09E62E54" w14:textId="32A48D44" w:rsidR="00E344EB" w:rsidRDefault="007E5B36" w:rsidP="00E344EB">
      <w:pPr>
        <w:ind w:left="-5"/>
        <w:jc w:val="both"/>
        <w:rPr>
          <w:rFonts w:ascii="Arial Narrow" w:hAnsi="Arial Narrow"/>
          <w:szCs w:val="24"/>
        </w:rPr>
      </w:pPr>
      <w:r>
        <w:rPr>
          <w:rFonts w:ascii="Arial Narrow" w:hAnsi="Arial Narrow"/>
          <w:szCs w:val="24"/>
        </w:rPr>
        <w:t xml:space="preserve">Riigikohtu lahendi nr </w:t>
      </w:r>
      <w:r w:rsidRPr="007E5B36">
        <w:rPr>
          <w:rFonts w:ascii="Arial Narrow" w:hAnsi="Arial Narrow"/>
          <w:szCs w:val="24"/>
        </w:rPr>
        <w:t>3-2-1-16-06</w:t>
      </w:r>
      <w:r w:rsidR="000B18A2">
        <w:rPr>
          <w:rFonts w:ascii="Arial Narrow" w:hAnsi="Arial Narrow"/>
          <w:szCs w:val="24"/>
        </w:rPr>
        <w:t xml:space="preserve"> järgi </w:t>
      </w:r>
      <w:r>
        <w:rPr>
          <w:rFonts w:ascii="Arial Narrow" w:hAnsi="Arial Narrow"/>
          <w:szCs w:val="24"/>
        </w:rPr>
        <w:t>õ</w:t>
      </w:r>
      <w:r w:rsidRPr="007E5B36">
        <w:rPr>
          <w:rFonts w:ascii="Arial Narrow" w:hAnsi="Arial Narrow"/>
          <w:szCs w:val="24"/>
        </w:rPr>
        <w:t xml:space="preserve">igust jätta töö vastu võtmata võib tunnustada üksnes juhul, kui tehtud töö on täiesti kasutuskõlbmatu ja tuleb tervikuna asendada. </w:t>
      </w:r>
    </w:p>
    <w:p w14:paraId="0F3A99DB" w14:textId="77777777" w:rsidR="00101F83" w:rsidRDefault="00101F83" w:rsidP="00C62084">
      <w:pPr>
        <w:ind w:left="-5"/>
        <w:jc w:val="both"/>
        <w:rPr>
          <w:rFonts w:ascii="Arial Narrow" w:hAnsi="Arial Narrow"/>
          <w:szCs w:val="24"/>
        </w:rPr>
      </w:pPr>
    </w:p>
    <w:p w14:paraId="562D1AB5" w14:textId="03799F3F" w:rsidR="00101F83" w:rsidRDefault="000B18A2" w:rsidP="00C62084">
      <w:pPr>
        <w:ind w:left="-5"/>
        <w:jc w:val="both"/>
        <w:rPr>
          <w:rFonts w:ascii="Arial Narrow" w:hAnsi="Arial Narrow"/>
          <w:szCs w:val="24"/>
        </w:rPr>
      </w:pPr>
      <w:r>
        <w:rPr>
          <w:rFonts w:ascii="Arial Narrow" w:hAnsi="Arial Narrow"/>
          <w:szCs w:val="24"/>
        </w:rPr>
        <w:t>Lisaks eeltoodule juhime teie tähelepanu asjaolule,</w:t>
      </w:r>
      <w:r w:rsidR="00101F83">
        <w:rPr>
          <w:rFonts w:ascii="Arial Narrow" w:hAnsi="Arial Narrow"/>
          <w:szCs w:val="24"/>
        </w:rPr>
        <w:t xml:space="preserve"> </w:t>
      </w:r>
      <w:r w:rsidR="00362CD7">
        <w:rPr>
          <w:rFonts w:ascii="Arial Narrow" w:hAnsi="Arial Narrow"/>
          <w:szCs w:val="24"/>
        </w:rPr>
        <w:t xml:space="preserve">teie poolt esitatud </w:t>
      </w:r>
      <w:r w:rsidR="00101F83">
        <w:rPr>
          <w:rFonts w:ascii="Arial Narrow" w:hAnsi="Arial Narrow"/>
          <w:szCs w:val="24"/>
        </w:rPr>
        <w:t>leppetrahvinõu</w:t>
      </w:r>
      <w:r w:rsidR="00362CD7">
        <w:rPr>
          <w:rFonts w:ascii="Arial Narrow" w:hAnsi="Arial Narrow"/>
          <w:szCs w:val="24"/>
        </w:rPr>
        <w:t>d</w:t>
      </w:r>
      <w:r w:rsidR="00101F83">
        <w:rPr>
          <w:rFonts w:ascii="Arial Narrow" w:hAnsi="Arial Narrow"/>
          <w:szCs w:val="24"/>
        </w:rPr>
        <w:t>e</w:t>
      </w:r>
      <w:r w:rsidR="00362CD7">
        <w:rPr>
          <w:rFonts w:ascii="Arial Narrow" w:hAnsi="Arial Narrow"/>
          <w:szCs w:val="24"/>
        </w:rPr>
        <w:t xml:space="preserve"> arvestus </w:t>
      </w:r>
      <w:r w:rsidR="00101F83">
        <w:rPr>
          <w:rFonts w:ascii="Arial Narrow" w:hAnsi="Arial Narrow"/>
          <w:szCs w:val="24"/>
        </w:rPr>
        <w:t xml:space="preserve">on põhjendamatult suur. Vastavalt lepingu p-le </w:t>
      </w:r>
      <w:r w:rsidR="00101F83" w:rsidRPr="00101F83">
        <w:rPr>
          <w:rFonts w:ascii="Arial Narrow" w:hAnsi="Arial Narrow"/>
          <w:szCs w:val="24"/>
        </w:rPr>
        <w:t xml:space="preserve">13.1. </w:t>
      </w:r>
      <w:r w:rsidR="00101F83" w:rsidRPr="00362CD7">
        <w:rPr>
          <w:rFonts w:ascii="Arial Narrow" w:hAnsi="Arial Narrow"/>
          <w:i/>
          <w:szCs w:val="24"/>
        </w:rPr>
        <w:t>asjade tellijale üleandmisega viivitamise korral on tellijal õigus nõuda ja täitjal kohustus tasuda leppetrahvi 0,15% lepingu hinnast iga viivitatud kalendripäeva eest, kuid mitte rohkem kui 20% protsenti nimetatud maksumusest.</w:t>
      </w:r>
      <w:r w:rsidR="00101F83">
        <w:rPr>
          <w:rFonts w:ascii="Arial Narrow" w:hAnsi="Arial Narrow"/>
          <w:szCs w:val="24"/>
        </w:rPr>
        <w:t xml:space="preserve"> </w:t>
      </w:r>
      <w:r w:rsidR="00362CD7" w:rsidRPr="00101F83">
        <w:rPr>
          <w:rFonts w:ascii="Arial Narrow" w:hAnsi="Arial Narrow"/>
          <w:szCs w:val="24"/>
        </w:rPr>
        <w:t>Ühe mootorpaa</w:t>
      </w:r>
      <w:r w:rsidR="00362CD7">
        <w:rPr>
          <w:rFonts w:ascii="Arial Narrow" w:hAnsi="Arial Narrow"/>
          <w:szCs w:val="24"/>
        </w:rPr>
        <w:t>di maksumus on 726 000,00 eurot, kuid teie olete arvestanud leppetrahvi lepingu kogumaksumusest, mis hõlmab kolme mootorpaadi maksumust. Võtt</w:t>
      </w:r>
      <w:r>
        <w:rPr>
          <w:rFonts w:ascii="Arial Narrow" w:hAnsi="Arial Narrow"/>
          <w:szCs w:val="24"/>
        </w:rPr>
        <w:t>a</w:t>
      </w:r>
      <w:r w:rsidR="00362CD7">
        <w:rPr>
          <w:rFonts w:ascii="Arial Narrow" w:hAnsi="Arial Narrow"/>
          <w:szCs w:val="24"/>
        </w:rPr>
        <w:t xml:space="preserve"> arvesse ka need laevad, millega viivituses ei olda, on hea usu vastane.  </w:t>
      </w:r>
    </w:p>
    <w:p w14:paraId="0C5659FF" w14:textId="77777777" w:rsidR="008007CB" w:rsidRDefault="008007CB" w:rsidP="00767D7A">
      <w:pPr>
        <w:ind w:left="0" w:firstLine="0"/>
        <w:jc w:val="both"/>
        <w:rPr>
          <w:rFonts w:ascii="Arial Narrow" w:hAnsi="Arial Narrow"/>
          <w:szCs w:val="24"/>
        </w:rPr>
      </w:pPr>
    </w:p>
    <w:p w14:paraId="3C171F5E" w14:textId="115AC921" w:rsidR="00694108" w:rsidRDefault="00767D7A" w:rsidP="008C3CA3">
      <w:pPr>
        <w:ind w:left="-5"/>
        <w:jc w:val="both"/>
        <w:rPr>
          <w:rFonts w:ascii="Arial Narrow" w:hAnsi="Arial Narrow"/>
          <w:szCs w:val="24"/>
        </w:rPr>
      </w:pPr>
      <w:r>
        <w:rPr>
          <w:rFonts w:ascii="Arial Narrow" w:hAnsi="Arial Narrow"/>
          <w:szCs w:val="24"/>
        </w:rPr>
        <w:t>Tulenevalt eeltoodust on l</w:t>
      </w:r>
      <w:r w:rsidR="008007CB">
        <w:rPr>
          <w:rFonts w:ascii="Arial Narrow" w:hAnsi="Arial Narrow"/>
          <w:szCs w:val="24"/>
        </w:rPr>
        <w:t xml:space="preserve">eppetrahvi nõue </w:t>
      </w:r>
      <w:r>
        <w:rPr>
          <w:rFonts w:ascii="Arial Narrow" w:hAnsi="Arial Narrow"/>
          <w:szCs w:val="24"/>
        </w:rPr>
        <w:t>pahatahtlik ja</w:t>
      </w:r>
      <w:r w:rsidR="008007CB">
        <w:rPr>
          <w:rFonts w:ascii="Arial Narrow" w:hAnsi="Arial Narrow"/>
          <w:szCs w:val="24"/>
        </w:rPr>
        <w:t xml:space="preserve"> alusetu, kuna viivituste põhjuseks on vääramatu jõud, millest sai teid õigeaegselt teavitatud. Oleme teinud endast kõikvõimaliku, et vääramatu jõu asjaolude esinemise mõju vähendada ja anda laev üle varem kui vääramatu jõu asjaolude esinemise periood seda võimaldaks.</w:t>
      </w:r>
      <w:r w:rsidR="00E344EB" w:rsidRPr="00E344EB">
        <w:t xml:space="preserve"> </w:t>
      </w:r>
    </w:p>
    <w:p w14:paraId="49CCA160" w14:textId="77777777" w:rsidR="00E505C1" w:rsidRDefault="00E505C1" w:rsidP="008C3CA3">
      <w:pPr>
        <w:ind w:left="-5"/>
        <w:jc w:val="both"/>
        <w:rPr>
          <w:rFonts w:ascii="Arial Narrow" w:hAnsi="Arial Narrow"/>
          <w:szCs w:val="24"/>
        </w:rPr>
      </w:pPr>
    </w:p>
    <w:p w14:paraId="4A57B225" w14:textId="6C908C2B" w:rsidR="00E505C1" w:rsidRPr="00E505C1" w:rsidRDefault="00E505C1" w:rsidP="008C3CA3">
      <w:pPr>
        <w:ind w:left="-5"/>
        <w:jc w:val="both"/>
        <w:rPr>
          <w:rFonts w:ascii="Arial Narrow" w:hAnsi="Arial Narrow"/>
          <w:b/>
          <w:szCs w:val="24"/>
        </w:rPr>
      </w:pPr>
      <w:r w:rsidRPr="00E505C1">
        <w:rPr>
          <w:rFonts w:ascii="Arial Narrow" w:hAnsi="Arial Narrow"/>
          <w:b/>
          <w:szCs w:val="24"/>
        </w:rPr>
        <w:t>Palume võtta laev vastu VÕS §</w:t>
      </w:r>
      <w:r>
        <w:rPr>
          <w:rFonts w:ascii="Arial Narrow" w:hAnsi="Arial Narrow"/>
          <w:b/>
          <w:szCs w:val="24"/>
        </w:rPr>
        <w:t xml:space="preserve"> 638 alusel 12.04.2024 Mustvees</w:t>
      </w:r>
      <w:r w:rsidR="000B18A2">
        <w:rPr>
          <w:rFonts w:ascii="Arial Narrow" w:hAnsi="Arial Narrow"/>
          <w:b/>
          <w:szCs w:val="24"/>
        </w:rPr>
        <w:t xml:space="preserve"> kell </w:t>
      </w:r>
      <w:r w:rsidR="008E0ED8">
        <w:rPr>
          <w:rFonts w:ascii="Arial Narrow" w:hAnsi="Arial Narrow"/>
          <w:b/>
          <w:szCs w:val="24"/>
        </w:rPr>
        <w:t>12:00</w:t>
      </w:r>
      <w:r w:rsidR="000B18A2">
        <w:rPr>
          <w:rFonts w:ascii="Arial Narrow" w:hAnsi="Arial Narrow"/>
          <w:b/>
          <w:szCs w:val="24"/>
        </w:rPr>
        <w:t xml:space="preserve"> </w:t>
      </w:r>
      <w:r>
        <w:rPr>
          <w:rFonts w:ascii="Arial Narrow" w:hAnsi="Arial Narrow"/>
          <w:b/>
          <w:szCs w:val="24"/>
        </w:rPr>
        <w:t>. Laev vastab hankepingus ja tehnilises kirjelduses sätestatud nõuetele, va väike puudujääk  tippkiiruses (09.04.2024 protokollis fikseeritud 1,6 sõlme).</w:t>
      </w:r>
    </w:p>
    <w:p w14:paraId="6AD0F200" w14:textId="77777777" w:rsidR="00550182" w:rsidRDefault="00550182" w:rsidP="008C3CA3">
      <w:pPr>
        <w:ind w:left="-5"/>
        <w:jc w:val="both"/>
        <w:rPr>
          <w:rFonts w:ascii="Arial Narrow" w:hAnsi="Arial Narrow"/>
          <w:szCs w:val="24"/>
        </w:rPr>
      </w:pPr>
    </w:p>
    <w:p w14:paraId="6D28E5B2" w14:textId="77777777" w:rsidR="00501027" w:rsidRPr="0050644A" w:rsidRDefault="00501027" w:rsidP="007A6E0E">
      <w:pPr>
        <w:ind w:left="0" w:firstLine="0"/>
        <w:rPr>
          <w:rFonts w:ascii="Arial Narrow" w:hAnsi="Arial Narrow"/>
          <w:szCs w:val="24"/>
        </w:rPr>
      </w:pPr>
    </w:p>
    <w:p w14:paraId="078FEA96" w14:textId="15B60C37" w:rsidR="00C5208C" w:rsidRPr="0050644A" w:rsidRDefault="002673BE" w:rsidP="0050644A">
      <w:pPr>
        <w:ind w:left="0" w:firstLine="0"/>
        <w:rPr>
          <w:rFonts w:ascii="Arial Narrow" w:hAnsi="Arial Narrow"/>
          <w:szCs w:val="24"/>
        </w:rPr>
      </w:pPr>
      <w:r w:rsidRPr="0050644A">
        <w:rPr>
          <w:rFonts w:ascii="Arial Narrow" w:hAnsi="Arial Narrow"/>
          <w:szCs w:val="24"/>
        </w:rPr>
        <w:t xml:space="preserve">Lugupidamisega, </w:t>
      </w:r>
    </w:p>
    <w:p w14:paraId="5EFF4E5B" w14:textId="1FA5E8D7" w:rsidR="00C5208C" w:rsidRDefault="0050644A" w:rsidP="0050644A">
      <w:pPr>
        <w:ind w:left="-5"/>
        <w:rPr>
          <w:rFonts w:ascii="Arial Narrow" w:hAnsi="Arial Narrow"/>
          <w:szCs w:val="24"/>
        </w:rPr>
      </w:pPr>
      <w:r>
        <w:rPr>
          <w:rFonts w:ascii="Arial Narrow" w:hAnsi="Arial Narrow"/>
          <w:szCs w:val="24"/>
        </w:rPr>
        <w:t>(allkirjastatud digitaalselt)</w:t>
      </w:r>
    </w:p>
    <w:p w14:paraId="525C41D9" w14:textId="588F4063" w:rsidR="0050644A" w:rsidRDefault="00463D19" w:rsidP="0050644A">
      <w:pPr>
        <w:ind w:left="-5"/>
        <w:rPr>
          <w:rFonts w:ascii="Arial Narrow" w:hAnsi="Arial Narrow"/>
          <w:szCs w:val="24"/>
        </w:rPr>
      </w:pPr>
      <w:r>
        <w:rPr>
          <w:rFonts w:ascii="Arial Narrow" w:hAnsi="Arial Narrow"/>
          <w:szCs w:val="24"/>
        </w:rPr>
        <w:t>Rando Varblane</w:t>
      </w:r>
    </w:p>
    <w:p w14:paraId="137DEF95" w14:textId="18B81C44" w:rsidR="00C5208C" w:rsidRPr="008D271D" w:rsidRDefault="0050644A" w:rsidP="008D271D">
      <w:pPr>
        <w:ind w:left="-5"/>
        <w:rPr>
          <w:rFonts w:ascii="Arial Narrow" w:hAnsi="Arial Narrow"/>
          <w:szCs w:val="24"/>
        </w:rPr>
      </w:pPr>
      <w:r>
        <w:rPr>
          <w:rFonts w:ascii="Arial Narrow" w:hAnsi="Arial Narrow"/>
          <w:szCs w:val="24"/>
        </w:rPr>
        <w:t xml:space="preserve">Baltic Workboats AS </w:t>
      </w:r>
    </w:p>
    <w:sectPr w:rsidR="00C5208C" w:rsidRPr="008D271D">
      <w:pgSz w:w="11906" w:h="16838"/>
      <w:pgMar w:top="708" w:right="1444"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C1427"/>
    <w:multiLevelType w:val="hybridMultilevel"/>
    <w:tmpl w:val="2E6C5C2E"/>
    <w:lvl w:ilvl="0" w:tplc="B6B0F52C">
      <w:numFmt w:val="bullet"/>
      <w:lvlText w:val="-"/>
      <w:lvlJc w:val="left"/>
      <w:pPr>
        <w:ind w:left="420" w:hanging="360"/>
      </w:pPr>
      <w:rPr>
        <w:rFonts w:ascii="Arial Narrow" w:eastAsia="Times New Roman" w:hAnsi="Arial Narrow"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 w15:restartNumberingAfterBreak="0">
    <w:nsid w:val="374F18F5"/>
    <w:multiLevelType w:val="hybridMultilevel"/>
    <w:tmpl w:val="2FB214B4"/>
    <w:lvl w:ilvl="0" w:tplc="04250001">
      <w:start w:val="1"/>
      <w:numFmt w:val="bullet"/>
      <w:lvlText w:val=""/>
      <w:lvlJc w:val="left"/>
      <w:pPr>
        <w:ind w:left="750" w:hanging="360"/>
      </w:pPr>
      <w:rPr>
        <w:rFonts w:ascii="Symbol" w:hAnsi="Symbol" w:hint="default"/>
      </w:rPr>
    </w:lvl>
    <w:lvl w:ilvl="1" w:tplc="04250003" w:tentative="1">
      <w:start w:val="1"/>
      <w:numFmt w:val="bullet"/>
      <w:lvlText w:val="o"/>
      <w:lvlJc w:val="left"/>
      <w:pPr>
        <w:ind w:left="1470" w:hanging="360"/>
      </w:pPr>
      <w:rPr>
        <w:rFonts w:ascii="Courier New" w:hAnsi="Courier New" w:cs="Courier New" w:hint="default"/>
      </w:rPr>
    </w:lvl>
    <w:lvl w:ilvl="2" w:tplc="04250005" w:tentative="1">
      <w:start w:val="1"/>
      <w:numFmt w:val="bullet"/>
      <w:lvlText w:val=""/>
      <w:lvlJc w:val="left"/>
      <w:pPr>
        <w:ind w:left="2190" w:hanging="360"/>
      </w:pPr>
      <w:rPr>
        <w:rFonts w:ascii="Wingdings" w:hAnsi="Wingdings" w:hint="default"/>
      </w:rPr>
    </w:lvl>
    <w:lvl w:ilvl="3" w:tplc="04250001" w:tentative="1">
      <w:start w:val="1"/>
      <w:numFmt w:val="bullet"/>
      <w:lvlText w:val=""/>
      <w:lvlJc w:val="left"/>
      <w:pPr>
        <w:ind w:left="2910" w:hanging="360"/>
      </w:pPr>
      <w:rPr>
        <w:rFonts w:ascii="Symbol" w:hAnsi="Symbol" w:hint="default"/>
      </w:rPr>
    </w:lvl>
    <w:lvl w:ilvl="4" w:tplc="04250003" w:tentative="1">
      <w:start w:val="1"/>
      <w:numFmt w:val="bullet"/>
      <w:lvlText w:val="o"/>
      <w:lvlJc w:val="left"/>
      <w:pPr>
        <w:ind w:left="3630" w:hanging="360"/>
      </w:pPr>
      <w:rPr>
        <w:rFonts w:ascii="Courier New" w:hAnsi="Courier New" w:cs="Courier New" w:hint="default"/>
      </w:rPr>
    </w:lvl>
    <w:lvl w:ilvl="5" w:tplc="04250005" w:tentative="1">
      <w:start w:val="1"/>
      <w:numFmt w:val="bullet"/>
      <w:lvlText w:val=""/>
      <w:lvlJc w:val="left"/>
      <w:pPr>
        <w:ind w:left="4350" w:hanging="360"/>
      </w:pPr>
      <w:rPr>
        <w:rFonts w:ascii="Wingdings" w:hAnsi="Wingdings" w:hint="default"/>
      </w:rPr>
    </w:lvl>
    <w:lvl w:ilvl="6" w:tplc="04250001" w:tentative="1">
      <w:start w:val="1"/>
      <w:numFmt w:val="bullet"/>
      <w:lvlText w:val=""/>
      <w:lvlJc w:val="left"/>
      <w:pPr>
        <w:ind w:left="5070" w:hanging="360"/>
      </w:pPr>
      <w:rPr>
        <w:rFonts w:ascii="Symbol" w:hAnsi="Symbol" w:hint="default"/>
      </w:rPr>
    </w:lvl>
    <w:lvl w:ilvl="7" w:tplc="04250003" w:tentative="1">
      <w:start w:val="1"/>
      <w:numFmt w:val="bullet"/>
      <w:lvlText w:val="o"/>
      <w:lvlJc w:val="left"/>
      <w:pPr>
        <w:ind w:left="5790" w:hanging="360"/>
      </w:pPr>
      <w:rPr>
        <w:rFonts w:ascii="Courier New" w:hAnsi="Courier New" w:cs="Courier New" w:hint="default"/>
      </w:rPr>
    </w:lvl>
    <w:lvl w:ilvl="8" w:tplc="04250005" w:tentative="1">
      <w:start w:val="1"/>
      <w:numFmt w:val="bullet"/>
      <w:lvlText w:val=""/>
      <w:lvlJc w:val="left"/>
      <w:pPr>
        <w:ind w:left="6510" w:hanging="360"/>
      </w:pPr>
      <w:rPr>
        <w:rFonts w:ascii="Wingdings" w:hAnsi="Wingdings" w:hint="default"/>
      </w:rPr>
    </w:lvl>
  </w:abstractNum>
  <w:num w:numId="1" w16cid:durableId="1958947475">
    <w:abstractNumId w:val="1"/>
  </w:num>
  <w:num w:numId="2" w16cid:durableId="173947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8C"/>
    <w:rsid w:val="000035AA"/>
    <w:rsid w:val="00053C38"/>
    <w:rsid w:val="00055BD6"/>
    <w:rsid w:val="00075323"/>
    <w:rsid w:val="00084DDC"/>
    <w:rsid w:val="000B18A2"/>
    <w:rsid w:val="000E2961"/>
    <w:rsid w:val="00100FD7"/>
    <w:rsid w:val="00101F83"/>
    <w:rsid w:val="00136345"/>
    <w:rsid w:val="0014694D"/>
    <w:rsid w:val="001743B3"/>
    <w:rsid w:val="001B3971"/>
    <w:rsid w:val="001E3227"/>
    <w:rsid w:val="00204006"/>
    <w:rsid w:val="0021564E"/>
    <w:rsid w:val="002461EA"/>
    <w:rsid w:val="002673BE"/>
    <w:rsid w:val="002763C2"/>
    <w:rsid w:val="00294105"/>
    <w:rsid w:val="002B299A"/>
    <w:rsid w:val="002C0D5E"/>
    <w:rsid w:val="002D19CD"/>
    <w:rsid w:val="003248E9"/>
    <w:rsid w:val="00362CD7"/>
    <w:rsid w:val="003A4118"/>
    <w:rsid w:val="003C2396"/>
    <w:rsid w:val="003D5A60"/>
    <w:rsid w:val="00415451"/>
    <w:rsid w:val="00430E35"/>
    <w:rsid w:val="00463D19"/>
    <w:rsid w:val="004739D0"/>
    <w:rsid w:val="00480947"/>
    <w:rsid w:val="004911AF"/>
    <w:rsid w:val="00496A76"/>
    <w:rsid w:val="004A59F0"/>
    <w:rsid w:val="004E493B"/>
    <w:rsid w:val="004F0F82"/>
    <w:rsid w:val="004F54C7"/>
    <w:rsid w:val="00500B5F"/>
    <w:rsid w:val="00501027"/>
    <w:rsid w:val="00506100"/>
    <w:rsid w:val="0050644A"/>
    <w:rsid w:val="005158F4"/>
    <w:rsid w:val="00524F5F"/>
    <w:rsid w:val="00540DC7"/>
    <w:rsid w:val="00542852"/>
    <w:rsid w:val="005447C0"/>
    <w:rsid w:val="00550182"/>
    <w:rsid w:val="00566CC9"/>
    <w:rsid w:val="00576450"/>
    <w:rsid w:val="005D1723"/>
    <w:rsid w:val="005E7CFD"/>
    <w:rsid w:val="005F5E88"/>
    <w:rsid w:val="00627E11"/>
    <w:rsid w:val="006538B8"/>
    <w:rsid w:val="006864A7"/>
    <w:rsid w:val="00694108"/>
    <w:rsid w:val="006A24BF"/>
    <w:rsid w:val="006F2676"/>
    <w:rsid w:val="006F7501"/>
    <w:rsid w:val="00714494"/>
    <w:rsid w:val="00732F32"/>
    <w:rsid w:val="00765B8E"/>
    <w:rsid w:val="00767D7A"/>
    <w:rsid w:val="007741A3"/>
    <w:rsid w:val="00782E35"/>
    <w:rsid w:val="007A6E0E"/>
    <w:rsid w:val="007E5B36"/>
    <w:rsid w:val="008007CB"/>
    <w:rsid w:val="00804B8D"/>
    <w:rsid w:val="008269B4"/>
    <w:rsid w:val="00836EE2"/>
    <w:rsid w:val="00850012"/>
    <w:rsid w:val="0085118D"/>
    <w:rsid w:val="00874B77"/>
    <w:rsid w:val="008C3CA3"/>
    <w:rsid w:val="008D0DA5"/>
    <w:rsid w:val="008D271D"/>
    <w:rsid w:val="008E0ED8"/>
    <w:rsid w:val="008E400C"/>
    <w:rsid w:val="008F7A1E"/>
    <w:rsid w:val="00932A76"/>
    <w:rsid w:val="00943758"/>
    <w:rsid w:val="00943D78"/>
    <w:rsid w:val="009624FA"/>
    <w:rsid w:val="009673D1"/>
    <w:rsid w:val="009721DB"/>
    <w:rsid w:val="009735B9"/>
    <w:rsid w:val="009764E1"/>
    <w:rsid w:val="009A19C3"/>
    <w:rsid w:val="009A4CC8"/>
    <w:rsid w:val="009E67B8"/>
    <w:rsid w:val="00A25A79"/>
    <w:rsid w:val="00A4355F"/>
    <w:rsid w:val="00A45A48"/>
    <w:rsid w:val="00AA3345"/>
    <w:rsid w:val="00AC670A"/>
    <w:rsid w:val="00B01DCE"/>
    <w:rsid w:val="00B02CA9"/>
    <w:rsid w:val="00B034C6"/>
    <w:rsid w:val="00B142EB"/>
    <w:rsid w:val="00B23319"/>
    <w:rsid w:val="00B55F09"/>
    <w:rsid w:val="00B631C9"/>
    <w:rsid w:val="00BC2CB0"/>
    <w:rsid w:val="00BE31BD"/>
    <w:rsid w:val="00BE45E4"/>
    <w:rsid w:val="00BE6B6F"/>
    <w:rsid w:val="00C100CE"/>
    <w:rsid w:val="00C317FB"/>
    <w:rsid w:val="00C5208C"/>
    <w:rsid w:val="00C61E55"/>
    <w:rsid w:val="00C62084"/>
    <w:rsid w:val="00C71BC7"/>
    <w:rsid w:val="00C73D26"/>
    <w:rsid w:val="00C76461"/>
    <w:rsid w:val="00C90FAD"/>
    <w:rsid w:val="00C926E4"/>
    <w:rsid w:val="00CA4E60"/>
    <w:rsid w:val="00CA7C13"/>
    <w:rsid w:val="00CC6F67"/>
    <w:rsid w:val="00CD101F"/>
    <w:rsid w:val="00CE24B5"/>
    <w:rsid w:val="00D05742"/>
    <w:rsid w:val="00D74AE8"/>
    <w:rsid w:val="00D95FB2"/>
    <w:rsid w:val="00DA696C"/>
    <w:rsid w:val="00E02DF3"/>
    <w:rsid w:val="00E03B1F"/>
    <w:rsid w:val="00E24539"/>
    <w:rsid w:val="00E33013"/>
    <w:rsid w:val="00E344EB"/>
    <w:rsid w:val="00E36D61"/>
    <w:rsid w:val="00E505C1"/>
    <w:rsid w:val="00E515A7"/>
    <w:rsid w:val="00EA31F6"/>
    <w:rsid w:val="00EA4CB9"/>
    <w:rsid w:val="00EE25C1"/>
    <w:rsid w:val="00EF214C"/>
    <w:rsid w:val="00EF68F1"/>
    <w:rsid w:val="00F00A41"/>
    <w:rsid w:val="00F1146C"/>
    <w:rsid w:val="00F15D17"/>
    <w:rsid w:val="00F2794D"/>
    <w:rsid w:val="00F31A4E"/>
    <w:rsid w:val="00F40F79"/>
    <w:rsid w:val="00F6134B"/>
    <w:rsid w:val="00F7623A"/>
    <w:rsid w:val="00F94027"/>
    <w:rsid w:val="00FD053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B197"/>
  <w15:docId w15:val="{28C72FC8-BC00-465E-90F8-F6FF848E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F7A1E"/>
    <w:rPr>
      <w:rFonts w:ascii="Calibri" w:hAnsi="Calibri" w:cs="Calibri" w:hint="default"/>
      <w:b w:val="0"/>
      <w:bCs w:val="0"/>
      <w:i w:val="0"/>
      <w:iCs w:val="0"/>
      <w:color w:val="000000"/>
      <w:sz w:val="20"/>
      <w:szCs w:val="20"/>
    </w:rPr>
  </w:style>
  <w:style w:type="paragraph" w:styleId="ListParagraph">
    <w:name w:val="List Paragraph"/>
    <w:basedOn w:val="Normal"/>
    <w:uiPriority w:val="34"/>
    <w:qFormat/>
    <w:rsid w:val="00A45A48"/>
    <w:pPr>
      <w:ind w:left="720"/>
      <w:contextualSpacing/>
    </w:pPr>
  </w:style>
  <w:style w:type="paragraph" w:styleId="BalloonText">
    <w:name w:val="Balloon Text"/>
    <w:basedOn w:val="Normal"/>
    <w:link w:val="BalloonTextChar"/>
    <w:uiPriority w:val="99"/>
    <w:semiHidden/>
    <w:unhideWhenUsed/>
    <w:rsid w:val="00506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44A"/>
    <w:rPr>
      <w:rFonts w:ascii="Tahoma" w:eastAsia="Times New Roman" w:hAnsi="Tahoma" w:cs="Tahoma"/>
      <w:color w:val="000000"/>
      <w:sz w:val="16"/>
      <w:szCs w:val="16"/>
    </w:rPr>
  </w:style>
  <w:style w:type="character" w:styleId="Hyperlink">
    <w:name w:val="Hyperlink"/>
    <w:basedOn w:val="DefaultParagraphFont"/>
    <w:uiPriority w:val="99"/>
    <w:unhideWhenUsed/>
    <w:rsid w:val="0050644A"/>
    <w:rPr>
      <w:color w:val="0563C1" w:themeColor="hyperlink"/>
      <w:u w:val="single"/>
    </w:rPr>
  </w:style>
  <w:style w:type="paragraph" w:styleId="NoSpacing">
    <w:name w:val="No Spacing"/>
    <w:uiPriority w:val="1"/>
    <w:qFormat/>
    <w:rsid w:val="00F7623A"/>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gela.sooba@politse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BDD454D2A1BD4282FDC8A08ABC9A2F" ma:contentTypeVersion="11" ma:contentTypeDescription="Loo uus dokument" ma:contentTypeScope="" ma:versionID="0afc93fcd02d6aa904be5a647b0053e9">
  <xsd:schema xmlns:xsd="http://www.w3.org/2001/XMLSchema" xmlns:xs="http://www.w3.org/2001/XMLSchema" xmlns:p="http://schemas.microsoft.com/office/2006/metadata/properties" xmlns:ns3="4fdf4869-7476-409f-abc7-6df6c5bc62f1" xmlns:ns4="9148b5c3-fc9a-4d03-81c0-17182f31cf83" targetNamespace="http://schemas.microsoft.com/office/2006/metadata/properties" ma:root="true" ma:fieldsID="2b4d600ec6308c74de7d96bd9e8542cd" ns3:_="" ns4:_="">
    <xsd:import namespace="4fdf4869-7476-409f-abc7-6df6c5bc62f1"/>
    <xsd:import namespace="9148b5c3-fc9a-4d03-81c0-17182f31cf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f4869-7476-409f-abc7-6df6c5bc62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8b5c3-fc9a-4d03-81c0-17182f31cf83"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SharingHintHash" ma:index="13"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54A8E-86F4-44CC-8814-2805ECCC8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f4869-7476-409f-abc7-6df6c5bc62f1"/>
    <ds:schemaRef ds:uri="9148b5c3-fc9a-4d03-81c0-17182f31c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84157-21A7-4923-B6DF-E7B88474C62C}">
  <ds:schemaRefs>
    <ds:schemaRef ds:uri="http://schemas.microsoft.com/sharepoint/v3/contenttype/forms"/>
  </ds:schemaRefs>
</ds:datastoreItem>
</file>

<file path=customXml/itemProps3.xml><?xml version="1.0" encoding="utf-8"?>
<ds:datastoreItem xmlns:ds="http://schemas.openxmlformats.org/officeDocument/2006/customXml" ds:itemID="{EE2D87A0-240D-4B68-B11E-C3D589EAF3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1020</Words>
  <Characters>5917</Characters>
  <Application>Microsoft Office Word</Application>
  <DocSecurity>4</DocSecurity>
  <Lines>49</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Rando Varblane</cp:lastModifiedBy>
  <cp:revision>2</cp:revision>
  <cp:lastPrinted>2024-04-11T07:50:00Z</cp:lastPrinted>
  <dcterms:created xsi:type="dcterms:W3CDTF">2024-04-11T08:45:00Z</dcterms:created>
  <dcterms:modified xsi:type="dcterms:W3CDTF">2024-04-11T08:45:00Z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0x01010054BDD454D2A1BD4282FDC8A08ABC9A2F</vt:lpwstr>
  </property>
</Properties>
</file>