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343CFACE" w14:textId="77777777" w:rsidTr="00094BF0">
        <w:trPr>
          <w:trHeight w:hRule="exact" w:val="2353"/>
        </w:trPr>
        <w:tc>
          <w:tcPr>
            <w:tcW w:w="5062" w:type="dxa"/>
          </w:tcPr>
          <w:p w14:paraId="3B66351E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39E12A0F" wp14:editId="0E1760E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5B109E62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798F15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6E707E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DE50DC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0FD105E1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60DB4940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5796052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3150680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74B3E3F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4DF68F14" w14:textId="77777777" w:rsidTr="00094BF0">
        <w:trPr>
          <w:trHeight w:hRule="exact" w:val="1531"/>
        </w:trPr>
        <w:tc>
          <w:tcPr>
            <w:tcW w:w="5062" w:type="dxa"/>
          </w:tcPr>
          <w:p w14:paraId="226E91B8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06D9145E" w14:textId="77777777" w:rsidR="00EA42AE" w:rsidRDefault="00EA42AE" w:rsidP="00B066FE"/>
          <w:p w14:paraId="50EF096D" w14:textId="77777777" w:rsidR="0009319A" w:rsidRDefault="0009319A" w:rsidP="00B066FE"/>
          <w:p w14:paraId="7D498C09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72CD9187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098E35A0" w14:textId="12F19B5E" w:rsidR="00C16907" w:rsidRPr="00425DCB" w:rsidRDefault="006027CD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905060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905060">
                    <w:rPr>
                      <w:rFonts w:eastAsia="Times New Roman" w:cs="Arial"/>
                    </w:rPr>
                    <w:t>12.12.2024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FABF472" w14:textId="52FF967A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905060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905060">
                    <w:rPr>
                      <w:rFonts w:eastAsia="Times New Roman" w:cs="Arial"/>
                    </w:rPr>
                    <w:t>50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5354D942" w14:textId="77777777" w:rsidR="0009319A" w:rsidRDefault="0009319A" w:rsidP="00B066FE"/>
          <w:p w14:paraId="791FA47F" w14:textId="77777777" w:rsidR="0009319A" w:rsidRDefault="0009319A" w:rsidP="00B066FE"/>
        </w:tc>
      </w:tr>
      <w:tr w:rsidR="00EA42AE" w14:paraId="7E2A01D8" w14:textId="77777777" w:rsidTr="00094BF0">
        <w:trPr>
          <w:trHeight w:val="624"/>
        </w:trPr>
        <w:tc>
          <w:tcPr>
            <w:tcW w:w="5062" w:type="dxa"/>
          </w:tcPr>
          <w:p w14:paraId="37211147" w14:textId="3AC953FB" w:rsidR="00FE4683" w:rsidRPr="00305DC4" w:rsidRDefault="00305DC4" w:rsidP="00B066FE">
            <w:pPr>
              <w:rPr>
                <w:rFonts w:cs="Arial"/>
                <w:b/>
                <w:bCs/>
              </w:rPr>
            </w:pPr>
            <w:r w:rsidRPr="00305DC4">
              <w:rPr>
                <w:rFonts w:cs="Arial"/>
                <w:b/>
                <w:bCs/>
              </w:rPr>
              <w:t>Sotsiaalministri 17. septembri 2008. a määruse nr 53 „Tervise infosüsteemi andmekoosseisud ja nende esitamise tingimused“ ning tervise- ja tööministri 12. detsembri 2022. a määruse nr 86 „Tervisekassa meditsiiniseadmete loetelu ja meditsiiniseadme eest tasu maksmise kohustuse ülevõtmise kord” muutmine</w:t>
            </w:r>
          </w:p>
          <w:p w14:paraId="0AA0A132" w14:textId="77777777" w:rsidR="00FE4683" w:rsidRPr="00C21D9A" w:rsidRDefault="00FE4683" w:rsidP="00B066FE">
            <w:pPr>
              <w:rPr>
                <w:rFonts w:cs="Arial"/>
              </w:rPr>
            </w:pPr>
          </w:p>
        </w:tc>
        <w:tc>
          <w:tcPr>
            <w:tcW w:w="4010" w:type="dxa"/>
          </w:tcPr>
          <w:p w14:paraId="4F54AAD1" w14:textId="77777777" w:rsidR="00EA42AE" w:rsidRDefault="00EA42AE" w:rsidP="00B066FE"/>
        </w:tc>
      </w:tr>
    </w:tbl>
    <w:p w14:paraId="3B9D6C49" w14:textId="77777777" w:rsidR="00305DC4" w:rsidRDefault="00305DC4" w:rsidP="00305DC4">
      <w:pPr>
        <w:jc w:val="both"/>
        <w:rPr>
          <w:rFonts w:cs="Arial"/>
        </w:rPr>
      </w:pPr>
      <w:r w:rsidRPr="007843D7">
        <w:rPr>
          <w:rFonts w:cs="Arial"/>
        </w:rPr>
        <w:t>Määrus kehtestatakse ravikindlustuse seaduse § 48 lõike 4</w:t>
      </w:r>
      <w:r>
        <w:rPr>
          <w:rFonts w:cs="Arial"/>
        </w:rPr>
        <w:t xml:space="preserve"> ja tervishoiuteenuste korraldamise seaduse § 59</w:t>
      </w:r>
      <w:r w:rsidRPr="003A7BA7">
        <w:rPr>
          <w:rFonts w:cs="Arial"/>
          <w:vertAlign w:val="superscript"/>
        </w:rPr>
        <w:t>2</w:t>
      </w:r>
      <w:r>
        <w:rPr>
          <w:rFonts w:cs="Arial"/>
        </w:rPr>
        <w:t xml:space="preserve"> lõike 2</w:t>
      </w:r>
      <w:r w:rsidRPr="007843D7">
        <w:rPr>
          <w:rFonts w:cs="Arial"/>
        </w:rPr>
        <w:t xml:space="preserve"> alusel</w:t>
      </w:r>
      <w:r>
        <w:rPr>
          <w:rFonts w:cs="Arial"/>
        </w:rPr>
        <w:t>.</w:t>
      </w:r>
    </w:p>
    <w:p w14:paraId="214FFF05" w14:textId="77777777" w:rsidR="00305DC4" w:rsidRDefault="00305DC4" w:rsidP="00305DC4">
      <w:pPr>
        <w:rPr>
          <w:rFonts w:cs="Arial"/>
        </w:rPr>
      </w:pPr>
    </w:p>
    <w:p w14:paraId="14F715C5" w14:textId="77777777" w:rsidR="00305DC4" w:rsidRPr="003A7BA7" w:rsidRDefault="00305DC4" w:rsidP="00305DC4">
      <w:pPr>
        <w:jc w:val="both"/>
        <w:rPr>
          <w:rFonts w:cs="Arial"/>
          <w:b/>
          <w:bCs/>
          <w:color w:val="000000"/>
          <w:bdr w:val="none" w:sz="0" w:space="0" w:color="auto" w:frame="1"/>
        </w:rPr>
      </w:pPr>
      <w:r w:rsidRPr="007843D7">
        <w:rPr>
          <w:rFonts w:cs="Arial"/>
          <w:b/>
          <w:bCs/>
          <w:color w:val="000000"/>
          <w:bdr w:val="none" w:sz="0" w:space="0" w:color="auto" w:frame="1"/>
        </w:rPr>
        <w:t xml:space="preserve">§ 1. </w:t>
      </w:r>
      <w:r w:rsidRPr="003A7BA7">
        <w:rPr>
          <w:rFonts w:cs="Arial"/>
          <w:b/>
          <w:bCs/>
          <w:color w:val="000000"/>
          <w:bdr w:val="none" w:sz="0" w:space="0" w:color="auto" w:frame="1"/>
        </w:rPr>
        <w:t>Sotsiaalministri 17. septembri 2008. a määruse nr 53 „Tervise infosüsteemi andmekoosseisud ja nende esitamise tingimused“ muutmine</w:t>
      </w:r>
    </w:p>
    <w:p w14:paraId="660AEDD2" w14:textId="77777777" w:rsidR="00305DC4" w:rsidRPr="003A7BA7" w:rsidRDefault="00305DC4" w:rsidP="00305DC4">
      <w:pPr>
        <w:jc w:val="both"/>
        <w:rPr>
          <w:rFonts w:cs="Arial"/>
          <w:color w:val="000000"/>
          <w:bdr w:val="none" w:sz="0" w:space="0" w:color="auto" w:frame="1"/>
        </w:rPr>
      </w:pPr>
    </w:p>
    <w:p w14:paraId="4C528787" w14:textId="77777777" w:rsidR="00305DC4" w:rsidRPr="003A7BA7" w:rsidRDefault="00305DC4" w:rsidP="00305DC4">
      <w:pPr>
        <w:jc w:val="both"/>
        <w:rPr>
          <w:rFonts w:cs="Arial"/>
          <w:color w:val="000000"/>
          <w:bdr w:val="none" w:sz="0" w:space="0" w:color="auto" w:frame="1"/>
        </w:rPr>
      </w:pPr>
      <w:r w:rsidRPr="003A7BA7">
        <w:rPr>
          <w:rFonts w:cs="Arial"/>
          <w:color w:val="000000"/>
          <w:bdr w:val="none" w:sz="0" w:space="0" w:color="auto" w:frame="1"/>
        </w:rPr>
        <w:t>Sotsiaalministri 17. septembri 2008. a määruse nr 53 „Tervise infosüsteemi andmekoosseisud ja nende esitamise tingimused“ § 5 lõige 12 sõnastatakse järgmiselt:</w:t>
      </w:r>
    </w:p>
    <w:p w14:paraId="152611A6" w14:textId="77777777" w:rsidR="00305DC4" w:rsidRPr="003A7BA7" w:rsidRDefault="00305DC4" w:rsidP="00305DC4">
      <w:pPr>
        <w:jc w:val="both"/>
        <w:rPr>
          <w:rFonts w:cs="Arial"/>
          <w:color w:val="000000"/>
          <w:bdr w:val="none" w:sz="0" w:space="0" w:color="auto" w:frame="1"/>
        </w:rPr>
      </w:pPr>
    </w:p>
    <w:p w14:paraId="707FCB58" w14:textId="77777777" w:rsidR="00305DC4" w:rsidRPr="003A7BA7" w:rsidRDefault="00305DC4" w:rsidP="00305DC4">
      <w:pPr>
        <w:jc w:val="both"/>
        <w:rPr>
          <w:rFonts w:cs="Arial"/>
          <w:color w:val="000000"/>
          <w:bdr w:val="none" w:sz="0" w:space="0" w:color="auto" w:frame="1"/>
        </w:rPr>
      </w:pPr>
      <w:r w:rsidRPr="003A7BA7">
        <w:rPr>
          <w:rFonts w:cs="Arial"/>
          <w:color w:val="000000"/>
          <w:bdr w:val="none" w:sz="0" w:space="0" w:color="auto" w:frame="1"/>
        </w:rPr>
        <w:t xml:space="preserve">„(12) Paragrahvi 2 lõike 2 punktis 15 nimetatud kiirabikaardi esitavad tervishoiuteenuse osutajad tervise infosüsteemi alates 1. juulist 2025. a. Kuni nimetatud tähtajani võib esitada kiirabikaardi andmed kuni 26. augustini 2024. a kehtinud käesolevas määruses kehtestatud kiirabikaardi andmekoosseisus.“. </w:t>
      </w:r>
    </w:p>
    <w:p w14:paraId="71A8D817" w14:textId="77777777" w:rsidR="00305DC4" w:rsidRDefault="00305DC4" w:rsidP="00305DC4">
      <w:pPr>
        <w:jc w:val="both"/>
        <w:rPr>
          <w:rFonts w:cs="Arial"/>
          <w:b/>
          <w:bCs/>
          <w:color w:val="000000"/>
          <w:bdr w:val="none" w:sz="0" w:space="0" w:color="auto" w:frame="1"/>
        </w:rPr>
      </w:pPr>
    </w:p>
    <w:p w14:paraId="7576E490" w14:textId="77777777" w:rsidR="00305DC4" w:rsidRPr="007843D7" w:rsidRDefault="00305DC4" w:rsidP="00305DC4">
      <w:pPr>
        <w:jc w:val="both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  <w:bdr w:val="none" w:sz="0" w:space="0" w:color="auto" w:frame="1"/>
        </w:rPr>
        <w:t xml:space="preserve">§ 2. </w:t>
      </w:r>
      <w:r w:rsidRPr="003A7BA7">
        <w:rPr>
          <w:rFonts w:cs="Arial"/>
          <w:b/>
          <w:bCs/>
          <w:color w:val="000000"/>
        </w:rPr>
        <w:t>Tervise- ja tööministri 12. detsembri 2022. a määruse nr 86 „Tervisekassa meditsiiniseadmete loetelu ja meditsiiniseadme eest tasu maksmise kohustuse ülevõtmise kord”</w:t>
      </w:r>
      <w:r>
        <w:rPr>
          <w:rFonts w:cs="Arial"/>
          <w:b/>
          <w:bCs/>
          <w:color w:val="000000"/>
        </w:rPr>
        <w:t xml:space="preserve"> muutmine</w:t>
      </w:r>
    </w:p>
    <w:p w14:paraId="6D2B4C0A" w14:textId="77777777" w:rsidR="00305DC4" w:rsidRPr="007843D7" w:rsidRDefault="00305DC4" w:rsidP="00305DC4">
      <w:pPr>
        <w:jc w:val="both"/>
        <w:rPr>
          <w:rFonts w:cs="Arial"/>
          <w:bCs/>
          <w:color w:val="000000"/>
        </w:rPr>
      </w:pPr>
    </w:p>
    <w:p w14:paraId="311112D8" w14:textId="77777777" w:rsidR="00305DC4" w:rsidRDefault="00305DC4" w:rsidP="00305DC4">
      <w:pPr>
        <w:jc w:val="both"/>
        <w:rPr>
          <w:rFonts w:cs="Arial"/>
        </w:rPr>
      </w:pPr>
      <w:r w:rsidRPr="007843D7">
        <w:rPr>
          <w:rFonts w:cs="Arial"/>
        </w:rPr>
        <w:t>Tervise- ja tööministri 12. detsembri 2022. a määruses nr 86 „Tervisekassa meditsiiniseadmete loetelu ja meditsiiniseadme eest tasu maksmise kohustuse ülevõtmise kord” tehakse järgmised muudatused</w:t>
      </w:r>
      <w:r>
        <w:rPr>
          <w:rFonts w:cs="Arial"/>
        </w:rPr>
        <w:t>:</w:t>
      </w:r>
    </w:p>
    <w:p w14:paraId="770CC201" w14:textId="77777777" w:rsidR="00305DC4" w:rsidRDefault="00305DC4" w:rsidP="00305DC4">
      <w:pPr>
        <w:jc w:val="both"/>
        <w:rPr>
          <w:rFonts w:cs="Arial"/>
        </w:rPr>
      </w:pPr>
    </w:p>
    <w:p w14:paraId="3F7BA2E4" w14:textId="77777777" w:rsidR="00305DC4" w:rsidRDefault="00305DC4" w:rsidP="00305DC4">
      <w:pPr>
        <w:jc w:val="both"/>
        <w:rPr>
          <w:rFonts w:cs="Arial"/>
        </w:rPr>
      </w:pPr>
      <w:r>
        <w:rPr>
          <w:rFonts w:cs="Arial"/>
          <w:b/>
          <w:bCs/>
        </w:rPr>
        <w:t>1</w:t>
      </w:r>
      <w:r w:rsidRPr="00232F9A">
        <w:rPr>
          <w:rFonts w:cs="Arial"/>
          <w:b/>
          <w:bCs/>
        </w:rPr>
        <w:t>)</w:t>
      </w:r>
      <w:r>
        <w:rPr>
          <w:rFonts w:cs="Arial"/>
          <w:b/>
          <w:bCs/>
        </w:rPr>
        <w:t xml:space="preserve"> </w:t>
      </w:r>
      <w:r w:rsidRPr="00C92328">
        <w:rPr>
          <w:rFonts w:cs="Arial"/>
        </w:rPr>
        <w:t xml:space="preserve">määruse pealkiri sõnastatakse järgmiselt: </w:t>
      </w:r>
    </w:p>
    <w:p w14:paraId="0524C87E" w14:textId="77777777" w:rsidR="00305DC4" w:rsidRDefault="00305DC4" w:rsidP="00305DC4">
      <w:pPr>
        <w:jc w:val="both"/>
        <w:rPr>
          <w:rFonts w:cs="Arial"/>
        </w:rPr>
      </w:pPr>
    </w:p>
    <w:p w14:paraId="6F2C3E12" w14:textId="77777777" w:rsidR="00305DC4" w:rsidRPr="005F4388" w:rsidRDefault="00305DC4" w:rsidP="00305DC4">
      <w:pPr>
        <w:jc w:val="both"/>
        <w:rPr>
          <w:rFonts w:cs="Arial"/>
        </w:rPr>
      </w:pPr>
      <w:r w:rsidRPr="00C92328">
        <w:rPr>
          <w:rFonts w:cs="Arial"/>
        </w:rPr>
        <w:t>„</w:t>
      </w:r>
      <w:r w:rsidRPr="00FD5EFE">
        <w:rPr>
          <w:rFonts w:cs="Arial"/>
          <w:b/>
          <w:bCs/>
        </w:rPr>
        <w:t>Tervisekassa meditsiiniseadmete loetelu</w:t>
      </w:r>
      <w:r w:rsidRPr="00C92328">
        <w:rPr>
          <w:rFonts w:cs="Arial"/>
        </w:rPr>
        <w:t>“;</w:t>
      </w:r>
    </w:p>
    <w:p w14:paraId="0F563081" w14:textId="77777777" w:rsidR="00305DC4" w:rsidRDefault="00305DC4" w:rsidP="00305DC4">
      <w:pPr>
        <w:jc w:val="both"/>
        <w:rPr>
          <w:rFonts w:cs="Arial"/>
          <w:b/>
          <w:bCs/>
        </w:rPr>
      </w:pPr>
    </w:p>
    <w:p w14:paraId="788F70FE" w14:textId="77777777" w:rsidR="00305DC4" w:rsidRDefault="00305DC4" w:rsidP="00305DC4">
      <w:pPr>
        <w:jc w:val="both"/>
        <w:rPr>
          <w:rFonts w:cs="Arial"/>
          <w:bCs/>
        </w:rPr>
      </w:pPr>
      <w:r>
        <w:rPr>
          <w:rFonts w:cs="Arial"/>
          <w:b/>
          <w:bCs/>
        </w:rPr>
        <w:t>2)</w:t>
      </w:r>
      <w:r w:rsidRPr="00232F9A">
        <w:rPr>
          <w:rFonts w:cs="Arial"/>
          <w:bCs/>
        </w:rPr>
        <w:t xml:space="preserve"> paragrahvist 23 jäetakse välja tekstiosa „365 CRISTALCLEAR </w:t>
      </w:r>
      <w:proofErr w:type="spellStart"/>
      <w:r w:rsidRPr="00232F9A">
        <w:rPr>
          <w:rFonts w:cs="Arial"/>
          <w:bCs/>
        </w:rPr>
        <w:t>PLUSi</w:t>
      </w:r>
      <w:proofErr w:type="spellEnd"/>
      <w:r w:rsidRPr="00232F9A">
        <w:rPr>
          <w:rFonts w:cs="Arial"/>
          <w:bCs/>
        </w:rPr>
        <w:t xml:space="preserve"> või”;</w:t>
      </w:r>
    </w:p>
    <w:p w14:paraId="31EEBFF4" w14:textId="77777777" w:rsidR="00305DC4" w:rsidRDefault="00305DC4" w:rsidP="00305DC4">
      <w:pPr>
        <w:jc w:val="both"/>
        <w:rPr>
          <w:rFonts w:cs="Arial"/>
          <w:bCs/>
        </w:rPr>
      </w:pPr>
    </w:p>
    <w:p w14:paraId="2F46BAE6" w14:textId="77777777" w:rsidR="00305DC4" w:rsidRPr="00232F9A" w:rsidRDefault="00305DC4" w:rsidP="00305DC4">
      <w:pPr>
        <w:jc w:val="both"/>
        <w:rPr>
          <w:rFonts w:cs="Arial"/>
          <w:bCs/>
        </w:rPr>
      </w:pPr>
      <w:r>
        <w:rPr>
          <w:rFonts w:cs="Arial"/>
          <w:b/>
        </w:rPr>
        <w:t>3</w:t>
      </w:r>
      <w:r w:rsidRPr="004B04C9">
        <w:rPr>
          <w:rFonts w:cs="Arial"/>
          <w:b/>
        </w:rPr>
        <w:t>)</w:t>
      </w:r>
      <w:r>
        <w:rPr>
          <w:rFonts w:cs="Arial"/>
          <w:bCs/>
        </w:rPr>
        <w:t xml:space="preserve"> </w:t>
      </w:r>
      <w:r w:rsidRPr="007843D7">
        <w:rPr>
          <w:rFonts w:cs="Arial"/>
          <w:bCs/>
        </w:rPr>
        <w:t>paragrahvi 47 punktidest 1</w:t>
      </w:r>
      <w:r>
        <w:rPr>
          <w:rFonts w:cs="Arial"/>
          <w:bCs/>
        </w:rPr>
        <w:t xml:space="preserve"> ja </w:t>
      </w:r>
      <w:r w:rsidRPr="007843D7">
        <w:rPr>
          <w:rFonts w:cs="Arial"/>
        </w:rPr>
        <w:t>3</w:t>
      </w:r>
      <w:r w:rsidRPr="007843D7">
        <w:rPr>
          <w:rFonts w:cs="Arial"/>
          <w:bCs/>
        </w:rPr>
        <w:t xml:space="preserve"> </w:t>
      </w:r>
      <w:r>
        <w:rPr>
          <w:rFonts w:cs="Arial"/>
          <w:bCs/>
        </w:rPr>
        <w:t>jäetakse välja</w:t>
      </w:r>
      <w:r w:rsidRPr="007843D7">
        <w:rPr>
          <w:rFonts w:cs="Arial"/>
          <w:bCs/>
        </w:rPr>
        <w:t xml:space="preserve"> tekstiosa „</w:t>
      </w:r>
      <w:r w:rsidRPr="0023403F">
        <w:rPr>
          <w:rFonts w:cs="Arial"/>
          <w:bCs/>
        </w:rPr>
        <w:t xml:space="preserve">ühe </w:t>
      </w:r>
      <w:proofErr w:type="spellStart"/>
      <w:r w:rsidRPr="0023403F">
        <w:rPr>
          <w:rFonts w:cs="Arial"/>
          <w:bCs/>
        </w:rPr>
        <w:t>MiniLink</w:t>
      </w:r>
      <w:proofErr w:type="spellEnd"/>
      <w:r>
        <w:rPr>
          <w:rFonts w:cs="Arial"/>
          <w:bCs/>
        </w:rPr>
        <w:t>,</w:t>
      </w:r>
      <w:r w:rsidRPr="007843D7">
        <w:rPr>
          <w:rFonts w:cs="Arial"/>
          <w:bCs/>
        </w:rPr>
        <w:t>”</w:t>
      </w:r>
      <w:r>
        <w:rPr>
          <w:rFonts w:cs="Arial"/>
          <w:bCs/>
        </w:rPr>
        <w:t>;</w:t>
      </w:r>
    </w:p>
    <w:p w14:paraId="477CD96E" w14:textId="77777777" w:rsidR="00305DC4" w:rsidRPr="007843D7" w:rsidRDefault="00305DC4" w:rsidP="00305DC4">
      <w:pPr>
        <w:jc w:val="both"/>
        <w:rPr>
          <w:rFonts w:cs="Arial"/>
          <w:b/>
          <w:bCs/>
        </w:rPr>
      </w:pPr>
    </w:p>
    <w:p w14:paraId="1BAE1C91" w14:textId="77777777" w:rsidR="00305DC4" w:rsidRDefault="00305DC4" w:rsidP="00305DC4">
      <w:pPr>
        <w:jc w:val="both"/>
        <w:rPr>
          <w:rFonts w:cs="Arial"/>
          <w:b/>
        </w:rPr>
      </w:pPr>
      <w:r>
        <w:rPr>
          <w:rFonts w:cs="Arial"/>
          <w:b/>
          <w:bCs/>
        </w:rPr>
        <w:t>4)</w:t>
      </w:r>
      <w:r w:rsidRPr="00F75EFB">
        <w:t xml:space="preserve"> </w:t>
      </w:r>
      <w:r w:rsidRPr="004B04C9">
        <w:rPr>
          <w:rFonts w:cs="Arial"/>
        </w:rPr>
        <w:t xml:space="preserve">paragrahvi 47 täiendatakse punktiga 4 järgmises sõnastuses: </w:t>
      </w:r>
    </w:p>
    <w:p w14:paraId="018AA4B8" w14:textId="77777777" w:rsidR="00305DC4" w:rsidRDefault="00305DC4" w:rsidP="00305DC4">
      <w:pPr>
        <w:jc w:val="both"/>
        <w:rPr>
          <w:color w:val="000000" w:themeColor="text1"/>
        </w:rPr>
      </w:pPr>
    </w:p>
    <w:p w14:paraId="3EDDE99B" w14:textId="77777777" w:rsidR="00305DC4" w:rsidRDefault="00305DC4" w:rsidP="00305DC4">
      <w:pPr>
        <w:jc w:val="both"/>
        <w:rPr>
          <w:color w:val="000000" w:themeColor="text1"/>
        </w:rPr>
      </w:pPr>
      <w:r w:rsidRPr="004B04C9">
        <w:rPr>
          <w:color w:val="000000" w:themeColor="text1"/>
        </w:rPr>
        <w:t xml:space="preserve">„4) II tüübi diabeedi haigele, kellel on raviskeemis </w:t>
      </w:r>
      <w:proofErr w:type="spellStart"/>
      <w:r w:rsidRPr="004B04C9">
        <w:rPr>
          <w:color w:val="000000" w:themeColor="text1"/>
        </w:rPr>
        <w:t>lühitoimeline</w:t>
      </w:r>
      <w:proofErr w:type="spellEnd"/>
      <w:r w:rsidRPr="004B04C9">
        <w:rPr>
          <w:color w:val="000000" w:themeColor="text1"/>
        </w:rPr>
        <w:t xml:space="preserve"> insuliin ja kellel on välja kujunenud püsiv insuliinidefitsiit (C-peptiid alla 200 </w:t>
      </w:r>
      <w:proofErr w:type="spellStart"/>
      <w:r w:rsidRPr="004B04C9">
        <w:rPr>
          <w:color w:val="000000" w:themeColor="text1"/>
        </w:rPr>
        <w:t>pmol</w:t>
      </w:r>
      <w:proofErr w:type="spellEnd"/>
      <w:r w:rsidRPr="004B04C9">
        <w:rPr>
          <w:color w:val="000000" w:themeColor="text1"/>
        </w:rPr>
        <w:t xml:space="preserve">/l), ühe </w:t>
      </w:r>
      <w:proofErr w:type="spellStart"/>
      <w:r w:rsidRPr="004B04C9">
        <w:rPr>
          <w:color w:val="000000" w:themeColor="text1"/>
        </w:rPr>
        <w:t>AiDEX</w:t>
      </w:r>
      <w:proofErr w:type="spellEnd"/>
      <w:r w:rsidRPr="004B04C9">
        <w:rPr>
          <w:color w:val="000000" w:themeColor="text1"/>
        </w:rPr>
        <w:t xml:space="preserve">, kahe </w:t>
      </w:r>
      <w:proofErr w:type="spellStart"/>
      <w:r w:rsidRPr="004B04C9">
        <w:rPr>
          <w:color w:val="000000" w:themeColor="text1"/>
        </w:rPr>
        <w:t>EasySense</w:t>
      </w:r>
      <w:proofErr w:type="spellEnd"/>
      <w:r w:rsidRPr="004B04C9">
        <w:rPr>
          <w:color w:val="000000" w:themeColor="text1"/>
        </w:rPr>
        <w:t xml:space="preserve"> S9 </w:t>
      </w:r>
      <w:r w:rsidRPr="004B04C9">
        <w:rPr>
          <w:color w:val="000000" w:themeColor="text1"/>
        </w:rPr>
        <w:lastRenderedPageBreak/>
        <w:t xml:space="preserve">või kaheksa </w:t>
      </w:r>
      <w:proofErr w:type="spellStart"/>
      <w:r w:rsidRPr="004B04C9">
        <w:rPr>
          <w:color w:val="000000" w:themeColor="text1"/>
        </w:rPr>
        <w:t>Dexcom</w:t>
      </w:r>
      <w:proofErr w:type="spellEnd"/>
      <w:r w:rsidRPr="004B04C9">
        <w:rPr>
          <w:color w:val="000000" w:themeColor="text1"/>
        </w:rPr>
        <w:t xml:space="preserve"> ONE pideva glükoosimonitooringu komplekti eest kahe kalendriaasta jooksul. Pideva glükoosimonitooringu komplekti väljakirjutamise õigus on endokrinoloogil, </w:t>
      </w:r>
      <w:proofErr w:type="spellStart"/>
      <w:r w:rsidRPr="004B04C9">
        <w:rPr>
          <w:color w:val="000000" w:themeColor="text1"/>
        </w:rPr>
        <w:t>sisearstil</w:t>
      </w:r>
      <w:proofErr w:type="spellEnd"/>
      <w:r w:rsidRPr="004B04C9">
        <w:rPr>
          <w:color w:val="000000" w:themeColor="text1"/>
        </w:rPr>
        <w:t xml:space="preserve"> ja lastearstil.“;</w:t>
      </w:r>
    </w:p>
    <w:p w14:paraId="6257B314" w14:textId="77777777" w:rsidR="00305DC4" w:rsidRDefault="00305DC4" w:rsidP="00305DC4">
      <w:pPr>
        <w:jc w:val="both"/>
        <w:rPr>
          <w:color w:val="000000" w:themeColor="text1"/>
        </w:rPr>
      </w:pPr>
    </w:p>
    <w:p w14:paraId="597DEE6A" w14:textId="77777777" w:rsidR="00305DC4" w:rsidRDefault="00305DC4" w:rsidP="00305DC4">
      <w:pPr>
        <w:jc w:val="both"/>
        <w:rPr>
          <w:rFonts w:cs="Arial"/>
        </w:rPr>
      </w:pPr>
      <w:r>
        <w:rPr>
          <w:b/>
          <w:bCs/>
          <w:color w:val="000000" w:themeColor="text1"/>
        </w:rPr>
        <w:t>5</w:t>
      </w:r>
      <w:r w:rsidRPr="7B851AED">
        <w:rPr>
          <w:b/>
          <w:bCs/>
          <w:color w:val="000000" w:themeColor="text1"/>
        </w:rPr>
        <w:t>)</w:t>
      </w:r>
      <w:r w:rsidRPr="7B851AED">
        <w:rPr>
          <w:color w:val="000000" w:themeColor="text1"/>
        </w:rPr>
        <w:t xml:space="preserve"> </w:t>
      </w:r>
      <w:r w:rsidRPr="7B851AED">
        <w:rPr>
          <w:rFonts w:cs="Arial"/>
        </w:rPr>
        <w:t>paragrahv</w:t>
      </w:r>
      <w:r>
        <w:rPr>
          <w:rFonts w:cs="Arial"/>
        </w:rPr>
        <w:t>i</w:t>
      </w:r>
      <w:r w:rsidRPr="7B851AED">
        <w:rPr>
          <w:rFonts w:cs="Arial"/>
        </w:rPr>
        <w:t xml:space="preserve"> 48</w:t>
      </w:r>
      <w:r>
        <w:rPr>
          <w:rFonts w:cs="Arial"/>
        </w:rPr>
        <w:t xml:space="preserve"> tekst</w:t>
      </w:r>
      <w:r w:rsidRPr="7B851AED">
        <w:rPr>
          <w:rFonts w:cs="Arial"/>
        </w:rPr>
        <w:t xml:space="preserve"> sõnastatakse järgmiselt:</w:t>
      </w:r>
    </w:p>
    <w:p w14:paraId="4F3044C7" w14:textId="77777777" w:rsidR="00305DC4" w:rsidRDefault="00305DC4" w:rsidP="00305DC4">
      <w:pPr>
        <w:jc w:val="both"/>
        <w:rPr>
          <w:rFonts w:cs="Arial"/>
          <w:bCs/>
        </w:rPr>
      </w:pPr>
    </w:p>
    <w:p w14:paraId="09CB7231" w14:textId="77777777" w:rsidR="00305DC4" w:rsidRDefault="00305DC4" w:rsidP="00305DC4">
      <w:pPr>
        <w:jc w:val="both"/>
        <w:rPr>
          <w:rFonts w:cs="Arial"/>
        </w:rPr>
      </w:pPr>
      <w:r>
        <w:rPr>
          <w:rFonts w:cs="Arial"/>
          <w:bCs/>
        </w:rPr>
        <w:t>„</w:t>
      </w:r>
      <w:bookmarkStart w:id="0" w:name="para48lg1"/>
      <w:r w:rsidRPr="004D3527">
        <w:rPr>
          <w:rFonts w:cs="Arial"/>
        </w:rPr>
        <w:t>Tervisekassa võtab kindlustatud isikule vajalike glükoosisensorite eest tasu maksmise kohustuse üle järgmistel juhtudel järgmises ulatuses:</w:t>
      </w:r>
    </w:p>
    <w:p w14:paraId="5CE88ADB" w14:textId="5DBBF804" w:rsidR="00305DC4" w:rsidRDefault="00305DC4" w:rsidP="00305DC4">
      <w:pPr>
        <w:jc w:val="both"/>
        <w:rPr>
          <w:rFonts w:cs="Arial"/>
        </w:rPr>
      </w:pPr>
      <w:r w:rsidRPr="004D3527">
        <w:rPr>
          <w:rFonts w:cs="Arial"/>
        </w:rPr>
        <w:t>1)</w:t>
      </w:r>
      <w:r>
        <w:rPr>
          <w:rFonts w:cs="Arial"/>
        </w:rPr>
        <w:t xml:space="preserve"> </w:t>
      </w:r>
      <w:r w:rsidRPr="004D3527">
        <w:rPr>
          <w:rFonts w:cs="Arial"/>
        </w:rPr>
        <w:t xml:space="preserve">alla 19-aastasele isikule, kes § 47 punktis 1 sätestatud tingimustel kasutab pideva glükoosi monitooringu komplekti, kuni 55 </w:t>
      </w:r>
      <w:proofErr w:type="spellStart"/>
      <w:r w:rsidRPr="004D3527">
        <w:rPr>
          <w:rFonts w:cs="Arial"/>
        </w:rPr>
        <w:t>Enlite</w:t>
      </w:r>
      <w:proofErr w:type="spellEnd"/>
      <w:r w:rsidRPr="004D3527">
        <w:rPr>
          <w:rFonts w:cs="Arial"/>
        </w:rPr>
        <w:t xml:space="preserve">, 55 </w:t>
      </w:r>
      <w:proofErr w:type="spellStart"/>
      <w:r w:rsidRPr="004D3527">
        <w:rPr>
          <w:rFonts w:cs="Arial"/>
        </w:rPr>
        <w:t>Guardian</w:t>
      </w:r>
      <w:proofErr w:type="spellEnd"/>
      <w:r w:rsidRPr="004D3527">
        <w:rPr>
          <w:rFonts w:cs="Arial"/>
        </w:rPr>
        <w:t xml:space="preserve">, 27 </w:t>
      </w:r>
      <w:proofErr w:type="spellStart"/>
      <w:r w:rsidRPr="004D3527">
        <w:rPr>
          <w:rFonts w:cs="Arial"/>
        </w:rPr>
        <w:t>AiDEX</w:t>
      </w:r>
      <w:proofErr w:type="spellEnd"/>
      <w:r w:rsidRPr="004D3527">
        <w:rPr>
          <w:rFonts w:cs="Arial"/>
        </w:rPr>
        <w:t xml:space="preserve">, 33 </w:t>
      </w:r>
      <w:proofErr w:type="spellStart"/>
      <w:r w:rsidRPr="004D3527">
        <w:rPr>
          <w:rFonts w:cs="Arial"/>
        </w:rPr>
        <w:t>Nano</w:t>
      </w:r>
      <w:proofErr w:type="spellEnd"/>
      <w:r w:rsidRPr="004D3527">
        <w:rPr>
          <w:rFonts w:cs="Arial"/>
        </w:rPr>
        <w:t xml:space="preserve">, 33 </w:t>
      </w:r>
      <w:proofErr w:type="spellStart"/>
      <w:r w:rsidRPr="004D3527">
        <w:rPr>
          <w:rFonts w:cs="Arial"/>
        </w:rPr>
        <w:t>EasySense</w:t>
      </w:r>
      <w:proofErr w:type="spellEnd"/>
      <w:r w:rsidRPr="004D3527">
        <w:rPr>
          <w:rFonts w:cs="Arial"/>
        </w:rPr>
        <w:t xml:space="preserve"> S9</w:t>
      </w:r>
      <w:r>
        <w:rPr>
          <w:rFonts w:cs="Arial"/>
        </w:rPr>
        <w:t xml:space="preserve">, 27 </w:t>
      </w:r>
      <w:proofErr w:type="spellStart"/>
      <w:r>
        <w:rPr>
          <w:rFonts w:cs="Arial"/>
        </w:rPr>
        <w:t>CareSens</w:t>
      </w:r>
      <w:proofErr w:type="spellEnd"/>
      <w:r>
        <w:rPr>
          <w:rFonts w:cs="Arial"/>
        </w:rPr>
        <w:t xml:space="preserve"> Air,</w:t>
      </w:r>
      <w:r w:rsidR="00C01022">
        <w:rPr>
          <w:rFonts w:cs="Arial"/>
        </w:rPr>
        <w:t xml:space="preserve"> </w:t>
      </w:r>
      <w:r w:rsidRPr="004D3527">
        <w:rPr>
          <w:rFonts w:cs="Arial"/>
        </w:rPr>
        <w:t xml:space="preserve">41 </w:t>
      </w:r>
      <w:proofErr w:type="spellStart"/>
      <w:r w:rsidRPr="004D3527">
        <w:rPr>
          <w:rFonts w:cs="Arial"/>
        </w:rPr>
        <w:t>Dexcom</w:t>
      </w:r>
      <w:proofErr w:type="spellEnd"/>
      <w:r w:rsidRPr="004D3527">
        <w:rPr>
          <w:rFonts w:cs="Arial"/>
        </w:rPr>
        <w:t xml:space="preserve"> ONE</w:t>
      </w:r>
      <w:r>
        <w:rPr>
          <w:rFonts w:cs="Arial"/>
        </w:rPr>
        <w:t xml:space="preserve"> või </w:t>
      </w:r>
      <w:r w:rsidRPr="004D3527">
        <w:rPr>
          <w:rFonts w:cs="Arial"/>
        </w:rPr>
        <w:t xml:space="preserve">41 </w:t>
      </w:r>
      <w:proofErr w:type="spellStart"/>
      <w:r w:rsidRPr="004D3527">
        <w:rPr>
          <w:rFonts w:cs="Arial"/>
        </w:rPr>
        <w:t>Dexcom</w:t>
      </w:r>
      <w:proofErr w:type="spellEnd"/>
      <w:r w:rsidRPr="004D3527">
        <w:rPr>
          <w:rFonts w:cs="Arial"/>
        </w:rPr>
        <w:t xml:space="preserve"> ONE+ glükoosisensori eest kalendriaastas;</w:t>
      </w:r>
    </w:p>
    <w:p w14:paraId="6023D138" w14:textId="77777777" w:rsidR="00305DC4" w:rsidRDefault="00305DC4" w:rsidP="00305DC4">
      <w:pPr>
        <w:jc w:val="both"/>
        <w:rPr>
          <w:rFonts w:cs="Arial"/>
        </w:rPr>
      </w:pPr>
      <w:r w:rsidRPr="004D3527">
        <w:rPr>
          <w:rFonts w:cs="Arial"/>
        </w:rPr>
        <w:t>2)</w:t>
      </w:r>
      <w:r>
        <w:rPr>
          <w:rFonts w:cs="Arial"/>
        </w:rPr>
        <w:t xml:space="preserve"> </w:t>
      </w:r>
      <w:r w:rsidRPr="004D3527">
        <w:rPr>
          <w:rFonts w:cs="Arial"/>
        </w:rPr>
        <w:t xml:space="preserve">I tüübi diabeedi haigele kuni 13 </w:t>
      </w:r>
      <w:proofErr w:type="spellStart"/>
      <w:r w:rsidRPr="004D3527">
        <w:rPr>
          <w:rFonts w:cs="Arial"/>
        </w:rPr>
        <w:t>AiDEX</w:t>
      </w:r>
      <w:proofErr w:type="spellEnd"/>
      <w:r w:rsidRPr="004D3527">
        <w:rPr>
          <w:rFonts w:cs="Arial"/>
        </w:rPr>
        <w:t xml:space="preserve">, 16 </w:t>
      </w:r>
      <w:proofErr w:type="spellStart"/>
      <w:r w:rsidRPr="004D3527">
        <w:rPr>
          <w:rFonts w:cs="Arial"/>
        </w:rPr>
        <w:t>EasySense</w:t>
      </w:r>
      <w:proofErr w:type="spellEnd"/>
      <w:r w:rsidRPr="004D3527">
        <w:rPr>
          <w:rFonts w:cs="Arial"/>
        </w:rPr>
        <w:t xml:space="preserve"> S9</w:t>
      </w:r>
      <w:r>
        <w:rPr>
          <w:rFonts w:cs="Arial"/>
        </w:rPr>
        <w:t xml:space="preserve">, 13 </w:t>
      </w:r>
      <w:proofErr w:type="spellStart"/>
      <w:r w:rsidRPr="00C043D5">
        <w:rPr>
          <w:rFonts w:cs="Arial"/>
        </w:rPr>
        <w:t>CareSens</w:t>
      </w:r>
      <w:proofErr w:type="spellEnd"/>
      <w:r w:rsidRPr="00C043D5">
        <w:rPr>
          <w:rFonts w:cs="Arial"/>
        </w:rPr>
        <w:t xml:space="preserve"> Air</w:t>
      </w:r>
      <w:r>
        <w:rPr>
          <w:rFonts w:cs="Arial"/>
        </w:rPr>
        <w:t xml:space="preserve">, </w:t>
      </w:r>
      <w:r w:rsidRPr="004D3527">
        <w:rPr>
          <w:rFonts w:cs="Arial"/>
        </w:rPr>
        <w:t xml:space="preserve">20 </w:t>
      </w:r>
      <w:proofErr w:type="spellStart"/>
      <w:r w:rsidRPr="004D3527">
        <w:rPr>
          <w:rFonts w:cs="Arial"/>
        </w:rPr>
        <w:t>Dexcom</w:t>
      </w:r>
      <w:proofErr w:type="spellEnd"/>
      <w:r w:rsidRPr="004D3527">
        <w:rPr>
          <w:rFonts w:cs="Arial"/>
        </w:rPr>
        <w:t xml:space="preserve"> ONE</w:t>
      </w:r>
      <w:r>
        <w:rPr>
          <w:rFonts w:cs="Arial"/>
        </w:rPr>
        <w:t xml:space="preserve"> või </w:t>
      </w:r>
      <w:r w:rsidRPr="00C043D5">
        <w:rPr>
          <w:rFonts w:cs="Arial"/>
        </w:rPr>
        <w:t xml:space="preserve">20 </w:t>
      </w:r>
      <w:proofErr w:type="spellStart"/>
      <w:r w:rsidRPr="00C043D5">
        <w:rPr>
          <w:rFonts w:cs="Arial"/>
        </w:rPr>
        <w:t>Dexcom</w:t>
      </w:r>
      <w:proofErr w:type="spellEnd"/>
      <w:r w:rsidRPr="00C043D5">
        <w:rPr>
          <w:rFonts w:cs="Arial"/>
        </w:rPr>
        <w:t xml:space="preserve"> ONE+</w:t>
      </w:r>
      <w:r w:rsidRPr="004D3527">
        <w:rPr>
          <w:rFonts w:cs="Arial"/>
        </w:rPr>
        <w:t xml:space="preserve"> glükoosisensori eest kalendripoolaastas. Meditsiiniseadme väljakirjutamise õigus on endokrinoloogil, </w:t>
      </w:r>
      <w:proofErr w:type="spellStart"/>
      <w:r w:rsidRPr="004D3527">
        <w:rPr>
          <w:rFonts w:cs="Arial"/>
        </w:rPr>
        <w:t>sisearstil</w:t>
      </w:r>
      <w:proofErr w:type="spellEnd"/>
      <w:r w:rsidRPr="004D3527">
        <w:rPr>
          <w:rFonts w:cs="Arial"/>
        </w:rPr>
        <w:t xml:space="preserve"> ja lastearstil;</w:t>
      </w:r>
    </w:p>
    <w:p w14:paraId="591E2D21" w14:textId="77777777" w:rsidR="00305DC4" w:rsidRDefault="00305DC4" w:rsidP="00305DC4">
      <w:pPr>
        <w:jc w:val="both"/>
        <w:rPr>
          <w:rFonts w:cs="Arial"/>
        </w:rPr>
      </w:pPr>
      <w:r w:rsidRPr="004D3527">
        <w:rPr>
          <w:rFonts w:cs="Arial"/>
        </w:rPr>
        <w:t>3)</w:t>
      </w:r>
      <w:r>
        <w:rPr>
          <w:rFonts w:cs="Arial"/>
        </w:rPr>
        <w:t xml:space="preserve"> </w:t>
      </w:r>
      <w:r w:rsidRPr="004D3527">
        <w:rPr>
          <w:rFonts w:cs="Arial"/>
        </w:rPr>
        <w:t xml:space="preserve">insuliinipumba ravi saavale 19–25-aastasele kindlustatud isikule, kes vastab määruse § 44 punktis 3 sätestatud tingimustele, kuni 26 </w:t>
      </w:r>
      <w:proofErr w:type="spellStart"/>
      <w:r w:rsidRPr="004D3527">
        <w:rPr>
          <w:rFonts w:cs="Arial"/>
        </w:rPr>
        <w:t>Enlite</w:t>
      </w:r>
      <w:proofErr w:type="spellEnd"/>
      <w:r w:rsidRPr="004D3527">
        <w:rPr>
          <w:rFonts w:cs="Arial"/>
        </w:rPr>
        <w:t xml:space="preserve">, 26 </w:t>
      </w:r>
      <w:proofErr w:type="spellStart"/>
      <w:r w:rsidRPr="004D3527">
        <w:rPr>
          <w:rFonts w:cs="Arial"/>
        </w:rPr>
        <w:t>Guardian</w:t>
      </w:r>
      <w:proofErr w:type="spellEnd"/>
      <w:r w:rsidRPr="004D3527">
        <w:rPr>
          <w:rFonts w:cs="Arial"/>
        </w:rPr>
        <w:t xml:space="preserve">, 13 </w:t>
      </w:r>
      <w:proofErr w:type="spellStart"/>
      <w:r w:rsidRPr="004D3527">
        <w:rPr>
          <w:rFonts w:cs="Arial"/>
        </w:rPr>
        <w:t>AiDEX</w:t>
      </w:r>
      <w:proofErr w:type="spellEnd"/>
      <w:r w:rsidRPr="004D3527">
        <w:rPr>
          <w:rFonts w:cs="Arial"/>
        </w:rPr>
        <w:t xml:space="preserve">, 16 </w:t>
      </w:r>
      <w:proofErr w:type="spellStart"/>
      <w:r w:rsidRPr="004D3527">
        <w:rPr>
          <w:rFonts w:cs="Arial"/>
        </w:rPr>
        <w:t>Nano</w:t>
      </w:r>
      <w:proofErr w:type="spellEnd"/>
      <w:r w:rsidRPr="004D3527">
        <w:rPr>
          <w:rFonts w:cs="Arial"/>
        </w:rPr>
        <w:t xml:space="preserve">, 16 </w:t>
      </w:r>
      <w:proofErr w:type="spellStart"/>
      <w:r w:rsidRPr="004D3527">
        <w:rPr>
          <w:rFonts w:cs="Arial"/>
        </w:rPr>
        <w:t>EasySense</w:t>
      </w:r>
      <w:proofErr w:type="spellEnd"/>
      <w:r w:rsidRPr="004D3527">
        <w:rPr>
          <w:rFonts w:cs="Arial"/>
        </w:rPr>
        <w:t xml:space="preserve"> S9</w:t>
      </w:r>
      <w:r>
        <w:rPr>
          <w:rFonts w:cs="Arial"/>
        </w:rPr>
        <w:t xml:space="preserve">, </w:t>
      </w:r>
      <w:r w:rsidRPr="00C043D5">
        <w:rPr>
          <w:rFonts w:cs="Arial"/>
        </w:rPr>
        <w:t xml:space="preserve">13 </w:t>
      </w:r>
      <w:proofErr w:type="spellStart"/>
      <w:r w:rsidRPr="00C043D5">
        <w:rPr>
          <w:rFonts w:cs="Arial"/>
        </w:rPr>
        <w:t>CareSens</w:t>
      </w:r>
      <w:proofErr w:type="spellEnd"/>
      <w:r w:rsidRPr="00C043D5">
        <w:rPr>
          <w:rFonts w:cs="Arial"/>
        </w:rPr>
        <w:t xml:space="preserve"> Air</w:t>
      </w:r>
      <w:r>
        <w:rPr>
          <w:rFonts w:cs="Arial"/>
        </w:rPr>
        <w:t>,</w:t>
      </w:r>
      <w:r w:rsidRPr="004D3527">
        <w:rPr>
          <w:rFonts w:cs="Arial"/>
        </w:rPr>
        <w:t xml:space="preserve"> 20 </w:t>
      </w:r>
      <w:proofErr w:type="spellStart"/>
      <w:r w:rsidRPr="004D3527">
        <w:rPr>
          <w:rFonts w:cs="Arial"/>
        </w:rPr>
        <w:t>Dexcom</w:t>
      </w:r>
      <w:proofErr w:type="spellEnd"/>
      <w:r w:rsidRPr="004D3527">
        <w:rPr>
          <w:rFonts w:cs="Arial"/>
        </w:rPr>
        <w:t xml:space="preserve"> ONE</w:t>
      </w:r>
      <w:r>
        <w:rPr>
          <w:rFonts w:cs="Arial"/>
        </w:rPr>
        <w:t xml:space="preserve"> või </w:t>
      </w:r>
      <w:r w:rsidRPr="00C043D5">
        <w:rPr>
          <w:rFonts w:cs="Arial"/>
        </w:rPr>
        <w:t xml:space="preserve">20 </w:t>
      </w:r>
      <w:proofErr w:type="spellStart"/>
      <w:r w:rsidRPr="00C043D5">
        <w:rPr>
          <w:rFonts w:cs="Arial"/>
        </w:rPr>
        <w:t>Dexcom</w:t>
      </w:r>
      <w:proofErr w:type="spellEnd"/>
      <w:r w:rsidRPr="00C043D5">
        <w:rPr>
          <w:rFonts w:cs="Arial"/>
        </w:rPr>
        <w:t xml:space="preserve"> ONE+</w:t>
      </w:r>
      <w:r w:rsidRPr="004D3527">
        <w:rPr>
          <w:rFonts w:cs="Arial"/>
        </w:rPr>
        <w:t xml:space="preserve"> glükoosisensori eest kalendripoolaastas. Glükoosisensorite väljakirjutamise õigus on endokrinoloogil</w:t>
      </w:r>
      <w:r>
        <w:rPr>
          <w:rFonts w:cs="Arial"/>
        </w:rPr>
        <w:t>;</w:t>
      </w:r>
    </w:p>
    <w:p w14:paraId="75B63861" w14:textId="77777777" w:rsidR="00305DC4" w:rsidRDefault="00305DC4" w:rsidP="00305DC4">
      <w:pPr>
        <w:jc w:val="both"/>
        <w:rPr>
          <w:rFonts w:cs="Arial"/>
        </w:rPr>
      </w:pPr>
      <w:r>
        <w:rPr>
          <w:rFonts w:cs="Arial"/>
        </w:rPr>
        <w:t xml:space="preserve">4) </w:t>
      </w:r>
      <w:r w:rsidRPr="00C043D5">
        <w:rPr>
          <w:rFonts w:cs="Arial"/>
        </w:rPr>
        <w:t xml:space="preserve">II tüübi diabeedi haigele, kellel on raviskeemis </w:t>
      </w:r>
      <w:proofErr w:type="spellStart"/>
      <w:r w:rsidRPr="00C043D5">
        <w:rPr>
          <w:rFonts w:cs="Arial"/>
        </w:rPr>
        <w:t>lühitoimeline</w:t>
      </w:r>
      <w:proofErr w:type="spellEnd"/>
      <w:r w:rsidRPr="00C043D5">
        <w:rPr>
          <w:rFonts w:cs="Arial"/>
        </w:rPr>
        <w:t xml:space="preserve"> insuliin ja kellel on välja kujunenud püsiv insuliinidefitsiit (C-peptiid alla 200 </w:t>
      </w:r>
      <w:proofErr w:type="spellStart"/>
      <w:r w:rsidRPr="00C043D5">
        <w:rPr>
          <w:rFonts w:cs="Arial"/>
        </w:rPr>
        <w:t>pmol</w:t>
      </w:r>
      <w:proofErr w:type="spellEnd"/>
      <w:r w:rsidRPr="00C043D5">
        <w:rPr>
          <w:rFonts w:cs="Arial"/>
        </w:rPr>
        <w:t xml:space="preserve">/l), kuni 13 </w:t>
      </w:r>
      <w:proofErr w:type="spellStart"/>
      <w:r w:rsidRPr="00C043D5">
        <w:rPr>
          <w:rFonts w:cs="Arial"/>
        </w:rPr>
        <w:t>AiDEX</w:t>
      </w:r>
      <w:proofErr w:type="spellEnd"/>
      <w:r w:rsidRPr="00C043D5">
        <w:rPr>
          <w:rFonts w:cs="Arial"/>
        </w:rPr>
        <w:t xml:space="preserve">, 16 </w:t>
      </w:r>
      <w:proofErr w:type="spellStart"/>
      <w:r w:rsidRPr="00C043D5">
        <w:rPr>
          <w:rFonts w:cs="Arial"/>
        </w:rPr>
        <w:t>EasySense</w:t>
      </w:r>
      <w:proofErr w:type="spellEnd"/>
      <w:r w:rsidRPr="00C043D5">
        <w:rPr>
          <w:rFonts w:cs="Arial"/>
        </w:rPr>
        <w:t xml:space="preserve"> S9, 20 </w:t>
      </w:r>
      <w:proofErr w:type="spellStart"/>
      <w:r w:rsidRPr="00C043D5">
        <w:rPr>
          <w:rFonts w:cs="Arial"/>
        </w:rPr>
        <w:t>Dexcom</w:t>
      </w:r>
      <w:proofErr w:type="spellEnd"/>
      <w:r w:rsidRPr="00C043D5">
        <w:rPr>
          <w:rFonts w:cs="Arial"/>
        </w:rPr>
        <w:t xml:space="preserve"> ONE või 20 </w:t>
      </w:r>
      <w:proofErr w:type="spellStart"/>
      <w:r w:rsidRPr="00C043D5">
        <w:rPr>
          <w:rFonts w:cs="Arial"/>
        </w:rPr>
        <w:t>Dexcom</w:t>
      </w:r>
      <w:proofErr w:type="spellEnd"/>
      <w:r w:rsidRPr="00C043D5">
        <w:rPr>
          <w:rFonts w:cs="Arial"/>
        </w:rPr>
        <w:t xml:space="preserve"> ONE+ glükoosisensori eest kalendripoolaastas. Glükoosisensorite väljakirjutamise õigus on endokrinoloogil, </w:t>
      </w:r>
      <w:proofErr w:type="spellStart"/>
      <w:r w:rsidRPr="00C043D5">
        <w:rPr>
          <w:rFonts w:cs="Arial"/>
        </w:rPr>
        <w:t>sisearstil</w:t>
      </w:r>
      <w:proofErr w:type="spellEnd"/>
      <w:r w:rsidRPr="00C043D5">
        <w:rPr>
          <w:rFonts w:cs="Arial"/>
        </w:rPr>
        <w:t xml:space="preserve"> ja lastearstil.“;</w:t>
      </w:r>
    </w:p>
    <w:bookmarkEnd w:id="0"/>
    <w:p w14:paraId="6A9DE8EE" w14:textId="77777777" w:rsidR="00305DC4" w:rsidRDefault="00305DC4" w:rsidP="00305DC4">
      <w:pPr>
        <w:jc w:val="both"/>
        <w:rPr>
          <w:rFonts w:cs="Arial"/>
          <w:bCs/>
          <w:color w:val="000000" w:themeColor="text1"/>
        </w:rPr>
      </w:pPr>
    </w:p>
    <w:p w14:paraId="46FDF0DD" w14:textId="77777777" w:rsidR="00305DC4" w:rsidRPr="007843D7" w:rsidRDefault="00305DC4" w:rsidP="00305DC4">
      <w:pPr>
        <w:jc w:val="both"/>
        <w:rPr>
          <w:rFonts w:cs="Arial"/>
          <w:b/>
          <w:color w:val="202020"/>
        </w:rPr>
      </w:pPr>
      <w:r>
        <w:rPr>
          <w:rFonts w:cs="Arial"/>
          <w:b/>
        </w:rPr>
        <w:t>6</w:t>
      </w:r>
      <w:r w:rsidRPr="007843D7">
        <w:rPr>
          <w:rFonts w:cs="Arial"/>
          <w:b/>
        </w:rPr>
        <w:t xml:space="preserve">) </w:t>
      </w:r>
      <w:r w:rsidRPr="007843D7">
        <w:rPr>
          <w:rFonts w:cs="Arial"/>
          <w:bCs/>
        </w:rPr>
        <w:t>määruse lisa kehtestatakse uues sõnastuses (lisatud).</w:t>
      </w:r>
    </w:p>
    <w:p w14:paraId="170E3889" w14:textId="77777777" w:rsidR="00305DC4" w:rsidRPr="007843D7" w:rsidRDefault="00305DC4" w:rsidP="00305DC4">
      <w:pPr>
        <w:jc w:val="both"/>
        <w:rPr>
          <w:rFonts w:cs="Arial"/>
          <w:b/>
          <w:bCs/>
          <w:color w:val="000000"/>
          <w:bdr w:val="none" w:sz="0" w:space="0" w:color="auto" w:frame="1"/>
        </w:rPr>
      </w:pPr>
    </w:p>
    <w:p w14:paraId="179BA8FA" w14:textId="77777777" w:rsidR="00305DC4" w:rsidRPr="007843D7" w:rsidRDefault="00305DC4" w:rsidP="00305DC4">
      <w:pPr>
        <w:jc w:val="both"/>
        <w:rPr>
          <w:rFonts w:cs="Arial"/>
          <w:b/>
          <w:bCs/>
          <w:color w:val="000000"/>
        </w:rPr>
      </w:pPr>
      <w:r w:rsidRPr="007843D7">
        <w:rPr>
          <w:rFonts w:cs="Arial"/>
          <w:b/>
          <w:bCs/>
          <w:color w:val="000000"/>
          <w:bdr w:val="none" w:sz="0" w:space="0" w:color="auto" w:frame="1"/>
        </w:rPr>
        <w:t xml:space="preserve">§ 2. </w:t>
      </w:r>
      <w:r w:rsidRPr="007843D7">
        <w:rPr>
          <w:rFonts w:cs="Arial"/>
          <w:b/>
          <w:bCs/>
          <w:color w:val="000000"/>
        </w:rPr>
        <w:t>Määruse jõustumine</w:t>
      </w:r>
    </w:p>
    <w:p w14:paraId="49AE440E" w14:textId="77777777" w:rsidR="00305DC4" w:rsidRPr="007843D7" w:rsidRDefault="00305DC4" w:rsidP="00305DC4">
      <w:pPr>
        <w:jc w:val="both"/>
        <w:rPr>
          <w:rFonts w:cs="Arial"/>
          <w:color w:val="202020"/>
        </w:rPr>
      </w:pPr>
    </w:p>
    <w:p w14:paraId="46A79263" w14:textId="3D75A0A2" w:rsidR="00CC5B01" w:rsidRDefault="00305DC4" w:rsidP="00305DC4">
      <w:pPr>
        <w:rPr>
          <w:rFonts w:cs="Arial"/>
        </w:rPr>
      </w:pPr>
      <w:r w:rsidRPr="007843D7">
        <w:rPr>
          <w:rFonts w:cs="Arial"/>
          <w:color w:val="202020"/>
        </w:rPr>
        <w:t xml:space="preserve">Määrus jõustub 1. </w:t>
      </w:r>
      <w:r>
        <w:rPr>
          <w:rFonts w:cs="Arial"/>
          <w:color w:val="202020"/>
        </w:rPr>
        <w:t xml:space="preserve">jaanuaril </w:t>
      </w:r>
      <w:r w:rsidRPr="007843D7">
        <w:rPr>
          <w:rFonts w:cs="Arial"/>
          <w:color w:val="202020"/>
        </w:rPr>
        <w:t>202</w:t>
      </w:r>
      <w:r>
        <w:rPr>
          <w:rFonts w:cs="Arial"/>
          <w:color w:val="202020"/>
        </w:rPr>
        <w:t>5</w:t>
      </w:r>
      <w:r w:rsidRPr="007843D7">
        <w:rPr>
          <w:rFonts w:cs="Arial"/>
          <w:color w:val="202020"/>
        </w:rPr>
        <w:t>. a.</w:t>
      </w:r>
    </w:p>
    <w:p w14:paraId="25A7AECB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12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2CE95885" w14:textId="77777777" w:rsidR="00CC5B01" w:rsidRDefault="00CC5B01" w:rsidP="00094BF0">
      <w:pPr>
        <w:rPr>
          <w:rFonts w:cs="Arial"/>
        </w:rPr>
      </w:pPr>
    </w:p>
    <w:p w14:paraId="0EF5B7B1" w14:textId="77777777" w:rsidR="00CC5B01" w:rsidRDefault="00CC5B01" w:rsidP="00094BF0">
      <w:pPr>
        <w:rPr>
          <w:rFonts w:cs="Arial"/>
        </w:rPr>
      </w:pPr>
    </w:p>
    <w:p w14:paraId="0394BED2" w14:textId="77777777" w:rsidR="00CC5B01" w:rsidRDefault="00CC5B01" w:rsidP="00094BF0">
      <w:pPr>
        <w:rPr>
          <w:rFonts w:cs="Arial"/>
        </w:rPr>
      </w:pPr>
    </w:p>
    <w:p w14:paraId="7C6936A2" w14:textId="77777777" w:rsidR="00CC5B01" w:rsidRDefault="00CC5B01" w:rsidP="00094BF0">
      <w:pPr>
        <w:rPr>
          <w:rFonts w:cs="Arial"/>
        </w:rPr>
      </w:pPr>
    </w:p>
    <w:p w14:paraId="103B6F82" w14:textId="1A3C6CD2" w:rsidR="00FF5153" w:rsidRDefault="00A06C3A" w:rsidP="00FF5153">
      <w:pPr>
        <w:rPr>
          <w:rFonts w:cs="Arial"/>
        </w:rPr>
      </w:pPr>
      <w:r>
        <w:rPr>
          <w:rFonts w:cs="Arial"/>
        </w:rPr>
        <w:t>(allkirjastatud digitaalselt)</w:t>
      </w:r>
    </w:p>
    <w:p w14:paraId="1CDBC476" w14:textId="5A68FB9C" w:rsidR="00A06C3A" w:rsidRDefault="00FF5153" w:rsidP="00094BF0">
      <w:pPr>
        <w:rPr>
          <w:rFonts w:cs="Arial"/>
        </w:rPr>
      </w:pPr>
      <w:r>
        <w:rPr>
          <w:rFonts w:cs="Arial"/>
        </w:rPr>
        <w:fldChar w:fldCharType="begin"/>
      </w:r>
      <w:r w:rsidR="00905060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905060">
        <w:rPr>
          <w:rFonts w:cs="Arial"/>
        </w:rPr>
        <w:t xml:space="preserve">Riina </w:t>
      </w:r>
      <w:proofErr w:type="spellStart"/>
      <w:r w:rsidR="00905060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</w:p>
    <w:p w14:paraId="360CAE9F" w14:textId="1BA72C7F" w:rsidR="00A06C3A" w:rsidRDefault="00FF5153" w:rsidP="00094BF0">
      <w:pPr>
        <w:rPr>
          <w:rFonts w:cs="Arial"/>
        </w:rPr>
      </w:pPr>
      <w:r>
        <w:rPr>
          <w:rFonts w:cs="Arial"/>
        </w:rPr>
        <w:fldChar w:fldCharType="begin"/>
      </w:r>
      <w:r w:rsidR="00905060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905060">
        <w:rPr>
          <w:rFonts w:cs="Arial"/>
        </w:rPr>
        <w:t>terviseminister</w:t>
      </w:r>
      <w:r>
        <w:rPr>
          <w:rFonts w:cs="Arial"/>
        </w:rPr>
        <w:fldChar w:fldCharType="end"/>
      </w:r>
    </w:p>
    <w:p w14:paraId="6BA90818" w14:textId="77777777" w:rsidR="00CC5B01" w:rsidRPr="00425DCB" w:rsidRDefault="00CC5B01" w:rsidP="00094BF0">
      <w:pPr>
        <w:rPr>
          <w:rFonts w:cs="Arial"/>
        </w:rPr>
      </w:pPr>
    </w:p>
    <w:p w14:paraId="17FE2B08" w14:textId="77777777" w:rsidR="00940753" w:rsidRDefault="00305DC4" w:rsidP="00940753">
      <w:r>
        <w:rPr>
          <w:rFonts w:cs="Arial"/>
        </w:rPr>
        <w:br/>
      </w:r>
      <w:r w:rsidR="00940753">
        <w:rPr>
          <w:rFonts w:cs="Arial"/>
        </w:rPr>
        <w:t>(allkirjastatud digitaalselt)</w:t>
      </w:r>
    </w:p>
    <w:p w14:paraId="0CC583A9" w14:textId="77777777" w:rsidR="00940753" w:rsidRDefault="00940753" w:rsidP="00940753">
      <w:pPr>
        <w:sectPr w:rsidR="00940753" w:rsidSect="00940753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1058B540" w14:textId="2264259D" w:rsidR="00940753" w:rsidRDefault="00940753" w:rsidP="00940753">
      <w:pPr>
        <w:rPr>
          <w:rFonts w:cs="Arial"/>
        </w:rPr>
      </w:pPr>
      <w:r>
        <w:rPr>
          <w:rFonts w:cs="Arial"/>
        </w:rPr>
        <w:fldChar w:fldCharType="begin"/>
      </w:r>
      <w:r w:rsidR="00905060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905060">
        <w:rPr>
          <w:rFonts w:cs="Arial"/>
        </w:rPr>
        <w:t>Maarjo</w:t>
      </w:r>
      <w:proofErr w:type="spellEnd"/>
      <w:r w:rsidR="00905060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277CA09E" w14:textId="64757FA3" w:rsidR="00305DC4" w:rsidRDefault="00C50D2E" w:rsidP="00305DC4">
      <w:r>
        <w:rPr>
          <w:rFonts w:cs="Arial"/>
        </w:rPr>
        <w:fldChar w:fldCharType="begin"/>
      </w:r>
      <w:r w:rsidR="00905060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905060">
        <w:rPr>
          <w:rFonts w:cs="Arial"/>
        </w:rPr>
        <w:t>kantsler</w:t>
      </w:r>
      <w:r>
        <w:rPr>
          <w:rFonts w:cs="Arial"/>
        </w:rPr>
        <w:fldChar w:fldCharType="end"/>
      </w:r>
    </w:p>
    <w:p w14:paraId="732AA5E3" w14:textId="77777777" w:rsidR="00305DC4" w:rsidRDefault="00305DC4" w:rsidP="00305DC4"/>
    <w:p w14:paraId="190A3034" w14:textId="77777777" w:rsidR="00305DC4" w:rsidRDefault="00305DC4" w:rsidP="00305DC4"/>
    <w:p w14:paraId="7AF55AB7" w14:textId="77777777" w:rsidR="00305DC4" w:rsidRDefault="00305DC4" w:rsidP="00305DC4"/>
    <w:p w14:paraId="498FD861" w14:textId="77777777" w:rsidR="00305DC4" w:rsidRDefault="00305DC4" w:rsidP="00305DC4"/>
    <w:p w14:paraId="3C896B57" w14:textId="77777777" w:rsidR="00940753" w:rsidRDefault="00940753" w:rsidP="00305DC4">
      <w:pPr>
        <w:rPr>
          <w:rFonts w:cs="Arial"/>
        </w:rPr>
      </w:pPr>
    </w:p>
    <w:p w14:paraId="5EC28F96" w14:textId="479865E2" w:rsidR="00305DC4" w:rsidRDefault="00305DC4" w:rsidP="00305DC4">
      <w:pPr>
        <w:rPr>
          <w:rFonts w:cs="Arial"/>
        </w:rPr>
      </w:pPr>
      <w:r w:rsidRPr="00305DC4">
        <w:t>Lisa. Tervisekassa meditsiiniseadmete loetelu</w:t>
      </w:r>
    </w:p>
    <w:p w14:paraId="690B4708" w14:textId="77777777" w:rsidR="00305DC4" w:rsidRDefault="00305DC4" w:rsidP="00305DC4">
      <w:pPr>
        <w:rPr>
          <w:rFonts w:cs="Arial"/>
        </w:rPr>
        <w:sectPr w:rsidR="00305DC4" w:rsidSect="00305DC4">
          <w:headerReference w:type="default" r:id="rId13"/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70B0DA11" w14:textId="77777777" w:rsidR="00305DC4" w:rsidRDefault="00305DC4" w:rsidP="00305DC4">
      <w:pPr>
        <w:rPr>
          <w:rFonts w:cs="Arial"/>
        </w:rPr>
      </w:pPr>
    </w:p>
    <w:p w14:paraId="7A045F21" w14:textId="77777777" w:rsidR="00305DC4" w:rsidRDefault="00305DC4" w:rsidP="00305DC4">
      <w:pPr>
        <w:rPr>
          <w:rFonts w:cs="Arial"/>
        </w:rPr>
      </w:pPr>
    </w:p>
    <w:p w14:paraId="00D204AD" w14:textId="77777777" w:rsidR="00305DC4" w:rsidRDefault="00305DC4" w:rsidP="00305DC4">
      <w:pPr>
        <w:rPr>
          <w:rFonts w:cs="Arial"/>
        </w:rPr>
      </w:pPr>
    </w:p>
    <w:sectPr w:rsidR="00305DC4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EA6C3" w14:textId="77777777" w:rsidR="00862692" w:rsidRDefault="00862692" w:rsidP="00E52553">
      <w:r>
        <w:separator/>
      </w:r>
    </w:p>
  </w:endnote>
  <w:endnote w:type="continuationSeparator" w:id="0">
    <w:p w14:paraId="591C6ED7" w14:textId="77777777" w:rsidR="00862692" w:rsidRDefault="00862692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FB4C9" w14:textId="77777777" w:rsidR="00862692" w:rsidRDefault="00862692" w:rsidP="00E52553">
      <w:r>
        <w:separator/>
      </w:r>
    </w:p>
  </w:footnote>
  <w:footnote w:type="continuationSeparator" w:id="0">
    <w:p w14:paraId="7C869A50" w14:textId="77777777" w:rsidR="00862692" w:rsidRDefault="00862692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CEF63" w14:textId="77777777" w:rsidR="00E52553" w:rsidRDefault="00E52553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DC786" w14:textId="77777777" w:rsidR="00305DC4" w:rsidRDefault="00305DC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692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113F1F"/>
    <w:rsid w:val="00144C39"/>
    <w:rsid w:val="001604DB"/>
    <w:rsid w:val="00176D26"/>
    <w:rsid w:val="00181F9C"/>
    <w:rsid w:val="001D53AE"/>
    <w:rsid w:val="00202D28"/>
    <w:rsid w:val="00222719"/>
    <w:rsid w:val="0028554A"/>
    <w:rsid w:val="00293ECF"/>
    <w:rsid w:val="00305DC4"/>
    <w:rsid w:val="00311234"/>
    <w:rsid w:val="00370D14"/>
    <w:rsid w:val="003925B0"/>
    <w:rsid w:val="003B3CE2"/>
    <w:rsid w:val="003B63F4"/>
    <w:rsid w:val="004064F2"/>
    <w:rsid w:val="00433613"/>
    <w:rsid w:val="00436532"/>
    <w:rsid w:val="00437173"/>
    <w:rsid w:val="0048061D"/>
    <w:rsid w:val="00483897"/>
    <w:rsid w:val="00492545"/>
    <w:rsid w:val="004E04E6"/>
    <w:rsid w:val="00523770"/>
    <w:rsid w:val="00567685"/>
    <w:rsid w:val="005843E9"/>
    <w:rsid w:val="00587F56"/>
    <w:rsid w:val="00593AF2"/>
    <w:rsid w:val="006027CD"/>
    <w:rsid w:val="00610A9F"/>
    <w:rsid w:val="00626EB2"/>
    <w:rsid w:val="007135C5"/>
    <w:rsid w:val="007325C5"/>
    <w:rsid w:val="00734034"/>
    <w:rsid w:val="007352AA"/>
    <w:rsid w:val="00805127"/>
    <w:rsid w:val="00805BB9"/>
    <w:rsid w:val="00812D03"/>
    <w:rsid w:val="00817FC0"/>
    <w:rsid w:val="00862692"/>
    <w:rsid w:val="00890213"/>
    <w:rsid w:val="00895BCC"/>
    <w:rsid w:val="008B1F70"/>
    <w:rsid w:val="008E65AA"/>
    <w:rsid w:val="00905060"/>
    <w:rsid w:val="00907FD8"/>
    <w:rsid w:val="00940753"/>
    <w:rsid w:val="009744D7"/>
    <w:rsid w:val="009835FB"/>
    <w:rsid w:val="009E72E1"/>
    <w:rsid w:val="00A06C3A"/>
    <w:rsid w:val="00A07444"/>
    <w:rsid w:val="00A31525"/>
    <w:rsid w:val="00A42D4B"/>
    <w:rsid w:val="00A92036"/>
    <w:rsid w:val="00AA6C33"/>
    <w:rsid w:val="00B066FE"/>
    <w:rsid w:val="00B25BF0"/>
    <w:rsid w:val="00B55121"/>
    <w:rsid w:val="00B81116"/>
    <w:rsid w:val="00BC71EE"/>
    <w:rsid w:val="00BE049C"/>
    <w:rsid w:val="00C01022"/>
    <w:rsid w:val="00C16907"/>
    <w:rsid w:val="00C21D9A"/>
    <w:rsid w:val="00C50D2E"/>
    <w:rsid w:val="00C55F57"/>
    <w:rsid w:val="00C6556C"/>
    <w:rsid w:val="00CC5B01"/>
    <w:rsid w:val="00D321B8"/>
    <w:rsid w:val="00D34C18"/>
    <w:rsid w:val="00D35360"/>
    <w:rsid w:val="00D85F55"/>
    <w:rsid w:val="00DA3FAA"/>
    <w:rsid w:val="00DF1A31"/>
    <w:rsid w:val="00E52553"/>
    <w:rsid w:val="00EA078F"/>
    <w:rsid w:val="00EA42AE"/>
    <w:rsid w:val="00EB023C"/>
    <w:rsid w:val="00EB07A4"/>
    <w:rsid w:val="00EC109F"/>
    <w:rsid w:val="00EF0205"/>
    <w:rsid w:val="00F44468"/>
    <w:rsid w:val="00F507A5"/>
    <w:rsid w:val="00FB7A35"/>
    <w:rsid w:val="00FE4683"/>
    <w:rsid w:val="00FE755F"/>
    <w:rsid w:val="00FF5153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9AA78"/>
  <w15:chartTrackingRefBased/>
  <w15:docId w15:val="{77F1E144-06C3-4EAF-A89E-25BD3A1DC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character" w:styleId="Kommentaariviide">
    <w:name w:val="annotation reference"/>
    <w:basedOn w:val="Liguvaikefont"/>
    <w:uiPriority w:val="99"/>
    <w:semiHidden/>
    <w:unhideWhenUsed/>
    <w:rsid w:val="00593AF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93AF2"/>
    <w:pPr>
      <w:widowControl w:val="0"/>
      <w:suppressAutoHyphens/>
      <w:jc w:val="both"/>
    </w:pPr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93AF2"/>
    <w:rPr>
      <w:rFonts w:ascii="Times New Roman" w:eastAsia="SimSun" w:hAnsi="Times New Roman" w:cs="Mangal"/>
      <w:kern w:val="1"/>
      <w:sz w:val="20"/>
      <w:szCs w:val="18"/>
      <w:lang w:val="et-E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HXU5DPSK444F-672997682-57</_dlc_DocId>
    <_dlc_DocIdUrl xmlns="aff8a95a-bdca-4bd1-9f28-df5ebd643b89">
      <Url>https://kontor.rik.ee/sm/_layouts/15/DocIdRedir.aspx?ID=HXU5DPSK444F-672997682-57</Url>
      <Description>HXU5DPSK444F-672997682-57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A77BC23260E140B139BBF940C3310C" ma:contentTypeVersion="0" ma:contentTypeDescription="Loo uus dokument" ma:contentTypeScope="" ma:versionID="369c1a5df90536fb0b0cb6a5e1048fa3">
  <xsd:schema xmlns:xsd="http://www.w3.org/2001/XMLSchema" xmlns:xs="http://www.w3.org/2001/XMLSchema" xmlns:p="http://schemas.microsoft.com/office/2006/metadata/properties" xmlns:ns2="aff8a95a-bdca-4bd1-9f28-df5ebd643b89" targetNamespace="http://schemas.microsoft.com/office/2006/metadata/properties" ma:root="true" ma:fieldsID="f561ab15cb2b4a040f12aaa44b4ac3c1" ns2:_="">
    <xsd:import namespace="aff8a95a-bdca-4bd1-9f28-df5ebd643b8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BEBBC34-C7B6-4238-A47E-350002BBA9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1D3B89-519C-4AA8-87C2-C5D4DCBF7542}">
  <ds:schemaRefs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aff8a95a-bdca-4bd1-9f28-df5ebd643b89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BD0BC9D-CBCD-461D-851B-52732AA9B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D189DE-C9FE-4FC8-A1F0-A56D52DC4D4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9FAC081-6BFB-4C90-BF5F-C282A851D97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2</cp:revision>
  <cp:lastPrinted>2016-11-25T14:21:00Z</cp:lastPrinted>
  <dcterms:created xsi:type="dcterms:W3CDTF">2024-12-16T08:29:00Z</dcterms:created>
  <dcterms:modified xsi:type="dcterms:W3CDTF">2024-12-16T08:29:00Z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0x010100A5A77BC23260E140B139BBF940C3310C</vt:lpwstr>
  </property>
  <property fmtid="{D5CDD505-2E9C-101B-9397-08002B2CF9AE}" pid="10" name="_dlc_DocIdItemGuid">
    <vt:lpwstr>574976b7-07ce-4f7d-83cd-6988599c19a5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2024-12-06T08:04:15Z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7aec70c8-6e35-4ae6-b27f-d94811bde2c3</vt:lpwstr>
  </property>
  <property fmtid="{D5CDD505-2E9C-101B-9397-08002B2CF9AE}" pid="17" name="MSIP_Label_defa4170-0d19-0005-0004-bc88714345d2_ContentBits">
    <vt:lpwstr>0</vt:lpwstr>
  </property>
</Properties>
</file>