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913FC" w14:textId="77777777" w:rsidR="008B631C" w:rsidRPr="008B631C" w:rsidRDefault="008B631C" w:rsidP="008B631C">
      <w:pPr>
        <w:rPr>
          <w:rFonts w:cs="Arial"/>
          <w:b/>
          <w:sz w:val="36"/>
        </w:rPr>
      </w:pPr>
      <w:r w:rsidRPr="008B631C">
        <w:rPr>
          <w:rFonts w:cs="Arial"/>
          <w:b/>
          <w:sz w:val="36"/>
        </w:rPr>
        <w:t xml:space="preserve">Annex 1 –Data Flows and Data Security </w:t>
      </w:r>
    </w:p>
    <w:p w14:paraId="57C0B53D" w14:textId="77777777" w:rsidR="008B631C" w:rsidRPr="008B631C" w:rsidRDefault="008B631C" w:rsidP="008B631C">
      <w:pPr>
        <w:pStyle w:val="Pealkiri1"/>
        <w:numPr>
          <w:ilvl w:val="0"/>
          <w:numId w:val="3"/>
        </w:numPr>
        <w:spacing w:before="0" w:after="0" w:line="240" w:lineRule="atLeast"/>
      </w:pPr>
      <w:r w:rsidRPr="008B631C">
        <w:t>Introduction</w:t>
      </w:r>
    </w:p>
    <w:p w14:paraId="16F5C765" w14:textId="46104C65" w:rsidR="008B631C" w:rsidRPr="008B631C" w:rsidRDefault="008B631C" w:rsidP="008B631C">
      <w:pPr>
        <w:pStyle w:val="Pealkiri2"/>
        <w:numPr>
          <w:ilvl w:val="0"/>
          <w:numId w:val="0"/>
        </w:numPr>
        <w:spacing w:before="0" w:after="0" w:line="240" w:lineRule="atLeast"/>
        <w:jc w:val="both"/>
        <w:rPr>
          <w:b w:val="0"/>
          <w:bCs w:val="0"/>
          <w:iCs w:val="0"/>
          <w:sz w:val="20"/>
          <w:szCs w:val="24"/>
        </w:rPr>
      </w:pPr>
      <w:r w:rsidRPr="008B631C">
        <w:rPr>
          <w:b w:val="0"/>
          <w:bCs w:val="0"/>
          <w:iCs w:val="0"/>
          <w:sz w:val="20"/>
          <w:szCs w:val="24"/>
        </w:rPr>
        <w:t>This Annex 1 (Data Flows and Data Security) sets out the data flows entailed by the Data Processor’s provision of the Services and the minimum security requirements applicable to the Data Processor and its subcontractors' provision of the Services.</w:t>
      </w:r>
      <w:r w:rsidR="005C025A">
        <w:rPr>
          <w:b w:val="0"/>
          <w:bCs w:val="0"/>
          <w:iCs w:val="0"/>
          <w:sz w:val="20"/>
          <w:szCs w:val="24"/>
        </w:rPr>
        <w:t>’</w:t>
      </w:r>
    </w:p>
    <w:p w14:paraId="6DEF262F" w14:textId="77777777" w:rsidR="008B631C" w:rsidRPr="008B631C" w:rsidRDefault="008B631C" w:rsidP="008B631C">
      <w:pPr>
        <w:ind w:left="822"/>
        <w:rPr>
          <w:rFonts w:cs="Arial"/>
        </w:rPr>
      </w:pPr>
    </w:p>
    <w:p w14:paraId="0A98D7A2" w14:textId="77777777" w:rsidR="008B631C" w:rsidRPr="008B631C" w:rsidRDefault="008B631C" w:rsidP="008B631C">
      <w:pPr>
        <w:rPr>
          <w:rFonts w:cs="Arial"/>
        </w:rPr>
      </w:pPr>
    </w:p>
    <w:p w14:paraId="24950D63" w14:textId="77777777" w:rsidR="008B631C" w:rsidRPr="008B631C" w:rsidRDefault="008B631C" w:rsidP="008B631C">
      <w:pPr>
        <w:rPr>
          <w:rFonts w:cs="Arial"/>
          <w:lang w:eastAsia="da-DK"/>
        </w:rPr>
      </w:pPr>
    </w:p>
    <w:p w14:paraId="052F56E6" w14:textId="77777777" w:rsidR="008B631C" w:rsidRPr="008B631C" w:rsidRDefault="008B631C" w:rsidP="008B631C">
      <w:pPr>
        <w:pStyle w:val="Pealkiri1"/>
        <w:numPr>
          <w:ilvl w:val="0"/>
          <w:numId w:val="3"/>
        </w:numPr>
        <w:spacing w:before="0" w:after="0" w:line="240" w:lineRule="atLeast"/>
      </w:pPr>
      <w:r w:rsidRPr="008B631C">
        <w:t>Overview</w:t>
      </w:r>
    </w:p>
    <w:p w14:paraId="0425776C" w14:textId="77777777" w:rsidR="008B631C" w:rsidRPr="008B631C" w:rsidRDefault="008B631C" w:rsidP="008B631C">
      <w:pPr>
        <w:rPr>
          <w:rFonts w:cs="Arial"/>
        </w:rPr>
      </w:pPr>
      <w:r w:rsidRPr="008B631C">
        <w:rPr>
          <w:rFonts w:cs="Arial"/>
          <w:noProof/>
          <w:lang w:val="et-EE" w:eastAsia="et-EE"/>
        </w:rPr>
        <w:drawing>
          <wp:inline distT="0" distB="0" distL="0" distR="0" wp14:anchorId="23B0BABB" wp14:editId="4DF85D3E">
            <wp:extent cx="4847619" cy="5000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847619" cy="5000000"/>
                    </a:xfrm>
                    <a:prstGeom prst="rect">
                      <a:avLst/>
                    </a:prstGeom>
                  </pic:spPr>
                </pic:pic>
              </a:graphicData>
            </a:graphic>
          </wp:inline>
        </w:drawing>
      </w:r>
    </w:p>
    <w:p w14:paraId="2C6310C0" w14:textId="77777777" w:rsidR="008B631C" w:rsidRPr="008B631C" w:rsidRDefault="008B631C" w:rsidP="008B631C">
      <w:pPr>
        <w:rPr>
          <w:rFonts w:cs="Arial"/>
        </w:rPr>
      </w:pPr>
      <w:r w:rsidRPr="008B631C">
        <w:rPr>
          <w:rFonts w:cs="Arial"/>
        </w:rPr>
        <w:t>Data Controller transfer Personal Data to Data Processor’s Data Center facilities in Larvik, Norway. Norstat provide FTPS services for secure encrypted transfers. Data Processor and Sub Contractors can access data over encrypted VPN connections.</w:t>
      </w:r>
    </w:p>
    <w:p w14:paraId="6F865729" w14:textId="77777777" w:rsidR="008B631C" w:rsidRPr="008B631C" w:rsidRDefault="008B631C" w:rsidP="008B631C">
      <w:pPr>
        <w:rPr>
          <w:rFonts w:cs="Arial"/>
        </w:rPr>
      </w:pPr>
      <w:r w:rsidRPr="008B631C">
        <w:rPr>
          <w:rFonts w:cs="Arial"/>
        </w:rPr>
        <w:br w:type="page"/>
      </w:r>
    </w:p>
    <w:p w14:paraId="0FCAAFB1" w14:textId="77777777" w:rsidR="008B631C" w:rsidRPr="008B631C" w:rsidRDefault="008B631C" w:rsidP="008B631C">
      <w:pPr>
        <w:pStyle w:val="Pealkiri1"/>
        <w:numPr>
          <w:ilvl w:val="0"/>
          <w:numId w:val="2"/>
        </w:numPr>
        <w:spacing w:before="0" w:after="0" w:line="240" w:lineRule="atLeast"/>
      </w:pPr>
      <w:r w:rsidRPr="008B631C">
        <w:lastRenderedPageBreak/>
        <w:t>Sub contractors</w:t>
      </w:r>
    </w:p>
    <w:p w14:paraId="6DC2CD13" w14:textId="77777777" w:rsidR="008B631C" w:rsidRPr="008B631C" w:rsidRDefault="008B631C" w:rsidP="008B631C">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9"/>
        <w:gridCol w:w="1184"/>
        <w:gridCol w:w="1469"/>
        <w:gridCol w:w="1428"/>
        <w:gridCol w:w="1328"/>
        <w:gridCol w:w="1455"/>
      </w:tblGrid>
      <w:tr w:rsidR="008B631C" w:rsidRPr="008B631C" w14:paraId="77A79C3B" w14:textId="77777777" w:rsidTr="00EC5506">
        <w:tc>
          <w:tcPr>
            <w:tcW w:w="2547" w:type="dxa"/>
            <w:shd w:val="clear" w:color="auto" w:fill="D9D9D9"/>
          </w:tcPr>
          <w:p w14:paraId="65423F72" w14:textId="77777777" w:rsidR="008B631C" w:rsidRPr="008B631C" w:rsidRDefault="008B631C" w:rsidP="00EC5506">
            <w:pPr>
              <w:rPr>
                <w:rFonts w:cs="Arial"/>
              </w:rPr>
            </w:pPr>
            <w:r w:rsidRPr="008B631C">
              <w:rPr>
                <w:rFonts w:cs="Arial"/>
              </w:rPr>
              <w:t xml:space="preserve">Sub-contractor (Company name, registration no., address, contact details, including contact details of the data protection officer (if any) etc.) </w:t>
            </w:r>
          </w:p>
        </w:tc>
        <w:tc>
          <w:tcPr>
            <w:tcW w:w="706" w:type="dxa"/>
            <w:shd w:val="clear" w:color="auto" w:fill="D9D9D9"/>
          </w:tcPr>
          <w:p w14:paraId="3988E7D5" w14:textId="77777777" w:rsidR="008B631C" w:rsidRPr="008B631C" w:rsidRDefault="008B631C" w:rsidP="00EC5506">
            <w:pPr>
              <w:rPr>
                <w:rFonts w:cs="Arial"/>
              </w:rPr>
            </w:pPr>
            <w:r w:rsidRPr="008B631C">
              <w:rPr>
                <w:rFonts w:cs="Arial"/>
              </w:rPr>
              <w:t>Scope and purpose of processing</w:t>
            </w:r>
          </w:p>
        </w:tc>
        <w:tc>
          <w:tcPr>
            <w:tcW w:w="1532" w:type="dxa"/>
            <w:shd w:val="clear" w:color="auto" w:fill="D9D9D9"/>
          </w:tcPr>
          <w:p w14:paraId="5432B40A" w14:textId="77777777" w:rsidR="008B631C" w:rsidRPr="008B631C" w:rsidRDefault="008B631C" w:rsidP="00EC5506">
            <w:pPr>
              <w:rPr>
                <w:rFonts w:cs="Arial"/>
              </w:rPr>
            </w:pPr>
            <w:r w:rsidRPr="008B631C">
              <w:rPr>
                <w:rFonts w:cs="Arial"/>
              </w:rPr>
              <w:t>Categories of Personal Data</w:t>
            </w:r>
          </w:p>
        </w:tc>
        <w:tc>
          <w:tcPr>
            <w:tcW w:w="1428" w:type="dxa"/>
            <w:shd w:val="clear" w:color="auto" w:fill="D9D9D9"/>
          </w:tcPr>
          <w:p w14:paraId="3831BF6C" w14:textId="77777777" w:rsidR="008B631C" w:rsidRPr="008B631C" w:rsidRDefault="008B631C" w:rsidP="00EC5506">
            <w:pPr>
              <w:rPr>
                <w:rFonts w:cs="Arial"/>
              </w:rPr>
            </w:pPr>
            <w:r w:rsidRPr="008B631C">
              <w:rPr>
                <w:rFonts w:cs="Arial"/>
              </w:rPr>
              <w:t>Processing (and storage) locations (eg country/state)</w:t>
            </w:r>
          </w:p>
        </w:tc>
        <w:tc>
          <w:tcPr>
            <w:tcW w:w="1426" w:type="dxa"/>
            <w:shd w:val="clear" w:color="auto" w:fill="D9D9D9"/>
          </w:tcPr>
          <w:p w14:paraId="67895944" w14:textId="77777777" w:rsidR="008B631C" w:rsidRPr="008B631C" w:rsidRDefault="008B631C" w:rsidP="00EC5506">
            <w:pPr>
              <w:rPr>
                <w:rFonts w:cs="Arial"/>
              </w:rPr>
            </w:pPr>
            <w:r w:rsidRPr="008B631C">
              <w:rPr>
                <w:rFonts w:cs="Arial"/>
              </w:rPr>
              <w:t>Transfer of or access to Personal Data by third parties</w:t>
            </w:r>
          </w:p>
        </w:tc>
        <w:tc>
          <w:tcPr>
            <w:tcW w:w="1534" w:type="dxa"/>
            <w:shd w:val="clear" w:color="auto" w:fill="D9D9D9"/>
          </w:tcPr>
          <w:p w14:paraId="1B32670A" w14:textId="77777777" w:rsidR="008B631C" w:rsidRPr="008B631C" w:rsidRDefault="008B631C" w:rsidP="00EC5506">
            <w:pPr>
              <w:rPr>
                <w:rFonts w:cs="Arial"/>
              </w:rPr>
            </w:pPr>
            <w:r w:rsidRPr="008B631C">
              <w:rPr>
                <w:rFonts w:cs="Arial"/>
              </w:rPr>
              <w:t>Legal basis for transfer of Personal Data (if applicable) (e.g. standard contractual clauses, safe harbour ect.)</w:t>
            </w:r>
          </w:p>
        </w:tc>
      </w:tr>
      <w:tr w:rsidR="008B631C" w:rsidRPr="008B631C" w14:paraId="06217143" w14:textId="77777777" w:rsidTr="00EC5506">
        <w:tc>
          <w:tcPr>
            <w:tcW w:w="2547" w:type="dxa"/>
            <w:shd w:val="clear" w:color="auto" w:fill="auto"/>
          </w:tcPr>
          <w:p w14:paraId="74218D13" w14:textId="77777777" w:rsidR="008B631C" w:rsidRPr="008B631C" w:rsidRDefault="008B631C" w:rsidP="00EC5506">
            <w:pPr>
              <w:rPr>
                <w:rFonts w:cs="Arial"/>
              </w:rPr>
            </w:pPr>
            <w:r w:rsidRPr="008B631C">
              <w:rPr>
                <w:rFonts w:cs="Arial"/>
              </w:rPr>
              <w:t>Norstat Norge AS</w:t>
            </w:r>
          </w:p>
          <w:p w14:paraId="462E05AB" w14:textId="77777777" w:rsidR="008B631C" w:rsidRPr="008B631C" w:rsidRDefault="008B631C" w:rsidP="00EC5506">
            <w:pPr>
              <w:rPr>
                <w:rFonts w:cs="Arial"/>
              </w:rPr>
            </w:pPr>
            <w:r w:rsidRPr="008B631C">
              <w:rPr>
                <w:rFonts w:cs="Arial"/>
              </w:rPr>
              <w:t>NO982836018</w:t>
            </w:r>
          </w:p>
          <w:p w14:paraId="6E9C3D05" w14:textId="0FEFAEEA" w:rsidR="008B631C" w:rsidRPr="008B631C" w:rsidRDefault="008B631C" w:rsidP="00EC5506">
            <w:pPr>
              <w:rPr>
                <w:rFonts w:cs="Arial"/>
              </w:rPr>
            </w:pPr>
            <w:r w:rsidRPr="008B631C">
              <w:rPr>
                <w:rFonts w:cs="Arial"/>
              </w:rPr>
              <w:t>MD Per Olav Ramstad</w:t>
            </w:r>
          </w:p>
        </w:tc>
        <w:tc>
          <w:tcPr>
            <w:tcW w:w="706" w:type="dxa"/>
            <w:shd w:val="clear" w:color="auto" w:fill="auto"/>
          </w:tcPr>
          <w:p w14:paraId="7ADDE917" w14:textId="77777777" w:rsidR="008B631C" w:rsidRPr="008B631C" w:rsidRDefault="008B631C" w:rsidP="00EC5506">
            <w:pPr>
              <w:rPr>
                <w:rFonts w:cs="Arial"/>
              </w:rPr>
            </w:pPr>
            <w:r w:rsidRPr="008B631C">
              <w:rPr>
                <w:rFonts w:cs="Arial"/>
              </w:rPr>
              <w:t>Market research data collection</w:t>
            </w:r>
          </w:p>
        </w:tc>
        <w:tc>
          <w:tcPr>
            <w:tcW w:w="1532" w:type="dxa"/>
            <w:shd w:val="clear" w:color="auto" w:fill="auto"/>
          </w:tcPr>
          <w:p w14:paraId="2E44165C" w14:textId="77777777" w:rsidR="008B631C" w:rsidRPr="008B631C" w:rsidRDefault="008B631C" w:rsidP="00EC5506">
            <w:pPr>
              <w:rPr>
                <w:rFonts w:cs="Arial"/>
              </w:rPr>
            </w:pPr>
            <w:r w:rsidRPr="008B631C">
              <w:rPr>
                <w:rFonts w:cs="Arial"/>
              </w:rPr>
              <w:t>Contact information, background variables</w:t>
            </w:r>
          </w:p>
        </w:tc>
        <w:tc>
          <w:tcPr>
            <w:tcW w:w="1428" w:type="dxa"/>
            <w:shd w:val="clear" w:color="auto" w:fill="auto"/>
          </w:tcPr>
          <w:p w14:paraId="051A9CC5" w14:textId="77777777" w:rsidR="008B631C" w:rsidRPr="008B631C" w:rsidRDefault="008B631C" w:rsidP="00EC5506">
            <w:pPr>
              <w:rPr>
                <w:rFonts w:cs="Arial"/>
              </w:rPr>
            </w:pPr>
            <w:r w:rsidRPr="008B631C">
              <w:rPr>
                <w:rFonts w:cs="Arial"/>
              </w:rPr>
              <w:t>Processing:</w:t>
            </w:r>
          </w:p>
          <w:p w14:paraId="68FCE0C5" w14:textId="77777777" w:rsidR="008B631C" w:rsidRPr="008B631C" w:rsidRDefault="008B631C" w:rsidP="00EC5506">
            <w:pPr>
              <w:rPr>
                <w:rFonts w:cs="Arial"/>
              </w:rPr>
            </w:pPr>
            <w:r w:rsidRPr="008B631C">
              <w:rPr>
                <w:rFonts w:cs="Arial"/>
              </w:rPr>
              <w:t>Oslo, Larvik Storage: Larvik</w:t>
            </w:r>
          </w:p>
        </w:tc>
        <w:tc>
          <w:tcPr>
            <w:tcW w:w="1426" w:type="dxa"/>
            <w:shd w:val="clear" w:color="auto" w:fill="auto"/>
          </w:tcPr>
          <w:p w14:paraId="4847D00A" w14:textId="77777777" w:rsidR="008B631C" w:rsidRPr="008B631C" w:rsidRDefault="008B631C" w:rsidP="00EC5506">
            <w:pPr>
              <w:rPr>
                <w:rFonts w:cs="Arial"/>
              </w:rPr>
            </w:pPr>
          </w:p>
        </w:tc>
        <w:tc>
          <w:tcPr>
            <w:tcW w:w="1534" w:type="dxa"/>
            <w:shd w:val="clear" w:color="auto" w:fill="auto"/>
          </w:tcPr>
          <w:p w14:paraId="0604EDBF" w14:textId="77777777" w:rsidR="008B631C" w:rsidRPr="008B631C" w:rsidRDefault="008B631C" w:rsidP="00EC5506">
            <w:pPr>
              <w:rPr>
                <w:rFonts w:cs="Arial"/>
              </w:rPr>
            </w:pPr>
            <w:r w:rsidRPr="008B631C">
              <w:rPr>
                <w:rFonts w:cs="Arial"/>
              </w:rPr>
              <w:t>Data processing agreement</w:t>
            </w:r>
          </w:p>
        </w:tc>
      </w:tr>
      <w:tr w:rsidR="008B631C" w:rsidRPr="008B631C" w14:paraId="578BB9D0" w14:textId="77777777" w:rsidTr="00EC5506">
        <w:tc>
          <w:tcPr>
            <w:tcW w:w="2547" w:type="dxa"/>
            <w:shd w:val="clear" w:color="auto" w:fill="auto"/>
          </w:tcPr>
          <w:p w14:paraId="4C02C5A5" w14:textId="77777777" w:rsidR="008B631C" w:rsidRPr="008B631C" w:rsidRDefault="008B631C" w:rsidP="00EC5506">
            <w:pPr>
              <w:rPr>
                <w:rFonts w:cs="Arial"/>
                <w:lang w:val="nb-NO"/>
              </w:rPr>
            </w:pPr>
            <w:r w:rsidRPr="008B631C">
              <w:rPr>
                <w:rFonts w:cs="Arial"/>
                <w:lang w:val="nb-NO"/>
              </w:rPr>
              <w:t>Norstat Sverige AB</w:t>
            </w:r>
          </w:p>
          <w:p w14:paraId="21652E86" w14:textId="77777777" w:rsidR="008B631C" w:rsidRPr="008B631C" w:rsidRDefault="008B631C" w:rsidP="00EC5506">
            <w:pPr>
              <w:rPr>
                <w:rFonts w:cs="Arial"/>
                <w:lang w:val="nb-NO"/>
              </w:rPr>
            </w:pPr>
            <w:r w:rsidRPr="008B631C">
              <w:rPr>
                <w:rFonts w:cs="Arial"/>
                <w:lang w:val="nb-NO"/>
              </w:rPr>
              <w:t>SE556604-6297</w:t>
            </w:r>
          </w:p>
          <w:p w14:paraId="41B68D84" w14:textId="77777777" w:rsidR="008B631C" w:rsidRPr="008B631C" w:rsidRDefault="008B631C" w:rsidP="00EC5506">
            <w:pPr>
              <w:rPr>
                <w:rFonts w:cs="Arial"/>
                <w:lang w:val="nb-NO"/>
              </w:rPr>
            </w:pPr>
            <w:r w:rsidRPr="008B631C">
              <w:rPr>
                <w:rFonts w:cs="Arial"/>
                <w:lang w:val="nb-NO"/>
              </w:rPr>
              <w:t>MD Henrik Åquist</w:t>
            </w:r>
          </w:p>
        </w:tc>
        <w:tc>
          <w:tcPr>
            <w:tcW w:w="706" w:type="dxa"/>
            <w:shd w:val="clear" w:color="auto" w:fill="auto"/>
          </w:tcPr>
          <w:p w14:paraId="135FDBB2" w14:textId="77777777" w:rsidR="008B631C" w:rsidRPr="008B631C" w:rsidRDefault="008B631C" w:rsidP="00EC5506">
            <w:pPr>
              <w:rPr>
                <w:rFonts w:cs="Arial"/>
              </w:rPr>
            </w:pPr>
            <w:r w:rsidRPr="008B631C">
              <w:rPr>
                <w:rFonts w:cs="Arial"/>
              </w:rPr>
              <w:t>Market research data collection</w:t>
            </w:r>
          </w:p>
        </w:tc>
        <w:tc>
          <w:tcPr>
            <w:tcW w:w="1532" w:type="dxa"/>
            <w:shd w:val="clear" w:color="auto" w:fill="auto"/>
          </w:tcPr>
          <w:p w14:paraId="5F7BEDDD" w14:textId="77777777" w:rsidR="008B631C" w:rsidRPr="008B631C" w:rsidRDefault="008B631C" w:rsidP="00EC5506">
            <w:pPr>
              <w:rPr>
                <w:rFonts w:cs="Arial"/>
              </w:rPr>
            </w:pPr>
            <w:r w:rsidRPr="008B631C">
              <w:rPr>
                <w:rFonts w:cs="Arial"/>
              </w:rPr>
              <w:t>Contact information, background variables</w:t>
            </w:r>
          </w:p>
        </w:tc>
        <w:tc>
          <w:tcPr>
            <w:tcW w:w="1428" w:type="dxa"/>
            <w:shd w:val="clear" w:color="auto" w:fill="auto"/>
          </w:tcPr>
          <w:p w14:paraId="30612BF3" w14:textId="77777777" w:rsidR="008B631C" w:rsidRPr="008B631C" w:rsidRDefault="008B631C" w:rsidP="00EC5506">
            <w:pPr>
              <w:rPr>
                <w:rFonts w:cs="Arial"/>
              </w:rPr>
            </w:pPr>
            <w:r w:rsidRPr="008B631C">
              <w:rPr>
                <w:rFonts w:cs="Arial"/>
              </w:rPr>
              <w:t>Processing: Linkoping</w:t>
            </w:r>
          </w:p>
        </w:tc>
        <w:tc>
          <w:tcPr>
            <w:tcW w:w="1426" w:type="dxa"/>
            <w:shd w:val="clear" w:color="auto" w:fill="auto"/>
          </w:tcPr>
          <w:p w14:paraId="1ADFDC00" w14:textId="77777777" w:rsidR="008B631C" w:rsidRPr="008B631C" w:rsidRDefault="008B631C" w:rsidP="00EC5506">
            <w:pPr>
              <w:rPr>
                <w:rFonts w:cs="Arial"/>
              </w:rPr>
            </w:pPr>
          </w:p>
        </w:tc>
        <w:tc>
          <w:tcPr>
            <w:tcW w:w="1534" w:type="dxa"/>
            <w:shd w:val="clear" w:color="auto" w:fill="auto"/>
          </w:tcPr>
          <w:p w14:paraId="1907B3DC" w14:textId="77777777" w:rsidR="008B631C" w:rsidRPr="008B631C" w:rsidRDefault="008B631C" w:rsidP="00EC5506">
            <w:pPr>
              <w:rPr>
                <w:rFonts w:cs="Arial"/>
              </w:rPr>
            </w:pPr>
            <w:r w:rsidRPr="008B631C">
              <w:rPr>
                <w:rFonts w:cs="Arial"/>
              </w:rPr>
              <w:t>Data processing agreement</w:t>
            </w:r>
          </w:p>
        </w:tc>
      </w:tr>
      <w:tr w:rsidR="008B631C" w:rsidRPr="008B631C" w14:paraId="3921F6DC" w14:textId="77777777" w:rsidTr="00EC5506">
        <w:tc>
          <w:tcPr>
            <w:tcW w:w="2547" w:type="dxa"/>
            <w:shd w:val="clear" w:color="auto" w:fill="auto"/>
          </w:tcPr>
          <w:p w14:paraId="266457ED" w14:textId="77777777" w:rsidR="008B631C" w:rsidRPr="008B631C" w:rsidRDefault="008B631C" w:rsidP="00EC5506">
            <w:pPr>
              <w:rPr>
                <w:rFonts w:cs="Arial"/>
                <w:lang w:val="nb-NO"/>
              </w:rPr>
            </w:pPr>
            <w:r w:rsidRPr="008B631C">
              <w:rPr>
                <w:rFonts w:cs="Arial"/>
                <w:lang w:val="nb-NO"/>
              </w:rPr>
              <w:t>Norstat Finland OY</w:t>
            </w:r>
          </w:p>
          <w:p w14:paraId="728DE022" w14:textId="77777777" w:rsidR="008B631C" w:rsidRPr="008B631C" w:rsidRDefault="008B631C" w:rsidP="00EC5506">
            <w:pPr>
              <w:rPr>
                <w:rFonts w:cs="Arial"/>
                <w:lang w:val="nb-NO"/>
              </w:rPr>
            </w:pPr>
            <w:r w:rsidRPr="008B631C">
              <w:rPr>
                <w:rFonts w:cs="Arial"/>
                <w:lang w:val="nb-NO"/>
              </w:rPr>
              <w:t>FI15973876</w:t>
            </w:r>
          </w:p>
          <w:p w14:paraId="47DC6BAB" w14:textId="77777777" w:rsidR="008B631C" w:rsidRPr="008B631C" w:rsidRDefault="008B631C" w:rsidP="00EC5506">
            <w:pPr>
              <w:rPr>
                <w:rFonts w:cs="Arial"/>
                <w:lang w:val="nb-NO"/>
              </w:rPr>
            </w:pPr>
            <w:r w:rsidRPr="008B631C">
              <w:rPr>
                <w:rFonts w:cs="Arial"/>
                <w:lang w:val="nb-NO"/>
              </w:rPr>
              <w:t>MD Antti Suomela</w:t>
            </w:r>
          </w:p>
        </w:tc>
        <w:tc>
          <w:tcPr>
            <w:tcW w:w="706" w:type="dxa"/>
            <w:shd w:val="clear" w:color="auto" w:fill="auto"/>
          </w:tcPr>
          <w:p w14:paraId="6E1B4793" w14:textId="77777777" w:rsidR="008B631C" w:rsidRPr="008B631C" w:rsidRDefault="008B631C" w:rsidP="00EC5506">
            <w:pPr>
              <w:rPr>
                <w:rFonts w:cs="Arial"/>
              </w:rPr>
            </w:pPr>
            <w:r w:rsidRPr="008B631C">
              <w:rPr>
                <w:rFonts w:cs="Arial"/>
              </w:rPr>
              <w:t>Market research data collection</w:t>
            </w:r>
          </w:p>
        </w:tc>
        <w:tc>
          <w:tcPr>
            <w:tcW w:w="1532" w:type="dxa"/>
            <w:shd w:val="clear" w:color="auto" w:fill="auto"/>
          </w:tcPr>
          <w:p w14:paraId="2795C50B" w14:textId="77777777" w:rsidR="008B631C" w:rsidRPr="008B631C" w:rsidRDefault="008B631C" w:rsidP="00EC5506">
            <w:pPr>
              <w:rPr>
                <w:rFonts w:cs="Arial"/>
              </w:rPr>
            </w:pPr>
            <w:r w:rsidRPr="008B631C">
              <w:rPr>
                <w:rFonts w:cs="Arial"/>
              </w:rPr>
              <w:t>Contact information, background variables</w:t>
            </w:r>
          </w:p>
        </w:tc>
        <w:tc>
          <w:tcPr>
            <w:tcW w:w="1428" w:type="dxa"/>
            <w:shd w:val="clear" w:color="auto" w:fill="auto"/>
          </w:tcPr>
          <w:p w14:paraId="37B50D8A" w14:textId="77777777" w:rsidR="008B631C" w:rsidRPr="008B631C" w:rsidRDefault="008B631C" w:rsidP="00EC5506">
            <w:pPr>
              <w:rPr>
                <w:rFonts w:cs="Arial"/>
              </w:rPr>
            </w:pPr>
            <w:r w:rsidRPr="008B631C">
              <w:rPr>
                <w:rFonts w:cs="Arial"/>
              </w:rPr>
              <w:t>Processing: Pori</w:t>
            </w:r>
          </w:p>
        </w:tc>
        <w:tc>
          <w:tcPr>
            <w:tcW w:w="1426" w:type="dxa"/>
            <w:shd w:val="clear" w:color="auto" w:fill="auto"/>
          </w:tcPr>
          <w:p w14:paraId="37D5391B" w14:textId="77777777" w:rsidR="008B631C" w:rsidRPr="008B631C" w:rsidRDefault="008B631C" w:rsidP="00EC5506">
            <w:pPr>
              <w:rPr>
                <w:rFonts w:cs="Arial"/>
              </w:rPr>
            </w:pPr>
          </w:p>
        </w:tc>
        <w:tc>
          <w:tcPr>
            <w:tcW w:w="1534" w:type="dxa"/>
            <w:shd w:val="clear" w:color="auto" w:fill="auto"/>
          </w:tcPr>
          <w:p w14:paraId="09FC8FB6" w14:textId="77777777" w:rsidR="008B631C" w:rsidRPr="008B631C" w:rsidRDefault="008B631C" w:rsidP="00EC5506">
            <w:pPr>
              <w:rPr>
                <w:rFonts w:cs="Arial"/>
              </w:rPr>
            </w:pPr>
            <w:r w:rsidRPr="008B631C">
              <w:rPr>
                <w:rFonts w:cs="Arial"/>
              </w:rPr>
              <w:t>Data processing agreement</w:t>
            </w:r>
          </w:p>
        </w:tc>
      </w:tr>
      <w:tr w:rsidR="008B631C" w:rsidRPr="008B631C" w14:paraId="1BDC3F06" w14:textId="77777777" w:rsidTr="00EC5506">
        <w:tc>
          <w:tcPr>
            <w:tcW w:w="2547" w:type="dxa"/>
            <w:shd w:val="clear" w:color="auto" w:fill="auto"/>
          </w:tcPr>
          <w:p w14:paraId="6708232C" w14:textId="77777777" w:rsidR="008B631C" w:rsidRPr="008B631C" w:rsidRDefault="008B631C" w:rsidP="00EC5506">
            <w:pPr>
              <w:rPr>
                <w:rFonts w:cs="Arial"/>
                <w:lang w:val="fi-FI"/>
              </w:rPr>
            </w:pPr>
            <w:r w:rsidRPr="008B631C">
              <w:rPr>
                <w:rFonts w:cs="Arial"/>
                <w:lang w:val="fi-FI"/>
              </w:rPr>
              <w:t>Norstat Eesti AS</w:t>
            </w:r>
          </w:p>
          <w:p w14:paraId="3E3A333D" w14:textId="77777777" w:rsidR="008B631C" w:rsidRPr="008B631C" w:rsidRDefault="008B631C" w:rsidP="00EC5506">
            <w:pPr>
              <w:rPr>
                <w:rFonts w:cs="Arial"/>
                <w:lang w:val="fi-FI"/>
              </w:rPr>
            </w:pPr>
            <w:r w:rsidRPr="008B631C">
              <w:rPr>
                <w:rFonts w:cs="Arial"/>
                <w:lang w:val="fi-FI"/>
              </w:rPr>
              <w:t>EE101186991</w:t>
            </w:r>
          </w:p>
          <w:p w14:paraId="59CC8659" w14:textId="77777777" w:rsidR="008B631C" w:rsidRPr="008B631C" w:rsidRDefault="008B631C" w:rsidP="00EC5506">
            <w:pPr>
              <w:rPr>
                <w:rFonts w:cs="Arial"/>
                <w:lang w:val="fi-FI"/>
              </w:rPr>
            </w:pPr>
            <w:r w:rsidRPr="008B631C">
              <w:rPr>
                <w:rFonts w:cs="Arial"/>
                <w:lang w:val="fi-FI"/>
              </w:rPr>
              <w:t>MD Evelin Pae</w:t>
            </w:r>
          </w:p>
        </w:tc>
        <w:tc>
          <w:tcPr>
            <w:tcW w:w="706" w:type="dxa"/>
            <w:shd w:val="clear" w:color="auto" w:fill="auto"/>
          </w:tcPr>
          <w:p w14:paraId="164AE059" w14:textId="77777777" w:rsidR="008B631C" w:rsidRPr="008B631C" w:rsidRDefault="008B631C" w:rsidP="00EC5506">
            <w:pPr>
              <w:rPr>
                <w:rFonts w:cs="Arial"/>
              </w:rPr>
            </w:pPr>
            <w:r w:rsidRPr="008B631C">
              <w:rPr>
                <w:rFonts w:cs="Arial"/>
              </w:rPr>
              <w:t>Market research data collection</w:t>
            </w:r>
          </w:p>
        </w:tc>
        <w:tc>
          <w:tcPr>
            <w:tcW w:w="1532" w:type="dxa"/>
            <w:shd w:val="clear" w:color="auto" w:fill="auto"/>
          </w:tcPr>
          <w:p w14:paraId="518D6BE8" w14:textId="77777777" w:rsidR="008B631C" w:rsidRPr="008B631C" w:rsidRDefault="008B631C" w:rsidP="00EC5506">
            <w:pPr>
              <w:rPr>
                <w:rFonts w:cs="Arial"/>
              </w:rPr>
            </w:pPr>
            <w:r w:rsidRPr="008B631C">
              <w:rPr>
                <w:rFonts w:cs="Arial"/>
              </w:rPr>
              <w:t>Contact information, background variables</w:t>
            </w:r>
          </w:p>
        </w:tc>
        <w:tc>
          <w:tcPr>
            <w:tcW w:w="1428" w:type="dxa"/>
            <w:shd w:val="clear" w:color="auto" w:fill="auto"/>
          </w:tcPr>
          <w:p w14:paraId="39717840" w14:textId="77777777" w:rsidR="008B631C" w:rsidRPr="008B631C" w:rsidRDefault="008B631C" w:rsidP="00EC5506">
            <w:pPr>
              <w:rPr>
                <w:rFonts w:cs="Arial"/>
              </w:rPr>
            </w:pPr>
            <w:r w:rsidRPr="008B631C">
              <w:rPr>
                <w:rFonts w:cs="Arial"/>
              </w:rPr>
              <w:t>Processing:</w:t>
            </w:r>
          </w:p>
          <w:p w14:paraId="511F0857" w14:textId="77777777" w:rsidR="008B631C" w:rsidRPr="008B631C" w:rsidRDefault="008B631C" w:rsidP="00EC5506">
            <w:pPr>
              <w:rPr>
                <w:rFonts w:cs="Arial"/>
              </w:rPr>
            </w:pPr>
            <w:r w:rsidRPr="008B631C">
              <w:rPr>
                <w:rFonts w:cs="Arial"/>
              </w:rPr>
              <w:t>Tallinn</w:t>
            </w:r>
          </w:p>
        </w:tc>
        <w:tc>
          <w:tcPr>
            <w:tcW w:w="1426" w:type="dxa"/>
            <w:shd w:val="clear" w:color="auto" w:fill="auto"/>
          </w:tcPr>
          <w:p w14:paraId="2E8FCA52" w14:textId="77777777" w:rsidR="008B631C" w:rsidRPr="008B631C" w:rsidRDefault="008B631C" w:rsidP="00EC5506">
            <w:pPr>
              <w:rPr>
                <w:rFonts w:cs="Arial"/>
              </w:rPr>
            </w:pPr>
          </w:p>
        </w:tc>
        <w:tc>
          <w:tcPr>
            <w:tcW w:w="1534" w:type="dxa"/>
            <w:shd w:val="clear" w:color="auto" w:fill="auto"/>
          </w:tcPr>
          <w:p w14:paraId="5D518806" w14:textId="77777777" w:rsidR="008B631C" w:rsidRPr="008B631C" w:rsidRDefault="008B631C" w:rsidP="00EC5506">
            <w:pPr>
              <w:rPr>
                <w:rFonts w:cs="Arial"/>
              </w:rPr>
            </w:pPr>
            <w:r w:rsidRPr="008B631C">
              <w:rPr>
                <w:rFonts w:cs="Arial"/>
              </w:rPr>
              <w:t>Data processing agreement</w:t>
            </w:r>
          </w:p>
        </w:tc>
      </w:tr>
      <w:tr w:rsidR="008B631C" w:rsidRPr="008B631C" w14:paraId="22544FFA" w14:textId="77777777" w:rsidTr="00EC5506">
        <w:tc>
          <w:tcPr>
            <w:tcW w:w="2547" w:type="dxa"/>
            <w:shd w:val="clear" w:color="auto" w:fill="auto"/>
          </w:tcPr>
          <w:p w14:paraId="6B6A91C8" w14:textId="77777777" w:rsidR="008B631C" w:rsidRPr="008B631C" w:rsidRDefault="008B631C" w:rsidP="00EC5506">
            <w:pPr>
              <w:rPr>
                <w:rFonts w:cs="Arial"/>
                <w:lang w:val="nb-NO"/>
              </w:rPr>
            </w:pPr>
            <w:r w:rsidRPr="008B631C">
              <w:rPr>
                <w:rFonts w:cs="Arial"/>
                <w:lang w:val="nb-NO"/>
              </w:rPr>
              <w:t>Norstat Deutschland GmbH</w:t>
            </w:r>
          </w:p>
          <w:p w14:paraId="7267A63B" w14:textId="77777777" w:rsidR="008B631C" w:rsidRPr="008B631C" w:rsidRDefault="008B631C" w:rsidP="00EC5506">
            <w:pPr>
              <w:rPr>
                <w:rFonts w:cs="Arial"/>
                <w:lang w:val="nb-NO"/>
              </w:rPr>
            </w:pPr>
            <w:r w:rsidRPr="008B631C">
              <w:rPr>
                <w:rFonts w:cs="Arial"/>
                <w:lang w:val="nb-NO"/>
              </w:rPr>
              <w:t>DE245886432</w:t>
            </w:r>
          </w:p>
          <w:p w14:paraId="0D6119F3" w14:textId="77777777" w:rsidR="008B631C" w:rsidRPr="008B631C" w:rsidRDefault="008B631C" w:rsidP="00EC5506">
            <w:pPr>
              <w:rPr>
                <w:rFonts w:cs="Arial"/>
                <w:lang w:val="nb-NO"/>
              </w:rPr>
            </w:pPr>
            <w:r w:rsidRPr="008B631C">
              <w:rPr>
                <w:rFonts w:cs="Arial"/>
                <w:lang w:val="nb-NO"/>
              </w:rPr>
              <w:t>MD Sebastian Sorger</w:t>
            </w:r>
          </w:p>
        </w:tc>
        <w:tc>
          <w:tcPr>
            <w:tcW w:w="706" w:type="dxa"/>
            <w:shd w:val="clear" w:color="auto" w:fill="auto"/>
          </w:tcPr>
          <w:p w14:paraId="612D4422" w14:textId="77777777" w:rsidR="008B631C" w:rsidRPr="008B631C" w:rsidRDefault="008B631C" w:rsidP="00EC5506">
            <w:pPr>
              <w:rPr>
                <w:rFonts w:cs="Arial"/>
              </w:rPr>
            </w:pPr>
            <w:r w:rsidRPr="008B631C">
              <w:rPr>
                <w:rFonts w:cs="Arial"/>
              </w:rPr>
              <w:t>Market research data collection</w:t>
            </w:r>
          </w:p>
        </w:tc>
        <w:tc>
          <w:tcPr>
            <w:tcW w:w="1532" w:type="dxa"/>
            <w:shd w:val="clear" w:color="auto" w:fill="auto"/>
          </w:tcPr>
          <w:p w14:paraId="209BC9C9" w14:textId="77777777" w:rsidR="008B631C" w:rsidRPr="008B631C" w:rsidRDefault="008B631C" w:rsidP="00EC5506">
            <w:pPr>
              <w:rPr>
                <w:rFonts w:cs="Arial"/>
              </w:rPr>
            </w:pPr>
            <w:r w:rsidRPr="008B631C">
              <w:rPr>
                <w:rFonts w:cs="Arial"/>
              </w:rPr>
              <w:t>Contact information, background variables</w:t>
            </w:r>
          </w:p>
        </w:tc>
        <w:tc>
          <w:tcPr>
            <w:tcW w:w="1428" w:type="dxa"/>
            <w:shd w:val="clear" w:color="auto" w:fill="auto"/>
          </w:tcPr>
          <w:p w14:paraId="1398DA0C" w14:textId="77777777" w:rsidR="008B631C" w:rsidRPr="008B631C" w:rsidRDefault="008B631C" w:rsidP="00EC5506">
            <w:pPr>
              <w:rPr>
                <w:rFonts w:cs="Arial"/>
              </w:rPr>
            </w:pPr>
            <w:r w:rsidRPr="008B631C">
              <w:rPr>
                <w:rFonts w:cs="Arial"/>
              </w:rPr>
              <w:t>Processing: Munich</w:t>
            </w:r>
          </w:p>
        </w:tc>
        <w:tc>
          <w:tcPr>
            <w:tcW w:w="1426" w:type="dxa"/>
            <w:shd w:val="clear" w:color="auto" w:fill="auto"/>
          </w:tcPr>
          <w:p w14:paraId="69F1B069" w14:textId="77777777" w:rsidR="008B631C" w:rsidRPr="008B631C" w:rsidRDefault="008B631C" w:rsidP="00EC5506">
            <w:pPr>
              <w:rPr>
                <w:rFonts w:cs="Arial"/>
              </w:rPr>
            </w:pPr>
          </w:p>
        </w:tc>
        <w:tc>
          <w:tcPr>
            <w:tcW w:w="1534" w:type="dxa"/>
            <w:shd w:val="clear" w:color="auto" w:fill="auto"/>
          </w:tcPr>
          <w:p w14:paraId="780992DE" w14:textId="77777777" w:rsidR="008B631C" w:rsidRPr="008B631C" w:rsidRDefault="008B631C" w:rsidP="00EC5506">
            <w:pPr>
              <w:rPr>
                <w:rFonts w:cs="Arial"/>
              </w:rPr>
            </w:pPr>
            <w:r w:rsidRPr="008B631C">
              <w:rPr>
                <w:rFonts w:cs="Arial"/>
              </w:rPr>
              <w:t>Data processing agreement</w:t>
            </w:r>
          </w:p>
        </w:tc>
      </w:tr>
      <w:tr w:rsidR="008B631C" w:rsidRPr="008B631C" w14:paraId="64D94CD5" w14:textId="77777777" w:rsidTr="00EC5506">
        <w:tc>
          <w:tcPr>
            <w:tcW w:w="2547" w:type="dxa"/>
            <w:shd w:val="clear" w:color="auto" w:fill="auto"/>
          </w:tcPr>
          <w:p w14:paraId="178CF114" w14:textId="77777777" w:rsidR="008B631C" w:rsidRPr="008B631C" w:rsidRDefault="008B631C" w:rsidP="00EC5506">
            <w:pPr>
              <w:rPr>
                <w:rFonts w:cs="Arial"/>
              </w:rPr>
            </w:pPr>
            <w:r w:rsidRPr="008B631C">
              <w:rPr>
                <w:rFonts w:cs="Arial"/>
              </w:rPr>
              <w:t>Confirmit AS</w:t>
            </w:r>
          </w:p>
          <w:p w14:paraId="15095C24" w14:textId="77777777" w:rsidR="008B631C" w:rsidRPr="008B631C" w:rsidRDefault="008B631C" w:rsidP="00EC5506">
            <w:pPr>
              <w:rPr>
                <w:rFonts w:cs="Arial"/>
              </w:rPr>
            </w:pPr>
            <w:r w:rsidRPr="008B631C">
              <w:rPr>
                <w:rFonts w:cs="Arial"/>
              </w:rPr>
              <w:t>NO976886240</w:t>
            </w:r>
          </w:p>
          <w:p w14:paraId="23209CAF" w14:textId="77777777" w:rsidR="008B631C" w:rsidRPr="008B631C" w:rsidRDefault="008B631C" w:rsidP="00EC5506">
            <w:pPr>
              <w:rPr>
                <w:rFonts w:cs="Arial"/>
              </w:rPr>
            </w:pPr>
            <w:r w:rsidRPr="008B631C">
              <w:rPr>
                <w:rFonts w:cs="Arial"/>
              </w:rPr>
              <w:t>COO Arnt Feruglio</w:t>
            </w:r>
          </w:p>
          <w:p w14:paraId="3527A39E" w14:textId="77777777" w:rsidR="008B631C" w:rsidRPr="008B631C" w:rsidRDefault="008B631C" w:rsidP="00EC5506">
            <w:pPr>
              <w:rPr>
                <w:rFonts w:cs="Arial"/>
              </w:rPr>
            </w:pPr>
          </w:p>
        </w:tc>
        <w:tc>
          <w:tcPr>
            <w:tcW w:w="706" w:type="dxa"/>
            <w:shd w:val="clear" w:color="auto" w:fill="auto"/>
          </w:tcPr>
          <w:p w14:paraId="4CBCA729" w14:textId="77777777" w:rsidR="008B631C" w:rsidRPr="008B631C" w:rsidRDefault="008B631C" w:rsidP="00EC5506">
            <w:pPr>
              <w:rPr>
                <w:rFonts w:cs="Arial"/>
              </w:rPr>
            </w:pPr>
            <w:r w:rsidRPr="008B631C">
              <w:rPr>
                <w:rFonts w:cs="Arial"/>
              </w:rPr>
              <w:t>Hosting and support for  SaaS survey software.</w:t>
            </w:r>
          </w:p>
        </w:tc>
        <w:tc>
          <w:tcPr>
            <w:tcW w:w="1532" w:type="dxa"/>
            <w:shd w:val="clear" w:color="auto" w:fill="auto"/>
          </w:tcPr>
          <w:p w14:paraId="7C65A3A9" w14:textId="77777777" w:rsidR="008B631C" w:rsidRPr="008B631C" w:rsidRDefault="008B631C" w:rsidP="00EC5506">
            <w:pPr>
              <w:rPr>
                <w:rFonts w:cs="Arial"/>
              </w:rPr>
            </w:pPr>
            <w:r w:rsidRPr="008B631C">
              <w:rPr>
                <w:rFonts w:cs="Arial"/>
              </w:rPr>
              <w:t>Contact information, background variables</w:t>
            </w:r>
          </w:p>
        </w:tc>
        <w:tc>
          <w:tcPr>
            <w:tcW w:w="1428" w:type="dxa"/>
            <w:shd w:val="clear" w:color="auto" w:fill="auto"/>
          </w:tcPr>
          <w:p w14:paraId="62448D71" w14:textId="77777777" w:rsidR="008B631C" w:rsidRPr="008B631C" w:rsidRDefault="008B631C" w:rsidP="00EC5506">
            <w:pPr>
              <w:rPr>
                <w:rFonts w:cs="Arial"/>
              </w:rPr>
            </w:pPr>
            <w:r w:rsidRPr="008B631C">
              <w:rPr>
                <w:rFonts w:cs="Arial"/>
              </w:rPr>
              <w:t>Storage:</w:t>
            </w:r>
          </w:p>
          <w:p w14:paraId="7AF31C69" w14:textId="77777777" w:rsidR="008B631C" w:rsidRPr="008B631C" w:rsidRDefault="008B631C" w:rsidP="00EC5506">
            <w:pPr>
              <w:rPr>
                <w:rFonts w:cs="Arial"/>
              </w:rPr>
            </w:pPr>
            <w:r w:rsidRPr="008B631C">
              <w:rPr>
                <w:rFonts w:cs="Arial"/>
              </w:rPr>
              <w:t>Rackspace Ltd. (UK)</w:t>
            </w:r>
          </w:p>
        </w:tc>
        <w:tc>
          <w:tcPr>
            <w:tcW w:w="1426" w:type="dxa"/>
            <w:shd w:val="clear" w:color="auto" w:fill="auto"/>
          </w:tcPr>
          <w:p w14:paraId="5B95EBB8" w14:textId="77777777" w:rsidR="008B631C" w:rsidRPr="008B631C" w:rsidRDefault="008B631C" w:rsidP="00EC5506">
            <w:pPr>
              <w:rPr>
                <w:rFonts w:cs="Arial"/>
              </w:rPr>
            </w:pPr>
          </w:p>
        </w:tc>
        <w:tc>
          <w:tcPr>
            <w:tcW w:w="1534" w:type="dxa"/>
            <w:shd w:val="clear" w:color="auto" w:fill="auto"/>
          </w:tcPr>
          <w:p w14:paraId="2180CA30" w14:textId="77777777" w:rsidR="008B631C" w:rsidRPr="008B631C" w:rsidRDefault="008B631C" w:rsidP="00EC5506">
            <w:pPr>
              <w:rPr>
                <w:rFonts w:cs="Arial"/>
              </w:rPr>
            </w:pPr>
            <w:r w:rsidRPr="008B631C">
              <w:rPr>
                <w:rFonts w:cs="Arial"/>
              </w:rPr>
              <w:t>Data processing agreement</w:t>
            </w:r>
          </w:p>
        </w:tc>
      </w:tr>
      <w:tr w:rsidR="008B631C" w:rsidRPr="008B631C" w14:paraId="23BA18C5" w14:textId="77777777" w:rsidTr="00EC5506">
        <w:tc>
          <w:tcPr>
            <w:tcW w:w="2547" w:type="dxa"/>
            <w:shd w:val="clear" w:color="auto" w:fill="auto"/>
          </w:tcPr>
          <w:p w14:paraId="7F656676" w14:textId="77777777" w:rsidR="008B631C" w:rsidRPr="008B631C" w:rsidRDefault="008B631C" w:rsidP="00EC5506">
            <w:pPr>
              <w:rPr>
                <w:rFonts w:cs="Arial"/>
              </w:rPr>
            </w:pPr>
            <w:r w:rsidRPr="008B631C">
              <w:rPr>
                <w:rFonts w:cs="Arial"/>
              </w:rPr>
              <w:t>J&amp;T Services, BG201007341</w:t>
            </w:r>
          </w:p>
          <w:p w14:paraId="7018A9F6" w14:textId="77777777" w:rsidR="008B631C" w:rsidRPr="008B631C" w:rsidRDefault="008B631C" w:rsidP="00EC5506">
            <w:pPr>
              <w:rPr>
                <w:rFonts w:cs="Arial"/>
              </w:rPr>
            </w:pPr>
            <w:r w:rsidRPr="008B631C">
              <w:rPr>
                <w:rFonts w:cs="Arial"/>
              </w:rPr>
              <w:t>MD Todor Petev</w:t>
            </w:r>
          </w:p>
        </w:tc>
        <w:tc>
          <w:tcPr>
            <w:tcW w:w="706" w:type="dxa"/>
            <w:shd w:val="clear" w:color="auto" w:fill="auto"/>
          </w:tcPr>
          <w:p w14:paraId="7D3D2E30" w14:textId="77777777" w:rsidR="008B631C" w:rsidRPr="008B631C" w:rsidRDefault="008B631C" w:rsidP="00EC5506">
            <w:pPr>
              <w:rPr>
                <w:rFonts w:cs="Arial"/>
              </w:rPr>
            </w:pPr>
            <w:r w:rsidRPr="008B631C">
              <w:rPr>
                <w:rFonts w:cs="Arial"/>
              </w:rPr>
              <w:t>Market research data collection</w:t>
            </w:r>
          </w:p>
        </w:tc>
        <w:tc>
          <w:tcPr>
            <w:tcW w:w="1532" w:type="dxa"/>
            <w:shd w:val="clear" w:color="auto" w:fill="auto"/>
          </w:tcPr>
          <w:p w14:paraId="2F21CFF7" w14:textId="77777777" w:rsidR="008B631C" w:rsidRPr="008B631C" w:rsidRDefault="008B631C" w:rsidP="00EC5506">
            <w:pPr>
              <w:rPr>
                <w:rFonts w:cs="Arial"/>
              </w:rPr>
            </w:pPr>
            <w:r w:rsidRPr="008B631C">
              <w:rPr>
                <w:rFonts w:cs="Arial"/>
              </w:rPr>
              <w:t>Contact information, background variables</w:t>
            </w:r>
          </w:p>
        </w:tc>
        <w:tc>
          <w:tcPr>
            <w:tcW w:w="1428" w:type="dxa"/>
            <w:shd w:val="clear" w:color="auto" w:fill="auto"/>
          </w:tcPr>
          <w:p w14:paraId="3F33F931" w14:textId="77777777" w:rsidR="008B631C" w:rsidRPr="008B631C" w:rsidRDefault="008B631C" w:rsidP="00EC5506">
            <w:pPr>
              <w:rPr>
                <w:rFonts w:cs="Arial"/>
              </w:rPr>
            </w:pPr>
            <w:r w:rsidRPr="008B631C">
              <w:rPr>
                <w:rFonts w:cs="Arial"/>
              </w:rPr>
              <w:t>Processing:</w:t>
            </w:r>
          </w:p>
          <w:p w14:paraId="47EBAB0F" w14:textId="77777777" w:rsidR="008B631C" w:rsidRPr="008B631C" w:rsidRDefault="008B631C" w:rsidP="00EC5506">
            <w:pPr>
              <w:rPr>
                <w:rFonts w:cs="Arial"/>
              </w:rPr>
            </w:pPr>
            <w:r w:rsidRPr="008B631C">
              <w:rPr>
                <w:rFonts w:cs="Arial"/>
              </w:rPr>
              <w:t>Sofia, BG</w:t>
            </w:r>
          </w:p>
        </w:tc>
        <w:tc>
          <w:tcPr>
            <w:tcW w:w="1426" w:type="dxa"/>
            <w:shd w:val="clear" w:color="auto" w:fill="auto"/>
          </w:tcPr>
          <w:p w14:paraId="370E4B9F" w14:textId="77777777" w:rsidR="008B631C" w:rsidRPr="008B631C" w:rsidRDefault="008B631C" w:rsidP="00EC5506">
            <w:pPr>
              <w:rPr>
                <w:rFonts w:cs="Arial"/>
              </w:rPr>
            </w:pPr>
          </w:p>
        </w:tc>
        <w:tc>
          <w:tcPr>
            <w:tcW w:w="1534" w:type="dxa"/>
            <w:shd w:val="clear" w:color="auto" w:fill="auto"/>
          </w:tcPr>
          <w:p w14:paraId="3A77DF30" w14:textId="77777777" w:rsidR="008B631C" w:rsidRPr="008B631C" w:rsidRDefault="008B631C" w:rsidP="00EC5506">
            <w:pPr>
              <w:rPr>
                <w:rFonts w:cs="Arial"/>
              </w:rPr>
            </w:pPr>
            <w:r w:rsidRPr="008B631C">
              <w:rPr>
                <w:rFonts w:cs="Arial"/>
              </w:rPr>
              <w:t>Data processing agreement</w:t>
            </w:r>
          </w:p>
        </w:tc>
      </w:tr>
    </w:tbl>
    <w:p w14:paraId="3554F95C" w14:textId="77777777" w:rsidR="008B631C" w:rsidRPr="008B631C" w:rsidRDefault="008B631C" w:rsidP="008B631C">
      <w:pPr>
        <w:pStyle w:val="Pealkiri1"/>
        <w:numPr>
          <w:ilvl w:val="0"/>
          <w:numId w:val="0"/>
        </w:numPr>
        <w:ind w:left="822"/>
      </w:pPr>
    </w:p>
    <w:p w14:paraId="17EF1651" w14:textId="77777777" w:rsidR="008B631C" w:rsidRPr="008B631C" w:rsidRDefault="008B631C" w:rsidP="008B631C">
      <w:pPr>
        <w:rPr>
          <w:rFonts w:cs="Arial"/>
        </w:rPr>
      </w:pPr>
    </w:p>
    <w:p w14:paraId="4A37D760" w14:textId="77777777" w:rsidR="008B631C" w:rsidRPr="008B631C" w:rsidRDefault="008B631C" w:rsidP="008B631C">
      <w:pPr>
        <w:pStyle w:val="Pealkiri1"/>
        <w:numPr>
          <w:ilvl w:val="0"/>
          <w:numId w:val="2"/>
        </w:numPr>
        <w:spacing w:before="0" w:after="0" w:line="240" w:lineRule="atLeast"/>
      </w:pPr>
      <w:r w:rsidRPr="008B631C">
        <w:t>Minimum security requirements</w:t>
      </w:r>
    </w:p>
    <w:p w14:paraId="5B4E4F52" w14:textId="77777777" w:rsidR="008B631C" w:rsidRPr="008B631C" w:rsidRDefault="008B631C" w:rsidP="008B631C">
      <w:pPr>
        <w:rPr>
          <w:rFonts w:cs="Arial"/>
          <w:lang w:eastAsia="da-DK"/>
        </w:rPr>
      </w:pPr>
    </w:p>
    <w:p w14:paraId="6645E7A3" w14:textId="77777777" w:rsidR="008B631C" w:rsidRPr="008B631C" w:rsidRDefault="008B631C" w:rsidP="008B631C">
      <w:pPr>
        <w:rPr>
          <w:rFonts w:cs="Arial"/>
          <w:lang w:eastAsia="da-DK"/>
        </w:rPr>
      </w:pPr>
      <w:r w:rsidRPr="008B631C">
        <w:rPr>
          <w:rFonts w:cs="Arial"/>
          <w:lang w:eastAsia="da-DK"/>
        </w:rPr>
        <w:t>The Data Processor shall by itself, and shall ensure that all of its subcontractors involved in the Processing of Personal Data (if any) under the Agreement at all times complies with the following minimum security requirements</w:t>
      </w:r>
    </w:p>
    <w:p w14:paraId="22D432CE" w14:textId="77777777" w:rsidR="008B631C" w:rsidRPr="008B631C" w:rsidRDefault="008B631C" w:rsidP="008B631C">
      <w:pPr>
        <w:rPr>
          <w:rFonts w:cs="Arial"/>
          <w:lang w:eastAsia="da-DK"/>
        </w:rPr>
      </w:pPr>
    </w:p>
    <w:p w14:paraId="41ADD377" w14:textId="77777777" w:rsidR="008B631C" w:rsidRPr="008B631C" w:rsidRDefault="008B631C" w:rsidP="008B631C">
      <w:pPr>
        <w:pStyle w:val="Pealkiri2"/>
        <w:numPr>
          <w:ilvl w:val="1"/>
          <w:numId w:val="2"/>
        </w:numPr>
        <w:spacing w:before="0" w:after="0" w:line="240" w:lineRule="atLeast"/>
        <w:jc w:val="both"/>
      </w:pPr>
      <w:r w:rsidRPr="008B631C">
        <w:t>Availability</w:t>
      </w:r>
    </w:p>
    <w:p w14:paraId="449652C6" w14:textId="77777777" w:rsidR="008B631C" w:rsidRPr="008B631C" w:rsidRDefault="008B631C" w:rsidP="008B631C">
      <w:pPr>
        <w:rPr>
          <w:rFonts w:cs="Arial"/>
          <w:lang w:eastAsia="da-DK"/>
        </w:rPr>
      </w:pPr>
    </w:p>
    <w:p w14:paraId="55F247E6" w14:textId="77777777" w:rsidR="008B631C" w:rsidRPr="008B631C" w:rsidRDefault="008B631C" w:rsidP="008B631C">
      <w:pPr>
        <w:rPr>
          <w:rFonts w:cs="Arial"/>
          <w:lang w:eastAsia="da-DK"/>
        </w:rPr>
      </w:pPr>
      <w:r w:rsidRPr="008B631C">
        <w:rPr>
          <w:rFonts w:cs="Arial"/>
          <w:lang w:eastAsia="da-DK"/>
        </w:rPr>
        <w:t>Implemented measures securing availability on critical systems:</w:t>
      </w:r>
    </w:p>
    <w:p w14:paraId="4ABD37D1" w14:textId="77777777" w:rsidR="008B631C" w:rsidRPr="008B631C" w:rsidRDefault="008B631C" w:rsidP="008B631C">
      <w:pPr>
        <w:pStyle w:val="Loendilik"/>
        <w:numPr>
          <w:ilvl w:val="0"/>
          <w:numId w:val="5"/>
        </w:numPr>
        <w:rPr>
          <w:rFonts w:ascii="Arial" w:hAnsi="Arial" w:cs="Arial"/>
          <w:lang w:val="en-US" w:eastAsia="da-DK"/>
        </w:rPr>
      </w:pPr>
      <w:r w:rsidRPr="008B631C">
        <w:rPr>
          <w:rFonts w:ascii="Arial" w:hAnsi="Arial" w:cs="Arial"/>
          <w:lang w:val="en-US" w:eastAsia="da-DK"/>
        </w:rPr>
        <w:t>Hardware monitoring - enabling rapid repair.</w:t>
      </w:r>
    </w:p>
    <w:p w14:paraId="58133107" w14:textId="77777777" w:rsidR="008B631C" w:rsidRPr="008B631C" w:rsidRDefault="008B631C" w:rsidP="008B631C">
      <w:pPr>
        <w:pStyle w:val="Loendilik"/>
        <w:numPr>
          <w:ilvl w:val="0"/>
          <w:numId w:val="5"/>
        </w:numPr>
        <w:rPr>
          <w:rFonts w:ascii="Arial" w:hAnsi="Arial" w:cs="Arial"/>
          <w:lang w:val="en-US" w:eastAsia="da-DK"/>
        </w:rPr>
      </w:pPr>
      <w:r w:rsidRPr="008B631C">
        <w:rPr>
          <w:rFonts w:ascii="Arial" w:hAnsi="Arial" w:cs="Arial"/>
          <w:lang w:val="en-US" w:eastAsia="da-DK"/>
        </w:rPr>
        <w:t>Performance monitoring - ensuring system efficiency and avoiding bottlenecks.</w:t>
      </w:r>
    </w:p>
    <w:p w14:paraId="734CCD28" w14:textId="77777777" w:rsidR="008B631C" w:rsidRPr="008B631C" w:rsidRDefault="008B631C" w:rsidP="008B631C">
      <w:pPr>
        <w:pStyle w:val="Loendilik"/>
        <w:numPr>
          <w:ilvl w:val="0"/>
          <w:numId w:val="5"/>
        </w:numPr>
        <w:rPr>
          <w:rFonts w:ascii="Arial" w:hAnsi="Arial" w:cs="Arial"/>
          <w:lang w:val="en-US" w:eastAsia="da-DK"/>
        </w:rPr>
      </w:pPr>
      <w:r w:rsidRPr="008B631C">
        <w:rPr>
          <w:rFonts w:ascii="Arial" w:hAnsi="Arial" w:cs="Arial"/>
          <w:lang w:val="en-US" w:eastAsia="da-DK"/>
        </w:rPr>
        <w:t>Hardware redundancy and failover systems - reducing system downtime.</w:t>
      </w:r>
    </w:p>
    <w:p w14:paraId="64675BC9" w14:textId="77777777" w:rsidR="008B631C" w:rsidRPr="008B631C" w:rsidRDefault="008B631C" w:rsidP="008B631C">
      <w:pPr>
        <w:pStyle w:val="Loendilik"/>
        <w:numPr>
          <w:ilvl w:val="0"/>
          <w:numId w:val="5"/>
        </w:numPr>
        <w:rPr>
          <w:rFonts w:ascii="Arial" w:hAnsi="Arial" w:cs="Arial"/>
          <w:lang w:val="en-US" w:eastAsia="da-DK"/>
        </w:rPr>
      </w:pPr>
      <w:r w:rsidRPr="008B631C">
        <w:rPr>
          <w:rFonts w:ascii="Arial" w:hAnsi="Arial" w:cs="Arial"/>
          <w:lang w:val="en-US" w:eastAsia="da-DK"/>
        </w:rPr>
        <w:lastRenderedPageBreak/>
        <w:t>Business Continuity Plans and systems - reducing impact of serious incidents and enabling rapid recovery.</w:t>
      </w:r>
    </w:p>
    <w:p w14:paraId="6C39095B" w14:textId="77777777" w:rsidR="008B631C" w:rsidRPr="008B631C" w:rsidRDefault="008B631C" w:rsidP="008B631C">
      <w:pPr>
        <w:pStyle w:val="Loendilik"/>
        <w:numPr>
          <w:ilvl w:val="0"/>
          <w:numId w:val="5"/>
        </w:numPr>
        <w:rPr>
          <w:rFonts w:ascii="Arial" w:hAnsi="Arial" w:cs="Arial"/>
          <w:lang w:val="en-US" w:eastAsia="da-DK"/>
        </w:rPr>
      </w:pPr>
      <w:r w:rsidRPr="008B631C">
        <w:rPr>
          <w:rFonts w:ascii="Arial" w:hAnsi="Arial" w:cs="Arial"/>
          <w:lang w:val="en-US" w:eastAsia="da-DK"/>
        </w:rPr>
        <w:t>Firewalls or Intrusion Prevention Systems - guarding against downtime due to malicious actions such as denial-of-service (DoS) attacks and network intrusions.</w:t>
      </w:r>
    </w:p>
    <w:p w14:paraId="6328D201" w14:textId="77777777" w:rsidR="008B631C" w:rsidRPr="008B631C" w:rsidRDefault="008B631C" w:rsidP="008B631C">
      <w:pPr>
        <w:rPr>
          <w:rFonts w:cs="Arial"/>
          <w:lang w:eastAsia="da-DK"/>
        </w:rPr>
      </w:pPr>
    </w:p>
    <w:p w14:paraId="300D6A93" w14:textId="77777777" w:rsidR="008B631C" w:rsidRPr="008B631C" w:rsidRDefault="008B631C" w:rsidP="008B631C">
      <w:pPr>
        <w:pStyle w:val="Pealkiri2"/>
        <w:numPr>
          <w:ilvl w:val="1"/>
          <w:numId w:val="2"/>
        </w:numPr>
        <w:spacing w:before="0" w:after="0" w:line="240" w:lineRule="atLeast"/>
        <w:jc w:val="both"/>
      </w:pPr>
      <w:r w:rsidRPr="008B631C">
        <w:t>Integrity</w:t>
      </w:r>
    </w:p>
    <w:p w14:paraId="0DBE46B2" w14:textId="77777777" w:rsidR="008B631C" w:rsidRPr="008B631C" w:rsidRDefault="008B631C" w:rsidP="008B631C">
      <w:pPr>
        <w:rPr>
          <w:rFonts w:cs="Arial"/>
          <w:lang w:eastAsia="da-DK"/>
        </w:rPr>
      </w:pPr>
      <w:r w:rsidRPr="008B631C">
        <w:rPr>
          <w:rFonts w:cs="Arial"/>
          <w:lang w:eastAsia="da-DK"/>
        </w:rPr>
        <w:br/>
        <w:t>All data is classified and handled according to Norstat’s Internal Control System. In the case of non-sensitive personal data, the following rules apply:</w:t>
      </w:r>
    </w:p>
    <w:p w14:paraId="57AAE478" w14:textId="77777777" w:rsidR="008B631C" w:rsidRPr="008B631C" w:rsidRDefault="008B631C" w:rsidP="008B631C">
      <w:pPr>
        <w:pStyle w:val="Loendilik"/>
        <w:numPr>
          <w:ilvl w:val="0"/>
          <w:numId w:val="4"/>
        </w:numPr>
        <w:rPr>
          <w:rFonts w:ascii="Arial" w:hAnsi="Arial" w:cs="Arial"/>
          <w:lang w:val="en-US" w:eastAsia="da-DK"/>
        </w:rPr>
      </w:pPr>
      <w:r w:rsidRPr="008B631C">
        <w:rPr>
          <w:rFonts w:ascii="Arial" w:hAnsi="Arial" w:cs="Arial"/>
          <w:lang w:val="en-US" w:eastAsia="da-DK"/>
        </w:rPr>
        <w:t>Documents must only be copied for people who are authorized for that category.</w:t>
      </w:r>
    </w:p>
    <w:p w14:paraId="520BA636" w14:textId="77777777" w:rsidR="008B631C" w:rsidRPr="008B631C" w:rsidRDefault="008B631C" w:rsidP="008B631C">
      <w:pPr>
        <w:pStyle w:val="Loendilik"/>
        <w:numPr>
          <w:ilvl w:val="0"/>
          <w:numId w:val="4"/>
        </w:numPr>
        <w:rPr>
          <w:rFonts w:ascii="Arial" w:hAnsi="Arial" w:cs="Arial"/>
          <w:lang w:val="en-US" w:eastAsia="da-DK"/>
        </w:rPr>
      </w:pPr>
      <w:r w:rsidRPr="008B631C">
        <w:rPr>
          <w:rFonts w:ascii="Arial" w:hAnsi="Arial" w:cs="Arial"/>
          <w:lang w:val="en-US" w:eastAsia="da-DK"/>
        </w:rPr>
        <w:t>Any loss or compromise of protected documents must be reported to the security officer and the immediate line manager.</w:t>
      </w:r>
    </w:p>
    <w:p w14:paraId="23F43E8F" w14:textId="77777777" w:rsidR="008B631C" w:rsidRPr="008B631C" w:rsidRDefault="008B631C" w:rsidP="008B631C">
      <w:pPr>
        <w:pStyle w:val="Loendilik"/>
        <w:numPr>
          <w:ilvl w:val="0"/>
          <w:numId w:val="4"/>
        </w:numPr>
        <w:rPr>
          <w:rFonts w:ascii="Arial" w:hAnsi="Arial" w:cs="Arial"/>
          <w:lang w:val="en-US" w:eastAsia="da-DK"/>
        </w:rPr>
      </w:pPr>
      <w:r w:rsidRPr="008B631C">
        <w:rPr>
          <w:rFonts w:ascii="Arial" w:hAnsi="Arial" w:cs="Arial"/>
          <w:lang w:val="en-US" w:eastAsia="da-DK"/>
        </w:rPr>
        <w:t>Stored in a secure area on the file system that is only accessible to those who should have the information</w:t>
      </w:r>
    </w:p>
    <w:p w14:paraId="6C10BEBA" w14:textId="77777777" w:rsidR="008B631C" w:rsidRPr="008B631C" w:rsidRDefault="008B631C" w:rsidP="008B631C">
      <w:pPr>
        <w:pStyle w:val="Loendilik"/>
        <w:numPr>
          <w:ilvl w:val="0"/>
          <w:numId w:val="4"/>
        </w:numPr>
        <w:rPr>
          <w:rFonts w:ascii="Arial" w:hAnsi="Arial" w:cs="Arial"/>
          <w:lang w:val="en-US" w:eastAsia="da-DK"/>
        </w:rPr>
      </w:pPr>
      <w:r w:rsidRPr="008B631C">
        <w:rPr>
          <w:rFonts w:ascii="Arial" w:hAnsi="Arial" w:cs="Arial"/>
          <w:lang w:val="en-US" w:eastAsia="da-DK"/>
        </w:rPr>
        <w:t>Prevent access to information from outsiders.</w:t>
      </w:r>
    </w:p>
    <w:p w14:paraId="5971CA0C" w14:textId="77777777" w:rsidR="008B631C" w:rsidRPr="008B631C" w:rsidRDefault="008B631C" w:rsidP="008B631C">
      <w:pPr>
        <w:pStyle w:val="Loendilik"/>
        <w:numPr>
          <w:ilvl w:val="0"/>
          <w:numId w:val="4"/>
        </w:numPr>
        <w:rPr>
          <w:rFonts w:ascii="Arial" w:hAnsi="Arial" w:cs="Arial"/>
          <w:lang w:val="en-US" w:eastAsia="da-DK"/>
        </w:rPr>
      </w:pPr>
      <w:r w:rsidRPr="008B631C">
        <w:rPr>
          <w:rFonts w:ascii="Arial" w:hAnsi="Arial" w:cs="Arial"/>
          <w:lang w:val="en-US" w:eastAsia="da-DK"/>
        </w:rPr>
        <w:t>Printouts must be collected from the printer immediately such that confidentiality (“need to know”) in processing the case is maintained.</w:t>
      </w:r>
    </w:p>
    <w:p w14:paraId="7D611E86" w14:textId="77777777" w:rsidR="008B631C" w:rsidRPr="008B631C" w:rsidRDefault="008B631C" w:rsidP="008B631C">
      <w:pPr>
        <w:pStyle w:val="Loendilik"/>
        <w:numPr>
          <w:ilvl w:val="0"/>
          <w:numId w:val="4"/>
        </w:numPr>
        <w:rPr>
          <w:rFonts w:ascii="Arial" w:hAnsi="Arial" w:cs="Arial"/>
          <w:lang w:val="en-US" w:eastAsia="da-DK"/>
        </w:rPr>
      </w:pPr>
      <w:r w:rsidRPr="008B631C">
        <w:rPr>
          <w:rFonts w:ascii="Arial" w:hAnsi="Arial" w:cs="Arial"/>
          <w:lang w:val="en-US" w:eastAsia="da-DK"/>
        </w:rPr>
        <w:t>Documents/electronic media must be kept under supervision or locked away.</w:t>
      </w:r>
    </w:p>
    <w:p w14:paraId="11DCF7AA" w14:textId="77777777" w:rsidR="008B631C" w:rsidRPr="008B631C" w:rsidRDefault="008B631C" w:rsidP="008B631C">
      <w:pPr>
        <w:pStyle w:val="Loendilik"/>
        <w:numPr>
          <w:ilvl w:val="0"/>
          <w:numId w:val="4"/>
        </w:numPr>
        <w:rPr>
          <w:rFonts w:ascii="Arial" w:hAnsi="Arial" w:cs="Arial"/>
          <w:lang w:val="en-US" w:eastAsia="da-DK"/>
        </w:rPr>
      </w:pPr>
      <w:r w:rsidRPr="008B631C">
        <w:rPr>
          <w:rFonts w:ascii="Arial" w:hAnsi="Arial" w:cs="Arial"/>
          <w:lang w:val="en-US" w:eastAsia="da-DK"/>
        </w:rPr>
        <w:t>Physical documents (paper) should be sent through the post in a sealed envelope</w:t>
      </w:r>
    </w:p>
    <w:p w14:paraId="6515E755" w14:textId="77777777" w:rsidR="008B631C" w:rsidRPr="008B631C" w:rsidRDefault="008B631C" w:rsidP="008B631C">
      <w:pPr>
        <w:pStyle w:val="Loendilik"/>
        <w:numPr>
          <w:ilvl w:val="0"/>
          <w:numId w:val="4"/>
        </w:numPr>
        <w:rPr>
          <w:rFonts w:ascii="Arial" w:hAnsi="Arial" w:cs="Arial"/>
          <w:lang w:val="en-US" w:eastAsia="da-DK"/>
        </w:rPr>
      </w:pPr>
      <w:r w:rsidRPr="008B631C">
        <w:rPr>
          <w:rFonts w:ascii="Arial" w:hAnsi="Arial" w:cs="Arial"/>
          <w:lang w:val="en-US" w:eastAsia="da-DK"/>
        </w:rPr>
        <w:t>Sent over an encrypted FTPS connection, or as an encrypted file/encrypted attachment to an email.</w:t>
      </w:r>
    </w:p>
    <w:p w14:paraId="14589906" w14:textId="77777777" w:rsidR="008B631C" w:rsidRPr="008B631C" w:rsidRDefault="008B631C" w:rsidP="008B631C">
      <w:pPr>
        <w:pStyle w:val="Loendilik"/>
        <w:numPr>
          <w:ilvl w:val="0"/>
          <w:numId w:val="4"/>
        </w:numPr>
        <w:rPr>
          <w:rFonts w:ascii="Arial" w:hAnsi="Arial" w:cs="Arial"/>
          <w:lang w:val="en-US" w:eastAsia="da-DK"/>
        </w:rPr>
      </w:pPr>
      <w:r w:rsidRPr="008B631C">
        <w:rPr>
          <w:rFonts w:ascii="Arial" w:hAnsi="Arial" w:cs="Arial"/>
          <w:lang w:val="en-US" w:eastAsia="da-DK"/>
        </w:rPr>
        <w:t>The information must not be communicated in locations where conversations could be overheard by outsiders.</w:t>
      </w:r>
    </w:p>
    <w:p w14:paraId="25F3394C" w14:textId="77777777" w:rsidR="008B631C" w:rsidRPr="008B631C" w:rsidRDefault="008B631C" w:rsidP="008B631C">
      <w:pPr>
        <w:pStyle w:val="Loendilik"/>
        <w:numPr>
          <w:ilvl w:val="0"/>
          <w:numId w:val="4"/>
        </w:numPr>
        <w:rPr>
          <w:rFonts w:ascii="Arial" w:hAnsi="Arial" w:cs="Arial"/>
          <w:lang w:val="en-US" w:eastAsia="da-DK"/>
        </w:rPr>
      </w:pPr>
      <w:r w:rsidRPr="008B631C">
        <w:rPr>
          <w:rFonts w:ascii="Arial" w:hAnsi="Arial" w:cs="Arial"/>
          <w:lang w:val="en-US" w:eastAsia="da-DK"/>
        </w:rPr>
        <w:t>Paper to be destroyed or placed in company shredders.</w:t>
      </w:r>
    </w:p>
    <w:p w14:paraId="7EE9E256" w14:textId="77777777" w:rsidR="008B631C" w:rsidRPr="008B631C" w:rsidRDefault="008B631C" w:rsidP="008B631C">
      <w:pPr>
        <w:pStyle w:val="Loendilik"/>
        <w:numPr>
          <w:ilvl w:val="0"/>
          <w:numId w:val="4"/>
        </w:numPr>
        <w:rPr>
          <w:rFonts w:ascii="Arial" w:hAnsi="Arial" w:cs="Arial"/>
          <w:lang w:val="en-US" w:eastAsia="da-DK"/>
        </w:rPr>
      </w:pPr>
      <w:r w:rsidRPr="008B631C">
        <w:rPr>
          <w:rFonts w:ascii="Arial" w:hAnsi="Arial" w:cs="Arial"/>
          <w:lang w:val="en-US" w:eastAsia="da-DK"/>
        </w:rPr>
        <w:t>Disks and equipment containing hard disks or other storage material (such as memory chips, backup tapes etc.) must be sent to the IT department to be destroyed securely.</w:t>
      </w:r>
    </w:p>
    <w:p w14:paraId="6D9CF340" w14:textId="77777777" w:rsidR="008B631C" w:rsidRPr="008B631C" w:rsidRDefault="008B631C" w:rsidP="008B631C">
      <w:pPr>
        <w:pStyle w:val="Loendilik"/>
        <w:numPr>
          <w:ilvl w:val="0"/>
          <w:numId w:val="4"/>
        </w:numPr>
        <w:rPr>
          <w:rFonts w:ascii="Arial" w:hAnsi="Arial" w:cs="Arial"/>
          <w:lang w:val="en-US" w:eastAsia="da-DK"/>
        </w:rPr>
      </w:pPr>
      <w:r w:rsidRPr="008B631C">
        <w:rPr>
          <w:rFonts w:ascii="Arial" w:hAnsi="Arial" w:cs="Arial"/>
          <w:lang w:val="en-US" w:eastAsia="da-DK"/>
        </w:rPr>
        <w:t>Data equipment should be sent to the IT department or repaired by external partners with the approval of the IT department.</w:t>
      </w:r>
    </w:p>
    <w:p w14:paraId="392CE1C0" w14:textId="77777777" w:rsidR="008B631C" w:rsidRPr="008B631C" w:rsidRDefault="008B631C" w:rsidP="008B631C">
      <w:pPr>
        <w:rPr>
          <w:rFonts w:cs="Arial"/>
          <w:lang w:val="en-US" w:eastAsia="da-DK"/>
        </w:rPr>
      </w:pPr>
    </w:p>
    <w:p w14:paraId="09DD5433" w14:textId="77777777" w:rsidR="008B631C" w:rsidRPr="008B631C" w:rsidRDefault="008B631C" w:rsidP="008B631C">
      <w:pPr>
        <w:pStyle w:val="Pealkiri2"/>
        <w:numPr>
          <w:ilvl w:val="1"/>
          <w:numId w:val="2"/>
        </w:numPr>
        <w:spacing w:before="0" w:after="0" w:line="240" w:lineRule="atLeast"/>
        <w:jc w:val="both"/>
      </w:pPr>
      <w:r w:rsidRPr="008B631C">
        <w:t>Confidentiality</w:t>
      </w:r>
    </w:p>
    <w:p w14:paraId="0AF3ED04" w14:textId="77777777" w:rsidR="008B631C" w:rsidRPr="008B631C" w:rsidRDefault="008B631C" w:rsidP="008B631C">
      <w:pPr>
        <w:rPr>
          <w:rFonts w:cs="Arial"/>
          <w:lang w:eastAsia="da-DK"/>
        </w:rPr>
      </w:pPr>
    </w:p>
    <w:p w14:paraId="4AD866AE" w14:textId="77777777" w:rsidR="008B631C" w:rsidRPr="008B631C" w:rsidRDefault="008B631C" w:rsidP="008B631C">
      <w:pPr>
        <w:rPr>
          <w:rFonts w:cs="Arial"/>
          <w:lang w:eastAsia="da-DK"/>
        </w:rPr>
      </w:pPr>
      <w:r w:rsidRPr="008B631C">
        <w:rPr>
          <w:rFonts w:cs="Arial"/>
          <w:lang w:eastAsia="da-DK"/>
        </w:rPr>
        <w:t>Implemented measures securing confidentiality of Personal Data:</w:t>
      </w:r>
    </w:p>
    <w:p w14:paraId="6AE7EBD6" w14:textId="77777777" w:rsidR="008B631C" w:rsidRPr="008B631C" w:rsidRDefault="008B631C" w:rsidP="008B631C">
      <w:pPr>
        <w:pStyle w:val="Loendilik"/>
        <w:numPr>
          <w:ilvl w:val="0"/>
          <w:numId w:val="4"/>
        </w:numPr>
        <w:rPr>
          <w:rFonts w:ascii="Arial" w:hAnsi="Arial" w:cs="Arial"/>
          <w:lang w:val="en-US" w:eastAsia="da-DK"/>
        </w:rPr>
      </w:pPr>
      <w:r w:rsidRPr="008B631C">
        <w:rPr>
          <w:rFonts w:ascii="Arial" w:hAnsi="Arial" w:cs="Arial"/>
          <w:lang w:val="en-US" w:eastAsia="da-DK"/>
        </w:rPr>
        <w:t>Authentication – All users accessing Personal Data are authenticated persons.</w:t>
      </w:r>
    </w:p>
    <w:p w14:paraId="5E4F6DA5" w14:textId="77777777" w:rsidR="008B631C" w:rsidRPr="008B631C" w:rsidRDefault="008B631C" w:rsidP="008B631C">
      <w:pPr>
        <w:pStyle w:val="Loendilik"/>
        <w:numPr>
          <w:ilvl w:val="0"/>
          <w:numId w:val="4"/>
        </w:numPr>
        <w:rPr>
          <w:rFonts w:ascii="Arial" w:hAnsi="Arial" w:cs="Arial"/>
          <w:lang w:val="en-US" w:eastAsia="da-DK"/>
        </w:rPr>
      </w:pPr>
      <w:r w:rsidRPr="008B631C">
        <w:rPr>
          <w:rFonts w:ascii="Arial" w:hAnsi="Arial" w:cs="Arial"/>
          <w:lang w:val="en-US" w:eastAsia="da-DK"/>
        </w:rPr>
        <w:t>Access control – Physical access to data storage facilities is limited to approved personell and is logged.</w:t>
      </w:r>
    </w:p>
    <w:p w14:paraId="282E4B5A" w14:textId="77777777" w:rsidR="008B631C" w:rsidRPr="008B631C" w:rsidRDefault="008B631C" w:rsidP="008B631C">
      <w:pPr>
        <w:pStyle w:val="Loendilik"/>
        <w:numPr>
          <w:ilvl w:val="0"/>
          <w:numId w:val="4"/>
        </w:numPr>
        <w:rPr>
          <w:rFonts w:ascii="Arial" w:hAnsi="Arial" w:cs="Arial"/>
          <w:lang w:val="en-US" w:eastAsia="da-DK"/>
        </w:rPr>
      </w:pPr>
      <w:r w:rsidRPr="008B631C">
        <w:rPr>
          <w:rFonts w:ascii="Arial" w:hAnsi="Arial" w:cs="Arial"/>
          <w:lang w:val="en-US" w:eastAsia="da-DK"/>
        </w:rPr>
        <w:t>Encryption – transfer of Personal Data, and access to Personal Data is encrypted using VPN technology, FTPS services or file encryption.</w:t>
      </w:r>
    </w:p>
    <w:p w14:paraId="130D9191" w14:textId="77777777" w:rsidR="008B631C" w:rsidRPr="008B631C" w:rsidRDefault="008B631C" w:rsidP="008B631C">
      <w:pPr>
        <w:rPr>
          <w:rFonts w:cs="Arial"/>
          <w:lang w:val="en-US" w:eastAsia="da-DK"/>
        </w:rPr>
      </w:pPr>
    </w:p>
    <w:p w14:paraId="0A96214D" w14:textId="77777777" w:rsidR="008B631C" w:rsidRPr="008B631C" w:rsidRDefault="008B631C" w:rsidP="008B631C">
      <w:pPr>
        <w:pStyle w:val="Pealkiri2"/>
        <w:numPr>
          <w:ilvl w:val="1"/>
          <w:numId w:val="2"/>
        </w:numPr>
        <w:spacing w:before="0" w:after="0" w:line="240" w:lineRule="atLeast"/>
        <w:jc w:val="both"/>
      </w:pPr>
      <w:r w:rsidRPr="008B631C">
        <w:t>Transparency</w:t>
      </w:r>
    </w:p>
    <w:p w14:paraId="3C882E3C" w14:textId="77777777" w:rsidR="008B631C" w:rsidRPr="008B631C" w:rsidRDefault="008B631C" w:rsidP="008B631C">
      <w:pPr>
        <w:rPr>
          <w:rFonts w:cs="Arial"/>
          <w:lang w:eastAsia="da-DK"/>
        </w:rPr>
      </w:pPr>
    </w:p>
    <w:p w14:paraId="4F629487" w14:textId="77777777" w:rsidR="008B631C" w:rsidRPr="008B631C" w:rsidRDefault="008B631C" w:rsidP="008B631C">
      <w:pPr>
        <w:rPr>
          <w:rFonts w:cs="Arial"/>
          <w:lang w:eastAsia="da-DK"/>
        </w:rPr>
      </w:pPr>
      <w:r w:rsidRPr="008B631C">
        <w:rPr>
          <w:rFonts w:cs="Arial"/>
          <w:lang w:eastAsia="da-DK"/>
        </w:rPr>
        <w:t>Under the category of Personal Data, Norstat will receive and handle static exports of contact lists including data necessary for performing surveys. There is no real time information available for processing such lists.</w:t>
      </w:r>
    </w:p>
    <w:p w14:paraId="13E8EBFE" w14:textId="77777777" w:rsidR="008B631C" w:rsidRPr="008B631C" w:rsidRDefault="008B631C" w:rsidP="008B631C">
      <w:pPr>
        <w:rPr>
          <w:rFonts w:cs="Arial"/>
          <w:lang w:eastAsia="da-DK"/>
        </w:rPr>
      </w:pPr>
    </w:p>
    <w:p w14:paraId="69B226CB" w14:textId="77777777" w:rsidR="008B631C" w:rsidRPr="008B631C" w:rsidRDefault="008B631C" w:rsidP="008B631C">
      <w:pPr>
        <w:pStyle w:val="Pealkiri2"/>
        <w:numPr>
          <w:ilvl w:val="1"/>
          <w:numId w:val="2"/>
        </w:numPr>
        <w:spacing w:before="0" w:after="0" w:line="240" w:lineRule="atLeast"/>
        <w:jc w:val="both"/>
      </w:pPr>
      <w:r w:rsidRPr="008B631C">
        <w:t>Isolation (purpose limitation)</w:t>
      </w:r>
    </w:p>
    <w:p w14:paraId="72872A6F" w14:textId="77777777" w:rsidR="008B631C" w:rsidRPr="008B631C" w:rsidRDefault="008B631C" w:rsidP="008B631C">
      <w:pPr>
        <w:rPr>
          <w:rFonts w:cs="Arial"/>
          <w:lang w:eastAsia="da-DK"/>
        </w:rPr>
      </w:pPr>
      <w:r w:rsidRPr="008B631C">
        <w:rPr>
          <w:rFonts w:cs="Arial"/>
          <w:lang w:eastAsia="da-DK"/>
        </w:rPr>
        <w:br/>
        <w:t>Norstat is processing data for the purpose of Market Research, and will not re-use data for other purposes, or other partners. Personal Data (contact lists) for specific projects will not be re-used for other projects unless this is explicitly requested form Data Controller.</w:t>
      </w:r>
    </w:p>
    <w:p w14:paraId="4673EBB8" w14:textId="77777777" w:rsidR="008B631C" w:rsidRPr="008B631C" w:rsidRDefault="008B631C" w:rsidP="008B631C">
      <w:pPr>
        <w:rPr>
          <w:rFonts w:cs="Arial"/>
          <w:lang w:eastAsia="da-DK"/>
        </w:rPr>
      </w:pPr>
    </w:p>
    <w:p w14:paraId="6826D45F" w14:textId="77777777" w:rsidR="008B631C" w:rsidRPr="008B631C" w:rsidRDefault="008B631C" w:rsidP="008B631C">
      <w:pPr>
        <w:pStyle w:val="Pealkiri2"/>
        <w:numPr>
          <w:ilvl w:val="1"/>
          <w:numId w:val="2"/>
        </w:numPr>
        <w:spacing w:before="0" w:after="0" w:line="240" w:lineRule="atLeast"/>
        <w:jc w:val="both"/>
      </w:pPr>
      <w:r w:rsidRPr="008B631C">
        <w:t>Intervenability</w:t>
      </w:r>
    </w:p>
    <w:p w14:paraId="34AE3B3F" w14:textId="77777777" w:rsidR="008B631C" w:rsidRPr="008B631C" w:rsidRDefault="008B631C" w:rsidP="008B631C">
      <w:pPr>
        <w:rPr>
          <w:rFonts w:cs="Arial"/>
          <w:lang w:eastAsia="da-DK"/>
        </w:rPr>
      </w:pPr>
    </w:p>
    <w:p w14:paraId="1B23A798" w14:textId="77777777" w:rsidR="008B631C" w:rsidRPr="008B631C" w:rsidRDefault="008B631C" w:rsidP="008B631C">
      <w:pPr>
        <w:rPr>
          <w:rFonts w:cs="Arial"/>
          <w:lang w:eastAsia="da-DK"/>
        </w:rPr>
      </w:pPr>
      <w:r w:rsidRPr="008B631C">
        <w:rPr>
          <w:rFonts w:cs="Arial"/>
          <w:lang w:eastAsia="da-DK"/>
        </w:rPr>
        <w:t xml:space="preserve">Norstat will hold copies of Personal Data from Data Controller in form of respondent lists. All intervention on data must be performed in Data Controllers systems. If data is to be replaced or </w:t>
      </w:r>
      <w:r w:rsidRPr="008B631C">
        <w:rPr>
          <w:rFonts w:cs="Arial"/>
          <w:lang w:eastAsia="da-DK"/>
        </w:rPr>
        <w:lastRenderedPageBreak/>
        <w:t>updated, this must be initiated from Data Controller. Updating, replacing or deleting data can only be performed manually by Norstat upon request from Data Controller.</w:t>
      </w:r>
    </w:p>
    <w:p w14:paraId="41E1458A" w14:textId="77777777" w:rsidR="008B631C" w:rsidRPr="008B631C" w:rsidRDefault="008B631C" w:rsidP="008B631C">
      <w:pPr>
        <w:rPr>
          <w:rFonts w:cs="Arial"/>
          <w:lang w:eastAsia="da-DK"/>
        </w:rPr>
      </w:pPr>
    </w:p>
    <w:p w14:paraId="7A35985F" w14:textId="77777777" w:rsidR="008B631C" w:rsidRPr="008B631C" w:rsidRDefault="008B631C" w:rsidP="008B631C">
      <w:pPr>
        <w:pStyle w:val="Pealkiri2"/>
        <w:numPr>
          <w:ilvl w:val="1"/>
          <w:numId w:val="2"/>
        </w:numPr>
        <w:spacing w:before="0" w:after="0" w:line="240" w:lineRule="atLeast"/>
        <w:jc w:val="both"/>
      </w:pPr>
      <w:r w:rsidRPr="008B631C">
        <w:t>Portability</w:t>
      </w:r>
    </w:p>
    <w:p w14:paraId="75235B29" w14:textId="77777777" w:rsidR="008B631C" w:rsidRPr="008B631C" w:rsidRDefault="008B631C" w:rsidP="008B631C">
      <w:pPr>
        <w:rPr>
          <w:rFonts w:cs="Arial"/>
          <w:lang w:val="en-US" w:eastAsia="da-DK"/>
        </w:rPr>
      </w:pPr>
      <w:r w:rsidRPr="008B631C">
        <w:rPr>
          <w:rFonts w:cs="Arial"/>
          <w:lang w:eastAsia="da-DK"/>
        </w:rPr>
        <w:br/>
      </w:r>
      <w:r w:rsidRPr="008B631C">
        <w:rPr>
          <w:rFonts w:cs="Arial"/>
          <w:lang w:val="en-US" w:eastAsia="da-DK"/>
        </w:rPr>
        <w:t>If an export of Personal Data is requested, Norstat will be able to export data from contact lists by a manual process performed by a Norstat employee with sufficient access.</w:t>
      </w:r>
    </w:p>
    <w:p w14:paraId="686D2E66" w14:textId="77777777" w:rsidR="008B631C" w:rsidRPr="008B631C" w:rsidRDefault="008B631C" w:rsidP="008B631C">
      <w:pPr>
        <w:rPr>
          <w:rFonts w:cs="Arial"/>
          <w:lang w:eastAsia="da-DK"/>
        </w:rPr>
      </w:pPr>
      <w:r w:rsidRPr="008B631C">
        <w:rPr>
          <w:rFonts w:cs="Arial"/>
          <w:lang w:val="en-US" w:eastAsia="da-DK"/>
        </w:rPr>
        <w:t>Survey data is by default anonymized, and is thereby not retrievable for portability purposes.</w:t>
      </w:r>
    </w:p>
    <w:p w14:paraId="3F99FEA8" w14:textId="77777777" w:rsidR="008B631C" w:rsidRPr="008B631C" w:rsidRDefault="008B631C" w:rsidP="008B631C">
      <w:pPr>
        <w:rPr>
          <w:rFonts w:cs="Arial"/>
          <w:lang w:eastAsia="da-DK"/>
        </w:rPr>
      </w:pPr>
    </w:p>
    <w:p w14:paraId="11CB59B0" w14:textId="77777777" w:rsidR="008B631C" w:rsidRPr="008B631C" w:rsidRDefault="008B631C" w:rsidP="008B631C">
      <w:pPr>
        <w:pStyle w:val="Pealkiri2"/>
        <w:numPr>
          <w:ilvl w:val="1"/>
          <w:numId w:val="2"/>
        </w:numPr>
        <w:spacing w:before="0" w:after="0" w:line="240" w:lineRule="atLeast"/>
        <w:jc w:val="both"/>
      </w:pPr>
      <w:r w:rsidRPr="008B631C">
        <w:t>Accountability</w:t>
      </w:r>
    </w:p>
    <w:p w14:paraId="413C6292" w14:textId="77777777" w:rsidR="008B631C" w:rsidRPr="008B631C" w:rsidRDefault="008B631C" w:rsidP="008B631C">
      <w:pPr>
        <w:rPr>
          <w:rFonts w:cs="Arial"/>
          <w:lang w:eastAsia="da-DK"/>
        </w:rPr>
      </w:pPr>
      <w:r w:rsidRPr="008B631C">
        <w:rPr>
          <w:rFonts w:cs="Arial"/>
          <w:lang w:eastAsia="da-DK"/>
        </w:rPr>
        <w:br/>
        <w:t>Norstat has implemented an Internal Control system for handling Information Security and Personal Data to ensure compliance with current legislation.</w:t>
      </w:r>
    </w:p>
    <w:p w14:paraId="449E4644" w14:textId="77777777" w:rsidR="008B631C" w:rsidRPr="008B631C" w:rsidRDefault="008B631C" w:rsidP="008B631C">
      <w:pPr>
        <w:rPr>
          <w:rFonts w:cs="Arial"/>
          <w:lang w:eastAsia="da-DK"/>
        </w:rPr>
      </w:pPr>
    </w:p>
    <w:p w14:paraId="06FA86A2" w14:textId="77777777" w:rsidR="008B631C" w:rsidRPr="008B631C" w:rsidRDefault="008B631C" w:rsidP="008B631C">
      <w:pPr>
        <w:pStyle w:val="Pealkiri2"/>
        <w:numPr>
          <w:ilvl w:val="1"/>
          <w:numId w:val="2"/>
        </w:numPr>
        <w:spacing w:before="0" w:after="0" w:line="240" w:lineRule="atLeast"/>
        <w:jc w:val="both"/>
      </w:pPr>
      <w:r w:rsidRPr="008B631C">
        <w:t>Data retention and deletion</w:t>
      </w:r>
    </w:p>
    <w:p w14:paraId="540BA5DB" w14:textId="77777777" w:rsidR="008B631C" w:rsidRPr="008B631C" w:rsidRDefault="008B631C" w:rsidP="008B631C">
      <w:pPr>
        <w:rPr>
          <w:rFonts w:cs="Arial"/>
          <w:lang w:val="en-US" w:eastAsia="da-DK"/>
        </w:rPr>
      </w:pPr>
      <w:r w:rsidRPr="008B631C">
        <w:rPr>
          <w:rFonts w:cs="Arial"/>
          <w:lang w:eastAsia="da-DK"/>
        </w:rPr>
        <w:br/>
      </w:r>
      <w:r w:rsidRPr="008B631C">
        <w:rPr>
          <w:rFonts w:cs="Arial"/>
          <w:lang w:val="en-US" w:eastAsia="da-DK"/>
        </w:rPr>
        <w:t>Routines for data retention and deletion of Personal Data is established and described in the Internal Control system.</w:t>
      </w:r>
    </w:p>
    <w:p w14:paraId="5DE69474" w14:textId="77777777" w:rsidR="008B631C" w:rsidRPr="008B631C" w:rsidRDefault="008B631C" w:rsidP="008B631C">
      <w:pPr>
        <w:rPr>
          <w:rFonts w:cs="Arial"/>
          <w:lang w:val="en-US" w:eastAsia="da-DK"/>
        </w:rPr>
      </w:pPr>
    </w:p>
    <w:p w14:paraId="71DA146F" w14:textId="77777777" w:rsidR="008B631C" w:rsidRPr="008B631C" w:rsidRDefault="008B631C" w:rsidP="008B631C">
      <w:pPr>
        <w:pStyle w:val="Pealkiri2"/>
        <w:numPr>
          <w:ilvl w:val="1"/>
          <w:numId w:val="2"/>
        </w:numPr>
        <w:spacing w:before="0" w:after="0" w:line="240" w:lineRule="atLeast"/>
        <w:jc w:val="both"/>
      </w:pPr>
      <w:r w:rsidRPr="008B631C">
        <w:t>Physical security</w:t>
      </w:r>
    </w:p>
    <w:p w14:paraId="564ECE8C" w14:textId="77777777" w:rsidR="008B631C" w:rsidRPr="008B631C" w:rsidRDefault="008B631C" w:rsidP="008B631C">
      <w:pPr>
        <w:rPr>
          <w:rFonts w:cs="Arial"/>
          <w:lang w:eastAsia="da-DK"/>
        </w:rPr>
      </w:pPr>
      <w:r w:rsidRPr="008B631C">
        <w:rPr>
          <w:rFonts w:cs="Arial"/>
          <w:lang w:eastAsia="da-DK"/>
        </w:rPr>
        <w:br/>
        <w:t>Physical security for all data processing and data storage facilities are controlled through the Internal Control system.</w:t>
      </w:r>
    </w:p>
    <w:p w14:paraId="2856C42D" w14:textId="77777777" w:rsidR="008B631C" w:rsidRPr="008B631C" w:rsidRDefault="008B631C" w:rsidP="008B631C">
      <w:pPr>
        <w:rPr>
          <w:rFonts w:cs="Arial"/>
        </w:rPr>
      </w:pPr>
    </w:p>
    <w:p w14:paraId="7A0B3787" w14:textId="77777777" w:rsidR="00D34B7B" w:rsidRPr="008B631C" w:rsidRDefault="00D34B7B">
      <w:pPr>
        <w:rPr>
          <w:rFonts w:cs="Arial"/>
        </w:rPr>
      </w:pPr>
    </w:p>
    <w:sectPr w:rsidR="00D34B7B" w:rsidRPr="008B631C" w:rsidSect="002F17E2">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1747" w:right="927" w:bottom="1440" w:left="1797" w:header="539" w:footer="44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F0C8B" w14:textId="77777777" w:rsidR="002A5B94" w:rsidRDefault="002A5B94">
      <w:r>
        <w:separator/>
      </w:r>
    </w:p>
  </w:endnote>
  <w:endnote w:type="continuationSeparator" w:id="0">
    <w:p w14:paraId="09914F9E" w14:textId="77777777" w:rsidR="002A5B94" w:rsidRDefault="002A5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23A21" w14:textId="77777777" w:rsidR="00D34B7B" w:rsidRDefault="00D34B7B">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DBD8C" w14:textId="77777777" w:rsidR="00D34B7B" w:rsidRDefault="005C025A">
    <w:pPr>
      <w:pStyle w:val="Jalus"/>
      <w:jc w:val="right"/>
    </w:pPr>
    <w:r>
      <w:t xml:space="preserve">Page </w:t>
    </w:r>
    <w:r>
      <w:rPr>
        <w:b/>
        <w:sz w:val="24"/>
      </w:rPr>
      <w:fldChar w:fldCharType="begin"/>
    </w:r>
    <w:r>
      <w:rPr>
        <w:b/>
      </w:rPr>
      <w:instrText>PAGE</w:instrText>
    </w:r>
    <w:r>
      <w:rPr>
        <w:b/>
        <w:sz w:val="24"/>
      </w:rPr>
      <w:fldChar w:fldCharType="separate"/>
    </w:r>
    <w:r>
      <w:rPr>
        <w:b/>
        <w:noProof/>
      </w:rPr>
      <w:t>1</w:t>
    </w:r>
    <w:r>
      <w:rPr>
        <w:b/>
        <w:sz w:val="24"/>
      </w:rPr>
      <w:fldChar w:fldCharType="end"/>
    </w:r>
    <w:r>
      <w:t xml:space="preserve"> of </w:t>
    </w:r>
    <w:r>
      <w:rPr>
        <w:b/>
        <w:sz w:val="24"/>
      </w:rPr>
      <w:fldChar w:fldCharType="begin"/>
    </w:r>
    <w:r>
      <w:rPr>
        <w:b/>
      </w:rPr>
      <w:instrText>NUMPAGES</w:instrText>
    </w:r>
    <w:r>
      <w:rPr>
        <w:b/>
        <w:sz w:val="24"/>
      </w:rPr>
      <w:fldChar w:fldCharType="separate"/>
    </w:r>
    <w:r>
      <w:rPr>
        <w:b/>
        <w:noProof/>
      </w:rPr>
      <w:t>1</w:t>
    </w:r>
    <w:r>
      <w:rPr>
        <w:b/>
        <w:sz w:val="24"/>
      </w:rPr>
      <w:fldChar w:fldCharType="end"/>
    </w:r>
  </w:p>
  <w:p w14:paraId="375D6F76" w14:textId="77777777" w:rsidR="00D34B7B" w:rsidRPr="005F3B9A" w:rsidRDefault="00D34B7B" w:rsidP="005F3B9A">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B1AB9" w14:textId="77777777" w:rsidR="00D34B7B" w:rsidRDefault="00D34B7B">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4A463" w14:textId="77777777" w:rsidR="002A5B94" w:rsidRDefault="002A5B94">
      <w:r>
        <w:separator/>
      </w:r>
    </w:p>
  </w:footnote>
  <w:footnote w:type="continuationSeparator" w:id="0">
    <w:p w14:paraId="0D961733" w14:textId="77777777" w:rsidR="002A5B94" w:rsidRDefault="002A5B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DEE09" w14:textId="77777777" w:rsidR="00D34B7B" w:rsidRDefault="00D34B7B">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E4CE8" w14:textId="77777777" w:rsidR="00D34B7B" w:rsidRPr="003B2C37" w:rsidRDefault="005C025A" w:rsidP="00F07D5E">
    <w:pPr>
      <w:pStyle w:val="Pis"/>
      <w:tabs>
        <w:tab w:val="clear" w:pos="9072"/>
        <w:tab w:val="left" w:pos="7920"/>
      </w:tabs>
      <w:spacing w:before="60"/>
      <w:rPr>
        <w:rFonts w:ascii="Verdana" w:hAnsi="Verdana"/>
        <w:color w:val="808080"/>
      </w:rPr>
    </w:pPr>
    <w:r>
      <w:rPr>
        <w:rFonts w:ascii="Verdana" w:hAnsi="Verdana"/>
        <w:noProof/>
        <w:color w:val="808080"/>
        <w:sz w:val="18"/>
        <w:szCs w:val="18"/>
        <w:lang w:val="et-EE" w:eastAsia="et-EE"/>
      </w:rPr>
      <mc:AlternateContent>
        <mc:Choice Requires="wps">
          <w:drawing>
            <wp:anchor distT="0" distB="0" distL="114300" distR="114300" simplePos="0" relativeHeight="251659264" behindDoc="0" locked="0" layoutInCell="1" allowOverlap="1" wp14:anchorId="22AE2CD8" wp14:editId="0EFB2EEB">
              <wp:simplePos x="0" y="0"/>
              <wp:positionH relativeFrom="column">
                <wp:posOffset>-16510</wp:posOffset>
              </wp:positionH>
              <wp:positionV relativeFrom="paragraph">
                <wp:posOffset>204470</wp:posOffset>
              </wp:positionV>
              <wp:extent cx="5831840" cy="1905"/>
              <wp:effectExtent l="12065" t="13970" r="13970" b="1270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31840" cy="1905"/>
                      </a:xfrm>
                      <a:prstGeom prst="line">
                        <a:avLst/>
                      </a:prstGeom>
                      <a:noFill/>
                      <a:ln w="317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E38FC7" id="Line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pt,16.1pt" to="457.9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" strokecolor="gray" strokeweight=".25pt"/>
          </w:pict>
        </mc:Fallback>
      </mc:AlternateContent>
    </w:r>
    <w:r>
      <w:rPr>
        <w:rFonts w:ascii="Verdana" w:hAnsi="Verdana"/>
        <w:noProof/>
        <w:color w:val="808080"/>
        <w:sz w:val="18"/>
        <w:szCs w:val="18"/>
        <w:lang w:val="en-US"/>
      </w:rPr>
      <w:t>Data Processing Agreement</w:t>
    </w:r>
    <w:r>
      <w:rPr>
        <w:rFonts w:ascii="Verdana" w:hAnsi="Verdana"/>
        <w:noProof/>
        <w:color w:val="808080"/>
        <w:sz w:val="18"/>
        <w:szCs w:val="18"/>
        <w:lang w:val="en-US"/>
      </w:rPr>
      <w:tab/>
    </w:r>
    <w:r>
      <w:rPr>
        <w:rFonts w:ascii="Verdana" w:hAnsi="Verdana"/>
        <w:bCs/>
        <w:color w:val="808080"/>
        <w:sz w:val="18"/>
        <w:szCs w:val="18"/>
      </w:rPr>
      <w:t xml:space="preserve">                                                            </w:t>
    </w:r>
  </w:p>
  <w:p w14:paraId="5189583E" w14:textId="77777777" w:rsidR="00D34B7B" w:rsidRPr="003B2C37" w:rsidRDefault="005C025A" w:rsidP="003B2C37">
    <w:pPr>
      <w:pStyle w:val="Pis"/>
      <w:tabs>
        <w:tab w:val="left" w:pos="7875"/>
        <w:tab w:val="right" w:pos="9639"/>
      </w:tabs>
      <w:spacing w:after="120"/>
      <w:rPr>
        <w:rFonts w:ascii="Verdana" w:hAnsi="Verdana"/>
        <w:bCs/>
        <w:color w:val="808080"/>
      </w:rPr>
    </w:pPr>
    <w:r w:rsidRPr="003B2C37">
      <w:rPr>
        <w:rFonts w:ascii="Verdana" w:hAnsi="Verdana"/>
        <w:color w:val="80808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3CE31" w14:textId="77777777" w:rsidR="00D34B7B" w:rsidRDefault="00D34B7B">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A2506"/>
    <w:multiLevelType w:val="hybridMultilevel"/>
    <w:tmpl w:val="43103052"/>
    <w:lvl w:ilvl="0" w:tplc="BDE2002A">
      <w:numFmt w:val="bullet"/>
      <w:lvlText w:val="-"/>
      <w:lvlJc w:val="left"/>
      <w:pPr>
        <w:ind w:left="720" w:hanging="360"/>
      </w:pPr>
      <w:rPr>
        <w:rFonts w:ascii="Arial" w:eastAsia="Times New Roman" w:hAnsi="Arial" w:cs="Aria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15:restartNumberingAfterBreak="0">
    <w:nsid w:val="1ED468D8"/>
    <w:multiLevelType w:val="multilevel"/>
    <w:tmpl w:val="F22AB946"/>
    <w:lvl w:ilvl="0">
      <w:start w:val="1"/>
      <w:numFmt w:val="decimal"/>
      <w:lvlRestart w:val="0"/>
      <w:lvlText w:val="%1"/>
      <w:lvlJc w:val="left"/>
      <w:pPr>
        <w:tabs>
          <w:tab w:val="num" w:pos="822"/>
        </w:tabs>
        <w:ind w:left="822" w:hanging="822"/>
      </w:pPr>
    </w:lvl>
    <w:lvl w:ilvl="1">
      <w:start w:val="1"/>
      <w:numFmt w:val="decimal"/>
      <w:lvlText w:val="%1.%2"/>
      <w:lvlJc w:val="left"/>
      <w:pPr>
        <w:tabs>
          <w:tab w:val="num" w:pos="822"/>
        </w:tabs>
        <w:ind w:left="822" w:hanging="822"/>
      </w:pPr>
      <w:rPr>
        <w:rFonts w:ascii="Arial" w:hAnsi="Arial" w:cs="Arial" w:hint="default"/>
        <w:b w:val="0"/>
        <w:sz w:val="18"/>
        <w:szCs w:val="18"/>
      </w:rPr>
    </w:lvl>
    <w:lvl w:ilvl="2">
      <w:start w:val="1"/>
      <w:numFmt w:val="decimal"/>
      <w:lvlText w:val="%1.%2.%3"/>
      <w:lvlJc w:val="left"/>
      <w:pPr>
        <w:tabs>
          <w:tab w:val="num" w:pos="822"/>
        </w:tabs>
        <w:ind w:left="822" w:hanging="822"/>
      </w:pPr>
      <w:rPr>
        <w:b w:val="0"/>
        <w:i w:val="0"/>
      </w:rPr>
    </w:lvl>
    <w:lvl w:ilvl="3">
      <w:start w:val="1"/>
      <w:numFmt w:val="decimal"/>
      <w:lvlText w:val="%1.%2.%3.%4"/>
      <w:lvlJc w:val="left"/>
      <w:pPr>
        <w:tabs>
          <w:tab w:val="num" w:pos="822"/>
        </w:tabs>
        <w:ind w:left="822" w:hanging="822"/>
      </w:pPr>
      <w:rPr>
        <w:b w:val="0"/>
        <w:i w:val="0"/>
      </w:rPr>
    </w:lvl>
    <w:lvl w:ilvl="4">
      <w:start w:val="1"/>
      <w:numFmt w:val="lowerLetter"/>
      <w:lvlText w:val="(%5)"/>
      <w:lvlJc w:val="left"/>
      <w:pPr>
        <w:tabs>
          <w:tab w:val="num" w:pos="1276"/>
        </w:tabs>
        <w:ind w:left="1276" w:hanging="454"/>
      </w:pPr>
      <w:rPr>
        <w:rFonts w:ascii="Verdana" w:hAnsi="Verdana" w:hint="default"/>
      </w:rPr>
    </w:lvl>
    <w:lvl w:ilvl="5">
      <w:start w:val="1"/>
      <w:numFmt w:val="lowerRoman"/>
      <w:lvlText w:val="(%6)"/>
      <w:lvlJc w:val="left"/>
      <w:pPr>
        <w:tabs>
          <w:tab w:val="num" w:pos="1729"/>
        </w:tabs>
        <w:ind w:left="1729" w:hanging="453"/>
      </w:pPr>
    </w:lvl>
    <w:lvl w:ilvl="6">
      <w:start w:val="1"/>
      <w:numFmt w:val="lowerRoman"/>
      <w:lvlText w:val="(%7)"/>
      <w:lvlJc w:val="left"/>
      <w:pPr>
        <w:tabs>
          <w:tab w:val="num" w:pos="4677"/>
        </w:tabs>
        <w:ind w:left="4320" w:firstLine="0"/>
      </w:pPr>
    </w:lvl>
    <w:lvl w:ilvl="7">
      <w:start w:val="1"/>
      <w:numFmt w:val="lowerLetter"/>
      <w:lvlText w:val="(%8)"/>
      <w:lvlJc w:val="left"/>
      <w:pPr>
        <w:tabs>
          <w:tab w:val="num" w:pos="5397"/>
        </w:tabs>
        <w:ind w:left="5040" w:firstLine="0"/>
      </w:pPr>
    </w:lvl>
    <w:lvl w:ilvl="8">
      <w:start w:val="1"/>
      <w:numFmt w:val="lowerRoman"/>
      <w:lvlText w:val="(%9)"/>
      <w:lvlJc w:val="left"/>
      <w:pPr>
        <w:tabs>
          <w:tab w:val="num" w:pos="6117"/>
        </w:tabs>
        <w:ind w:left="5760" w:firstLine="0"/>
      </w:pPr>
    </w:lvl>
  </w:abstractNum>
  <w:abstractNum w:abstractNumId="2" w15:restartNumberingAfterBreak="0">
    <w:nsid w:val="2E8F4DAA"/>
    <w:multiLevelType w:val="multilevel"/>
    <w:tmpl w:val="C8A4CE00"/>
    <w:lvl w:ilvl="0">
      <w:start w:val="1"/>
      <w:numFmt w:val="decimal"/>
      <w:pStyle w:val="Pealkiri1"/>
      <w:lvlText w:val="%1 "/>
      <w:lvlJc w:val="left"/>
      <w:pPr>
        <w:tabs>
          <w:tab w:val="num" w:pos="864"/>
        </w:tabs>
        <w:ind w:left="864" w:hanging="864"/>
      </w:pPr>
      <w:rPr>
        <w:rFonts w:hint="default"/>
        <w:caps w:val="0"/>
        <w:color w:val="000000"/>
        <w:sz w:val="24"/>
        <w:lang w:val="en-US"/>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Pealkiri2"/>
      <w:lvlText w:val="%1.%2"/>
      <w:lvlJc w:val="left"/>
      <w:pPr>
        <w:tabs>
          <w:tab w:val="num" w:pos="864"/>
        </w:tabs>
        <w:ind w:left="864" w:hanging="864"/>
      </w:pPr>
      <w:rPr>
        <w:rFonts w:hint="default"/>
        <w:b w:val="0"/>
      </w:rPr>
    </w:lvl>
    <w:lvl w:ilvl="2">
      <w:start w:val="1"/>
      <w:numFmt w:val="decimal"/>
      <w:pStyle w:val="Pealkiri3"/>
      <w:lvlText w:val="%1.%2.%3"/>
      <w:lvlJc w:val="left"/>
      <w:pPr>
        <w:tabs>
          <w:tab w:val="num" w:pos="864"/>
        </w:tabs>
        <w:ind w:left="864" w:hanging="864"/>
      </w:pPr>
      <w:rPr>
        <w:rFonts w:hint="default"/>
      </w:rPr>
    </w:lvl>
    <w:lvl w:ilvl="3">
      <w:start w:val="1"/>
      <w:numFmt w:val="decimal"/>
      <w:pStyle w:val="Pealkiri4"/>
      <w:lvlText w:val="%1.%2.%3.%4"/>
      <w:lvlJc w:val="left"/>
      <w:pPr>
        <w:tabs>
          <w:tab w:val="num" w:pos="4284"/>
        </w:tabs>
        <w:ind w:left="4284" w:hanging="864"/>
      </w:pPr>
      <w:rPr>
        <w:rFonts w:hint="default"/>
      </w:rPr>
    </w:lvl>
    <w:lvl w:ilvl="4">
      <w:start w:val="1"/>
      <w:numFmt w:val="decimal"/>
      <w:pStyle w:val="Pealkiri5"/>
      <w:lvlText w:val="%1.%2.%3.%4.%5"/>
      <w:lvlJc w:val="left"/>
      <w:pPr>
        <w:tabs>
          <w:tab w:val="num" w:pos="1008"/>
        </w:tabs>
        <w:ind w:left="1008" w:hanging="1008"/>
      </w:pPr>
      <w:rPr>
        <w:rFonts w:hint="default"/>
      </w:rPr>
    </w:lvl>
    <w:lvl w:ilvl="5">
      <w:start w:val="1"/>
      <w:numFmt w:val="decimal"/>
      <w:pStyle w:val="Pealkiri6"/>
      <w:lvlText w:val="%1.%2.%3.%4.%5.%6"/>
      <w:lvlJc w:val="left"/>
      <w:pPr>
        <w:tabs>
          <w:tab w:val="num" w:pos="1152"/>
        </w:tabs>
        <w:ind w:left="1152" w:hanging="1152"/>
      </w:pPr>
      <w:rPr>
        <w:rFonts w:hint="default"/>
      </w:rPr>
    </w:lvl>
    <w:lvl w:ilvl="6">
      <w:start w:val="1"/>
      <w:numFmt w:val="decimal"/>
      <w:pStyle w:val="Pealkiri7"/>
      <w:lvlText w:val="%1.%2.%3.%4.%5.%6.%7"/>
      <w:lvlJc w:val="left"/>
      <w:pPr>
        <w:tabs>
          <w:tab w:val="num" w:pos="1296"/>
        </w:tabs>
        <w:ind w:left="1296" w:hanging="1296"/>
      </w:pPr>
      <w:rPr>
        <w:rFonts w:hint="default"/>
      </w:rPr>
    </w:lvl>
    <w:lvl w:ilvl="7">
      <w:start w:val="1"/>
      <w:numFmt w:val="decimal"/>
      <w:pStyle w:val="Pealkiri8"/>
      <w:lvlText w:val="%1.%2.%3.%4.%5.%6.%7.%8"/>
      <w:lvlJc w:val="left"/>
      <w:pPr>
        <w:tabs>
          <w:tab w:val="num" w:pos="1440"/>
        </w:tabs>
        <w:ind w:left="1440" w:hanging="1440"/>
      </w:pPr>
      <w:rPr>
        <w:rFonts w:hint="default"/>
      </w:rPr>
    </w:lvl>
    <w:lvl w:ilvl="8">
      <w:start w:val="1"/>
      <w:numFmt w:val="decimal"/>
      <w:pStyle w:val="Pealkiri9"/>
      <w:lvlText w:val="%1.%2.%3.%4.%5.%6.%7.%8.%9"/>
      <w:lvlJc w:val="left"/>
      <w:pPr>
        <w:tabs>
          <w:tab w:val="num" w:pos="1584"/>
        </w:tabs>
        <w:ind w:left="1584" w:hanging="1584"/>
      </w:pPr>
      <w:rPr>
        <w:rFonts w:hint="default"/>
      </w:rPr>
    </w:lvl>
  </w:abstractNum>
  <w:abstractNum w:abstractNumId="3" w15:restartNumberingAfterBreak="0">
    <w:nsid w:val="2F2C718A"/>
    <w:multiLevelType w:val="hybridMultilevel"/>
    <w:tmpl w:val="D0FCCEE8"/>
    <w:lvl w:ilvl="0" w:tplc="C334181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0174673">
    <w:abstractNumId w:val="2"/>
  </w:num>
  <w:num w:numId="2" w16cid:durableId="671765579">
    <w:abstractNumId w:val="1"/>
  </w:num>
  <w:num w:numId="3" w16cid:durableId="85893539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02992393">
    <w:abstractNumId w:val="0"/>
  </w:num>
  <w:num w:numId="5" w16cid:durableId="12325475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31C"/>
    <w:rsid w:val="000F6D80"/>
    <w:rsid w:val="002A5B94"/>
    <w:rsid w:val="004964D0"/>
    <w:rsid w:val="004E5D4B"/>
    <w:rsid w:val="004F455D"/>
    <w:rsid w:val="005C025A"/>
    <w:rsid w:val="008B631C"/>
    <w:rsid w:val="00D34B7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53ABE"/>
  <w15:chartTrackingRefBased/>
  <w15:docId w15:val="{21E279C8-CD89-4B57-B947-1DFBBB982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B631C"/>
    <w:pPr>
      <w:spacing w:after="0" w:line="240" w:lineRule="auto"/>
    </w:pPr>
    <w:rPr>
      <w:rFonts w:ascii="Arial" w:eastAsia="Times New Roman" w:hAnsi="Arial" w:cs="Times New Roman"/>
      <w:sz w:val="20"/>
      <w:szCs w:val="24"/>
      <w:lang w:val="en-GB" w:eastAsia="nb-NO"/>
    </w:rPr>
  </w:style>
  <w:style w:type="paragraph" w:styleId="Pealkiri1">
    <w:name w:val="heading 1"/>
    <w:basedOn w:val="Normaallaad"/>
    <w:next w:val="Normaallaad"/>
    <w:link w:val="Pealkiri1Mrk"/>
    <w:qFormat/>
    <w:rsid w:val="008B631C"/>
    <w:pPr>
      <w:keepNext/>
      <w:numPr>
        <w:numId w:val="1"/>
      </w:numPr>
      <w:spacing w:before="240" w:after="120"/>
      <w:outlineLvl w:val="0"/>
    </w:pPr>
    <w:rPr>
      <w:rFonts w:cs="Arial"/>
      <w:b/>
      <w:bCs/>
      <w:caps/>
      <w:sz w:val="24"/>
    </w:rPr>
  </w:style>
  <w:style w:type="paragraph" w:styleId="Pealkiri2">
    <w:name w:val="heading 2"/>
    <w:basedOn w:val="Normaallaad"/>
    <w:next w:val="Normaallaad"/>
    <w:link w:val="Pealkiri2Mrk"/>
    <w:qFormat/>
    <w:rsid w:val="008B631C"/>
    <w:pPr>
      <w:keepNext/>
      <w:numPr>
        <w:ilvl w:val="1"/>
        <w:numId w:val="1"/>
      </w:numPr>
      <w:spacing w:before="240" w:after="60"/>
      <w:outlineLvl w:val="1"/>
    </w:pPr>
    <w:rPr>
      <w:rFonts w:cs="Arial"/>
      <w:b/>
      <w:bCs/>
      <w:iCs/>
      <w:sz w:val="24"/>
      <w:szCs w:val="28"/>
    </w:rPr>
  </w:style>
  <w:style w:type="paragraph" w:styleId="Pealkiri3">
    <w:name w:val="heading 3"/>
    <w:basedOn w:val="Normaallaad"/>
    <w:next w:val="Normaallaad"/>
    <w:link w:val="Pealkiri3Mrk"/>
    <w:qFormat/>
    <w:rsid w:val="008B631C"/>
    <w:pPr>
      <w:keepNext/>
      <w:numPr>
        <w:ilvl w:val="2"/>
        <w:numId w:val="1"/>
      </w:numPr>
      <w:spacing w:before="240" w:after="60"/>
      <w:outlineLvl w:val="2"/>
    </w:pPr>
    <w:rPr>
      <w:rFonts w:cs="Arial"/>
      <w:b/>
      <w:bCs/>
      <w:szCs w:val="26"/>
    </w:rPr>
  </w:style>
  <w:style w:type="paragraph" w:styleId="Pealkiri4">
    <w:name w:val="heading 4"/>
    <w:basedOn w:val="Normaallaad"/>
    <w:next w:val="Normaallaad"/>
    <w:link w:val="Pealkiri4Mrk"/>
    <w:qFormat/>
    <w:rsid w:val="008B631C"/>
    <w:pPr>
      <w:keepNext/>
      <w:numPr>
        <w:ilvl w:val="3"/>
        <w:numId w:val="1"/>
      </w:numPr>
      <w:spacing w:before="240" w:after="60"/>
      <w:outlineLvl w:val="3"/>
    </w:pPr>
    <w:rPr>
      <w:b/>
      <w:bCs/>
      <w:szCs w:val="28"/>
    </w:rPr>
  </w:style>
  <w:style w:type="paragraph" w:styleId="Pealkiri5">
    <w:name w:val="heading 5"/>
    <w:basedOn w:val="Normaallaad"/>
    <w:next w:val="Normaallaad"/>
    <w:link w:val="Pealkiri5Mrk"/>
    <w:qFormat/>
    <w:rsid w:val="008B631C"/>
    <w:pPr>
      <w:numPr>
        <w:ilvl w:val="4"/>
        <w:numId w:val="1"/>
      </w:numPr>
      <w:spacing w:before="240" w:after="60"/>
      <w:outlineLvl w:val="4"/>
    </w:pPr>
    <w:rPr>
      <w:b/>
      <w:bCs/>
      <w:i/>
      <w:iCs/>
      <w:szCs w:val="26"/>
    </w:rPr>
  </w:style>
  <w:style w:type="paragraph" w:styleId="Pealkiri6">
    <w:name w:val="heading 6"/>
    <w:basedOn w:val="Normaallaad"/>
    <w:next w:val="Normaallaad"/>
    <w:link w:val="Pealkiri6Mrk"/>
    <w:qFormat/>
    <w:rsid w:val="008B631C"/>
    <w:pPr>
      <w:numPr>
        <w:ilvl w:val="5"/>
        <w:numId w:val="1"/>
      </w:numPr>
      <w:spacing w:before="240" w:after="60"/>
      <w:outlineLvl w:val="5"/>
    </w:pPr>
    <w:rPr>
      <w:b/>
      <w:bCs/>
      <w:sz w:val="22"/>
      <w:szCs w:val="22"/>
    </w:rPr>
  </w:style>
  <w:style w:type="paragraph" w:styleId="Pealkiri7">
    <w:name w:val="heading 7"/>
    <w:basedOn w:val="Normaallaad"/>
    <w:next w:val="Normaallaad"/>
    <w:link w:val="Pealkiri7Mrk"/>
    <w:qFormat/>
    <w:rsid w:val="008B631C"/>
    <w:pPr>
      <w:numPr>
        <w:ilvl w:val="6"/>
        <w:numId w:val="1"/>
      </w:numPr>
      <w:spacing w:before="240" w:after="60"/>
      <w:outlineLvl w:val="6"/>
    </w:pPr>
  </w:style>
  <w:style w:type="paragraph" w:styleId="Pealkiri8">
    <w:name w:val="heading 8"/>
    <w:basedOn w:val="Normaallaad"/>
    <w:next w:val="Normaallaad"/>
    <w:link w:val="Pealkiri8Mrk"/>
    <w:qFormat/>
    <w:rsid w:val="008B631C"/>
    <w:pPr>
      <w:numPr>
        <w:ilvl w:val="7"/>
        <w:numId w:val="1"/>
      </w:numPr>
      <w:spacing w:before="240" w:after="60"/>
      <w:outlineLvl w:val="7"/>
    </w:pPr>
    <w:rPr>
      <w:i/>
      <w:iCs/>
    </w:rPr>
  </w:style>
  <w:style w:type="paragraph" w:styleId="Pealkiri9">
    <w:name w:val="heading 9"/>
    <w:basedOn w:val="Normaallaad"/>
    <w:next w:val="Normaallaad"/>
    <w:link w:val="Pealkiri9Mrk"/>
    <w:qFormat/>
    <w:rsid w:val="008B631C"/>
    <w:pPr>
      <w:numPr>
        <w:ilvl w:val="8"/>
        <w:numId w:val="1"/>
      </w:numPr>
      <w:spacing w:before="240" w:after="60"/>
      <w:outlineLvl w:val="8"/>
    </w:pPr>
    <w:rPr>
      <w:rFonts w:cs="Arial"/>
      <w:sz w:val="22"/>
      <w:szCs w:val="2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8B631C"/>
    <w:rPr>
      <w:rFonts w:ascii="Arial" w:eastAsia="Times New Roman" w:hAnsi="Arial" w:cs="Arial"/>
      <w:b/>
      <w:bCs/>
      <w:caps/>
      <w:sz w:val="24"/>
      <w:szCs w:val="24"/>
      <w:lang w:val="en-GB" w:eastAsia="nb-NO"/>
    </w:rPr>
  </w:style>
  <w:style w:type="character" w:customStyle="1" w:styleId="Pealkiri2Mrk">
    <w:name w:val="Pealkiri 2 Märk"/>
    <w:basedOn w:val="Liguvaikefont"/>
    <w:link w:val="Pealkiri2"/>
    <w:rsid w:val="008B631C"/>
    <w:rPr>
      <w:rFonts w:ascii="Arial" w:eastAsia="Times New Roman" w:hAnsi="Arial" w:cs="Arial"/>
      <w:b/>
      <w:bCs/>
      <w:iCs/>
      <w:sz w:val="24"/>
      <w:szCs w:val="28"/>
      <w:lang w:val="en-GB" w:eastAsia="nb-NO"/>
    </w:rPr>
  </w:style>
  <w:style w:type="character" w:customStyle="1" w:styleId="Pealkiri3Mrk">
    <w:name w:val="Pealkiri 3 Märk"/>
    <w:basedOn w:val="Liguvaikefont"/>
    <w:link w:val="Pealkiri3"/>
    <w:rsid w:val="008B631C"/>
    <w:rPr>
      <w:rFonts w:ascii="Arial" w:eastAsia="Times New Roman" w:hAnsi="Arial" w:cs="Arial"/>
      <w:b/>
      <w:bCs/>
      <w:sz w:val="20"/>
      <w:szCs w:val="26"/>
      <w:lang w:val="en-GB" w:eastAsia="nb-NO"/>
    </w:rPr>
  </w:style>
  <w:style w:type="character" w:customStyle="1" w:styleId="Pealkiri4Mrk">
    <w:name w:val="Pealkiri 4 Märk"/>
    <w:basedOn w:val="Liguvaikefont"/>
    <w:link w:val="Pealkiri4"/>
    <w:rsid w:val="008B631C"/>
    <w:rPr>
      <w:rFonts w:ascii="Arial" w:eastAsia="Times New Roman" w:hAnsi="Arial" w:cs="Times New Roman"/>
      <w:b/>
      <w:bCs/>
      <w:sz w:val="20"/>
      <w:szCs w:val="28"/>
      <w:lang w:val="en-GB" w:eastAsia="nb-NO"/>
    </w:rPr>
  </w:style>
  <w:style w:type="character" w:customStyle="1" w:styleId="Pealkiri5Mrk">
    <w:name w:val="Pealkiri 5 Märk"/>
    <w:basedOn w:val="Liguvaikefont"/>
    <w:link w:val="Pealkiri5"/>
    <w:rsid w:val="008B631C"/>
    <w:rPr>
      <w:rFonts w:ascii="Arial" w:eastAsia="Times New Roman" w:hAnsi="Arial" w:cs="Times New Roman"/>
      <w:b/>
      <w:bCs/>
      <w:i/>
      <w:iCs/>
      <w:sz w:val="20"/>
      <w:szCs w:val="26"/>
      <w:lang w:val="en-GB" w:eastAsia="nb-NO"/>
    </w:rPr>
  </w:style>
  <w:style w:type="character" w:customStyle="1" w:styleId="Pealkiri6Mrk">
    <w:name w:val="Pealkiri 6 Märk"/>
    <w:basedOn w:val="Liguvaikefont"/>
    <w:link w:val="Pealkiri6"/>
    <w:rsid w:val="008B631C"/>
    <w:rPr>
      <w:rFonts w:ascii="Arial" w:eastAsia="Times New Roman" w:hAnsi="Arial" w:cs="Times New Roman"/>
      <w:b/>
      <w:bCs/>
      <w:lang w:val="en-GB" w:eastAsia="nb-NO"/>
    </w:rPr>
  </w:style>
  <w:style w:type="character" w:customStyle="1" w:styleId="Pealkiri7Mrk">
    <w:name w:val="Pealkiri 7 Märk"/>
    <w:basedOn w:val="Liguvaikefont"/>
    <w:link w:val="Pealkiri7"/>
    <w:rsid w:val="008B631C"/>
    <w:rPr>
      <w:rFonts w:ascii="Arial" w:eastAsia="Times New Roman" w:hAnsi="Arial" w:cs="Times New Roman"/>
      <w:sz w:val="20"/>
      <w:szCs w:val="24"/>
      <w:lang w:val="en-GB" w:eastAsia="nb-NO"/>
    </w:rPr>
  </w:style>
  <w:style w:type="character" w:customStyle="1" w:styleId="Pealkiri8Mrk">
    <w:name w:val="Pealkiri 8 Märk"/>
    <w:basedOn w:val="Liguvaikefont"/>
    <w:link w:val="Pealkiri8"/>
    <w:rsid w:val="008B631C"/>
    <w:rPr>
      <w:rFonts w:ascii="Arial" w:eastAsia="Times New Roman" w:hAnsi="Arial" w:cs="Times New Roman"/>
      <w:i/>
      <w:iCs/>
      <w:sz w:val="20"/>
      <w:szCs w:val="24"/>
      <w:lang w:val="en-GB" w:eastAsia="nb-NO"/>
    </w:rPr>
  </w:style>
  <w:style w:type="character" w:customStyle="1" w:styleId="Pealkiri9Mrk">
    <w:name w:val="Pealkiri 9 Märk"/>
    <w:basedOn w:val="Liguvaikefont"/>
    <w:link w:val="Pealkiri9"/>
    <w:rsid w:val="008B631C"/>
    <w:rPr>
      <w:rFonts w:ascii="Arial" w:eastAsia="Times New Roman" w:hAnsi="Arial" w:cs="Arial"/>
      <w:lang w:val="en-GB" w:eastAsia="nb-NO"/>
    </w:rPr>
  </w:style>
  <w:style w:type="paragraph" w:styleId="Pis">
    <w:name w:val="header"/>
    <w:basedOn w:val="Normaallaad"/>
    <w:link w:val="PisMrk"/>
    <w:rsid w:val="008B631C"/>
    <w:pPr>
      <w:tabs>
        <w:tab w:val="center" w:pos="4536"/>
        <w:tab w:val="right" w:pos="9072"/>
      </w:tabs>
    </w:pPr>
  </w:style>
  <w:style w:type="character" w:customStyle="1" w:styleId="PisMrk">
    <w:name w:val="Päis Märk"/>
    <w:basedOn w:val="Liguvaikefont"/>
    <w:link w:val="Pis"/>
    <w:rsid w:val="008B631C"/>
    <w:rPr>
      <w:rFonts w:ascii="Arial" w:eastAsia="Times New Roman" w:hAnsi="Arial" w:cs="Times New Roman"/>
      <w:sz w:val="20"/>
      <w:szCs w:val="24"/>
      <w:lang w:val="en-GB" w:eastAsia="nb-NO"/>
    </w:rPr>
  </w:style>
  <w:style w:type="paragraph" w:styleId="Jalus">
    <w:name w:val="footer"/>
    <w:basedOn w:val="Normaallaad"/>
    <w:link w:val="JalusMrk"/>
    <w:uiPriority w:val="99"/>
    <w:rsid w:val="008B631C"/>
    <w:pPr>
      <w:tabs>
        <w:tab w:val="center" w:pos="4536"/>
        <w:tab w:val="right" w:pos="9072"/>
      </w:tabs>
    </w:pPr>
  </w:style>
  <w:style w:type="character" w:customStyle="1" w:styleId="JalusMrk">
    <w:name w:val="Jalus Märk"/>
    <w:basedOn w:val="Liguvaikefont"/>
    <w:link w:val="Jalus"/>
    <w:uiPriority w:val="99"/>
    <w:rsid w:val="008B631C"/>
    <w:rPr>
      <w:rFonts w:ascii="Arial" w:eastAsia="Times New Roman" w:hAnsi="Arial" w:cs="Times New Roman"/>
      <w:sz w:val="20"/>
      <w:szCs w:val="24"/>
      <w:lang w:val="en-GB" w:eastAsia="nb-NO"/>
    </w:rPr>
  </w:style>
  <w:style w:type="paragraph" w:styleId="Loendilik">
    <w:name w:val="List Paragraph"/>
    <w:basedOn w:val="Normaallaad"/>
    <w:uiPriority w:val="99"/>
    <w:qFormat/>
    <w:rsid w:val="008B631C"/>
    <w:pPr>
      <w:ind w:left="720"/>
    </w:pPr>
    <w:rPr>
      <w:rFonts w:ascii="Calibri" w:hAnsi="Calibri"/>
      <w:sz w:val="22"/>
      <w:szCs w:val="22"/>
      <w:lang w:val="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03C7E1EA26E64A805BB5307C3547D4" ma:contentTypeVersion="16" ma:contentTypeDescription="Create a new document." ma:contentTypeScope="" ma:versionID="998ba38f919f0bcc4ed38a6cc78a7d47">
  <xsd:schema xmlns:xsd="http://www.w3.org/2001/XMLSchema" xmlns:xs="http://www.w3.org/2001/XMLSchema" xmlns:p="http://schemas.microsoft.com/office/2006/metadata/properties" xmlns:ns3="40f61f4c-5c8b-41c5-8d31-075540620719" xmlns:ns4="82b1e824-9191-4482-a61f-827dccd190d6" targetNamespace="http://schemas.microsoft.com/office/2006/metadata/properties" ma:root="true" ma:fieldsID="336847de11ecf84bcb434cd138c2dff1" ns3:_="" ns4:_="">
    <xsd:import namespace="40f61f4c-5c8b-41c5-8d31-075540620719"/>
    <xsd:import namespace="82b1e824-9191-4482-a61f-827dccd190d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f61f4c-5c8b-41c5-8d31-0755406207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b1e824-9191-4482-a61f-827dccd190d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40f61f4c-5c8b-41c5-8d31-075540620719" xsi:nil="true"/>
  </documentManagement>
</p:properties>
</file>

<file path=customXml/itemProps1.xml><?xml version="1.0" encoding="utf-8"?>
<ds:datastoreItem xmlns:ds="http://schemas.openxmlformats.org/officeDocument/2006/customXml" ds:itemID="{E65EC94D-E22F-4967-90D7-40E580D073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f61f4c-5c8b-41c5-8d31-075540620719"/>
    <ds:schemaRef ds:uri="82b1e824-9191-4482-a61f-827dccd190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B1849B-A1DD-4AD5-AD51-2D7C46EC16CA}">
  <ds:schemaRefs>
    <ds:schemaRef ds:uri="http://schemas.microsoft.com/sharepoint/v3/contenttype/forms"/>
  </ds:schemaRefs>
</ds:datastoreItem>
</file>

<file path=customXml/itemProps3.xml><?xml version="1.0" encoding="utf-8"?>
<ds:datastoreItem xmlns:ds="http://schemas.openxmlformats.org/officeDocument/2006/customXml" ds:itemID="{B14B57D7-E5CE-451B-ABEE-C2067CEAB19A}">
  <ds:schemaRefs>
    <ds:schemaRef ds:uri="http://schemas.microsoft.com/office/2006/metadata/properties"/>
    <ds:schemaRef ds:uri="http://schemas.microsoft.com/office/infopath/2007/PartnerControls"/>
    <ds:schemaRef ds:uri="40f61f4c-5c8b-41c5-8d31-075540620719"/>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952</Words>
  <Characters>5523</Characters>
  <Application>Microsoft Office Word</Application>
  <DocSecurity>4</DocSecurity>
  <Lines>46</Lines>
  <Paragraphs>12</Paragraphs>
  <ScaleCrop>false</ScaleCrop>
  <Company/>
  <LinksUpToDate>false</LinksUpToDate>
  <CharactersWithSpaces>6463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Kerli Schilf</dc:creator>
  <cp:keywords/>
  <dc:description/>
  <cp:lastModifiedBy>Kätlin-Chris Kruusmaa</cp:lastModifiedBy>
  <cp:revision>2</cp:revision>
  <dcterms:created xsi:type="dcterms:W3CDTF">2023-09-25T09:09:00Z</dcterms:created>
  <dcterms:modified xsi:type="dcterms:W3CDTF">2023-09-25T09:09:00Z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0x0101008803C7E1EA26E64A805BB5307C3547D4</vt:lpwstr>
  </property>
</Properties>
</file>