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298" w:type="dxa"/>
        <w:tblLayout w:type="fixed"/>
        <w:tblCellMar>
          <w:left w:w="0" w:type="dxa"/>
          <w:right w:w="0" w:type="dxa"/>
        </w:tblCellMar>
        <w:tblLook w:val="0000" w:firstRow="0" w:lastRow="0" w:firstColumn="0" w:lastColumn="0" w:noHBand="0" w:noVBand="0"/>
      </w:tblPr>
      <w:tblGrid>
        <w:gridCol w:w="5521"/>
        <w:gridCol w:w="3777"/>
      </w:tblGrid>
      <w:tr w:rsidR="00D40650" w:rsidRPr="003C117C" w14:paraId="1E7622A2" w14:textId="77777777" w:rsidTr="00261E6C">
        <w:trPr>
          <w:trHeight w:val="1687"/>
        </w:trPr>
        <w:tc>
          <w:tcPr>
            <w:tcW w:w="5521" w:type="dxa"/>
          </w:tcPr>
          <w:p w14:paraId="10BF3C4C" w14:textId="77777777" w:rsidR="00D40650" w:rsidRPr="003C117C" w:rsidRDefault="00DD7434" w:rsidP="003C117C">
            <w:pPr>
              <w:pStyle w:val="TableContents"/>
              <w:spacing w:after="100" w:afterAutospacing="1"/>
              <w:rPr>
                <w:bCs/>
              </w:rPr>
            </w:pPr>
            <w:r w:rsidRPr="003C117C">
              <w:rPr>
                <w:bCs/>
                <w:noProof/>
                <w:lang w:eastAsia="et-EE" w:bidi="ar-SA"/>
              </w:rPr>
              <w:drawing>
                <wp:anchor distT="0" distB="0" distL="114300" distR="114300" simplePos="0" relativeHeight="251659264" behindDoc="0" locked="0" layoutInCell="1" allowOverlap="1" wp14:anchorId="4DB99CCA" wp14:editId="64C0C454">
                  <wp:simplePos x="0" y="0"/>
                  <wp:positionH relativeFrom="page">
                    <wp:posOffset>-782486</wp:posOffset>
                  </wp:positionH>
                  <wp:positionV relativeFrom="page">
                    <wp:posOffset>9525</wp:posOffset>
                  </wp:positionV>
                  <wp:extent cx="2781935" cy="692785"/>
                  <wp:effectExtent l="0" t="0" r="0" b="0"/>
                  <wp:wrapNone/>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maaeluministeerium_vapp_est_bla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81935" cy="692785"/>
                          </a:xfrm>
                          <a:prstGeom prst="rect">
                            <a:avLst/>
                          </a:prstGeom>
                        </pic:spPr>
                      </pic:pic>
                    </a:graphicData>
                  </a:graphic>
                  <wp14:sizeRelH relativeFrom="page">
                    <wp14:pctWidth>0</wp14:pctWidth>
                  </wp14:sizeRelH>
                  <wp14:sizeRelV relativeFrom="page">
                    <wp14:pctHeight>0</wp14:pctHeight>
                  </wp14:sizeRelV>
                </wp:anchor>
              </w:drawing>
            </w:r>
          </w:p>
        </w:tc>
        <w:tc>
          <w:tcPr>
            <w:tcW w:w="3777" w:type="dxa"/>
          </w:tcPr>
          <w:p w14:paraId="1378DAFF" w14:textId="77777777" w:rsidR="00BC1A62" w:rsidRPr="003C117C" w:rsidRDefault="00BC1A62" w:rsidP="003C117C">
            <w:pPr>
              <w:pStyle w:val="AK"/>
              <w:spacing w:after="100" w:afterAutospacing="1"/>
              <w:rPr>
                <w:sz w:val="24"/>
                <w:szCs w:val="24"/>
              </w:rPr>
            </w:pPr>
          </w:p>
        </w:tc>
      </w:tr>
      <w:tr w:rsidR="00D40650" w:rsidRPr="003C117C" w14:paraId="5552DA71" w14:textId="77777777" w:rsidTr="00261E6C">
        <w:trPr>
          <w:trHeight w:val="1757"/>
        </w:trPr>
        <w:tc>
          <w:tcPr>
            <w:tcW w:w="5521" w:type="dxa"/>
          </w:tcPr>
          <w:p w14:paraId="4DB907A5" w14:textId="04E64F93" w:rsidR="00261E6C" w:rsidRDefault="00261E6C" w:rsidP="00D75F8D">
            <w:pPr>
              <w:pStyle w:val="Adressaat"/>
              <w:rPr>
                <w:bCs/>
              </w:rPr>
            </w:pPr>
            <w:r>
              <w:rPr>
                <w:bCs/>
              </w:rPr>
              <w:t>Pr Maarja Krais-</w:t>
            </w:r>
            <w:proofErr w:type="spellStart"/>
            <w:r>
              <w:rPr>
                <w:bCs/>
              </w:rPr>
              <w:t>Leosk</w:t>
            </w:r>
            <w:proofErr w:type="spellEnd"/>
          </w:p>
          <w:p w14:paraId="6DC3629C" w14:textId="3FC1685E" w:rsidR="00261E6C" w:rsidRDefault="00261E6C" w:rsidP="00D75F8D">
            <w:pPr>
              <w:pStyle w:val="Adressaat"/>
              <w:rPr>
                <w:bCs/>
              </w:rPr>
            </w:pPr>
            <w:r>
              <w:rPr>
                <w:bCs/>
              </w:rPr>
              <w:t>Eesti Puuetega Inimeste Koda</w:t>
            </w:r>
          </w:p>
          <w:p w14:paraId="6F9DFB99" w14:textId="693D1BE8" w:rsidR="00261E6C" w:rsidRDefault="00261E6C" w:rsidP="00D75F8D">
            <w:pPr>
              <w:pStyle w:val="Adressaat"/>
              <w:rPr>
                <w:bCs/>
              </w:rPr>
            </w:pPr>
            <w:r w:rsidRPr="00261E6C">
              <w:rPr>
                <w:bCs/>
              </w:rPr>
              <w:t>epikoda@epikoda.ee</w:t>
            </w:r>
          </w:p>
          <w:p w14:paraId="6423B610" w14:textId="77777777" w:rsidR="00261E6C" w:rsidRPr="003C117C" w:rsidRDefault="00261E6C" w:rsidP="00D75F8D">
            <w:pPr>
              <w:pStyle w:val="Adressaat"/>
              <w:rPr>
                <w:bCs/>
              </w:rPr>
            </w:pPr>
          </w:p>
          <w:p w14:paraId="0EDA1E8E" w14:textId="77777777" w:rsidR="003B2A9C" w:rsidRPr="003C117C" w:rsidRDefault="003B2A9C" w:rsidP="00D75F8D">
            <w:pPr>
              <w:pStyle w:val="Adressaat"/>
              <w:rPr>
                <w:bCs/>
                <w:iCs/>
              </w:rPr>
            </w:pPr>
          </w:p>
        </w:tc>
        <w:tc>
          <w:tcPr>
            <w:tcW w:w="3777" w:type="dxa"/>
          </w:tcPr>
          <w:p w14:paraId="60D2E495" w14:textId="6945A98F" w:rsidR="00124999" w:rsidRPr="003C117C" w:rsidRDefault="00124999" w:rsidP="00D75F8D">
            <w:pPr>
              <w:spacing w:line="240" w:lineRule="auto"/>
              <w:rPr>
                <w:bCs/>
              </w:rPr>
            </w:pPr>
            <w:r w:rsidRPr="003C117C">
              <w:rPr>
                <w:bCs/>
              </w:rPr>
              <w:t>Teie:</w:t>
            </w:r>
            <w:r w:rsidR="00E61203" w:rsidRPr="003C117C">
              <w:rPr>
                <w:bCs/>
              </w:rPr>
              <w:t xml:space="preserve"> </w:t>
            </w:r>
            <w:r w:rsidR="00261E6C">
              <w:rPr>
                <w:bCs/>
              </w:rPr>
              <w:t>13.03.2026 nr 22</w:t>
            </w:r>
          </w:p>
          <w:p w14:paraId="5030B1D9" w14:textId="77777777" w:rsidR="009922D7" w:rsidRPr="003C117C" w:rsidRDefault="009922D7" w:rsidP="00D75F8D">
            <w:pPr>
              <w:spacing w:line="240" w:lineRule="auto"/>
              <w:rPr>
                <w:bCs/>
              </w:rPr>
            </w:pPr>
          </w:p>
          <w:p w14:paraId="59113379" w14:textId="1B16AE7D" w:rsidR="00565980" w:rsidRPr="003C117C" w:rsidRDefault="00565980" w:rsidP="00D75F8D">
            <w:pPr>
              <w:spacing w:line="240" w:lineRule="auto"/>
              <w:rPr>
                <w:bCs/>
              </w:rPr>
            </w:pPr>
            <w:r w:rsidRPr="003C117C">
              <w:rPr>
                <w:bCs/>
              </w:rPr>
              <w:t>kuupäev digiallkirjas</w:t>
            </w:r>
            <w:r w:rsidR="00220D2F" w:rsidRPr="003C117C">
              <w:rPr>
                <w:bCs/>
              </w:rPr>
              <w:t xml:space="preserve"> </w:t>
            </w:r>
          </w:p>
          <w:p w14:paraId="037E8083" w14:textId="3E47EA5A" w:rsidR="003B2A9C" w:rsidRDefault="00220D2F" w:rsidP="00D75F8D">
            <w:pPr>
              <w:spacing w:line="240" w:lineRule="auto"/>
              <w:rPr>
                <w:bCs/>
              </w:rPr>
            </w:pPr>
            <w:r w:rsidRPr="003C117C">
              <w:rPr>
                <w:bCs/>
              </w:rPr>
              <w:t xml:space="preserve">nr </w:t>
            </w:r>
            <w:r w:rsidR="00261E6C">
              <w:rPr>
                <w:bCs/>
              </w:rPr>
              <w:t>12-4/730-1</w:t>
            </w:r>
          </w:p>
          <w:p w14:paraId="056D834D" w14:textId="56B9658D" w:rsidR="00261E6C" w:rsidRPr="003C117C" w:rsidRDefault="00261E6C" w:rsidP="00D75F8D">
            <w:pPr>
              <w:spacing w:line="240" w:lineRule="auto"/>
              <w:rPr>
                <w:bCs/>
              </w:rPr>
            </w:pPr>
          </w:p>
        </w:tc>
      </w:tr>
    </w:tbl>
    <w:p w14:paraId="368A0830" w14:textId="77777777" w:rsidR="00185AEA" w:rsidRPr="00D75F8D" w:rsidRDefault="00185AEA" w:rsidP="003C117C">
      <w:pPr>
        <w:spacing w:after="100" w:afterAutospacing="1" w:line="240" w:lineRule="auto"/>
        <w:rPr>
          <w:b/>
        </w:rPr>
      </w:pPr>
    </w:p>
    <w:p w14:paraId="2D9733B9" w14:textId="0225EC6E" w:rsidR="0025595E" w:rsidRPr="00241C65" w:rsidRDefault="00185AEA" w:rsidP="003C117C">
      <w:pPr>
        <w:spacing w:after="100" w:afterAutospacing="1" w:line="240" w:lineRule="auto"/>
        <w:rPr>
          <w:b/>
        </w:rPr>
      </w:pPr>
      <w:r w:rsidRPr="00D75F8D">
        <w:rPr>
          <w:b/>
        </w:rPr>
        <w:t>Eesti Puuetega Inimeste Koja pöördumine seoses ühistranspordireformi</w:t>
      </w:r>
      <w:r w:rsidR="00261E6C">
        <w:rPr>
          <w:b/>
        </w:rPr>
        <w:t xml:space="preserve"> ja muude küsimustega</w:t>
      </w:r>
    </w:p>
    <w:p w14:paraId="3377FBF6" w14:textId="639CB0D1" w:rsidR="003C117C" w:rsidRPr="003C117C" w:rsidRDefault="000625C6" w:rsidP="003C117C">
      <w:pPr>
        <w:spacing w:after="100" w:afterAutospacing="1" w:line="240" w:lineRule="auto"/>
        <w:rPr>
          <w:bCs/>
        </w:rPr>
      </w:pPr>
      <w:r w:rsidRPr="003C117C">
        <w:rPr>
          <w:bCs/>
        </w:rPr>
        <w:t xml:space="preserve">Täname Eesti Puuetega Inimeste Koda </w:t>
      </w:r>
      <w:r w:rsidR="000F374B" w:rsidRPr="003C117C">
        <w:rPr>
          <w:bCs/>
        </w:rPr>
        <w:t xml:space="preserve">(EPIK) </w:t>
      </w:r>
      <w:r w:rsidRPr="003C117C">
        <w:rPr>
          <w:bCs/>
        </w:rPr>
        <w:t xml:space="preserve">pöördumise eest seoses ühistranspordireformi ning transpordi ja liikuvuse arengukava (TLAK) elluviimisega. </w:t>
      </w:r>
      <w:r w:rsidR="0025595E" w:rsidRPr="003C117C">
        <w:rPr>
          <w:bCs/>
        </w:rPr>
        <w:t>Hindame kõrgelt, et olete juhtinud tähelepanu ligipääsetavuse ja teenuse kasutatavuse küsimustele ning toonud välja ettepanekud, mis aitavad tagada puuetega inimestele võrdsed võimalused liikumisel. T</w:t>
      </w:r>
      <w:r w:rsidR="00185AEA" w:rsidRPr="003C117C">
        <w:rPr>
          <w:bCs/>
        </w:rPr>
        <w:t xml:space="preserve">unnustame </w:t>
      </w:r>
      <w:r w:rsidRPr="003C117C">
        <w:rPr>
          <w:bCs/>
        </w:rPr>
        <w:t>EPI</w:t>
      </w:r>
      <w:r w:rsidR="0030678C">
        <w:rPr>
          <w:bCs/>
        </w:rPr>
        <w:t>K</w:t>
      </w:r>
      <w:r w:rsidRPr="003C117C">
        <w:rPr>
          <w:bCs/>
        </w:rPr>
        <w:t xml:space="preserve"> järjepidevat panust ligipääsetavuse teemade esiletõstmisel ning puuetega inimeste </w:t>
      </w:r>
      <w:r w:rsidR="00185AEA" w:rsidRPr="003C117C">
        <w:rPr>
          <w:bCs/>
        </w:rPr>
        <w:t>vajaduste</w:t>
      </w:r>
      <w:r w:rsidRPr="003C117C">
        <w:rPr>
          <w:bCs/>
        </w:rPr>
        <w:t xml:space="preserve"> esindamisel.</w:t>
      </w:r>
      <w:r w:rsidR="007A4D95" w:rsidRPr="003C117C">
        <w:rPr>
          <w:bCs/>
        </w:rPr>
        <w:t xml:space="preserve"> Teie poolt tõstatatud küsimused jaguneva Kliimaministeeriumi, </w:t>
      </w:r>
      <w:r w:rsidR="00355CDF">
        <w:rPr>
          <w:bCs/>
        </w:rPr>
        <w:t xml:space="preserve">Majandus- ja Kommunikatsiooniministeerium, </w:t>
      </w:r>
      <w:r w:rsidR="007A4D95" w:rsidRPr="003C117C">
        <w:rPr>
          <w:bCs/>
        </w:rPr>
        <w:t xml:space="preserve">Rahandusministeeriumi </w:t>
      </w:r>
      <w:r w:rsidR="00355CDF">
        <w:rPr>
          <w:bCs/>
        </w:rPr>
        <w:t>ning</w:t>
      </w:r>
      <w:r w:rsidR="007A4D95" w:rsidRPr="003C117C">
        <w:rPr>
          <w:bCs/>
        </w:rPr>
        <w:t xml:space="preserve"> Regionaal- ja Põllumajandusministeeriumi vahel. </w:t>
      </w:r>
    </w:p>
    <w:p w14:paraId="389D70FD" w14:textId="0DAB4720" w:rsidR="00185AEA" w:rsidRPr="00D75F8D" w:rsidRDefault="003C117C" w:rsidP="003C117C">
      <w:pPr>
        <w:spacing w:after="100" w:afterAutospacing="1" w:line="240" w:lineRule="auto"/>
        <w:rPr>
          <w:bCs/>
        </w:rPr>
      </w:pPr>
      <w:r w:rsidRPr="003C117C">
        <w:rPr>
          <w:b/>
          <w:bCs/>
        </w:rPr>
        <w:t>Ühistranspordireformi käsitlus tervikteekonnana ja tugiteenused</w:t>
      </w:r>
      <w:r w:rsidR="008A5859">
        <w:rPr>
          <w:b/>
          <w:bCs/>
        </w:rPr>
        <w:t>.</w:t>
      </w:r>
    </w:p>
    <w:p w14:paraId="24CD36FE" w14:textId="47854B72" w:rsidR="00185AEA" w:rsidRPr="00D75F8D" w:rsidRDefault="00185AEA" w:rsidP="003C117C">
      <w:pPr>
        <w:spacing w:after="100" w:afterAutospacing="1" w:line="240" w:lineRule="auto"/>
        <w:rPr>
          <w:bCs/>
        </w:rPr>
      </w:pPr>
      <w:r w:rsidRPr="003C117C">
        <w:rPr>
          <w:bCs/>
        </w:rPr>
        <w:t xml:space="preserve">Ühitranspordireformi eesmärk on muuta ühistransport </w:t>
      </w:r>
      <w:r w:rsidR="0025595E" w:rsidRPr="003C117C">
        <w:rPr>
          <w:bCs/>
        </w:rPr>
        <w:t xml:space="preserve">kõigile </w:t>
      </w:r>
      <w:r w:rsidRPr="003C117C">
        <w:rPr>
          <w:bCs/>
        </w:rPr>
        <w:t>kasutajatele mugavamaks, parandada kasutaja kogemust</w:t>
      </w:r>
      <w:r w:rsidR="0025595E" w:rsidRPr="003C117C">
        <w:rPr>
          <w:bCs/>
        </w:rPr>
        <w:t>,</w:t>
      </w:r>
      <w:r w:rsidRPr="003C117C">
        <w:rPr>
          <w:bCs/>
        </w:rPr>
        <w:t xml:space="preserve"> sh arvestades ligipääsetavusega.</w:t>
      </w:r>
    </w:p>
    <w:p w14:paraId="269C5B73" w14:textId="2A920B6D" w:rsidR="0025595E" w:rsidRPr="003C117C" w:rsidRDefault="000625C6" w:rsidP="003C117C">
      <w:pPr>
        <w:spacing w:after="100" w:afterAutospacing="1" w:line="240" w:lineRule="auto"/>
        <w:rPr>
          <w:bCs/>
        </w:rPr>
      </w:pPr>
      <w:r w:rsidRPr="003C117C">
        <w:rPr>
          <w:bCs/>
        </w:rPr>
        <w:t>Nõustume EPIK seisukohaga, et ühistranspordireformi ja selle ligipääsetavuse eesmärke ei ole võimalik saavutada üksnes veereminõuete kaudu. Teenuse kasutajakogemus algab ja lõpeb oluliselt laiemalt kui sõidukisse sisenemine, hõlmates muuhulgas ligipääsetavat liikumist peatusesse või jaama, ümberistumiste sujuvust, info kättesaadavust ning vajadusel ka täiendavaid tugiteenuseid.</w:t>
      </w:r>
    </w:p>
    <w:p w14:paraId="0C098DCA" w14:textId="68EDA283" w:rsidR="0025595E" w:rsidRPr="003C117C" w:rsidRDefault="000625C6" w:rsidP="003C117C">
      <w:pPr>
        <w:spacing w:after="100" w:afterAutospacing="1" w:line="240" w:lineRule="auto"/>
        <w:rPr>
          <w:bCs/>
        </w:rPr>
      </w:pPr>
      <w:r w:rsidRPr="003C117C">
        <w:rPr>
          <w:bCs/>
        </w:rPr>
        <w:t xml:space="preserve">Transpordi ja liikuvuse arengukava rakendamisel käsitletakse ligipääsetavust </w:t>
      </w:r>
      <w:r w:rsidR="003C117C" w:rsidRPr="003C117C">
        <w:rPr>
          <w:bCs/>
        </w:rPr>
        <w:t>taristu</w:t>
      </w:r>
      <w:r w:rsidRPr="003C117C">
        <w:rPr>
          <w:bCs/>
        </w:rPr>
        <w:t>kasutaja</w:t>
      </w:r>
      <w:r w:rsidR="003C117C" w:rsidRPr="003C117C">
        <w:rPr>
          <w:bCs/>
        </w:rPr>
        <w:t xml:space="preserve"> tervik</w:t>
      </w:r>
      <w:r w:rsidRPr="003C117C">
        <w:rPr>
          <w:bCs/>
        </w:rPr>
        <w:t>teekonna üleselt, sealhulgas:</w:t>
      </w:r>
    </w:p>
    <w:p w14:paraId="57EC00AE" w14:textId="42B41625" w:rsidR="000625C6" w:rsidRPr="003C117C" w:rsidRDefault="000625C6" w:rsidP="003C117C">
      <w:pPr>
        <w:numPr>
          <w:ilvl w:val="0"/>
          <w:numId w:val="1"/>
        </w:numPr>
        <w:spacing w:after="100" w:afterAutospacing="1" w:line="240" w:lineRule="auto"/>
        <w:rPr>
          <w:bCs/>
        </w:rPr>
      </w:pPr>
      <w:r w:rsidRPr="003C117C">
        <w:rPr>
          <w:bCs/>
        </w:rPr>
        <w:t>peatuste, jaamade ja terminalide ligipääsetavust</w:t>
      </w:r>
      <w:r w:rsidR="003C117C" w:rsidRPr="003C117C">
        <w:rPr>
          <w:rStyle w:val="Allmrkuseviide"/>
          <w:bCs/>
        </w:rPr>
        <w:footnoteReference w:id="1"/>
      </w:r>
      <w:r w:rsidRPr="003C117C">
        <w:rPr>
          <w:bCs/>
        </w:rPr>
        <w:t>,</w:t>
      </w:r>
    </w:p>
    <w:p w14:paraId="13E2FA9D" w14:textId="77777777" w:rsidR="000625C6" w:rsidRPr="003C117C" w:rsidRDefault="000625C6" w:rsidP="003C117C">
      <w:pPr>
        <w:numPr>
          <w:ilvl w:val="0"/>
          <w:numId w:val="1"/>
        </w:numPr>
        <w:spacing w:after="100" w:afterAutospacing="1" w:line="240" w:lineRule="auto"/>
        <w:rPr>
          <w:bCs/>
        </w:rPr>
      </w:pPr>
      <w:r w:rsidRPr="003C117C">
        <w:rPr>
          <w:bCs/>
        </w:rPr>
        <w:t>info- ja teenusekeskkonna kasutatavust,</w:t>
      </w:r>
    </w:p>
    <w:p w14:paraId="05B525FE" w14:textId="77777777" w:rsidR="000625C6" w:rsidRPr="003C117C" w:rsidRDefault="000625C6" w:rsidP="003C117C">
      <w:pPr>
        <w:numPr>
          <w:ilvl w:val="0"/>
          <w:numId w:val="1"/>
        </w:numPr>
        <w:spacing w:after="100" w:afterAutospacing="1" w:line="240" w:lineRule="auto"/>
        <w:rPr>
          <w:bCs/>
        </w:rPr>
      </w:pPr>
      <w:r w:rsidRPr="003C117C">
        <w:rPr>
          <w:bCs/>
        </w:rPr>
        <w:t>ümberistumiste toimivust eri transpordiliikide vahel,</w:t>
      </w:r>
    </w:p>
    <w:p w14:paraId="0CCE26A2" w14:textId="00006640" w:rsidR="0025595E" w:rsidRPr="00D75F8D" w:rsidRDefault="000625C6" w:rsidP="00D75F8D">
      <w:pPr>
        <w:numPr>
          <w:ilvl w:val="0"/>
          <w:numId w:val="1"/>
        </w:numPr>
        <w:spacing w:after="100" w:afterAutospacing="1" w:line="240" w:lineRule="auto"/>
        <w:rPr>
          <w:bCs/>
        </w:rPr>
      </w:pPr>
      <w:r w:rsidRPr="003C117C">
        <w:rPr>
          <w:bCs/>
        </w:rPr>
        <w:t>ning koostööd kohalike omavalitsustega tugitaristu, sh parkimisvõimaluste arendamisel.</w:t>
      </w:r>
    </w:p>
    <w:p w14:paraId="39D0571A" w14:textId="2B93AB30" w:rsidR="000625C6" w:rsidRPr="00355CDF" w:rsidRDefault="000625C6" w:rsidP="003C117C">
      <w:pPr>
        <w:spacing w:after="100" w:afterAutospacing="1" w:line="240" w:lineRule="auto"/>
        <w:rPr>
          <w:bCs/>
        </w:rPr>
      </w:pPr>
      <w:r w:rsidRPr="003C117C">
        <w:rPr>
          <w:bCs/>
        </w:rPr>
        <w:lastRenderedPageBreak/>
        <w:t xml:space="preserve">Eeltoodud vaade kajastub ka arengukava elluviimise raamistikus ning programmide ettevalmistamisel, kus </w:t>
      </w:r>
      <w:r w:rsidRPr="00355CDF">
        <w:rPr>
          <w:bCs/>
        </w:rPr>
        <w:t>vastutused jagunevad mitme haldusala vahel ning eeldavad tihedat koostööd riigi</w:t>
      </w:r>
      <w:r w:rsidR="00355CDF" w:rsidRPr="00355CDF">
        <w:rPr>
          <w:bCs/>
        </w:rPr>
        <w:t>asutuste</w:t>
      </w:r>
      <w:r w:rsidRPr="00355CDF">
        <w:rPr>
          <w:bCs/>
        </w:rPr>
        <w:t xml:space="preserve">, </w:t>
      </w:r>
      <w:r w:rsidR="003C117C" w:rsidRPr="00355CDF">
        <w:rPr>
          <w:bCs/>
        </w:rPr>
        <w:t>kohalike omavalitus</w:t>
      </w:r>
      <w:r w:rsidR="00355CDF" w:rsidRPr="00355CDF">
        <w:rPr>
          <w:bCs/>
        </w:rPr>
        <w:t>asutuste</w:t>
      </w:r>
      <w:r w:rsidRPr="00355CDF">
        <w:rPr>
          <w:bCs/>
        </w:rPr>
        <w:t xml:space="preserve"> ja teenusepakkujatega.</w:t>
      </w:r>
    </w:p>
    <w:p w14:paraId="08AA441C" w14:textId="77777777" w:rsidR="000625C6" w:rsidRPr="003C117C" w:rsidRDefault="000625C6" w:rsidP="003C117C">
      <w:pPr>
        <w:spacing w:after="100" w:afterAutospacing="1" w:line="240" w:lineRule="auto"/>
        <w:rPr>
          <w:bCs/>
        </w:rPr>
      </w:pPr>
      <w:r w:rsidRPr="003C117C">
        <w:rPr>
          <w:bCs/>
        </w:rPr>
        <w:t>Lisaks on ligipääsetavus keskne põhimõte ka struktuurifondide toetuste kavandamisel ja rakendamisel. Mitmetes transpordi- ja liikuvusvaldkonna toetuse andmise tingimustes on ligipääsetavus selgesõnaliselt sätestatud kas nõude, hindamiskriteeriumi või horisontaalse põhimõttena. Sealhulgas:</w:t>
      </w:r>
    </w:p>
    <w:p w14:paraId="0E7A6F3E" w14:textId="77777777" w:rsidR="003C117C" w:rsidRPr="003C117C" w:rsidRDefault="003C117C" w:rsidP="003C117C">
      <w:pPr>
        <w:widowControl/>
        <w:numPr>
          <w:ilvl w:val="0"/>
          <w:numId w:val="2"/>
        </w:numPr>
        <w:suppressAutoHyphens w:val="0"/>
        <w:spacing w:after="100" w:afterAutospacing="1" w:line="259" w:lineRule="auto"/>
      </w:pPr>
      <w:r w:rsidRPr="003C117C">
        <w:t>eeldatakse, et toetatavad taristu- ja teenusearendusprojektid panustavad kõigile kasutajarühmadele, sh puuetega inimestele, sobiva ja ohutu liikumiskeskkonna loomisesse;</w:t>
      </w:r>
    </w:p>
    <w:p w14:paraId="3049E58E" w14:textId="77777777" w:rsidR="000625C6" w:rsidRPr="003C117C" w:rsidRDefault="000625C6" w:rsidP="003C117C">
      <w:pPr>
        <w:numPr>
          <w:ilvl w:val="0"/>
          <w:numId w:val="2"/>
        </w:numPr>
        <w:spacing w:after="100" w:afterAutospacing="1" w:line="240" w:lineRule="auto"/>
        <w:rPr>
          <w:bCs/>
        </w:rPr>
      </w:pPr>
      <w:r w:rsidRPr="003C117C">
        <w:rPr>
          <w:bCs/>
        </w:rPr>
        <w:t xml:space="preserve">hinnatakse projektide vastavust universaalse disaini ja ligipääsetavuse põhimõtetele, sh Uue Euroopa </w:t>
      </w:r>
      <w:proofErr w:type="spellStart"/>
      <w:r w:rsidRPr="003C117C">
        <w:rPr>
          <w:bCs/>
        </w:rPr>
        <w:t>Bauhausi</w:t>
      </w:r>
      <w:proofErr w:type="spellEnd"/>
      <w:r w:rsidRPr="003C117C">
        <w:rPr>
          <w:bCs/>
        </w:rPr>
        <w:t xml:space="preserve"> väärtustele, mille raames on ligipääsetavus oluline kvaliteedikriteerium;</w:t>
      </w:r>
    </w:p>
    <w:p w14:paraId="497B45A8" w14:textId="18E17C85" w:rsidR="00D75F8D" w:rsidRPr="00D75F8D" w:rsidRDefault="000625C6" w:rsidP="00D75F8D">
      <w:pPr>
        <w:numPr>
          <w:ilvl w:val="0"/>
          <w:numId w:val="2"/>
        </w:numPr>
        <w:spacing w:after="100" w:afterAutospacing="1" w:line="240" w:lineRule="auto"/>
        <w:rPr>
          <w:bCs/>
        </w:rPr>
      </w:pPr>
      <w:r w:rsidRPr="003C117C">
        <w:rPr>
          <w:bCs/>
        </w:rPr>
        <w:t>ning seotakse ligipääsetavus laiemalt kestliku, kaasava ja kasutajakeskse liikumiskeskkonna arendamisega.</w:t>
      </w:r>
    </w:p>
    <w:p w14:paraId="2DBFCA48" w14:textId="4287A5C8" w:rsidR="000625C6" w:rsidRDefault="00D75F8D" w:rsidP="008A5859">
      <w:pPr>
        <w:spacing w:after="100" w:afterAutospacing="1"/>
      </w:pPr>
      <w:r w:rsidRPr="00986086">
        <w:t xml:space="preserve">Seeläbi ei ole ligipääsetavus käsitletud üksiku meetme või </w:t>
      </w:r>
      <w:proofErr w:type="spellStart"/>
      <w:r w:rsidRPr="00986086">
        <w:t>kõrvaltingimusena</w:t>
      </w:r>
      <w:proofErr w:type="spellEnd"/>
      <w:r w:rsidRPr="00986086">
        <w:t xml:space="preserve">, vaid süsteemse ja sidusa osana nii ühistranspordireformi kui ka arengukava elluviimist toetavatest </w:t>
      </w:r>
      <w:r w:rsidRPr="00D75F8D">
        <w:t>tegevustest.</w:t>
      </w:r>
    </w:p>
    <w:p w14:paraId="28C29394" w14:textId="253764BF" w:rsidR="0025595E" w:rsidRPr="003C117C" w:rsidRDefault="000625C6" w:rsidP="008A5859">
      <w:pPr>
        <w:spacing w:after="100" w:afterAutospacing="1" w:line="240" w:lineRule="auto"/>
        <w:rPr>
          <w:b/>
        </w:rPr>
      </w:pPr>
      <w:r w:rsidRPr="003C117C">
        <w:rPr>
          <w:b/>
        </w:rPr>
        <w:t>TLAK juhtkomisjon ja ligipääsetavuse käsitlemine/ EPIK kaasamine ja esindatus</w:t>
      </w:r>
      <w:r w:rsidR="008A5859">
        <w:rPr>
          <w:b/>
        </w:rPr>
        <w:t>.</w:t>
      </w:r>
    </w:p>
    <w:p w14:paraId="0241F45A" w14:textId="06D3F6F5" w:rsidR="00960DA9" w:rsidRPr="003C117C" w:rsidRDefault="000625C6" w:rsidP="003C117C">
      <w:pPr>
        <w:spacing w:after="100" w:afterAutospacing="1" w:line="240" w:lineRule="auto"/>
        <w:rPr>
          <w:bCs/>
        </w:rPr>
      </w:pPr>
      <w:r w:rsidRPr="003C117C">
        <w:rPr>
          <w:bCs/>
        </w:rPr>
        <w:t xml:space="preserve">Transpordi ja liikuvuse arengukava elluviimist ja aruandlust toetab arengukava juhtkomisjon, kuhu kuuluvad mitmete ministeeriumide, ametite, kohalike omavalitsuste ning erasektori </w:t>
      </w:r>
      <w:r w:rsidR="00D75F8D">
        <w:rPr>
          <w:bCs/>
        </w:rPr>
        <w:t xml:space="preserve">ja katusorganisatsioonide </w:t>
      </w:r>
      <w:r w:rsidRPr="003C117C">
        <w:rPr>
          <w:bCs/>
        </w:rPr>
        <w:t>esindajad. Juhtkomisjoni roll on arengukava täitmise seire, tulemusaruannete läbivaatamine ning ettepanekute tegemine programmide ja vajadusel ka arengukava täiendamiseks.</w:t>
      </w:r>
    </w:p>
    <w:p w14:paraId="2C52702E" w14:textId="77777777" w:rsidR="000625C6" w:rsidRPr="003C117C" w:rsidRDefault="000625C6" w:rsidP="003C117C">
      <w:pPr>
        <w:spacing w:after="100" w:afterAutospacing="1" w:line="240" w:lineRule="auto"/>
        <w:rPr>
          <w:bCs/>
        </w:rPr>
      </w:pPr>
      <w:r w:rsidRPr="003C117C">
        <w:rPr>
          <w:bCs/>
        </w:rPr>
        <w:t>Juhtkomisjonis on ligipääsetavuse temaatika olnud sisuliselt käsitletud ning seda eeskätt Sotsiaalministeeriumi eestvedamisel. Näiteks 25.03.2026 toimunud juhtkomisjoni koosolekul:</w:t>
      </w:r>
    </w:p>
    <w:p w14:paraId="71A65599" w14:textId="77777777" w:rsidR="000625C6" w:rsidRPr="003C117C" w:rsidRDefault="000625C6" w:rsidP="003C117C">
      <w:pPr>
        <w:numPr>
          <w:ilvl w:val="0"/>
          <w:numId w:val="3"/>
        </w:numPr>
        <w:spacing w:after="100" w:afterAutospacing="1" w:line="240" w:lineRule="auto"/>
        <w:rPr>
          <w:bCs/>
        </w:rPr>
      </w:pPr>
      <w:r w:rsidRPr="003C117C">
        <w:rPr>
          <w:bCs/>
        </w:rPr>
        <w:t>andis Sotsiaalministeeriumi esindaja ülevaate ühistranspordi ligipääsetavuse probleemidest ja seostest sotsiaaltranspordiga;</w:t>
      </w:r>
    </w:p>
    <w:p w14:paraId="5BDC940D" w14:textId="2EA9C3C9" w:rsidR="00960DA9" w:rsidRPr="00D75F8D" w:rsidRDefault="00D75F8D" w:rsidP="003C117C">
      <w:pPr>
        <w:numPr>
          <w:ilvl w:val="0"/>
          <w:numId w:val="3"/>
        </w:numPr>
        <w:spacing w:after="100" w:afterAutospacing="1" w:line="240" w:lineRule="auto"/>
        <w:rPr>
          <w:bCs/>
        </w:rPr>
      </w:pPr>
      <w:r w:rsidRPr="00986086">
        <w:t>lepiti kokku, et Sotsiaalministeerium kutsub 2026. aasta mais kokku ligipääsetavuse ümarlaua, kaasates mh Kliimaministeeriumi, Regionaal- ja Põllumajandusministeeriumi, Majandus- ja Kommunikatsiooniministeeriumi</w:t>
      </w:r>
      <w:r>
        <w:t>,</w:t>
      </w:r>
      <w:r w:rsidRPr="00986086">
        <w:t xml:space="preserve"> Transpordiameti, Tarbijakaitse ja Tehnilise Järelevalve Ameti, </w:t>
      </w:r>
      <w:r w:rsidRPr="00D75F8D">
        <w:t>Eesti Linnade ja Valdade Liidu (jt KOV katuseorganisatsioonide)</w:t>
      </w:r>
      <w:r>
        <w:t xml:space="preserve"> ning </w:t>
      </w:r>
      <w:r w:rsidRPr="00D75F8D">
        <w:t>Eesti Puuetega</w:t>
      </w:r>
      <w:r w:rsidRPr="00986086">
        <w:t xml:space="preserve"> Inimeste Koja esindajad</w:t>
      </w:r>
      <w:r>
        <w:t xml:space="preserve">, samuti peaksid </w:t>
      </w:r>
      <w:r w:rsidRPr="00D75F8D">
        <w:t xml:space="preserve">raudteetaristu poolelt </w:t>
      </w:r>
      <w:r>
        <w:t xml:space="preserve">olema </w:t>
      </w:r>
      <w:r w:rsidRPr="00D75F8D">
        <w:t xml:space="preserve">kaasatud </w:t>
      </w:r>
      <w:r>
        <w:t xml:space="preserve">ka </w:t>
      </w:r>
      <w:r w:rsidRPr="00D75F8D">
        <w:t xml:space="preserve">taristu valdajad, nagu EVR, Edelaraudtee. </w:t>
      </w:r>
      <w:r>
        <w:t xml:space="preserve"> </w:t>
      </w:r>
      <w:r>
        <w:rPr>
          <w:bCs/>
        </w:rPr>
        <w:t>O</w:t>
      </w:r>
      <w:r w:rsidR="000625C6" w:rsidRPr="003C117C">
        <w:rPr>
          <w:bCs/>
        </w:rPr>
        <w:t xml:space="preserve">tsustati täpsustada ligipääsetavuse miinimumnõudeid maakonnaliinide hangetes ning kaasata </w:t>
      </w:r>
      <w:r w:rsidR="00F27779" w:rsidRPr="003C117C">
        <w:rPr>
          <w:bCs/>
        </w:rPr>
        <w:t>Tarbijakaitse- ja Tehnilise Järelevalve Amet</w:t>
      </w:r>
      <w:r w:rsidR="000625C6" w:rsidRPr="003C117C">
        <w:rPr>
          <w:bCs/>
        </w:rPr>
        <w:t xml:space="preserve"> süsteemselt raudteeplatvormide ja -veeremi ligipääsetavuse teemadesse.</w:t>
      </w:r>
    </w:p>
    <w:p w14:paraId="7EDD8ED3" w14:textId="4E990B14" w:rsidR="000625C6" w:rsidRPr="003C117C" w:rsidRDefault="000625C6" w:rsidP="003C117C">
      <w:pPr>
        <w:spacing w:after="100" w:afterAutospacing="1" w:line="240" w:lineRule="auto"/>
        <w:rPr>
          <w:bCs/>
        </w:rPr>
      </w:pPr>
      <w:r w:rsidRPr="003C117C">
        <w:rPr>
          <w:bCs/>
        </w:rPr>
        <w:t xml:space="preserve">See näitab, et puudega inimeste vajaduste käsitlemine ei ole olnud juhtkomisjoni töös </w:t>
      </w:r>
      <w:proofErr w:type="spellStart"/>
      <w:r w:rsidRPr="003C117C">
        <w:rPr>
          <w:bCs/>
        </w:rPr>
        <w:t>kõrvalteema</w:t>
      </w:r>
      <w:proofErr w:type="spellEnd"/>
      <w:r w:rsidRPr="003C117C">
        <w:rPr>
          <w:bCs/>
        </w:rPr>
        <w:t>, vaid osa arengukava elluviimisest.</w:t>
      </w:r>
    </w:p>
    <w:p w14:paraId="3A8F83ED" w14:textId="4697BA75" w:rsidR="00960DA9" w:rsidRPr="003C117C" w:rsidRDefault="000625C6" w:rsidP="003C117C">
      <w:pPr>
        <w:spacing w:after="100" w:afterAutospacing="1" w:line="240" w:lineRule="auto"/>
        <w:rPr>
          <w:bCs/>
        </w:rPr>
      </w:pPr>
      <w:r w:rsidRPr="003C117C">
        <w:rPr>
          <w:bCs/>
        </w:rPr>
        <w:t xml:space="preserve">Mõistame EPIK muret seoses puudega inimeste otsese esindatusega TLAK juhtkomisjonis ning hindame seda </w:t>
      </w:r>
      <w:r w:rsidR="00D75F8D">
        <w:rPr>
          <w:bCs/>
        </w:rPr>
        <w:t xml:space="preserve">olulise </w:t>
      </w:r>
      <w:r w:rsidRPr="003C117C">
        <w:rPr>
          <w:bCs/>
        </w:rPr>
        <w:t>tähelepaneku</w:t>
      </w:r>
      <w:r w:rsidR="00D75F8D">
        <w:rPr>
          <w:bCs/>
        </w:rPr>
        <w:t>na</w:t>
      </w:r>
      <w:r w:rsidRPr="003C117C">
        <w:rPr>
          <w:bCs/>
        </w:rPr>
        <w:t>. Juhtkomisjoni koosseis ja töövormid lähtuvad arengukava kehtestamisel kokku lepitud raamistikust, kuid kaasamise viisid ja praktikad ei ole jäigad ning on aja jooksul täienenud.</w:t>
      </w:r>
    </w:p>
    <w:p w14:paraId="36CA481A" w14:textId="77777777" w:rsidR="000625C6" w:rsidRPr="003C117C" w:rsidRDefault="000625C6" w:rsidP="003C117C">
      <w:pPr>
        <w:spacing w:after="100" w:afterAutospacing="1" w:line="240" w:lineRule="auto"/>
        <w:rPr>
          <w:bCs/>
        </w:rPr>
      </w:pPr>
      <w:r w:rsidRPr="003C117C">
        <w:rPr>
          <w:bCs/>
        </w:rPr>
        <w:t xml:space="preserve">Samaaegselt juhtkomisjoniga kasutatakse ligipääsetavuse teemade sisuliseks käsitlemiseks ka teemapõhiseid ümarlauasid, töörühmi ja sihitud kaasamisformaate, mille kaudu saavad </w:t>
      </w:r>
      <w:r w:rsidRPr="003C117C">
        <w:rPr>
          <w:bCs/>
        </w:rPr>
        <w:lastRenderedPageBreak/>
        <w:t>huvirühmad – sh puuetega inimeste esindusorganisatsioonid – osaleda otseselt lahenduste kujundamises. Alanud koostöö Sotsiaalministeeriumi eestvedamisel on siinkohal oluline samm.</w:t>
      </w:r>
    </w:p>
    <w:p w14:paraId="6ABADAAA" w14:textId="1E842627" w:rsidR="00960DA9" w:rsidRPr="003C117C" w:rsidRDefault="007A4D95" w:rsidP="003C117C">
      <w:pPr>
        <w:spacing w:after="100" w:afterAutospacing="1" w:line="240" w:lineRule="auto"/>
        <w:rPr>
          <w:bCs/>
        </w:rPr>
      </w:pPr>
      <w:r w:rsidRPr="003C117C">
        <w:rPr>
          <w:bCs/>
        </w:rPr>
        <w:t>K</w:t>
      </w:r>
      <w:r w:rsidR="000625C6" w:rsidRPr="003C117C">
        <w:rPr>
          <w:bCs/>
        </w:rPr>
        <w:t xml:space="preserve">innitame, et </w:t>
      </w:r>
      <w:r w:rsidRPr="003C117C">
        <w:rPr>
          <w:bCs/>
        </w:rPr>
        <w:t>kõik ministeeriumid</w:t>
      </w:r>
      <w:r w:rsidR="000625C6" w:rsidRPr="003C117C">
        <w:rPr>
          <w:bCs/>
        </w:rPr>
        <w:t xml:space="preserve"> pea</w:t>
      </w:r>
      <w:r w:rsidRPr="003C117C">
        <w:rPr>
          <w:bCs/>
        </w:rPr>
        <w:t>vad</w:t>
      </w:r>
      <w:r w:rsidR="000625C6" w:rsidRPr="003C117C">
        <w:rPr>
          <w:bCs/>
        </w:rPr>
        <w:t xml:space="preserve"> EPIK oluliseks partneriks ligipääsetava transpordisüsteemi kujundamisel ning toetab koostööd, mis aitab ühistranspordireformi ja transpordi- ja liikuvuse arengukava eesmärke ellu viia sisuliselt ja kaasavalt.</w:t>
      </w:r>
    </w:p>
    <w:p w14:paraId="0F5562BC" w14:textId="041A15F8" w:rsidR="00565980" w:rsidRPr="003C117C" w:rsidRDefault="00960DA9" w:rsidP="003C117C">
      <w:pPr>
        <w:spacing w:after="100" w:afterAutospacing="1" w:line="240" w:lineRule="auto"/>
        <w:rPr>
          <w:bCs/>
        </w:rPr>
      </w:pPr>
      <w:r w:rsidRPr="003C117C">
        <w:rPr>
          <w:bCs/>
        </w:rPr>
        <w:t>Suurematel ligipääsetavust puudutavatel aruteludel on Teie kaasamine jätkuvalt vajalik. Käesolevasse aastasse planeeritud ühistranspordi liinivõrgu koosloomeseminaridele Hiiumaal, Järvamaal, Jõgevamaal, Tartumaal, Põlvamaal, Võrumaal, Valgamaal, Viljandimaal ja Pärnumaal, aga ka sellele eelnevas veebiküsitluses, kutsutakse osalema puuetega inimeste esindajad (seminaride orienteeruv toimumisaeg on oktoobris, veebiküsitlus suvel)</w:t>
      </w:r>
      <w:r w:rsidR="00355CDF">
        <w:rPr>
          <w:bCs/>
        </w:rPr>
        <w:t>.</w:t>
      </w:r>
    </w:p>
    <w:p w14:paraId="38306F04" w14:textId="7B0C8584" w:rsidR="000B5BF8" w:rsidRPr="003C117C" w:rsidRDefault="000B5BF8" w:rsidP="003C117C">
      <w:pPr>
        <w:spacing w:after="100" w:afterAutospacing="1" w:line="240" w:lineRule="auto"/>
        <w:rPr>
          <w:b/>
        </w:rPr>
      </w:pPr>
      <w:r w:rsidRPr="003C117C">
        <w:rPr>
          <w:b/>
        </w:rPr>
        <w:t xml:space="preserve">Sõnastada </w:t>
      </w:r>
      <w:r w:rsidR="00E457D6" w:rsidRPr="003C117C">
        <w:rPr>
          <w:b/>
        </w:rPr>
        <w:t xml:space="preserve">puudega arvestavalt </w:t>
      </w:r>
      <w:r w:rsidRPr="003C117C">
        <w:rPr>
          <w:b/>
        </w:rPr>
        <w:t>maakonnaliinidele tehnilised nõuded, sh ootused bussijuhtide koolitamiseks</w:t>
      </w:r>
      <w:r w:rsidR="00E457D6" w:rsidRPr="003C117C">
        <w:rPr>
          <w:b/>
        </w:rPr>
        <w:t xml:space="preserve">, käsitleda reformi osana teenuse kasutamist toetavaid tugiteenuseid, sealhulgas saatmisteenust jaamades, terminalide ja peatuste ligipääsetavust, parkimiskohtade rajamist koostöös </w:t>
      </w:r>
      <w:proofErr w:type="spellStart"/>
      <w:r w:rsidR="00E457D6" w:rsidRPr="003C117C">
        <w:rPr>
          <w:b/>
        </w:rPr>
        <w:t>KOV-dega</w:t>
      </w:r>
      <w:proofErr w:type="spellEnd"/>
      <w:r w:rsidR="00E457D6" w:rsidRPr="003C117C">
        <w:rPr>
          <w:b/>
        </w:rPr>
        <w:t>, ümberistumisi jne</w:t>
      </w:r>
      <w:r w:rsidR="008A5859">
        <w:rPr>
          <w:b/>
        </w:rPr>
        <w:t>.</w:t>
      </w:r>
    </w:p>
    <w:p w14:paraId="7B16D4ED" w14:textId="7ED4490C" w:rsidR="00E457D6" w:rsidRPr="003C117C" w:rsidRDefault="000B5BF8" w:rsidP="003C117C">
      <w:pPr>
        <w:spacing w:after="100" w:afterAutospacing="1" w:line="240" w:lineRule="auto"/>
        <w:rPr>
          <w:bCs/>
        </w:rPr>
      </w:pPr>
      <w:r w:rsidRPr="003C117C">
        <w:rPr>
          <w:bCs/>
        </w:rPr>
        <w:t>Juba praegu on maakonnaliinide</w:t>
      </w:r>
      <w:r w:rsidR="00355CDF">
        <w:rPr>
          <w:bCs/>
        </w:rPr>
        <w:t xml:space="preserve"> viimastes</w:t>
      </w:r>
      <w:r w:rsidRPr="003C117C">
        <w:rPr>
          <w:bCs/>
        </w:rPr>
        <w:t xml:space="preserve"> hangetes tingimused, et bussid peavad olema </w:t>
      </w:r>
      <w:proofErr w:type="spellStart"/>
      <w:r w:rsidRPr="003C117C">
        <w:rPr>
          <w:bCs/>
        </w:rPr>
        <w:t>madalapõhjalised</w:t>
      </w:r>
      <w:proofErr w:type="spellEnd"/>
      <w:r w:rsidRPr="003C117C">
        <w:rPr>
          <w:bCs/>
        </w:rPr>
        <w:t xml:space="preserve">, ratastooli kohaga koos vastavate kinnitustega, bussides peab olema häälteavitus ja sobilikud infotablood </w:t>
      </w:r>
      <w:proofErr w:type="spellStart"/>
      <w:r w:rsidRPr="003C117C">
        <w:rPr>
          <w:bCs/>
        </w:rPr>
        <w:t>vaegkuujatele</w:t>
      </w:r>
      <w:proofErr w:type="spellEnd"/>
      <w:r w:rsidRPr="003C117C">
        <w:rPr>
          <w:bCs/>
        </w:rPr>
        <w:t xml:space="preserve"> ja -nägijatele, ukse avamiseks stopp-nupud, nupud ratastooliga isiku a</w:t>
      </w:r>
      <w:r w:rsidR="00E457D6" w:rsidRPr="003C117C">
        <w:rPr>
          <w:bCs/>
        </w:rPr>
        <w:t>b</w:t>
      </w:r>
      <w:r w:rsidRPr="003C117C">
        <w:rPr>
          <w:bCs/>
        </w:rPr>
        <w:t>i</w:t>
      </w:r>
      <w:r w:rsidR="00E457D6" w:rsidRPr="003C117C">
        <w:rPr>
          <w:bCs/>
        </w:rPr>
        <w:t>stamise vajadusest</w:t>
      </w:r>
      <w:r w:rsidRPr="003C117C">
        <w:rPr>
          <w:bCs/>
        </w:rPr>
        <w:t xml:space="preserve"> teavitamiseks. Uute hangete ettevalmistamisel liigutakse järkjärgult selles suunas, et kõigis maakondades kõiki liine teenindavad ühissõidukid muutuksid järjest rohkem puudega isikutele kättesaadavamaks.</w:t>
      </w:r>
    </w:p>
    <w:p w14:paraId="3A0A96D6" w14:textId="486BE64C" w:rsidR="007A4D95" w:rsidRPr="00355CDF" w:rsidRDefault="00E457D6" w:rsidP="003C117C">
      <w:pPr>
        <w:spacing w:after="100" w:afterAutospacing="1" w:line="240" w:lineRule="auto"/>
        <w:rPr>
          <w:bCs/>
        </w:rPr>
      </w:pPr>
      <w:r w:rsidRPr="003C117C">
        <w:rPr>
          <w:bCs/>
        </w:rPr>
        <w:t xml:space="preserve">Euroopa Parlamendi ja nõukogu määrus (EÜ) nr 181/2011 artikkel 16 sätestab, et vedajad kehtestavad puudega inimeste alase koolituse korra, sealhulgas juhendamise, ning tagavad, et tema töötajad, sõitjatega vahetult tegelevad või sõitjatega seonduvate küsimustega tegelevad töötajad, sealhulgas bussijuhid, </w:t>
      </w:r>
      <w:r w:rsidR="0030678C">
        <w:rPr>
          <w:bCs/>
        </w:rPr>
        <w:t xml:space="preserve">läbivad </w:t>
      </w:r>
      <w:r w:rsidRPr="003C117C">
        <w:rPr>
          <w:bCs/>
        </w:rPr>
        <w:t>määruse II lisas kirjeldatud koolituse või juhendamise. Seega on selline nõue juba kehtestatud ja ühistranspordiseaduse § 80 lõike 7 kohaselt teeb selle nõude täitmise üle järelevalvet Tarbijakaitse ja Tehnilise Järelevalve Amet.</w:t>
      </w:r>
    </w:p>
    <w:p w14:paraId="23AFE045" w14:textId="1093395E" w:rsidR="007A4D95" w:rsidRPr="003C117C" w:rsidRDefault="007A4D95" w:rsidP="003C117C">
      <w:pPr>
        <w:spacing w:after="100" w:afterAutospacing="1" w:line="240" w:lineRule="auto"/>
        <w:rPr>
          <w:b/>
        </w:rPr>
      </w:pPr>
      <w:r w:rsidRPr="003C117C">
        <w:rPr>
          <w:b/>
          <w:bCs/>
        </w:rPr>
        <w:t>Sõnastada kommertsvedajatele nõuded bussiparki ligipääsetavate veeremite soetamiseks protsentuaalselt või arvuliselt, lähtudes määrusest (EL) nr 181/2011</w:t>
      </w:r>
      <w:r w:rsidR="008A5859">
        <w:rPr>
          <w:b/>
          <w:bCs/>
        </w:rPr>
        <w:t>.</w:t>
      </w:r>
    </w:p>
    <w:p w14:paraId="674A3373" w14:textId="13F90C32" w:rsidR="007A4D95" w:rsidRPr="003C117C" w:rsidRDefault="007A4D95" w:rsidP="003C117C">
      <w:pPr>
        <w:spacing w:after="100" w:afterAutospacing="1" w:line="240" w:lineRule="auto"/>
        <w:rPr>
          <w:bCs/>
        </w:rPr>
      </w:pPr>
      <w:r w:rsidRPr="003C117C">
        <w:rPr>
          <w:bCs/>
        </w:rPr>
        <w:t xml:space="preserve">Euroopa Parlamendi ja nõukogu määrus (EÜ) nr 181/2011 ei sätesta bussidele </w:t>
      </w:r>
      <w:r w:rsidR="00B33219" w:rsidRPr="003C117C">
        <w:rPr>
          <w:bCs/>
        </w:rPr>
        <w:t xml:space="preserve">(kommerts ja avalikud liinid) </w:t>
      </w:r>
      <w:r w:rsidRPr="003C117C">
        <w:rPr>
          <w:bCs/>
        </w:rPr>
        <w:t xml:space="preserve">ligipääsu kohustust. Määrus sätestab laiemalt </w:t>
      </w:r>
      <w:r w:rsidR="00B33219" w:rsidRPr="003C117C">
        <w:rPr>
          <w:bCs/>
        </w:rPr>
        <w:t>kohustuse</w:t>
      </w:r>
      <w:r w:rsidRPr="003C117C">
        <w:rPr>
          <w:bCs/>
        </w:rPr>
        <w:t xml:space="preserve"> vedada ja sellest mitte keelduda</w:t>
      </w:r>
      <w:r w:rsidR="00E77E1A" w:rsidRPr="003C117C">
        <w:rPr>
          <w:bCs/>
        </w:rPr>
        <w:t xml:space="preserve">, tagada puudega ja piiratud liikumisvõimega isikute juurdepääs transpordivahendile ilma igasuguse lisatasuta ning rahaline hüvitis nende liikumisabivahendite kaotsimineku või kahjustamise korral, kõigile reisijatele tuleb anda enne reisi ja reisi kestel minimaalset teavet reisi kohta, samuti üldist teavet reisijate õiguste kohta. </w:t>
      </w:r>
      <w:r w:rsidR="00B33219" w:rsidRPr="003C117C">
        <w:rPr>
          <w:bCs/>
        </w:rPr>
        <w:t>Samas</w:t>
      </w:r>
      <w:r w:rsidRPr="003C117C">
        <w:rPr>
          <w:bCs/>
        </w:rPr>
        <w:t xml:space="preserve"> </w:t>
      </w:r>
      <w:r w:rsidR="00B33219" w:rsidRPr="003C117C">
        <w:rPr>
          <w:bCs/>
        </w:rPr>
        <w:t>annab määrus</w:t>
      </w:r>
      <w:r w:rsidRPr="003C117C">
        <w:rPr>
          <w:bCs/>
        </w:rPr>
        <w:t xml:space="preserve"> vedaja</w:t>
      </w:r>
      <w:r w:rsidR="00B33219" w:rsidRPr="003C117C">
        <w:rPr>
          <w:bCs/>
        </w:rPr>
        <w:t>le</w:t>
      </w:r>
      <w:r w:rsidRPr="003C117C">
        <w:rPr>
          <w:bCs/>
        </w:rPr>
        <w:t>, reisibüroo</w:t>
      </w:r>
      <w:r w:rsidR="00B33219" w:rsidRPr="003C117C">
        <w:rPr>
          <w:bCs/>
        </w:rPr>
        <w:t>le</w:t>
      </w:r>
      <w:r w:rsidRPr="003C117C">
        <w:rPr>
          <w:bCs/>
        </w:rPr>
        <w:t xml:space="preserve"> ja reisikorraldaja</w:t>
      </w:r>
      <w:r w:rsidR="00B33219" w:rsidRPr="003C117C">
        <w:rPr>
          <w:bCs/>
        </w:rPr>
        <w:t>le</w:t>
      </w:r>
      <w:r w:rsidRPr="003C117C">
        <w:rPr>
          <w:bCs/>
        </w:rPr>
        <w:t xml:space="preserve"> </w:t>
      </w:r>
      <w:r w:rsidR="00B33219" w:rsidRPr="003C117C">
        <w:rPr>
          <w:bCs/>
        </w:rPr>
        <w:t xml:space="preserve">võimaluse </w:t>
      </w:r>
      <w:r w:rsidRPr="003C117C">
        <w:rPr>
          <w:bCs/>
        </w:rPr>
        <w:t>keelduda isiku broneeringu vastuvõtmisest, talle pileti väljastamisest või muul viisil andmisest või tema bussi sisenemise lubamisest tema puuet või piiratud liikumisvõimet põhjenduseks tuues järgmistel juhtudel:</w:t>
      </w:r>
    </w:p>
    <w:p w14:paraId="24A4B0C6" w14:textId="77777777" w:rsidR="007A4D95" w:rsidRPr="003C117C" w:rsidRDefault="007A4D95" w:rsidP="003C117C">
      <w:pPr>
        <w:spacing w:after="100" w:afterAutospacing="1" w:line="240" w:lineRule="auto"/>
        <w:rPr>
          <w:bCs/>
        </w:rPr>
      </w:pPr>
      <w:r w:rsidRPr="003C117C">
        <w:rPr>
          <w:bCs/>
        </w:rPr>
        <w:t>a)</w:t>
      </w:r>
      <w:r w:rsidRPr="003C117C">
        <w:rPr>
          <w:bCs/>
        </w:rPr>
        <w:tab/>
        <w:t>et täita rahvusvahelises, liidu või siseriiklikus õiguses sätestatud kohaldatavaid ohutusnõudeid või pädevate asutuste kehtestatud tervisekaitse- ja ohutusnõudeid;</w:t>
      </w:r>
    </w:p>
    <w:p w14:paraId="761A59B7" w14:textId="77C97CB1" w:rsidR="007A4D95" w:rsidRPr="003C117C" w:rsidRDefault="007A4D95" w:rsidP="003C117C">
      <w:pPr>
        <w:spacing w:after="100" w:afterAutospacing="1" w:line="240" w:lineRule="auto"/>
        <w:rPr>
          <w:bCs/>
        </w:rPr>
      </w:pPr>
      <w:r w:rsidRPr="003C117C">
        <w:rPr>
          <w:bCs/>
        </w:rPr>
        <w:t>b)</w:t>
      </w:r>
      <w:r w:rsidRPr="003C117C">
        <w:rPr>
          <w:bCs/>
        </w:rPr>
        <w:tab/>
        <w:t>kui sõiduki konstruktsiooni või infrastruktuuri, sealhulgas bussipeatuste ja -jaamade tõttu on puudega või piiratud liikumisvõimega isiku bussi sisenemine, bussist väljumine või vedamine ohutul ja praktikas teostataval viisil võimatu.</w:t>
      </w:r>
    </w:p>
    <w:p w14:paraId="2BBCCB45" w14:textId="07C19BF3" w:rsidR="00235B59" w:rsidRPr="003C117C" w:rsidRDefault="00235B59" w:rsidP="003C117C">
      <w:pPr>
        <w:spacing w:after="100" w:afterAutospacing="1" w:line="240" w:lineRule="auto"/>
      </w:pPr>
      <w:r w:rsidRPr="003C117C">
        <w:t xml:space="preserve">Kommertsliinivedu korraldab vedaja ise ainult oma ärihuvist lähtuvalt ja selle käigushoidmiseks vajaminevad kulud </w:t>
      </w:r>
      <w:r w:rsidRPr="00355CDF">
        <w:t>katab vedaja ise</w:t>
      </w:r>
      <w:r w:rsidRPr="003C117C">
        <w:t xml:space="preserve"> saadava piletitulu arvelt. Riigipoolset </w:t>
      </w:r>
      <w:r w:rsidRPr="003C117C">
        <w:lastRenderedPageBreak/>
        <w:t xml:space="preserve">toetust need liinid ei saa. Kommertsalustel korraldatakse liinivedu eelkõige </w:t>
      </w:r>
      <w:proofErr w:type="spellStart"/>
      <w:r w:rsidRPr="003C117C">
        <w:t>kaugliinidel</w:t>
      </w:r>
      <w:proofErr w:type="spellEnd"/>
      <w:r w:rsidRPr="003C117C">
        <w:t>. Kaugliin on liin, mis läbib kahte või enamat maakonda.</w:t>
      </w:r>
    </w:p>
    <w:p w14:paraId="1140EFAE" w14:textId="42E24029" w:rsidR="00235B59" w:rsidRPr="003C117C" w:rsidRDefault="00235B59" w:rsidP="003C117C">
      <w:pPr>
        <w:spacing w:after="100" w:afterAutospacing="1" w:line="240" w:lineRule="auto"/>
      </w:pPr>
      <w:r w:rsidRPr="003C117C">
        <w:t>Kommertsliinidele ei saa seada samu nõudeid nagu on avalikel liinidel, ilma, et selliste nõuete täitmise eest tehtavaid kulutusi vedajale riigi poolt kompenseeritaks. Arvestades kogu ühistranspordi rahastamise pingelist olukorda ei ole proportsionaalne sätestada seaduse tasandil kommertsvedajatele nõue</w:t>
      </w:r>
      <w:r w:rsidR="00355CDF">
        <w:t>t</w:t>
      </w:r>
      <w:r w:rsidRPr="003C117C">
        <w:t xml:space="preserve"> </w:t>
      </w:r>
      <w:r w:rsidRPr="00355CDF">
        <w:t>teenindada kõiki kommerts</w:t>
      </w:r>
      <w:r w:rsidR="00355CDF">
        <w:t xml:space="preserve"> </w:t>
      </w:r>
      <w:proofErr w:type="spellStart"/>
      <w:r w:rsidRPr="003C117C">
        <w:t>kaugbussiliine</w:t>
      </w:r>
      <w:proofErr w:type="spellEnd"/>
      <w:r w:rsidRPr="003C117C">
        <w:t xml:space="preserve"> laialdaselt ligipääsetavate bussidega nn invabussidega ja siduda liiniloa saamine ligipääsetavate busside kasutamisega. Ühistranspordiseaduse kohaselt tuleb liinidel kasutada busse, mis on vastava liiniveo teenindamiseks mõeldud. Kaugliinivedudel kasutatavad bussid on mõeldud pikkade vahemaade läbimiseks, mistõttu on seal ettenähtud bussi põhja all suurem pagasiruum, millest tingituna on need sõidukid kõrgema sisenemisega.</w:t>
      </w:r>
      <w:r w:rsidR="00355CDF">
        <w:t xml:space="preserve"> </w:t>
      </w:r>
      <w:proofErr w:type="spellStart"/>
      <w:r w:rsidRPr="003C117C">
        <w:t>Madalapõhjalised</w:t>
      </w:r>
      <w:proofErr w:type="spellEnd"/>
      <w:r w:rsidRPr="003C117C">
        <w:t xml:space="preserve"> sõidukid, mida kasutatakse maakondlikel avalikel liinidel, on projekteeritud just </w:t>
      </w:r>
      <w:r w:rsidR="00355CDF">
        <w:t>maakonnaliinide teenindamiseks</w:t>
      </w:r>
      <w:r w:rsidRPr="003C117C">
        <w:t xml:space="preserve"> ja ei ole sobilikud </w:t>
      </w:r>
      <w:proofErr w:type="spellStart"/>
      <w:r w:rsidRPr="003C117C">
        <w:t>kaugliinide</w:t>
      </w:r>
      <w:proofErr w:type="spellEnd"/>
      <w:r w:rsidRPr="003C117C">
        <w:t xml:space="preserve"> teenindamiseks.</w:t>
      </w:r>
    </w:p>
    <w:p w14:paraId="0A5CE097" w14:textId="7CC444E0" w:rsidR="00235B59" w:rsidRPr="003C117C" w:rsidRDefault="00235B59" w:rsidP="003C117C">
      <w:pPr>
        <w:spacing w:after="100" w:afterAutospacing="1" w:line="240" w:lineRule="auto"/>
      </w:pPr>
      <w:r w:rsidRPr="003C117C">
        <w:t>Riiklik sekkumine on põhjendatud ainult turutõrgete olukorras, kuid liinidel, kus turutõrkeid ei ole ja liinid toimivad vaba konkurentsi tingimustes (kommertsliinid), riik nõudluse ja pakkumise reguleerimisega ei pea tegelema.</w:t>
      </w:r>
    </w:p>
    <w:p w14:paraId="0C08EEA6" w14:textId="468D92F7" w:rsidR="00235B59" w:rsidRPr="003C117C" w:rsidRDefault="00235B59" w:rsidP="003C117C">
      <w:pPr>
        <w:spacing w:after="100" w:afterAutospacing="1" w:line="240" w:lineRule="auto"/>
      </w:pPr>
      <w:r w:rsidRPr="003C117C">
        <w:t>Riigisisese kommertsliiniveo loa saamiseks on ühistranspordiseadus sätestanud, et vedaja esitab liiniloa saamiseks veotingimised. Veotingimused on dokument, mille kohaselt võtab vedaja endale kohustuse vähemalt 1 aasta jookusul teenindada taotletavat liini teatud tingimustel, kus üheks kriteeriumiks on ka ligipääsetava bussi kasutamise võimalus. Liiniloaga seotud veotingimused peavad vedajad avaldama oma kodulehel või tegema need muul viisil kättesaadavaks. Seega on sõitjal alati võimalik vaadata, kas tema poolt soovitud liinil on võimalik kasutada invavõimekusega bussi.</w:t>
      </w:r>
    </w:p>
    <w:p w14:paraId="286BDE9E" w14:textId="31035AEE" w:rsidR="00235B59" w:rsidRPr="003C117C" w:rsidRDefault="00235B59" w:rsidP="003C117C">
      <w:pPr>
        <w:spacing w:after="100" w:afterAutospacing="1" w:line="240" w:lineRule="auto"/>
      </w:pPr>
      <w:r w:rsidRPr="003C117C">
        <w:t>Bussisõitjate õiguste määrust kohaldatakse täies ulatuses kui liiniveo sõiduplaanijärgne pikkus on 250 kilomeetrit või rohkem. Selle kohaselt on vedajal kohustus puudega või piiratud liikumisvõimega isikut teenindada</w:t>
      </w:r>
      <w:r w:rsidR="00355CDF">
        <w:t xml:space="preserve"> ja abistada</w:t>
      </w:r>
      <w:r w:rsidRPr="003C117C">
        <w:t xml:space="preserve">, kui isik teatab oma sõidusoovist ette vähemalt 36 tundi ja ilmub vedaja määratud ajal kohta, </w:t>
      </w:r>
      <w:r w:rsidR="00355CDF">
        <w:t xml:space="preserve">kus </w:t>
      </w:r>
      <w:r w:rsidRPr="003C117C">
        <w:t>oleks võimalik isikule osutada abi bussi sisenemisel. Samuti on isikul võimalus pileti broneerimise või ostmise ajal informeerida vedajat oma istekohaga seotud erivajadusest.</w:t>
      </w:r>
    </w:p>
    <w:p w14:paraId="73F07E2D" w14:textId="0F9C4F0A" w:rsidR="00E77E1A" w:rsidRPr="00261E6C" w:rsidRDefault="00235B59" w:rsidP="003C117C">
      <w:pPr>
        <w:spacing w:after="100" w:afterAutospacing="1" w:line="240" w:lineRule="auto"/>
      </w:pPr>
      <w:r w:rsidRPr="003C117C">
        <w:t>Lühemate liinide</w:t>
      </w:r>
      <w:r w:rsidR="00261E6C">
        <w:t>,</w:t>
      </w:r>
      <w:r w:rsidRPr="003C117C">
        <w:t xml:space="preserve"> kuni 250 km</w:t>
      </w:r>
      <w:r w:rsidR="00261E6C">
        <w:t>,</w:t>
      </w:r>
      <w:r w:rsidRPr="003C117C">
        <w:t xml:space="preserve"> korral kohaldatakse määruse üksikuid sätteid ja nende hulgas ei ole etteteatamise nõuet. </w:t>
      </w:r>
      <w:r w:rsidR="0030678C">
        <w:t>Mõned</w:t>
      </w:r>
      <w:r w:rsidRPr="003C117C">
        <w:t xml:space="preserve"> kommertsvedajad siiski pakuvad seda võimalust.</w:t>
      </w:r>
    </w:p>
    <w:p w14:paraId="6BF0B1F2" w14:textId="7809B20C" w:rsidR="007A4D95" w:rsidRPr="003C117C" w:rsidRDefault="00261E6C" w:rsidP="003C117C">
      <w:pPr>
        <w:spacing w:after="100" w:afterAutospacing="1" w:line="240" w:lineRule="auto"/>
        <w:rPr>
          <w:b/>
          <w:bCs/>
        </w:rPr>
      </w:pPr>
      <w:r>
        <w:rPr>
          <w:b/>
          <w:bCs/>
        </w:rPr>
        <w:t>Teie poolt esitatud ettepanek l</w:t>
      </w:r>
      <w:r w:rsidR="007A4D95" w:rsidRPr="003C117C">
        <w:rPr>
          <w:b/>
          <w:bCs/>
        </w:rPr>
        <w:t>uua mootorisõiduki maksuvabastus ligipääsetava taksoveoteenuse korraldajale ning luua meetmed, mis soodustavad ratastoolisõbralike taksode kättesaadavust erinevates Eesti piirkondades</w:t>
      </w:r>
      <w:r>
        <w:rPr>
          <w:b/>
          <w:bCs/>
        </w:rPr>
        <w:t xml:space="preserve"> on Rahandusministeeriumi pädevusvaldkond, mistõttu edastage palun vastav ettepanek otse neile.</w:t>
      </w:r>
    </w:p>
    <w:p w14:paraId="59FB827D" w14:textId="50869C4B" w:rsidR="007D1EE2" w:rsidRPr="008A5859" w:rsidRDefault="00565980" w:rsidP="008A5859">
      <w:pPr>
        <w:pStyle w:val="Snum"/>
      </w:pPr>
      <w:r w:rsidRPr="008A5859">
        <w:t>Lugupidamisega</w:t>
      </w:r>
    </w:p>
    <w:p w14:paraId="04DA9762" w14:textId="77777777" w:rsidR="00565980" w:rsidRPr="008A5859" w:rsidRDefault="00565980" w:rsidP="008A5859">
      <w:pPr>
        <w:pStyle w:val="Snum"/>
      </w:pPr>
    </w:p>
    <w:p w14:paraId="6037A6C5" w14:textId="77777777" w:rsidR="00565980" w:rsidRDefault="00565980" w:rsidP="008A5859">
      <w:pPr>
        <w:pStyle w:val="Snum"/>
      </w:pPr>
    </w:p>
    <w:p w14:paraId="78E97CC1" w14:textId="77777777" w:rsidR="008A5859" w:rsidRPr="008A5859" w:rsidRDefault="008A5859" w:rsidP="008A5859">
      <w:pPr>
        <w:pStyle w:val="Snum"/>
      </w:pPr>
    </w:p>
    <w:p w14:paraId="7AE9A75B" w14:textId="2E82C387" w:rsidR="007D1EE2" w:rsidRPr="008A5859" w:rsidRDefault="00565980" w:rsidP="008A5859">
      <w:pPr>
        <w:pStyle w:val="Snum"/>
      </w:pPr>
      <w:r w:rsidRPr="008A5859">
        <w:t>(allkirjastatud digitaalselt)</w:t>
      </w:r>
    </w:p>
    <w:p w14:paraId="7B7C9E5E" w14:textId="04678448" w:rsidR="00A13FDE" w:rsidRPr="008A5859" w:rsidRDefault="00565980" w:rsidP="008A5859">
      <w:pPr>
        <w:pStyle w:val="Snum"/>
      </w:pPr>
      <w:r w:rsidRPr="008A5859">
        <w:t>Andres Ruubas</w:t>
      </w:r>
    </w:p>
    <w:p w14:paraId="4A1646A1" w14:textId="23386593" w:rsidR="00565980" w:rsidRPr="008A5859" w:rsidRDefault="00565980" w:rsidP="008A5859">
      <w:pPr>
        <w:pStyle w:val="Snum"/>
      </w:pPr>
      <w:r w:rsidRPr="008A5859">
        <w:t>osakonnajuhataja</w:t>
      </w:r>
    </w:p>
    <w:p w14:paraId="4255A770" w14:textId="0B15E1CC" w:rsidR="00565980" w:rsidRPr="008A5859" w:rsidRDefault="00565980" w:rsidP="008A5859">
      <w:pPr>
        <w:pStyle w:val="Snum"/>
      </w:pPr>
      <w:r w:rsidRPr="008A5859">
        <w:t>ühistranspordiosakond</w:t>
      </w:r>
    </w:p>
    <w:p w14:paraId="0A1357A1" w14:textId="77777777" w:rsidR="00241C65" w:rsidRPr="008A5859" w:rsidRDefault="00241C65" w:rsidP="008A5859">
      <w:pPr>
        <w:pStyle w:val="Snum"/>
      </w:pPr>
    </w:p>
    <w:p w14:paraId="06B921A8" w14:textId="77777777" w:rsidR="00241C65" w:rsidRDefault="00241C65" w:rsidP="008A5859">
      <w:pPr>
        <w:pStyle w:val="Snum"/>
      </w:pPr>
    </w:p>
    <w:p w14:paraId="2C6D03CB" w14:textId="77777777" w:rsidR="00241C65" w:rsidRDefault="00241C65" w:rsidP="008A5859">
      <w:pPr>
        <w:pStyle w:val="Snum"/>
      </w:pPr>
    </w:p>
    <w:p w14:paraId="7F9CFB86" w14:textId="77777777" w:rsidR="00241C65" w:rsidRPr="003C117C" w:rsidRDefault="00241C65" w:rsidP="008A5859">
      <w:pPr>
        <w:pStyle w:val="Snum"/>
      </w:pPr>
    </w:p>
    <w:p w14:paraId="5129392A" w14:textId="1527CCF8" w:rsidR="00F27779" w:rsidRPr="008A5859" w:rsidRDefault="00F27779" w:rsidP="008A5859">
      <w:pPr>
        <w:pStyle w:val="Snum"/>
      </w:pPr>
      <w:r w:rsidRPr="008A5859">
        <w:lastRenderedPageBreak/>
        <w:t>Aini Proos</w:t>
      </w:r>
    </w:p>
    <w:p w14:paraId="17BDB841" w14:textId="5950D6A3" w:rsidR="00F573FF" w:rsidRPr="003C117C" w:rsidRDefault="00F573FF" w:rsidP="008A5859">
      <w:pPr>
        <w:pStyle w:val="Snum"/>
      </w:pPr>
      <w:hyperlink r:id="rId9" w:history="1">
        <w:r w:rsidRPr="003C117C">
          <w:rPr>
            <w:rStyle w:val="Hperlink"/>
          </w:rPr>
          <w:t>Aini.Proos@agri.ee</w:t>
        </w:r>
      </w:hyperlink>
      <w:r w:rsidRPr="003C117C">
        <w:t xml:space="preserve"> </w:t>
      </w:r>
    </w:p>
    <w:p w14:paraId="154AE351" w14:textId="5DB77571" w:rsidR="00F27779" w:rsidRPr="003C117C" w:rsidRDefault="00246914" w:rsidP="008A5859">
      <w:pPr>
        <w:pStyle w:val="Snum"/>
      </w:pPr>
      <w:r w:rsidRPr="003C117C">
        <w:t>5594 6707</w:t>
      </w:r>
    </w:p>
    <w:p w14:paraId="6FC6A09D" w14:textId="77777777" w:rsidR="00246914" w:rsidRPr="003C117C" w:rsidRDefault="00246914" w:rsidP="008A5859">
      <w:pPr>
        <w:pStyle w:val="Snum"/>
      </w:pPr>
    </w:p>
    <w:p w14:paraId="034AD25A" w14:textId="65463A9E" w:rsidR="00F27779" w:rsidRPr="003C117C" w:rsidRDefault="00F27779" w:rsidP="008A5859">
      <w:pPr>
        <w:pStyle w:val="Snum"/>
      </w:pPr>
      <w:r w:rsidRPr="003C117C">
        <w:t>Pille Pikner</w:t>
      </w:r>
    </w:p>
    <w:p w14:paraId="7CE07B89" w14:textId="339A81EC" w:rsidR="00F573FF" w:rsidRPr="003C117C" w:rsidRDefault="00F573FF" w:rsidP="008A5859">
      <w:pPr>
        <w:pStyle w:val="Snum"/>
      </w:pPr>
      <w:hyperlink r:id="rId10" w:history="1">
        <w:r w:rsidRPr="003C117C">
          <w:rPr>
            <w:rStyle w:val="Hperlink"/>
          </w:rPr>
          <w:t>Pille.Pikner@agri.ee</w:t>
        </w:r>
      </w:hyperlink>
      <w:r w:rsidRPr="003C117C">
        <w:t xml:space="preserve"> </w:t>
      </w:r>
    </w:p>
    <w:p w14:paraId="766074FC" w14:textId="3A712EA7" w:rsidR="00F27779" w:rsidRPr="003C117C" w:rsidRDefault="00246914" w:rsidP="008A5859">
      <w:pPr>
        <w:pStyle w:val="Snum"/>
      </w:pPr>
      <w:r w:rsidRPr="003C117C">
        <w:t>5884 8182</w:t>
      </w:r>
    </w:p>
    <w:p w14:paraId="734132B7" w14:textId="77777777" w:rsidR="00246914" w:rsidRPr="003C117C" w:rsidRDefault="00246914" w:rsidP="008A5859">
      <w:pPr>
        <w:pStyle w:val="Snum"/>
      </w:pPr>
    </w:p>
    <w:p w14:paraId="71252974" w14:textId="3582CF88" w:rsidR="00565980" w:rsidRPr="003C117C" w:rsidRDefault="00565980" w:rsidP="008A5859">
      <w:pPr>
        <w:pStyle w:val="Snum"/>
      </w:pPr>
      <w:r w:rsidRPr="003C117C">
        <w:t>Katrin Tambur</w:t>
      </w:r>
    </w:p>
    <w:p w14:paraId="6CAC964F" w14:textId="58EAAB58" w:rsidR="00565980" w:rsidRPr="003C117C" w:rsidRDefault="00565980" w:rsidP="008A5859">
      <w:pPr>
        <w:pStyle w:val="Snum"/>
      </w:pPr>
      <w:hyperlink r:id="rId11" w:history="1">
        <w:r w:rsidRPr="003C117C">
          <w:rPr>
            <w:rStyle w:val="Hperlink"/>
          </w:rPr>
          <w:t>Katrin.Tambur@agri.ee</w:t>
        </w:r>
      </w:hyperlink>
    </w:p>
    <w:p w14:paraId="6C1FAE8B" w14:textId="15C95F15" w:rsidR="00565980" w:rsidRDefault="00565980" w:rsidP="008A5859">
      <w:pPr>
        <w:pStyle w:val="Snum"/>
      </w:pPr>
      <w:r w:rsidRPr="003C117C">
        <w:t>5851</w:t>
      </w:r>
      <w:r w:rsidR="00246914" w:rsidRPr="003C117C">
        <w:t xml:space="preserve"> </w:t>
      </w:r>
      <w:r w:rsidRPr="003C117C">
        <w:t>6035</w:t>
      </w:r>
    </w:p>
    <w:p w14:paraId="334669F9" w14:textId="77777777" w:rsidR="002501DC" w:rsidRDefault="002501DC" w:rsidP="008A5859">
      <w:pPr>
        <w:pStyle w:val="Snum"/>
      </w:pPr>
    </w:p>
    <w:p w14:paraId="044C5D6C" w14:textId="77777777" w:rsidR="002501DC" w:rsidRDefault="002501DC" w:rsidP="008A5859">
      <w:pPr>
        <w:pStyle w:val="Snum"/>
      </w:pPr>
    </w:p>
    <w:p w14:paraId="619C791D" w14:textId="341084AC" w:rsidR="002501DC" w:rsidRPr="002501DC" w:rsidRDefault="002501DC" w:rsidP="008A5859">
      <w:pPr>
        <w:pStyle w:val="Snum"/>
      </w:pPr>
      <w:r w:rsidRPr="002501DC">
        <w:t>Teadmiseks</w:t>
      </w:r>
      <w:r>
        <w:t>:</w:t>
      </w:r>
    </w:p>
    <w:p w14:paraId="4E4086A9" w14:textId="77777777" w:rsidR="002501DC" w:rsidRPr="002501DC" w:rsidRDefault="002501DC" w:rsidP="008A5859">
      <w:pPr>
        <w:pStyle w:val="Snum"/>
      </w:pPr>
    </w:p>
    <w:p w14:paraId="26557533" w14:textId="739924D5" w:rsidR="002501DC" w:rsidRDefault="002501DC" w:rsidP="008A5859">
      <w:pPr>
        <w:pStyle w:val="Snum"/>
      </w:pPr>
      <w:r w:rsidRPr="002501DC">
        <w:t>Kliimaministeerium</w:t>
      </w:r>
    </w:p>
    <w:p w14:paraId="41728FA7" w14:textId="7ACED957" w:rsidR="002501DC" w:rsidRDefault="002501DC" w:rsidP="008A5859">
      <w:pPr>
        <w:pStyle w:val="Snum"/>
      </w:pPr>
      <w:hyperlink r:id="rId12" w:history="1">
        <w:r w:rsidRPr="00D86069">
          <w:rPr>
            <w:rStyle w:val="Hperlink"/>
          </w:rPr>
          <w:t>info@kliimaministeerium.ee</w:t>
        </w:r>
      </w:hyperlink>
    </w:p>
    <w:p w14:paraId="2D690B06" w14:textId="77777777" w:rsidR="002501DC" w:rsidRPr="002501DC" w:rsidRDefault="002501DC" w:rsidP="008A5859">
      <w:pPr>
        <w:pStyle w:val="Snum"/>
      </w:pPr>
    </w:p>
    <w:p w14:paraId="5489847A" w14:textId="69160174" w:rsidR="002501DC" w:rsidRDefault="002501DC" w:rsidP="008A5859">
      <w:pPr>
        <w:pStyle w:val="Snum"/>
      </w:pPr>
      <w:r w:rsidRPr="002501DC">
        <w:t>Majandus- ja Kommunikatsiooniministeerium</w:t>
      </w:r>
    </w:p>
    <w:p w14:paraId="36F4C4C1" w14:textId="63C5DDAA" w:rsidR="002501DC" w:rsidRDefault="002501DC" w:rsidP="008A5859">
      <w:pPr>
        <w:pStyle w:val="Snum"/>
      </w:pPr>
      <w:hyperlink r:id="rId13" w:history="1">
        <w:r w:rsidRPr="00D86069">
          <w:rPr>
            <w:rStyle w:val="Hperlink"/>
          </w:rPr>
          <w:t>info@mkm.ee</w:t>
        </w:r>
      </w:hyperlink>
    </w:p>
    <w:p w14:paraId="6EBA583E" w14:textId="77777777" w:rsidR="002501DC" w:rsidRPr="002501DC" w:rsidRDefault="002501DC" w:rsidP="008A5859">
      <w:pPr>
        <w:pStyle w:val="Snum"/>
      </w:pPr>
    </w:p>
    <w:p w14:paraId="72F389BB" w14:textId="178781E7" w:rsidR="002501DC" w:rsidRDefault="002501DC" w:rsidP="008A5859">
      <w:pPr>
        <w:pStyle w:val="Snum"/>
      </w:pPr>
      <w:r w:rsidRPr="002501DC">
        <w:t>Rahandusministeerium</w:t>
      </w:r>
    </w:p>
    <w:p w14:paraId="6978BDD6" w14:textId="7CDC1C1A" w:rsidR="002501DC" w:rsidRDefault="002501DC" w:rsidP="008A5859">
      <w:pPr>
        <w:pStyle w:val="Snum"/>
      </w:pPr>
      <w:hyperlink r:id="rId14" w:history="1">
        <w:r w:rsidRPr="00D86069">
          <w:rPr>
            <w:rStyle w:val="Hperlink"/>
          </w:rPr>
          <w:t>info@fin.ee</w:t>
        </w:r>
      </w:hyperlink>
    </w:p>
    <w:p w14:paraId="3341C06A" w14:textId="77777777" w:rsidR="002501DC" w:rsidRPr="002501DC" w:rsidRDefault="002501DC" w:rsidP="008A5859">
      <w:pPr>
        <w:pStyle w:val="Snum"/>
      </w:pPr>
    </w:p>
    <w:p w14:paraId="47690288" w14:textId="40A6157F" w:rsidR="002501DC" w:rsidRDefault="002501DC" w:rsidP="008A5859">
      <w:pPr>
        <w:pStyle w:val="Snum"/>
      </w:pPr>
      <w:r w:rsidRPr="002501DC">
        <w:t>Sotsiaalministeerium</w:t>
      </w:r>
    </w:p>
    <w:p w14:paraId="73729836" w14:textId="1A70C7FB" w:rsidR="002501DC" w:rsidRPr="002501DC" w:rsidRDefault="002501DC" w:rsidP="008A5859">
      <w:pPr>
        <w:pStyle w:val="Snum"/>
      </w:pPr>
      <w:hyperlink r:id="rId15" w:history="1">
        <w:r w:rsidRPr="00D86069">
          <w:rPr>
            <w:rStyle w:val="Hperlink"/>
          </w:rPr>
          <w:t>info@sm.ee</w:t>
        </w:r>
      </w:hyperlink>
      <w:r>
        <w:t xml:space="preserve"> </w:t>
      </w:r>
    </w:p>
    <w:sectPr w:rsidR="002501DC" w:rsidRPr="002501DC" w:rsidSect="00A13FDE">
      <w:footerReference w:type="default" r:id="rId16"/>
      <w:footerReference w:type="first" r:id="rId17"/>
      <w:pgSz w:w="11906" w:h="16838" w:code="9"/>
      <w:pgMar w:top="907" w:right="1021" w:bottom="907" w:left="1814" w:header="896" w:footer="5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6C25C" w14:textId="77777777" w:rsidR="005E18FB" w:rsidRDefault="005E18FB" w:rsidP="00DF44DF">
      <w:r>
        <w:separator/>
      </w:r>
    </w:p>
  </w:endnote>
  <w:endnote w:type="continuationSeparator" w:id="0">
    <w:p w14:paraId="5A5ED0D6" w14:textId="77777777" w:rsidR="005E18FB" w:rsidRDefault="005E18FB"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4BEB" w14:textId="77777777" w:rsidR="003B2A9C" w:rsidRPr="00AD2EA7" w:rsidRDefault="001523BD" w:rsidP="007056E1">
    <w:pPr>
      <w:pStyle w:val="Jalus1"/>
    </w:pPr>
    <w:r w:rsidRPr="00AD2EA7">
      <w:fldChar w:fldCharType="begin"/>
    </w:r>
    <w:r w:rsidR="003B2A9C" w:rsidRPr="00AD2EA7">
      <w:instrText xml:space="preserve"> PAGE </w:instrText>
    </w:r>
    <w:r w:rsidRPr="00AD2EA7">
      <w:fldChar w:fldCharType="separate"/>
    </w:r>
    <w:r w:rsidR="00DD7434">
      <w:rPr>
        <w:noProof/>
      </w:rPr>
      <w:t>2</w:t>
    </w:r>
    <w:r w:rsidRPr="00AD2EA7">
      <w:fldChar w:fldCharType="end"/>
    </w:r>
    <w:r w:rsidR="003B2A9C" w:rsidRPr="00AD2EA7">
      <w:t xml:space="preserve"> (</w:t>
    </w:r>
    <w:r w:rsidR="00477BB3">
      <w:rPr>
        <w:noProof/>
      </w:rPr>
      <w:fldChar w:fldCharType="begin"/>
    </w:r>
    <w:r w:rsidR="00477BB3">
      <w:rPr>
        <w:noProof/>
      </w:rPr>
      <w:instrText xml:space="preserve"> NUMPAGES </w:instrText>
    </w:r>
    <w:r w:rsidR="00477BB3">
      <w:rPr>
        <w:noProof/>
      </w:rPr>
      <w:fldChar w:fldCharType="separate"/>
    </w:r>
    <w:r w:rsidR="00DD7434">
      <w:rPr>
        <w:noProof/>
      </w:rPr>
      <w:t>2</w:t>
    </w:r>
    <w:r w:rsidR="00477BB3">
      <w:rPr>
        <w:noProof/>
      </w:rPr>
      <w:fldChar w:fldCharType="end"/>
    </w:r>
    <w:r w:rsidR="003B2A9C" w:rsidRPr="00AD2EA7">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0CA9F" w14:textId="463D40A6" w:rsidR="00476E63" w:rsidRPr="000A17B5" w:rsidRDefault="00381028" w:rsidP="00476E63">
    <w:pPr>
      <w:pStyle w:val="Jalus1"/>
    </w:pPr>
    <w:r>
      <w:t xml:space="preserve">Suur-Ameerika </w:t>
    </w:r>
    <w:r w:rsidR="00476E63">
      <w:t>1</w:t>
    </w:r>
    <w:r w:rsidR="00476E63" w:rsidRPr="000A17B5">
      <w:t xml:space="preserve"> / </w:t>
    </w:r>
    <w:r w:rsidR="00476E63">
      <w:t>1</w:t>
    </w:r>
    <w:r>
      <w:t>0122</w:t>
    </w:r>
    <w:r w:rsidR="00476E63">
      <w:t xml:space="preserve"> </w:t>
    </w:r>
    <w:r w:rsidR="00476E63" w:rsidRPr="000A17B5">
      <w:t>Tallinn / 6</w:t>
    </w:r>
    <w:r w:rsidR="00476E63">
      <w:t>25 6101</w:t>
    </w:r>
    <w:r w:rsidR="00476E63" w:rsidRPr="000A17B5">
      <w:t xml:space="preserve">/ </w:t>
    </w:r>
    <w:r w:rsidR="00BE477A">
      <w:t>info</w:t>
    </w:r>
    <w:r w:rsidR="00476E63" w:rsidRPr="000A17B5">
      <w:t>@</w:t>
    </w:r>
    <w:r w:rsidR="00476E63">
      <w:t>agri</w:t>
    </w:r>
    <w:r w:rsidR="00476E63" w:rsidRPr="000A17B5">
      <w:t>.ee / www.</w:t>
    </w:r>
    <w:r w:rsidR="00476E63">
      <w:t>agri</w:t>
    </w:r>
    <w:r w:rsidR="00476E63" w:rsidRPr="000A17B5">
      <w:t>.ee</w:t>
    </w:r>
  </w:p>
  <w:p w14:paraId="3E09F7ED" w14:textId="77777777" w:rsidR="00476E63" w:rsidRPr="000A17B5" w:rsidRDefault="00476E63" w:rsidP="00476E63">
    <w:pPr>
      <w:pStyle w:val="Jalus1"/>
    </w:pPr>
    <w:r w:rsidRPr="000A17B5">
      <w:t xml:space="preserve">Registrikood </w:t>
    </w:r>
    <w:r>
      <w:t>70000734</w:t>
    </w:r>
  </w:p>
  <w:p w14:paraId="1F79017D" w14:textId="77777777" w:rsidR="00124999" w:rsidRDefault="00124999" w:rsidP="000A17B5">
    <w:pPr>
      <w:pStyle w:val="Jalus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6E26C" w14:textId="77777777" w:rsidR="005E18FB" w:rsidRDefault="005E18FB" w:rsidP="00DF44DF">
      <w:r>
        <w:separator/>
      </w:r>
    </w:p>
  </w:footnote>
  <w:footnote w:type="continuationSeparator" w:id="0">
    <w:p w14:paraId="596683A9" w14:textId="77777777" w:rsidR="005E18FB" w:rsidRDefault="005E18FB" w:rsidP="00DF44DF">
      <w:r>
        <w:continuationSeparator/>
      </w:r>
    </w:p>
  </w:footnote>
  <w:footnote w:id="1">
    <w:p w14:paraId="4D20F5DF" w14:textId="77777777" w:rsidR="003C117C" w:rsidRDefault="003C117C" w:rsidP="003C117C">
      <w:pPr>
        <w:pStyle w:val="Allmrkusetekst"/>
      </w:pPr>
      <w:r w:rsidRPr="003C117C">
        <w:rPr>
          <w:rStyle w:val="Allmrkuseviide"/>
        </w:rPr>
        <w:footnoteRef/>
      </w:r>
      <w:r w:rsidRPr="003C117C">
        <w:t xml:space="preserve"> Raudtee reisijateveol kehtivad Euroopa Parlamendi ja nõukogu määruses (EL) 2021/782 rongireisijate õiguste ja kohustuste kohta (ELT L 172, 17.05.2021, lk 1–52) kehtestatud nõuded. Ühtegi erandit nende nõuete osas siseriikliku õigusega kehtestatud ei ole. Puudega isikute ja piiratud liikumisvõimega isikute </w:t>
      </w:r>
      <w:proofErr w:type="spellStart"/>
      <w:r w:rsidRPr="003C117C">
        <w:t>Elroni</w:t>
      </w:r>
      <w:proofErr w:type="spellEnd"/>
      <w:r w:rsidRPr="003C117C">
        <w:t xml:space="preserve"> veoteenusele ligipääsu tagamise eeskiri on Elroni veoeeskirja lisaks. Samas puudub raudteesektoril võimalus tagada seda, et puudega ja piiratud liikumisvõimega isikud jõuaks oma liikumistee algpunktist rongijaama ligipääsetavalt. See tuleb tagada tihedas koostöös erinevate taristuvaldajatega.</w:t>
      </w:r>
    </w:p>
    <w:p w14:paraId="11C250A0" w14:textId="04854C4C" w:rsidR="003C117C" w:rsidRDefault="003C117C">
      <w:pPr>
        <w:pStyle w:val="Allmrkus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71BC7"/>
    <w:multiLevelType w:val="multilevel"/>
    <w:tmpl w:val="C4AA5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597E10"/>
    <w:multiLevelType w:val="multilevel"/>
    <w:tmpl w:val="E986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72AD6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56C2690"/>
    <w:multiLevelType w:val="multilevel"/>
    <w:tmpl w:val="1324B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90BFA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4DA2734"/>
    <w:multiLevelType w:val="multilevel"/>
    <w:tmpl w:val="4C5A6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9817384">
    <w:abstractNumId w:val="3"/>
  </w:num>
  <w:num w:numId="2" w16cid:durableId="453136508">
    <w:abstractNumId w:val="1"/>
  </w:num>
  <w:num w:numId="3" w16cid:durableId="1280183580">
    <w:abstractNumId w:val="5"/>
  </w:num>
  <w:num w:numId="4" w16cid:durableId="2006325025">
    <w:abstractNumId w:val="2"/>
  </w:num>
  <w:num w:numId="5" w16cid:durableId="568735510">
    <w:abstractNumId w:val="4"/>
  </w:num>
  <w:num w:numId="6" w16cid:durableId="216361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isplayBackgroundShape/>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752"/>
    <w:rsid w:val="000229F5"/>
    <w:rsid w:val="00025B86"/>
    <w:rsid w:val="00034B0B"/>
    <w:rsid w:val="00036A74"/>
    <w:rsid w:val="0004075D"/>
    <w:rsid w:val="00050E16"/>
    <w:rsid w:val="00060947"/>
    <w:rsid w:val="000625C6"/>
    <w:rsid w:val="000913FC"/>
    <w:rsid w:val="000A17B5"/>
    <w:rsid w:val="000A58C1"/>
    <w:rsid w:val="000B5BF8"/>
    <w:rsid w:val="000E3EDB"/>
    <w:rsid w:val="000F374B"/>
    <w:rsid w:val="00101230"/>
    <w:rsid w:val="00124999"/>
    <w:rsid w:val="001252CC"/>
    <w:rsid w:val="001523BD"/>
    <w:rsid w:val="0017388D"/>
    <w:rsid w:val="00185AEA"/>
    <w:rsid w:val="001A7D04"/>
    <w:rsid w:val="001C2CDA"/>
    <w:rsid w:val="001D049C"/>
    <w:rsid w:val="001D4CFB"/>
    <w:rsid w:val="001D5C8D"/>
    <w:rsid w:val="002008A2"/>
    <w:rsid w:val="00220D2F"/>
    <w:rsid w:val="0022112B"/>
    <w:rsid w:val="00235B59"/>
    <w:rsid w:val="00241C65"/>
    <w:rsid w:val="00246914"/>
    <w:rsid w:val="002501DC"/>
    <w:rsid w:val="00251B65"/>
    <w:rsid w:val="0025595E"/>
    <w:rsid w:val="00261E6C"/>
    <w:rsid w:val="002835BB"/>
    <w:rsid w:val="00293449"/>
    <w:rsid w:val="002A0BC7"/>
    <w:rsid w:val="002D7775"/>
    <w:rsid w:val="002F254F"/>
    <w:rsid w:val="0030678C"/>
    <w:rsid w:val="0034719C"/>
    <w:rsid w:val="00354059"/>
    <w:rsid w:val="00355CDF"/>
    <w:rsid w:val="003642F3"/>
    <w:rsid w:val="00381028"/>
    <w:rsid w:val="00394DCB"/>
    <w:rsid w:val="003B2A9C"/>
    <w:rsid w:val="003C117C"/>
    <w:rsid w:val="003E77FD"/>
    <w:rsid w:val="00435A13"/>
    <w:rsid w:val="0044084D"/>
    <w:rsid w:val="00472862"/>
    <w:rsid w:val="00476E63"/>
    <w:rsid w:val="00477BB3"/>
    <w:rsid w:val="00493605"/>
    <w:rsid w:val="004C1391"/>
    <w:rsid w:val="004F0FB0"/>
    <w:rsid w:val="005125F5"/>
    <w:rsid w:val="00532314"/>
    <w:rsid w:val="00546204"/>
    <w:rsid w:val="00551E24"/>
    <w:rsid w:val="00557534"/>
    <w:rsid w:val="00560A92"/>
    <w:rsid w:val="00564569"/>
    <w:rsid w:val="00565980"/>
    <w:rsid w:val="005A7A05"/>
    <w:rsid w:val="005B5CE1"/>
    <w:rsid w:val="005E18FB"/>
    <w:rsid w:val="005E29D5"/>
    <w:rsid w:val="005E3AED"/>
    <w:rsid w:val="005E45BB"/>
    <w:rsid w:val="00602834"/>
    <w:rsid w:val="006260A7"/>
    <w:rsid w:val="00630C91"/>
    <w:rsid w:val="00633578"/>
    <w:rsid w:val="00634175"/>
    <w:rsid w:val="00674629"/>
    <w:rsid w:val="00680609"/>
    <w:rsid w:val="006A01AC"/>
    <w:rsid w:val="006A3089"/>
    <w:rsid w:val="006E16BD"/>
    <w:rsid w:val="006F3BB9"/>
    <w:rsid w:val="006F72D7"/>
    <w:rsid w:val="007056E1"/>
    <w:rsid w:val="00713327"/>
    <w:rsid w:val="0075695A"/>
    <w:rsid w:val="007615CF"/>
    <w:rsid w:val="007A1DE8"/>
    <w:rsid w:val="007A4D95"/>
    <w:rsid w:val="007D1EE2"/>
    <w:rsid w:val="007D54FC"/>
    <w:rsid w:val="007D6543"/>
    <w:rsid w:val="00835858"/>
    <w:rsid w:val="00865311"/>
    <w:rsid w:val="008919F2"/>
    <w:rsid w:val="008A5859"/>
    <w:rsid w:val="008B041F"/>
    <w:rsid w:val="008C12BB"/>
    <w:rsid w:val="008D4634"/>
    <w:rsid w:val="008F0B50"/>
    <w:rsid w:val="0091786B"/>
    <w:rsid w:val="00934BA4"/>
    <w:rsid w:val="009370A4"/>
    <w:rsid w:val="00944E96"/>
    <w:rsid w:val="00960DA9"/>
    <w:rsid w:val="009922D7"/>
    <w:rsid w:val="009B58ED"/>
    <w:rsid w:val="009E32B9"/>
    <w:rsid w:val="009E7F4A"/>
    <w:rsid w:val="00A10E66"/>
    <w:rsid w:val="00A1244E"/>
    <w:rsid w:val="00A13FDE"/>
    <w:rsid w:val="00A14798"/>
    <w:rsid w:val="00A20CD4"/>
    <w:rsid w:val="00A250B9"/>
    <w:rsid w:val="00A46545"/>
    <w:rsid w:val="00A50F36"/>
    <w:rsid w:val="00AA4963"/>
    <w:rsid w:val="00AC4752"/>
    <w:rsid w:val="00AD2EA7"/>
    <w:rsid w:val="00AE02A8"/>
    <w:rsid w:val="00B33219"/>
    <w:rsid w:val="00B5224F"/>
    <w:rsid w:val="00B6030E"/>
    <w:rsid w:val="00B72185"/>
    <w:rsid w:val="00BC1A62"/>
    <w:rsid w:val="00BD078E"/>
    <w:rsid w:val="00BD3CCF"/>
    <w:rsid w:val="00BE0CC9"/>
    <w:rsid w:val="00BE477A"/>
    <w:rsid w:val="00BF4D7C"/>
    <w:rsid w:val="00C03A75"/>
    <w:rsid w:val="00C24F66"/>
    <w:rsid w:val="00C25A01"/>
    <w:rsid w:val="00C27B07"/>
    <w:rsid w:val="00C41FC5"/>
    <w:rsid w:val="00C500AC"/>
    <w:rsid w:val="00C83346"/>
    <w:rsid w:val="00CA583B"/>
    <w:rsid w:val="00CA5F0B"/>
    <w:rsid w:val="00CD3D05"/>
    <w:rsid w:val="00CE496B"/>
    <w:rsid w:val="00CF2B77"/>
    <w:rsid w:val="00CF4303"/>
    <w:rsid w:val="00D35677"/>
    <w:rsid w:val="00D40650"/>
    <w:rsid w:val="00D46311"/>
    <w:rsid w:val="00D62AB0"/>
    <w:rsid w:val="00D75F8D"/>
    <w:rsid w:val="00DD7434"/>
    <w:rsid w:val="00DF44DF"/>
    <w:rsid w:val="00E023F6"/>
    <w:rsid w:val="00E03DBB"/>
    <w:rsid w:val="00E457D6"/>
    <w:rsid w:val="00E61203"/>
    <w:rsid w:val="00E77E1A"/>
    <w:rsid w:val="00EB349B"/>
    <w:rsid w:val="00F27779"/>
    <w:rsid w:val="00F573FF"/>
    <w:rsid w:val="00F57AE1"/>
    <w:rsid w:val="00F62864"/>
    <w:rsid w:val="00F9645B"/>
    <w:rsid w:val="00F9773D"/>
    <w:rsid w:val="00FD5870"/>
    <w:rsid w:val="00FF045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692F688"/>
  <w15:docId w15:val="{AB861660-8150-4D4A-A4B7-4F364652C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60DA9"/>
    <w:pPr>
      <w:widowControl w:val="0"/>
      <w:suppressAutoHyphens/>
      <w:spacing w:line="238" w:lineRule="exact"/>
      <w:jc w:val="both"/>
    </w:pPr>
    <w:rPr>
      <w:rFonts w:eastAsia="SimSun"/>
      <w:kern w:val="1"/>
      <w:sz w:val="24"/>
      <w:szCs w:val="24"/>
      <w:lang w:eastAsia="zh-CN" w:bidi="hi-IN"/>
    </w:rPr>
  </w:style>
  <w:style w:type="paragraph" w:styleId="Pealkiri4">
    <w:name w:val="heading 4"/>
    <w:basedOn w:val="Normaallaad"/>
    <w:next w:val="Normaallaad"/>
    <w:link w:val="Pealkiri4Mrk"/>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NumberingSymbols">
    <w:name w:val="Numbering Symbols"/>
    <w:rsid w:val="00D40650"/>
  </w:style>
  <w:style w:type="character" w:styleId="Hperlink">
    <w:name w:val="Hyperlink"/>
    <w:rsid w:val="00D40650"/>
    <w:rPr>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oend">
    <w:name w:val="List"/>
    <w:basedOn w:val="Normaallaad"/>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allaad"/>
    <w:rsid w:val="00D40650"/>
    <w:pPr>
      <w:suppressLineNumbers/>
    </w:pPr>
  </w:style>
  <w:style w:type="character" w:customStyle="1" w:styleId="PisMrk">
    <w:name w:val="Päis Märk"/>
    <w:basedOn w:val="Liguvaikefont"/>
    <w:link w:val="Pis"/>
    <w:uiPriority w:val="99"/>
    <w:rsid w:val="007056E1"/>
    <w:rPr>
      <w:rFonts w:eastAsia="SimSun" w:cs="Mangal"/>
      <w:kern w:val="1"/>
      <w:sz w:val="24"/>
      <w:szCs w:val="21"/>
      <w:lang w:eastAsia="zh-CN" w:bidi="hi-IN"/>
    </w:rPr>
  </w:style>
  <w:style w:type="paragraph" w:styleId="Jalus">
    <w:name w:val="footer"/>
    <w:basedOn w:val="Normaallaad"/>
    <w:link w:val="JalusMrk"/>
    <w:uiPriority w:val="99"/>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rsid w:val="007056E1"/>
    <w:rPr>
      <w:rFonts w:eastAsia="SimSun" w:cs="Mangal"/>
      <w:kern w:val="1"/>
      <w:sz w:val="24"/>
      <w:szCs w:val="21"/>
      <w:lang w:eastAsia="zh-CN" w:bidi="hi-IN"/>
    </w:rPr>
  </w:style>
  <w:style w:type="paragraph" w:customStyle="1" w:styleId="TableContents">
    <w:name w:val="Table Contents"/>
    <w:basedOn w:val="Normaallaad"/>
    <w:rsid w:val="00D40650"/>
    <w:pPr>
      <w:suppressLineNumbers/>
    </w:pPr>
  </w:style>
  <w:style w:type="paragraph" w:customStyle="1" w:styleId="TableHeading">
    <w:name w:val="Table Heading"/>
    <w:basedOn w:val="TableContents"/>
    <w:rsid w:val="00D40650"/>
    <w:pPr>
      <w:jc w:val="center"/>
    </w:pPr>
    <w:rPr>
      <w:b/>
      <w:bCs/>
    </w:rPr>
  </w:style>
  <w:style w:type="character" w:customStyle="1" w:styleId="Pealkiri4Mrk">
    <w:name w:val="Pealkiri 4 Märk"/>
    <w:basedOn w:val="Liguvaikefont"/>
    <w:link w:val="Pealkiri4"/>
    <w:rsid w:val="00DF44DF"/>
    <w:rPr>
      <w:b/>
      <w:bCs/>
      <w:color w:val="000000"/>
      <w:sz w:val="28"/>
      <w:szCs w:val="28"/>
      <w:u w:color="000000"/>
    </w:rPr>
  </w:style>
  <w:style w:type="character" w:customStyle="1" w:styleId="Pealkiri5Mrk">
    <w:name w:val="Pealkiri 5 Märk"/>
    <w:basedOn w:val="Liguvaikefont"/>
    <w:link w:val="Pealkiri5"/>
    <w:rsid w:val="00DF44DF"/>
    <w:rPr>
      <w:b/>
      <w:bCs/>
      <w:i/>
      <w:iCs/>
      <w:color w:val="000000"/>
      <w:sz w:val="26"/>
      <w:szCs w:val="26"/>
      <w:u w:color="000000"/>
    </w:rPr>
  </w:style>
  <w:style w:type="character" w:customStyle="1" w:styleId="Pealkiri6Mrk">
    <w:name w:val="Pealkiri 6 Märk"/>
    <w:basedOn w:val="Liguvaikefont"/>
    <w:link w:val="Pealkiri6"/>
    <w:rsid w:val="00DF44DF"/>
    <w:rPr>
      <w:b/>
      <w:bCs/>
      <w:color w:val="000000"/>
      <w:sz w:val="22"/>
      <w:szCs w:val="22"/>
      <w:u w:color="000000"/>
    </w:rPr>
  </w:style>
  <w:style w:type="character" w:customStyle="1" w:styleId="Pealkiri7Mrk">
    <w:name w:val="Pealkiri 7 Märk"/>
    <w:basedOn w:val="Liguvaikefont"/>
    <w:link w:val="Pealkiri7"/>
    <w:rsid w:val="00DF44DF"/>
    <w:rPr>
      <w:color w:val="000000"/>
      <w:sz w:val="24"/>
      <w:szCs w:val="24"/>
      <w:u w:color="000000"/>
    </w:rPr>
  </w:style>
  <w:style w:type="character" w:customStyle="1" w:styleId="Pealkiri8Mrk">
    <w:name w:val="Pealkiri 8 Märk"/>
    <w:basedOn w:val="Liguvaikefont"/>
    <w:link w:val="Pealkiri8"/>
    <w:rsid w:val="00DF44DF"/>
    <w:rPr>
      <w:i/>
      <w:iCs/>
      <w:color w:val="000000"/>
      <w:sz w:val="24"/>
      <w:szCs w:val="24"/>
      <w:u w:color="000000"/>
    </w:rPr>
  </w:style>
  <w:style w:type="character" w:customStyle="1" w:styleId="Pealkiri9Mrk">
    <w:name w:val="Pealkiri 9 Märk"/>
    <w:basedOn w:val="Liguvaikefont"/>
    <w:link w:val="Pealkiri9"/>
    <w:rsid w:val="00DF44DF"/>
    <w:rPr>
      <w:rFonts w:ascii="Arial" w:hAnsi="Arial" w:cs="Arial"/>
      <w:color w:val="000000"/>
      <w:sz w:val="22"/>
      <w:szCs w:val="22"/>
      <w:u w:color="000000"/>
    </w:rPr>
  </w:style>
  <w:style w:type="paragraph" w:styleId="Loend2">
    <w:name w:val="List 2"/>
    <w:basedOn w:val="Normaallaad"/>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Adressaat">
    <w:name w:val="Adressaat"/>
    <w:autoRedefine/>
    <w:qFormat/>
    <w:rsid w:val="00835858"/>
    <w:rPr>
      <w:rFonts w:eastAsia="SimSun"/>
      <w:kern w:val="24"/>
      <w:sz w:val="24"/>
      <w:szCs w:val="24"/>
      <w:lang w:eastAsia="zh-CN" w:bidi="hi-IN"/>
    </w:rPr>
  </w:style>
  <w:style w:type="paragraph" w:customStyle="1" w:styleId="Pealkiri1">
    <w:name w:val="Pealkiri1"/>
    <w:autoRedefine/>
    <w:qFormat/>
    <w:rsid w:val="00835858"/>
    <w:pPr>
      <w:spacing w:after="560"/>
    </w:pPr>
    <w:rPr>
      <w:rFonts w:eastAsia="SimSun"/>
      <w:b/>
      <w:kern w:val="1"/>
      <w:sz w:val="24"/>
      <w:szCs w:val="24"/>
      <w:lang w:eastAsia="zh-CN" w:bidi="hi-IN"/>
    </w:rPr>
  </w:style>
  <w:style w:type="paragraph" w:customStyle="1" w:styleId="Snum">
    <w:name w:val="Sõnum"/>
    <w:autoRedefine/>
    <w:qFormat/>
    <w:rsid w:val="008A5859"/>
    <w:rPr>
      <w:rFonts w:eastAsia="SimSun"/>
      <w:bCs/>
      <w:kern w:val="1"/>
      <w:sz w:val="24"/>
      <w:szCs w:val="24"/>
      <w:lang w:eastAsia="zh-CN" w:bidi="hi-IN"/>
    </w:rPr>
  </w:style>
  <w:style w:type="paragraph" w:styleId="Jutumullitekst">
    <w:name w:val="Balloon Text"/>
    <w:basedOn w:val="Normaallaad"/>
    <w:link w:val="JutumullitekstMrk"/>
    <w:uiPriority w:val="99"/>
    <w:semiHidden/>
    <w:unhideWhenUsed/>
    <w:rsid w:val="006A01AC"/>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rsid w:val="006A01AC"/>
    <w:rPr>
      <w:rFonts w:ascii="Tahoma" w:eastAsia="SimSun" w:hAnsi="Tahoma" w:cs="Mangal"/>
      <w:kern w:val="1"/>
      <w:sz w:val="16"/>
      <w:szCs w:val="14"/>
      <w:lang w:eastAsia="zh-CN" w:bidi="hi-IN"/>
    </w:rPr>
  </w:style>
  <w:style w:type="character" w:customStyle="1" w:styleId="tyhik">
    <w:name w:val="tyhik"/>
    <w:basedOn w:val="Liguvaikefont"/>
    <w:rsid w:val="00FD5870"/>
  </w:style>
  <w:style w:type="character" w:styleId="Lahendamatamainimine">
    <w:name w:val="Unresolved Mention"/>
    <w:basedOn w:val="Liguvaikefont"/>
    <w:uiPriority w:val="99"/>
    <w:semiHidden/>
    <w:unhideWhenUsed/>
    <w:rsid w:val="00565980"/>
    <w:rPr>
      <w:color w:val="605E5C"/>
      <w:shd w:val="clear" w:color="auto" w:fill="E1DFDD"/>
    </w:rPr>
  </w:style>
  <w:style w:type="character" w:styleId="Kommentaariviide">
    <w:name w:val="annotation reference"/>
    <w:basedOn w:val="Liguvaikefont"/>
    <w:uiPriority w:val="99"/>
    <w:semiHidden/>
    <w:unhideWhenUsed/>
    <w:rsid w:val="000B5BF8"/>
    <w:rPr>
      <w:sz w:val="16"/>
      <w:szCs w:val="16"/>
    </w:rPr>
  </w:style>
  <w:style w:type="paragraph" w:styleId="Kommentaaritekst">
    <w:name w:val="annotation text"/>
    <w:basedOn w:val="Normaallaad"/>
    <w:link w:val="KommentaaritekstMrk"/>
    <w:uiPriority w:val="99"/>
    <w:unhideWhenUsed/>
    <w:rsid w:val="000B5BF8"/>
    <w:pPr>
      <w:spacing w:line="240" w:lineRule="auto"/>
    </w:pPr>
    <w:rPr>
      <w:rFonts w:cs="Mangal"/>
      <w:sz w:val="20"/>
      <w:szCs w:val="18"/>
    </w:rPr>
  </w:style>
  <w:style w:type="character" w:customStyle="1" w:styleId="KommentaaritekstMrk">
    <w:name w:val="Kommentaari tekst Märk"/>
    <w:basedOn w:val="Liguvaikefont"/>
    <w:link w:val="Kommentaaritekst"/>
    <w:uiPriority w:val="99"/>
    <w:rsid w:val="000B5BF8"/>
    <w:rPr>
      <w:rFonts w:eastAsia="SimSun" w:cs="Mangal"/>
      <w:kern w:val="1"/>
      <w:szCs w:val="18"/>
      <w:lang w:eastAsia="zh-CN" w:bidi="hi-IN"/>
    </w:rPr>
  </w:style>
  <w:style w:type="paragraph" w:styleId="Kommentaariteema">
    <w:name w:val="annotation subject"/>
    <w:basedOn w:val="Kommentaaritekst"/>
    <w:next w:val="Kommentaaritekst"/>
    <w:link w:val="KommentaariteemaMrk"/>
    <w:uiPriority w:val="99"/>
    <w:semiHidden/>
    <w:unhideWhenUsed/>
    <w:rsid w:val="000B5BF8"/>
    <w:rPr>
      <w:b/>
      <w:bCs/>
    </w:rPr>
  </w:style>
  <w:style w:type="character" w:customStyle="1" w:styleId="KommentaariteemaMrk">
    <w:name w:val="Kommentaari teema Märk"/>
    <w:basedOn w:val="KommentaaritekstMrk"/>
    <w:link w:val="Kommentaariteema"/>
    <w:uiPriority w:val="99"/>
    <w:semiHidden/>
    <w:rsid w:val="000B5BF8"/>
    <w:rPr>
      <w:rFonts w:eastAsia="SimSun" w:cs="Mangal"/>
      <w:b/>
      <w:bCs/>
      <w:kern w:val="1"/>
      <w:szCs w:val="18"/>
      <w:lang w:eastAsia="zh-CN" w:bidi="hi-IN"/>
    </w:rPr>
  </w:style>
  <w:style w:type="paragraph" w:styleId="Allmrkusetekst">
    <w:name w:val="footnote text"/>
    <w:basedOn w:val="Normaallaad"/>
    <w:link w:val="AllmrkusetekstMrk"/>
    <w:uiPriority w:val="99"/>
    <w:semiHidden/>
    <w:unhideWhenUsed/>
    <w:rsid w:val="003C117C"/>
    <w:pPr>
      <w:spacing w:line="240" w:lineRule="auto"/>
    </w:pPr>
    <w:rPr>
      <w:rFonts w:cs="Mangal"/>
      <w:sz w:val="20"/>
      <w:szCs w:val="18"/>
    </w:rPr>
  </w:style>
  <w:style w:type="character" w:customStyle="1" w:styleId="AllmrkusetekstMrk">
    <w:name w:val="Allmärkuse tekst Märk"/>
    <w:basedOn w:val="Liguvaikefont"/>
    <w:link w:val="Allmrkusetekst"/>
    <w:uiPriority w:val="99"/>
    <w:semiHidden/>
    <w:rsid w:val="003C117C"/>
    <w:rPr>
      <w:rFonts w:eastAsia="SimSun" w:cs="Mangal"/>
      <w:kern w:val="1"/>
      <w:szCs w:val="18"/>
      <w:lang w:eastAsia="zh-CN" w:bidi="hi-IN"/>
    </w:rPr>
  </w:style>
  <w:style w:type="character" w:styleId="Allmrkuseviide">
    <w:name w:val="footnote reference"/>
    <w:basedOn w:val="Liguvaikefont"/>
    <w:uiPriority w:val="99"/>
    <w:semiHidden/>
    <w:unhideWhenUsed/>
    <w:rsid w:val="003C117C"/>
    <w:rPr>
      <w:vertAlign w:val="superscript"/>
    </w:rPr>
  </w:style>
  <w:style w:type="paragraph" w:styleId="Loendilik">
    <w:name w:val="List Paragraph"/>
    <w:basedOn w:val="Normaallaad"/>
    <w:uiPriority w:val="34"/>
    <w:qFormat/>
    <w:rsid w:val="00D75F8D"/>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695158">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1959800515">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 w:id="213085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mkm.e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liimaministeerium.e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rin.Tambur@agri.ee" TargetMode="External"/><Relationship Id="rId5" Type="http://schemas.openxmlformats.org/officeDocument/2006/relationships/webSettings" Target="webSettings.xml"/><Relationship Id="rId15" Type="http://schemas.openxmlformats.org/officeDocument/2006/relationships/hyperlink" Target="mailto:info@sm.ee" TargetMode="External"/><Relationship Id="rId10" Type="http://schemas.openxmlformats.org/officeDocument/2006/relationships/hyperlink" Target="mailto:Pille.Pikner@agri.e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ini.Proos@agri.ee" TargetMode="External"/><Relationship Id="rId14" Type="http://schemas.openxmlformats.org/officeDocument/2006/relationships/hyperlink" Target="mailto:info@fin.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GertU\Desktop\Uued%20veebi\kirjap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2D0E15F9-21C9-4C46-8749-C6ECEC453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kirjaplank.dotx</Template>
  <TotalTime>213</TotalTime>
  <Pages>5</Pages>
  <Words>1831</Words>
  <Characters>10624</Characters>
  <Application>Microsoft Office Word</Application>
  <DocSecurity>0</DocSecurity>
  <Lines>88</Lines>
  <Paragraphs>24</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Põllumajandusministeerium</Company>
  <LinksUpToDate>false</LinksUpToDate>
  <CharactersWithSpaces>12431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Gert Uiboaed</dc:creator>
  <cp:lastModifiedBy>Katrin Tambur</cp:lastModifiedBy>
  <cp:revision>8</cp:revision>
  <cp:lastPrinted>2014-09-29T10:46:00Z</cp:lastPrinted>
  <dcterms:created xsi:type="dcterms:W3CDTF">2026-03-27T10:58:00Z</dcterms:created>
  <dcterms:modified xsi:type="dcterms:W3CDTF">2026-03-30T17:13:00Z</dcterms:modified>
</cp:coreProperties>
</file>