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17AD" w14:textId="4010E036" w:rsidR="00C52528" w:rsidRPr="00A11ACF" w:rsidRDefault="00C52528" w:rsidP="00D54B59">
      <w:pPr>
        <w:ind w:right="594"/>
        <w:jc w:val="center"/>
        <w:rPr>
          <w:b/>
          <w:lang w:val="et-EE"/>
        </w:rPr>
      </w:pPr>
    </w:p>
    <w:p w14:paraId="31EF25A6" w14:textId="77777777" w:rsidR="00C52528" w:rsidRPr="00A11ACF" w:rsidRDefault="00C52528" w:rsidP="00D54B59">
      <w:pPr>
        <w:spacing w:line="276" w:lineRule="auto"/>
        <w:jc w:val="center"/>
        <w:rPr>
          <w:b/>
          <w:lang w:val="et-EE" w:eastAsia="et-EE"/>
        </w:rPr>
      </w:pPr>
    </w:p>
    <w:p w14:paraId="60CF2C86" w14:textId="51C591C8" w:rsidR="00D54B59" w:rsidRPr="00A11ACF" w:rsidRDefault="00D54B59" w:rsidP="00D54B59">
      <w:pPr>
        <w:spacing w:after="100" w:afterAutospacing="1" w:line="276" w:lineRule="auto"/>
        <w:jc w:val="center"/>
        <w:rPr>
          <w:b/>
          <w:spacing w:val="-3"/>
          <w:u w:val="single"/>
          <w:lang w:val="et-EE"/>
        </w:rPr>
      </w:pPr>
      <w:r w:rsidRPr="00A11ACF">
        <w:rPr>
          <w:b/>
          <w:lang w:val="et-EE" w:eastAsia="fr-BE"/>
        </w:rPr>
        <w:t>Vabariigi Valitsuse korralduse „</w:t>
      </w:r>
      <w:bookmarkStart w:id="0" w:name="_Hlk209082884"/>
      <w:r w:rsidR="00C52528" w:rsidRPr="00A11ACF">
        <w:rPr>
          <w:b/>
          <w:lang w:val="et-EE"/>
        </w:rPr>
        <w:t xml:space="preserve">Ukraina vastu toime pandud agressioonikuriteo </w:t>
      </w:r>
      <w:bookmarkStart w:id="1" w:name="_Hlk206745630"/>
      <w:r w:rsidR="00C52528" w:rsidRPr="00A11ACF">
        <w:rPr>
          <w:b/>
          <w:lang w:val="et-EE"/>
        </w:rPr>
        <w:t xml:space="preserve">eritribunali halduskomitee asutamise  </w:t>
      </w:r>
      <w:bookmarkEnd w:id="1"/>
      <w:r w:rsidR="00C52528" w:rsidRPr="00A11ACF">
        <w:rPr>
          <w:b/>
          <w:lang w:val="et-EE" w:eastAsia="et-EE"/>
        </w:rPr>
        <w:t>Euroopa Nõukogu</w:t>
      </w:r>
      <w:r w:rsidR="00C52528" w:rsidRPr="00A11ACF">
        <w:rPr>
          <w:b/>
          <w:lang w:val="et-EE"/>
        </w:rPr>
        <w:t xml:space="preserve"> </w:t>
      </w:r>
      <w:bookmarkStart w:id="2" w:name="_Hlk206772978"/>
      <w:r w:rsidR="00C52528" w:rsidRPr="00A11ACF">
        <w:rPr>
          <w:b/>
          <w:lang w:val="et-EE"/>
        </w:rPr>
        <w:t>laiendatud osalise kokkuleppe</w:t>
      </w:r>
      <w:r w:rsidR="00C52528" w:rsidRPr="00A11ACF">
        <w:rPr>
          <w:b/>
          <w:lang w:val="et-EE" w:eastAsia="et-EE"/>
        </w:rPr>
        <w:t xml:space="preserve"> </w:t>
      </w:r>
      <w:bookmarkEnd w:id="2"/>
      <w:r w:rsidRPr="00A11ACF">
        <w:rPr>
          <w:b/>
          <w:lang w:val="et-EE" w:bidi="et-EE"/>
        </w:rPr>
        <w:t xml:space="preserve">eelnõu </w:t>
      </w:r>
      <w:bookmarkEnd w:id="0"/>
      <w:r w:rsidR="00C52528" w:rsidRPr="00A11ACF">
        <w:rPr>
          <w:b/>
          <w:lang w:val="et-EE" w:eastAsia="et-EE"/>
        </w:rPr>
        <w:t>heakskiitmi</w:t>
      </w:r>
      <w:r w:rsidRPr="00A11ACF">
        <w:rPr>
          <w:b/>
          <w:lang w:val="et-EE" w:eastAsia="et-EE"/>
        </w:rPr>
        <w:t>n</w:t>
      </w:r>
      <w:r w:rsidR="00C52528" w:rsidRPr="00A11ACF">
        <w:rPr>
          <w:b/>
          <w:lang w:val="et-EE" w:eastAsia="et-EE"/>
        </w:rPr>
        <w:t>e</w:t>
      </w:r>
      <w:r w:rsidRPr="00A11ACF">
        <w:rPr>
          <w:b/>
          <w:lang w:val="et-EE" w:eastAsia="et-EE"/>
        </w:rPr>
        <w:t>”</w:t>
      </w:r>
      <w:r w:rsidR="00C52528" w:rsidRPr="00A11ACF">
        <w:rPr>
          <w:b/>
          <w:lang w:val="et-EE" w:eastAsia="et-EE"/>
        </w:rPr>
        <w:t xml:space="preserve"> </w:t>
      </w:r>
      <w:r w:rsidR="00155EDA">
        <w:rPr>
          <w:b/>
          <w:lang w:val="et-EE" w:eastAsia="et-EE"/>
        </w:rPr>
        <w:t>eelnõu</w:t>
      </w:r>
      <w:r w:rsidR="00C52528" w:rsidRPr="00A11ACF">
        <w:rPr>
          <w:b/>
          <w:lang w:val="et-EE"/>
        </w:rPr>
        <w:t xml:space="preserve"> </w:t>
      </w:r>
      <w:r w:rsidR="00393983">
        <w:rPr>
          <w:b/>
          <w:lang w:val="et-EE"/>
        </w:rPr>
        <w:t xml:space="preserve">ja </w:t>
      </w:r>
      <w:r w:rsidR="00155EDA">
        <w:rPr>
          <w:b/>
          <w:lang w:val="et-EE"/>
        </w:rPr>
        <w:t>„</w:t>
      </w:r>
      <w:r w:rsidR="00155EDA" w:rsidRPr="00A11ACF">
        <w:rPr>
          <w:b/>
          <w:lang w:val="et-EE"/>
        </w:rPr>
        <w:t xml:space="preserve">Ukraina vastu toime pandud agressioonikuriteo eritribunali halduskomitee asutamise  </w:t>
      </w:r>
      <w:r w:rsidR="00155EDA" w:rsidRPr="00A11ACF">
        <w:rPr>
          <w:b/>
          <w:lang w:val="et-EE" w:eastAsia="et-EE"/>
        </w:rPr>
        <w:t>Euroopa Nõukogu</w:t>
      </w:r>
      <w:r w:rsidR="00155EDA" w:rsidRPr="00A11ACF">
        <w:rPr>
          <w:b/>
          <w:lang w:val="et-EE"/>
        </w:rPr>
        <w:t xml:space="preserve"> laiendatud osalise kokkuleppe</w:t>
      </w:r>
      <w:r w:rsidR="00155EDA" w:rsidRPr="00A11ACF">
        <w:rPr>
          <w:b/>
          <w:lang w:val="et-EE" w:eastAsia="et-EE"/>
        </w:rPr>
        <w:t xml:space="preserve"> heakskiitmi</w:t>
      </w:r>
      <w:r w:rsidR="00155EDA">
        <w:rPr>
          <w:b/>
          <w:lang w:val="et-EE" w:eastAsia="et-EE"/>
        </w:rPr>
        <w:t>s</w:t>
      </w:r>
      <w:r w:rsidR="00155EDA" w:rsidRPr="00A11ACF">
        <w:rPr>
          <w:b/>
          <w:lang w:val="et-EE" w:eastAsia="et-EE"/>
        </w:rPr>
        <w:t>e</w:t>
      </w:r>
      <w:r w:rsidR="00155EDA">
        <w:rPr>
          <w:b/>
          <w:lang w:val="et-EE"/>
        </w:rPr>
        <w:t xml:space="preserve"> seaduse“ </w:t>
      </w:r>
      <w:r w:rsidR="00393983">
        <w:rPr>
          <w:b/>
          <w:lang w:val="et-EE"/>
        </w:rPr>
        <w:t xml:space="preserve"> </w:t>
      </w:r>
      <w:r w:rsidR="00C52528" w:rsidRPr="00A11ACF">
        <w:rPr>
          <w:b/>
          <w:lang w:val="et-EE"/>
        </w:rPr>
        <w:t>eelnõu seletuskiri</w:t>
      </w:r>
    </w:p>
    <w:p w14:paraId="04411C85" w14:textId="06EC03A0" w:rsidR="00C52528" w:rsidRPr="00A11ACF" w:rsidRDefault="00C52528" w:rsidP="00EF50A4">
      <w:pPr>
        <w:pStyle w:val="Heading1"/>
        <w:jc w:val="center"/>
        <w:rPr>
          <w:lang w:eastAsia="et-EE"/>
        </w:rPr>
      </w:pPr>
    </w:p>
    <w:p w14:paraId="0BA43971" w14:textId="77777777" w:rsidR="004F242E" w:rsidRPr="00A11ACF" w:rsidRDefault="004F242E" w:rsidP="00082527">
      <w:pPr>
        <w:spacing w:after="100" w:afterAutospacing="1"/>
        <w:jc w:val="both"/>
        <w:rPr>
          <w:b/>
          <w:bCs/>
          <w:lang w:val="et-EE"/>
        </w:rPr>
      </w:pPr>
      <w:r w:rsidRPr="00A11ACF">
        <w:rPr>
          <w:b/>
          <w:bCs/>
          <w:lang w:val="et-EE"/>
        </w:rPr>
        <w:t>1. Sissejuhatus</w:t>
      </w:r>
    </w:p>
    <w:p w14:paraId="28A7CB8F" w14:textId="52476AAC" w:rsidR="005F3B43" w:rsidRPr="00A11ACF" w:rsidRDefault="002121D3" w:rsidP="00082527">
      <w:pPr>
        <w:spacing w:after="200"/>
        <w:jc w:val="both"/>
        <w:rPr>
          <w:lang w:val="et-EE"/>
        </w:rPr>
      </w:pPr>
      <w:bookmarkStart w:id="3" w:name="_Hlk208927284"/>
      <w:r w:rsidRPr="00A11ACF">
        <w:rPr>
          <w:lang w:val="et-EE"/>
        </w:rPr>
        <w:t xml:space="preserve">Eesti </w:t>
      </w:r>
      <w:proofErr w:type="spellStart"/>
      <w:r w:rsidR="00F8017C">
        <w:rPr>
          <w:lang w:val="et-EE"/>
        </w:rPr>
        <w:t>välis</w:t>
      </w:r>
      <w:proofErr w:type="spellEnd"/>
      <w:r w:rsidR="00F8017C">
        <w:rPr>
          <w:lang w:val="et-EE"/>
        </w:rPr>
        <w:t xml:space="preserve">- ja julgeolekupoliitika </w:t>
      </w:r>
      <w:r w:rsidR="004928BE">
        <w:rPr>
          <w:lang w:val="et-EE"/>
        </w:rPr>
        <w:t>nurgakiviks alates</w:t>
      </w:r>
      <w:r w:rsidRPr="00A11ACF">
        <w:rPr>
          <w:lang w:val="et-EE"/>
        </w:rPr>
        <w:t xml:space="preserve"> Venemaa Föderatsiooni agressioonisõja algusest 24.02.2022 </w:t>
      </w:r>
      <w:r w:rsidR="004928BE">
        <w:rPr>
          <w:lang w:val="et-EE"/>
        </w:rPr>
        <w:t xml:space="preserve">on </w:t>
      </w:r>
      <w:r w:rsidRPr="00A11ACF">
        <w:rPr>
          <w:lang w:val="et-EE"/>
        </w:rPr>
        <w:t xml:space="preserve">Ukraina </w:t>
      </w:r>
      <w:r w:rsidR="00F8017C" w:rsidRPr="00A11ACF">
        <w:rPr>
          <w:lang w:val="et-EE"/>
        </w:rPr>
        <w:t>toeta</w:t>
      </w:r>
      <w:r w:rsidR="00F8017C">
        <w:rPr>
          <w:lang w:val="et-EE"/>
        </w:rPr>
        <w:t xml:space="preserve">mine ja </w:t>
      </w:r>
      <w:r w:rsidRPr="00A11ACF">
        <w:rPr>
          <w:lang w:val="et-EE"/>
        </w:rPr>
        <w:t>agressioonikuriteo eest vastutajate, sh Venemaa juhtkonna, vastutusele võtmi</w:t>
      </w:r>
      <w:r w:rsidR="00B16E6D">
        <w:rPr>
          <w:lang w:val="et-EE"/>
        </w:rPr>
        <w:t>ne</w:t>
      </w:r>
      <w:r w:rsidRPr="00A11ACF">
        <w:rPr>
          <w:lang w:val="et-EE"/>
        </w:rPr>
        <w:t xml:space="preserve"> ning </w:t>
      </w:r>
      <w:r w:rsidR="00B16E6D">
        <w:rPr>
          <w:lang w:val="et-EE"/>
        </w:rPr>
        <w:t xml:space="preserve">agressioonikuriteo </w:t>
      </w:r>
      <w:r w:rsidRPr="00A11ACF">
        <w:rPr>
          <w:lang w:val="et-EE"/>
        </w:rPr>
        <w:t>eritribunali asutami</w:t>
      </w:r>
      <w:r w:rsidR="00B16E6D">
        <w:rPr>
          <w:lang w:val="et-EE"/>
        </w:rPr>
        <w:t>ne</w:t>
      </w:r>
      <w:r w:rsidRPr="00A11ACF">
        <w:rPr>
          <w:lang w:val="et-EE"/>
        </w:rPr>
        <w:t>.</w:t>
      </w:r>
      <w:r w:rsidR="00F8017C">
        <w:rPr>
          <w:lang w:val="et-EE"/>
        </w:rPr>
        <w:t xml:space="preserve"> </w:t>
      </w:r>
      <w:r w:rsidR="004928BE">
        <w:rPr>
          <w:lang w:val="et-EE"/>
        </w:rPr>
        <w:t xml:space="preserve">Eesti rõhutab rahvusvahelisel tasandil </w:t>
      </w:r>
      <w:r w:rsidR="00393983">
        <w:rPr>
          <w:lang w:val="et-EE"/>
        </w:rPr>
        <w:t>r</w:t>
      </w:r>
      <w:r w:rsidR="00F8017C">
        <w:rPr>
          <w:lang w:val="et-EE"/>
        </w:rPr>
        <w:t xml:space="preserve">ahvusvahelise reeglitel põhineva </w:t>
      </w:r>
      <w:r w:rsidR="00B16E6D">
        <w:rPr>
          <w:lang w:val="et-EE"/>
        </w:rPr>
        <w:t>maailma</w:t>
      </w:r>
      <w:r w:rsidR="00F8017C">
        <w:rPr>
          <w:lang w:val="et-EE"/>
        </w:rPr>
        <w:t>korra</w:t>
      </w:r>
      <w:r w:rsidR="00990F5C" w:rsidRPr="00A11ACF">
        <w:rPr>
          <w:lang w:val="et-EE"/>
        </w:rPr>
        <w:t xml:space="preserve"> </w:t>
      </w:r>
      <w:bookmarkEnd w:id="3"/>
      <w:r w:rsidR="00F8017C">
        <w:rPr>
          <w:lang w:val="et-EE"/>
        </w:rPr>
        <w:t>t</w:t>
      </w:r>
      <w:r w:rsidR="004928BE">
        <w:rPr>
          <w:lang w:val="et-EE"/>
        </w:rPr>
        <w:t xml:space="preserve">agamist </w:t>
      </w:r>
      <w:r w:rsidR="00F8017C">
        <w:rPr>
          <w:lang w:val="et-EE"/>
        </w:rPr>
        <w:t>ja rahvusvaheliste lepingute, sh ÜRO põhikirja</w:t>
      </w:r>
      <w:r w:rsidR="00B16E6D">
        <w:rPr>
          <w:lang w:val="et-EE"/>
        </w:rPr>
        <w:t>,</w:t>
      </w:r>
      <w:r w:rsidR="00F8017C">
        <w:rPr>
          <w:lang w:val="et-EE"/>
        </w:rPr>
        <w:t xml:space="preserve">  üleilm</w:t>
      </w:r>
      <w:r w:rsidR="004928BE">
        <w:rPr>
          <w:lang w:val="et-EE"/>
        </w:rPr>
        <w:t xml:space="preserve">set järgmist ning mõistab hukka rahvusvahelise õiguse rikkumise. </w:t>
      </w:r>
      <w:r w:rsidR="00990F5C" w:rsidRPr="00A11ACF">
        <w:rPr>
          <w:lang w:val="et-EE"/>
        </w:rPr>
        <w:t xml:space="preserve">Vahetult pärast Venemaa agressioonisõja algust kutsus </w:t>
      </w:r>
      <w:r w:rsidRPr="00A11ACF">
        <w:rPr>
          <w:lang w:val="et-EE"/>
        </w:rPr>
        <w:t xml:space="preserve">Ukraina </w:t>
      </w:r>
      <w:r w:rsidR="00990F5C" w:rsidRPr="00A11ACF">
        <w:rPr>
          <w:lang w:val="et-EE"/>
        </w:rPr>
        <w:t xml:space="preserve">kokku </w:t>
      </w:r>
      <w:r w:rsidRPr="00A11ACF">
        <w:rPr>
          <w:lang w:val="et-EE"/>
        </w:rPr>
        <w:t>agressioonikuriteo eritribunali asutamist arutanud mitteametlik</w:t>
      </w:r>
      <w:r w:rsidR="00990F5C" w:rsidRPr="00A11ACF">
        <w:rPr>
          <w:lang w:val="et-EE"/>
        </w:rPr>
        <w:t>u</w:t>
      </w:r>
      <w:r w:rsidRPr="00A11ACF">
        <w:rPr>
          <w:lang w:val="et-EE"/>
        </w:rPr>
        <w:t xml:space="preserve"> tuumikgrup</w:t>
      </w:r>
      <w:r w:rsidR="00990F5C" w:rsidRPr="00A11ACF">
        <w:rPr>
          <w:lang w:val="et-EE"/>
        </w:rPr>
        <w:t>i</w:t>
      </w:r>
      <w:r w:rsidRPr="00A11ACF">
        <w:rPr>
          <w:lang w:val="et-EE"/>
        </w:rPr>
        <w:t>, mille tööst võt</w:t>
      </w:r>
      <w:r w:rsidR="00064AB9" w:rsidRPr="00A11ACF">
        <w:rPr>
          <w:lang w:val="et-EE"/>
        </w:rPr>
        <w:t>t</w:t>
      </w:r>
      <w:r w:rsidRPr="00A11ACF">
        <w:rPr>
          <w:lang w:val="et-EE"/>
        </w:rPr>
        <w:t>i</w:t>
      </w:r>
      <w:r w:rsidR="00064AB9" w:rsidRPr="00A11ACF">
        <w:rPr>
          <w:lang w:val="et-EE"/>
        </w:rPr>
        <w:t>s</w:t>
      </w:r>
      <w:r w:rsidRPr="00A11ACF">
        <w:rPr>
          <w:lang w:val="et-EE"/>
        </w:rPr>
        <w:t xml:space="preserve"> osa 40 riiki ning Euroopa Liidu ja Euroopa Nõukogu esindajad</w:t>
      </w:r>
      <w:r w:rsidR="00990F5C" w:rsidRPr="00A11ACF">
        <w:rPr>
          <w:lang w:val="et-EE"/>
        </w:rPr>
        <w:t xml:space="preserve">. </w:t>
      </w:r>
      <w:r w:rsidR="002141D6">
        <w:rPr>
          <w:lang w:val="et-EE"/>
        </w:rPr>
        <w:t xml:space="preserve">Eesti osales tuumikgrupi töös alates selle kokku kutsumisest. </w:t>
      </w:r>
      <w:r w:rsidR="00990F5C" w:rsidRPr="00A11ACF">
        <w:rPr>
          <w:lang w:val="et-EE"/>
        </w:rPr>
        <w:t xml:space="preserve">Tuumikgrupp </w:t>
      </w:r>
      <w:r w:rsidRPr="00A11ACF">
        <w:rPr>
          <w:lang w:val="et-EE"/>
        </w:rPr>
        <w:t>lõpetas t</w:t>
      </w:r>
      <w:r w:rsidR="00990F5C" w:rsidRPr="00A11ACF">
        <w:rPr>
          <w:lang w:val="et-EE"/>
        </w:rPr>
        <w:t>öö</w:t>
      </w:r>
      <w:r w:rsidRPr="00A11ACF">
        <w:rPr>
          <w:lang w:val="et-EE"/>
        </w:rPr>
        <w:t xml:space="preserve"> 2025 kevadel agressioonikuriteo eritribunali a</w:t>
      </w:r>
      <w:r w:rsidR="00990F5C" w:rsidRPr="00A11ACF">
        <w:rPr>
          <w:lang w:val="et-EE"/>
        </w:rPr>
        <w:t>lus</w:t>
      </w:r>
      <w:r w:rsidRPr="00A11ACF">
        <w:rPr>
          <w:lang w:val="et-EE"/>
        </w:rPr>
        <w:t xml:space="preserve">dokumentide projektide koostamisega. </w:t>
      </w:r>
      <w:r w:rsidR="00DC59CC" w:rsidRPr="00A11ACF">
        <w:rPr>
          <w:lang w:val="et-EE"/>
        </w:rPr>
        <w:t xml:space="preserve">Eritribunali asutamiseks vajalikud alusdokumendid </w:t>
      </w:r>
      <w:r w:rsidR="00B16E6D">
        <w:rPr>
          <w:lang w:val="et-EE"/>
        </w:rPr>
        <w:t>on</w:t>
      </w:r>
      <w:r w:rsidR="00B16E6D" w:rsidRPr="00A11ACF">
        <w:rPr>
          <w:lang w:val="et-EE"/>
        </w:rPr>
        <w:t xml:space="preserve"> </w:t>
      </w:r>
      <w:r w:rsidR="00DC59CC" w:rsidRPr="00A11ACF">
        <w:rPr>
          <w:lang w:val="et-EE"/>
        </w:rPr>
        <w:t>Ukraina-Euroopa Nõukogu vaheli</w:t>
      </w:r>
      <w:r w:rsidR="00B16E6D">
        <w:rPr>
          <w:lang w:val="et-EE"/>
        </w:rPr>
        <w:t>ne</w:t>
      </w:r>
      <w:r w:rsidR="00DC59CC" w:rsidRPr="00A11ACF">
        <w:rPr>
          <w:lang w:val="et-EE"/>
        </w:rPr>
        <w:t xml:space="preserve"> eritribunali asutamise kokkulepe koos eritribunali statuudiga ning</w:t>
      </w:r>
      <w:bookmarkStart w:id="4" w:name="_Hlk206686262"/>
      <w:r w:rsidR="00DC59CC" w:rsidRPr="00A11ACF">
        <w:rPr>
          <w:lang w:val="et-EE"/>
        </w:rPr>
        <w:t xml:space="preserve"> eritribunali halduskomitee asutamise </w:t>
      </w:r>
      <w:bookmarkStart w:id="5" w:name="_Hlk209016907"/>
      <w:r w:rsidR="00DC59CC" w:rsidRPr="00A11ACF">
        <w:rPr>
          <w:lang w:val="et-EE"/>
        </w:rPr>
        <w:t>Euroopa Nõukogu laiendatud osali</w:t>
      </w:r>
      <w:r w:rsidR="008B71A7">
        <w:rPr>
          <w:lang w:val="et-EE"/>
        </w:rPr>
        <w:t>n</w:t>
      </w:r>
      <w:r w:rsidR="00DC59CC" w:rsidRPr="00A11ACF">
        <w:rPr>
          <w:lang w:val="et-EE"/>
        </w:rPr>
        <w:t>e kokkulepe</w:t>
      </w:r>
      <w:bookmarkEnd w:id="4"/>
      <w:r w:rsidR="00064AB9" w:rsidRPr="00A11ACF">
        <w:rPr>
          <w:lang w:val="et-EE"/>
        </w:rPr>
        <w:t xml:space="preserve"> </w:t>
      </w:r>
      <w:bookmarkEnd w:id="5"/>
      <w:r w:rsidR="00064AB9" w:rsidRPr="00A11ACF">
        <w:rPr>
          <w:lang w:val="et-EE"/>
        </w:rPr>
        <w:t>(edaspidi</w:t>
      </w:r>
      <w:r w:rsidR="00064AB9" w:rsidRPr="00A11ACF">
        <w:rPr>
          <w:i/>
          <w:iCs/>
          <w:lang w:val="et-EE"/>
        </w:rPr>
        <w:t xml:space="preserve"> kokkulepe)</w:t>
      </w:r>
      <w:r w:rsidR="00DC59CC" w:rsidRPr="00A11ACF">
        <w:rPr>
          <w:lang w:val="et-EE"/>
        </w:rPr>
        <w:t xml:space="preserve">. </w:t>
      </w:r>
    </w:p>
    <w:p w14:paraId="2CC0EFD5" w14:textId="36FC1C47" w:rsidR="00E41B36" w:rsidRPr="00A11ACF" w:rsidRDefault="001F1D6E" w:rsidP="00E41B36">
      <w:pPr>
        <w:jc w:val="both"/>
        <w:rPr>
          <w:lang w:val="et-EE"/>
        </w:rPr>
      </w:pPr>
      <w:r w:rsidRPr="00A11ACF">
        <w:rPr>
          <w:lang w:val="et-EE"/>
        </w:rPr>
        <w:t>Ukraina esitas</w:t>
      </w:r>
      <w:r w:rsidR="005F3B43" w:rsidRPr="00A11ACF">
        <w:rPr>
          <w:lang w:val="et-EE"/>
        </w:rPr>
        <w:t xml:space="preserve"> </w:t>
      </w:r>
      <w:r w:rsidR="00DC59CC" w:rsidRPr="00A11ACF">
        <w:rPr>
          <w:lang w:val="et-EE"/>
        </w:rPr>
        <w:t>eritribunali a</w:t>
      </w:r>
      <w:r w:rsidR="005F3B43" w:rsidRPr="00A11ACF">
        <w:rPr>
          <w:lang w:val="et-EE"/>
        </w:rPr>
        <w:t>sutamis</w:t>
      </w:r>
      <w:r w:rsidR="00DC59CC" w:rsidRPr="00A11ACF">
        <w:rPr>
          <w:lang w:val="et-EE"/>
        </w:rPr>
        <w:t xml:space="preserve">dokumendid </w:t>
      </w:r>
      <w:r w:rsidRPr="00A11ACF">
        <w:rPr>
          <w:lang w:val="et-EE"/>
        </w:rPr>
        <w:t xml:space="preserve">14.05.2025 Euroopa Nõukogule. </w:t>
      </w:r>
      <w:r w:rsidR="002121D3" w:rsidRPr="00A11ACF">
        <w:rPr>
          <w:lang w:val="et-EE"/>
        </w:rPr>
        <w:t xml:space="preserve">Euroopa Nõukogu ministrite 14.05.2025 kohtumisel Luksemburgis tervitasid ministrid Ukraina </w:t>
      </w:r>
      <w:r w:rsidR="005F3B43" w:rsidRPr="00A11ACF">
        <w:rPr>
          <w:lang w:val="et-EE"/>
        </w:rPr>
        <w:t xml:space="preserve">eritribunali asutamise </w:t>
      </w:r>
      <w:r w:rsidR="002121D3" w:rsidRPr="00A11ACF">
        <w:rPr>
          <w:lang w:val="et-EE"/>
        </w:rPr>
        <w:t xml:space="preserve">taotlust. </w:t>
      </w:r>
      <w:r w:rsidRPr="00A11ACF">
        <w:rPr>
          <w:lang w:val="et-EE"/>
        </w:rPr>
        <w:t>Euroopa Nõukogu Ministrite Asemike Komitee (</w:t>
      </w:r>
      <w:r w:rsidRPr="00A11ACF">
        <w:rPr>
          <w:rStyle w:val="spelle"/>
          <w:lang w:val="et-EE"/>
        </w:rPr>
        <w:t xml:space="preserve">MAK) </w:t>
      </w:r>
      <w:r w:rsidR="00975BF4" w:rsidRPr="00A11ACF">
        <w:rPr>
          <w:rStyle w:val="spelle"/>
          <w:lang w:val="et-EE"/>
        </w:rPr>
        <w:t>andis</w:t>
      </w:r>
      <w:r w:rsidRPr="00A11ACF">
        <w:rPr>
          <w:rStyle w:val="spelle"/>
          <w:lang w:val="et-EE"/>
        </w:rPr>
        <w:t xml:space="preserve"> 24.06.2025. aasta </w:t>
      </w:r>
      <w:r w:rsidR="00975BF4" w:rsidRPr="00A11ACF">
        <w:rPr>
          <w:rStyle w:val="spelle"/>
          <w:lang w:val="et-EE"/>
        </w:rPr>
        <w:t>otsusega</w:t>
      </w:r>
      <w:r w:rsidR="008C1448" w:rsidRPr="00A11ACF">
        <w:rPr>
          <w:rStyle w:val="FootnoteReference"/>
          <w:lang w:val="et-EE"/>
        </w:rPr>
        <w:footnoteReference w:id="1"/>
      </w:r>
      <w:r w:rsidR="00975BF4" w:rsidRPr="00A11ACF">
        <w:rPr>
          <w:rStyle w:val="spelle"/>
          <w:lang w:val="et-EE"/>
        </w:rPr>
        <w:t xml:space="preserve">, mis võeti vastu </w:t>
      </w:r>
      <w:r w:rsidR="000D072B" w:rsidRPr="00A11ACF">
        <w:rPr>
          <w:rStyle w:val="spelle"/>
          <w:lang w:val="et-EE"/>
        </w:rPr>
        <w:t xml:space="preserve">häälteenamusega (vastu Serbia, Türgi ja Ungari; ei hääletanud Armeenia, </w:t>
      </w:r>
      <w:r w:rsidR="00064AB9" w:rsidRPr="00A11ACF">
        <w:rPr>
          <w:rStyle w:val="spelle"/>
          <w:lang w:val="et-EE"/>
        </w:rPr>
        <w:t>Aserbaidžaan</w:t>
      </w:r>
      <w:r w:rsidR="000D072B" w:rsidRPr="00A11ACF">
        <w:rPr>
          <w:rStyle w:val="spelle"/>
          <w:lang w:val="et-EE"/>
        </w:rPr>
        <w:t xml:space="preserve"> ja Gruusia) </w:t>
      </w:r>
      <w:r w:rsidRPr="00A11ACF">
        <w:rPr>
          <w:lang w:val="et-EE"/>
        </w:rPr>
        <w:t xml:space="preserve">Euroopa </w:t>
      </w:r>
      <w:r w:rsidR="008C1448" w:rsidRPr="00A11ACF">
        <w:rPr>
          <w:lang w:val="et-EE"/>
        </w:rPr>
        <w:t>N</w:t>
      </w:r>
      <w:r w:rsidRPr="00A11ACF">
        <w:rPr>
          <w:lang w:val="et-EE"/>
        </w:rPr>
        <w:t xml:space="preserve">õukogu peasekretärile </w:t>
      </w:r>
      <w:r w:rsidR="004E756E" w:rsidRPr="00A11ACF">
        <w:rPr>
          <w:lang w:val="et-EE"/>
        </w:rPr>
        <w:t xml:space="preserve">volituse </w:t>
      </w:r>
      <w:r w:rsidRPr="00A11ACF">
        <w:rPr>
          <w:lang w:val="et-EE"/>
        </w:rPr>
        <w:t xml:space="preserve">Euroopa Nõukogu ja Ukraina vahelise </w:t>
      </w:r>
      <w:r w:rsidR="00975BF4" w:rsidRPr="00A11ACF">
        <w:rPr>
          <w:lang w:val="et-EE"/>
        </w:rPr>
        <w:t xml:space="preserve">eritribunali asutamise </w:t>
      </w:r>
      <w:r w:rsidRPr="00A11ACF">
        <w:rPr>
          <w:lang w:val="et-EE"/>
        </w:rPr>
        <w:t xml:space="preserve">kokkuleppe </w:t>
      </w:r>
      <w:r w:rsidR="00975BF4" w:rsidRPr="00A11ACF">
        <w:rPr>
          <w:lang w:val="et-EE"/>
        </w:rPr>
        <w:t xml:space="preserve">allakirjutamiseks </w:t>
      </w:r>
      <w:r w:rsidR="00D96046" w:rsidRPr="00A11ACF">
        <w:rPr>
          <w:lang w:val="et-EE"/>
        </w:rPr>
        <w:t>koos eritribunali statuudiga.</w:t>
      </w:r>
      <w:r w:rsidR="007660E3" w:rsidRPr="00A11ACF">
        <w:rPr>
          <w:rStyle w:val="FootnoteReference"/>
          <w:lang w:val="et-EE"/>
        </w:rPr>
        <w:footnoteReference w:id="2"/>
      </w:r>
      <w:r w:rsidR="006A2754" w:rsidRPr="00A11ACF">
        <w:rPr>
          <w:lang w:val="et-EE"/>
        </w:rPr>
        <w:t xml:space="preserve"> </w:t>
      </w:r>
      <w:r w:rsidR="00975BF4" w:rsidRPr="00A11ACF">
        <w:rPr>
          <w:lang w:val="et-EE"/>
        </w:rPr>
        <w:t>MAK</w:t>
      </w:r>
      <w:bookmarkStart w:id="6" w:name="_Hlk208926598"/>
      <w:r w:rsidR="00975BF4" w:rsidRPr="00A11ACF">
        <w:rPr>
          <w:lang w:val="et-EE"/>
        </w:rPr>
        <w:t xml:space="preserve"> </w:t>
      </w:r>
      <w:r w:rsidR="00975BF4" w:rsidRPr="00A11ACF">
        <w:rPr>
          <w:lang w:val="et-EE" w:eastAsia="et-EE"/>
        </w:rPr>
        <w:t xml:space="preserve">andis </w:t>
      </w:r>
      <w:r w:rsidR="008C1448" w:rsidRPr="00A11ACF">
        <w:rPr>
          <w:lang w:val="et-EE" w:eastAsia="et-EE"/>
        </w:rPr>
        <w:t xml:space="preserve">samuti </w:t>
      </w:r>
      <w:r w:rsidR="00975BF4" w:rsidRPr="00A11ACF">
        <w:rPr>
          <w:lang w:val="et-EE" w:eastAsia="et-EE"/>
        </w:rPr>
        <w:t xml:space="preserve">loa sõlmida </w:t>
      </w:r>
      <w:r w:rsidR="00975BF4" w:rsidRPr="00A11ACF">
        <w:rPr>
          <w:lang w:val="et-EE"/>
        </w:rPr>
        <w:t>Ukraina vastu toime pandud agressioonikuriteo eritribunali halduskomitee asutamise laiendatud osali</w:t>
      </w:r>
      <w:r w:rsidR="00F41A26">
        <w:rPr>
          <w:lang w:val="et-EE"/>
        </w:rPr>
        <w:t>s</w:t>
      </w:r>
      <w:r w:rsidR="00975BF4" w:rsidRPr="00A11ACF">
        <w:rPr>
          <w:lang w:val="et-EE"/>
        </w:rPr>
        <w:t>e kokkulepe</w:t>
      </w:r>
      <w:r w:rsidR="00975BF4" w:rsidRPr="00A11ACF">
        <w:rPr>
          <w:lang w:val="et-EE" w:eastAsia="et-EE"/>
        </w:rPr>
        <w:t xml:space="preserve">, </w:t>
      </w:r>
      <w:bookmarkEnd w:id="6"/>
      <w:r w:rsidR="00975BF4" w:rsidRPr="00A11ACF">
        <w:rPr>
          <w:lang w:val="et-EE" w:eastAsia="et-EE"/>
        </w:rPr>
        <w:t>mi</w:t>
      </w:r>
      <w:r w:rsidR="00EF50A4" w:rsidRPr="00A11ACF">
        <w:rPr>
          <w:lang w:val="et-EE" w:eastAsia="et-EE"/>
        </w:rPr>
        <w:t>lle tekst</w:t>
      </w:r>
      <w:r w:rsidR="00975BF4" w:rsidRPr="00A11ACF">
        <w:rPr>
          <w:lang w:val="et-EE" w:eastAsia="et-EE"/>
        </w:rPr>
        <w:t xml:space="preserve"> </w:t>
      </w:r>
      <w:r w:rsidR="008C1448" w:rsidRPr="00A11ACF">
        <w:rPr>
          <w:lang w:val="et-EE" w:eastAsia="et-EE"/>
        </w:rPr>
        <w:t>koos halduskomitee statuudiga</w:t>
      </w:r>
      <w:r w:rsidR="00EF50A4" w:rsidRPr="00A11ACF">
        <w:rPr>
          <w:lang w:val="et-EE" w:eastAsia="et-EE"/>
        </w:rPr>
        <w:t xml:space="preserve"> sisaldub resolutsioonis</w:t>
      </w:r>
      <w:r w:rsidR="00155EDA">
        <w:rPr>
          <w:lang w:val="et-EE" w:eastAsia="et-EE"/>
        </w:rPr>
        <w:t>.</w:t>
      </w:r>
      <w:r w:rsidR="00EF50A4" w:rsidRPr="00A11ACF">
        <w:rPr>
          <w:rStyle w:val="FootnoteReference"/>
          <w:lang w:val="et-EE" w:eastAsia="et-EE"/>
        </w:rPr>
        <w:t xml:space="preserve"> </w:t>
      </w:r>
      <w:r w:rsidR="00975BF4" w:rsidRPr="00A11ACF">
        <w:rPr>
          <w:rStyle w:val="FootnoteReference"/>
          <w:lang w:val="et-EE" w:eastAsia="et-EE"/>
        </w:rPr>
        <w:footnoteReference w:id="3"/>
      </w:r>
      <w:r w:rsidR="00EF50A4" w:rsidRPr="00A11ACF">
        <w:rPr>
          <w:lang w:val="et-EE" w:eastAsia="et-EE"/>
        </w:rPr>
        <w:t xml:space="preserve"> </w:t>
      </w:r>
    </w:p>
    <w:p w14:paraId="7B2A0F66" w14:textId="77777777" w:rsidR="00D827B6" w:rsidRDefault="00D827B6" w:rsidP="00AF68DC">
      <w:pPr>
        <w:jc w:val="both"/>
        <w:rPr>
          <w:lang w:val="et-EE"/>
        </w:rPr>
      </w:pPr>
    </w:p>
    <w:p w14:paraId="64080F4F" w14:textId="607E5509" w:rsidR="00AF68DC" w:rsidRPr="00A11ACF" w:rsidRDefault="00AF68DC" w:rsidP="00AF68DC">
      <w:pPr>
        <w:contextualSpacing/>
        <w:jc w:val="both"/>
        <w:rPr>
          <w:lang w:val="et-EE"/>
        </w:rPr>
      </w:pPr>
      <w:r w:rsidRPr="00A11ACF">
        <w:rPr>
          <w:lang w:val="et-EE"/>
        </w:rPr>
        <w:t xml:space="preserve">Euroopa Nõukogu peasekretär ning Ukraina president kirjutasid kahepoolsele eritribunali asutamiskokkuleppele alla 25.06.2025. </w:t>
      </w:r>
      <w:r w:rsidR="004928BE">
        <w:rPr>
          <w:lang w:val="et-EE"/>
        </w:rPr>
        <w:t xml:space="preserve">Ukraina parlament ratifitseeris </w:t>
      </w:r>
      <w:r w:rsidR="00E901CF">
        <w:rPr>
          <w:lang w:val="et-EE"/>
        </w:rPr>
        <w:t xml:space="preserve">asutamiskokkuleppe 15.07.2025. </w:t>
      </w:r>
      <w:r w:rsidR="00072DE3" w:rsidRPr="00A11ACF">
        <w:rPr>
          <w:iCs/>
          <w:lang w:val="et-EE"/>
        </w:rPr>
        <w:t xml:space="preserve">Agressioonikuriteo eritribunal, mille haldamiseks kokkulepe sõlmitakse, on Euroopa Nõukogu ja Ukraina vahelise kokkuleppe alusel moodustatud rahvusvaheline kohus, millel on pädevus uurida ja kohut pidada agressioonikuriteo toime pannud isikute üle, sh pärast ametiaja lõppu ka Venemaa Föderatsiooni tippjuhtkonna üle. Eritribunalil on pädevus agressioonikuriteo </w:t>
      </w:r>
      <w:r w:rsidR="00072DE3" w:rsidRPr="00A11ACF">
        <w:rPr>
          <w:iCs/>
          <w:lang w:val="et-EE"/>
        </w:rPr>
        <w:lastRenderedPageBreak/>
        <w:t xml:space="preserve">toimepanemises ametisikuid süüdi mõista ning neile karistuse määrata. </w:t>
      </w:r>
      <w:r w:rsidRPr="00A11ACF">
        <w:rPr>
          <w:lang w:val="et-EE"/>
        </w:rPr>
        <w:t>Eritribunali käivitamiseks vajalik järgmine samm on MAK poolt resolutsiooni vastuvõtmine, millega kehtestatakse kokkulepe koos halduskomitee statuudiga. Kokkuleppe kehtestamine ja halduskomitee asutamine riikide poolt on vajalik eritribunali haldamiseks, mis hõlmab eritribunali rahastamist. Riigid, kes osalevad MAK istungil</w:t>
      </w:r>
      <w:r w:rsidR="006B6283">
        <w:rPr>
          <w:lang w:val="et-EE"/>
        </w:rPr>
        <w:t xml:space="preserve"> ja võtavad vastu </w:t>
      </w:r>
      <w:r w:rsidRPr="00A11ACF">
        <w:rPr>
          <w:lang w:val="et-EE"/>
        </w:rPr>
        <w:t>resolutsioon</w:t>
      </w:r>
      <w:r w:rsidR="006B6283">
        <w:rPr>
          <w:lang w:val="et-EE"/>
        </w:rPr>
        <w:t>i</w:t>
      </w:r>
      <w:r w:rsidRPr="00A11ACF">
        <w:rPr>
          <w:lang w:val="et-EE"/>
        </w:rPr>
        <w:t xml:space="preserve"> kokkuleppe kehtestamiseks, saavad kokkuleppe osalisriigiks või assotsieerunud riigiks MAK resolutsiooni vastuvõtmise päevast alates. Lisaks on eritribunali tegevuse alustamiseks vajalik, et Madalmaad, kes on andnud nõusoleku hakata eritribunali asukohariigiks, sõlmiksid eritribunaliga asukohakokkuleppe.</w:t>
      </w:r>
    </w:p>
    <w:p w14:paraId="19E73ABE" w14:textId="77777777" w:rsidR="00D827B6" w:rsidRDefault="00D827B6" w:rsidP="00D84151">
      <w:pPr>
        <w:spacing w:after="100" w:afterAutospacing="1"/>
        <w:contextualSpacing/>
        <w:jc w:val="both"/>
        <w:rPr>
          <w:lang w:val="et-EE"/>
        </w:rPr>
      </w:pPr>
    </w:p>
    <w:p w14:paraId="724811D4" w14:textId="4D15D5AC" w:rsidR="00D84151" w:rsidRPr="00A11ACF" w:rsidRDefault="00D84151" w:rsidP="00D84151">
      <w:pPr>
        <w:spacing w:after="100" w:afterAutospacing="1"/>
        <w:contextualSpacing/>
        <w:jc w:val="both"/>
        <w:rPr>
          <w:lang w:val="et-EE"/>
        </w:rPr>
      </w:pPr>
      <w:r w:rsidRPr="00A11ACF">
        <w:rPr>
          <w:lang w:val="et-EE"/>
        </w:rPr>
        <w:t>Kokkuleppe osaliseks võivad saada Euroopa Nõukogu osalisriigid, samuti riigid, kes on hääletanud ÜRO Pea</w:t>
      </w:r>
      <w:r w:rsidR="00216253">
        <w:rPr>
          <w:lang w:val="et-EE"/>
        </w:rPr>
        <w:t>a</w:t>
      </w:r>
      <w:r w:rsidRPr="00A11ACF">
        <w:rPr>
          <w:lang w:val="et-EE"/>
        </w:rPr>
        <w:t>ssamblee 23.02.2023 resolutsiooni poolt, milles rõhutati vastutuse</w:t>
      </w:r>
      <w:r w:rsidR="00216253">
        <w:rPr>
          <w:lang w:val="et-EE"/>
        </w:rPr>
        <w:t>le</w:t>
      </w:r>
      <w:r w:rsidRPr="00A11ACF">
        <w:rPr>
          <w:lang w:val="et-EE"/>
        </w:rPr>
        <w:t xml:space="preserve"> võtmist Ukrainas toime pandud kõige kuritegude eest, ning Ukraina vastase agressiooni eritribunali asutamise tuumikgrupi töös osalenud riigid. </w:t>
      </w:r>
    </w:p>
    <w:p w14:paraId="3608FC39" w14:textId="69912231" w:rsidR="00CE3CD7" w:rsidRDefault="00E901CF" w:rsidP="00CE3CD7">
      <w:pPr>
        <w:pStyle w:val="paragraph"/>
        <w:spacing w:after="120" w:afterAutospacing="0"/>
        <w:jc w:val="both"/>
        <w:textAlignment w:val="baseline"/>
      </w:pPr>
      <w:r>
        <w:t>K</w:t>
      </w:r>
      <w:r w:rsidR="00E41B36" w:rsidRPr="00A11ACF">
        <w:t>okkulep</w:t>
      </w:r>
      <w:r w:rsidR="00F41A26">
        <w:t>p</w:t>
      </w:r>
      <w:r w:rsidR="00E41B36" w:rsidRPr="00A11ACF">
        <w:t>e</w:t>
      </w:r>
      <w:r w:rsidR="00AF68DC" w:rsidRPr="00A11ACF">
        <w:t xml:space="preserve">l </w:t>
      </w:r>
      <w:r>
        <w:t xml:space="preserve">saab olema </w:t>
      </w:r>
      <w:r w:rsidR="00AF68DC" w:rsidRPr="00A11ACF">
        <w:t xml:space="preserve">eraldi eelarve, mille katavad </w:t>
      </w:r>
      <w:r>
        <w:t xml:space="preserve">kokkuleppe </w:t>
      </w:r>
      <w:r w:rsidR="00AF68DC" w:rsidRPr="00A11ACF">
        <w:t>osalisriigid</w:t>
      </w:r>
      <w:r>
        <w:t>. K</w:t>
      </w:r>
      <w:r w:rsidR="00AF68DC" w:rsidRPr="00A11ACF">
        <w:t>okkulep</w:t>
      </w:r>
      <w:r w:rsidR="00F41A26">
        <w:t>p</w:t>
      </w:r>
      <w:r w:rsidR="00AF68DC" w:rsidRPr="00A11ACF">
        <w:t>e</w:t>
      </w:r>
      <w:r w:rsidR="00E41B36" w:rsidRPr="00A11ACF">
        <w:t xml:space="preserve"> kehtestamise menetlus on kaheastmeline</w:t>
      </w:r>
      <w:r w:rsidR="00AF68DC" w:rsidRPr="00A11ACF">
        <w:t>. E</w:t>
      </w:r>
      <w:r w:rsidR="00E41B36" w:rsidRPr="00A11ACF">
        <w:t>smalt peab MAK andma loa kokkuleppe sõlmimiseks ning seejärel pea</w:t>
      </w:r>
      <w:r w:rsidR="00AF68DC" w:rsidRPr="00A11ACF">
        <w:t xml:space="preserve">b MAK </w:t>
      </w:r>
      <w:r w:rsidR="00E41B36" w:rsidRPr="00A11ACF">
        <w:t>vastu võtma</w:t>
      </w:r>
      <w:r w:rsidR="00AF68DC" w:rsidRPr="00A11ACF">
        <w:t xml:space="preserve"> </w:t>
      </w:r>
      <w:r w:rsidR="00E41B36" w:rsidRPr="00A11ACF">
        <w:t>resolutsioon</w:t>
      </w:r>
      <w:r w:rsidR="00AF68DC" w:rsidRPr="00A11ACF">
        <w:t>i</w:t>
      </w:r>
      <w:r w:rsidR="00E41B36" w:rsidRPr="00A11ACF">
        <w:t xml:space="preserve">, millega </w:t>
      </w:r>
      <w:r w:rsidR="00AF68DC" w:rsidRPr="00A11ACF">
        <w:t>kiidetakse</w:t>
      </w:r>
      <w:r w:rsidR="00E41B36" w:rsidRPr="00A11ACF">
        <w:t xml:space="preserve"> heaks kokkuleppe kehtestamine koos kokkuleppega</w:t>
      </w:r>
      <w:r w:rsidR="00AF68DC" w:rsidRPr="00A11ACF">
        <w:t>.</w:t>
      </w:r>
      <w:r w:rsidR="00E41B36" w:rsidRPr="00A11ACF">
        <w:t xml:space="preserve"> Esimene etapp kokkuleppe kehtestamiseks on Euroopa Nõukogus 24.06 läbitud, kui MAK andis </w:t>
      </w:r>
      <w:r>
        <w:t xml:space="preserve">resolutsiooniga </w:t>
      </w:r>
      <w:r w:rsidR="00E41B36" w:rsidRPr="00A11ACF">
        <w:t xml:space="preserve">loa kokkuleppe sõlmimiseks koos halduskomitee põhikirjaga. Järgmine etapp on  Euroopa Nõukogu MAK resolutsiooni vastuvõtmine asjaosaliste riikide poolt, </w:t>
      </w:r>
      <w:r w:rsidR="00E41B36" w:rsidRPr="00A11ACF">
        <w:rPr>
          <w:lang w:bidi="et-EE"/>
        </w:rPr>
        <w:t>milleks on vaja vähemalt 1/3 Euroopa Nõukogu osalisriigi ehk</w:t>
      </w:r>
      <w:r w:rsidR="00E41B36" w:rsidRPr="00A11ACF">
        <w:t xml:space="preserve"> 16 riigi </w:t>
      </w:r>
      <w:r w:rsidR="00AF68DC" w:rsidRPr="00A11ACF">
        <w:t>osalust</w:t>
      </w:r>
      <w:r w:rsidR="00E41B36" w:rsidRPr="00A11ACF">
        <w:t>.</w:t>
      </w:r>
      <w:r w:rsidR="00AF68DC" w:rsidRPr="00A11ACF">
        <w:t xml:space="preserve"> </w:t>
      </w:r>
      <w:r w:rsidR="00E41B36" w:rsidRPr="00A11ACF">
        <w:t>Kuna kokkulep</w:t>
      </w:r>
      <w:r w:rsidR="00D84151" w:rsidRPr="00A11ACF">
        <w:t>p</w:t>
      </w:r>
      <w:r w:rsidR="00E41B36" w:rsidRPr="00A11ACF">
        <w:t>e</w:t>
      </w:r>
      <w:r w:rsidR="00D84151" w:rsidRPr="00A11ACF">
        <w:t>ga nähakse ette eritribunali rahastamine</w:t>
      </w:r>
      <w:r w:rsidR="00E41B36" w:rsidRPr="00A11ACF">
        <w:t xml:space="preserve">, </w:t>
      </w:r>
      <w:r w:rsidR="00F41A26">
        <w:t>oleks</w:t>
      </w:r>
      <w:r w:rsidR="00E41B36" w:rsidRPr="00A11ACF">
        <w:t xml:space="preserve"> vajalik </w:t>
      </w:r>
      <w:r w:rsidR="00F41A26">
        <w:t xml:space="preserve">võimalikult </w:t>
      </w:r>
      <w:r w:rsidR="00E41B36" w:rsidRPr="00A11ACF">
        <w:t xml:space="preserve">suure arvu riikide osalemine, kuna </w:t>
      </w:r>
      <w:r w:rsidR="00F41A26">
        <w:t xml:space="preserve">mida </w:t>
      </w:r>
      <w:r w:rsidR="00E41B36" w:rsidRPr="00A11ACF">
        <w:t xml:space="preserve">väiksem </w:t>
      </w:r>
      <w:r w:rsidR="00F41A26">
        <w:t xml:space="preserve">on </w:t>
      </w:r>
      <w:r w:rsidR="00E41B36" w:rsidRPr="00A11ACF">
        <w:t>osalejate arv</w:t>
      </w:r>
      <w:r w:rsidR="00F41A26">
        <w:t xml:space="preserve">, seda suurem on </w:t>
      </w:r>
      <w:r>
        <w:t xml:space="preserve">osalisriikide </w:t>
      </w:r>
      <w:r w:rsidR="00F41A26">
        <w:t>rahaline osamakse</w:t>
      </w:r>
      <w:r w:rsidR="00E41B36" w:rsidRPr="00A11ACF">
        <w:t xml:space="preserve">. EN </w:t>
      </w:r>
      <w:r>
        <w:t xml:space="preserve">võib vajadusel </w:t>
      </w:r>
      <w:r w:rsidR="00E41B36" w:rsidRPr="00A11ACF">
        <w:t>otsusta</w:t>
      </w:r>
      <w:r>
        <w:t xml:space="preserve">da, et </w:t>
      </w:r>
      <w:r w:rsidR="00E41B36" w:rsidRPr="00A11ACF">
        <w:t xml:space="preserve">kokkuleppe heakskiitmiseks </w:t>
      </w:r>
      <w:r w:rsidR="00F41A26">
        <w:t xml:space="preserve">on </w:t>
      </w:r>
      <w:r w:rsidR="00E41B36" w:rsidRPr="00A11ACF">
        <w:t xml:space="preserve">vaja suurema riikide </w:t>
      </w:r>
      <w:r>
        <w:t xml:space="preserve">arvu </w:t>
      </w:r>
      <w:r w:rsidR="00E41B36" w:rsidRPr="00A11ACF">
        <w:t>toetust kui 16 riiki</w:t>
      </w:r>
      <w:r>
        <w:t>, kuid</w:t>
      </w:r>
      <w:r w:rsidR="006B6283">
        <w:t xml:space="preserve"> hetkel </w:t>
      </w:r>
      <w:r>
        <w:t>sellist otsust ei ole tehtud</w:t>
      </w:r>
      <w:r w:rsidR="00E41B36" w:rsidRPr="00A11ACF">
        <w:t>.</w:t>
      </w:r>
      <w:r w:rsidR="00D84151" w:rsidRPr="00A11ACF">
        <w:t xml:space="preserve"> Vastavalt Euroopa Nõukogu laiendatud osalise kokkuleppe osaliseks saamise korrale, saab riik laiendatud osalise kokkuleppe osalisriigiks, kui osaleb Euroopa Nõukogu MAK resolutsiooni vastuvõtmisel, millega laiendatud osaline kokkulepe heaks  kiidetakse.</w:t>
      </w:r>
      <w:r w:rsidR="00D84151" w:rsidRPr="00A11ACF">
        <w:rPr>
          <w:rStyle w:val="FootnoteReference"/>
        </w:rPr>
        <w:footnoteReference w:id="4"/>
      </w:r>
    </w:p>
    <w:p w14:paraId="7D0F1334" w14:textId="7FD9AF87" w:rsidR="008C1448" w:rsidRPr="00A11ACF" w:rsidRDefault="00F02159" w:rsidP="00CE3CD7">
      <w:pPr>
        <w:pStyle w:val="paragraph"/>
        <w:spacing w:after="120" w:afterAutospacing="0"/>
        <w:jc w:val="both"/>
        <w:textAlignment w:val="baseline"/>
      </w:pPr>
      <w:r w:rsidRPr="00A11ACF">
        <w:t xml:space="preserve">Euroopa Nõukogu </w:t>
      </w:r>
      <w:r w:rsidR="008C1448" w:rsidRPr="00A11ACF">
        <w:t>kutsu</w:t>
      </w:r>
      <w:r w:rsidRPr="00A11ACF">
        <w:t>b üles</w:t>
      </w:r>
      <w:r w:rsidR="008C1448" w:rsidRPr="00A11ACF">
        <w:t xml:space="preserve"> riike, kes seda soovivad, ja Euroopa Liitu üles teatama peasekretärile kirjalikult oma kavatsusest laiendatud osalise </w:t>
      </w:r>
      <w:r w:rsidRPr="00A11ACF">
        <w:t>kokkuleppes osalemisest</w:t>
      </w:r>
      <w:r w:rsidR="008C1448" w:rsidRPr="00A11ACF">
        <w:t>.</w:t>
      </w:r>
      <w:r w:rsidR="00CB2DD8" w:rsidRPr="00A11ACF">
        <w:t xml:space="preserve"> Rii</w:t>
      </w:r>
      <w:r w:rsidRPr="00A11ACF">
        <w:t xml:space="preserve">k </w:t>
      </w:r>
      <w:r w:rsidR="00CB2DD8" w:rsidRPr="00A11ACF">
        <w:t>pea</w:t>
      </w:r>
      <w:r w:rsidRPr="00A11ACF">
        <w:t xml:space="preserve">b </w:t>
      </w:r>
      <w:r w:rsidR="00CB2DD8" w:rsidRPr="00A11ACF">
        <w:t>kirja</w:t>
      </w:r>
      <w:r w:rsidR="00114739" w:rsidRPr="00A11ACF">
        <w:t xml:space="preserve">likult </w:t>
      </w:r>
      <w:r w:rsidR="00CB2DD8" w:rsidRPr="00A11ACF">
        <w:t xml:space="preserve">informeerima Euroopa Nõukogu peasekretäri oma kavatsusest saada kokkuleppe osaliseks ning kinnitama oma valmisolekut rahaliste kohustuste </w:t>
      </w:r>
      <w:r w:rsidR="008B71A7">
        <w:t>võtmiseks</w:t>
      </w:r>
      <w:r w:rsidR="00CB2DD8" w:rsidRPr="00A11ACF">
        <w:t>.</w:t>
      </w:r>
      <w:r w:rsidR="006B6283">
        <w:t xml:space="preserve"> Seejärel on teada, kes saavad olema resolutsiooni vastuvõtvad ja EPA kehtestavad riigid. Pärast EPA kehtestamist resolutsiooniga, on teistel riikidel hiljem võimalik EPAga liituda.</w:t>
      </w:r>
    </w:p>
    <w:p w14:paraId="715712CC" w14:textId="77777777" w:rsidR="006F19D2" w:rsidRPr="00A11ACF" w:rsidRDefault="006F19D2" w:rsidP="00082527">
      <w:pPr>
        <w:jc w:val="both"/>
        <w:rPr>
          <w:lang w:val="et-EE"/>
        </w:rPr>
      </w:pPr>
    </w:p>
    <w:p w14:paraId="50A60B44" w14:textId="3E7E06CD" w:rsidR="00D54B59" w:rsidRPr="00A11ACF" w:rsidRDefault="00114739" w:rsidP="00114739">
      <w:pPr>
        <w:overflowPunct w:val="0"/>
        <w:autoSpaceDE w:val="0"/>
        <w:autoSpaceDN w:val="0"/>
        <w:adjustRightInd w:val="0"/>
        <w:spacing w:after="100" w:afterAutospacing="1"/>
        <w:jc w:val="both"/>
        <w:textAlignment w:val="baseline"/>
        <w:rPr>
          <w:lang w:val="et-EE"/>
        </w:rPr>
      </w:pPr>
      <w:r w:rsidRPr="00A11ACF">
        <w:rPr>
          <w:lang w:val="et-EE"/>
        </w:rPr>
        <w:t xml:space="preserve">Eesti </w:t>
      </w:r>
      <w:r w:rsidR="008B71A7">
        <w:rPr>
          <w:lang w:val="et-EE"/>
        </w:rPr>
        <w:t xml:space="preserve">välispoliitiline huvi ja </w:t>
      </w:r>
      <w:r w:rsidRPr="00A11ACF">
        <w:rPr>
          <w:lang w:val="et-EE"/>
        </w:rPr>
        <w:t xml:space="preserve">soov </w:t>
      </w:r>
      <w:r w:rsidR="008B71A7">
        <w:rPr>
          <w:lang w:val="et-EE"/>
        </w:rPr>
        <w:t xml:space="preserve">on </w:t>
      </w:r>
      <w:r w:rsidRPr="00A11ACF">
        <w:rPr>
          <w:lang w:val="et-EE"/>
        </w:rPr>
        <w:t>olla kokkuleppe osalisriik</w:t>
      </w:r>
      <w:r w:rsidR="008B71A7">
        <w:rPr>
          <w:lang w:val="et-EE"/>
        </w:rPr>
        <w:t xml:space="preserve"> selle kehtestamisest alates</w:t>
      </w:r>
      <w:r w:rsidRPr="00A11ACF">
        <w:rPr>
          <w:lang w:val="et-EE"/>
        </w:rPr>
        <w:t xml:space="preserve">. Välispoliitiliselt ja pidades silma </w:t>
      </w:r>
      <w:r w:rsidR="00F16072">
        <w:rPr>
          <w:lang w:val="et-EE"/>
        </w:rPr>
        <w:t>üldist</w:t>
      </w:r>
      <w:r w:rsidRPr="00A11ACF">
        <w:rPr>
          <w:lang w:val="et-EE"/>
        </w:rPr>
        <w:t xml:space="preserve"> julgeoleku</w:t>
      </w:r>
      <w:r w:rsidR="00F16072">
        <w:rPr>
          <w:lang w:val="et-EE"/>
        </w:rPr>
        <w:t xml:space="preserve"> olukorda</w:t>
      </w:r>
      <w:r w:rsidR="00F41A26">
        <w:rPr>
          <w:lang w:val="et-EE"/>
        </w:rPr>
        <w:t>,</w:t>
      </w:r>
      <w:r w:rsidRPr="00A11ACF">
        <w:rPr>
          <w:lang w:val="et-EE"/>
        </w:rPr>
        <w:t xml:space="preserve"> on Eesti jaoks kokkuleppes osalemine väga oluline. Sellega anname signaali, et agressioonikuritegu ei jää karistamata ning selle toimepanijad peavad kandma vastutust. </w:t>
      </w:r>
      <w:r w:rsidR="00D54B59" w:rsidRPr="00A11ACF">
        <w:rPr>
          <w:lang w:val="et-EE"/>
        </w:rPr>
        <w:t xml:space="preserve">Pärast </w:t>
      </w:r>
      <w:r w:rsidR="00F41A26">
        <w:rPr>
          <w:lang w:val="et-EE"/>
        </w:rPr>
        <w:t>kokkuleppe heakskiitmist Vabariigi Valitsuse</w:t>
      </w:r>
      <w:r w:rsidR="008873D5">
        <w:rPr>
          <w:lang w:val="et-EE"/>
        </w:rPr>
        <w:t xml:space="preserve">s ja Riigikogus </w:t>
      </w:r>
      <w:r w:rsidR="00D54B59" w:rsidRPr="00A11ACF">
        <w:rPr>
          <w:lang w:val="et-EE"/>
        </w:rPr>
        <w:t>saadab Välisministeerium Euroopa Nõukogu peasekretärile teate, et soovib saada kokkuleppe osaliseks</w:t>
      </w:r>
      <w:r w:rsidR="00F16072">
        <w:rPr>
          <w:lang w:val="et-EE"/>
        </w:rPr>
        <w:t xml:space="preserve"> ning on valmis </w:t>
      </w:r>
      <w:r w:rsidR="00F16072">
        <w:rPr>
          <w:lang w:val="et-EE"/>
        </w:rPr>
        <w:lastRenderedPageBreak/>
        <w:t>rahalise kohustuse kandmiseks</w:t>
      </w:r>
      <w:r w:rsidR="00D54B59" w:rsidRPr="00A11ACF">
        <w:rPr>
          <w:lang w:val="et-EE"/>
        </w:rPr>
        <w:t xml:space="preserve">. Seejärel kantakse Eesti kokkuleppe osalisriikide nimekirja resolutsiooni eelnõus ja resolutsiooniga kokkuleppe </w:t>
      </w:r>
      <w:r w:rsidR="008B71A7">
        <w:rPr>
          <w:lang w:val="et-EE"/>
        </w:rPr>
        <w:t xml:space="preserve">kehtestamise </w:t>
      </w:r>
      <w:r w:rsidR="00D54B59" w:rsidRPr="00A11ACF">
        <w:rPr>
          <w:lang w:val="et-EE"/>
        </w:rPr>
        <w:t xml:space="preserve">päeval on Eesti selle osaline. </w:t>
      </w:r>
    </w:p>
    <w:p w14:paraId="3A97460B" w14:textId="3171D640" w:rsidR="00D54B59" w:rsidRPr="00A11ACF" w:rsidRDefault="008873D5" w:rsidP="00D54B59">
      <w:pPr>
        <w:spacing w:after="100" w:afterAutospacing="1"/>
        <w:jc w:val="both"/>
        <w:rPr>
          <w:lang w:val="et-EE"/>
        </w:rPr>
      </w:pPr>
      <w:r>
        <w:rPr>
          <w:lang w:val="et-EE"/>
        </w:rPr>
        <w:t>Kokkuleppe sisu osas on riigid Euroopa Nõukogus saavutanud kokkuleppe</w:t>
      </w:r>
      <w:r w:rsidR="008B71A7">
        <w:rPr>
          <w:lang w:val="et-EE"/>
        </w:rPr>
        <w:t xml:space="preserve"> kompromisside teel</w:t>
      </w:r>
      <w:r>
        <w:rPr>
          <w:lang w:val="et-EE"/>
        </w:rPr>
        <w:t>. Sisulistes küsimustes kokkuleppes muudatuste tegemine eeldaks kokkuleppe avamist ja uut menetlust Euroopa Nõukogus</w:t>
      </w:r>
      <w:r w:rsidR="00805FE4">
        <w:rPr>
          <w:lang w:val="et-EE"/>
        </w:rPr>
        <w:t>, milleks ei ole riigid soovi avaldanud</w:t>
      </w:r>
      <w:r>
        <w:rPr>
          <w:lang w:val="et-EE"/>
        </w:rPr>
        <w:t>.</w:t>
      </w:r>
      <w:r w:rsidR="00805FE4">
        <w:rPr>
          <w:lang w:val="et-EE"/>
        </w:rPr>
        <w:t xml:space="preserve"> Kokkuleppes on siiski vaja teha mõningad tehnilised täiendused, mis ei olnud MAK resolutsiooni vastuvõtmisel teada ning sõltusid eritribunali asutamisdokumentide menetluse ajagraafikust.</w:t>
      </w:r>
      <w:r>
        <w:rPr>
          <w:lang w:val="et-EE"/>
        </w:rPr>
        <w:t xml:space="preserve"> </w:t>
      </w:r>
      <w:r w:rsidR="00EC66F3">
        <w:rPr>
          <w:lang w:val="et-EE"/>
        </w:rPr>
        <w:t xml:space="preserve">Sellest tulenevalt ei avaldata kokkuleppe teksti Riigi Teatajas mitte seaduse avaldamise samaaegselt, vaid pärast kokkuleppe kehtestamist Euroopa Nõukogu resolutsiooniga. </w:t>
      </w:r>
    </w:p>
    <w:p w14:paraId="6DF34315" w14:textId="4C7C4CA0" w:rsidR="000A7343" w:rsidRDefault="003F1274" w:rsidP="00D428A1">
      <w:pPr>
        <w:jc w:val="both"/>
        <w:rPr>
          <w:lang w:val="et-EE"/>
        </w:rPr>
      </w:pPr>
      <w:r w:rsidRPr="00A11ACF">
        <w:rPr>
          <w:lang w:val="et-EE"/>
        </w:rPr>
        <w:t>K</w:t>
      </w:r>
      <w:r w:rsidR="00D428A1" w:rsidRPr="00A11ACF">
        <w:rPr>
          <w:lang w:val="et-EE"/>
        </w:rPr>
        <w:t xml:space="preserve">okkuleppes osalemine on täielikult kooskõlas Eesti </w:t>
      </w:r>
      <w:proofErr w:type="spellStart"/>
      <w:r w:rsidR="00D428A1" w:rsidRPr="00A11ACF">
        <w:rPr>
          <w:lang w:val="et-EE"/>
        </w:rPr>
        <w:t>välis</w:t>
      </w:r>
      <w:proofErr w:type="spellEnd"/>
      <w:r w:rsidR="00D428A1" w:rsidRPr="00A11ACF">
        <w:rPr>
          <w:lang w:val="et-EE"/>
        </w:rPr>
        <w:t>- ja julgeolekupoliitikaga ning Eesti peab tegema kõik endast oleneva, et Ukraina vastase agressioonikuriteo eritribunal saaks võimalikult kiiresti tegevust alustada ning et selleks on olemas vajalik rahastamine. Kuna tegemist on</w:t>
      </w:r>
      <w:r w:rsidR="00114739" w:rsidRPr="00A11ACF">
        <w:rPr>
          <w:lang w:val="et-EE"/>
        </w:rPr>
        <w:t xml:space="preserve"> </w:t>
      </w:r>
      <w:proofErr w:type="spellStart"/>
      <w:r w:rsidR="00114739" w:rsidRPr="00A11ACF">
        <w:rPr>
          <w:lang w:val="et-EE"/>
        </w:rPr>
        <w:t>välis</w:t>
      </w:r>
      <w:proofErr w:type="spellEnd"/>
      <w:r w:rsidR="00114739" w:rsidRPr="00A11ACF">
        <w:rPr>
          <w:lang w:val="et-EE"/>
        </w:rPr>
        <w:t>- ja julgeoleku</w:t>
      </w:r>
      <w:r w:rsidR="00D428A1" w:rsidRPr="00A11ACF">
        <w:rPr>
          <w:lang w:val="et-EE"/>
        </w:rPr>
        <w:t xml:space="preserve">poliitilise prioriteediga, siis tuleb riigi eelarves tagada </w:t>
      </w:r>
      <w:r w:rsidR="00F41A26">
        <w:rPr>
          <w:lang w:val="et-EE"/>
        </w:rPr>
        <w:t xml:space="preserve">vajalikud </w:t>
      </w:r>
      <w:r w:rsidR="00D428A1" w:rsidRPr="00A11ACF">
        <w:rPr>
          <w:lang w:val="et-EE"/>
        </w:rPr>
        <w:t xml:space="preserve">rahalised vahendid kokkuleppe osamakse tasumiseks kuni </w:t>
      </w:r>
      <w:r w:rsidR="00114739" w:rsidRPr="00A11ACF">
        <w:rPr>
          <w:lang w:val="et-EE"/>
        </w:rPr>
        <w:t xml:space="preserve">eritribunali ja </w:t>
      </w:r>
      <w:r w:rsidR="00D428A1" w:rsidRPr="00A11ACF">
        <w:rPr>
          <w:lang w:val="et-EE"/>
        </w:rPr>
        <w:t>selle</w:t>
      </w:r>
      <w:r w:rsidR="00114739" w:rsidRPr="00A11ACF">
        <w:rPr>
          <w:lang w:val="et-EE"/>
        </w:rPr>
        <w:t xml:space="preserve"> </w:t>
      </w:r>
      <w:proofErr w:type="spellStart"/>
      <w:r w:rsidR="00114739" w:rsidRPr="00A11ACF">
        <w:rPr>
          <w:lang w:val="et-EE"/>
        </w:rPr>
        <w:t>järelmehhanismi</w:t>
      </w:r>
      <w:proofErr w:type="spellEnd"/>
      <w:r w:rsidR="00D428A1" w:rsidRPr="00A11ACF">
        <w:rPr>
          <w:lang w:val="et-EE"/>
        </w:rPr>
        <w:t xml:space="preserve"> tegevuse lõpuni. </w:t>
      </w:r>
      <w:r w:rsidR="00F41A8B" w:rsidRPr="00A11ACF">
        <w:rPr>
          <w:lang w:val="et-EE"/>
        </w:rPr>
        <w:t>Ukraina toetamine Venemaa agressiooni</w:t>
      </w:r>
      <w:r w:rsidR="00D428A1" w:rsidRPr="00A11ACF">
        <w:rPr>
          <w:lang w:val="et-EE"/>
        </w:rPr>
        <w:t xml:space="preserve">sõjas ja agressioonikuriteo </w:t>
      </w:r>
      <w:r w:rsidR="00F41A8B" w:rsidRPr="00A11ACF">
        <w:rPr>
          <w:lang w:val="et-EE"/>
        </w:rPr>
        <w:t xml:space="preserve">ja teiste kõige raskemate </w:t>
      </w:r>
      <w:r w:rsidR="006A115B">
        <w:rPr>
          <w:lang w:val="et-EE"/>
        </w:rPr>
        <w:t xml:space="preserve">rahvusvaheliste </w:t>
      </w:r>
      <w:r w:rsidR="00F41A8B" w:rsidRPr="00A11ACF">
        <w:rPr>
          <w:lang w:val="et-EE"/>
        </w:rPr>
        <w:t>kuritegude toimepanijate vastutusele võtmine on Eesti välispoliitika prioriteet</w:t>
      </w:r>
      <w:r w:rsidR="00F41A26">
        <w:rPr>
          <w:lang w:val="et-EE"/>
        </w:rPr>
        <w:t>.</w:t>
      </w:r>
      <w:r w:rsidR="00F41A8B" w:rsidRPr="00A11ACF">
        <w:rPr>
          <w:lang w:val="et-EE"/>
        </w:rPr>
        <w:t xml:space="preserve"> </w:t>
      </w:r>
      <w:r w:rsidR="00545763" w:rsidRPr="00A11ACF">
        <w:rPr>
          <w:lang w:val="et-EE"/>
        </w:rPr>
        <w:t xml:space="preserve">Eesti on </w:t>
      </w:r>
      <w:r w:rsidR="00F41A8B" w:rsidRPr="00A11ACF">
        <w:rPr>
          <w:lang w:val="et-EE"/>
        </w:rPr>
        <w:t>aktiivselt osalenud agressioonikuriteo eritribunali asutamise aruteludel ja tõstatanud Venemaa juhtkonna vastutusele võtmise küsimust rahvusvahelisel tasandil. Venemaa ei ole oma seisukohti muutnud ja soovib jätkuvalt oma imperialistlike eesmärkide täitmist Ukraina suhtes</w:t>
      </w:r>
      <w:r w:rsidR="003B2F70">
        <w:rPr>
          <w:lang w:val="et-EE"/>
        </w:rPr>
        <w:t xml:space="preserve"> ning kontrolli saamist kogu Ukraina territooriumi ja rahva üle</w:t>
      </w:r>
      <w:r w:rsidR="00F41A8B" w:rsidRPr="00A11ACF">
        <w:rPr>
          <w:lang w:val="et-EE"/>
        </w:rPr>
        <w:t xml:space="preserve">. Eesti jaoks on oluline Venemaa jaoks agressiooni hinna tõstmine, mille üheks oluliseks elemendiks on vastutusele võtmine ja agressiooni eritribunali asutamine ja </w:t>
      </w:r>
      <w:r w:rsidR="000B55C5" w:rsidRPr="00A11ACF">
        <w:rPr>
          <w:lang w:val="et-EE"/>
        </w:rPr>
        <w:t xml:space="preserve">selle tööle hakkamine, mis viiks </w:t>
      </w:r>
      <w:r w:rsidR="00F16072">
        <w:rPr>
          <w:lang w:val="et-EE"/>
        </w:rPr>
        <w:t xml:space="preserve">reaalse </w:t>
      </w:r>
      <w:r w:rsidR="000B55C5" w:rsidRPr="00A11ACF">
        <w:rPr>
          <w:lang w:val="et-EE"/>
        </w:rPr>
        <w:t>kohtupidamiseni agressiooni</w:t>
      </w:r>
      <w:r w:rsidR="00F41A26">
        <w:rPr>
          <w:lang w:val="et-EE"/>
        </w:rPr>
        <w:t xml:space="preserve">kuriteo </w:t>
      </w:r>
      <w:r w:rsidR="000B55C5" w:rsidRPr="00A11ACF">
        <w:rPr>
          <w:lang w:val="et-EE"/>
        </w:rPr>
        <w:t>toime</w:t>
      </w:r>
      <w:r w:rsidR="00F41A26">
        <w:rPr>
          <w:lang w:val="et-EE"/>
        </w:rPr>
        <w:t xml:space="preserve">panijate </w:t>
      </w:r>
      <w:r w:rsidR="000B55C5" w:rsidRPr="00A11ACF">
        <w:rPr>
          <w:lang w:val="et-EE"/>
        </w:rPr>
        <w:t>üle.</w:t>
      </w:r>
      <w:r w:rsidR="000A7343">
        <w:rPr>
          <w:lang w:val="et-EE"/>
        </w:rPr>
        <w:t xml:space="preserve"> Hetkel ühelgi teisel rahvusvahelisel kohtul seda pädevust ei ole.</w:t>
      </w:r>
      <w:r w:rsidR="000B55C5" w:rsidRPr="00A11ACF">
        <w:rPr>
          <w:lang w:val="et-EE"/>
        </w:rPr>
        <w:t xml:space="preserve"> </w:t>
      </w:r>
    </w:p>
    <w:p w14:paraId="3E01D482" w14:textId="77777777" w:rsidR="000A7343" w:rsidRDefault="000A7343" w:rsidP="00D428A1">
      <w:pPr>
        <w:jc w:val="both"/>
        <w:rPr>
          <w:lang w:val="et-EE"/>
        </w:rPr>
      </w:pPr>
    </w:p>
    <w:p w14:paraId="6AF852AD" w14:textId="2861763D" w:rsidR="00832AFE" w:rsidRPr="00A11ACF" w:rsidRDefault="00FD17E4" w:rsidP="00D428A1">
      <w:pPr>
        <w:jc w:val="both"/>
        <w:rPr>
          <w:lang w:val="et-EE"/>
        </w:rPr>
      </w:pPr>
      <w:r w:rsidRPr="00A11ACF">
        <w:rPr>
          <w:lang w:val="et-EE"/>
        </w:rPr>
        <w:t>Eritribunali asutamisel ja tööle hakkamisel on agressioonikuriteo toimepanijatele heidutav mõju, nad peavad arvestama sellega, et eritribunal saab toime pandud kuritegusid uurida ja nende toimepanijaid süüdi mõista. Ehkki Venemaa tippjuhtkonda ei ole nende ametis</w:t>
      </w:r>
      <w:r w:rsidR="00095EDC">
        <w:rPr>
          <w:lang w:val="et-EE"/>
        </w:rPr>
        <w:t xml:space="preserve"> </w:t>
      </w:r>
      <w:r w:rsidRPr="00A11ACF">
        <w:rPr>
          <w:lang w:val="et-EE"/>
        </w:rPr>
        <w:t xml:space="preserve">oleku ajal võimalik </w:t>
      </w:r>
      <w:r w:rsidR="00D428A1" w:rsidRPr="00A11ACF">
        <w:rPr>
          <w:lang w:val="et-EE"/>
        </w:rPr>
        <w:t>eritribunali ette tuua</w:t>
      </w:r>
      <w:r w:rsidRPr="00A11ACF">
        <w:rPr>
          <w:lang w:val="et-EE"/>
        </w:rPr>
        <w:t>, on võimalik alustada tõendite kogumist ning ka tippjuhtkonna saab anda kohtu alla pärast ametist vabastamist. Eritribunalil on laiem rahvusvaheline heidutav mõju, sest ka teised isikud, kes panevad toime agressioonik</w:t>
      </w:r>
      <w:r w:rsidR="00A07558" w:rsidRPr="00A11ACF">
        <w:rPr>
          <w:lang w:val="et-EE"/>
        </w:rPr>
        <w:t>u</w:t>
      </w:r>
      <w:r w:rsidRPr="00A11ACF">
        <w:rPr>
          <w:lang w:val="et-EE"/>
        </w:rPr>
        <w:t xml:space="preserve">riteo, peavad arvestama </w:t>
      </w:r>
      <w:r w:rsidR="00A07558" w:rsidRPr="00A11ACF">
        <w:rPr>
          <w:lang w:val="et-EE"/>
        </w:rPr>
        <w:t>eritribunali asutamise võimalusega rahvusvahelist õigust, sh ÜRO põhikirja väärtustavate riikide poolt. Eesti jaoks on oluline, et kõige raskemate rahvusvaheliste kuritegude toimepanijad  kan</w:t>
      </w:r>
      <w:r w:rsidR="00F16072">
        <w:rPr>
          <w:lang w:val="et-EE"/>
        </w:rPr>
        <w:t xml:space="preserve">naksid </w:t>
      </w:r>
      <w:r w:rsidR="00A07558" w:rsidRPr="00A11ACF">
        <w:rPr>
          <w:lang w:val="et-EE"/>
        </w:rPr>
        <w:t>õiguslikku vastutust ning ei pääseks karistusest. Eesti seisab selle eest, et kokkuleppe oleks võimalik v</w:t>
      </w:r>
      <w:r w:rsidR="00545763" w:rsidRPr="00A11ACF">
        <w:rPr>
          <w:lang w:val="et-EE"/>
        </w:rPr>
        <w:t>õimalikult kiirest</w:t>
      </w:r>
      <w:r w:rsidR="00A07558" w:rsidRPr="00A11ACF">
        <w:rPr>
          <w:lang w:val="et-EE"/>
        </w:rPr>
        <w:t>i</w:t>
      </w:r>
      <w:r w:rsidR="00545763" w:rsidRPr="00A11ACF">
        <w:rPr>
          <w:lang w:val="et-EE"/>
        </w:rPr>
        <w:t xml:space="preserve"> kehtesta</w:t>
      </w:r>
      <w:r w:rsidR="00A07558" w:rsidRPr="00A11ACF">
        <w:rPr>
          <w:lang w:val="et-EE"/>
        </w:rPr>
        <w:t>da ja selles osaleks võimalikult palju riike</w:t>
      </w:r>
      <w:r w:rsidR="00545763" w:rsidRPr="00A11ACF">
        <w:rPr>
          <w:lang w:val="et-EE"/>
        </w:rPr>
        <w:t xml:space="preserve">, mis tagaks eritribunali </w:t>
      </w:r>
      <w:r w:rsidR="00F41A8B" w:rsidRPr="00A11ACF">
        <w:rPr>
          <w:lang w:val="et-EE"/>
        </w:rPr>
        <w:t>teg</w:t>
      </w:r>
      <w:r w:rsidR="00A07558" w:rsidRPr="00A11ACF">
        <w:rPr>
          <w:lang w:val="et-EE"/>
        </w:rPr>
        <w:t xml:space="preserve">evuse alustamise ja selleks </w:t>
      </w:r>
      <w:r w:rsidR="00F41A8B" w:rsidRPr="00A11ACF">
        <w:rPr>
          <w:lang w:val="et-EE"/>
        </w:rPr>
        <w:t>vajaliku rahastamis</w:t>
      </w:r>
      <w:r w:rsidR="00A07558" w:rsidRPr="00A11ACF">
        <w:rPr>
          <w:lang w:val="et-EE"/>
        </w:rPr>
        <w:t>e</w:t>
      </w:r>
      <w:r w:rsidR="00F41A8B" w:rsidRPr="00A11ACF">
        <w:rPr>
          <w:lang w:val="et-EE"/>
        </w:rPr>
        <w:t xml:space="preserve">. </w:t>
      </w:r>
    </w:p>
    <w:p w14:paraId="02D326D9" w14:textId="77777777" w:rsidR="00D428A1" w:rsidRPr="00A11ACF" w:rsidRDefault="00D428A1" w:rsidP="00D428A1">
      <w:pPr>
        <w:jc w:val="both"/>
        <w:rPr>
          <w:lang w:val="et-EE"/>
        </w:rPr>
      </w:pPr>
    </w:p>
    <w:p w14:paraId="6CA018BB" w14:textId="6813FB99" w:rsidR="000172FF" w:rsidRPr="00300A8D" w:rsidRDefault="000172FF" w:rsidP="00082527">
      <w:pPr>
        <w:spacing w:after="100" w:afterAutospacing="1"/>
        <w:jc w:val="both"/>
        <w:rPr>
          <w:b/>
          <w:bCs/>
          <w:lang w:val="et-EE"/>
        </w:rPr>
      </w:pPr>
      <w:r w:rsidRPr="00300A8D">
        <w:rPr>
          <w:b/>
          <w:bCs/>
          <w:lang w:val="et-EE"/>
        </w:rPr>
        <w:t>1.1 Sisukokkuvõte</w:t>
      </w:r>
    </w:p>
    <w:p w14:paraId="4285CDFF" w14:textId="57946D44" w:rsidR="00BB7FBF" w:rsidRPr="00A11ACF" w:rsidRDefault="000172FF" w:rsidP="00082527">
      <w:pPr>
        <w:spacing w:after="100" w:afterAutospacing="1"/>
        <w:jc w:val="both"/>
        <w:rPr>
          <w:lang w:val="et-EE"/>
        </w:rPr>
      </w:pPr>
      <w:bookmarkStart w:id="7" w:name="_Hlk207189823"/>
      <w:r w:rsidRPr="00A11ACF">
        <w:rPr>
          <w:lang w:val="et-EE"/>
        </w:rPr>
        <w:t xml:space="preserve">Ukraina vastu toime pandud agressioonikuriteo eritribunali halduskomitee asutamise  </w:t>
      </w:r>
      <w:bookmarkStart w:id="8" w:name="_Hlk207200424"/>
      <w:r w:rsidRPr="00A11ACF">
        <w:rPr>
          <w:lang w:val="et-EE" w:eastAsia="et-EE"/>
        </w:rPr>
        <w:t>Euroopa Nõukogu</w:t>
      </w:r>
      <w:r w:rsidRPr="00A11ACF">
        <w:rPr>
          <w:lang w:val="et-EE"/>
        </w:rPr>
        <w:t xml:space="preserve"> laiendatud osali</w:t>
      </w:r>
      <w:r w:rsidR="00F41A26">
        <w:rPr>
          <w:lang w:val="et-EE"/>
        </w:rPr>
        <w:t>s</w:t>
      </w:r>
      <w:r w:rsidRPr="00A11ACF">
        <w:rPr>
          <w:lang w:val="et-EE"/>
        </w:rPr>
        <w:t>e kokkulep</w:t>
      </w:r>
      <w:r w:rsidR="00F41A26">
        <w:rPr>
          <w:lang w:val="et-EE"/>
        </w:rPr>
        <w:t>p</w:t>
      </w:r>
      <w:r w:rsidRPr="00A11ACF">
        <w:rPr>
          <w:lang w:val="et-EE"/>
        </w:rPr>
        <w:t>e</w:t>
      </w:r>
      <w:r w:rsidR="00F41A26">
        <w:rPr>
          <w:lang w:val="et-EE"/>
        </w:rPr>
        <w:t>ga</w:t>
      </w:r>
      <w:r w:rsidRPr="00A11ACF">
        <w:rPr>
          <w:lang w:val="et-EE"/>
        </w:rPr>
        <w:t xml:space="preserve"> </w:t>
      </w:r>
      <w:bookmarkEnd w:id="7"/>
      <w:bookmarkEnd w:id="8"/>
      <w:r w:rsidR="00732569" w:rsidRPr="00A11ACF">
        <w:rPr>
          <w:lang w:val="et-EE"/>
        </w:rPr>
        <w:t>loob eritribunali halduse ning rahast</w:t>
      </w:r>
      <w:r w:rsidR="00BB7FBF" w:rsidRPr="00A11ACF">
        <w:rPr>
          <w:lang w:val="et-EE"/>
        </w:rPr>
        <w:t>ami</w:t>
      </w:r>
      <w:r w:rsidR="00732569" w:rsidRPr="00A11ACF">
        <w:rPr>
          <w:lang w:val="et-EE"/>
        </w:rPr>
        <w:t xml:space="preserve">se mehhanismi. Kokkuleppega asutatakse agressioonikuriteo eritribunali halduskomitee ning reguleeritakse komitee asutamise ja tegevusega seotud küsimusi. </w:t>
      </w:r>
      <w:r w:rsidR="00BB7FBF" w:rsidRPr="00A11ACF">
        <w:rPr>
          <w:lang w:val="et-EE"/>
        </w:rPr>
        <w:t xml:space="preserve">Kokkuleppes osalemine </w:t>
      </w:r>
      <w:r w:rsidR="006903EF" w:rsidRPr="00A11ACF">
        <w:rPr>
          <w:lang w:val="et-EE"/>
        </w:rPr>
        <w:t>toob endaga kaasa eri</w:t>
      </w:r>
      <w:r w:rsidR="00A06D93">
        <w:rPr>
          <w:lang w:val="et-EE"/>
        </w:rPr>
        <w:t>t</w:t>
      </w:r>
      <w:r w:rsidR="006903EF" w:rsidRPr="00A11ACF">
        <w:rPr>
          <w:lang w:val="et-EE"/>
        </w:rPr>
        <w:t>ribunali rahastamises kohustuse</w:t>
      </w:r>
      <w:r w:rsidR="00BB7FBF" w:rsidRPr="00A11ACF">
        <w:rPr>
          <w:lang w:val="et-EE"/>
        </w:rPr>
        <w:t xml:space="preserve">. Eesti </w:t>
      </w:r>
      <w:r w:rsidR="00BB7FBF" w:rsidRPr="00A11ACF">
        <w:rPr>
          <w:lang w:val="et-EE"/>
        </w:rPr>
        <w:lastRenderedPageBreak/>
        <w:t xml:space="preserve">soovib </w:t>
      </w:r>
      <w:r w:rsidR="006903EF" w:rsidRPr="00A11ACF">
        <w:rPr>
          <w:lang w:val="et-EE"/>
        </w:rPr>
        <w:t xml:space="preserve">esimesel võimalusel saada </w:t>
      </w:r>
      <w:r w:rsidR="00BB7FBF" w:rsidRPr="00A11ACF">
        <w:rPr>
          <w:lang w:val="et-EE"/>
        </w:rPr>
        <w:t>kokkuleppe osalis</w:t>
      </w:r>
      <w:r w:rsidR="00064AB9" w:rsidRPr="00A11ACF">
        <w:rPr>
          <w:lang w:val="et-EE"/>
        </w:rPr>
        <w:t>rii</w:t>
      </w:r>
      <w:r w:rsidR="006903EF" w:rsidRPr="00A11ACF">
        <w:rPr>
          <w:lang w:val="et-EE"/>
        </w:rPr>
        <w:t>gi</w:t>
      </w:r>
      <w:r w:rsidR="00064AB9" w:rsidRPr="00A11ACF">
        <w:rPr>
          <w:lang w:val="et-EE"/>
        </w:rPr>
        <w:t>k</w:t>
      </w:r>
      <w:r w:rsidR="006903EF" w:rsidRPr="00A11ACF">
        <w:rPr>
          <w:lang w:val="et-EE"/>
        </w:rPr>
        <w:t xml:space="preserve">s ning osaleda koos teiste </w:t>
      </w:r>
      <w:r w:rsidR="000E4A55">
        <w:rPr>
          <w:lang w:val="et-EE"/>
        </w:rPr>
        <w:t>toetaja</w:t>
      </w:r>
      <w:r w:rsidR="006903EF" w:rsidRPr="00A11ACF">
        <w:rPr>
          <w:lang w:val="et-EE"/>
        </w:rPr>
        <w:t>riikide</w:t>
      </w:r>
      <w:r w:rsidR="000E4A55">
        <w:rPr>
          <w:lang w:val="et-EE"/>
        </w:rPr>
        <w:t>ga</w:t>
      </w:r>
      <w:r w:rsidR="006903EF" w:rsidRPr="00A11ACF">
        <w:rPr>
          <w:lang w:val="et-EE"/>
        </w:rPr>
        <w:t xml:space="preserve"> MAK resolutsiooni vastuvõtmisel, millega </w:t>
      </w:r>
      <w:r w:rsidR="00A06D93">
        <w:rPr>
          <w:lang w:val="et-EE"/>
        </w:rPr>
        <w:t xml:space="preserve"> </w:t>
      </w:r>
      <w:r w:rsidR="000A7343">
        <w:rPr>
          <w:lang w:val="et-EE"/>
        </w:rPr>
        <w:t xml:space="preserve">kokkulepe </w:t>
      </w:r>
      <w:r w:rsidR="00A06D93">
        <w:rPr>
          <w:lang w:val="et-EE"/>
        </w:rPr>
        <w:t>kehtestatakse</w:t>
      </w:r>
      <w:r w:rsidR="006903EF" w:rsidRPr="00A11ACF">
        <w:rPr>
          <w:lang w:val="et-EE"/>
        </w:rPr>
        <w:t xml:space="preserve">. </w:t>
      </w:r>
      <w:r w:rsidR="00064AB9" w:rsidRPr="00A11ACF">
        <w:rPr>
          <w:lang w:val="et-EE"/>
        </w:rPr>
        <w:t xml:space="preserve"> </w:t>
      </w:r>
    </w:p>
    <w:p w14:paraId="3C76C243" w14:textId="185C3C43" w:rsidR="00300A8D" w:rsidRPr="00300A8D" w:rsidRDefault="000172FF" w:rsidP="00082527">
      <w:pPr>
        <w:spacing w:after="100" w:afterAutospacing="1"/>
        <w:jc w:val="both"/>
        <w:rPr>
          <w:lang w:val="et-EE"/>
        </w:rPr>
      </w:pPr>
      <w:r w:rsidRPr="00A11ACF">
        <w:rPr>
          <w:lang w:val="et-EE"/>
        </w:rPr>
        <w:t xml:space="preserve">Kokkuleppe </w:t>
      </w:r>
      <w:r w:rsidR="006A0DBB" w:rsidRPr="00A11ACF">
        <w:rPr>
          <w:lang w:val="et-EE"/>
        </w:rPr>
        <w:t>kehtestatakse</w:t>
      </w:r>
      <w:r w:rsidR="00F7722E" w:rsidRPr="00A11ACF">
        <w:rPr>
          <w:lang w:val="et-EE"/>
        </w:rPr>
        <w:t xml:space="preserve"> asjakohase MAK resolutsiooniga </w:t>
      </w:r>
      <w:r w:rsidR="000E4A55">
        <w:rPr>
          <w:lang w:val="et-EE"/>
        </w:rPr>
        <w:t>toetaja</w:t>
      </w:r>
      <w:r w:rsidR="00F7722E" w:rsidRPr="00A11ACF">
        <w:rPr>
          <w:lang w:val="et-EE"/>
        </w:rPr>
        <w:t xml:space="preserve">riikide poolt, mis saab sisaldama </w:t>
      </w:r>
      <w:r w:rsidR="00C51729" w:rsidRPr="00A11ACF">
        <w:rPr>
          <w:lang w:val="et-EE"/>
        </w:rPr>
        <w:t>kokkuleppe osalisriikide nimekirja</w:t>
      </w:r>
      <w:r w:rsidR="00811A07" w:rsidRPr="00A11ACF">
        <w:rPr>
          <w:lang w:val="et-EE"/>
        </w:rPr>
        <w:t xml:space="preserve">. </w:t>
      </w:r>
      <w:r w:rsidR="00F7722E" w:rsidRPr="00A11ACF">
        <w:rPr>
          <w:lang w:val="et-EE"/>
        </w:rPr>
        <w:t xml:space="preserve">MAK 24.06 </w:t>
      </w:r>
      <w:r w:rsidR="006A0DBB" w:rsidRPr="00A11ACF">
        <w:rPr>
          <w:lang w:val="et-EE"/>
        </w:rPr>
        <w:t>resolutsioon</w:t>
      </w:r>
      <w:r w:rsidR="00811A07" w:rsidRPr="00A11ACF">
        <w:rPr>
          <w:lang w:val="et-EE"/>
        </w:rPr>
        <w:t xml:space="preserve"> sisaldas juba </w:t>
      </w:r>
      <w:r w:rsidR="006A0DBB" w:rsidRPr="00A11ACF">
        <w:rPr>
          <w:lang w:val="et-EE"/>
        </w:rPr>
        <w:t>kokkuleppe</w:t>
      </w:r>
      <w:r w:rsidR="00811A07" w:rsidRPr="00A11ACF">
        <w:rPr>
          <w:lang w:val="et-EE"/>
        </w:rPr>
        <w:t xml:space="preserve"> teksti</w:t>
      </w:r>
      <w:r w:rsidR="006A0DBB" w:rsidRPr="00A11ACF">
        <w:rPr>
          <w:lang w:val="et-EE"/>
        </w:rPr>
        <w:t xml:space="preserve"> </w:t>
      </w:r>
      <w:r w:rsidR="00F7722E" w:rsidRPr="00A11ACF">
        <w:rPr>
          <w:lang w:val="et-EE"/>
        </w:rPr>
        <w:t xml:space="preserve">ning selles ei </w:t>
      </w:r>
      <w:r w:rsidR="000E4A55">
        <w:rPr>
          <w:lang w:val="et-EE"/>
        </w:rPr>
        <w:t xml:space="preserve">plaanita </w:t>
      </w:r>
      <w:r w:rsidR="00F7722E" w:rsidRPr="00A11ACF">
        <w:rPr>
          <w:lang w:val="et-EE"/>
        </w:rPr>
        <w:t>teha enam sisulisi muudatusi</w:t>
      </w:r>
      <w:r w:rsidR="00114739" w:rsidRPr="00A11ACF">
        <w:rPr>
          <w:lang w:val="et-EE"/>
        </w:rPr>
        <w:t>, kuid võimalikud on mõned tehnilised täpsustused</w:t>
      </w:r>
      <w:r w:rsidR="00C51729" w:rsidRPr="00A11ACF">
        <w:rPr>
          <w:lang w:val="et-EE"/>
        </w:rPr>
        <w:t>.</w:t>
      </w:r>
      <w:r w:rsidR="00F7722E" w:rsidRPr="00A11ACF">
        <w:rPr>
          <w:lang w:val="et-EE"/>
        </w:rPr>
        <w:t xml:space="preserve"> </w:t>
      </w:r>
      <w:r w:rsidR="006F19D2" w:rsidRPr="00A11ACF">
        <w:rPr>
          <w:lang w:val="et-EE"/>
        </w:rPr>
        <w:t xml:space="preserve">Kui piisav arv Euroopa Nõukogu riike </w:t>
      </w:r>
      <w:r w:rsidR="00811A07" w:rsidRPr="00A11ACF">
        <w:rPr>
          <w:lang w:val="et-EE"/>
        </w:rPr>
        <w:t>ja/</w:t>
      </w:r>
      <w:r w:rsidR="006F19D2" w:rsidRPr="00A11ACF">
        <w:rPr>
          <w:lang w:val="et-EE"/>
        </w:rPr>
        <w:t xml:space="preserve">või teisi riike, kellel on õigus saada kokkuleppe osalisriigiks, on teada andnud oma soovist saada kokkuleppe osaliseks, saab MAK </w:t>
      </w:r>
      <w:r w:rsidR="00114739" w:rsidRPr="00A11ACF">
        <w:rPr>
          <w:lang w:val="et-EE"/>
        </w:rPr>
        <w:t xml:space="preserve">vastu võtta </w:t>
      </w:r>
      <w:r w:rsidR="006F19D2" w:rsidRPr="00A11ACF">
        <w:rPr>
          <w:lang w:val="et-EE"/>
        </w:rPr>
        <w:t xml:space="preserve">resolutsiooni, millega </w:t>
      </w:r>
      <w:r w:rsidR="00A06D93">
        <w:rPr>
          <w:lang w:val="et-EE"/>
        </w:rPr>
        <w:t xml:space="preserve">kehtestatakse </w:t>
      </w:r>
      <w:r w:rsidR="006F19D2" w:rsidRPr="00A11ACF">
        <w:rPr>
          <w:lang w:val="et-EE"/>
        </w:rPr>
        <w:t>kokkulepe. Asjast</w:t>
      </w:r>
      <w:r w:rsidR="00A06D93">
        <w:rPr>
          <w:lang w:val="et-EE"/>
        </w:rPr>
        <w:t xml:space="preserve"> </w:t>
      </w:r>
      <w:r w:rsidR="006F19D2" w:rsidRPr="00A11ACF">
        <w:rPr>
          <w:lang w:val="et-EE"/>
        </w:rPr>
        <w:t xml:space="preserve">huvitatud riigid, kes osalevad resolutsiooni vastuvõtmisel kantakse kokkuleppe </w:t>
      </w:r>
      <w:r w:rsidR="0013600B" w:rsidRPr="00A11ACF">
        <w:rPr>
          <w:lang w:val="et-EE"/>
        </w:rPr>
        <w:t xml:space="preserve">osalisriikide </w:t>
      </w:r>
      <w:r w:rsidR="006F19D2" w:rsidRPr="00A11ACF">
        <w:rPr>
          <w:lang w:val="et-EE"/>
        </w:rPr>
        <w:t xml:space="preserve">asutajate nimekirja resolutsiooni eelnõus ja resolutsiooniga kokkuleppe </w:t>
      </w:r>
      <w:r w:rsidR="0013600B" w:rsidRPr="00A11ACF">
        <w:rPr>
          <w:lang w:val="et-EE"/>
        </w:rPr>
        <w:t xml:space="preserve">heakskiitmise </w:t>
      </w:r>
      <w:r w:rsidR="006F19D2" w:rsidRPr="00A11ACF">
        <w:rPr>
          <w:lang w:val="et-EE"/>
        </w:rPr>
        <w:t>päeva</w:t>
      </w:r>
      <w:r w:rsidR="0013600B" w:rsidRPr="00A11ACF">
        <w:rPr>
          <w:lang w:val="et-EE"/>
        </w:rPr>
        <w:t>st alates</w:t>
      </w:r>
      <w:r w:rsidR="006F19D2" w:rsidRPr="00A11ACF">
        <w:rPr>
          <w:lang w:val="et-EE"/>
        </w:rPr>
        <w:t xml:space="preserve"> on </w:t>
      </w:r>
      <w:r w:rsidR="0013600B" w:rsidRPr="00A11ACF">
        <w:rPr>
          <w:lang w:val="et-EE"/>
        </w:rPr>
        <w:t xml:space="preserve">need riigid, sh </w:t>
      </w:r>
      <w:r w:rsidR="006F19D2" w:rsidRPr="00A11ACF">
        <w:rPr>
          <w:lang w:val="et-EE"/>
        </w:rPr>
        <w:t>Eesti</w:t>
      </w:r>
      <w:r w:rsidR="0013600B" w:rsidRPr="00A11ACF">
        <w:rPr>
          <w:lang w:val="et-EE"/>
        </w:rPr>
        <w:t xml:space="preserve">, kokkuleppe osalisriigiks. </w:t>
      </w:r>
      <w:r w:rsidR="00545763" w:rsidRPr="00A11ACF">
        <w:rPr>
          <w:lang w:val="et-EE"/>
        </w:rPr>
        <w:t xml:space="preserve">Selliselt saab Eesti kokkuleppe </w:t>
      </w:r>
      <w:r w:rsidR="006A0DBB" w:rsidRPr="00A11ACF">
        <w:rPr>
          <w:lang w:val="et-EE"/>
        </w:rPr>
        <w:t xml:space="preserve">halduskomitee </w:t>
      </w:r>
      <w:r w:rsidR="0086720F" w:rsidRPr="00A11ACF">
        <w:rPr>
          <w:lang w:val="et-EE"/>
        </w:rPr>
        <w:t>osalis</w:t>
      </w:r>
      <w:r w:rsidR="00545763" w:rsidRPr="00A11ACF">
        <w:rPr>
          <w:lang w:val="et-EE"/>
        </w:rPr>
        <w:t>riigiks</w:t>
      </w:r>
      <w:r w:rsidR="00114739" w:rsidRPr="00A11ACF">
        <w:rPr>
          <w:lang w:val="et-EE"/>
        </w:rPr>
        <w:t>.</w:t>
      </w:r>
      <w:r w:rsidRPr="00A11ACF">
        <w:rPr>
          <w:lang w:val="et-EE"/>
        </w:rPr>
        <w:t xml:space="preserve"> </w:t>
      </w:r>
    </w:p>
    <w:p w14:paraId="2A5B3883" w14:textId="6887CAAA" w:rsidR="004F242E" w:rsidRPr="00300A8D" w:rsidRDefault="004F242E" w:rsidP="00082527">
      <w:pPr>
        <w:spacing w:after="100" w:afterAutospacing="1"/>
        <w:jc w:val="both"/>
        <w:rPr>
          <w:b/>
          <w:bCs/>
          <w:lang w:val="et-EE"/>
        </w:rPr>
      </w:pPr>
      <w:r w:rsidRPr="00300A8D">
        <w:rPr>
          <w:b/>
          <w:bCs/>
          <w:lang w:val="et-EE"/>
        </w:rPr>
        <w:t>1.2 Eelnõu ettevalmistaja</w:t>
      </w:r>
    </w:p>
    <w:p w14:paraId="0893D4EE" w14:textId="22BF6C48" w:rsidR="005847E4" w:rsidRPr="00A11ACF" w:rsidRDefault="0036130E" w:rsidP="00082527">
      <w:pPr>
        <w:spacing w:after="100" w:afterAutospacing="1"/>
        <w:jc w:val="both"/>
        <w:rPr>
          <w:bCs/>
          <w:lang w:val="et-EE"/>
        </w:rPr>
      </w:pPr>
      <w:r w:rsidRPr="00A11ACF">
        <w:rPr>
          <w:lang w:val="et-EE"/>
        </w:rPr>
        <w:t>Korralduse eelnõu</w:t>
      </w:r>
      <w:r w:rsidR="008D0F91">
        <w:rPr>
          <w:lang w:val="et-EE"/>
        </w:rPr>
        <w:t xml:space="preserve"> ja seaduse eelnõu kavandi</w:t>
      </w:r>
      <w:r w:rsidRPr="00A11ACF">
        <w:rPr>
          <w:lang w:val="et-EE"/>
        </w:rPr>
        <w:t xml:space="preserve"> ning seletuskirja koostas Välisministeeriumi juriidilise osakonna rahvusvahelise õiguse büroo </w:t>
      </w:r>
      <w:r w:rsidR="00732569" w:rsidRPr="00A11ACF">
        <w:rPr>
          <w:lang w:val="et-EE"/>
        </w:rPr>
        <w:t>jurist Mai Hion</w:t>
      </w:r>
      <w:r w:rsidR="00C354CF" w:rsidRPr="00A11ACF">
        <w:rPr>
          <w:lang w:val="et-EE"/>
        </w:rPr>
        <w:t xml:space="preserve"> (</w:t>
      </w:r>
      <w:r w:rsidR="004F242E" w:rsidRPr="00A11ACF">
        <w:rPr>
          <w:lang w:val="et-EE"/>
        </w:rPr>
        <w:t xml:space="preserve">tel: </w:t>
      </w:r>
      <w:r w:rsidR="004F242E" w:rsidRPr="00A11ACF">
        <w:rPr>
          <w:rFonts w:eastAsiaTheme="minorEastAsia"/>
          <w:lang w:val="et-EE" w:eastAsia="et-EE"/>
        </w:rPr>
        <w:t>6</w:t>
      </w:r>
      <w:r w:rsidR="00C354CF" w:rsidRPr="00A11ACF">
        <w:rPr>
          <w:rFonts w:eastAsiaTheme="minorEastAsia"/>
          <w:lang w:val="et-EE" w:eastAsia="et-EE"/>
        </w:rPr>
        <w:t>37 741</w:t>
      </w:r>
      <w:r w:rsidR="00732569" w:rsidRPr="00A11ACF">
        <w:rPr>
          <w:rFonts w:eastAsiaTheme="minorEastAsia"/>
          <w:lang w:val="et-EE" w:eastAsia="et-EE"/>
        </w:rPr>
        <w:t>3</w:t>
      </w:r>
      <w:r w:rsidR="004F242E" w:rsidRPr="00A11ACF">
        <w:rPr>
          <w:lang w:val="et-EE"/>
        </w:rPr>
        <w:t xml:space="preserve">; e-post: </w:t>
      </w:r>
      <w:hyperlink r:id="rId11" w:history="1">
        <w:r w:rsidR="00732569" w:rsidRPr="00A11ACF">
          <w:rPr>
            <w:rStyle w:val="Hyperlink"/>
            <w:color w:val="auto"/>
            <w:lang w:val="et-EE"/>
          </w:rPr>
          <w:t>mai.hion@mfa.ee</w:t>
        </w:r>
      </w:hyperlink>
      <w:r w:rsidR="004F242E" w:rsidRPr="00A11ACF">
        <w:rPr>
          <w:lang w:val="et-EE"/>
        </w:rPr>
        <w:t>)</w:t>
      </w:r>
      <w:r w:rsidR="00A3228E" w:rsidRPr="00A11ACF">
        <w:rPr>
          <w:lang w:val="et-EE"/>
        </w:rPr>
        <w:t>.</w:t>
      </w:r>
      <w:r w:rsidR="004F242E" w:rsidRPr="00A11ACF">
        <w:rPr>
          <w:lang w:val="et-EE"/>
        </w:rPr>
        <w:t xml:space="preserve"> </w:t>
      </w:r>
      <w:r w:rsidR="008D0F91">
        <w:rPr>
          <w:lang w:val="et-EE"/>
        </w:rPr>
        <w:t>Kokkuleppe</w:t>
      </w:r>
      <w:r w:rsidR="008D0F91" w:rsidRPr="00A11ACF">
        <w:rPr>
          <w:lang w:val="et-EE"/>
        </w:rPr>
        <w:t xml:space="preserve"> </w:t>
      </w:r>
      <w:r w:rsidR="004F242E" w:rsidRPr="00A11ACF">
        <w:rPr>
          <w:lang w:val="et-EE"/>
        </w:rPr>
        <w:t xml:space="preserve">tõlkis eesti keelde </w:t>
      </w:r>
      <w:r w:rsidR="004A2081" w:rsidRPr="00A11ACF">
        <w:rPr>
          <w:lang w:val="et-EE"/>
        </w:rPr>
        <w:t xml:space="preserve">vandetõlk Terje </w:t>
      </w:r>
      <w:proofErr w:type="spellStart"/>
      <w:r w:rsidR="004A2081" w:rsidRPr="00A11ACF">
        <w:rPr>
          <w:lang w:val="et-EE"/>
        </w:rPr>
        <w:t>Arro</w:t>
      </w:r>
      <w:proofErr w:type="spellEnd"/>
      <w:r w:rsidR="004A2081" w:rsidRPr="00A11ACF">
        <w:rPr>
          <w:lang w:val="et-EE"/>
        </w:rPr>
        <w:t xml:space="preserve"> </w:t>
      </w:r>
      <w:r w:rsidR="00E27A45" w:rsidRPr="00A11ACF">
        <w:rPr>
          <w:bCs/>
          <w:lang w:val="et-EE"/>
        </w:rPr>
        <w:t xml:space="preserve">(626 4282; </w:t>
      </w:r>
      <w:hyperlink r:id="rId12" w:history="1">
        <w:r w:rsidR="00E27A45" w:rsidRPr="00A11ACF">
          <w:rPr>
            <w:rStyle w:val="Hyperlink"/>
            <w:bCs/>
            <w:color w:val="auto"/>
            <w:lang w:val="et-EE"/>
          </w:rPr>
          <w:t>dokumendid@luisa.ee</w:t>
        </w:r>
      </w:hyperlink>
      <w:r w:rsidR="00E27A45" w:rsidRPr="00A11ACF">
        <w:rPr>
          <w:bCs/>
          <w:lang w:val="et-EE"/>
        </w:rPr>
        <w:t xml:space="preserve">). </w:t>
      </w:r>
      <w:r w:rsidR="00DD3A8C">
        <w:rPr>
          <w:bCs/>
          <w:lang w:val="et-EE"/>
        </w:rPr>
        <w:t>Korralduse e</w:t>
      </w:r>
      <w:r w:rsidR="00F16072">
        <w:rPr>
          <w:bCs/>
          <w:lang w:val="et-EE"/>
        </w:rPr>
        <w:t xml:space="preserve">elnõu </w:t>
      </w:r>
      <w:r w:rsidR="00DD3A8C">
        <w:rPr>
          <w:bCs/>
          <w:lang w:val="et-EE"/>
        </w:rPr>
        <w:t xml:space="preserve">ja seaduse eelnõu </w:t>
      </w:r>
      <w:r w:rsidR="00F16072">
        <w:rPr>
          <w:bCs/>
          <w:lang w:val="et-EE"/>
        </w:rPr>
        <w:t xml:space="preserve">on keeletoimetanud </w:t>
      </w:r>
      <w:r w:rsidR="00F05327" w:rsidRPr="00F05327">
        <w:rPr>
          <w:lang w:val="et-EE"/>
        </w:rPr>
        <w:t>Välisministeeriumi tõlkija ja keeletoimetaja</w:t>
      </w:r>
      <w:r w:rsidR="00F05327" w:rsidRPr="000659CD">
        <w:t xml:space="preserve"> Kaisa Kaer </w:t>
      </w:r>
      <w:r w:rsidR="00BE045B">
        <w:rPr>
          <w:bCs/>
          <w:lang w:val="et-EE"/>
        </w:rPr>
        <w:t>(</w:t>
      </w:r>
      <w:hyperlink r:id="rId13" w:history="1">
        <w:r w:rsidR="004E7C3C" w:rsidRPr="00F05327">
          <w:rPr>
            <w:rStyle w:val="Hyperlink"/>
            <w:bCs/>
            <w:lang w:val="et-EE"/>
          </w:rPr>
          <w:t>kaisa.kaer</w:t>
        </w:r>
        <w:r w:rsidR="00BE045B" w:rsidRPr="00F05327">
          <w:rPr>
            <w:rStyle w:val="Hyperlink"/>
            <w:bCs/>
            <w:lang w:val="et-EE"/>
          </w:rPr>
          <w:t>@</w:t>
        </w:r>
        <w:r w:rsidR="004E7C3C" w:rsidRPr="00F05327">
          <w:rPr>
            <w:rStyle w:val="Hyperlink"/>
            <w:bCs/>
            <w:lang w:val="et-EE"/>
          </w:rPr>
          <w:t>mfa</w:t>
        </w:r>
        <w:r w:rsidR="00BE045B" w:rsidRPr="00F05327">
          <w:rPr>
            <w:rStyle w:val="Hyperlink"/>
            <w:bCs/>
            <w:lang w:val="et-EE"/>
          </w:rPr>
          <w:t>.ee</w:t>
        </w:r>
      </w:hyperlink>
      <w:r w:rsidR="00BE045B">
        <w:rPr>
          <w:bCs/>
          <w:lang w:val="et-EE"/>
        </w:rPr>
        <w:t>)</w:t>
      </w:r>
      <w:r w:rsidR="00F05327">
        <w:rPr>
          <w:bCs/>
          <w:lang w:val="et-EE"/>
        </w:rPr>
        <w:t>.</w:t>
      </w:r>
    </w:p>
    <w:p w14:paraId="581AA7A5" w14:textId="3F9BBE68" w:rsidR="00832AFE" w:rsidRPr="00300A8D" w:rsidRDefault="004F242E" w:rsidP="00C573A9">
      <w:pPr>
        <w:spacing w:after="100" w:afterAutospacing="1"/>
        <w:jc w:val="both"/>
        <w:rPr>
          <w:b/>
          <w:bCs/>
          <w:lang w:val="et-EE"/>
        </w:rPr>
      </w:pPr>
      <w:r w:rsidRPr="00300A8D">
        <w:rPr>
          <w:b/>
          <w:bCs/>
          <w:lang w:val="et-EE"/>
        </w:rPr>
        <w:t>1.3 Märkused</w:t>
      </w:r>
    </w:p>
    <w:p w14:paraId="32D8D3E1" w14:textId="3ED04770" w:rsidR="0032284A" w:rsidRPr="00A11ACF" w:rsidRDefault="00811A07" w:rsidP="0032284A">
      <w:pPr>
        <w:spacing w:after="200"/>
        <w:jc w:val="both"/>
        <w:rPr>
          <w:lang w:val="et-EE"/>
        </w:rPr>
      </w:pPr>
      <w:r w:rsidRPr="00A11ACF">
        <w:rPr>
          <w:lang w:val="et-EE"/>
        </w:rPr>
        <w:t xml:space="preserve">Eelnõu on kooskõlas </w:t>
      </w:r>
      <w:r w:rsidR="0032284A" w:rsidRPr="00A11ACF">
        <w:rPr>
          <w:lang w:val="et-EE"/>
        </w:rPr>
        <w:t xml:space="preserve">Vabariigi Valitsus 29.05.2025 istungil heaks kiidetud </w:t>
      </w:r>
      <w:r w:rsidR="0032284A" w:rsidRPr="00A11ACF">
        <w:rPr>
          <w:color w:val="000000"/>
          <w:lang w:val="et-EE"/>
        </w:rPr>
        <w:t>Eesti seisukohtadega Ukraina vastu toimepandud agressioonikuriteo eritribunali asutamise kohta:</w:t>
      </w:r>
      <w:r w:rsidR="0032284A" w:rsidRPr="00A11ACF">
        <w:rPr>
          <w:color w:val="000000"/>
          <w:lang w:val="et-EE"/>
        </w:rPr>
        <w:br/>
        <w:t>1.1. Eesti toetab agressioonikuriteo eritribunali asutamist Euroopa Nõukogu raames Ukraina ja Euroopa Nõukogu kokkuleppe alusel ning agressioonikuriteo eritribunali asutamisdokumentide heakskiitmist Euroopa Nõukogus.</w:t>
      </w:r>
      <w:r w:rsidR="0032284A" w:rsidRPr="00A11ACF">
        <w:rPr>
          <w:color w:val="000000"/>
          <w:lang w:val="et-EE"/>
        </w:rPr>
        <w:br/>
        <w:t>1.2. Eesti peab oluliseks efektiivse ja elujõulise agressioonikuriteo eritribunali kiiret tööle hakkamist.</w:t>
      </w:r>
      <w:r w:rsidR="0032284A" w:rsidRPr="00A11ACF">
        <w:rPr>
          <w:color w:val="000000"/>
          <w:lang w:val="et-EE"/>
        </w:rPr>
        <w:br/>
        <w:t>1.3. Eesti toetab Euroopa Liidu osalemist Euroopa Nõukogu laiendatud osalises kokkuleppes agressioonikuriteo eritribunali haldamiseks</w:t>
      </w:r>
      <w:r w:rsidR="0032284A" w:rsidRPr="00A11ACF">
        <w:rPr>
          <w:color w:val="000000"/>
          <w:sz w:val="27"/>
          <w:szCs w:val="27"/>
          <w:lang w:val="et-EE"/>
        </w:rPr>
        <w:t>.</w:t>
      </w:r>
    </w:p>
    <w:p w14:paraId="65CCEEB3" w14:textId="5132A52A" w:rsidR="00EB158F" w:rsidRPr="00D827B6" w:rsidRDefault="004758CC" w:rsidP="004758CC">
      <w:pPr>
        <w:spacing w:before="100" w:beforeAutospacing="1" w:after="100" w:afterAutospacing="1"/>
        <w:jc w:val="both"/>
        <w:rPr>
          <w:lang w:val="et-EE"/>
        </w:rPr>
      </w:pPr>
      <w:r w:rsidRPr="00D827B6">
        <w:rPr>
          <w:lang w:val="et-EE"/>
        </w:rPr>
        <w:t xml:space="preserve">Kokkuleppel on oma eelarve, mida rahastavad selle osalisriigid. </w:t>
      </w:r>
      <w:r w:rsidR="00FA371C" w:rsidRPr="00D827B6">
        <w:rPr>
          <w:lang w:val="et-EE"/>
        </w:rPr>
        <w:t>EN esialgne arvestus eritribunali aastaseks kuluks on 60-70</w:t>
      </w:r>
      <w:r w:rsidR="006A115B" w:rsidRPr="006A115B">
        <w:rPr>
          <w:lang w:val="et-EE"/>
        </w:rPr>
        <w:t xml:space="preserve"> </w:t>
      </w:r>
      <w:r w:rsidR="006A115B" w:rsidRPr="006538A0">
        <w:rPr>
          <w:lang w:val="et-EE"/>
        </w:rPr>
        <w:t>miljonit eurot</w:t>
      </w:r>
      <w:r w:rsidR="00FA371C" w:rsidRPr="00D827B6">
        <w:rPr>
          <w:lang w:val="et-EE"/>
        </w:rPr>
        <w:t xml:space="preserve">, mis jagatakse kokkuleppe osalisriikide vahel, kuid see ei ole eeldatavalt lõplik suurus ning eritribunali toimimiseks vajalik eelarve on sellest summast pigem suurem kui väiksem. Kui üldjuhul näevad laiendatud osalised kokkulepped ette, et need on toimivad kolmeks aastaks, siis käesolev kokkulepe ajalist piirangut ette ei näe ning riigi rahaline kohustus saab olema pikaajaline. </w:t>
      </w:r>
      <w:r w:rsidRPr="00D827B6">
        <w:rPr>
          <w:lang w:val="et-EE"/>
        </w:rPr>
        <w:t>Kokkuleppega asutatava halduskomitee ülesandeks on eritribunali rahastamise tagamine ning kokkuleppe osalisriikide vahel jagatakse eritribunali toimimiseks vajalikud kulud</w:t>
      </w:r>
      <w:r w:rsidR="000E4A55" w:rsidRPr="00D827B6">
        <w:rPr>
          <w:lang w:val="et-EE"/>
        </w:rPr>
        <w:t>. Eritribunali tegevuse iga-aastased kulutused ning nende jagunemine riikide vahel ei ole teada enne kokkuleppe rakendamiseks vajaliku EN resolutsiooni vastuvõtmist.</w:t>
      </w:r>
      <w:bookmarkStart w:id="9" w:name="_Hlk209521359"/>
      <w:r w:rsidR="00D827B6" w:rsidRPr="00D827B6">
        <w:t xml:space="preserve"> </w:t>
      </w:r>
      <w:r w:rsidR="00D827B6" w:rsidRPr="00D47291">
        <w:rPr>
          <w:lang w:val="et-EE"/>
        </w:rPr>
        <w:t>Kokkuleppe kehtestamisel määrab halduskomitee</w:t>
      </w:r>
      <w:r w:rsidR="00A06D93" w:rsidRPr="00D47291">
        <w:rPr>
          <w:lang w:val="et-EE"/>
        </w:rPr>
        <w:t xml:space="preserve"> edaspidi</w:t>
      </w:r>
      <w:r w:rsidR="00D827B6" w:rsidRPr="00D47291">
        <w:rPr>
          <w:lang w:val="et-EE"/>
        </w:rPr>
        <w:t xml:space="preserve"> kindlaks nii liikmete iga-aastaste sissemaksete kui ka assotsieerunud liikmete soovituslike vabatahtlike sissemaksete summad.</w:t>
      </w:r>
      <w:r w:rsidR="00D827B6" w:rsidRPr="00664E43">
        <w:t xml:space="preserve"> </w:t>
      </w:r>
      <w:bookmarkEnd w:id="9"/>
      <w:r w:rsidR="000E4A55" w:rsidRPr="00D827B6">
        <w:rPr>
          <w:lang w:val="et-EE"/>
        </w:rPr>
        <w:t xml:space="preserve">Üheks kulude </w:t>
      </w:r>
      <w:r w:rsidR="000E4A55" w:rsidRPr="00D827B6">
        <w:rPr>
          <w:lang w:val="et-EE"/>
        </w:rPr>
        <w:lastRenderedPageBreak/>
        <w:t>jagamise võimaluseks on lähtumine</w:t>
      </w:r>
      <w:r w:rsidRPr="00D827B6">
        <w:rPr>
          <w:lang w:val="et-EE"/>
        </w:rPr>
        <w:t xml:space="preserve"> Euroopa Nõukogu makseskaalast</w:t>
      </w:r>
      <w:r w:rsidR="000E4A55" w:rsidRPr="00D827B6">
        <w:rPr>
          <w:lang w:val="et-EE"/>
        </w:rPr>
        <w:t>, teine võimalus on kulude jagamine osalisriikide vahel võrdselt.</w:t>
      </w:r>
      <w:r w:rsidRPr="00D827B6">
        <w:rPr>
          <w:lang w:val="et-EE"/>
        </w:rPr>
        <w:t xml:space="preserve"> </w:t>
      </w:r>
      <w:r w:rsidR="00BE045B" w:rsidRPr="00D827B6">
        <w:rPr>
          <w:lang w:val="et-EE"/>
        </w:rPr>
        <w:t xml:space="preserve">Seletuskirjas on arvestatud kulude jagamisest kokkuleppe osalisriikide vahel võrdses suuruses, </w:t>
      </w:r>
      <w:r w:rsidRPr="00D827B6">
        <w:rPr>
          <w:lang w:val="et-EE"/>
        </w:rPr>
        <w:t>lähtudes</w:t>
      </w:r>
      <w:r w:rsidR="00BE045B" w:rsidRPr="00D827B6">
        <w:rPr>
          <w:lang w:val="et-EE"/>
        </w:rPr>
        <w:t xml:space="preserve"> asjaolust, et Euroopa Nõukogu suuremad liikmesriigid, st suurmaksjad EN eelarvesse, ei ole avaldanud valmisolekut kiire</w:t>
      </w:r>
      <w:r w:rsidR="00A06D93">
        <w:rPr>
          <w:lang w:val="et-EE"/>
        </w:rPr>
        <w:t>sti</w:t>
      </w:r>
      <w:r w:rsidR="00BE045B" w:rsidRPr="00D827B6">
        <w:rPr>
          <w:lang w:val="et-EE"/>
        </w:rPr>
        <w:t xml:space="preserve"> kokkuleppe osalisriigiks saamisel</w:t>
      </w:r>
      <w:r w:rsidR="00896CC8">
        <w:rPr>
          <w:lang w:val="et-EE"/>
        </w:rPr>
        <w:t xml:space="preserve">, kuna riigisisesed menetlused võtavad aega. Mõned riigid </w:t>
      </w:r>
      <w:r w:rsidR="00BE045B" w:rsidRPr="00D827B6">
        <w:rPr>
          <w:lang w:val="et-EE"/>
        </w:rPr>
        <w:t>on juba avaldanud vastuseisu praegusel majanduslikult keerulisel ajal uueks suuremahuliseks rahaliseks kohustuseks</w:t>
      </w:r>
      <w:r w:rsidR="00A06D93">
        <w:rPr>
          <w:lang w:val="et-EE"/>
        </w:rPr>
        <w:t>. S</w:t>
      </w:r>
      <w:r w:rsidR="00BE045B" w:rsidRPr="00D827B6">
        <w:rPr>
          <w:lang w:val="et-EE"/>
        </w:rPr>
        <w:t>eni on kokkuleppe</w:t>
      </w:r>
      <w:r w:rsidR="00406047">
        <w:rPr>
          <w:lang w:val="et-EE"/>
        </w:rPr>
        <w:t>l</w:t>
      </w:r>
      <w:r w:rsidR="00BE045B" w:rsidRPr="00D827B6">
        <w:rPr>
          <w:lang w:val="et-EE"/>
        </w:rPr>
        <w:t>e toetust avaldanud pigem Euroopa Nõukogu väiksemad liikmesriigid</w:t>
      </w:r>
      <w:r w:rsidR="00406047">
        <w:rPr>
          <w:lang w:val="et-EE"/>
        </w:rPr>
        <w:t>, kelle osamaks suurus EN eelarvesse on tagasihoidlik</w:t>
      </w:r>
      <w:r w:rsidRPr="00D827B6">
        <w:rPr>
          <w:lang w:val="et-EE"/>
        </w:rPr>
        <w:t>.</w:t>
      </w:r>
      <w:r w:rsidR="00406047">
        <w:rPr>
          <w:lang w:val="et-EE"/>
        </w:rPr>
        <w:t xml:space="preserve"> </w:t>
      </w:r>
      <w:r w:rsidR="00896CC8">
        <w:rPr>
          <w:lang w:val="et-EE"/>
        </w:rPr>
        <w:t xml:space="preserve">Pikemas perspektiivis on aga liitumissoovi avaldanud nt Saksamaa. </w:t>
      </w:r>
      <w:r w:rsidR="00406047">
        <w:rPr>
          <w:lang w:val="et-EE"/>
        </w:rPr>
        <w:t xml:space="preserve">Eesti teeb </w:t>
      </w:r>
      <w:proofErr w:type="spellStart"/>
      <w:r w:rsidR="00406047">
        <w:rPr>
          <w:lang w:val="et-EE"/>
        </w:rPr>
        <w:t>välissuhtluses</w:t>
      </w:r>
      <w:proofErr w:type="spellEnd"/>
      <w:r w:rsidR="00406047">
        <w:rPr>
          <w:lang w:val="et-EE"/>
        </w:rPr>
        <w:t xml:space="preserve"> jõupingutusi, et veenda võimalikult paljusid riike kokkuleppe osalisriigiks saamise vajaduses. Eeskätt saame teistele riikidele olla eeskujuks, kui </w:t>
      </w:r>
      <w:r w:rsidR="00D47291">
        <w:rPr>
          <w:lang w:val="et-EE"/>
        </w:rPr>
        <w:t xml:space="preserve">oleme juba alustanud </w:t>
      </w:r>
      <w:r w:rsidR="00896CC8">
        <w:rPr>
          <w:lang w:val="et-EE"/>
        </w:rPr>
        <w:t xml:space="preserve">või läbi viinud </w:t>
      </w:r>
      <w:r w:rsidR="00D47291">
        <w:rPr>
          <w:lang w:val="et-EE"/>
        </w:rPr>
        <w:t>menetlus</w:t>
      </w:r>
      <w:r w:rsidR="00896CC8">
        <w:rPr>
          <w:lang w:val="et-EE"/>
        </w:rPr>
        <w:t>e</w:t>
      </w:r>
      <w:r w:rsidR="00D47291">
        <w:rPr>
          <w:lang w:val="et-EE"/>
        </w:rPr>
        <w:t xml:space="preserve"> kokkuleppe heakskiitmist</w:t>
      </w:r>
      <w:r w:rsidR="00A06D93">
        <w:rPr>
          <w:lang w:val="et-EE"/>
        </w:rPr>
        <w:t xml:space="preserve">. </w:t>
      </w:r>
      <w:r w:rsidR="00E32B12">
        <w:rPr>
          <w:lang w:val="et-EE"/>
        </w:rPr>
        <w:t>Täpsem eelarve kujunemise perspektiiv on esitatud seletuskirja osas 5.</w:t>
      </w:r>
    </w:p>
    <w:p w14:paraId="2925DC4B" w14:textId="47E80694" w:rsidR="0036130E" w:rsidRPr="00D827B6" w:rsidRDefault="0036130E" w:rsidP="0036130E">
      <w:pPr>
        <w:spacing w:before="100" w:beforeAutospacing="1" w:after="100" w:afterAutospacing="1"/>
        <w:jc w:val="both"/>
        <w:rPr>
          <w:lang w:val="et-EE"/>
        </w:rPr>
      </w:pPr>
      <w:r w:rsidRPr="00D827B6">
        <w:rPr>
          <w:lang w:val="et-EE"/>
        </w:rPr>
        <w:t>Kokkulepe kuulub ratifitseerimisele Riigikogus. Põhiseaduse § 121</w:t>
      </w:r>
      <w:bookmarkStart w:id="10" w:name="para121"/>
      <w:r w:rsidRPr="00D827B6">
        <w:rPr>
          <w:lang w:val="et-EE"/>
        </w:rPr>
        <w:t xml:space="preserve"> punkt 4 alusel ratifitseerib </w:t>
      </w:r>
      <w:bookmarkEnd w:id="10"/>
      <w:r w:rsidRPr="00D827B6">
        <w:rPr>
          <w:lang w:val="et-EE"/>
        </w:rPr>
        <w:t xml:space="preserve">ja denonsseerib Riigikogu Eesti Vabariigi lepingud, millega Eesti Vabariik võtab endale sõjalisi või varalisi kohustusi. </w:t>
      </w:r>
      <w:proofErr w:type="spellStart"/>
      <w:r w:rsidRPr="00D827B6">
        <w:rPr>
          <w:lang w:val="et-EE"/>
        </w:rPr>
        <w:t>VäSS</w:t>
      </w:r>
      <w:proofErr w:type="spellEnd"/>
      <w:r w:rsidRPr="00D827B6">
        <w:rPr>
          <w:lang w:val="et-EE"/>
        </w:rPr>
        <w:t xml:space="preserve"> § 20 punkt 5 täpsustab, et </w:t>
      </w:r>
      <w:proofErr w:type="spellStart"/>
      <w:r w:rsidRPr="00D827B6">
        <w:rPr>
          <w:lang w:val="et-EE"/>
        </w:rPr>
        <w:t>välisleping</w:t>
      </w:r>
      <w:proofErr w:type="spellEnd"/>
      <w:r w:rsidRPr="00D827B6">
        <w:rPr>
          <w:lang w:val="et-EE"/>
        </w:rPr>
        <w:t xml:space="preserve"> ratifitseeritakse Riigikogus, kui</w:t>
      </w:r>
      <w:r w:rsidRPr="00D827B6">
        <w:rPr>
          <w:lang w:val="et-EE" w:eastAsia="et-EE"/>
        </w:rPr>
        <w:t xml:space="preserve"> </w:t>
      </w:r>
      <w:proofErr w:type="spellStart"/>
      <w:r w:rsidRPr="00D827B6">
        <w:rPr>
          <w:lang w:val="et-EE" w:eastAsia="et-EE"/>
        </w:rPr>
        <w:t>välislepinguga</w:t>
      </w:r>
      <w:proofErr w:type="spellEnd"/>
      <w:r w:rsidRPr="00D827B6">
        <w:rPr>
          <w:lang w:val="et-EE" w:eastAsia="et-EE"/>
        </w:rPr>
        <w:t xml:space="preserve"> võtab Eesti Vabariik avalik-õiguslikes suhetes varalisi kohustusi, mille täitmiseks ei ole riigieelarves vahendeid ette nähtud või mis ületavad riigieelarves kehtestatud varalise kohustuse piirmäärasid, mille ulatuses on </w:t>
      </w:r>
      <w:proofErr w:type="spellStart"/>
      <w:r w:rsidRPr="00D827B6">
        <w:rPr>
          <w:lang w:val="et-EE" w:eastAsia="et-EE"/>
        </w:rPr>
        <w:t>välislepingu</w:t>
      </w:r>
      <w:proofErr w:type="spellEnd"/>
      <w:r w:rsidRPr="00D827B6">
        <w:rPr>
          <w:lang w:val="et-EE" w:eastAsia="et-EE"/>
        </w:rPr>
        <w:t xml:space="preserve"> volitatud sõlmima Vabariigi Valitsus</w:t>
      </w:r>
      <w:r w:rsidR="00A06D93">
        <w:rPr>
          <w:lang w:val="et-EE" w:eastAsia="et-EE"/>
        </w:rPr>
        <w:t>.</w:t>
      </w:r>
    </w:p>
    <w:p w14:paraId="680DF522" w14:textId="0D9B759A" w:rsidR="00FB66C6" w:rsidRPr="00D827B6" w:rsidRDefault="00FB66C6" w:rsidP="00082527">
      <w:pPr>
        <w:jc w:val="both"/>
        <w:rPr>
          <w:lang w:val="et-EE"/>
        </w:rPr>
      </w:pPr>
      <w:r w:rsidRPr="00D827B6">
        <w:rPr>
          <w:lang w:val="et-EE"/>
        </w:rPr>
        <w:t xml:space="preserve">Kooskõlas PS § 121 mõttega on </w:t>
      </w:r>
      <w:proofErr w:type="spellStart"/>
      <w:r w:rsidRPr="00D827B6">
        <w:rPr>
          <w:lang w:val="et-EE"/>
        </w:rPr>
        <w:t>VäSS-</w:t>
      </w:r>
      <w:r w:rsidR="00896CC8">
        <w:rPr>
          <w:lang w:val="et-EE"/>
        </w:rPr>
        <w:t>i</w:t>
      </w:r>
      <w:r w:rsidRPr="00D827B6">
        <w:rPr>
          <w:lang w:val="et-EE"/>
        </w:rPr>
        <w:t>s</w:t>
      </w:r>
      <w:proofErr w:type="spellEnd"/>
      <w:r w:rsidRPr="00D827B6">
        <w:rPr>
          <w:lang w:val="et-EE"/>
        </w:rPr>
        <w:t xml:space="preserve"> peetud silmas </w:t>
      </w:r>
      <w:proofErr w:type="spellStart"/>
      <w:r w:rsidRPr="00D827B6">
        <w:rPr>
          <w:lang w:val="et-EE"/>
        </w:rPr>
        <w:t>välislepinguid</w:t>
      </w:r>
      <w:proofErr w:type="spellEnd"/>
      <w:r w:rsidRPr="00D827B6">
        <w:rPr>
          <w:lang w:val="et-EE"/>
        </w:rPr>
        <w:t xml:space="preserve">, millega Eesti Vabariik võtab endale rahvusvahelise avaliku õiguse valdkonda kuuluvaid varalisi kohustusi või mille rakendamine toob kaasa olulisi varalisi kulutusi. Varalise kohustuse piirmäär, mille ulatuses on </w:t>
      </w:r>
      <w:proofErr w:type="spellStart"/>
      <w:r w:rsidRPr="00D827B6">
        <w:rPr>
          <w:lang w:val="et-EE"/>
        </w:rPr>
        <w:t>välislepingu</w:t>
      </w:r>
      <w:proofErr w:type="spellEnd"/>
      <w:r w:rsidRPr="00D827B6">
        <w:rPr>
          <w:lang w:val="et-EE"/>
        </w:rPr>
        <w:t xml:space="preserve"> volitatud sõlmima Vabariigi Valitsus, kehtestatakse iga-aastases </w:t>
      </w:r>
      <w:r w:rsidR="00A06D93">
        <w:rPr>
          <w:lang w:val="et-EE"/>
        </w:rPr>
        <w:t>riigieelarve seaduses</w:t>
      </w:r>
      <w:r w:rsidRPr="00D827B6">
        <w:rPr>
          <w:lang w:val="et-EE"/>
        </w:rPr>
        <w:t>. Seni on selleks olnud</w:t>
      </w:r>
      <w:r w:rsidR="00A06D93">
        <w:rPr>
          <w:lang w:val="et-EE"/>
        </w:rPr>
        <w:t xml:space="preserve"> </w:t>
      </w:r>
      <w:proofErr w:type="spellStart"/>
      <w:r w:rsidRPr="00D827B6">
        <w:rPr>
          <w:lang w:val="et-EE"/>
        </w:rPr>
        <w:t>välislepingud</w:t>
      </w:r>
      <w:proofErr w:type="spellEnd"/>
      <w:r w:rsidRPr="00D827B6">
        <w:rPr>
          <w:lang w:val="et-EE"/>
        </w:rPr>
        <w:t xml:space="preserve">, millest ühelgi eesseisval eelarveaastal Eesti Vabariigile tulenevate varaliste kohustuste või saamata jääva tulu maht ei ületa 3 protsenti riigiasutusele, kelle algatusel </w:t>
      </w:r>
      <w:proofErr w:type="spellStart"/>
      <w:r w:rsidRPr="00D827B6">
        <w:rPr>
          <w:lang w:val="et-EE"/>
        </w:rPr>
        <w:t>välisleping</w:t>
      </w:r>
      <w:proofErr w:type="spellEnd"/>
      <w:r w:rsidRPr="00D827B6">
        <w:rPr>
          <w:lang w:val="et-EE"/>
        </w:rPr>
        <w:t xml:space="preserve"> sõlmitakse, jooksvaks eelarveaastaks ettenähtud kulude summast.</w:t>
      </w:r>
    </w:p>
    <w:p w14:paraId="28B0C2DD" w14:textId="7D6EC91B" w:rsidR="00FB66C6" w:rsidRPr="00406047" w:rsidRDefault="00FB66C6" w:rsidP="00406047">
      <w:pPr>
        <w:jc w:val="both"/>
        <w:rPr>
          <w:lang w:val="et-EE"/>
        </w:rPr>
      </w:pPr>
    </w:p>
    <w:p w14:paraId="234F7B01" w14:textId="7AF9A974" w:rsidR="00FA371C" w:rsidRPr="005B1C1E" w:rsidRDefault="00300A8D" w:rsidP="00406047">
      <w:pPr>
        <w:jc w:val="both"/>
        <w:rPr>
          <w:sz w:val="22"/>
          <w:szCs w:val="22"/>
          <w:lang w:val="et-EE"/>
        </w:rPr>
      </w:pPr>
      <w:bookmarkStart w:id="11" w:name="_Hlk209082194"/>
      <w:r w:rsidRPr="00406047">
        <w:rPr>
          <w:lang w:val="et-EE"/>
        </w:rPr>
        <w:t>Välisministeeriumi 2026. aasta</w:t>
      </w:r>
      <w:r w:rsidR="005B1C1E" w:rsidRPr="00406047">
        <w:rPr>
          <w:lang w:val="et-EE"/>
        </w:rPr>
        <w:t xml:space="preserve"> eelarve</w:t>
      </w:r>
      <w:r w:rsidRPr="00406047">
        <w:rPr>
          <w:lang w:val="et-EE"/>
        </w:rPr>
        <w:t xml:space="preserve"> </w:t>
      </w:r>
      <w:r w:rsidR="005B1C1E" w:rsidRPr="00406047">
        <w:rPr>
          <w:lang w:val="et-EE"/>
        </w:rPr>
        <w:t>kuludest 112,6</w:t>
      </w:r>
      <w:r w:rsidR="006A115B" w:rsidRPr="006A115B">
        <w:rPr>
          <w:lang w:val="et-EE"/>
        </w:rPr>
        <w:t xml:space="preserve"> </w:t>
      </w:r>
      <w:r w:rsidR="006A115B" w:rsidRPr="006538A0">
        <w:rPr>
          <w:lang w:val="et-EE"/>
        </w:rPr>
        <w:t>miljonit eurot</w:t>
      </w:r>
      <w:r w:rsidR="005B1C1E" w:rsidRPr="00406047">
        <w:rPr>
          <w:lang w:val="et-EE"/>
        </w:rPr>
        <w:t xml:space="preserve"> on 3% 3,369</w:t>
      </w:r>
      <w:r w:rsidR="006A115B" w:rsidRPr="006A115B">
        <w:rPr>
          <w:lang w:val="et-EE"/>
        </w:rPr>
        <w:t xml:space="preserve"> </w:t>
      </w:r>
      <w:r w:rsidR="006A115B" w:rsidRPr="006538A0">
        <w:rPr>
          <w:lang w:val="et-EE"/>
        </w:rPr>
        <w:t>miljonit eurot</w:t>
      </w:r>
      <w:r w:rsidR="005B1C1E" w:rsidRPr="00406047">
        <w:rPr>
          <w:lang w:val="et-EE"/>
        </w:rPr>
        <w:t>.</w:t>
      </w:r>
      <w:r w:rsidR="004758CC" w:rsidRPr="00406047">
        <w:rPr>
          <w:lang w:val="et-EE"/>
        </w:rPr>
        <w:t xml:space="preserve"> </w:t>
      </w:r>
      <w:r w:rsidR="005B1C1E" w:rsidRPr="00406047">
        <w:rPr>
          <w:lang w:val="et-EE"/>
        </w:rPr>
        <w:t>Euroopa Liidu ja Euroopa Nõukogu koostöös on eritribunali ettevalmistusteks eraldamisel 10 MEUR EL eelarvest, mis võimaldaks ettevalmistusmeeskonnal alustada tööd 2026. aasta alguses.</w:t>
      </w:r>
      <w:r w:rsidR="005B1C1E" w:rsidRPr="00406047">
        <w:rPr>
          <w:sz w:val="22"/>
          <w:szCs w:val="22"/>
          <w:lang w:val="et-EE"/>
        </w:rPr>
        <w:t xml:space="preserve"> </w:t>
      </w:r>
      <w:r w:rsidR="005B1C1E" w:rsidRPr="00406047">
        <w:rPr>
          <w:lang w:val="et-EE"/>
        </w:rPr>
        <w:t xml:space="preserve">Kuna </w:t>
      </w:r>
      <w:r w:rsidR="004758CC" w:rsidRPr="00406047">
        <w:rPr>
          <w:lang w:val="et-EE"/>
        </w:rPr>
        <w:t xml:space="preserve">Eesti kokkuleppe osamaks </w:t>
      </w:r>
      <w:r w:rsidR="00646B29">
        <w:rPr>
          <w:lang w:val="et-EE"/>
        </w:rPr>
        <w:t xml:space="preserve">võib ületada </w:t>
      </w:r>
      <w:r w:rsidR="004758CC" w:rsidRPr="00406047">
        <w:rPr>
          <w:lang w:val="et-EE"/>
        </w:rPr>
        <w:t xml:space="preserve">järgnevatel eelarveaastatel </w:t>
      </w:r>
      <w:r w:rsidR="005B1C1E" w:rsidRPr="00406047">
        <w:rPr>
          <w:lang w:val="et-EE"/>
        </w:rPr>
        <w:t xml:space="preserve">eeldatavalt </w:t>
      </w:r>
      <w:r w:rsidR="00646B29">
        <w:rPr>
          <w:lang w:val="et-EE"/>
        </w:rPr>
        <w:t>V</w:t>
      </w:r>
      <w:r w:rsidR="004758CC" w:rsidRPr="00406047">
        <w:rPr>
          <w:lang w:val="et-EE"/>
        </w:rPr>
        <w:t xml:space="preserve">älisministeeriumi eelarve </w:t>
      </w:r>
      <w:r w:rsidR="005B1C1E" w:rsidRPr="00406047">
        <w:rPr>
          <w:lang w:val="et-EE"/>
        </w:rPr>
        <w:t xml:space="preserve">kuludest </w:t>
      </w:r>
      <w:r w:rsidR="004758CC" w:rsidRPr="00406047">
        <w:rPr>
          <w:lang w:val="et-EE"/>
        </w:rPr>
        <w:t>3</w:t>
      </w:r>
      <w:r w:rsidR="005B1C1E" w:rsidRPr="00406047">
        <w:rPr>
          <w:lang w:val="et-EE"/>
        </w:rPr>
        <w:t>%</w:t>
      </w:r>
      <w:r w:rsidR="004758CC" w:rsidRPr="00406047">
        <w:rPr>
          <w:lang w:val="et-EE"/>
        </w:rPr>
        <w:t>, on vaja kokkulepe heaks kiita seadusega</w:t>
      </w:r>
      <w:r w:rsidR="00FA371C" w:rsidRPr="00406047">
        <w:rPr>
          <w:lang w:val="et-EE"/>
        </w:rPr>
        <w:t>.</w:t>
      </w:r>
      <w:r w:rsidR="00D827B6" w:rsidRPr="00406047">
        <w:rPr>
          <w:lang w:val="et-EE"/>
        </w:rPr>
        <w:t xml:space="preserve"> </w:t>
      </w:r>
      <w:r w:rsidR="00FA371C" w:rsidRPr="00406047">
        <w:rPr>
          <w:lang w:val="et-EE"/>
        </w:rPr>
        <w:t>Igal juhul saab kokkuleppe osamaks olema mär</w:t>
      </w:r>
      <w:r w:rsidR="00D827B6" w:rsidRPr="00406047">
        <w:rPr>
          <w:lang w:val="et-EE"/>
        </w:rPr>
        <w:t>g</w:t>
      </w:r>
      <w:r w:rsidR="00FA371C" w:rsidRPr="00406047">
        <w:rPr>
          <w:lang w:val="et-EE"/>
        </w:rPr>
        <w:t>atavalt</w:t>
      </w:r>
      <w:r w:rsidR="00FA371C">
        <w:rPr>
          <w:lang w:val="et-EE"/>
        </w:rPr>
        <w:t xml:space="preserve"> suurem senistest Euroopa Nõukogu</w:t>
      </w:r>
      <w:r w:rsidR="008603F7">
        <w:rPr>
          <w:lang w:val="et-EE"/>
        </w:rPr>
        <w:t xml:space="preserve"> laiendatud osalistest kokkulepetest.</w:t>
      </w:r>
    </w:p>
    <w:bookmarkEnd w:id="11"/>
    <w:p w14:paraId="31F44F37" w14:textId="77777777" w:rsidR="00406047" w:rsidRDefault="00406047" w:rsidP="00082527">
      <w:pPr>
        <w:jc w:val="both"/>
        <w:rPr>
          <w:lang w:val="et-EE"/>
        </w:rPr>
      </w:pPr>
    </w:p>
    <w:p w14:paraId="60ADD294" w14:textId="52AF80FD" w:rsidR="00B15340" w:rsidRPr="00A11ACF" w:rsidRDefault="00B15340" w:rsidP="00082527">
      <w:pPr>
        <w:jc w:val="both"/>
        <w:rPr>
          <w:lang w:val="et-EE"/>
        </w:rPr>
      </w:pPr>
      <w:r w:rsidRPr="00A11ACF">
        <w:rPr>
          <w:lang w:val="et-EE"/>
        </w:rPr>
        <w:t>Eelnõu seadusena vastuvõtmiseks on vajalik Riigikogu poolthäälte enamus.</w:t>
      </w:r>
    </w:p>
    <w:p w14:paraId="7ED59095" w14:textId="77777777" w:rsidR="00832AFE" w:rsidRPr="00A11ACF" w:rsidRDefault="00832AFE" w:rsidP="00082527">
      <w:pPr>
        <w:autoSpaceDE w:val="0"/>
        <w:autoSpaceDN w:val="0"/>
        <w:adjustRightInd w:val="0"/>
        <w:jc w:val="both"/>
        <w:rPr>
          <w:lang w:val="et-EE" w:eastAsia="et-EE"/>
        </w:rPr>
      </w:pPr>
    </w:p>
    <w:p w14:paraId="6218AC1F" w14:textId="77777777" w:rsidR="00832AFE" w:rsidRPr="00A11ACF" w:rsidRDefault="00832AFE" w:rsidP="00082527">
      <w:pPr>
        <w:autoSpaceDE w:val="0"/>
        <w:autoSpaceDN w:val="0"/>
        <w:adjustRightInd w:val="0"/>
        <w:jc w:val="both"/>
        <w:rPr>
          <w:lang w:val="et-EE"/>
        </w:rPr>
      </w:pPr>
      <w:r w:rsidRPr="00A11ACF">
        <w:rPr>
          <w:lang w:val="et-EE" w:eastAsia="et-EE"/>
        </w:rPr>
        <w:t>Kooskõlas Vabariigi Valitsuse 22. detsembri 2011. a määruse nr 180 „Hea õigusloome ja normitehnika eeskiri“ § 1 lõike 2 punktiga 3 ei ole koostatud eelnõu väljatöötamiskavatsust.</w:t>
      </w:r>
    </w:p>
    <w:p w14:paraId="3460D83D" w14:textId="77777777" w:rsidR="00832AFE" w:rsidRPr="00A11ACF" w:rsidRDefault="00832AFE" w:rsidP="00082527">
      <w:pPr>
        <w:jc w:val="both"/>
        <w:rPr>
          <w:spacing w:val="-3"/>
          <w:lang w:val="et-EE"/>
        </w:rPr>
      </w:pPr>
    </w:p>
    <w:p w14:paraId="025479AD" w14:textId="5C97FBDB" w:rsidR="00832AFE" w:rsidRPr="00D47291" w:rsidRDefault="00107A3F" w:rsidP="00082527">
      <w:pPr>
        <w:jc w:val="both"/>
        <w:rPr>
          <w:shd w:val="clear" w:color="auto" w:fill="FFFFFF"/>
          <w:lang w:val="et-EE"/>
        </w:rPr>
      </w:pPr>
      <w:r w:rsidRPr="00D47291">
        <w:rPr>
          <w:shd w:val="clear" w:color="auto" w:fill="FFFFFF"/>
          <w:lang w:val="et-EE"/>
        </w:rPr>
        <w:t xml:space="preserve">Vabariigi </w:t>
      </w:r>
      <w:r w:rsidR="001374B8" w:rsidRPr="00D47291">
        <w:rPr>
          <w:shd w:val="clear" w:color="auto" w:fill="FFFFFF"/>
          <w:lang w:val="et-EE"/>
        </w:rPr>
        <w:t>Valitsuse reglemen</w:t>
      </w:r>
      <w:r w:rsidRPr="00D47291">
        <w:rPr>
          <w:shd w:val="clear" w:color="auto" w:fill="FFFFFF"/>
          <w:lang w:val="et-EE"/>
        </w:rPr>
        <w:t>di</w:t>
      </w:r>
      <w:r w:rsidR="001374B8" w:rsidRPr="00D47291">
        <w:rPr>
          <w:shd w:val="clear" w:color="auto" w:fill="FFFFFF"/>
          <w:lang w:val="et-EE"/>
        </w:rPr>
        <w:t xml:space="preserve"> § 6 lõi</w:t>
      </w:r>
      <w:r w:rsidRPr="00D47291">
        <w:rPr>
          <w:shd w:val="clear" w:color="auto" w:fill="FFFFFF"/>
          <w:lang w:val="et-EE"/>
        </w:rPr>
        <w:t>k</w:t>
      </w:r>
      <w:r w:rsidR="001374B8" w:rsidRPr="00D47291">
        <w:rPr>
          <w:shd w:val="clear" w:color="auto" w:fill="FFFFFF"/>
          <w:lang w:val="et-EE"/>
        </w:rPr>
        <w:t xml:space="preserve">e 7 kohaselt võib </w:t>
      </w:r>
      <w:proofErr w:type="spellStart"/>
      <w:r w:rsidR="001374B8" w:rsidRPr="00D47291">
        <w:rPr>
          <w:shd w:val="clear" w:color="auto" w:fill="FFFFFF"/>
          <w:lang w:val="et-EE"/>
        </w:rPr>
        <w:t>v</w:t>
      </w:r>
      <w:r w:rsidR="001374B8" w:rsidRPr="00D47291">
        <w:rPr>
          <w:color w:val="202020"/>
          <w:shd w:val="clear" w:color="auto" w:fill="FFFFFF"/>
          <w:lang w:val="et-EE"/>
        </w:rPr>
        <w:t>älislepingut</w:t>
      </w:r>
      <w:proofErr w:type="spellEnd"/>
      <w:r w:rsidR="001374B8" w:rsidRPr="00D47291">
        <w:rPr>
          <w:color w:val="202020"/>
          <w:shd w:val="clear" w:color="auto" w:fill="FFFFFF"/>
          <w:lang w:val="et-EE"/>
        </w:rPr>
        <w:t xml:space="preserve"> käsitleva korralduse ja seaduse eelnõu kooskõlastada samal ajal, kui </w:t>
      </w:r>
      <w:proofErr w:type="spellStart"/>
      <w:r w:rsidR="001374B8" w:rsidRPr="00D47291">
        <w:rPr>
          <w:color w:val="202020"/>
          <w:shd w:val="clear" w:color="auto" w:fill="FFFFFF"/>
          <w:lang w:val="et-EE"/>
        </w:rPr>
        <w:t>välislepingu</w:t>
      </w:r>
      <w:proofErr w:type="spellEnd"/>
      <w:r w:rsidR="001374B8" w:rsidRPr="00D47291">
        <w:rPr>
          <w:color w:val="202020"/>
          <w:shd w:val="clear" w:color="auto" w:fill="FFFFFF"/>
          <w:lang w:val="et-EE"/>
        </w:rPr>
        <w:t xml:space="preserve"> rakendamiseks ei ole vaja muuta või välja töötada õigusakte ning eelnõude seletuskiri vastab seaduse </w:t>
      </w:r>
      <w:r w:rsidR="001374B8" w:rsidRPr="00D47291">
        <w:rPr>
          <w:color w:val="202020"/>
          <w:shd w:val="clear" w:color="auto" w:fill="FFFFFF"/>
          <w:lang w:val="et-EE"/>
        </w:rPr>
        <w:lastRenderedPageBreak/>
        <w:t xml:space="preserve">eelnõu seletuskirjale esitatavatele nõuetele. Lähtuvalt nimetatust on kooskõlastusringile esitatud  nii </w:t>
      </w:r>
      <w:r w:rsidR="00257368" w:rsidRPr="00D47291">
        <w:rPr>
          <w:shd w:val="clear" w:color="auto" w:fill="FFFFFF"/>
          <w:lang w:val="et-EE"/>
        </w:rPr>
        <w:t>kokkuleppe</w:t>
      </w:r>
      <w:r w:rsidR="00832AFE" w:rsidRPr="00D47291">
        <w:rPr>
          <w:shd w:val="clear" w:color="auto" w:fill="FFFFFF"/>
          <w:lang w:val="et-EE"/>
        </w:rPr>
        <w:t xml:space="preserve"> heakskiitmise korralduse eelnõu </w:t>
      </w:r>
      <w:r w:rsidR="001374B8" w:rsidRPr="00D47291">
        <w:rPr>
          <w:shd w:val="clear" w:color="auto" w:fill="FFFFFF"/>
          <w:lang w:val="et-EE"/>
        </w:rPr>
        <w:t xml:space="preserve">kui </w:t>
      </w:r>
      <w:r w:rsidR="00257368" w:rsidRPr="00D47291">
        <w:rPr>
          <w:shd w:val="clear" w:color="auto" w:fill="FFFFFF"/>
          <w:lang w:val="et-EE"/>
        </w:rPr>
        <w:t>kokkuleppe heakskiitmise</w:t>
      </w:r>
      <w:r w:rsidR="00832AFE" w:rsidRPr="00D47291">
        <w:rPr>
          <w:shd w:val="clear" w:color="auto" w:fill="FFFFFF"/>
          <w:lang w:val="et-EE"/>
        </w:rPr>
        <w:t xml:space="preserve"> seaduse eelnõu ning seletuskiri </w:t>
      </w:r>
      <w:r w:rsidR="001374B8" w:rsidRPr="00D47291">
        <w:rPr>
          <w:shd w:val="clear" w:color="auto" w:fill="FFFFFF"/>
          <w:lang w:val="et-EE"/>
        </w:rPr>
        <w:t xml:space="preserve">on </w:t>
      </w:r>
      <w:r w:rsidR="00832AFE" w:rsidRPr="00D47291">
        <w:rPr>
          <w:shd w:val="clear" w:color="auto" w:fill="FFFFFF"/>
          <w:lang w:val="et-EE"/>
        </w:rPr>
        <w:t>koostat</w:t>
      </w:r>
      <w:r w:rsidR="001374B8" w:rsidRPr="00D47291">
        <w:rPr>
          <w:shd w:val="clear" w:color="auto" w:fill="FFFFFF"/>
          <w:lang w:val="et-EE"/>
        </w:rPr>
        <w:t>ud</w:t>
      </w:r>
      <w:r w:rsidR="00832AFE" w:rsidRPr="00D47291">
        <w:rPr>
          <w:shd w:val="clear" w:color="auto" w:fill="FFFFFF"/>
          <w:lang w:val="et-EE"/>
        </w:rPr>
        <w:t xml:space="preserve"> seaduseelnõu seletuskirjale kehtestatud hea õigusloome ja normitehnika eeskirja reegleid järgides. </w:t>
      </w:r>
    </w:p>
    <w:p w14:paraId="2ABD7785" w14:textId="77777777" w:rsidR="00832AFE" w:rsidRPr="00A11ACF" w:rsidRDefault="00832AFE" w:rsidP="00082527">
      <w:pPr>
        <w:jc w:val="both"/>
        <w:rPr>
          <w:spacing w:val="-3"/>
          <w:lang w:val="et-EE"/>
        </w:rPr>
      </w:pPr>
    </w:p>
    <w:p w14:paraId="146600E3" w14:textId="77777777" w:rsidR="004F242E" w:rsidRPr="00A11ACF" w:rsidRDefault="004F242E" w:rsidP="00082527">
      <w:pPr>
        <w:keepNext/>
        <w:spacing w:after="100" w:afterAutospacing="1"/>
        <w:jc w:val="both"/>
        <w:rPr>
          <w:b/>
          <w:bCs/>
          <w:lang w:val="et-EE" w:eastAsia="et-EE"/>
        </w:rPr>
      </w:pPr>
      <w:r w:rsidRPr="00A11ACF">
        <w:rPr>
          <w:b/>
          <w:bCs/>
          <w:lang w:val="et-EE" w:eastAsia="et-EE"/>
        </w:rPr>
        <w:t>2. Eelnõu sisu ja võrdlev analüüs</w:t>
      </w:r>
    </w:p>
    <w:p w14:paraId="610ECEC3" w14:textId="0F688F44" w:rsidR="00257368" w:rsidRPr="00A11ACF" w:rsidRDefault="00257368" w:rsidP="00257368">
      <w:pPr>
        <w:spacing w:after="100" w:afterAutospacing="1"/>
        <w:jc w:val="both"/>
        <w:rPr>
          <w:lang w:val="et-EE"/>
        </w:rPr>
      </w:pPr>
      <w:r w:rsidRPr="00A11ACF">
        <w:rPr>
          <w:lang w:val="et-EE"/>
        </w:rPr>
        <w:t xml:space="preserve">Korralduse eelnõu kohaselt kiidab Vabariigi Valitsus heaks </w:t>
      </w:r>
      <w:r w:rsidRPr="00A11ACF">
        <w:rPr>
          <w:bCs/>
          <w:lang w:val="et-EE"/>
        </w:rPr>
        <w:t xml:space="preserve">Ukraina vastu toime pandud agressioonikuriteo eritribunali halduskomitee asutamise </w:t>
      </w:r>
      <w:r w:rsidRPr="00A11ACF">
        <w:rPr>
          <w:bCs/>
          <w:lang w:val="et-EE" w:eastAsia="et-EE"/>
        </w:rPr>
        <w:t>Euroopa Nõukogu</w:t>
      </w:r>
      <w:r w:rsidRPr="00A11ACF">
        <w:rPr>
          <w:bCs/>
          <w:lang w:val="et-EE"/>
        </w:rPr>
        <w:t xml:space="preserve"> laiendatud osalise kokkuleppe</w:t>
      </w:r>
      <w:r w:rsidRPr="00A11ACF">
        <w:rPr>
          <w:bCs/>
          <w:lang w:val="et-EE" w:eastAsia="et-EE"/>
        </w:rPr>
        <w:t xml:space="preserve"> </w:t>
      </w:r>
      <w:r w:rsidRPr="00A11ACF">
        <w:rPr>
          <w:bCs/>
          <w:lang w:val="et-EE" w:bidi="et-EE"/>
        </w:rPr>
        <w:t xml:space="preserve">eelnõu. </w:t>
      </w:r>
    </w:p>
    <w:p w14:paraId="43EB658D" w14:textId="4ABF7C7F" w:rsidR="00B15340" w:rsidRPr="00A11ACF" w:rsidRDefault="00B15340" w:rsidP="00082527">
      <w:pPr>
        <w:jc w:val="both"/>
        <w:rPr>
          <w:lang w:val="et-EE"/>
        </w:rPr>
      </w:pPr>
      <w:r w:rsidRPr="00A11ACF">
        <w:rPr>
          <w:lang w:val="et-EE"/>
        </w:rPr>
        <w:t>Seadus</w:t>
      </w:r>
      <w:r w:rsidR="00F8522B">
        <w:rPr>
          <w:lang w:val="et-EE"/>
        </w:rPr>
        <w:t xml:space="preserve">e </w:t>
      </w:r>
      <w:r w:rsidRPr="00A11ACF">
        <w:rPr>
          <w:lang w:val="et-EE"/>
        </w:rPr>
        <w:t xml:space="preserve">eelnõu koosneb </w:t>
      </w:r>
      <w:r w:rsidR="00A35152">
        <w:rPr>
          <w:lang w:val="et-EE"/>
        </w:rPr>
        <w:t xml:space="preserve">kahest </w:t>
      </w:r>
      <w:r w:rsidRPr="00A11ACF">
        <w:rPr>
          <w:lang w:val="et-EE"/>
        </w:rPr>
        <w:t xml:space="preserve"> paragrahvist</w:t>
      </w:r>
      <w:r w:rsidR="00A35152">
        <w:rPr>
          <w:lang w:val="et-EE"/>
        </w:rPr>
        <w:t xml:space="preserve">. Esimese paragrahviga </w:t>
      </w:r>
      <w:r w:rsidRPr="00A11ACF">
        <w:rPr>
          <w:lang w:val="et-EE"/>
        </w:rPr>
        <w:t xml:space="preserve"> kiidetakse heaks Ukraina vastu toime pandud</w:t>
      </w:r>
      <w:bookmarkStart w:id="12" w:name="_Hlk206756821"/>
      <w:r w:rsidRPr="00A11ACF">
        <w:rPr>
          <w:lang w:val="et-EE"/>
        </w:rPr>
        <w:t xml:space="preserve"> agressioonikuriteo eritribunali halduskomitee</w:t>
      </w:r>
      <w:bookmarkEnd w:id="12"/>
      <w:r w:rsidRPr="00A11ACF">
        <w:rPr>
          <w:lang w:val="et-EE"/>
        </w:rPr>
        <w:t xml:space="preserve"> asutamise </w:t>
      </w:r>
      <w:r w:rsidRPr="00A11ACF">
        <w:rPr>
          <w:lang w:val="et-EE" w:eastAsia="et-EE"/>
        </w:rPr>
        <w:t>Euroopa Nõukogu</w:t>
      </w:r>
      <w:r w:rsidRPr="00A11ACF">
        <w:rPr>
          <w:lang w:val="et-EE"/>
        </w:rPr>
        <w:t xml:space="preserve"> laiendatud osali</w:t>
      </w:r>
      <w:r w:rsidR="00257368" w:rsidRPr="00A11ACF">
        <w:rPr>
          <w:lang w:val="et-EE"/>
        </w:rPr>
        <w:t>n</w:t>
      </w:r>
      <w:r w:rsidRPr="00A11ACF">
        <w:rPr>
          <w:lang w:val="et-EE"/>
        </w:rPr>
        <w:t>e kokkulepe.</w:t>
      </w:r>
      <w:r w:rsidR="00A35152">
        <w:rPr>
          <w:lang w:val="et-EE"/>
        </w:rPr>
        <w:t xml:space="preserve"> Teise paragrahviga nähakse ette seaduse jõustumine kiirendatud korras ehk Riigi Teatajas avaldamisele järgneval päeval.</w:t>
      </w:r>
      <w:r w:rsidRPr="00A11ACF">
        <w:rPr>
          <w:lang w:val="et-EE"/>
        </w:rPr>
        <w:t xml:space="preserve"> </w:t>
      </w:r>
    </w:p>
    <w:p w14:paraId="2B8ED89C" w14:textId="77777777" w:rsidR="00072DE3" w:rsidRPr="00A11ACF" w:rsidRDefault="00072DE3" w:rsidP="00082527">
      <w:pPr>
        <w:jc w:val="both"/>
        <w:rPr>
          <w:b/>
          <w:bCs/>
          <w:lang w:val="et-EE" w:eastAsia="et-EE"/>
        </w:rPr>
      </w:pPr>
    </w:p>
    <w:p w14:paraId="436E6810" w14:textId="22189F68" w:rsidR="00B15340" w:rsidRPr="00A11ACF" w:rsidRDefault="007743CE" w:rsidP="00082527">
      <w:pPr>
        <w:jc w:val="both"/>
        <w:rPr>
          <w:b/>
          <w:lang w:val="et-EE"/>
        </w:rPr>
      </w:pPr>
      <w:r w:rsidRPr="00A11ACF">
        <w:rPr>
          <w:spacing w:val="-3"/>
          <w:u w:val="single"/>
          <w:lang w:val="et-EE"/>
        </w:rPr>
        <w:t>Kokkul</w:t>
      </w:r>
      <w:r w:rsidR="00884542" w:rsidRPr="00A11ACF">
        <w:rPr>
          <w:spacing w:val="-3"/>
          <w:u w:val="single"/>
          <w:lang w:val="et-EE"/>
        </w:rPr>
        <w:t>e</w:t>
      </w:r>
      <w:r w:rsidR="004F242E" w:rsidRPr="00A11ACF">
        <w:rPr>
          <w:spacing w:val="-3"/>
          <w:u w:val="single"/>
          <w:lang w:val="et-EE"/>
        </w:rPr>
        <w:t>ppe sisu</w:t>
      </w:r>
      <w:r w:rsidR="00B15340" w:rsidRPr="00A11ACF">
        <w:rPr>
          <w:b/>
          <w:lang w:val="et-EE"/>
        </w:rPr>
        <w:t xml:space="preserve"> </w:t>
      </w:r>
    </w:p>
    <w:p w14:paraId="7D9B0A58" w14:textId="77777777" w:rsidR="00B15340" w:rsidRPr="00A11ACF" w:rsidRDefault="00B15340" w:rsidP="00082527">
      <w:pPr>
        <w:jc w:val="both"/>
        <w:rPr>
          <w:lang w:val="et-EE"/>
        </w:rPr>
      </w:pPr>
    </w:p>
    <w:p w14:paraId="3FE8DEAF" w14:textId="0F6E42AA" w:rsidR="00B15340" w:rsidRPr="00A11ACF" w:rsidRDefault="00C573A9" w:rsidP="00082527">
      <w:pPr>
        <w:jc w:val="both"/>
        <w:rPr>
          <w:lang w:val="et-EE"/>
        </w:rPr>
      </w:pPr>
      <w:r w:rsidRPr="00CE3CD7">
        <w:rPr>
          <w:b/>
          <w:bCs/>
          <w:lang w:val="et-EE"/>
        </w:rPr>
        <w:t>Euroopa Nõukogu Ministrite Komitee resolutsioon</w:t>
      </w:r>
      <w:r w:rsidRPr="00A11ACF">
        <w:rPr>
          <w:lang w:val="et-EE"/>
        </w:rPr>
        <w:t xml:space="preserve">, millega </w:t>
      </w:r>
      <w:r w:rsidR="006D1823">
        <w:rPr>
          <w:lang w:val="et-EE"/>
        </w:rPr>
        <w:t xml:space="preserve">kehtestatakse </w:t>
      </w:r>
      <w:r w:rsidRPr="00A11ACF">
        <w:rPr>
          <w:lang w:val="et-EE"/>
        </w:rPr>
        <w:t>kokkulepe annab kokkuleppele õigusliku ja poliitilise aluse</w:t>
      </w:r>
      <w:r w:rsidR="002243AB" w:rsidRPr="00A11ACF">
        <w:rPr>
          <w:lang w:val="et-EE"/>
        </w:rPr>
        <w:t xml:space="preserve">. </w:t>
      </w:r>
      <w:r w:rsidR="00006A3D" w:rsidRPr="00A11ACF">
        <w:rPr>
          <w:lang w:val="et-EE"/>
        </w:rPr>
        <w:t xml:space="preserve">Resolutsiooni </w:t>
      </w:r>
      <w:r w:rsidR="00B15340" w:rsidRPr="00A11ACF">
        <w:rPr>
          <w:lang w:val="et-EE"/>
        </w:rPr>
        <w:t xml:space="preserve"> lisa sisaldab </w:t>
      </w:r>
      <w:bookmarkStart w:id="13" w:name="_Hlk208501680"/>
      <w:r w:rsidR="00B15340" w:rsidRPr="00A11ACF">
        <w:rPr>
          <w:lang w:val="et-EE"/>
        </w:rPr>
        <w:t xml:space="preserve">eritribunali halduskomitee </w:t>
      </w:r>
      <w:r w:rsidR="00006A3D" w:rsidRPr="00A11ACF">
        <w:rPr>
          <w:lang w:val="et-EE"/>
        </w:rPr>
        <w:t>statuuti</w:t>
      </w:r>
      <w:r w:rsidR="00B15340" w:rsidRPr="00A11ACF">
        <w:rPr>
          <w:lang w:val="et-EE"/>
        </w:rPr>
        <w:t>, mis koosneb 16 artiklist.</w:t>
      </w:r>
      <w:bookmarkEnd w:id="13"/>
    </w:p>
    <w:p w14:paraId="63B3BE35" w14:textId="77777777" w:rsidR="00B15340" w:rsidRPr="00A11ACF" w:rsidRDefault="00B15340" w:rsidP="00082527">
      <w:pPr>
        <w:jc w:val="both"/>
        <w:rPr>
          <w:lang w:val="et-EE"/>
        </w:rPr>
      </w:pPr>
    </w:p>
    <w:p w14:paraId="5E88F9E4" w14:textId="5721639B" w:rsidR="004D64B7" w:rsidRPr="00A11ACF" w:rsidRDefault="00006A3D" w:rsidP="00082527">
      <w:pPr>
        <w:spacing w:after="100" w:afterAutospacing="1"/>
        <w:jc w:val="both"/>
        <w:rPr>
          <w:lang w:val="et-EE"/>
        </w:rPr>
      </w:pPr>
      <w:r w:rsidRPr="00A11ACF">
        <w:rPr>
          <w:lang w:val="et-EE"/>
        </w:rPr>
        <w:t>Resolutsioon</w:t>
      </w:r>
      <w:r w:rsidR="00B15340" w:rsidRPr="00A11ACF">
        <w:rPr>
          <w:b/>
          <w:lang w:val="et-EE"/>
        </w:rPr>
        <w:t xml:space="preserve"> </w:t>
      </w:r>
      <w:r w:rsidR="00B15340" w:rsidRPr="00A11ACF">
        <w:rPr>
          <w:lang w:val="et-EE"/>
        </w:rPr>
        <w:t>on sissejuhatava ja selgitava iseloomuga</w:t>
      </w:r>
      <w:r w:rsidRPr="00A11ACF">
        <w:rPr>
          <w:lang w:val="et-EE"/>
        </w:rPr>
        <w:t>.</w:t>
      </w:r>
      <w:r w:rsidR="004D64B7" w:rsidRPr="00A11ACF">
        <w:rPr>
          <w:lang w:val="et-EE"/>
        </w:rPr>
        <w:t xml:space="preserve"> </w:t>
      </w:r>
      <w:r w:rsidRPr="00A11ACF">
        <w:rPr>
          <w:lang w:val="et-EE"/>
        </w:rPr>
        <w:t>Resolutsioon</w:t>
      </w:r>
      <w:r w:rsidR="004D64B7" w:rsidRPr="00A11ACF">
        <w:rPr>
          <w:lang w:val="et-EE"/>
        </w:rPr>
        <w:t>is avaldatakse igakülgset toetust Ukrainale ja tema territoriaalsele tervikl</w:t>
      </w:r>
      <w:r w:rsidR="008603F7">
        <w:rPr>
          <w:lang w:val="et-EE"/>
        </w:rPr>
        <w:t>ikkusel</w:t>
      </w:r>
      <w:r w:rsidR="004D64B7" w:rsidRPr="00A11ACF">
        <w:rPr>
          <w:lang w:val="et-EE"/>
        </w:rPr>
        <w:t>e</w:t>
      </w:r>
      <w:r w:rsidRPr="00A11ACF">
        <w:rPr>
          <w:lang w:val="et-EE"/>
        </w:rPr>
        <w:t xml:space="preserve"> ning see </w:t>
      </w:r>
      <w:r w:rsidR="004D64B7" w:rsidRPr="00A11ACF">
        <w:rPr>
          <w:lang w:val="et-EE"/>
        </w:rPr>
        <w:t xml:space="preserve">sisaldab viiteid asjakohastele </w:t>
      </w:r>
      <w:r w:rsidR="007743CE" w:rsidRPr="00A11ACF">
        <w:rPr>
          <w:lang w:val="et-EE"/>
        </w:rPr>
        <w:t xml:space="preserve">ÜRO resolutsioonidele, milles mõistetakse hukka Venemaa Föderatsiooni agressioonisõda </w:t>
      </w:r>
      <w:r w:rsidR="000B6109" w:rsidRPr="00A11ACF">
        <w:rPr>
          <w:lang w:val="et-EE"/>
        </w:rPr>
        <w:t>U</w:t>
      </w:r>
      <w:r w:rsidR="007743CE" w:rsidRPr="00A11ACF">
        <w:rPr>
          <w:lang w:val="et-EE"/>
        </w:rPr>
        <w:t>kraina vastu</w:t>
      </w:r>
      <w:r w:rsidR="000B6109" w:rsidRPr="00A11ACF">
        <w:rPr>
          <w:lang w:val="et-EE"/>
        </w:rPr>
        <w:t xml:space="preserve">, mis rikub </w:t>
      </w:r>
      <w:r w:rsidR="007743CE" w:rsidRPr="00A11ACF">
        <w:rPr>
          <w:lang w:val="et-EE"/>
        </w:rPr>
        <w:t xml:space="preserve">ÜRO põhikirja </w:t>
      </w:r>
      <w:r w:rsidR="000B6109" w:rsidRPr="00A11ACF">
        <w:rPr>
          <w:lang w:val="et-EE"/>
        </w:rPr>
        <w:t xml:space="preserve">ning rahvusvahelise õiguse põhimõtteid. Samuti </w:t>
      </w:r>
      <w:r w:rsidRPr="00A11ACF">
        <w:rPr>
          <w:lang w:val="et-EE"/>
        </w:rPr>
        <w:t>on välja toodud</w:t>
      </w:r>
      <w:r w:rsidR="000B6109" w:rsidRPr="00A11ACF">
        <w:rPr>
          <w:lang w:val="et-EE"/>
        </w:rPr>
        <w:t xml:space="preserve"> viiteid </w:t>
      </w:r>
      <w:r w:rsidR="004D64B7" w:rsidRPr="00A11ACF">
        <w:rPr>
          <w:lang w:val="et-EE"/>
        </w:rPr>
        <w:t>E</w:t>
      </w:r>
      <w:r w:rsidR="00D8497B" w:rsidRPr="00A11ACF">
        <w:rPr>
          <w:lang w:val="et-EE"/>
        </w:rPr>
        <w:t>uroopa Nõukogu</w:t>
      </w:r>
      <w:r w:rsidR="004D64B7" w:rsidRPr="00A11ACF">
        <w:rPr>
          <w:lang w:val="et-EE"/>
        </w:rPr>
        <w:t xml:space="preserve"> resolutsioonidele ning teistele </w:t>
      </w:r>
      <w:r w:rsidR="008603F7">
        <w:rPr>
          <w:lang w:val="et-EE"/>
        </w:rPr>
        <w:t>dokumentidele</w:t>
      </w:r>
      <w:r w:rsidR="001B4DB4" w:rsidRPr="00A11ACF">
        <w:rPr>
          <w:lang w:val="et-EE"/>
        </w:rPr>
        <w:t xml:space="preserve">, mis </w:t>
      </w:r>
      <w:r w:rsidR="000B6109" w:rsidRPr="00A11ACF">
        <w:rPr>
          <w:lang w:val="et-EE"/>
        </w:rPr>
        <w:t>käsitle</w:t>
      </w:r>
      <w:r w:rsidR="001B4DB4" w:rsidRPr="00A11ACF">
        <w:rPr>
          <w:lang w:val="et-EE"/>
        </w:rPr>
        <w:t>vad Venemaa Föderatsiooni väljaarvamis</w:t>
      </w:r>
      <w:r w:rsidR="000B6109" w:rsidRPr="00A11ACF">
        <w:rPr>
          <w:lang w:val="et-EE"/>
        </w:rPr>
        <w:t xml:space="preserve">t </w:t>
      </w:r>
      <w:r w:rsidR="001B4DB4" w:rsidRPr="00A11ACF">
        <w:rPr>
          <w:lang w:val="et-EE"/>
        </w:rPr>
        <w:t>Euroopa Nõukogust tulenevalt agressiooniaktist, riigi vastutusele oma tegude eest</w:t>
      </w:r>
      <w:r w:rsidR="00040E91" w:rsidRPr="00A11ACF">
        <w:rPr>
          <w:lang w:val="et-EE"/>
        </w:rPr>
        <w:t>,</w:t>
      </w:r>
      <w:r w:rsidR="001B4DB4" w:rsidRPr="00A11ACF">
        <w:rPr>
          <w:lang w:val="et-EE"/>
        </w:rPr>
        <w:t xml:space="preserve"> käsitlevad inimõiguste kaitset</w:t>
      </w:r>
      <w:r w:rsidR="00040E91" w:rsidRPr="00A11ACF">
        <w:rPr>
          <w:lang w:val="et-EE"/>
        </w:rPr>
        <w:t xml:space="preserve"> ja karistamatust inimõiguste raskete rikkumiste </w:t>
      </w:r>
      <w:r w:rsidR="00AA763E" w:rsidRPr="00A11ACF">
        <w:rPr>
          <w:lang w:val="et-EE"/>
        </w:rPr>
        <w:t>eest</w:t>
      </w:r>
      <w:r w:rsidR="00040E91" w:rsidRPr="00A11ACF">
        <w:rPr>
          <w:lang w:val="et-EE"/>
        </w:rPr>
        <w:t xml:space="preserve"> ning </w:t>
      </w:r>
      <w:r w:rsidR="00AA763E" w:rsidRPr="00A11ACF">
        <w:rPr>
          <w:lang w:val="et-EE"/>
        </w:rPr>
        <w:t xml:space="preserve">viitavad </w:t>
      </w:r>
      <w:r w:rsidR="00040E91" w:rsidRPr="00A11ACF">
        <w:rPr>
          <w:lang w:val="et-EE"/>
        </w:rPr>
        <w:t>sõjakahjude hüvitamise kohustusele</w:t>
      </w:r>
      <w:r w:rsidR="004D64B7" w:rsidRPr="00A11ACF">
        <w:rPr>
          <w:lang w:val="et-EE"/>
        </w:rPr>
        <w:t xml:space="preserve">. </w:t>
      </w:r>
      <w:r w:rsidRPr="00A11ACF">
        <w:rPr>
          <w:lang w:val="et-EE"/>
        </w:rPr>
        <w:t>Kuna</w:t>
      </w:r>
      <w:r w:rsidR="00D0096D" w:rsidRPr="00A11ACF">
        <w:rPr>
          <w:lang w:val="et-EE"/>
        </w:rPr>
        <w:t xml:space="preserve"> </w:t>
      </w:r>
      <w:r w:rsidR="00B22A10" w:rsidRPr="00A11ACF">
        <w:rPr>
          <w:lang w:val="et-EE"/>
        </w:rPr>
        <w:t xml:space="preserve">Rooma statuudis kehtestatud </w:t>
      </w:r>
      <w:r w:rsidR="00D0096D" w:rsidRPr="00A11ACF">
        <w:rPr>
          <w:lang w:val="et-EE"/>
        </w:rPr>
        <w:t xml:space="preserve">agressioonikuriteo </w:t>
      </w:r>
      <w:r w:rsidR="00B22A10" w:rsidRPr="00A11ACF">
        <w:rPr>
          <w:lang w:val="et-EE"/>
        </w:rPr>
        <w:t>jurisdiktsioonirežiim</w:t>
      </w:r>
      <w:r w:rsidR="00D0096D" w:rsidRPr="00A11ACF">
        <w:rPr>
          <w:lang w:val="et-EE"/>
        </w:rPr>
        <w:t xml:space="preserve"> piirab </w:t>
      </w:r>
      <w:r w:rsidR="00B22A10" w:rsidRPr="00A11ACF">
        <w:rPr>
          <w:lang w:val="et-EE"/>
        </w:rPr>
        <w:t>Rahvusvahelise Kriminaalkohtu</w:t>
      </w:r>
      <w:r w:rsidR="00D0096D" w:rsidRPr="00A11ACF">
        <w:rPr>
          <w:lang w:val="et-EE"/>
        </w:rPr>
        <w:t xml:space="preserve"> </w:t>
      </w:r>
      <w:r w:rsidR="00B22A10" w:rsidRPr="00A11ACF">
        <w:rPr>
          <w:lang w:val="et-EE"/>
        </w:rPr>
        <w:t xml:space="preserve">jurisdiktsiooni </w:t>
      </w:r>
      <w:r w:rsidR="00D0096D" w:rsidRPr="00A11ACF">
        <w:rPr>
          <w:lang w:val="et-EE"/>
        </w:rPr>
        <w:t>Venemaa ag</w:t>
      </w:r>
      <w:r w:rsidRPr="00A11ACF">
        <w:rPr>
          <w:lang w:val="et-EE"/>
        </w:rPr>
        <w:t>r</w:t>
      </w:r>
      <w:r w:rsidR="00D0096D" w:rsidRPr="00A11ACF">
        <w:rPr>
          <w:lang w:val="et-EE"/>
        </w:rPr>
        <w:t>essioonisõjas Ukraina vastu</w:t>
      </w:r>
      <w:r w:rsidRPr="00A11ACF">
        <w:rPr>
          <w:lang w:val="et-EE"/>
        </w:rPr>
        <w:t xml:space="preserve">, </w:t>
      </w:r>
      <w:r w:rsidR="00D0096D" w:rsidRPr="00A11ACF">
        <w:rPr>
          <w:lang w:val="et-EE"/>
        </w:rPr>
        <w:t>oli vajalik agressioonikuriteo eritribunali asutamine.</w:t>
      </w:r>
    </w:p>
    <w:p w14:paraId="5BAD1100" w14:textId="14001E05" w:rsidR="00B22A10" w:rsidRPr="00A11ACF" w:rsidRDefault="000A3F61" w:rsidP="00082527">
      <w:pPr>
        <w:jc w:val="both"/>
        <w:rPr>
          <w:lang w:val="et-EE"/>
        </w:rPr>
      </w:pPr>
      <w:r w:rsidRPr="00A11ACF">
        <w:rPr>
          <w:lang w:val="et-EE"/>
        </w:rPr>
        <w:t xml:space="preserve">Ministrite Komitee resolutsioon </w:t>
      </w:r>
      <w:r w:rsidR="008603F7">
        <w:rPr>
          <w:lang w:val="et-EE"/>
        </w:rPr>
        <w:t xml:space="preserve">annab </w:t>
      </w:r>
      <w:r w:rsidR="00B22A10" w:rsidRPr="00A11ACF">
        <w:rPr>
          <w:lang w:val="et-EE"/>
        </w:rPr>
        <w:t>osale</w:t>
      </w:r>
      <w:r w:rsidR="008603F7">
        <w:rPr>
          <w:lang w:val="et-EE"/>
        </w:rPr>
        <w:t xml:space="preserve">misvõimaluse kokkuleppes </w:t>
      </w:r>
      <w:r w:rsidR="00B22A10" w:rsidRPr="00A11ACF">
        <w:rPr>
          <w:lang w:val="et-EE"/>
        </w:rPr>
        <w:t>ka Euroopa Nõukogusse mitte kuuluva</w:t>
      </w:r>
      <w:r w:rsidR="008603F7">
        <w:rPr>
          <w:lang w:val="et-EE"/>
        </w:rPr>
        <w:t xml:space="preserve">tele </w:t>
      </w:r>
      <w:r w:rsidR="00B22A10" w:rsidRPr="00A11ACF">
        <w:rPr>
          <w:lang w:val="et-EE"/>
        </w:rPr>
        <w:t>rii</w:t>
      </w:r>
      <w:r w:rsidR="008603F7">
        <w:rPr>
          <w:lang w:val="et-EE"/>
        </w:rPr>
        <w:t>k</w:t>
      </w:r>
      <w:r w:rsidR="00B22A10" w:rsidRPr="00A11ACF">
        <w:rPr>
          <w:lang w:val="et-EE"/>
        </w:rPr>
        <w:t>id</w:t>
      </w:r>
      <w:r w:rsidR="008603F7">
        <w:rPr>
          <w:lang w:val="et-EE"/>
        </w:rPr>
        <w:t>ele</w:t>
      </w:r>
      <w:r w:rsidR="00B22A10" w:rsidRPr="00A11ACF">
        <w:rPr>
          <w:lang w:val="et-EE"/>
        </w:rPr>
        <w:t xml:space="preserve">, et võidelda karistamatusega rahvusvaheliste kuritegude puhul. Resolutsioon </w:t>
      </w:r>
      <w:r w:rsidRPr="00A11ACF">
        <w:rPr>
          <w:lang w:val="et-EE"/>
        </w:rPr>
        <w:t>kutsub kõiki riike</w:t>
      </w:r>
      <w:r w:rsidR="00B22A10" w:rsidRPr="00A11ACF">
        <w:rPr>
          <w:lang w:val="et-EE"/>
        </w:rPr>
        <w:t xml:space="preserve"> ja rahvusvahelisi organisatsioone </w:t>
      </w:r>
      <w:r w:rsidRPr="00A11ACF">
        <w:rPr>
          <w:lang w:val="et-EE"/>
        </w:rPr>
        <w:t xml:space="preserve"> üles saama </w:t>
      </w:r>
      <w:r w:rsidR="005847E4" w:rsidRPr="00A11ACF">
        <w:rPr>
          <w:lang w:val="et-EE"/>
        </w:rPr>
        <w:t>kokku</w:t>
      </w:r>
      <w:r w:rsidRPr="00A11ACF">
        <w:rPr>
          <w:lang w:val="et-EE"/>
        </w:rPr>
        <w:t xml:space="preserve">leppe osaliseks </w:t>
      </w:r>
      <w:r w:rsidR="000B6109" w:rsidRPr="00A11ACF">
        <w:rPr>
          <w:lang w:val="et-EE"/>
        </w:rPr>
        <w:t xml:space="preserve">halduskomitee </w:t>
      </w:r>
      <w:r w:rsidR="00074F79" w:rsidRPr="00A11ACF">
        <w:rPr>
          <w:lang w:val="et-EE"/>
        </w:rPr>
        <w:t>põhikirja</w:t>
      </w:r>
      <w:r w:rsidRPr="00A11ACF">
        <w:rPr>
          <w:lang w:val="et-EE"/>
        </w:rPr>
        <w:t xml:space="preserve"> kohaselt, mis on esitatud resolutsiooni lisas. </w:t>
      </w:r>
      <w:r w:rsidR="00B22A10" w:rsidRPr="00A11ACF">
        <w:rPr>
          <w:lang w:val="et-EE"/>
        </w:rPr>
        <w:t xml:space="preserve">Samuti kutsutakse üles tegema koostööd halduskomiteega ja eritribunaliga, et hõlbustada nende tööd ja kohustuste täitmist </w:t>
      </w:r>
    </w:p>
    <w:p w14:paraId="46C12A9A" w14:textId="77777777" w:rsidR="00875141" w:rsidRDefault="00875141" w:rsidP="00082527">
      <w:pPr>
        <w:spacing w:after="100" w:afterAutospacing="1"/>
        <w:contextualSpacing/>
        <w:jc w:val="both"/>
        <w:rPr>
          <w:lang w:val="et-EE"/>
        </w:rPr>
      </w:pPr>
    </w:p>
    <w:p w14:paraId="6E496113" w14:textId="16D36472" w:rsidR="000A3F61" w:rsidRPr="00A11ACF" w:rsidRDefault="005017C1" w:rsidP="00082527">
      <w:pPr>
        <w:spacing w:after="100" w:afterAutospacing="1"/>
        <w:jc w:val="both"/>
        <w:rPr>
          <w:lang w:val="et-EE"/>
        </w:rPr>
      </w:pPr>
      <w:r w:rsidRPr="00A11ACF">
        <w:rPr>
          <w:lang w:val="et-EE"/>
        </w:rPr>
        <w:t xml:space="preserve">Ministrite Komitee resolutsiooni lisa sisaldab eritribunali halduskomitee </w:t>
      </w:r>
      <w:r w:rsidR="00006A3D" w:rsidRPr="00A11ACF">
        <w:rPr>
          <w:lang w:val="et-EE"/>
        </w:rPr>
        <w:t>statuuti</w:t>
      </w:r>
      <w:r w:rsidRPr="00A11ACF">
        <w:rPr>
          <w:lang w:val="et-EE"/>
        </w:rPr>
        <w:t>.</w:t>
      </w:r>
      <w:r w:rsidR="001207E5" w:rsidRPr="00A11ACF">
        <w:rPr>
          <w:lang w:val="et-EE"/>
        </w:rPr>
        <w:t xml:space="preserve"> Kokkulepe ja halduskomitee tegevus</w:t>
      </w:r>
      <w:r w:rsidR="00006A3D" w:rsidRPr="00A11ACF">
        <w:rPr>
          <w:lang w:val="et-EE"/>
        </w:rPr>
        <w:t xml:space="preserve"> </w:t>
      </w:r>
      <w:r w:rsidR="001207E5" w:rsidRPr="00A11ACF">
        <w:rPr>
          <w:lang w:val="et-EE"/>
        </w:rPr>
        <w:t xml:space="preserve">on osa </w:t>
      </w:r>
      <w:r w:rsidR="00D34416" w:rsidRPr="00A11ACF">
        <w:rPr>
          <w:lang w:val="et-EE"/>
        </w:rPr>
        <w:t>ühisest Ukraina vastase agressioonikuriteo üle kohtupidamise süsteemist</w:t>
      </w:r>
      <w:r w:rsidR="005C4581" w:rsidRPr="00A11ACF">
        <w:rPr>
          <w:lang w:val="et-EE"/>
        </w:rPr>
        <w:t xml:space="preserve">. Halduskomitee </w:t>
      </w:r>
      <w:r w:rsidR="00D34416" w:rsidRPr="00A11ACF">
        <w:rPr>
          <w:lang w:val="et-EE"/>
        </w:rPr>
        <w:t>abistab ja rahastab eritribunali toimimist</w:t>
      </w:r>
      <w:r w:rsidR="005C4581" w:rsidRPr="00A11ACF">
        <w:rPr>
          <w:lang w:val="et-EE"/>
        </w:rPr>
        <w:t xml:space="preserve"> ning selle</w:t>
      </w:r>
      <w:r w:rsidR="00D34416" w:rsidRPr="00A11ACF">
        <w:rPr>
          <w:lang w:val="et-EE"/>
        </w:rPr>
        <w:t xml:space="preserve"> tegevus ei saa to</w:t>
      </w:r>
      <w:r w:rsidR="005C4581" w:rsidRPr="00A11ACF">
        <w:rPr>
          <w:lang w:val="et-EE"/>
        </w:rPr>
        <w:t>i</w:t>
      </w:r>
      <w:r w:rsidR="00D34416" w:rsidRPr="00A11ACF">
        <w:rPr>
          <w:lang w:val="et-EE"/>
        </w:rPr>
        <w:t xml:space="preserve">mida isoleeritult väljaspool eritribunali mehhanismi. </w:t>
      </w:r>
    </w:p>
    <w:p w14:paraId="59AA4AAD" w14:textId="23115004" w:rsidR="004F1FD5" w:rsidRPr="00A11ACF" w:rsidRDefault="004F1FD5" w:rsidP="00082527">
      <w:pPr>
        <w:jc w:val="both"/>
        <w:rPr>
          <w:lang w:val="et-EE"/>
        </w:rPr>
      </w:pPr>
      <w:r w:rsidRPr="00A11ACF">
        <w:rPr>
          <w:b/>
          <w:bCs/>
          <w:lang w:val="et-EE"/>
        </w:rPr>
        <w:t xml:space="preserve">Ukraina vastu toime pandud agressioonikuriteo eritribunali </w:t>
      </w:r>
      <w:r w:rsidR="00A546FD" w:rsidRPr="00A11ACF">
        <w:rPr>
          <w:b/>
          <w:bCs/>
          <w:lang w:val="et-EE"/>
        </w:rPr>
        <w:t>haldus</w:t>
      </w:r>
      <w:r w:rsidRPr="00A11ACF">
        <w:rPr>
          <w:b/>
          <w:bCs/>
          <w:lang w:val="et-EE"/>
        </w:rPr>
        <w:t>komitee statuut</w:t>
      </w:r>
    </w:p>
    <w:p w14:paraId="5E06F488" w14:textId="6CD77B62" w:rsidR="004F1FD5" w:rsidRPr="00A11ACF" w:rsidRDefault="004F1FD5" w:rsidP="00082527">
      <w:pPr>
        <w:jc w:val="both"/>
        <w:rPr>
          <w:lang w:val="et-EE"/>
        </w:rPr>
      </w:pPr>
      <w:r w:rsidRPr="00A11ACF">
        <w:rPr>
          <w:b/>
          <w:bCs/>
          <w:lang w:val="et-EE"/>
        </w:rPr>
        <w:lastRenderedPageBreak/>
        <w:t xml:space="preserve">Artikkel 1. </w:t>
      </w:r>
      <w:r w:rsidR="00A546FD" w:rsidRPr="00A11ACF">
        <w:rPr>
          <w:b/>
          <w:bCs/>
          <w:lang w:val="et-EE"/>
        </w:rPr>
        <w:t>Haldus</w:t>
      </w:r>
      <w:r w:rsidRPr="00A11ACF">
        <w:rPr>
          <w:b/>
          <w:bCs/>
          <w:lang w:val="et-EE"/>
        </w:rPr>
        <w:t>komitee eesmärk</w:t>
      </w:r>
      <w:r w:rsidRPr="00A11ACF">
        <w:rPr>
          <w:lang w:val="et-EE"/>
        </w:rPr>
        <w:t xml:space="preserve"> </w:t>
      </w:r>
    </w:p>
    <w:p w14:paraId="101E0699" w14:textId="2CCC7115" w:rsidR="002F53D2" w:rsidRPr="00A11ACF" w:rsidRDefault="0028308A" w:rsidP="00082527">
      <w:pPr>
        <w:jc w:val="both"/>
        <w:rPr>
          <w:lang w:val="et-EE"/>
        </w:rPr>
      </w:pPr>
      <w:r>
        <w:rPr>
          <w:bCs/>
          <w:lang w:val="et-EE"/>
        </w:rPr>
        <w:t>A</w:t>
      </w:r>
      <w:r w:rsidR="00074F79" w:rsidRPr="0028308A">
        <w:rPr>
          <w:bCs/>
          <w:lang w:val="et-EE"/>
        </w:rPr>
        <w:t>rtik</w:t>
      </w:r>
      <w:r w:rsidR="00B22A10" w:rsidRPr="0028308A">
        <w:rPr>
          <w:bCs/>
          <w:lang w:val="et-EE"/>
        </w:rPr>
        <w:t>l</w:t>
      </w:r>
      <w:r>
        <w:rPr>
          <w:bCs/>
          <w:lang w:val="et-EE"/>
        </w:rPr>
        <w:t xml:space="preserve">is tuuakse välja </w:t>
      </w:r>
      <w:r w:rsidR="00A546FD" w:rsidRPr="00A11ACF">
        <w:rPr>
          <w:lang w:val="et-EE"/>
        </w:rPr>
        <w:t>haldus</w:t>
      </w:r>
      <w:r w:rsidR="00920E82" w:rsidRPr="00A11ACF">
        <w:rPr>
          <w:lang w:val="et-EE"/>
        </w:rPr>
        <w:t>komitee eesmär</w:t>
      </w:r>
      <w:r>
        <w:rPr>
          <w:lang w:val="et-EE"/>
        </w:rPr>
        <w:t>k</w:t>
      </w:r>
      <w:r w:rsidR="00920E82" w:rsidRPr="00A11ACF">
        <w:rPr>
          <w:lang w:val="et-EE"/>
        </w:rPr>
        <w:t xml:space="preserve">, milleks on Ukraina vastu toime pandud agressioonikuriteo eritribunali rahastamine ning abistamine haldus- ja juhtimisküsimustes, mis võimaldada eritribunalil täita oma ülesandeid. Vastavalt eritribunali </w:t>
      </w:r>
      <w:r w:rsidR="008603F7" w:rsidRPr="00A11ACF">
        <w:rPr>
          <w:lang w:val="et-EE"/>
        </w:rPr>
        <w:t>statuudile</w:t>
      </w:r>
      <w:r w:rsidR="00920E82" w:rsidRPr="00A11ACF">
        <w:rPr>
          <w:lang w:val="et-EE"/>
        </w:rPr>
        <w:t xml:space="preserve"> on eritribunal oma ülesannete täitmisel sõltumatu ja iseseisev ning ei või saada juhiseid riikidelt. Eritribunal on juriidiline isik.   </w:t>
      </w:r>
    </w:p>
    <w:p w14:paraId="6AEFD640" w14:textId="432D80F5" w:rsidR="002F53D2" w:rsidRPr="00A11ACF" w:rsidRDefault="00A35152" w:rsidP="00082527">
      <w:pPr>
        <w:spacing w:after="100" w:afterAutospacing="1"/>
        <w:jc w:val="both"/>
        <w:rPr>
          <w:lang w:val="et-EE"/>
        </w:rPr>
      </w:pPr>
      <w:r>
        <w:rPr>
          <w:lang w:val="et-EE"/>
        </w:rPr>
        <w:t>Haldus</w:t>
      </w:r>
      <w:r w:rsidR="00920E82" w:rsidRPr="00A11ACF">
        <w:rPr>
          <w:lang w:val="et-EE"/>
        </w:rPr>
        <w:t>komitee</w:t>
      </w:r>
      <w:r w:rsidR="0036382A" w:rsidRPr="00A11ACF">
        <w:rPr>
          <w:lang w:val="et-EE"/>
        </w:rPr>
        <w:t xml:space="preserve"> </w:t>
      </w:r>
      <w:r w:rsidR="00074F79" w:rsidRPr="00A11ACF">
        <w:rPr>
          <w:lang w:val="et-EE"/>
        </w:rPr>
        <w:t xml:space="preserve">on </w:t>
      </w:r>
      <w:r w:rsidR="0036382A" w:rsidRPr="00A11ACF">
        <w:rPr>
          <w:lang w:val="et-EE"/>
        </w:rPr>
        <w:t>valitsuste</w:t>
      </w:r>
      <w:r w:rsidR="00133AAE" w:rsidRPr="00A11ACF">
        <w:rPr>
          <w:lang w:val="et-EE"/>
        </w:rPr>
        <w:t xml:space="preserve"> </w:t>
      </w:r>
      <w:r w:rsidR="0036382A" w:rsidRPr="00A11ACF">
        <w:rPr>
          <w:lang w:val="et-EE"/>
        </w:rPr>
        <w:t xml:space="preserve">vaheline koostöö platvorm, mis </w:t>
      </w:r>
      <w:r w:rsidR="00920E82" w:rsidRPr="00A11ACF">
        <w:rPr>
          <w:lang w:val="et-EE"/>
        </w:rPr>
        <w:t>tegutseb</w:t>
      </w:r>
      <w:r w:rsidR="0036382A" w:rsidRPr="00A11ACF">
        <w:rPr>
          <w:lang w:val="et-EE"/>
        </w:rPr>
        <w:t xml:space="preserve"> Euroopa Nõukogu institutsionaalses raamistikus. </w:t>
      </w:r>
    </w:p>
    <w:p w14:paraId="40630CE5" w14:textId="34FBAD90" w:rsidR="004F1FD5" w:rsidRPr="00A11ACF" w:rsidRDefault="004F1FD5" w:rsidP="00082527">
      <w:pPr>
        <w:jc w:val="both"/>
        <w:rPr>
          <w:lang w:val="et-EE"/>
        </w:rPr>
      </w:pPr>
      <w:r w:rsidRPr="00A11ACF">
        <w:rPr>
          <w:b/>
          <w:bCs/>
          <w:lang w:val="et-EE"/>
        </w:rPr>
        <w:t xml:space="preserve">Artikkel 2. </w:t>
      </w:r>
      <w:r w:rsidR="00A546FD" w:rsidRPr="00A11ACF">
        <w:rPr>
          <w:b/>
          <w:bCs/>
          <w:lang w:val="et-EE"/>
        </w:rPr>
        <w:t>Haldus</w:t>
      </w:r>
      <w:r w:rsidRPr="00A11ACF">
        <w:rPr>
          <w:b/>
          <w:bCs/>
          <w:lang w:val="et-EE"/>
        </w:rPr>
        <w:t>komitee ülesanded</w:t>
      </w:r>
    </w:p>
    <w:p w14:paraId="198D1CA8" w14:textId="62FB03EE" w:rsidR="009E2CB1" w:rsidRPr="00875141" w:rsidRDefault="002F53D2" w:rsidP="00082527">
      <w:pPr>
        <w:jc w:val="both"/>
        <w:rPr>
          <w:lang w:val="et-EE"/>
        </w:rPr>
      </w:pPr>
      <w:r w:rsidRPr="0028308A">
        <w:rPr>
          <w:bCs/>
          <w:lang w:val="et-EE"/>
        </w:rPr>
        <w:t>Artikkel</w:t>
      </w:r>
      <w:r w:rsidR="0028308A">
        <w:rPr>
          <w:bCs/>
          <w:lang w:val="et-EE"/>
        </w:rPr>
        <w:t xml:space="preserve"> </w:t>
      </w:r>
      <w:r w:rsidR="005017C1" w:rsidRPr="0028308A">
        <w:rPr>
          <w:bCs/>
          <w:lang w:val="et-EE"/>
        </w:rPr>
        <w:t>sätestab halduskomitee ülesanded</w:t>
      </w:r>
      <w:r w:rsidRPr="0028308A">
        <w:rPr>
          <w:bCs/>
          <w:lang w:val="et-EE"/>
        </w:rPr>
        <w:t>.</w:t>
      </w:r>
      <w:r w:rsidRPr="00A11ACF">
        <w:rPr>
          <w:lang w:val="et-EE"/>
        </w:rPr>
        <w:t xml:space="preserve"> Tuuakse selgelt välja, et </w:t>
      </w:r>
      <w:r w:rsidR="005017C1" w:rsidRPr="00A11ACF">
        <w:rPr>
          <w:lang w:val="et-EE"/>
        </w:rPr>
        <w:t xml:space="preserve">komitee peab </w:t>
      </w:r>
      <w:r w:rsidR="005017C1" w:rsidRPr="00875141">
        <w:rPr>
          <w:lang w:val="et-EE"/>
        </w:rPr>
        <w:t xml:space="preserve">tagama eritribunali, samuti halduskomitee ja sekretariaadi rahastuse. </w:t>
      </w:r>
      <w:r w:rsidR="006C48D2" w:rsidRPr="00875141">
        <w:rPr>
          <w:lang w:val="et-EE"/>
        </w:rPr>
        <w:t xml:space="preserve">Halduskomitee võtab vastu eritribunali aastaeelarve, mille koostab Euroopa Nõukogu peasekretär, kes eelarve koostamise käigus konsulteerib eritribunali  kohtusekretäriga. Halduskomitee </w:t>
      </w:r>
      <w:r w:rsidR="009E2CB1" w:rsidRPr="00875141">
        <w:rPr>
          <w:lang w:val="et-EE"/>
        </w:rPr>
        <w:t xml:space="preserve">kiidab heaks eritribunali esimehe esitatud </w:t>
      </w:r>
      <w:r w:rsidR="006C48D2" w:rsidRPr="00875141">
        <w:rPr>
          <w:lang w:val="et-EE"/>
        </w:rPr>
        <w:t>eritribunali tegevusaruande, an</w:t>
      </w:r>
      <w:r w:rsidR="009E2CB1" w:rsidRPr="00875141">
        <w:rPr>
          <w:lang w:val="et-EE"/>
        </w:rPr>
        <w:t>n</w:t>
      </w:r>
      <w:r w:rsidR="006C48D2" w:rsidRPr="00875141">
        <w:rPr>
          <w:lang w:val="et-EE"/>
        </w:rPr>
        <w:t>a</w:t>
      </w:r>
      <w:r w:rsidR="009E2CB1" w:rsidRPr="00875141">
        <w:rPr>
          <w:lang w:val="et-EE"/>
        </w:rPr>
        <w:t>b</w:t>
      </w:r>
      <w:r w:rsidR="006C48D2" w:rsidRPr="00875141">
        <w:rPr>
          <w:lang w:val="et-EE"/>
        </w:rPr>
        <w:t xml:space="preserve"> nõu ja suuniseid eritribunali tegevuse haldusaspektides, s</w:t>
      </w:r>
      <w:r w:rsidR="009E2CB1" w:rsidRPr="00875141">
        <w:rPr>
          <w:lang w:val="et-EE"/>
        </w:rPr>
        <w:t>h</w:t>
      </w:r>
      <w:r w:rsidR="006C48D2" w:rsidRPr="00875141">
        <w:rPr>
          <w:lang w:val="et-EE"/>
        </w:rPr>
        <w:t xml:space="preserve"> </w:t>
      </w:r>
      <w:r w:rsidR="009E2CB1" w:rsidRPr="00875141">
        <w:rPr>
          <w:lang w:val="et-EE"/>
        </w:rPr>
        <w:t xml:space="preserve">eritribunali tegevuse </w:t>
      </w:r>
      <w:r w:rsidR="006C48D2" w:rsidRPr="00875141">
        <w:rPr>
          <w:lang w:val="et-EE"/>
        </w:rPr>
        <w:t>tõhususe küsimustes</w:t>
      </w:r>
      <w:r w:rsidR="009E2CB1" w:rsidRPr="00875141">
        <w:rPr>
          <w:lang w:val="et-EE"/>
        </w:rPr>
        <w:t xml:space="preserve"> ning </w:t>
      </w:r>
      <w:r w:rsidR="006C48D2" w:rsidRPr="00875141">
        <w:rPr>
          <w:lang w:val="et-EE"/>
        </w:rPr>
        <w:t>soovit</w:t>
      </w:r>
      <w:r w:rsidR="009E2CB1" w:rsidRPr="00875141">
        <w:rPr>
          <w:lang w:val="et-EE"/>
        </w:rPr>
        <w:t xml:space="preserve">usi </w:t>
      </w:r>
      <w:r w:rsidR="006C48D2" w:rsidRPr="00875141">
        <w:rPr>
          <w:lang w:val="et-EE"/>
        </w:rPr>
        <w:t xml:space="preserve">eritribunali ja </w:t>
      </w:r>
      <w:r w:rsidR="009E2CB1" w:rsidRPr="00875141">
        <w:rPr>
          <w:lang w:val="et-EE"/>
        </w:rPr>
        <w:t>haldus</w:t>
      </w:r>
      <w:r w:rsidR="006C48D2" w:rsidRPr="00875141">
        <w:rPr>
          <w:lang w:val="et-EE"/>
        </w:rPr>
        <w:t>komitee eesmärk</w:t>
      </w:r>
      <w:r w:rsidR="009E2CB1" w:rsidRPr="00875141">
        <w:rPr>
          <w:lang w:val="et-EE"/>
        </w:rPr>
        <w:t>id</w:t>
      </w:r>
      <w:r w:rsidR="006C48D2" w:rsidRPr="00875141">
        <w:rPr>
          <w:lang w:val="et-EE"/>
        </w:rPr>
        <w:t>e</w:t>
      </w:r>
      <w:r w:rsidR="009E2CB1" w:rsidRPr="00875141">
        <w:rPr>
          <w:lang w:val="et-EE"/>
        </w:rPr>
        <w:t xml:space="preserve"> edendamiseks.</w:t>
      </w:r>
    </w:p>
    <w:p w14:paraId="389F68A4" w14:textId="77777777" w:rsidR="009E2CB1" w:rsidRPr="00875141" w:rsidRDefault="009E2CB1" w:rsidP="00082527">
      <w:pPr>
        <w:jc w:val="both"/>
        <w:rPr>
          <w:lang w:val="et-EE"/>
        </w:rPr>
      </w:pPr>
    </w:p>
    <w:p w14:paraId="75D942CF" w14:textId="4B9BB7AD" w:rsidR="0023187D" w:rsidRPr="00A11ACF" w:rsidRDefault="00C17E06" w:rsidP="00082527">
      <w:pPr>
        <w:jc w:val="both"/>
        <w:rPr>
          <w:lang w:val="et-EE"/>
        </w:rPr>
      </w:pPr>
      <w:r w:rsidRPr="00875141">
        <w:rPr>
          <w:lang w:val="et-EE"/>
        </w:rPr>
        <w:t xml:space="preserve">Halduskomitee koostab </w:t>
      </w:r>
      <w:r w:rsidR="00A11ACF" w:rsidRPr="00875141">
        <w:rPr>
          <w:lang w:val="et-EE"/>
        </w:rPr>
        <w:t>oma</w:t>
      </w:r>
      <w:r w:rsidRPr="00875141">
        <w:rPr>
          <w:lang w:val="et-EE"/>
        </w:rPr>
        <w:t xml:space="preserve">  </w:t>
      </w:r>
      <w:r w:rsidR="008603F7" w:rsidRPr="00875141">
        <w:rPr>
          <w:lang w:val="et-EE"/>
        </w:rPr>
        <w:t>tegevus</w:t>
      </w:r>
      <w:r w:rsidRPr="00875141">
        <w:rPr>
          <w:lang w:val="et-EE"/>
        </w:rPr>
        <w:t xml:space="preserve">korra </w:t>
      </w:r>
      <w:r w:rsidR="000C6A86" w:rsidRPr="00875141">
        <w:rPr>
          <w:lang w:val="et-EE"/>
        </w:rPr>
        <w:t>ja</w:t>
      </w:r>
      <w:r w:rsidRPr="00A11ACF">
        <w:rPr>
          <w:lang w:val="et-EE"/>
        </w:rPr>
        <w:t xml:space="preserve"> muud</w:t>
      </w:r>
      <w:r w:rsidR="000C6A86" w:rsidRPr="00A11ACF">
        <w:rPr>
          <w:lang w:val="et-EE"/>
        </w:rPr>
        <w:t xml:space="preserve"> tööks vajalikud</w:t>
      </w:r>
      <w:r w:rsidRPr="00A11ACF">
        <w:rPr>
          <w:lang w:val="et-EE"/>
        </w:rPr>
        <w:t xml:space="preserve"> korraldused</w:t>
      </w:r>
      <w:r w:rsidR="000C6A86" w:rsidRPr="00A11ACF">
        <w:rPr>
          <w:lang w:val="et-EE"/>
        </w:rPr>
        <w:t xml:space="preserve"> </w:t>
      </w:r>
      <w:r w:rsidRPr="00A11ACF">
        <w:rPr>
          <w:lang w:val="et-EE"/>
        </w:rPr>
        <w:t>ning vaata</w:t>
      </w:r>
      <w:r w:rsidR="000C6A86" w:rsidRPr="00A11ACF">
        <w:rPr>
          <w:lang w:val="et-EE"/>
        </w:rPr>
        <w:t xml:space="preserve">b </w:t>
      </w:r>
      <w:r w:rsidRPr="00A11ACF">
        <w:rPr>
          <w:lang w:val="et-EE"/>
        </w:rPr>
        <w:t xml:space="preserve">läbi </w:t>
      </w:r>
      <w:r w:rsidR="000C6A86" w:rsidRPr="00A11ACF">
        <w:rPr>
          <w:lang w:val="et-EE"/>
        </w:rPr>
        <w:t xml:space="preserve">eritribunali poolt vastu  võetud </w:t>
      </w:r>
      <w:r w:rsidRPr="00A11ACF">
        <w:rPr>
          <w:lang w:val="et-EE"/>
        </w:rPr>
        <w:t xml:space="preserve">menetluse ja tõendite esitamise </w:t>
      </w:r>
      <w:r w:rsidR="00A11ACF" w:rsidRPr="00A11ACF">
        <w:rPr>
          <w:lang w:val="et-EE"/>
        </w:rPr>
        <w:t>korra</w:t>
      </w:r>
      <w:r w:rsidR="000C6A86" w:rsidRPr="00A11ACF">
        <w:rPr>
          <w:lang w:val="et-EE"/>
        </w:rPr>
        <w:t xml:space="preserve"> ja</w:t>
      </w:r>
      <w:r w:rsidRPr="00A11ACF">
        <w:rPr>
          <w:lang w:val="et-EE"/>
        </w:rPr>
        <w:t xml:space="preserve"> selle muudatused</w:t>
      </w:r>
      <w:r w:rsidR="000C6A86" w:rsidRPr="00A11ACF">
        <w:rPr>
          <w:lang w:val="et-EE"/>
        </w:rPr>
        <w:t xml:space="preserve">. </w:t>
      </w:r>
    </w:p>
    <w:p w14:paraId="109AADA5" w14:textId="2AE5058C" w:rsidR="00C17E06" w:rsidRPr="00A11ACF" w:rsidRDefault="00C17E06" w:rsidP="00082527">
      <w:pPr>
        <w:jc w:val="both"/>
        <w:rPr>
          <w:lang w:val="et-EE"/>
        </w:rPr>
      </w:pPr>
    </w:p>
    <w:p w14:paraId="57896073" w14:textId="2F185103" w:rsidR="00C17E06" w:rsidRDefault="0023187D" w:rsidP="00082527">
      <w:pPr>
        <w:jc w:val="both"/>
        <w:rPr>
          <w:lang w:val="et-EE"/>
        </w:rPr>
      </w:pPr>
      <w:r w:rsidRPr="00A11ACF">
        <w:rPr>
          <w:lang w:val="et-EE"/>
        </w:rPr>
        <w:t xml:space="preserve">Vajadusel arutab ja võtab halduskomitee </w:t>
      </w:r>
      <w:r w:rsidR="00C17E06" w:rsidRPr="00A11ACF">
        <w:rPr>
          <w:lang w:val="et-EE"/>
        </w:rPr>
        <w:t xml:space="preserve">vastu </w:t>
      </w:r>
      <w:r w:rsidR="00B2233E" w:rsidRPr="00A11ACF">
        <w:rPr>
          <w:lang w:val="et-EE"/>
        </w:rPr>
        <w:t xml:space="preserve">eritribunalile piirkonnaülest toetust edendavad </w:t>
      </w:r>
      <w:r w:rsidR="00C17E06" w:rsidRPr="00A11ACF">
        <w:rPr>
          <w:lang w:val="et-EE"/>
        </w:rPr>
        <w:t>strateegiad</w:t>
      </w:r>
      <w:r w:rsidR="00B2233E" w:rsidRPr="00A11ACF">
        <w:rPr>
          <w:lang w:val="et-EE"/>
        </w:rPr>
        <w:t>. Eritrib</w:t>
      </w:r>
      <w:r w:rsidR="00A11ACF">
        <w:rPr>
          <w:lang w:val="et-EE"/>
        </w:rPr>
        <w:t>u</w:t>
      </w:r>
      <w:r w:rsidR="00B2233E" w:rsidRPr="00A11ACF">
        <w:rPr>
          <w:lang w:val="et-EE"/>
        </w:rPr>
        <w:t>nali kohtunikele esitatavad nõuded sätestab eritri</w:t>
      </w:r>
      <w:r w:rsidR="00A11ACF">
        <w:rPr>
          <w:lang w:val="et-EE"/>
        </w:rPr>
        <w:t>b</w:t>
      </w:r>
      <w:r w:rsidR="00B2233E" w:rsidRPr="00A11ACF">
        <w:rPr>
          <w:lang w:val="et-EE"/>
        </w:rPr>
        <w:t>unali põhikiri. Kohtunik pea</w:t>
      </w:r>
      <w:r w:rsidR="006A115B">
        <w:rPr>
          <w:lang w:val="et-EE"/>
        </w:rPr>
        <w:t>b</w:t>
      </w:r>
      <w:r w:rsidR="00B2233E" w:rsidRPr="00A11ACF">
        <w:rPr>
          <w:lang w:val="et-EE"/>
        </w:rPr>
        <w:t xml:space="preserve"> olema kõrge moraal</w:t>
      </w:r>
      <w:r w:rsidR="00C615B4" w:rsidRPr="00A11ACF">
        <w:rPr>
          <w:lang w:val="et-EE"/>
        </w:rPr>
        <w:t xml:space="preserve">iga, erapooletu ja aus ning tal peab olema  oma riigi kõige kõrgemasse kohtuorganisse nimetamiseks nõutav kvalifikatsioon. </w:t>
      </w:r>
      <w:r w:rsidR="00B2233E" w:rsidRPr="00A11ACF">
        <w:rPr>
          <w:lang w:val="et-EE"/>
        </w:rPr>
        <w:t xml:space="preserve">Halduskomitee </w:t>
      </w:r>
      <w:r w:rsidR="00C615B4" w:rsidRPr="00A11ACF">
        <w:rPr>
          <w:lang w:val="et-EE"/>
        </w:rPr>
        <w:t xml:space="preserve">liikmed ja assotsieerunud liikmed võivad esitada kandidaate kohtunike nimekirja, mis koosneb 15 kohtunikust. </w:t>
      </w:r>
      <w:r w:rsidR="004728C8">
        <w:rPr>
          <w:lang w:val="et-EE"/>
        </w:rPr>
        <w:t xml:space="preserve">Eesti jaoks on oluline kokkuleppe osaliseks saamine kohe alguses, mis võimaldaks halduskomitee liikmena esitada eritribunali kohtuniku kandidaat. </w:t>
      </w:r>
      <w:r w:rsidR="00C615B4" w:rsidRPr="00A11ACF">
        <w:rPr>
          <w:lang w:val="et-EE"/>
        </w:rPr>
        <w:t xml:space="preserve">Eritribunali satuudi kohaselt nimetab sõltumatu nõuanderühm </w:t>
      </w:r>
      <w:r w:rsidR="006813AE" w:rsidRPr="00A11ACF">
        <w:rPr>
          <w:lang w:val="et-EE"/>
        </w:rPr>
        <w:t>halduskomiteele kõige sobivamad kohtunikud kohtunike valikunimekirja. Nõuander</w:t>
      </w:r>
      <w:r w:rsidR="00A11ACF">
        <w:rPr>
          <w:lang w:val="et-EE"/>
        </w:rPr>
        <w:t>ü</w:t>
      </w:r>
      <w:r w:rsidR="006813AE" w:rsidRPr="00A11ACF">
        <w:rPr>
          <w:lang w:val="et-EE"/>
        </w:rPr>
        <w:t xml:space="preserve">hm koosneb </w:t>
      </w:r>
      <w:r w:rsidR="00320144" w:rsidRPr="00A11ACF">
        <w:rPr>
          <w:lang w:val="et-EE"/>
        </w:rPr>
        <w:t>7</w:t>
      </w:r>
      <w:r w:rsidR="006813AE" w:rsidRPr="00A11ACF">
        <w:rPr>
          <w:lang w:val="et-EE"/>
        </w:rPr>
        <w:t xml:space="preserve"> kõrgelt kvaliftseeritud juristist</w:t>
      </w:r>
      <w:r w:rsidR="00320144" w:rsidRPr="00A11ACF">
        <w:rPr>
          <w:lang w:val="et-EE"/>
        </w:rPr>
        <w:t xml:space="preserve">, kes on või on olnud riigi kõrgema kohtu või rahvusvahelise kriminaal kohtu kohtunikud või teiste kõrge moraaliga juristide seast, kellel on märkimisväärne kogemus rahvusvahelises õiguses, sh kriminaalõiguses. </w:t>
      </w:r>
      <w:r w:rsidR="00C615B4" w:rsidRPr="00A11ACF">
        <w:rPr>
          <w:lang w:val="et-EE"/>
        </w:rPr>
        <w:t>Halduskomitee</w:t>
      </w:r>
      <w:r w:rsidR="00320144" w:rsidRPr="00A11ACF">
        <w:rPr>
          <w:lang w:val="et-EE"/>
        </w:rPr>
        <w:t xml:space="preserve"> </w:t>
      </w:r>
      <w:r w:rsidR="00C615B4" w:rsidRPr="00A11ACF">
        <w:rPr>
          <w:lang w:val="et-EE"/>
        </w:rPr>
        <w:t xml:space="preserve"> </w:t>
      </w:r>
      <w:r w:rsidR="00B2233E" w:rsidRPr="00A11ACF">
        <w:rPr>
          <w:lang w:val="et-EE"/>
        </w:rPr>
        <w:t xml:space="preserve">nimetab </w:t>
      </w:r>
      <w:r w:rsidR="00C17E06" w:rsidRPr="00A11ACF">
        <w:rPr>
          <w:lang w:val="et-EE"/>
        </w:rPr>
        <w:t xml:space="preserve">nõuanderühma </w:t>
      </w:r>
      <w:r w:rsidR="00B2233E" w:rsidRPr="00A11ACF">
        <w:rPr>
          <w:lang w:val="et-EE"/>
        </w:rPr>
        <w:t xml:space="preserve">liikmed </w:t>
      </w:r>
      <w:r w:rsidR="006813AE" w:rsidRPr="00A11ACF">
        <w:rPr>
          <w:lang w:val="et-EE"/>
        </w:rPr>
        <w:t>ning</w:t>
      </w:r>
      <w:r w:rsidR="00C17E06" w:rsidRPr="00A11ACF">
        <w:rPr>
          <w:lang w:val="et-EE"/>
        </w:rPr>
        <w:t xml:space="preserve"> vali</w:t>
      </w:r>
      <w:r w:rsidR="006813AE" w:rsidRPr="00A11ACF">
        <w:rPr>
          <w:lang w:val="et-EE"/>
        </w:rPr>
        <w:t>b</w:t>
      </w:r>
      <w:r w:rsidR="00320144" w:rsidRPr="00A11ACF">
        <w:rPr>
          <w:lang w:val="et-EE"/>
        </w:rPr>
        <w:t xml:space="preserve"> salajasel hääletamisel valikunimekirja 9 aastaks</w:t>
      </w:r>
      <w:r w:rsidR="006813AE" w:rsidRPr="00A11ACF">
        <w:rPr>
          <w:lang w:val="et-EE"/>
        </w:rPr>
        <w:t xml:space="preserve"> </w:t>
      </w:r>
      <w:r w:rsidR="00C17E06" w:rsidRPr="00A11ACF">
        <w:rPr>
          <w:lang w:val="et-EE"/>
        </w:rPr>
        <w:t xml:space="preserve"> kohtunikud</w:t>
      </w:r>
      <w:r w:rsidR="00320144" w:rsidRPr="00A11ACF">
        <w:rPr>
          <w:lang w:val="et-EE"/>
        </w:rPr>
        <w:t>.</w:t>
      </w:r>
      <w:r w:rsidR="002B22F3">
        <w:rPr>
          <w:lang w:val="et-EE"/>
        </w:rPr>
        <w:t xml:space="preserve"> </w:t>
      </w:r>
      <w:r w:rsidR="00320144" w:rsidRPr="00A11ACF">
        <w:rPr>
          <w:lang w:val="et-EE"/>
        </w:rPr>
        <w:t xml:space="preserve">Halduskomitee valib </w:t>
      </w:r>
      <w:r w:rsidR="00C17E06" w:rsidRPr="00A11ACF">
        <w:rPr>
          <w:lang w:val="et-EE"/>
        </w:rPr>
        <w:t>eritribunali prokuröri ja aseprokuröri(d)</w:t>
      </w:r>
      <w:r w:rsidR="00320144" w:rsidRPr="00A11ACF">
        <w:rPr>
          <w:lang w:val="et-EE"/>
        </w:rPr>
        <w:t>. E</w:t>
      </w:r>
      <w:r w:rsidR="00C17E06" w:rsidRPr="00A11ACF">
        <w:rPr>
          <w:lang w:val="et-EE"/>
        </w:rPr>
        <w:t>ritribunali statuudi</w:t>
      </w:r>
      <w:r w:rsidR="00903E56" w:rsidRPr="00A11ACF">
        <w:rPr>
          <w:lang w:val="et-EE"/>
        </w:rPr>
        <w:t xml:space="preserve"> kohaselt saavad kokkuleppe osalisriigid ja assotsieerunud </w:t>
      </w:r>
      <w:r w:rsidR="00A11ACF" w:rsidRPr="00A11ACF">
        <w:rPr>
          <w:lang w:val="et-EE"/>
        </w:rPr>
        <w:t>riigid</w:t>
      </w:r>
      <w:r w:rsidR="00903E56" w:rsidRPr="00A11ACF">
        <w:rPr>
          <w:lang w:val="et-EE"/>
        </w:rPr>
        <w:t xml:space="preserve"> esitada prokuröri ja ase</w:t>
      </w:r>
      <w:r w:rsidR="00A11ACF">
        <w:rPr>
          <w:lang w:val="et-EE"/>
        </w:rPr>
        <w:t>p</w:t>
      </w:r>
      <w:r w:rsidR="00903E56" w:rsidRPr="00A11ACF">
        <w:rPr>
          <w:lang w:val="et-EE"/>
        </w:rPr>
        <w:t>rokuröri kandidaate. Nõuanderühm esitab halduskomiteele kõige sobivamad kandidaadid ning halduskomi</w:t>
      </w:r>
      <w:r w:rsidR="00A11ACF">
        <w:rPr>
          <w:lang w:val="et-EE"/>
        </w:rPr>
        <w:t>t</w:t>
      </w:r>
      <w:r w:rsidR="00903E56" w:rsidRPr="00A11ACF">
        <w:rPr>
          <w:lang w:val="et-EE"/>
        </w:rPr>
        <w:t>ee valib salajasel hääletusel 7 aastaks eritribunali prokurör4i ja a</w:t>
      </w:r>
      <w:r w:rsidR="00C17E06" w:rsidRPr="00A11ACF">
        <w:rPr>
          <w:lang w:val="et-EE"/>
        </w:rPr>
        <w:t>s</w:t>
      </w:r>
      <w:r w:rsidR="00903E56" w:rsidRPr="00A11ACF">
        <w:rPr>
          <w:lang w:val="et-EE"/>
        </w:rPr>
        <w:t xml:space="preserve">eprokuröri. </w:t>
      </w:r>
      <w:r w:rsidR="002B22F3">
        <w:rPr>
          <w:lang w:val="et-EE"/>
        </w:rPr>
        <w:t>Halduskomitee liikmeks olemine annab samuti võimaluse esitada prokuröri ja aseprokuröri ning nõuanderühma liikme kandidaate, kuid olulisem on kahtlemata võimalus esitada kohtuniku kandidaat. Hiljem tuleks konsultatsioonide käigus kujundada seisukoht ja saavutada kokkulepped, kuidas ametikohti täidetakse.</w:t>
      </w:r>
    </w:p>
    <w:p w14:paraId="728F4D1E" w14:textId="77777777" w:rsidR="00A11ACF" w:rsidRPr="00A11ACF" w:rsidRDefault="00A11ACF" w:rsidP="00082527">
      <w:pPr>
        <w:jc w:val="both"/>
        <w:rPr>
          <w:lang w:val="et-EE"/>
        </w:rPr>
      </w:pPr>
    </w:p>
    <w:p w14:paraId="36E0528C" w14:textId="75E7FF76" w:rsidR="00C17E06" w:rsidRDefault="00475AC0" w:rsidP="00082527">
      <w:pPr>
        <w:jc w:val="both"/>
        <w:rPr>
          <w:lang w:val="et-EE"/>
        </w:rPr>
      </w:pPr>
      <w:r w:rsidRPr="00A11ACF">
        <w:rPr>
          <w:lang w:val="et-EE"/>
        </w:rPr>
        <w:t xml:space="preserve">Halduskomitee </w:t>
      </w:r>
      <w:r w:rsidR="00C17E06" w:rsidRPr="00A11ACF">
        <w:rPr>
          <w:lang w:val="et-EE"/>
        </w:rPr>
        <w:t>taga</w:t>
      </w:r>
      <w:r w:rsidRPr="00A11ACF">
        <w:rPr>
          <w:lang w:val="et-EE"/>
        </w:rPr>
        <w:t xml:space="preserve">b </w:t>
      </w:r>
      <w:r w:rsidR="00C17E06" w:rsidRPr="00A11ACF">
        <w:rPr>
          <w:lang w:val="et-EE"/>
        </w:rPr>
        <w:t>liikmete ja assotsieerunud liikmete tõhusa koostöö kõigis asjaomastes sektorites, tuginedes koormuse jagamise süsteemile</w:t>
      </w:r>
      <w:r w:rsidRPr="00A11ACF">
        <w:rPr>
          <w:lang w:val="et-EE"/>
        </w:rPr>
        <w:t xml:space="preserve"> </w:t>
      </w:r>
      <w:r w:rsidR="00A11ACF" w:rsidRPr="00A11ACF">
        <w:rPr>
          <w:lang w:val="et-EE"/>
        </w:rPr>
        <w:t>ning</w:t>
      </w:r>
      <w:r w:rsidRPr="00A11ACF">
        <w:rPr>
          <w:lang w:val="et-EE"/>
        </w:rPr>
        <w:t xml:space="preserve"> </w:t>
      </w:r>
      <w:r w:rsidR="0015690C" w:rsidRPr="00A11ACF">
        <w:rPr>
          <w:lang w:val="et-EE"/>
        </w:rPr>
        <w:t xml:space="preserve">korraldab </w:t>
      </w:r>
      <w:r w:rsidR="00C17E06" w:rsidRPr="00A11ACF">
        <w:rPr>
          <w:lang w:val="et-EE"/>
        </w:rPr>
        <w:t xml:space="preserve">ülemineku </w:t>
      </w:r>
      <w:r w:rsidRPr="00A11ACF">
        <w:rPr>
          <w:lang w:val="et-EE"/>
        </w:rPr>
        <w:t xml:space="preserve">eritribunali </w:t>
      </w:r>
      <w:r w:rsidR="00C17E06" w:rsidRPr="00A11ACF">
        <w:rPr>
          <w:lang w:val="et-EE"/>
        </w:rPr>
        <w:t xml:space="preserve">järeltegevuse mehhanismile, </w:t>
      </w:r>
      <w:r w:rsidR="0015690C" w:rsidRPr="00A11ACF">
        <w:rPr>
          <w:lang w:val="et-EE"/>
        </w:rPr>
        <w:t xml:space="preserve">pööratakse tähelepanu </w:t>
      </w:r>
      <w:r w:rsidR="00C17E06" w:rsidRPr="00A11ACF">
        <w:rPr>
          <w:lang w:val="et-EE"/>
        </w:rPr>
        <w:t xml:space="preserve"> tunnistajate kaitse</w:t>
      </w:r>
      <w:r w:rsidR="0015690C" w:rsidRPr="00A11ACF">
        <w:rPr>
          <w:lang w:val="et-EE"/>
        </w:rPr>
        <w:t>le</w:t>
      </w:r>
      <w:r w:rsidR="00C17E06" w:rsidRPr="00A11ACF">
        <w:rPr>
          <w:lang w:val="et-EE"/>
        </w:rPr>
        <w:t>, karistuste täideviimise jälgimis</w:t>
      </w:r>
      <w:r w:rsidR="0015690C" w:rsidRPr="00A11ACF">
        <w:rPr>
          <w:lang w:val="et-EE"/>
        </w:rPr>
        <w:t>ele</w:t>
      </w:r>
      <w:r w:rsidR="00C17E06" w:rsidRPr="00A11ACF">
        <w:rPr>
          <w:lang w:val="et-EE"/>
        </w:rPr>
        <w:t>, vabastamistaotluste läbivaatamis</w:t>
      </w:r>
      <w:r w:rsidR="0015690C" w:rsidRPr="00A11ACF">
        <w:rPr>
          <w:lang w:val="et-EE"/>
        </w:rPr>
        <w:t xml:space="preserve">ele ning </w:t>
      </w:r>
      <w:r w:rsidR="00C17E06" w:rsidRPr="00A11ACF">
        <w:rPr>
          <w:lang w:val="et-EE"/>
        </w:rPr>
        <w:lastRenderedPageBreak/>
        <w:t>eritribunali tõendite ja toimikute säilitamis</w:t>
      </w:r>
      <w:r w:rsidR="0015690C" w:rsidRPr="00A11ACF">
        <w:rPr>
          <w:lang w:val="et-EE"/>
        </w:rPr>
        <w:t xml:space="preserve">ele. Samuti on halduskomitee ülesanne </w:t>
      </w:r>
      <w:r w:rsidR="00C17E06" w:rsidRPr="00A11ACF">
        <w:rPr>
          <w:lang w:val="et-EE"/>
        </w:rPr>
        <w:t>järeltegevusega seotud ülesannete rahastami</w:t>
      </w:r>
      <w:r w:rsidR="0015690C" w:rsidRPr="00A11ACF">
        <w:rPr>
          <w:lang w:val="et-EE"/>
        </w:rPr>
        <w:t xml:space="preserve">ne. </w:t>
      </w:r>
    </w:p>
    <w:p w14:paraId="1D827AE8" w14:textId="77777777" w:rsidR="00A11ACF" w:rsidRPr="00A11ACF" w:rsidRDefault="00A11ACF" w:rsidP="00082527">
      <w:pPr>
        <w:jc w:val="both"/>
        <w:rPr>
          <w:lang w:val="et-EE"/>
        </w:rPr>
      </w:pPr>
    </w:p>
    <w:p w14:paraId="56CBA571" w14:textId="31B1E75B" w:rsidR="00C17E06" w:rsidRPr="00A11ACF" w:rsidRDefault="0015690C" w:rsidP="00082527">
      <w:pPr>
        <w:jc w:val="both"/>
        <w:rPr>
          <w:lang w:val="et-EE"/>
        </w:rPr>
      </w:pPr>
      <w:r w:rsidRPr="00A11ACF">
        <w:rPr>
          <w:lang w:val="et-EE"/>
        </w:rPr>
        <w:t>Halduskom</w:t>
      </w:r>
      <w:r w:rsidR="00A11ACF">
        <w:rPr>
          <w:lang w:val="et-EE"/>
        </w:rPr>
        <w:t>i</w:t>
      </w:r>
      <w:r w:rsidRPr="00A11ACF">
        <w:rPr>
          <w:lang w:val="et-EE"/>
        </w:rPr>
        <w:t>tee</w:t>
      </w:r>
      <w:r w:rsidR="00C17E06" w:rsidRPr="00A11ACF">
        <w:rPr>
          <w:lang w:val="et-EE"/>
        </w:rPr>
        <w:t> </w:t>
      </w:r>
      <w:r w:rsidRPr="00A11ACF">
        <w:rPr>
          <w:lang w:val="et-EE"/>
        </w:rPr>
        <w:t xml:space="preserve">pädevuses on </w:t>
      </w:r>
      <w:r w:rsidR="00C17E06" w:rsidRPr="00A11ACF">
        <w:rPr>
          <w:lang w:val="et-EE"/>
        </w:rPr>
        <w:t xml:space="preserve">eritribunali kohtuväliste järeltegevusega seotud </w:t>
      </w:r>
      <w:r w:rsidRPr="00A11ACF">
        <w:rPr>
          <w:lang w:val="et-EE"/>
        </w:rPr>
        <w:t>ülesannete korraldamine nagu</w:t>
      </w:r>
      <w:r w:rsidR="00C17E06" w:rsidRPr="00A11ACF">
        <w:rPr>
          <w:lang w:val="et-EE"/>
        </w:rPr>
        <w:t xml:space="preserve"> toimikute ja arhiivide haldami</w:t>
      </w:r>
      <w:r w:rsidRPr="00A11ACF">
        <w:rPr>
          <w:lang w:val="et-EE"/>
        </w:rPr>
        <w:t xml:space="preserve">ne. </w:t>
      </w:r>
    </w:p>
    <w:p w14:paraId="7B2C8893" w14:textId="4405E8C8" w:rsidR="00C17E06" w:rsidRPr="00A11ACF" w:rsidRDefault="001207E5" w:rsidP="00082527">
      <w:pPr>
        <w:jc w:val="both"/>
        <w:rPr>
          <w:lang w:val="et-EE"/>
        </w:rPr>
      </w:pPr>
      <w:r w:rsidRPr="00A11ACF">
        <w:rPr>
          <w:lang w:val="et-EE"/>
        </w:rPr>
        <w:t>Halduskomitee</w:t>
      </w:r>
      <w:r w:rsidR="00C17E06" w:rsidRPr="00A11ACF">
        <w:rPr>
          <w:lang w:val="et-EE"/>
        </w:rPr>
        <w:t> aruta</w:t>
      </w:r>
      <w:r w:rsidRPr="00A11ACF">
        <w:rPr>
          <w:lang w:val="et-EE"/>
        </w:rPr>
        <w:t>b</w:t>
      </w:r>
      <w:r w:rsidR="00C17E06" w:rsidRPr="00A11ACF">
        <w:rPr>
          <w:lang w:val="et-EE"/>
        </w:rPr>
        <w:t xml:space="preserve"> mehhanisme, </w:t>
      </w:r>
      <w:r w:rsidRPr="00A11ACF">
        <w:rPr>
          <w:lang w:val="et-EE"/>
        </w:rPr>
        <w:t>mis abistaks kokkuleppe</w:t>
      </w:r>
      <w:r w:rsidR="00C17E06" w:rsidRPr="00A11ACF">
        <w:rPr>
          <w:lang w:val="et-EE"/>
        </w:rPr>
        <w:t xml:space="preserve"> liikmeid ja assotsieerunud liikmeid kulude</w:t>
      </w:r>
      <w:r w:rsidRPr="00A11ACF">
        <w:rPr>
          <w:lang w:val="et-EE"/>
        </w:rPr>
        <w:t xml:space="preserve"> kandmise</w:t>
      </w:r>
      <w:r w:rsidR="00C17E06" w:rsidRPr="00A11ACF">
        <w:rPr>
          <w:lang w:val="et-EE"/>
        </w:rPr>
        <w:t>ga, mis on seotud karistuste täitmise, süüdimõistetud isikute vabastamise ning tunnistajate kaitsega pärast kokkuleppe lõppemist, sealhulgas võimaliku usaldusfondi asutamis</w:t>
      </w:r>
      <w:r w:rsidRPr="00A11ACF">
        <w:rPr>
          <w:lang w:val="et-EE"/>
        </w:rPr>
        <w:t>t. Halduskom</w:t>
      </w:r>
      <w:r w:rsidR="0013115A">
        <w:rPr>
          <w:lang w:val="et-EE"/>
        </w:rPr>
        <w:t>i</w:t>
      </w:r>
      <w:r w:rsidRPr="00A11ACF">
        <w:rPr>
          <w:lang w:val="et-EE"/>
        </w:rPr>
        <w:t xml:space="preserve">tee </w:t>
      </w:r>
      <w:r w:rsidR="00C17E06" w:rsidRPr="00A11ACF">
        <w:rPr>
          <w:lang w:val="et-EE"/>
        </w:rPr>
        <w:t>täi</w:t>
      </w:r>
      <w:r w:rsidRPr="00A11ACF">
        <w:rPr>
          <w:lang w:val="et-EE"/>
        </w:rPr>
        <w:t xml:space="preserve">dab samuti </w:t>
      </w:r>
      <w:r w:rsidR="00C17E06" w:rsidRPr="00A11ACF">
        <w:rPr>
          <w:lang w:val="et-EE"/>
        </w:rPr>
        <w:t xml:space="preserve"> muid ülesandeid, mis on vajalikud tema mandaadi elluviimiseks.</w:t>
      </w:r>
    </w:p>
    <w:p w14:paraId="1E1BFD09" w14:textId="77777777" w:rsidR="004625FE" w:rsidRPr="00A11ACF" w:rsidRDefault="004625FE" w:rsidP="00082527">
      <w:pPr>
        <w:spacing w:after="120"/>
        <w:jc w:val="both"/>
        <w:rPr>
          <w:rFonts w:eastAsia="Aptos"/>
          <w:b/>
          <w:bCs/>
          <w:kern w:val="2"/>
          <w:lang w:val="et-EE"/>
          <w14:ligatures w14:val="standardContextual"/>
        </w:rPr>
      </w:pPr>
    </w:p>
    <w:p w14:paraId="4DD18D6F" w14:textId="77777777" w:rsidR="004F1FD5" w:rsidRPr="00A11ACF" w:rsidRDefault="004F1FD5" w:rsidP="00082527">
      <w:pPr>
        <w:jc w:val="both"/>
        <w:rPr>
          <w:lang w:val="et-EE"/>
        </w:rPr>
      </w:pPr>
      <w:r w:rsidRPr="00A11ACF">
        <w:rPr>
          <w:b/>
          <w:bCs/>
          <w:lang w:val="et-EE"/>
        </w:rPr>
        <w:t>Artikkel 3. Osalemine</w:t>
      </w:r>
    </w:p>
    <w:p w14:paraId="4ABA3EA0" w14:textId="7C22012E" w:rsidR="00243609" w:rsidRPr="00A11ACF" w:rsidRDefault="002B22F3" w:rsidP="00082527">
      <w:pPr>
        <w:jc w:val="both"/>
        <w:rPr>
          <w:lang w:val="et-EE"/>
        </w:rPr>
      </w:pPr>
      <w:r w:rsidRPr="00A11ACF">
        <w:rPr>
          <w:lang w:val="et-EE"/>
        </w:rPr>
        <w:t>Artikl</w:t>
      </w:r>
      <w:r>
        <w:rPr>
          <w:lang w:val="et-EE"/>
        </w:rPr>
        <w:t>i</w:t>
      </w:r>
      <w:r w:rsidR="00243609" w:rsidRPr="00A11ACF">
        <w:rPr>
          <w:lang w:val="et-EE"/>
        </w:rPr>
        <w:t xml:space="preserve"> </w:t>
      </w:r>
      <w:r w:rsidR="00EA79E6" w:rsidRPr="00A11ACF">
        <w:rPr>
          <w:lang w:val="et-EE"/>
        </w:rPr>
        <w:t xml:space="preserve">kohaselt </w:t>
      </w:r>
      <w:r w:rsidR="00243609" w:rsidRPr="00A11ACF">
        <w:rPr>
          <w:lang w:val="et-EE"/>
        </w:rPr>
        <w:t>võivad kokkuleppe osaliseks või assotsieerunud osaliseks</w:t>
      </w:r>
      <w:r w:rsidR="00EA79E6" w:rsidRPr="00A11ACF">
        <w:rPr>
          <w:lang w:val="et-EE"/>
        </w:rPr>
        <w:t xml:space="preserve"> saada l</w:t>
      </w:r>
      <w:r w:rsidR="00243609" w:rsidRPr="00A11ACF">
        <w:rPr>
          <w:lang w:val="et-EE"/>
        </w:rPr>
        <w:t>isaks</w:t>
      </w:r>
      <w:r w:rsidR="00243609" w:rsidRPr="0028308A">
        <w:rPr>
          <w:lang w:val="et-EE"/>
        </w:rPr>
        <w:t xml:space="preserve"> Euroopa</w:t>
      </w:r>
      <w:r w:rsidR="00243609" w:rsidRPr="00A11ACF">
        <w:rPr>
          <w:lang w:val="et-EE"/>
        </w:rPr>
        <w:t xml:space="preserve"> Nõukogu liikmesriikide või vaatlejariik</w:t>
      </w:r>
      <w:r w:rsidR="00F95578" w:rsidRPr="00A11ACF">
        <w:rPr>
          <w:lang w:val="et-EE"/>
        </w:rPr>
        <w:t>idele</w:t>
      </w:r>
      <w:r w:rsidR="00243609" w:rsidRPr="00A11ACF">
        <w:rPr>
          <w:lang w:val="et-EE"/>
        </w:rPr>
        <w:t xml:space="preserve"> ja Euroopa Liidu</w:t>
      </w:r>
      <w:r w:rsidR="00F95578" w:rsidRPr="00A11ACF">
        <w:rPr>
          <w:lang w:val="et-EE"/>
        </w:rPr>
        <w:t>le</w:t>
      </w:r>
      <w:r w:rsidR="00243609" w:rsidRPr="00A11ACF">
        <w:rPr>
          <w:lang w:val="et-EE"/>
        </w:rPr>
        <w:t xml:space="preserve"> </w:t>
      </w:r>
      <w:r w:rsidR="00EA79E6" w:rsidRPr="00A11ACF">
        <w:rPr>
          <w:lang w:val="et-EE"/>
        </w:rPr>
        <w:t xml:space="preserve">iga </w:t>
      </w:r>
      <w:r w:rsidR="00243609" w:rsidRPr="00A11ACF">
        <w:rPr>
          <w:lang w:val="et-EE"/>
        </w:rPr>
        <w:t>ÜR</w:t>
      </w:r>
      <w:r w:rsidR="00EA79E6" w:rsidRPr="00A11ACF">
        <w:rPr>
          <w:lang w:val="et-EE"/>
        </w:rPr>
        <w:t>O</w:t>
      </w:r>
      <w:r w:rsidR="00243609" w:rsidRPr="00A11ACF">
        <w:rPr>
          <w:lang w:val="et-EE"/>
        </w:rPr>
        <w:t xml:space="preserve"> Peaassamblees 23. novembri 2023. aasta resolutsiooni A/RES/ES-11/6 poolt</w:t>
      </w:r>
      <w:r w:rsidR="00EA79E6" w:rsidRPr="00A11ACF">
        <w:rPr>
          <w:lang w:val="et-EE"/>
        </w:rPr>
        <w:t xml:space="preserve"> hääletanud </w:t>
      </w:r>
      <w:r w:rsidR="00F95578" w:rsidRPr="00A11ACF">
        <w:rPr>
          <w:lang w:val="et-EE"/>
        </w:rPr>
        <w:t>rii</w:t>
      </w:r>
      <w:r w:rsidR="00EA79E6" w:rsidRPr="00A11ACF">
        <w:rPr>
          <w:lang w:val="et-EE"/>
        </w:rPr>
        <w:t xml:space="preserve">k, samuti iga riik </w:t>
      </w:r>
      <w:r w:rsidR="00243609" w:rsidRPr="00A11ACF">
        <w:rPr>
          <w:lang w:val="et-EE"/>
        </w:rPr>
        <w:t>ja rahvusvaheli</w:t>
      </w:r>
      <w:r w:rsidR="00F95578" w:rsidRPr="00A11ACF">
        <w:rPr>
          <w:lang w:val="et-EE"/>
        </w:rPr>
        <w:t>s</w:t>
      </w:r>
      <w:r w:rsidR="00243609" w:rsidRPr="00A11ACF">
        <w:rPr>
          <w:lang w:val="et-EE"/>
        </w:rPr>
        <w:t>e</w:t>
      </w:r>
      <w:r w:rsidR="00F95578" w:rsidRPr="00A11ACF">
        <w:rPr>
          <w:lang w:val="et-EE"/>
        </w:rPr>
        <w:t>d</w:t>
      </w:r>
      <w:r w:rsidR="00243609" w:rsidRPr="00A11ACF">
        <w:rPr>
          <w:lang w:val="et-EE"/>
        </w:rPr>
        <w:t xml:space="preserve"> organisatsioon, mis on osalenud Ukraina vastu toime pandud agressioonikuriteo eritribunali asutamise tuumik</w:t>
      </w:r>
      <w:r w:rsidR="00F95578" w:rsidRPr="00A11ACF">
        <w:rPr>
          <w:lang w:val="et-EE"/>
        </w:rPr>
        <w:t>grupis</w:t>
      </w:r>
      <w:r w:rsidR="00EE4D72" w:rsidRPr="00A11ACF">
        <w:rPr>
          <w:lang w:val="et-EE"/>
        </w:rPr>
        <w:t xml:space="preserve">, </w:t>
      </w:r>
      <w:r w:rsidR="00EA79E6" w:rsidRPr="00A11ACF">
        <w:rPr>
          <w:lang w:val="et-EE"/>
        </w:rPr>
        <w:t>Kokkuleppe osaliseks saamiseks tuleb saata asjakohane teavitus Euroopa Nõukogu peasekretärile.</w:t>
      </w:r>
      <w:r w:rsidR="00F95578" w:rsidRPr="00A11ACF">
        <w:rPr>
          <w:lang w:val="et-EE"/>
        </w:rPr>
        <w:t xml:space="preserve"> </w:t>
      </w:r>
      <w:r w:rsidR="00EA79E6" w:rsidRPr="00A11ACF">
        <w:rPr>
          <w:lang w:val="et-EE"/>
        </w:rPr>
        <w:t>H</w:t>
      </w:r>
      <w:r w:rsidR="00F95578" w:rsidRPr="00A11ACF">
        <w:rPr>
          <w:lang w:val="et-EE"/>
        </w:rPr>
        <w:t>aldus</w:t>
      </w:r>
      <w:r w:rsidR="00243609" w:rsidRPr="00A11ACF">
        <w:rPr>
          <w:lang w:val="et-EE"/>
        </w:rPr>
        <w:t xml:space="preserve">komitee võib lubada </w:t>
      </w:r>
      <w:r w:rsidR="00F95578" w:rsidRPr="00A11ACF">
        <w:rPr>
          <w:lang w:val="et-EE"/>
        </w:rPr>
        <w:t xml:space="preserve">taotluse esitanud </w:t>
      </w:r>
      <w:r w:rsidR="00243609" w:rsidRPr="00A11ACF">
        <w:rPr>
          <w:lang w:val="et-EE"/>
        </w:rPr>
        <w:t xml:space="preserve">riigil või rahvusvahelisel organisatsioonil ühineda </w:t>
      </w:r>
      <w:r w:rsidR="00A546FD" w:rsidRPr="00A11ACF">
        <w:rPr>
          <w:lang w:val="et-EE"/>
        </w:rPr>
        <w:t>haldus</w:t>
      </w:r>
      <w:r w:rsidR="00243609" w:rsidRPr="00A11ACF">
        <w:rPr>
          <w:lang w:val="et-EE"/>
        </w:rPr>
        <w:t>komiteega kui liige või assotsieerunud liige.</w:t>
      </w:r>
      <w:r w:rsidR="00985FCD" w:rsidRPr="00A11ACF">
        <w:rPr>
          <w:lang w:val="et-EE"/>
        </w:rPr>
        <w:t xml:space="preserve"> </w:t>
      </w:r>
      <w:r w:rsidR="00EA79E6" w:rsidRPr="00A11ACF">
        <w:rPr>
          <w:lang w:val="et-EE"/>
        </w:rPr>
        <w:t>Kokkuleppe a</w:t>
      </w:r>
      <w:r w:rsidR="00243609" w:rsidRPr="00A11ACF">
        <w:rPr>
          <w:lang w:val="et-EE"/>
        </w:rPr>
        <w:t xml:space="preserve">ssotsieerunud </w:t>
      </w:r>
      <w:r w:rsidR="00EA79E6" w:rsidRPr="00A11ACF">
        <w:rPr>
          <w:lang w:val="et-EE"/>
        </w:rPr>
        <w:t xml:space="preserve">liige </w:t>
      </w:r>
      <w:r w:rsidR="00243609" w:rsidRPr="00A11ACF">
        <w:rPr>
          <w:lang w:val="et-EE"/>
        </w:rPr>
        <w:t>või</w:t>
      </w:r>
      <w:r w:rsidR="00EA79E6" w:rsidRPr="00A11ACF">
        <w:rPr>
          <w:lang w:val="et-EE"/>
        </w:rPr>
        <w:t xml:space="preserve">b </w:t>
      </w:r>
      <w:r w:rsidR="00243609" w:rsidRPr="00A11ACF">
        <w:rPr>
          <w:lang w:val="et-EE"/>
        </w:rPr>
        <w:t>saada liikmeks, teatades sellest peasekretärile.</w:t>
      </w:r>
    </w:p>
    <w:p w14:paraId="0645318E" w14:textId="77777777" w:rsidR="00EA79E6" w:rsidRPr="00A11ACF" w:rsidRDefault="00EA79E6" w:rsidP="00082527">
      <w:pPr>
        <w:spacing w:after="120"/>
        <w:contextualSpacing/>
        <w:jc w:val="both"/>
        <w:rPr>
          <w:rFonts w:eastAsia="Aptos"/>
          <w:b/>
          <w:bCs/>
          <w:kern w:val="2"/>
          <w:lang w:val="et-EE"/>
          <w14:ligatures w14:val="standardContextual"/>
        </w:rPr>
      </w:pPr>
    </w:p>
    <w:p w14:paraId="411013AB" w14:textId="77777777" w:rsidR="004F1FD5" w:rsidRPr="00A11ACF" w:rsidRDefault="004F1FD5" w:rsidP="00082527">
      <w:pPr>
        <w:jc w:val="both"/>
        <w:rPr>
          <w:lang w:val="et-EE"/>
        </w:rPr>
      </w:pPr>
      <w:r w:rsidRPr="00A11ACF">
        <w:rPr>
          <w:b/>
          <w:bCs/>
          <w:lang w:val="et-EE"/>
        </w:rPr>
        <w:t>Artikkel 4. Koosseis</w:t>
      </w:r>
    </w:p>
    <w:p w14:paraId="23A26D6D" w14:textId="3D47DEB6" w:rsidR="00985FCD" w:rsidRPr="00A11ACF" w:rsidRDefault="00985FCD" w:rsidP="00082527">
      <w:pPr>
        <w:spacing w:after="120"/>
        <w:jc w:val="both"/>
        <w:rPr>
          <w:rFonts w:eastAsia="Aptos"/>
          <w:kern w:val="2"/>
          <w:lang w:val="et-EE"/>
          <w14:ligatures w14:val="standardContextual"/>
        </w:rPr>
      </w:pPr>
      <w:r w:rsidRPr="0028308A">
        <w:rPr>
          <w:rFonts w:eastAsia="Aptos"/>
          <w:kern w:val="2"/>
          <w:lang w:val="et-EE"/>
          <w14:ligatures w14:val="standardContextual"/>
        </w:rPr>
        <w:t xml:space="preserve">Artikkel </w:t>
      </w:r>
      <w:r w:rsidRPr="00A11ACF">
        <w:rPr>
          <w:rFonts w:eastAsia="Aptos"/>
          <w:kern w:val="2"/>
          <w:lang w:val="et-EE"/>
          <w14:ligatures w14:val="standardContextual"/>
        </w:rPr>
        <w:t xml:space="preserve"> sätestab, et iga liige ning assotsieerunud liige võib nimetada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komiteesse kuni kahe esindajaga delegatsiooni, kelle seast nimetatakse üks delegatsiooni juhiks.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valib oma liikmete hulgast esimehe ja kaks aseesimeest mittepikendatavaks kolmeaastaseks perioodiks.</w:t>
      </w:r>
    </w:p>
    <w:p w14:paraId="1EEECF53" w14:textId="77777777" w:rsidR="004F1FD5" w:rsidRPr="00A11ACF" w:rsidRDefault="004F1FD5" w:rsidP="00082527">
      <w:pPr>
        <w:jc w:val="both"/>
        <w:rPr>
          <w:lang w:val="et-EE"/>
        </w:rPr>
      </w:pPr>
      <w:r w:rsidRPr="00A11ACF">
        <w:rPr>
          <w:b/>
          <w:bCs/>
          <w:lang w:val="et-EE"/>
        </w:rPr>
        <w:t>Artikkel 5. Koosolekud</w:t>
      </w:r>
    </w:p>
    <w:p w14:paraId="2AFB87BA" w14:textId="66CC0E27" w:rsidR="00985FCD" w:rsidRPr="00A11ACF" w:rsidRDefault="004625FE" w:rsidP="00082527">
      <w:pPr>
        <w:spacing w:after="120"/>
        <w:jc w:val="both"/>
        <w:rPr>
          <w:rFonts w:eastAsia="Aptos"/>
          <w:kern w:val="2"/>
          <w:lang w:val="et-EE"/>
          <w14:ligatures w14:val="standardContextual"/>
        </w:rPr>
      </w:pPr>
      <w:r w:rsidRPr="0028308A">
        <w:rPr>
          <w:rFonts w:eastAsia="Aptos"/>
          <w:kern w:val="2"/>
          <w:lang w:val="et-EE"/>
          <w14:ligatures w14:val="standardContextual"/>
        </w:rPr>
        <w:t>Artikkel</w:t>
      </w:r>
      <w:r w:rsidRPr="00A11ACF">
        <w:rPr>
          <w:rFonts w:eastAsia="Aptos"/>
          <w:kern w:val="2"/>
          <w:lang w:val="et-EE"/>
          <w14:ligatures w14:val="standardContextual"/>
        </w:rPr>
        <w:t xml:space="preserve"> reguleerib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töökorraldust ja koosolekuid. </w:t>
      </w:r>
      <w:r w:rsidR="00A546FD" w:rsidRPr="00A11ACF">
        <w:rPr>
          <w:rFonts w:eastAsia="Aptos"/>
          <w:kern w:val="2"/>
          <w:lang w:val="et-EE"/>
          <w14:ligatures w14:val="standardContextual"/>
        </w:rPr>
        <w:t>Haldus</w:t>
      </w:r>
      <w:r w:rsidR="00985FCD" w:rsidRPr="00A11ACF">
        <w:rPr>
          <w:rFonts w:eastAsia="Aptos"/>
          <w:kern w:val="2"/>
          <w:lang w:val="et-EE"/>
          <w14:ligatures w14:val="standardContextual"/>
        </w:rPr>
        <w:t xml:space="preserve">komitee koguneb vastavalt vajadusele, kuid vähemalt kord aastas. Liikmed ja assotsieerunud liikmed katavad ise oma reisi- ja majutuskulud. Otsuseid võib teha ka kirjalikult ja elektrooniliselt. Esimese koosoleku kutsub kokku peasekretär, edasised koosolekud ja nende asukohad määrab </w:t>
      </w:r>
      <w:r w:rsidR="00A546FD" w:rsidRPr="00A11ACF">
        <w:rPr>
          <w:rFonts w:eastAsia="Aptos"/>
          <w:kern w:val="2"/>
          <w:lang w:val="et-EE"/>
          <w14:ligatures w14:val="standardContextual"/>
        </w:rPr>
        <w:t>haldus</w:t>
      </w:r>
      <w:r w:rsidR="00985FCD" w:rsidRPr="00A11ACF">
        <w:rPr>
          <w:rFonts w:eastAsia="Aptos"/>
          <w:kern w:val="2"/>
          <w:lang w:val="et-EE"/>
          <w14:ligatures w14:val="standardContextual"/>
        </w:rPr>
        <w:t xml:space="preserve">komitee. Otsused langetatakse </w:t>
      </w:r>
      <w:proofErr w:type="spellStart"/>
      <w:r w:rsidR="00985FCD" w:rsidRPr="00A11ACF">
        <w:rPr>
          <w:rFonts w:eastAsia="Aptos"/>
          <w:kern w:val="2"/>
          <w:lang w:val="et-EE"/>
          <w14:ligatures w14:val="standardContextual"/>
        </w:rPr>
        <w:t>kahekolmandikulise</w:t>
      </w:r>
      <w:proofErr w:type="spellEnd"/>
      <w:r w:rsidR="00985FCD" w:rsidRPr="00A11ACF">
        <w:rPr>
          <w:rFonts w:eastAsia="Aptos"/>
          <w:kern w:val="2"/>
          <w:lang w:val="et-EE"/>
          <w14:ligatures w14:val="standardContextual"/>
        </w:rPr>
        <w:t xml:space="preserve"> häälteenamusega, igal liikmel on üks hääl; menetlusküsimused lahendatakse lihthäälteenamusega.</w:t>
      </w:r>
    </w:p>
    <w:p w14:paraId="0E92B02F" w14:textId="11FD1F92" w:rsidR="00985FCD" w:rsidRPr="00A11ACF" w:rsidRDefault="00985FCD" w:rsidP="00082527">
      <w:pPr>
        <w:spacing w:after="120"/>
        <w:jc w:val="both"/>
        <w:rPr>
          <w:rFonts w:eastAsia="Aptos"/>
          <w:kern w:val="2"/>
          <w:lang w:val="et-EE"/>
          <w14:ligatures w14:val="standardContextual"/>
        </w:rPr>
      </w:pPr>
      <w:r w:rsidRPr="00A11ACF">
        <w:rPr>
          <w:rFonts w:eastAsia="Aptos"/>
          <w:kern w:val="2"/>
          <w:lang w:val="et-EE"/>
          <w14:ligatures w14:val="standardContextual"/>
        </w:rPr>
        <w:t xml:space="preserve">Assotsieerunud liikmed võivad koosolekutel osaleda ilma hääleõiguseta ning teha suulisi või kirjalikke avaldusi. Kui nad on teinud vabatahtliku sissemakse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määratud summas, omandavad nad täisliikme õigused vastavaks majandusaastaks. Peasekretär võib koosolekutel osaleda või olla esindatud ilma hääleõiguseta.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võib kutsuda koosolekutele Euroopa Nõukogu organite, rahvusvaheliste organisatsioonide esindajaid ja eksperte, samuti ilma hääleõiguseta, vastavalt päevakorra teemadele.</w:t>
      </w:r>
    </w:p>
    <w:p w14:paraId="11F28435" w14:textId="2C7DA4BC" w:rsidR="00EE4D72" w:rsidRPr="00A11ACF" w:rsidRDefault="00EE4D72" w:rsidP="00082527">
      <w:pPr>
        <w:spacing w:after="120"/>
        <w:contextualSpacing/>
        <w:jc w:val="both"/>
        <w:rPr>
          <w:rFonts w:eastAsia="Aptos"/>
          <w:kern w:val="2"/>
          <w:lang w:val="et-EE"/>
          <w14:ligatures w14:val="standardContextual"/>
        </w:rPr>
      </w:pPr>
    </w:p>
    <w:p w14:paraId="2F071C24" w14:textId="77777777" w:rsidR="004F1FD5" w:rsidRPr="00A11ACF" w:rsidRDefault="004F1FD5" w:rsidP="00082527">
      <w:pPr>
        <w:contextualSpacing/>
        <w:jc w:val="both"/>
        <w:rPr>
          <w:lang w:val="et-EE"/>
        </w:rPr>
      </w:pPr>
      <w:r w:rsidRPr="00A11ACF">
        <w:rPr>
          <w:b/>
          <w:bCs/>
          <w:lang w:val="et-EE"/>
        </w:rPr>
        <w:t>Artikkel 6. Sekretariaat</w:t>
      </w:r>
    </w:p>
    <w:p w14:paraId="01FDB4FE" w14:textId="47BEA58C" w:rsidR="004625FE" w:rsidRPr="00A11ACF" w:rsidRDefault="004625FE" w:rsidP="00082527">
      <w:pPr>
        <w:pStyle w:val="NormalWeb"/>
        <w:jc w:val="both"/>
      </w:pPr>
      <w:r w:rsidRPr="0028308A">
        <w:rPr>
          <w:rFonts w:eastAsia="Aptos"/>
          <w:kern w:val="2"/>
          <w14:ligatures w14:val="standardContextual"/>
        </w:rPr>
        <w:t>Artikkel</w:t>
      </w:r>
      <w:r w:rsidRPr="00A11ACF">
        <w:rPr>
          <w:rFonts w:eastAsia="Aptos"/>
          <w:kern w:val="2"/>
          <w14:ligatures w14:val="standardContextual"/>
        </w:rPr>
        <w:t xml:space="preserve"> reguleerib sekretariaadi tööd. </w:t>
      </w:r>
      <w:r w:rsidR="00A546FD" w:rsidRPr="00A11ACF">
        <w:t>Haldus</w:t>
      </w:r>
      <w:r w:rsidRPr="00A11ACF">
        <w:t xml:space="preserve">komiteed toetab peasekretäri loodud sekretariaat, mida juhib täitevsekretär. Täitevsekretäril on õigus </w:t>
      </w:r>
      <w:r w:rsidR="00A546FD" w:rsidRPr="00A11ACF">
        <w:t>haldus</w:t>
      </w:r>
      <w:r w:rsidRPr="00A11ACF">
        <w:t xml:space="preserve">komitee heakskiidul sõlmida lepinguid ja kokkuleppeid ning ta vastutab koosolekute </w:t>
      </w:r>
      <w:r w:rsidRPr="00A11ACF">
        <w:lastRenderedPageBreak/>
        <w:t xml:space="preserve">kokkukutsumise, sekretariaadi igapäevase </w:t>
      </w:r>
      <w:r w:rsidR="00A546FD" w:rsidRPr="00A11ACF">
        <w:t>hald</w:t>
      </w:r>
      <w:r w:rsidR="002B22F3">
        <w:t>a</w:t>
      </w:r>
      <w:r w:rsidRPr="00A11ACF">
        <w:t>mise ja haldusliku toe eest. Samuti korraldab ta suhtlust eritribunali, asjaomaste riiklike ja rahvusvaheliste organi</w:t>
      </w:r>
      <w:r w:rsidR="00286CC4">
        <w:t>satsioonid</w:t>
      </w:r>
      <w:r w:rsidRPr="00A11ACF">
        <w:t>e</w:t>
      </w:r>
      <w:r w:rsidR="00286CC4">
        <w:t>ga</w:t>
      </w:r>
      <w:r w:rsidRPr="00A11ACF">
        <w:t xml:space="preserve"> ning asukohariigi ja Ukraina valitsusega, täites kõiki statuudiga määratud ülesandeid. Täitevsekretär täidab ka muid </w:t>
      </w:r>
      <w:r w:rsidR="00A546FD" w:rsidRPr="00A11ACF">
        <w:t>haldus</w:t>
      </w:r>
      <w:r w:rsidRPr="00A11ACF">
        <w:t>komitee antud ülesandeid. Sekretariaadil on täielik halduslik autonoomia Euroopa Nõukogust ja tema organitest, ilma et see piiraks käesoleva artikli lõike 6 kohaldamist ning nende suhtes kohaldatakse Euroopa Nõukogu personalieeskirju vastavalt käesoleva statuudi artiklile 11.</w:t>
      </w:r>
    </w:p>
    <w:p w14:paraId="446F6319" w14:textId="77777777" w:rsidR="004F1FD5" w:rsidRPr="00A11ACF" w:rsidRDefault="004F1FD5" w:rsidP="00082527">
      <w:pPr>
        <w:jc w:val="both"/>
        <w:rPr>
          <w:lang w:val="et-EE"/>
        </w:rPr>
      </w:pPr>
      <w:r w:rsidRPr="00A11ACF">
        <w:rPr>
          <w:b/>
          <w:bCs/>
          <w:lang w:val="et-EE"/>
        </w:rPr>
        <w:t>Artikkel 7. Sõltumatus</w:t>
      </w:r>
    </w:p>
    <w:p w14:paraId="7D152C64" w14:textId="67D28296" w:rsidR="004625FE" w:rsidRPr="00A11ACF" w:rsidRDefault="004625FE" w:rsidP="00082527">
      <w:pPr>
        <w:spacing w:after="120"/>
        <w:jc w:val="both"/>
        <w:rPr>
          <w:rFonts w:eastAsia="Aptos"/>
          <w:kern w:val="2"/>
          <w:lang w:val="et-EE"/>
          <w14:ligatures w14:val="standardContextual"/>
        </w:rPr>
      </w:pPr>
      <w:r w:rsidRPr="0028308A">
        <w:rPr>
          <w:rFonts w:eastAsia="Aptos"/>
          <w:kern w:val="2"/>
          <w:lang w:val="et-EE"/>
          <w14:ligatures w14:val="standardContextual"/>
        </w:rPr>
        <w:t>Artikkel</w:t>
      </w:r>
      <w:r w:rsidRPr="00A11ACF">
        <w:rPr>
          <w:rFonts w:eastAsia="Aptos"/>
          <w:kern w:val="2"/>
          <w:lang w:val="et-EE"/>
          <w14:ligatures w14:val="standardContextual"/>
        </w:rPr>
        <w:t xml:space="preserve"> sätestab, et eritribunali kohtunikud, prokurör, aseprokurör(id), töötajad ja sekretariaat tegutsevad oma ülesannete täitmisel sõltumatult.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liikmed, assotsieerunud liikmed ning Euroopa Nõukogu ja tema organid kohustuvad seda sõltumatust austama ega tohi püüda neid mõjutada. Sekretariaadi liikmed ei tohi oma tööülesannete täitmisel küsida ega vastu võtta juhiseid üheltki valitsuselt, ametiasutuselt, valitsusväliselt organisatsioonilt ega muult kolmandalt isikult.</w:t>
      </w:r>
    </w:p>
    <w:p w14:paraId="0951E08F" w14:textId="77777777" w:rsidR="005C4581" w:rsidRPr="00A11ACF" w:rsidRDefault="005C4581" w:rsidP="00082527">
      <w:pPr>
        <w:jc w:val="both"/>
        <w:rPr>
          <w:b/>
          <w:bCs/>
          <w:lang w:val="et-EE"/>
        </w:rPr>
      </w:pPr>
      <w:bookmarkStart w:id="14" w:name="_Hlk207636997"/>
    </w:p>
    <w:p w14:paraId="2BCEC8CA" w14:textId="74194AA7" w:rsidR="004F1FD5" w:rsidRPr="00A11ACF" w:rsidRDefault="004F1FD5" w:rsidP="00082527">
      <w:pPr>
        <w:jc w:val="both"/>
        <w:rPr>
          <w:b/>
          <w:bCs/>
          <w:lang w:val="et-EE"/>
        </w:rPr>
      </w:pPr>
      <w:r w:rsidRPr="00A11ACF">
        <w:rPr>
          <w:b/>
          <w:bCs/>
          <w:lang w:val="et-EE"/>
        </w:rPr>
        <w:t>Artikkel 8. Rahastamine ja eelarve</w:t>
      </w:r>
    </w:p>
    <w:p w14:paraId="5616E7DF" w14:textId="06ACADD6" w:rsidR="00641810" w:rsidRPr="00A11ACF" w:rsidRDefault="0028308A" w:rsidP="00082527">
      <w:pPr>
        <w:jc w:val="both"/>
        <w:rPr>
          <w:lang w:val="et-EE"/>
        </w:rPr>
      </w:pPr>
      <w:r>
        <w:rPr>
          <w:lang w:val="et-EE"/>
        </w:rPr>
        <w:t>Artikkel sätestab, et k</w:t>
      </w:r>
      <w:r w:rsidR="00641810" w:rsidRPr="00A11ACF">
        <w:rPr>
          <w:lang w:val="et-EE"/>
        </w:rPr>
        <w:t>okkuleppel on oma eelarve</w:t>
      </w:r>
      <w:r w:rsidR="008929E5" w:rsidRPr="00A11ACF">
        <w:rPr>
          <w:lang w:val="et-EE"/>
        </w:rPr>
        <w:t xml:space="preserve">, mis koosneb </w:t>
      </w:r>
      <w:r w:rsidR="00641810" w:rsidRPr="00A11ACF">
        <w:rPr>
          <w:lang w:val="et-EE"/>
        </w:rPr>
        <w:t xml:space="preserve">eritribunali ja </w:t>
      </w:r>
      <w:r w:rsidR="00A546FD" w:rsidRPr="00A11ACF">
        <w:rPr>
          <w:lang w:val="et-EE"/>
        </w:rPr>
        <w:t>haldus</w:t>
      </w:r>
      <w:r w:rsidR="00641810" w:rsidRPr="00A11ACF">
        <w:rPr>
          <w:lang w:val="et-EE"/>
        </w:rPr>
        <w:t>komitee kulude eelarvest. E</w:t>
      </w:r>
      <w:r w:rsidR="008929E5" w:rsidRPr="00A11ACF">
        <w:rPr>
          <w:lang w:val="et-EE"/>
        </w:rPr>
        <w:t xml:space="preserve">ritribunali ja </w:t>
      </w:r>
      <w:r w:rsidR="00A546FD" w:rsidRPr="00A11ACF">
        <w:rPr>
          <w:lang w:val="et-EE"/>
        </w:rPr>
        <w:t>haldus</w:t>
      </w:r>
      <w:r w:rsidR="008929E5" w:rsidRPr="00A11ACF">
        <w:rPr>
          <w:lang w:val="et-EE"/>
        </w:rPr>
        <w:t>koiteed</w:t>
      </w:r>
      <w:r w:rsidR="00641810" w:rsidRPr="00A11ACF">
        <w:rPr>
          <w:lang w:val="et-EE"/>
        </w:rPr>
        <w:t xml:space="preserve"> rahast</w:t>
      </w:r>
      <w:r w:rsidR="008929E5" w:rsidRPr="00A11ACF">
        <w:rPr>
          <w:lang w:val="et-EE"/>
        </w:rPr>
        <w:t xml:space="preserve">us koosneb </w:t>
      </w:r>
      <w:r w:rsidR="00641810" w:rsidRPr="00A11ACF">
        <w:rPr>
          <w:lang w:val="et-EE"/>
        </w:rPr>
        <w:t>liikmete iga-aastaste</w:t>
      </w:r>
      <w:r w:rsidR="008929E5" w:rsidRPr="00A11ACF">
        <w:rPr>
          <w:lang w:val="et-EE"/>
        </w:rPr>
        <w:t>st</w:t>
      </w:r>
      <w:r w:rsidR="00641810" w:rsidRPr="00A11ACF">
        <w:rPr>
          <w:lang w:val="et-EE"/>
        </w:rPr>
        <w:t xml:space="preserve"> sissemaksete</w:t>
      </w:r>
      <w:r w:rsidR="008929E5" w:rsidRPr="00A11ACF">
        <w:rPr>
          <w:lang w:val="et-EE"/>
        </w:rPr>
        <w:t>st</w:t>
      </w:r>
      <w:r w:rsidR="00641810" w:rsidRPr="00A11ACF">
        <w:rPr>
          <w:lang w:val="et-EE"/>
        </w:rPr>
        <w:t xml:space="preserve"> ja assotsieerunud liikmete vabatahtlike</w:t>
      </w:r>
      <w:r w:rsidR="0013115A">
        <w:rPr>
          <w:lang w:val="et-EE"/>
        </w:rPr>
        <w:t>s</w:t>
      </w:r>
      <w:r w:rsidR="008929E5" w:rsidRPr="00A11ACF">
        <w:rPr>
          <w:lang w:val="et-EE"/>
        </w:rPr>
        <w:t>t</w:t>
      </w:r>
      <w:r w:rsidR="00641810" w:rsidRPr="00A11ACF">
        <w:rPr>
          <w:lang w:val="et-EE"/>
        </w:rPr>
        <w:t xml:space="preserve"> sissemaksete</w:t>
      </w:r>
      <w:r w:rsidR="008929E5" w:rsidRPr="00A11ACF">
        <w:rPr>
          <w:lang w:val="et-EE"/>
        </w:rPr>
        <w:t xml:space="preserve">st. </w:t>
      </w:r>
    </w:p>
    <w:p w14:paraId="49F8AA02" w14:textId="77777777" w:rsidR="008929E5" w:rsidRPr="00A11ACF" w:rsidRDefault="008929E5" w:rsidP="00082527">
      <w:pPr>
        <w:jc w:val="both"/>
        <w:rPr>
          <w:lang w:val="et-EE"/>
        </w:rPr>
      </w:pPr>
    </w:p>
    <w:p w14:paraId="47CA3638" w14:textId="026FE6A2" w:rsidR="00641810" w:rsidRPr="00A11ACF" w:rsidRDefault="00A546FD" w:rsidP="00082527">
      <w:pPr>
        <w:jc w:val="both"/>
        <w:rPr>
          <w:lang w:val="et-EE"/>
        </w:rPr>
      </w:pPr>
      <w:r w:rsidRPr="00A11ACF">
        <w:rPr>
          <w:lang w:val="et-EE"/>
        </w:rPr>
        <w:t>Haldus</w:t>
      </w:r>
      <w:r w:rsidR="00641810" w:rsidRPr="00A11ACF">
        <w:rPr>
          <w:lang w:val="et-EE"/>
        </w:rPr>
        <w:t>komitee määrab kindlaks liikmete iga-aastaste sissemaksete</w:t>
      </w:r>
      <w:r w:rsidR="008929E5" w:rsidRPr="00A11ACF">
        <w:rPr>
          <w:lang w:val="et-EE"/>
        </w:rPr>
        <w:t xml:space="preserve"> ning as</w:t>
      </w:r>
      <w:r w:rsidR="00641810" w:rsidRPr="00A11ACF">
        <w:rPr>
          <w:lang w:val="et-EE"/>
        </w:rPr>
        <w:t xml:space="preserve">sotsieerunud liikmete soovituslike vabatahtlike sissemaksete summad. </w:t>
      </w:r>
      <w:r w:rsidR="008929E5" w:rsidRPr="00A11ACF">
        <w:rPr>
          <w:lang w:val="et-EE"/>
        </w:rPr>
        <w:t>S</w:t>
      </w:r>
      <w:r w:rsidR="00641810" w:rsidRPr="00A11ACF">
        <w:rPr>
          <w:lang w:val="et-EE"/>
        </w:rPr>
        <w:t>issemaksed põhine</w:t>
      </w:r>
      <w:r w:rsidR="008929E5" w:rsidRPr="00A11ACF">
        <w:rPr>
          <w:lang w:val="et-EE"/>
        </w:rPr>
        <w:t xml:space="preserve">vad </w:t>
      </w:r>
      <w:r w:rsidR="00641810" w:rsidRPr="00A11ACF">
        <w:rPr>
          <w:lang w:val="et-EE"/>
        </w:rPr>
        <w:t xml:space="preserve">Euroopa Nõukogu eelarvesse tehtavate </w:t>
      </w:r>
      <w:r w:rsidR="008929E5" w:rsidRPr="00A11ACF">
        <w:rPr>
          <w:lang w:val="et-EE"/>
        </w:rPr>
        <w:t xml:space="preserve">riikide iga-aastase </w:t>
      </w:r>
      <w:r w:rsidR="00641810" w:rsidRPr="00A11ACF">
        <w:rPr>
          <w:lang w:val="et-EE"/>
        </w:rPr>
        <w:t>sissemaksete  kriteeriumidel ning neid võib kohandada võttes samuti arvesse muid sissemakseid</w:t>
      </w:r>
      <w:r w:rsidR="00D96366" w:rsidRPr="00A11ACF">
        <w:rPr>
          <w:lang w:val="et-EE"/>
        </w:rPr>
        <w:t xml:space="preserve">. </w:t>
      </w:r>
    </w:p>
    <w:p w14:paraId="302E1C47" w14:textId="77777777" w:rsidR="008929E5" w:rsidRPr="00A11ACF" w:rsidRDefault="008929E5" w:rsidP="00082527">
      <w:pPr>
        <w:jc w:val="both"/>
        <w:rPr>
          <w:lang w:val="et-EE"/>
        </w:rPr>
      </w:pPr>
    </w:p>
    <w:p w14:paraId="439796F4" w14:textId="147BF9A2" w:rsidR="00D807C5" w:rsidRPr="00A11ACF" w:rsidRDefault="00A546FD" w:rsidP="00082527">
      <w:pPr>
        <w:jc w:val="both"/>
        <w:rPr>
          <w:lang w:val="et-EE"/>
        </w:rPr>
      </w:pPr>
      <w:r w:rsidRPr="00A11ACF">
        <w:rPr>
          <w:lang w:val="et-EE"/>
        </w:rPr>
        <w:t>Haldus</w:t>
      </w:r>
      <w:r w:rsidR="00641810" w:rsidRPr="00A11ACF">
        <w:rPr>
          <w:lang w:val="et-EE"/>
        </w:rPr>
        <w:t xml:space="preserve">komitee </w:t>
      </w:r>
      <w:r w:rsidR="00D96366" w:rsidRPr="00A11ACF">
        <w:rPr>
          <w:lang w:val="et-EE"/>
        </w:rPr>
        <w:t xml:space="preserve">võib </w:t>
      </w:r>
      <w:r w:rsidR="00641810" w:rsidRPr="00A11ACF">
        <w:rPr>
          <w:lang w:val="et-EE"/>
        </w:rPr>
        <w:t>kasutada täiendavaid vabatahtlikke toetusi ja sissemakseid, s</w:t>
      </w:r>
      <w:r w:rsidR="00D807C5" w:rsidRPr="00A11ACF">
        <w:rPr>
          <w:lang w:val="et-EE"/>
        </w:rPr>
        <w:t>h</w:t>
      </w:r>
      <w:r w:rsidR="00641810" w:rsidRPr="00A11ACF">
        <w:rPr>
          <w:lang w:val="et-EE"/>
        </w:rPr>
        <w:t xml:space="preserve"> mitterahalisi sissemakseid ja lähetatud töötajaid. </w:t>
      </w:r>
    </w:p>
    <w:p w14:paraId="0BEF39BF" w14:textId="2CC8E5EC" w:rsidR="00641810" w:rsidRPr="00A11ACF" w:rsidRDefault="00A546FD" w:rsidP="00082527">
      <w:pPr>
        <w:jc w:val="both"/>
        <w:rPr>
          <w:lang w:val="et-EE"/>
        </w:rPr>
      </w:pPr>
      <w:r w:rsidRPr="00A11ACF">
        <w:rPr>
          <w:lang w:val="et-EE"/>
        </w:rPr>
        <w:t>Haldus</w:t>
      </w:r>
      <w:r w:rsidR="00641810" w:rsidRPr="00A11ACF">
        <w:rPr>
          <w:lang w:val="et-EE"/>
        </w:rPr>
        <w:t xml:space="preserve">komitee </w:t>
      </w:r>
      <w:r w:rsidR="00D96366" w:rsidRPr="00A11ACF">
        <w:rPr>
          <w:lang w:val="et-EE"/>
        </w:rPr>
        <w:t xml:space="preserve">kiidab </w:t>
      </w:r>
      <w:r w:rsidR="00641810" w:rsidRPr="00A11ACF">
        <w:rPr>
          <w:lang w:val="et-EE"/>
        </w:rPr>
        <w:t>igal aastal heaks eritribunali eelarve</w:t>
      </w:r>
      <w:r w:rsidR="00D96366" w:rsidRPr="00A11ACF">
        <w:rPr>
          <w:lang w:val="et-EE"/>
        </w:rPr>
        <w:t xml:space="preserve"> vastavalt peasekretäri </w:t>
      </w:r>
      <w:r w:rsidR="00D807C5" w:rsidRPr="00A11ACF">
        <w:rPr>
          <w:lang w:val="et-EE"/>
        </w:rPr>
        <w:t>ettepaneku</w:t>
      </w:r>
      <w:r w:rsidR="00D96366" w:rsidRPr="00A11ACF">
        <w:rPr>
          <w:lang w:val="et-EE"/>
        </w:rPr>
        <w:t xml:space="preserve">le, kes on </w:t>
      </w:r>
      <w:r w:rsidR="00D807C5" w:rsidRPr="00A11ACF">
        <w:rPr>
          <w:lang w:val="et-EE"/>
        </w:rPr>
        <w:t xml:space="preserve">eelnevalt </w:t>
      </w:r>
      <w:r w:rsidR="00641810" w:rsidRPr="00A11ACF">
        <w:rPr>
          <w:lang w:val="et-EE"/>
        </w:rPr>
        <w:t>konsulteeri</w:t>
      </w:r>
      <w:r w:rsidR="00D807C5" w:rsidRPr="00A11ACF">
        <w:rPr>
          <w:lang w:val="et-EE"/>
        </w:rPr>
        <w:t>nud</w:t>
      </w:r>
      <w:r w:rsidR="00641810" w:rsidRPr="00A11ACF">
        <w:rPr>
          <w:lang w:val="et-EE"/>
        </w:rPr>
        <w:t xml:space="preserve"> eritribunali kohtusekretäriga. </w:t>
      </w:r>
      <w:r w:rsidRPr="00A11ACF">
        <w:rPr>
          <w:lang w:val="et-EE"/>
        </w:rPr>
        <w:t>Haldus</w:t>
      </w:r>
      <w:r w:rsidR="00641810" w:rsidRPr="00A11ACF">
        <w:rPr>
          <w:lang w:val="et-EE"/>
        </w:rPr>
        <w:t>komitee võtab vastu oma ja oma sekretariaadi eelarve, mille on koostanud peasekretär.</w:t>
      </w:r>
    </w:p>
    <w:p w14:paraId="739DFAFB" w14:textId="77777777" w:rsidR="0028308A" w:rsidRDefault="0028308A" w:rsidP="00082527">
      <w:pPr>
        <w:jc w:val="both"/>
        <w:rPr>
          <w:lang w:val="et-EE"/>
        </w:rPr>
      </w:pPr>
    </w:p>
    <w:p w14:paraId="214D980B" w14:textId="6511B6C8" w:rsidR="00641810" w:rsidRPr="00A11ACF" w:rsidRDefault="00A546FD" w:rsidP="00082527">
      <w:pPr>
        <w:jc w:val="both"/>
        <w:rPr>
          <w:lang w:val="et-EE"/>
        </w:rPr>
      </w:pPr>
      <w:r w:rsidRPr="00A11ACF">
        <w:rPr>
          <w:lang w:val="et-EE"/>
        </w:rPr>
        <w:t>Haldus</w:t>
      </w:r>
      <w:r w:rsidR="00641810" w:rsidRPr="00A11ACF">
        <w:rPr>
          <w:lang w:val="et-EE"/>
        </w:rPr>
        <w:t xml:space="preserve">komitee kiidab igal aastal heaks </w:t>
      </w:r>
      <w:r w:rsidR="00B13FD2" w:rsidRPr="00A11ACF">
        <w:rPr>
          <w:lang w:val="et-EE"/>
        </w:rPr>
        <w:t xml:space="preserve">peasekretariaadi koostatud </w:t>
      </w:r>
      <w:r w:rsidR="00641810" w:rsidRPr="00A11ACF">
        <w:rPr>
          <w:lang w:val="et-EE"/>
        </w:rPr>
        <w:t>kokkuleppe majandusaasta aruande, mille</w:t>
      </w:r>
      <w:r w:rsidR="00B13FD2" w:rsidRPr="00A11ACF">
        <w:rPr>
          <w:lang w:val="et-EE"/>
        </w:rPr>
        <w:t xml:space="preserve">le on lisatud </w:t>
      </w:r>
      <w:proofErr w:type="spellStart"/>
      <w:r w:rsidR="00641810" w:rsidRPr="00A11ACF">
        <w:rPr>
          <w:lang w:val="et-EE"/>
        </w:rPr>
        <w:t>välisaudiitori</w:t>
      </w:r>
      <w:proofErr w:type="spellEnd"/>
      <w:r w:rsidR="00641810" w:rsidRPr="00A11ACF">
        <w:rPr>
          <w:lang w:val="et-EE"/>
        </w:rPr>
        <w:t xml:space="preserve"> aruan</w:t>
      </w:r>
      <w:r w:rsidR="00B13FD2" w:rsidRPr="00A11ACF">
        <w:rPr>
          <w:lang w:val="et-EE"/>
        </w:rPr>
        <w:t>n</w:t>
      </w:r>
      <w:r w:rsidR="00641810" w:rsidRPr="00A11ACF">
        <w:rPr>
          <w:lang w:val="et-EE"/>
        </w:rPr>
        <w:t>e</w:t>
      </w:r>
      <w:r w:rsidR="005970F0" w:rsidRPr="00A11ACF">
        <w:rPr>
          <w:lang w:val="et-EE"/>
        </w:rPr>
        <w:t>.</w:t>
      </w:r>
      <w:r w:rsidR="00B13FD2" w:rsidRPr="00A11ACF">
        <w:rPr>
          <w:lang w:val="et-EE"/>
        </w:rPr>
        <w:t xml:space="preserve"> P</w:t>
      </w:r>
      <w:r w:rsidR="00641810" w:rsidRPr="00A11ACF">
        <w:rPr>
          <w:lang w:val="et-EE"/>
        </w:rPr>
        <w:t>easekretär</w:t>
      </w:r>
      <w:r w:rsidR="00B13FD2" w:rsidRPr="00A11ACF">
        <w:rPr>
          <w:lang w:val="et-EE"/>
        </w:rPr>
        <w:t xml:space="preserve"> ei vastuta </w:t>
      </w:r>
      <w:r w:rsidRPr="00A11ACF">
        <w:rPr>
          <w:lang w:val="et-EE"/>
        </w:rPr>
        <w:t>haldus</w:t>
      </w:r>
      <w:r w:rsidR="00A47885" w:rsidRPr="00A11ACF">
        <w:rPr>
          <w:lang w:val="et-EE"/>
        </w:rPr>
        <w:t xml:space="preserve">komitee </w:t>
      </w:r>
      <w:r w:rsidR="00641810" w:rsidRPr="00A11ACF">
        <w:rPr>
          <w:lang w:val="et-EE"/>
        </w:rPr>
        <w:t xml:space="preserve">majandusaasta </w:t>
      </w:r>
      <w:r w:rsidR="00B13FD2" w:rsidRPr="00A11ACF">
        <w:rPr>
          <w:lang w:val="et-EE"/>
        </w:rPr>
        <w:t xml:space="preserve">aruande </w:t>
      </w:r>
      <w:r w:rsidR="00641810" w:rsidRPr="00A11ACF">
        <w:rPr>
          <w:lang w:val="et-EE"/>
        </w:rPr>
        <w:t xml:space="preserve">eest, </w:t>
      </w:r>
      <w:r w:rsidR="00B13FD2" w:rsidRPr="00A11ACF">
        <w:rPr>
          <w:lang w:val="et-EE"/>
        </w:rPr>
        <w:t xml:space="preserve">mille </w:t>
      </w:r>
      <w:r w:rsidR="00641810" w:rsidRPr="00A11ACF">
        <w:rPr>
          <w:lang w:val="et-EE"/>
        </w:rPr>
        <w:t xml:space="preserve">esitab </w:t>
      </w:r>
      <w:r w:rsidR="00B13FD2" w:rsidRPr="00A11ACF">
        <w:rPr>
          <w:lang w:val="et-EE"/>
        </w:rPr>
        <w:t xml:space="preserve">täitevsekretär ministrite komiteele </w:t>
      </w:r>
      <w:r w:rsidR="00641810" w:rsidRPr="00A11ACF">
        <w:rPr>
          <w:lang w:val="et-EE"/>
        </w:rPr>
        <w:t xml:space="preserve">koos oma kinnituse või märkustega ning </w:t>
      </w:r>
      <w:proofErr w:type="spellStart"/>
      <w:r w:rsidR="00641810" w:rsidRPr="00A11ACF">
        <w:rPr>
          <w:lang w:val="et-EE"/>
        </w:rPr>
        <w:t>välisaudiitori</w:t>
      </w:r>
      <w:proofErr w:type="spellEnd"/>
      <w:r w:rsidR="00641810" w:rsidRPr="00A11ACF">
        <w:rPr>
          <w:lang w:val="et-EE"/>
        </w:rPr>
        <w:t xml:space="preserve"> aruande</w:t>
      </w:r>
      <w:r w:rsidR="00B13FD2" w:rsidRPr="00A11ACF">
        <w:rPr>
          <w:lang w:val="et-EE"/>
        </w:rPr>
        <w:t>ga</w:t>
      </w:r>
      <w:r w:rsidR="00641810" w:rsidRPr="00A11ACF">
        <w:rPr>
          <w:lang w:val="et-EE"/>
        </w:rPr>
        <w:t>.</w:t>
      </w:r>
    </w:p>
    <w:p w14:paraId="426E40AE" w14:textId="77777777" w:rsidR="00D96366" w:rsidRPr="00A11ACF" w:rsidRDefault="00D96366" w:rsidP="00082527">
      <w:pPr>
        <w:jc w:val="both"/>
        <w:rPr>
          <w:lang w:val="et-EE"/>
        </w:rPr>
      </w:pPr>
    </w:p>
    <w:p w14:paraId="38CE90E0" w14:textId="32296414" w:rsidR="00641810" w:rsidRPr="00A11ACF" w:rsidRDefault="00A47885" w:rsidP="00082527">
      <w:pPr>
        <w:jc w:val="both"/>
        <w:rPr>
          <w:lang w:val="et-EE"/>
        </w:rPr>
      </w:pPr>
      <w:r w:rsidRPr="00A11ACF">
        <w:rPr>
          <w:lang w:val="et-EE"/>
        </w:rPr>
        <w:t>Euroopa Nõukogu f</w:t>
      </w:r>
      <w:r w:rsidR="00641810" w:rsidRPr="00A11ACF">
        <w:rPr>
          <w:lang w:val="et-EE"/>
        </w:rPr>
        <w:t>inantseeskirju kohaldatakse kokkuleppe eelarve vastuvõtmise</w:t>
      </w:r>
      <w:r w:rsidRPr="00A11ACF">
        <w:rPr>
          <w:lang w:val="et-EE"/>
        </w:rPr>
        <w:t>l</w:t>
      </w:r>
      <w:r w:rsidR="00641810" w:rsidRPr="00A11ACF">
        <w:rPr>
          <w:lang w:val="et-EE"/>
        </w:rPr>
        <w:t xml:space="preserve"> ja haldamise</w:t>
      </w:r>
      <w:r w:rsidRPr="00A11ACF">
        <w:rPr>
          <w:lang w:val="et-EE"/>
        </w:rPr>
        <w:t>l a</w:t>
      </w:r>
      <w:r w:rsidR="00641810" w:rsidRPr="00A11ACF">
        <w:rPr>
          <w:lang w:val="et-EE"/>
        </w:rPr>
        <w:t>rves</w:t>
      </w:r>
      <w:r w:rsidRPr="00A11ACF">
        <w:rPr>
          <w:lang w:val="et-EE"/>
        </w:rPr>
        <w:t xml:space="preserve">tades </w:t>
      </w:r>
      <w:r w:rsidR="00A546FD" w:rsidRPr="00A11ACF">
        <w:rPr>
          <w:lang w:val="et-EE"/>
        </w:rPr>
        <w:t>haldus</w:t>
      </w:r>
      <w:r w:rsidRPr="00A11ACF">
        <w:rPr>
          <w:lang w:val="et-EE"/>
        </w:rPr>
        <w:t>komitee</w:t>
      </w:r>
      <w:r w:rsidR="00641810" w:rsidRPr="00A11ACF">
        <w:rPr>
          <w:lang w:val="et-EE"/>
        </w:rPr>
        <w:t xml:space="preserve"> statuudi</w:t>
      </w:r>
      <w:r w:rsidR="00B13FD2" w:rsidRPr="00A11ACF">
        <w:rPr>
          <w:lang w:val="et-EE"/>
        </w:rPr>
        <w:t xml:space="preserve"> erisusi</w:t>
      </w:r>
      <w:r w:rsidR="00641810" w:rsidRPr="00A11ACF">
        <w:rPr>
          <w:lang w:val="et-EE"/>
        </w:rPr>
        <w:t>.</w:t>
      </w:r>
    </w:p>
    <w:p w14:paraId="263C4347" w14:textId="77777777" w:rsidR="005970F0" w:rsidRPr="00A11ACF" w:rsidRDefault="005970F0" w:rsidP="00082527">
      <w:pPr>
        <w:jc w:val="both"/>
        <w:rPr>
          <w:lang w:val="et-EE"/>
        </w:rPr>
      </w:pPr>
    </w:p>
    <w:p w14:paraId="6798A1A9" w14:textId="79F55261" w:rsidR="00641810" w:rsidRPr="00A11ACF" w:rsidRDefault="00A546FD" w:rsidP="00082527">
      <w:pPr>
        <w:jc w:val="both"/>
        <w:rPr>
          <w:lang w:val="et-EE"/>
        </w:rPr>
      </w:pPr>
      <w:r w:rsidRPr="00A11ACF">
        <w:rPr>
          <w:lang w:val="et-EE"/>
        </w:rPr>
        <w:t>Haldus</w:t>
      </w:r>
      <w:r w:rsidR="00641810" w:rsidRPr="00A11ACF">
        <w:rPr>
          <w:lang w:val="et-EE"/>
        </w:rPr>
        <w:t xml:space="preserve">komitee rahaliste vahendite suhtes kohaldatakse Euroopa Nõukogu privileegide ja immuniteetide </w:t>
      </w:r>
      <w:proofErr w:type="spellStart"/>
      <w:r w:rsidR="00641810" w:rsidRPr="00A11ACF">
        <w:rPr>
          <w:lang w:val="et-EE"/>
        </w:rPr>
        <w:t>üldkokkulepet</w:t>
      </w:r>
      <w:proofErr w:type="spellEnd"/>
      <w:r w:rsidR="002A334F" w:rsidRPr="00A11ACF">
        <w:rPr>
          <w:lang w:val="et-EE"/>
        </w:rPr>
        <w:t xml:space="preserve">. </w:t>
      </w:r>
      <w:proofErr w:type="spellStart"/>
      <w:r w:rsidR="002A334F" w:rsidRPr="00A11ACF">
        <w:rPr>
          <w:lang w:val="et-EE"/>
        </w:rPr>
        <w:t>Üldkokkulepe</w:t>
      </w:r>
      <w:proofErr w:type="spellEnd"/>
      <w:r w:rsidR="002A334F" w:rsidRPr="00A11ACF">
        <w:rPr>
          <w:lang w:val="et-EE"/>
        </w:rPr>
        <w:t xml:space="preserve"> tagab varade, omandi, hoonete, territooriumi arhiivide jmt puutumatuse, samuti on Euroopa </w:t>
      </w:r>
      <w:r w:rsidR="00286CC4" w:rsidRPr="00A11ACF">
        <w:rPr>
          <w:lang w:val="et-EE"/>
        </w:rPr>
        <w:t>Nõukogu</w:t>
      </w:r>
      <w:r w:rsidR="002A334F" w:rsidRPr="00A11ACF">
        <w:rPr>
          <w:lang w:val="et-EE"/>
        </w:rPr>
        <w:t xml:space="preserve"> </w:t>
      </w:r>
      <w:r w:rsidR="00A47885" w:rsidRPr="00A11ACF">
        <w:rPr>
          <w:lang w:val="et-EE"/>
        </w:rPr>
        <w:t>varad ja omand vabastatud maksudest</w:t>
      </w:r>
      <w:r w:rsidR="002A334F" w:rsidRPr="00A11ACF">
        <w:rPr>
          <w:lang w:val="et-EE"/>
        </w:rPr>
        <w:t>.</w:t>
      </w:r>
    </w:p>
    <w:p w14:paraId="62F88D72" w14:textId="77777777" w:rsidR="00641810" w:rsidRPr="00A11ACF" w:rsidRDefault="00641810" w:rsidP="00082527">
      <w:pPr>
        <w:jc w:val="both"/>
        <w:rPr>
          <w:lang w:val="et-EE"/>
        </w:rPr>
      </w:pPr>
    </w:p>
    <w:p w14:paraId="6A1E9FFE" w14:textId="77777777" w:rsidR="004F1FD5" w:rsidRPr="00A11ACF" w:rsidRDefault="004F1FD5" w:rsidP="00082527">
      <w:pPr>
        <w:jc w:val="both"/>
        <w:rPr>
          <w:lang w:val="et-EE"/>
        </w:rPr>
      </w:pPr>
      <w:r w:rsidRPr="00A11ACF">
        <w:rPr>
          <w:b/>
          <w:bCs/>
          <w:lang w:val="et-EE"/>
        </w:rPr>
        <w:t>Artikkel 9. Koostöö</w:t>
      </w:r>
    </w:p>
    <w:p w14:paraId="619E16B6" w14:textId="13B6749A" w:rsidR="00985FCD" w:rsidRPr="00A11ACF" w:rsidRDefault="00985FCD" w:rsidP="00082527">
      <w:pPr>
        <w:spacing w:after="120"/>
        <w:jc w:val="both"/>
        <w:rPr>
          <w:rFonts w:eastAsia="Aptos"/>
          <w:kern w:val="2"/>
          <w:lang w:val="et-EE"/>
          <w14:ligatures w14:val="standardContextual"/>
        </w:rPr>
      </w:pPr>
      <w:r w:rsidRPr="0028308A">
        <w:rPr>
          <w:rFonts w:eastAsia="Aptos"/>
          <w:kern w:val="2"/>
          <w:lang w:val="et-EE"/>
          <w14:ligatures w14:val="standardContextual"/>
        </w:rPr>
        <w:t>Artikkel</w:t>
      </w:r>
      <w:r w:rsidRPr="00A11ACF">
        <w:rPr>
          <w:rFonts w:eastAsia="Aptos"/>
          <w:b/>
          <w:bCs/>
          <w:kern w:val="2"/>
          <w:lang w:val="et-EE"/>
          <w14:ligatures w14:val="standardContextual"/>
        </w:rPr>
        <w:t xml:space="preserve"> </w:t>
      </w:r>
      <w:r w:rsidR="00082527" w:rsidRPr="00A11ACF">
        <w:rPr>
          <w:rFonts w:eastAsia="Aptos"/>
          <w:kern w:val="2"/>
          <w:lang w:val="et-EE"/>
          <w14:ligatures w14:val="standardContextual"/>
        </w:rPr>
        <w:t>reguleerib</w:t>
      </w:r>
      <w:r w:rsidRPr="00A11ACF">
        <w:rPr>
          <w:rFonts w:eastAsia="Aptos"/>
          <w:kern w:val="2"/>
          <w:lang w:val="et-EE"/>
          <w14:ligatures w14:val="standardContextual"/>
        </w:rPr>
        <w:t xml:space="preserve">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koostööd asjaomaste riiklike ja rahvusvaheliste partneritega oma mandaadi täitmiseks. </w:t>
      </w:r>
      <w:r w:rsidR="00286CC4" w:rsidRPr="00A11ACF">
        <w:rPr>
          <w:rFonts w:eastAsia="Aptos"/>
          <w:kern w:val="2"/>
          <w:lang w:val="et-EE"/>
          <w14:ligatures w14:val="standardContextual"/>
        </w:rPr>
        <w:t>Samutigi</w:t>
      </w:r>
      <w:r w:rsidR="00082527" w:rsidRPr="00A11ACF">
        <w:rPr>
          <w:rFonts w:eastAsia="Aptos"/>
          <w:kern w:val="2"/>
          <w:lang w:val="et-EE"/>
          <w14:ligatures w14:val="standardContextual"/>
        </w:rPr>
        <w:t xml:space="preserve"> teeb </w:t>
      </w:r>
      <w:r w:rsidRPr="00A11ACF">
        <w:rPr>
          <w:rFonts w:eastAsia="Aptos"/>
          <w:kern w:val="2"/>
          <w:lang w:val="et-EE"/>
          <w14:ligatures w14:val="standardContextual"/>
        </w:rPr>
        <w:t xml:space="preserve">iga liige või assotsieerunud liige </w:t>
      </w:r>
      <w:r w:rsidR="00082527" w:rsidRPr="00A11ACF">
        <w:rPr>
          <w:rFonts w:eastAsia="Aptos"/>
          <w:kern w:val="2"/>
          <w:lang w:val="et-EE"/>
          <w14:ligatures w14:val="standardContextual"/>
        </w:rPr>
        <w:t xml:space="preserve">vastavalt </w:t>
      </w:r>
      <w:r w:rsidRPr="00A11ACF">
        <w:rPr>
          <w:rFonts w:eastAsia="Aptos"/>
          <w:kern w:val="2"/>
          <w:lang w:val="et-EE"/>
          <w14:ligatures w14:val="standardContextual"/>
        </w:rPr>
        <w:t>riigi</w:t>
      </w:r>
      <w:r w:rsidR="00082527" w:rsidRPr="00A11ACF">
        <w:rPr>
          <w:rFonts w:eastAsia="Aptos"/>
          <w:kern w:val="2"/>
          <w:lang w:val="et-EE"/>
          <w14:ligatures w14:val="standardContextual"/>
        </w:rPr>
        <w:t xml:space="preserve">sisesele </w:t>
      </w:r>
      <w:r w:rsidRPr="00A11ACF">
        <w:rPr>
          <w:rFonts w:eastAsia="Aptos"/>
          <w:kern w:val="2"/>
          <w:lang w:val="et-EE"/>
          <w14:ligatures w14:val="standardContextual"/>
        </w:rPr>
        <w:t xml:space="preserve"> õigus</w:t>
      </w:r>
      <w:r w:rsidR="00082527" w:rsidRPr="00A11ACF">
        <w:rPr>
          <w:rFonts w:eastAsia="Aptos"/>
          <w:kern w:val="2"/>
          <w:lang w:val="et-EE"/>
          <w14:ligatures w14:val="standardContextual"/>
        </w:rPr>
        <w:t xml:space="preserve">ele </w:t>
      </w:r>
      <w:r w:rsidRPr="00A11ACF">
        <w:rPr>
          <w:rFonts w:eastAsia="Aptos"/>
          <w:kern w:val="2"/>
          <w:lang w:val="et-EE"/>
          <w14:ligatures w14:val="standardContextual"/>
        </w:rPr>
        <w:t xml:space="preserve">koostööd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Ukraina ja asukohariigiga. </w:t>
      </w:r>
      <w:r w:rsidRPr="00A11ACF">
        <w:rPr>
          <w:rFonts w:eastAsia="Aptos"/>
          <w:kern w:val="2"/>
          <w:lang w:val="et-EE"/>
          <w14:ligatures w14:val="standardContextual"/>
        </w:rPr>
        <w:lastRenderedPageBreak/>
        <w:t xml:space="preserve">Idee on tagada koormuse õiglane jaotus kõigis asjaomastes eritribunaliga tehtava koostöö vormides ning arutada eelistatavaid koostööviise eritribunali ja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liikmete ja assotsieerunud liikmete vahel.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liikmed ja assotsieerunud liikmed püüavad sõlmida vajalikud lepingud ja kokkulepped, et hõlbustada eritribunali tõhusat toimimist, sealhulgas sellistes küsimustes nagu isikute tuvastamine ja asukoht; dokumentide kättetoimetamine; isikute vahistamine, üleandmine ja kinnipidamine; tunnistajate kaitse ja ümberpaigutamine; ning karistuste täitmisele pööramine.</w:t>
      </w:r>
    </w:p>
    <w:p w14:paraId="08DA1FAF" w14:textId="52E8A3AD" w:rsidR="00985FCD" w:rsidRPr="00A11ACF" w:rsidRDefault="00985FCD" w:rsidP="00082527">
      <w:pPr>
        <w:spacing w:after="120"/>
        <w:jc w:val="both"/>
        <w:rPr>
          <w:rFonts w:eastAsia="Aptos"/>
          <w:kern w:val="2"/>
          <w:lang w:val="et-EE"/>
          <w14:ligatures w14:val="standardContextual"/>
        </w:rPr>
      </w:pPr>
      <w:r w:rsidRPr="00A11ACF">
        <w:rPr>
          <w:rFonts w:eastAsia="Aptos"/>
          <w:kern w:val="2"/>
          <w:lang w:val="et-EE"/>
          <w14:ligatures w14:val="standardContextual"/>
        </w:rPr>
        <w:t>Artikli lõikes 4 tuuakse välja, et asukohariigi lepingu jõustumine, mis lubab eritribunali jurisdiktsiooni asukohariigi territooriumil ellu viia, sõltub [x] koostöölepingu sõlmimisest ja minimaalsest arvust kohustustest, mis on seotud koostööga järgmistes valdkondades: tunnistajate kaitse ja ümberpaigutamine; karistuste täitmisele pööramine; vabastamine, sealhulgas ajutine vabastamine.</w:t>
      </w:r>
      <w:r w:rsidR="00082527" w:rsidRPr="00A11ACF">
        <w:rPr>
          <w:rFonts w:eastAsia="Aptos"/>
          <w:kern w:val="2"/>
          <w:lang w:val="et-EE"/>
          <w14:ligatures w14:val="standardContextual"/>
        </w:rPr>
        <w:t xml:space="preserve"> Madalmaad on avaldanud valmisolekut olla eritribunali asukohariik, kuid </w:t>
      </w:r>
      <w:r w:rsidR="006A115B">
        <w:rPr>
          <w:rFonts w:eastAsia="Aptos"/>
          <w:kern w:val="2"/>
          <w:lang w:val="et-EE"/>
          <w14:ligatures w14:val="standardContextual"/>
        </w:rPr>
        <w:t>on samas öelnud</w:t>
      </w:r>
      <w:r w:rsidR="00082527" w:rsidRPr="00A11ACF">
        <w:rPr>
          <w:rFonts w:eastAsia="Aptos"/>
          <w:kern w:val="2"/>
          <w:lang w:val="et-EE"/>
          <w14:ligatures w14:val="standardContextual"/>
        </w:rPr>
        <w:t>, et enne lõpliku nõusoleku andmist on vajalik piisava arvu koostöölepingute olemasolu.</w:t>
      </w:r>
    </w:p>
    <w:p w14:paraId="58531EB3" w14:textId="7C5B8DD3" w:rsidR="00CA2C4C" w:rsidRPr="00A11ACF" w:rsidRDefault="00985FCD" w:rsidP="00082527">
      <w:pPr>
        <w:spacing w:after="120"/>
        <w:jc w:val="both"/>
        <w:rPr>
          <w:rFonts w:eastAsia="Aptos"/>
          <w:kern w:val="2"/>
          <w:lang w:val="et-EE"/>
          <w14:ligatures w14:val="standardContextual"/>
        </w:rPr>
      </w:pPr>
      <w:r w:rsidRPr="00A11ACF">
        <w:rPr>
          <w:rFonts w:eastAsia="Aptos"/>
          <w:kern w:val="2"/>
          <w:lang w:val="et-EE"/>
          <w14:ligatures w14:val="standardContextual"/>
        </w:rPr>
        <w:t>V</w:t>
      </w:r>
      <w:r w:rsidR="00250FCB" w:rsidRPr="00A11ACF">
        <w:rPr>
          <w:rFonts w:eastAsia="Aptos"/>
          <w:kern w:val="2"/>
          <w:lang w:val="et-EE"/>
          <w14:ligatures w14:val="standardContextual"/>
        </w:rPr>
        <w:t>ajaliku</w:t>
      </w:r>
      <w:r w:rsidRPr="00A11ACF">
        <w:rPr>
          <w:rFonts w:eastAsia="Aptos"/>
          <w:kern w:val="2"/>
          <w:lang w:val="et-EE"/>
          <w14:ligatures w14:val="standardContextual"/>
        </w:rPr>
        <w:t>s</w:t>
      </w:r>
      <w:r w:rsidR="00250FCB" w:rsidRPr="00A11ACF">
        <w:rPr>
          <w:rFonts w:eastAsia="Aptos"/>
          <w:kern w:val="2"/>
          <w:lang w:val="et-EE"/>
          <w14:ligatures w14:val="standardContextual"/>
        </w:rPr>
        <w:t xml:space="preserve"> koostöölepingute arvu</w:t>
      </w:r>
      <w:r w:rsidRPr="00A11ACF">
        <w:rPr>
          <w:rFonts w:eastAsia="Aptos"/>
          <w:kern w:val="2"/>
          <w:lang w:val="et-EE"/>
          <w14:ligatures w14:val="standardContextual"/>
        </w:rPr>
        <w:t xml:space="preserve">s ei ole </w:t>
      </w:r>
      <w:r w:rsidR="0028308A" w:rsidRPr="00A11ACF">
        <w:rPr>
          <w:rFonts w:eastAsia="Aptos"/>
          <w:kern w:val="2"/>
          <w:lang w:val="et-EE"/>
          <w14:ligatures w14:val="standardContextual"/>
        </w:rPr>
        <w:t>esialgu</w:t>
      </w:r>
      <w:r w:rsidRPr="00A11ACF">
        <w:rPr>
          <w:rFonts w:eastAsia="Aptos"/>
          <w:kern w:val="2"/>
          <w:lang w:val="et-EE"/>
          <w14:ligatures w14:val="standardContextual"/>
        </w:rPr>
        <w:t xml:space="preserve"> veel kokkulepe</w:t>
      </w:r>
      <w:r w:rsidR="00473001">
        <w:rPr>
          <w:rFonts w:eastAsia="Aptos"/>
          <w:kern w:val="2"/>
          <w:lang w:val="et-EE"/>
          <w14:ligatures w14:val="standardContextual"/>
        </w:rPr>
        <w:t>t</w:t>
      </w:r>
      <w:r w:rsidRPr="00A11ACF">
        <w:rPr>
          <w:rFonts w:eastAsia="Aptos"/>
          <w:kern w:val="2"/>
          <w:lang w:val="et-EE"/>
          <w14:ligatures w14:val="standardContextual"/>
        </w:rPr>
        <w:t xml:space="preserve">. </w:t>
      </w:r>
      <w:r w:rsidR="00250FCB" w:rsidRPr="00A11ACF">
        <w:rPr>
          <w:rFonts w:eastAsia="Aptos"/>
          <w:kern w:val="2"/>
          <w:lang w:val="et-EE"/>
          <w14:ligatures w14:val="standardContextual"/>
        </w:rPr>
        <w:t xml:space="preserve">Euroopa Nõukogu raames </w:t>
      </w:r>
      <w:r w:rsidR="00286CC4">
        <w:rPr>
          <w:rFonts w:eastAsia="Aptos"/>
          <w:kern w:val="2"/>
          <w:lang w:val="et-EE"/>
          <w14:ligatures w14:val="standardContextual"/>
        </w:rPr>
        <w:t xml:space="preserve">on välja </w:t>
      </w:r>
      <w:r w:rsidR="00250FCB" w:rsidRPr="00A11ACF">
        <w:rPr>
          <w:rFonts w:eastAsia="Aptos"/>
          <w:kern w:val="2"/>
          <w:lang w:val="et-EE"/>
          <w14:ligatures w14:val="standardContextual"/>
        </w:rPr>
        <w:t>töötat</w:t>
      </w:r>
      <w:r w:rsidR="00286CC4">
        <w:rPr>
          <w:rFonts w:eastAsia="Aptos"/>
          <w:kern w:val="2"/>
          <w:lang w:val="et-EE"/>
          <w14:ligatures w14:val="standardContextual"/>
        </w:rPr>
        <w:t>ud</w:t>
      </w:r>
      <w:r w:rsidR="00250FCB" w:rsidRPr="00A11ACF">
        <w:rPr>
          <w:rFonts w:eastAsia="Aptos"/>
          <w:kern w:val="2"/>
          <w:lang w:val="et-EE"/>
          <w14:ligatures w14:val="standardContextual"/>
        </w:rPr>
        <w:t xml:space="preserve"> näidis koostöökokkuleppe </w:t>
      </w:r>
      <w:r w:rsidR="0028308A" w:rsidRPr="00A11ACF">
        <w:rPr>
          <w:rFonts w:eastAsia="Aptos"/>
          <w:kern w:val="2"/>
          <w:lang w:val="et-EE"/>
          <w14:ligatures w14:val="standardContextual"/>
        </w:rPr>
        <w:t>projekt</w:t>
      </w:r>
      <w:r w:rsidR="00250FCB" w:rsidRPr="00A11ACF">
        <w:rPr>
          <w:rFonts w:eastAsia="Aptos"/>
          <w:kern w:val="2"/>
          <w:lang w:val="et-EE"/>
          <w14:ligatures w14:val="standardContextual"/>
        </w:rPr>
        <w:t xml:space="preserve">, mida riigid saavad kohandada oma vajadustele ja seadustele. Eesti peab samuti sõlmima eritribunaliga koostöö kokkuleppe ning kokku leppima sellega endale võetud kohustused. Eesti on sõlminud ÜROga kokkuleppe endise Jugoslaavia tribunal poolt süüdimõistetud isikutele mõistetud isikutele vanglakaristuse </w:t>
      </w:r>
      <w:r w:rsidR="0028308A" w:rsidRPr="00A11ACF">
        <w:rPr>
          <w:rFonts w:eastAsia="Aptos"/>
          <w:kern w:val="2"/>
          <w:lang w:val="et-EE"/>
          <w14:ligatures w14:val="standardContextual"/>
        </w:rPr>
        <w:t>täideviimiseks</w:t>
      </w:r>
      <w:r w:rsidR="00250FCB" w:rsidRPr="00A11ACF">
        <w:rPr>
          <w:rFonts w:eastAsia="Aptos"/>
          <w:kern w:val="2"/>
          <w:lang w:val="et-EE"/>
          <w14:ligatures w14:val="standardContextual"/>
        </w:rPr>
        <w:t xml:space="preserve"> ning </w:t>
      </w:r>
      <w:r w:rsidR="000A0E46">
        <w:rPr>
          <w:rFonts w:eastAsia="Aptos"/>
          <w:kern w:val="2"/>
          <w:lang w:val="et-EE"/>
          <w14:ligatures w14:val="standardContextual"/>
        </w:rPr>
        <w:t>4</w:t>
      </w:r>
      <w:r w:rsidR="00250FCB" w:rsidRPr="00A11ACF">
        <w:rPr>
          <w:rFonts w:eastAsia="Aptos"/>
          <w:kern w:val="2"/>
          <w:lang w:val="et-EE"/>
          <w14:ligatures w14:val="standardContextual"/>
        </w:rPr>
        <w:t xml:space="preserve"> isikut kannavad selle alusel karistust Tartu vanglas. </w:t>
      </w:r>
      <w:r w:rsidR="00572610" w:rsidRPr="00A11ACF">
        <w:rPr>
          <w:rFonts w:eastAsia="Aptos"/>
          <w:kern w:val="2"/>
          <w:lang w:val="et-EE"/>
          <w14:ligatures w14:val="standardContextual"/>
        </w:rPr>
        <w:t>Tunnistajate kaitseks ja ümbe</w:t>
      </w:r>
      <w:r w:rsidR="00A35152">
        <w:rPr>
          <w:rFonts w:eastAsia="Aptos"/>
          <w:kern w:val="2"/>
          <w:lang w:val="et-EE"/>
          <w14:ligatures w14:val="standardContextual"/>
        </w:rPr>
        <w:t>r</w:t>
      </w:r>
      <w:r w:rsidR="00572610" w:rsidRPr="00A11ACF">
        <w:rPr>
          <w:rFonts w:eastAsia="Aptos"/>
          <w:kern w:val="2"/>
          <w:lang w:val="et-EE"/>
          <w14:ligatures w14:val="standardContextual"/>
        </w:rPr>
        <w:t>paigutamiseks ei ole Eesti seni sõlminud ei kahepoolseid ega rahvusvahelisi lepinguid. Samuti puuduvad Eestil kokkulepped</w:t>
      </w:r>
      <w:r w:rsidR="00286CC4">
        <w:rPr>
          <w:rFonts w:eastAsia="Aptos"/>
          <w:kern w:val="2"/>
          <w:lang w:val="et-EE"/>
          <w14:ligatures w14:val="standardContextual"/>
        </w:rPr>
        <w:t xml:space="preserve"> vangide</w:t>
      </w:r>
      <w:r w:rsidR="00572610" w:rsidRPr="00A11ACF">
        <w:rPr>
          <w:rFonts w:eastAsia="Aptos"/>
          <w:kern w:val="2"/>
          <w:lang w:val="et-EE"/>
          <w14:ligatures w14:val="standardContextual"/>
        </w:rPr>
        <w:t xml:space="preserve"> vabastamiseks või ajutiseks vabastamiseks. Ka nendes valdkondades tuleks pädevatel asutustel rahvusvahelisele koostööle enam </w:t>
      </w:r>
      <w:r w:rsidR="0028308A" w:rsidRPr="00A11ACF">
        <w:rPr>
          <w:rFonts w:eastAsia="Aptos"/>
          <w:kern w:val="2"/>
          <w:lang w:val="et-EE"/>
          <w14:ligatures w14:val="standardContextual"/>
        </w:rPr>
        <w:t>tähelepanu</w:t>
      </w:r>
      <w:r w:rsidR="00572610" w:rsidRPr="00A11ACF">
        <w:rPr>
          <w:rFonts w:eastAsia="Aptos"/>
          <w:kern w:val="2"/>
          <w:lang w:val="et-EE"/>
          <w14:ligatures w14:val="standardContextual"/>
        </w:rPr>
        <w:t xml:space="preserve"> </w:t>
      </w:r>
      <w:r w:rsidR="00286CC4">
        <w:rPr>
          <w:rFonts w:eastAsia="Aptos"/>
          <w:kern w:val="2"/>
          <w:lang w:val="et-EE"/>
          <w14:ligatures w14:val="standardContextual"/>
        </w:rPr>
        <w:t>pöörata</w:t>
      </w:r>
      <w:r w:rsidR="00572610" w:rsidRPr="00A11ACF">
        <w:rPr>
          <w:rFonts w:eastAsia="Aptos"/>
          <w:kern w:val="2"/>
          <w:lang w:val="et-EE"/>
          <w14:ligatures w14:val="standardContextual"/>
        </w:rPr>
        <w:t xml:space="preserve">. Kuna Ukraina toetamine Venemaa agressioonisõjas on Eesti välispoliitika prioriteet, siis peaks koostöölepingute sõlmimine olema Eesti jaoks olulisel kohal ning tuleb astuda </w:t>
      </w:r>
      <w:r w:rsidR="0028308A" w:rsidRPr="00A11ACF">
        <w:rPr>
          <w:rFonts w:eastAsia="Aptos"/>
          <w:kern w:val="2"/>
          <w:lang w:val="et-EE"/>
          <w14:ligatures w14:val="standardContextual"/>
        </w:rPr>
        <w:t>samme</w:t>
      </w:r>
      <w:r w:rsidR="00572610" w:rsidRPr="00A11ACF">
        <w:rPr>
          <w:rFonts w:eastAsia="Aptos"/>
          <w:kern w:val="2"/>
          <w:lang w:val="et-EE"/>
          <w14:ligatures w14:val="standardContextual"/>
        </w:rPr>
        <w:t xml:space="preserve">, et koostööleping(ute) sõlmimise ettevalmistamine toimuks </w:t>
      </w:r>
      <w:r w:rsidR="00473001">
        <w:rPr>
          <w:rFonts w:eastAsia="Aptos"/>
          <w:kern w:val="2"/>
          <w:lang w:val="et-EE"/>
          <w14:ligatures w14:val="standardContextual"/>
        </w:rPr>
        <w:t>kiiremas korras</w:t>
      </w:r>
      <w:r w:rsidR="00572610" w:rsidRPr="00A11ACF">
        <w:rPr>
          <w:rFonts w:eastAsia="Aptos"/>
          <w:kern w:val="2"/>
          <w:lang w:val="et-EE"/>
          <w14:ligatures w14:val="standardContextual"/>
        </w:rPr>
        <w:t>.</w:t>
      </w:r>
      <w:r w:rsidR="00250FCB" w:rsidRPr="00A11ACF">
        <w:rPr>
          <w:rFonts w:eastAsia="Aptos"/>
          <w:kern w:val="2"/>
          <w:lang w:val="et-EE"/>
          <w14:ligatures w14:val="standardContextual"/>
        </w:rPr>
        <w:t xml:space="preserve">  </w:t>
      </w:r>
    </w:p>
    <w:p w14:paraId="4D3BE948" w14:textId="77777777" w:rsidR="00567105" w:rsidRPr="00A11ACF" w:rsidRDefault="00567105" w:rsidP="00082527">
      <w:pPr>
        <w:jc w:val="both"/>
        <w:rPr>
          <w:lang w:val="et-EE"/>
        </w:rPr>
      </w:pPr>
      <w:r w:rsidRPr="00A11ACF">
        <w:rPr>
          <w:b/>
          <w:bCs/>
          <w:lang w:val="et-EE"/>
        </w:rPr>
        <w:t>Artikkel 10. Konfidentsiaalsus</w:t>
      </w:r>
    </w:p>
    <w:p w14:paraId="07CDA2C1" w14:textId="43ADAC7D" w:rsidR="00CA2C4C" w:rsidRPr="00A11ACF" w:rsidRDefault="00CA2C4C" w:rsidP="00082527">
      <w:pPr>
        <w:spacing w:after="120"/>
        <w:jc w:val="both"/>
        <w:rPr>
          <w:rFonts w:eastAsia="Aptos"/>
          <w:kern w:val="2"/>
          <w:lang w:val="et-EE"/>
          <w14:ligatures w14:val="standardContextual"/>
        </w:rPr>
      </w:pPr>
      <w:r w:rsidRPr="0028308A">
        <w:rPr>
          <w:rFonts w:eastAsia="Aptos"/>
          <w:kern w:val="2"/>
          <w:lang w:val="et-EE"/>
          <w14:ligatures w14:val="standardContextual"/>
        </w:rPr>
        <w:t xml:space="preserve">Artikkel </w:t>
      </w:r>
      <w:r w:rsidRPr="00A11ACF">
        <w:rPr>
          <w:rFonts w:eastAsia="Aptos"/>
          <w:kern w:val="2"/>
          <w:lang w:val="et-EE"/>
          <w14:ligatures w14:val="standardContextual"/>
        </w:rPr>
        <w:t>käsit</w:t>
      </w:r>
      <w:r w:rsidR="0028308A">
        <w:rPr>
          <w:rFonts w:eastAsia="Aptos"/>
          <w:kern w:val="2"/>
          <w:lang w:val="et-EE"/>
          <w14:ligatures w14:val="standardContextual"/>
        </w:rPr>
        <w:t xml:space="preserve">leb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koosolekuid ja dokumente konfidentsiaalsena, kui ei otsustata teisiti.</w:t>
      </w:r>
    </w:p>
    <w:p w14:paraId="7E5B4478" w14:textId="77777777" w:rsidR="00567105" w:rsidRPr="00A11ACF" w:rsidRDefault="00567105" w:rsidP="00082527">
      <w:pPr>
        <w:jc w:val="both"/>
        <w:rPr>
          <w:lang w:val="et-EE"/>
        </w:rPr>
      </w:pPr>
      <w:r w:rsidRPr="00A11ACF">
        <w:rPr>
          <w:b/>
          <w:bCs/>
          <w:lang w:val="et-EE"/>
        </w:rPr>
        <w:t>Artikkel 11. Erandid Euroopa Nõukogu eeskirjadest</w:t>
      </w:r>
    </w:p>
    <w:p w14:paraId="76E984E6" w14:textId="2567E0E3" w:rsidR="00CA2C4C" w:rsidRPr="00A11ACF" w:rsidRDefault="00CA2C4C" w:rsidP="00082527">
      <w:pPr>
        <w:spacing w:after="120"/>
        <w:jc w:val="both"/>
        <w:rPr>
          <w:rFonts w:eastAsia="Aptos"/>
          <w:kern w:val="2"/>
          <w:lang w:val="et-EE"/>
          <w14:ligatures w14:val="standardContextual"/>
        </w:rPr>
      </w:pPr>
      <w:r w:rsidRPr="0028308A">
        <w:rPr>
          <w:rFonts w:eastAsia="Aptos"/>
          <w:kern w:val="2"/>
          <w:lang w:val="et-EE"/>
          <w14:ligatures w14:val="standardContextual"/>
        </w:rPr>
        <w:t>Artik</w:t>
      </w:r>
      <w:r w:rsidR="0028308A">
        <w:rPr>
          <w:rFonts w:eastAsia="Aptos"/>
          <w:kern w:val="2"/>
          <w:lang w:val="et-EE"/>
          <w14:ligatures w14:val="standardContextual"/>
        </w:rPr>
        <w:t>li alusel</w:t>
      </w:r>
      <w:r w:rsidRPr="00A11ACF">
        <w:rPr>
          <w:rFonts w:eastAsia="Aptos"/>
          <w:kern w:val="2"/>
          <w:lang w:val="et-EE"/>
          <w14:ligatures w14:val="standardContextual"/>
        </w:rPr>
        <w:t xml:space="preserve"> võib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ministrite komitee heakskiidul kalduda kõrvale kohaldatavatest Euroopa Nõukogu eeskirjadest, kui see on vajalik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ülesannete tõhusaks täitmiseks.</w:t>
      </w:r>
    </w:p>
    <w:p w14:paraId="453E255C" w14:textId="77777777" w:rsidR="00567105" w:rsidRPr="00A11ACF" w:rsidRDefault="00567105" w:rsidP="00082527">
      <w:pPr>
        <w:jc w:val="both"/>
        <w:rPr>
          <w:lang w:val="et-EE"/>
        </w:rPr>
      </w:pPr>
      <w:r w:rsidRPr="00A11ACF">
        <w:rPr>
          <w:b/>
          <w:bCs/>
          <w:lang w:val="et-EE"/>
        </w:rPr>
        <w:t>Artikkel 12. Muudatused</w:t>
      </w:r>
    </w:p>
    <w:p w14:paraId="779C73FF" w14:textId="5BC7F8BB" w:rsidR="00CA2C4C" w:rsidRPr="00A11ACF" w:rsidRDefault="00CA2C4C" w:rsidP="00082527">
      <w:pPr>
        <w:spacing w:after="120"/>
        <w:jc w:val="both"/>
        <w:rPr>
          <w:rFonts w:eastAsia="Aptos"/>
          <w:kern w:val="2"/>
          <w:lang w:val="et-EE"/>
          <w14:ligatures w14:val="standardContextual"/>
        </w:rPr>
      </w:pPr>
      <w:r w:rsidRPr="0028308A">
        <w:rPr>
          <w:rFonts w:eastAsia="Aptos"/>
          <w:kern w:val="2"/>
          <w:lang w:val="et-EE"/>
          <w14:ligatures w14:val="standardContextual"/>
        </w:rPr>
        <w:t xml:space="preserve">Artikkel </w:t>
      </w:r>
      <w:r w:rsidRPr="00A11ACF">
        <w:rPr>
          <w:rFonts w:eastAsia="Aptos"/>
          <w:b/>
          <w:bCs/>
          <w:kern w:val="2"/>
          <w:lang w:val="et-EE"/>
          <w14:ligatures w14:val="standardContextual"/>
        </w:rPr>
        <w:t xml:space="preserve"> </w:t>
      </w:r>
      <w:r w:rsidRPr="00A11ACF">
        <w:rPr>
          <w:rFonts w:eastAsia="Aptos"/>
          <w:kern w:val="2"/>
          <w:lang w:val="et-EE"/>
          <w14:ligatures w14:val="standardContextual"/>
        </w:rPr>
        <w:t xml:space="preserve">sätestab, et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statuuti võib muuta ministrite komitee otsusega, </w:t>
      </w:r>
      <w:r w:rsidR="00973DA8" w:rsidRPr="00A11ACF">
        <w:rPr>
          <w:rFonts w:eastAsia="Aptos"/>
          <w:kern w:val="2"/>
          <w:lang w:val="et-EE"/>
          <w14:ligatures w14:val="standardContextual"/>
        </w:rPr>
        <w:t xml:space="preserve">mille tegemisel osalevad </w:t>
      </w:r>
      <w:r w:rsidRPr="00A11ACF">
        <w:rPr>
          <w:rFonts w:eastAsia="Aptos"/>
          <w:kern w:val="2"/>
          <w:lang w:val="et-EE"/>
          <w14:ligatures w14:val="standardContextual"/>
        </w:rPr>
        <w:t xml:space="preserve">üksnes </w:t>
      </w:r>
      <w:r w:rsidR="00A546FD" w:rsidRPr="00A11ACF">
        <w:rPr>
          <w:rFonts w:eastAsia="Aptos"/>
          <w:kern w:val="2"/>
          <w:lang w:val="et-EE"/>
          <w14:ligatures w14:val="standardContextual"/>
        </w:rPr>
        <w:t>haldus</w:t>
      </w:r>
      <w:r w:rsidRPr="00A11ACF">
        <w:rPr>
          <w:rFonts w:eastAsia="Aptos"/>
          <w:kern w:val="2"/>
          <w:lang w:val="et-EE"/>
          <w14:ligatures w14:val="standardContextual"/>
        </w:rPr>
        <w:t>komitee liikmetest riikide esindajad</w:t>
      </w:r>
      <w:r w:rsidR="00082527" w:rsidRPr="00A11ACF">
        <w:rPr>
          <w:rFonts w:eastAsia="Aptos"/>
          <w:kern w:val="2"/>
          <w:lang w:val="et-EE"/>
          <w14:ligatures w14:val="standardContextual"/>
        </w:rPr>
        <w:t xml:space="preserve">. Muudatuste tegemine toimub </w:t>
      </w:r>
      <w:r w:rsidRPr="00A11ACF">
        <w:rPr>
          <w:rFonts w:eastAsia="Aptos"/>
          <w:kern w:val="2"/>
          <w:lang w:val="et-EE"/>
          <w14:ligatures w14:val="standardContextual"/>
        </w:rPr>
        <w:t xml:space="preserve">identselt </w:t>
      </w:r>
      <w:r w:rsidR="00A546FD" w:rsidRPr="00A11ACF">
        <w:rPr>
          <w:rFonts w:eastAsia="Aptos"/>
          <w:kern w:val="2"/>
          <w:lang w:val="et-EE"/>
          <w14:ligatures w14:val="standardContextual"/>
        </w:rPr>
        <w:t>haldus</w:t>
      </w:r>
      <w:r w:rsidRPr="00A11ACF">
        <w:rPr>
          <w:rFonts w:eastAsia="Aptos"/>
          <w:kern w:val="2"/>
          <w:lang w:val="et-EE"/>
          <w14:ligatures w14:val="standardContextual"/>
        </w:rPr>
        <w:t xml:space="preserve">komitee </w:t>
      </w:r>
      <w:r w:rsidR="00973DA8" w:rsidRPr="00A11ACF">
        <w:rPr>
          <w:rFonts w:eastAsia="Aptos"/>
          <w:kern w:val="2"/>
          <w:lang w:val="et-EE"/>
          <w14:ligatures w14:val="standardContextual"/>
        </w:rPr>
        <w:t>asutamise</w:t>
      </w:r>
      <w:r w:rsidRPr="00A11ACF">
        <w:rPr>
          <w:rFonts w:eastAsia="Aptos"/>
          <w:kern w:val="2"/>
          <w:lang w:val="et-EE"/>
          <w14:ligatures w14:val="standardContextual"/>
        </w:rPr>
        <w:t>ga.</w:t>
      </w:r>
      <w:r w:rsidR="00973DA8" w:rsidRPr="00A11ACF">
        <w:rPr>
          <w:lang w:val="et-EE"/>
        </w:rPr>
        <w:t xml:space="preserve"> Euroopa Nõukogu statuudi </w:t>
      </w:r>
      <w:r w:rsidR="00286CC4" w:rsidRPr="00A11ACF">
        <w:rPr>
          <w:lang w:val="et-EE"/>
        </w:rPr>
        <w:t>artikkel</w:t>
      </w:r>
      <w:r w:rsidR="00973DA8" w:rsidRPr="00A11ACF">
        <w:rPr>
          <w:lang w:val="et-EE"/>
        </w:rPr>
        <w:t xml:space="preserve"> 20 punkt d kohaselt on </w:t>
      </w:r>
      <w:r w:rsidR="00082527" w:rsidRPr="00A11ACF">
        <w:rPr>
          <w:lang w:val="et-EE"/>
        </w:rPr>
        <w:t xml:space="preserve">ministrite komitee </w:t>
      </w:r>
      <w:r w:rsidR="00973DA8" w:rsidRPr="00A11ACF">
        <w:rPr>
          <w:lang w:val="et-EE"/>
        </w:rPr>
        <w:t>resolutsiooni vastuvõtmiseks vajalik hääletamisest osavõtvate esindajate kahe kolmandiku häälteenamust ja komitee liikmete enamust</w:t>
      </w:r>
    </w:p>
    <w:bookmarkEnd w:id="14"/>
    <w:p w14:paraId="26BFECF8" w14:textId="77777777" w:rsidR="00DD3A8C" w:rsidRPr="00DD3A8C" w:rsidRDefault="00567105" w:rsidP="00DD3A8C">
      <w:pPr>
        <w:pStyle w:val="NoSpacing"/>
        <w:rPr>
          <w:b/>
          <w:bCs/>
          <w:lang w:val="et-EE"/>
        </w:rPr>
      </w:pPr>
      <w:r w:rsidRPr="00DD3A8C">
        <w:rPr>
          <w:b/>
          <w:bCs/>
          <w:lang w:val="et-EE"/>
        </w:rPr>
        <w:t>Artikkel 13. Kestus</w:t>
      </w:r>
      <w:r w:rsidR="00473001" w:rsidRPr="00DD3A8C">
        <w:rPr>
          <w:b/>
          <w:bCs/>
          <w:lang w:val="et-EE"/>
        </w:rPr>
        <w:t xml:space="preserve"> </w:t>
      </w:r>
    </w:p>
    <w:p w14:paraId="1DB63E32" w14:textId="3ABAAE5D" w:rsidR="005322A4" w:rsidRPr="0028308A" w:rsidRDefault="00E119C0" w:rsidP="00DD3A8C">
      <w:pPr>
        <w:pStyle w:val="NoSpacing"/>
        <w:jc w:val="both"/>
        <w:rPr>
          <w:lang w:val="et-EE"/>
        </w:rPr>
      </w:pPr>
      <w:r w:rsidRPr="00A11ACF">
        <w:rPr>
          <w:lang w:val="et-EE"/>
        </w:rPr>
        <w:t>Artikkel</w:t>
      </w:r>
      <w:r w:rsidR="005322A4" w:rsidRPr="00A11ACF">
        <w:rPr>
          <w:lang w:val="et-EE"/>
        </w:rPr>
        <w:t xml:space="preserve"> lubab kokkuleppe </w:t>
      </w:r>
      <w:r w:rsidR="00550C79" w:rsidRPr="00A11ACF">
        <w:rPr>
          <w:lang w:val="et-EE"/>
        </w:rPr>
        <w:t>kestuse osas erandi üldisest Euroopa Nõukogu laiendatud osalise kokkulepetele kehtestatud kolmeaastase</w:t>
      </w:r>
      <w:r w:rsidRPr="00A11ACF">
        <w:rPr>
          <w:lang w:val="et-EE"/>
        </w:rPr>
        <w:t>st</w:t>
      </w:r>
      <w:r w:rsidR="00550C79" w:rsidRPr="00A11ACF">
        <w:rPr>
          <w:lang w:val="et-EE"/>
        </w:rPr>
        <w:t xml:space="preserve"> </w:t>
      </w:r>
      <w:r w:rsidR="005322A4" w:rsidRPr="00A11ACF">
        <w:rPr>
          <w:lang w:val="et-EE"/>
        </w:rPr>
        <w:t>tähtaja</w:t>
      </w:r>
      <w:r w:rsidRPr="00A11ACF">
        <w:rPr>
          <w:lang w:val="et-EE"/>
        </w:rPr>
        <w:t>st, mis on vajalik</w:t>
      </w:r>
      <w:r w:rsidR="00550C79" w:rsidRPr="00A11ACF">
        <w:rPr>
          <w:lang w:val="et-EE"/>
        </w:rPr>
        <w:t>, e</w:t>
      </w:r>
      <w:r w:rsidR="005322A4" w:rsidRPr="00A11ACF">
        <w:rPr>
          <w:lang w:val="et-EE"/>
        </w:rPr>
        <w:t xml:space="preserve">t kaitsta eritribunali kohtunike sõltumatust ning tagada </w:t>
      </w:r>
      <w:r w:rsidR="00550C79" w:rsidRPr="00A11ACF">
        <w:rPr>
          <w:lang w:val="et-EE"/>
        </w:rPr>
        <w:t>eritribunal</w:t>
      </w:r>
      <w:r w:rsidR="005322A4" w:rsidRPr="00A11ACF">
        <w:rPr>
          <w:lang w:val="et-EE"/>
        </w:rPr>
        <w:t xml:space="preserve"> tõhus</w:t>
      </w:r>
      <w:r w:rsidR="00550C79" w:rsidRPr="00A11ACF">
        <w:rPr>
          <w:lang w:val="et-EE"/>
        </w:rPr>
        <w:t xml:space="preserve"> t</w:t>
      </w:r>
      <w:r w:rsidRPr="00A11ACF">
        <w:rPr>
          <w:lang w:val="et-EE"/>
        </w:rPr>
        <w:t>oimine</w:t>
      </w:r>
      <w:r w:rsidR="00550C79" w:rsidRPr="00A11ACF">
        <w:rPr>
          <w:lang w:val="et-EE"/>
        </w:rPr>
        <w:t xml:space="preserve">. </w:t>
      </w:r>
    </w:p>
    <w:p w14:paraId="737CCD11" w14:textId="609092BB" w:rsidR="005322A4" w:rsidRPr="00A11ACF" w:rsidRDefault="005322A4" w:rsidP="00DD3A8C">
      <w:pPr>
        <w:jc w:val="both"/>
        <w:rPr>
          <w:lang w:val="et-EE"/>
        </w:rPr>
      </w:pPr>
      <w:r w:rsidRPr="00A11ACF">
        <w:rPr>
          <w:lang w:val="et-EE"/>
        </w:rPr>
        <w:t>Ministrite komitee</w:t>
      </w:r>
      <w:r w:rsidR="00E119C0" w:rsidRPr="00A11ACF">
        <w:rPr>
          <w:lang w:val="et-EE"/>
        </w:rPr>
        <w:t xml:space="preserve"> võib </w:t>
      </w:r>
      <w:r w:rsidR="00A546FD" w:rsidRPr="00A11ACF">
        <w:rPr>
          <w:lang w:val="et-EE"/>
        </w:rPr>
        <w:t>haldus</w:t>
      </w:r>
      <w:r w:rsidRPr="00A11ACF">
        <w:rPr>
          <w:lang w:val="et-EE"/>
        </w:rPr>
        <w:t>komitee soovitusel kokkuleppe lõpetada.</w:t>
      </w:r>
    </w:p>
    <w:p w14:paraId="1DAD0BF2" w14:textId="77777777" w:rsidR="00550C79" w:rsidRPr="00A11ACF" w:rsidRDefault="00550C79" w:rsidP="00082527">
      <w:pPr>
        <w:jc w:val="both"/>
        <w:rPr>
          <w:lang w:val="et-EE"/>
        </w:rPr>
      </w:pPr>
    </w:p>
    <w:p w14:paraId="005B1D60" w14:textId="799E69B4" w:rsidR="005322A4" w:rsidRPr="00A11ACF" w:rsidRDefault="00286CC4" w:rsidP="00082527">
      <w:pPr>
        <w:jc w:val="both"/>
        <w:rPr>
          <w:lang w:val="et-EE"/>
        </w:rPr>
      </w:pPr>
      <w:r>
        <w:rPr>
          <w:lang w:val="et-EE"/>
        </w:rPr>
        <w:t>H</w:t>
      </w:r>
      <w:r w:rsidR="00A546FD" w:rsidRPr="00A11ACF">
        <w:rPr>
          <w:lang w:val="et-EE"/>
        </w:rPr>
        <w:t>aldus</w:t>
      </w:r>
      <w:r w:rsidR="004A0A04" w:rsidRPr="00A11ACF">
        <w:rPr>
          <w:lang w:val="et-EE"/>
        </w:rPr>
        <w:t>komitee</w:t>
      </w:r>
      <w:r w:rsidR="00E119C0" w:rsidRPr="00A11ACF">
        <w:rPr>
          <w:lang w:val="et-EE"/>
        </w:rPr>
        <w:t xml:space="preserve"> võib</w:t>
      </w:r>
      <w:r w:rsidR="004A0A04" w:rsidRPr="00A11ACF">
        <w:rPr>
          <w:lang w:val="et-EE"/>
        </w:rPr>
        <w:t xml:space="preserve"> soovitada eritribunal</w:t>
      </w:r>
      <w:r w:rsidR="00E119C0" w:rsidRPr="00A11ACF">
        <w:rPr>
          <w:lang w:val="et-EE"/>
        </w:rPr>
        <w:t xml:space="preserve">i lõpetamist </w:t>
      </w:r>
      <w:r w:rsidR="004A0A04" w:rsidRPr="00A11ACF">
        <w:rPr>
          <w:lang w:val="et-EE"/>
        </w:rPr>
        <w:t xml:space="preserve">ja </w:t>
      </w:r>
      <w:proofErr w:type="spellStart"/>
      <w:r w:rsidR="004A0A04" w:rsidRPr="00A11ACF">
        <w:rPr>
          <w:lang w:val="et-EE"/>
        </w:rPr>
        <w:t>järelmehhanism</w:t>
      </w:r>
      <w:r w:rsidR="00E119C0" w:rsidRPr="00A11ACF">
        <w:rPr>
          <w:lang w:val="et-EE"/>
        </w:rPr>
        <w:t>i</w:t>
      </w:r>
      <w:proofErr w:type="spellEnd"/>
      <w:r w:rsidR="00E119C0" w:rsidRPr="00A11ACF">
        <w:rPr>
          <w:lang w:val="et-EE"/>
        </w:rPr>
        <w:t xml:space="preserve"> asutamist</w:t>
      </w:r>
      <w:r w:rsidR="004A0A04" w:rsidRPr="00A11ACF">
        <w:rPr>
          <w:lang w:val="et-EE"/>
        </w:rPr>
        <w:t xml:space="preserve">, </w:t>
      </w:r>
      <w:r w:rsidR="00E119C0" w:rsidRPr="00A11ACF">
        <w:rPr>
          <w:lang w:val="et-EE"/>
        </w:rPr>
        <w:t>kui</w:t>
      </w:r>
      <w:r w:rsidR="005322A4" w:rsidRPr="00A11ACF">
        <w:rPr>
          <w:lang w:val="et-EE"/>
        </w:rPr>
        <w:t xml:space="preserve"> eritribunal</w:t>
      </w:r>
      <w:r w:rsidR="00E119C0" w:rsidRPr="00A11ACF">
        <w:rPr>
          <w:lang w:val="et-EE"/>
        </w:rPr>
        <w:t xml:space="preserve"> on oma </w:t>
      </w:r>
      <w:r w:rsidR="005322A4" w:rsidRPr="00A11ACF">
        <w:rPr>
          <w:lang w:val="et-EE"/>
        </w:rPr>
        <w:t>mandaadi täit</w:t>
      </w:r>
      <w:r w:rsidR="00E119C0" w:rsidRPr="00A11ACF">
        <w:rPr>
          <w:lang w:val="et-EE"/>
        </w:rPr>
        <w:t xml:space="preserve">nud ja eritribunali esimees sellest </w:t>
      </w:r>
      <w:r w:rsidR="00A546FD" w:rsidRPr="00A11ACF">
        <w:rPr>
          <w:lang w:val="et-EE"/>
        </w:rPr>
        <w:t>haldus</w:t>
      </w:r>
      <w:r w:rsidR="004A0A04" w:rsidRPr="00A11ACF">
        <w:rPr>
          <w:lang w:val="et-EE"/>
        </w:rPr>
        <w:t>komitee</w:t>
      </w:r>
      <w:r w:rsidR="00E119C0" w:rsidRPr="00A11ACF">
        <w:rPr>
          <w:lang w:val="et-EE"/>
        </w:rPr>
        <w:t xml:space="preserve">d teavitanud. </w:t>
      </w:r>
      <w:r w:rsidR="00A546FD" w:rsidRPr="00A11ACF">
        <w:rPr>
          <w:lang w:val="et-EE"/>
        </w:rPr>
        <w:t>Haldus</w:t>
      </w:r>
      <w:r w:rsidR="00E119C0" w:rsidRPr="00A11ACF">
        <w:rPr>
          <w:lang w:val="et-EE"/>
        </w:rPr>
        <w:t>komitee</w:t>
      </w:r>
      <w:r w:rsidR="004A0A04" w:rsidRPr="00A11ACF">
        <w:rPr>
          <w:lang w:val="et-EE"/>
        </w:rPr>
        <w:t xml:space="preserve"> vaatab läbi eritribunali </w:t>
      </w:r>
      <w:proofErr w:type="spellStart"/>
      <w:r w:rsidR="004A0A04" w:rsidRPr="00A11ACF">
        <w:rPr>
          <w:lang w:val="et-EE"/>
        </w:rPr>
        <w:t>järelmehhanismi</w:t>
      </w:r>
      <w:proofErr w:type="spellEnd"/>
      <w:r w:rsidR="004A0A04" w:rsidRPr="00A11ACF">
        <w:rPr>
          <w:lang w:val="et-EE"/>
        </w:rPr>
        <w:t xml:space="preserve"> asutamise tingimused</w:t>
      </w:r>
      <w:r w:rsidR="00E119C0" w:rsidRPr="00A11ACF">
        <w:rPr>
          <w:lang w:val="et-EE"/>
        </w:rPr>
        <w:t xml:space="preserve"> ning võtab vastu üksikasjaliku üleminekukava, mis </w:t>
      </w:r>
      <w:r w:rsidR="005322A4" w:rsidRPr="00A11ACF">
        <w:rPr>
          <w:lang w:val="et-EE"/>
        </w:rPr>
        <w:t xml:space="preserve">hõlmab eelkõige tunnistajate kaitset; karistuste täideviimise jälgimist; ennetähtaegse, ajutise ja lõpliku vabastamise taotluste läbivaatamist; eritribunali tõendite ja toimikute säilitamist ning rahastamist. </w:t>
      </w:r>
      <w:r w:rsidR="00A546FD" w:rsidRPr="00A11ACF">
        <w:rPr>
          <w:lang w:val="et-EE"/>
        </w:rPr>
        <w:t>Haldus</w:t>
      </w:r>
      <w:r w:rsidR="005322A4" w:rsidRPr="00A11ACF">
        <w:rPr>
          <w:lang w:val="et-EE"/>
        </w:rPr>
        <w:t xml:space="preserve">komitee liikmed ja assotsieerunud liikmed </w:t>
      </w:r>
      <w:r w:rsidR="008A099B" w:rsidRPr="00A11ACF">
        <w:rPr>
          <w:lang w:val="et-EE"/>
        </w:rPr>
        <w:t>teevad</w:t>
      </w:r>
      <w:r w:rsidR="005322A4" w:rsidRPr="00A11ACF">
        <w:rPr>
          <w:lang w:val="et-EE"/>
        </w:rPr>
        <w:t xml:space="preserve"> koostööd, et tagada eritribunali tegevuse nõuetekohane lõpetamine.</w:t>
      </w:r>
      <w:r w:rsidR="008A099B" w:rsidRPr="00A11ACF">
        <w:rPr>
          <w:lang w:val="et-EE"/>
        </w:rPr>
        <w:t xml:space="preserve"> </w:t>
      </w:r>
      <w:r w:rsidR="00E119C0" w:rsidRPr="00A11ACF">
        <w:rPr>
          <w:lang w:val="et-EE"/>
        </w:rPr>
        <w:t>Rahvusvahelise kriminaaltribunal</w:t>
      </w:r>
      <w:r>
        <w:rPr>
          <w:lang w:val="et-EE"/>
        </w:rPr>
        <w:t>i</w:t>
      </w:r>
      <w:r w:rsidR="00E119C0" w:rsidRPr="00A11ACF">
        <w:rPr>
          <w:lang w:val="et-EE"/>
        </w:rPr>
        <w:t xml:space="preserve"> mandaadi täitmisel vastava </w:t>
      </w:r>
      <w:proofErr w:type="spellStart"/>
      <w:r w:rsidR="00E119C0" w:rsidRPr="00A11ACF">
        <w:rPr>
          <w:lang w:val="et-EE"/>
        </w:rPr>
        <w:t>järelmehhan</w:t>
      </w:r>
      <w:r>
        <w:rPr>
          <w:lang w:val="et-EE"/>
        </w:rPr>
        <w:t>i</w:t>
      </w:r>
      <w:r w:rsidR="00E119C0" w:rsidRPr="00A11ACF">
        <w:rPr>
          <w:lang w:val="et-EE"/>
        </w:rPr>
        <w:t>smi</w:t>
      </w:r>
      <w:proofErr w:type="spellEnd"/>
      <w:r w:rsidR="00E119C0" w:rsidRPr="00A11ACF">
        <w:rPr>
          <w:lang w:val="et-EE"/>
        </w:rPr>
        <w:t xml:space="preserve"> asutamine</w:t>
      </w:r>
      <w:r w:rsidR="0028308A">
        <w:rPr>
          <w:lang w:val="et-EE"/>
        </w:rPr>
        <w:t xml:space="preserve"> </w:t>
      </w:r>
      <w:r w:rsidR="008A099B" w:rsidRPr="00A11ACF">
        <w:rPr>
          <w:lang w:val="et-EE"/>
        </w:rPr>
        <w:t xml:space="preserve">on tavapärane rahvusvaheline praktika, millele </w:t>
      </w:r>
      <w:r w:rsidR="00E119C0" w:rsidRPr="00A11ACF">
        <w:rPr>
          <w:lang w:val="et-EE"/>
        </w:rPr>
        <w:t xml:space="preserve">antakse </w:t>
      </w:r>
      <w:r w:rsidR="008A099B" w:rsidRPr="00A11ACF">
        <w:rPr>
          <w:lang w:val="et-EE"/>
        </w:rPr>
        <w:t xml:space="preserve">üle eritribunali tegevusest jäänud ülesanded ning </w:t>
      </w:r>
      <w:r w:rsidR="00E119C0" w:rsidRPr="00A11ACF">
        <w:rPr>
          <w:lang w:val="et-EE"/>
        </w:rPr>
        <w:t>dokumendid</w:t>
      </w:r>
      <w:r w:rsidR="008A099B" w:rsidRPr="00A11ACF">
        <w:rPr>
          <w:lang w:val="et-EE"/>
        </w:rPr>
        <w:t xml:space="preserve">. Näitena võib tuua endise Jugoslaavia ja Rwanda eritribunali </w:t>
      </w:r>
      <w:proofErr w:type="spellStart"/>
      <w:r w:rsidR="008A099B" w:rsidRPr="00A11ACF">
        <w:rPr>
          <w:lang w:val="et-EE"/>
        </w:rPr>
        <w:t>järelmehhanismi</w:t>
      </w:r>
      <w:proofErr w:type="spellEnd"/>
      <w:r w:rsidR="00E119C0" w:rsidRPr="00A11ACF">
        <w:rPr>
          <w:lang w:val="et-EE"/>
        </w:rPr>
        <w:t>, kes jätkab eritribunali mõistetud karistuste täitmist ning täidab muid asjakohaseid ülesandeid</w:t>
      </w:r>
      <w:r w:rsidR="008A099B" w:rsidRPr="00A11ACF">
        <w:rPr>
          <w:lang w:val="et-EE"/>
        </w:rPr>
        <w:t xml:space="preserve">. </w:t>
      </w:r>
    </w:p>
    <w:p w14:paraId="1ACDD994" w14:textId="77777777" w:rsidR="00D47291" w:rsidRDefault="00D47291" w:rsidP="00082527">
      <w:pPr>
        <w:jc w:val="both"/>
        <w:rPr>
          <w:b/>
          <w:bCs/>
          <w:lang w:val="et-EE"/>
        </w:rPr>
      </w:pPr>
    </w:p>
    <w:p w14:paraId="0FBE4E9B" w14:textId="0BC8360A" w:rsidR="005322A4" w:rsidRPr="00A11ACF" w:rsidRDefault="00567105" w:rsidP="00082527">
      <w:pPr>
        <w:jc w:val="both"/>
        <w:rPr>
          <w:lang w:val="et-EE"/>
        </w:rPr>
      </w:pPr>
      <w:r w:rsidRPr="00A11ACF">
        <w:rPr>
          <w:b/>
          <w:bCs/>
          <w:lang w:val="et-EE"/>
        </w:rPr>
        <w:t>Artikkel 14. Vaidluste lahendamine</w:t>
      </w:r>
      <w:r w:rsidR="005322A4" w:rsidRPr="00A11ACF">
        <w:rPr>
          <w:lang w:val="et-EE"/>
        </w:rPr>
        <w:t xml:space="preserve"> </w:t>
      </w:r>
    </w:p>
    <w:p w14:paraId="297D6BF0" w14:textId="158C3A83" w:rsidR="005322A4" w:rsidRPr="00A11ACF" w:rsidRDefault="006129CA" w:rsidP="00082527">
      <w:pPr>
        <w:jc w:val="both"/>
        <w:rPr>
          <w:lang w:val="et-EE"/>
        </w:rPr>
      </w:pPr>
      <w:r w:rsidRPr="00A11ACF">
        <w:rPr>
          <w:lang w:val="et-EE"/>
        </w:rPr>
        <w:t xml:space="preserve">Artikkel </w:t>
      </w:r>
      <w:r w:rsidR="00494024">
        <w:rPr>
          <w:lang w:val="et-EE"/>
        </w:rPr>
        <w:t xml:space="preserve">sätestab, et </w:t>
      </w:r>
      <w:r w:rsidR="00286CC4">
        <w:rPr>
          <w:lang w:val="et-EE"/>
        </w:rPr>
        <w:t>h</w:t>
      </w:r>
      <w:r w:rsidR="00A546FD" w:rsidRPr="00A11ACF">
        <w:rPr>
          <w:lang w:val="et-EE"/>
        </w:rPr>
        <w:t>aldus</w:t>
      </w:r>
      <w:r w:rsidR="005322A4" w:rsidRPr="00A11ACF">
        <w:rPr>
          <w:lang w:val="et-EE"/>
        </w:rPr>
        <w:t>komitee statuudi kohaldamisest või tõlgendamisest tulenevad vaidlused lahenda</w:t>
      </w:r>
      <w:r w:rsidRPr="00A11ACF">
        <w:rPr>
          <w:lang w:val="et-EE"/>
        </w:rPr>
        <w:t xml:space="preserve">mist </w:t>
      </w:r>
      <w:r w:rsidR="005322A4" w:rsidRPr="00A11ACF">
        <w:rPr>
          <w:lang w:val="et-EE"/>
        </w:rPr>
        <w:t>rahumeelse</w:t>
      </w:r>
      <w:r w:rsidRPr="00A11ACF">
        <w:rPr>
          <w:lang w:val="et-EE"/>
        </w:rPr>
        <w:t>l</w:t>
      </w:r>
      <w:r w:rsidR="005322A4" w:rsidRPr="00A11ACF">
        <w:rPr>
          <w:lang w:val="et-EE"/>
        </w:rPr>
        <w:t xml:space="preserve"> viisil. </w:t>
      </w:r>
      <w:r w:rsidR="00B07B0B" w:rsidRPr="00A11ACF">
        <w:rPr>
          <w:lang w:val="et-EE"/>
        </w:rPr>
        <w:t xml:space="preserve">Ükski rahumeelne vahend pole seejuures välistatud. </w:t>
      </w:r>
      <w:r w:rsidR="005322A4" w:rsidRPr="00A11ACF">
        <w:rPr>
          <w:lang w:val="et-EE"/>
        </w:rPr>
        <w:t>Vaidluste rahumeelse lahendamise viisid on loetletud ÜRO põhikirja artiklis 33.</w:t>
      </w:r>
    </w:p>
    <w:p w14:paraId="3D90E2F7" w14:textId="4BA28E75" w:rsidR="00567105" w:rsidRPr="00A11ACF" w:rsidRDefault="00567105" w:rsidP="00082527">
      <w:pPr>
        <w:jc w:val="both"/>
        <w:rPr>
          <w:lang w:val="et-EE"/>
        </w:rPr>
      </w:pPr>
    </w:p>
    <w:p w14:paraId="1FDC1380" w14:textId="678E3C10" w:rsidR="00567105" w:rsidRPr="00A11ACF" w:rsidRDefault="00567105" w:rsidP="00082527">
      <w:pPr>
        <w:jc w:val="both"/>
        <w:rPr>
          <w:lang w:val="et-EE"/>
        </w:rPr>
      </w:pPr>
      <w:r w:rsidRPr="00A11ACF">
        <w:rPr>
          <w:b/>
          <w:bCs/>
          <w:lang w:val="et-EE"/>
        </w:rPr>
        <w:t>Artikkel 15. Väljaastumine ja väljaheitmine</w:t>
      </w:r>
    </w:p>
    <w:p w14:paraId="531F610F" w14:textId="27046455" w:rsidR="00097314" w:rsidRPr="00A11ACF" w:rsidRDefault="00B07B0B" w:rsidP="00082527">
      <w:pPr>
        <w:spacing w:after="100" w:afterAutospacing="1"/>
        <w:jc w:val="both"/>
        <w:rPr>
          <w:lang w:val="et-EE"/>
        </w:rPr>
      </w:pPr>
      <w:r w:rsidRPr="0028308A">
        <w:rPr>
          <w:bCs/>
          <w:lang w:val="et-EE"/>
        </w:rPr>
        <w:t>Artikkel</w:t>
      </w:r>
      <w:r w:rsidR="0028308A">
        <w:rPr>
          <w:b/>
          <w:lang w:val="et-EE"/>
        </w:rPr>
        <w:t xml:space="preserve"> </w:t>
      </w:r>
      <w:r w:rsidRPr="00A11ACF">
        <w:rPr>
          <w:lang w:val="et-EE"/>
        </w:rPr>
        <w:t>reguleeri</w:t>
      </w:r>
      <w:r w:rsidR="006129CA" w:rsidRPr="00A11ACF">
        <w:rPr>
          <w:lang w:val="et-EE"/>
        </w:rPr>
        <w:t>b</w:t>
      </w:r>
      <w:r w:rsidRPr="00A11ACF">
        <w:rPr>
          <w:lang w:val="et-EE"/>
        </w:rPr>
        <w:t xml:space="preserve"> kokkuleppest väljaastumist ja kokkuleppest välja</w:t>
      </w:r>
      <w:r w:rsidR="00494024">
        <w:rPr>
          <w:lang w:val="et-EE"/>
        </w:rPr>
        <w:t>heitmist</w:t>
      </w:r>
      <w:r w:rsidRPr="00A11ACF">
        <w:rPr>
          <w:lang w:val="et-EE"/>
        </w:rPr>
        <w:t>. Kokkuleppest saab igal ajal välja astuda, saates asjakohase teate Euroopa Nõukogu peasekretärile. Osalus kokkuleppes lõppeb rahandusaasta lõppemisega, kui teade on saadetud enne 1. juunit. Kui teade jõudis kohale hiljem kui 1. juunil, lõpeb osalus järgmise rahandusaasta lõpus. Assotsieerunud riikide osalus lõpeb teate kättesaamise päeval.</w:t>
      </w:r>
    </w:p>
    <w:p w14:paraId="5091E1BD" w14:textId="6E89CDCB" w:rsidR="00567105" w:rsidRPr="00A11ACF" w:rsidRDefault="00A546FD" w:rsidP="00082527">
      <w:pPr>
        <w:jc w:val="both"/>
        <w:rPr>
          <w:lang w:val="et-EE"/>
        </w:rPr>
      </w:pPr>
      <w:r w:rsidRPr="00A11ACF">
        <w:rPr>
          <w:lang w:val="et-EE"/>
        </w:rPr>
        <w:t>Haldus</w:t>
      </w:r>
      <w:r w:rsidR="00567105" w:rsidRPr="00A11ACF">
        <w:rPr>
          <w:lang w:val="et-EE"/>
        </w:rPr>
        <w:t>komitee</w:t>
      </w:r>
      <w:r w:rsidR="006129CA" w:rsidRPr="00A11ACF">
        <w:rPr>
          <w:lang w:val="et-EE"/>
        </w:rPr>
        <w:t>l on õigus</w:t>
      </w:r>
      <w:r w:rsidR="005322A4" w:rsidRPr="00A11ACF">
        <w:rPr>
          <w:lang w:val="et-EE"/>
        </w:rPr>
        <w:t xml:space="preserve"> </w:t>
      </w:r>
      <w:r w:rsidR="0016035F" w:rsidRPr="00A11ACF">
        <w:rPr>
          <w:lang w:val="et-EE"/>
        </w:rPr>
        <w:t xml:space="preserve">tema määratud kuupärvast alates </w:t>
      </w:r>
      <w:r w:rsidR="00097314" w:rsidRPr="00A11ACF">
        <w:rPr>
          <w:lang w:val="et-EE"/>
        </w:rPr>
        <w:t>peatada l</w:t>
      </w:r>
      <w:r w:rsidR="00567105" w:rsidRPr="00A11ACF">
        <w:rPr>
          <w:lang w:val="et-EE"/>
        </w:rPr>
        <w:t>ii</w:t>
      </w:r>
      <w:r w:rsidR="00097314" w:rsidRPr="00A11ACF">
        <w:rPr>
          <w:lang w:val="et-EE"/>
        </w:rPr>
        <w:t xml:space="preserve">kme või </w:t>
      </w:r>
      <w:r w:rsidR="00567105" w:rsidRPr="00A11ACF">
        <w:rPr>
          <w:lang w:val="et-EE"/>
        </w:rPr>
        <w:t>assotsieerunud lii</w:t>
      </w:r>
      <w:r w:rsidR="00097314" w:rsidRPr="00A11ACF">
        <w:rPr>
          <w:lang w:val="et-EE"/>
        </w:rPr>
        <w:t xml:space="preserve">kme </w:t>
      </w:r>
      <w:proofErr w:type="spellStart"/>
      <w:r w:rsidR="00097314" w:rsidRPr="00A11ACF">
        <w:rPr>
          <w:lang w:val="et-EE"/>
        </w:rPr>
        <w:t>liikmesuse</w:t>
      </w:r>
      <w:proofErr w:type="spellEnd"/>
      <w:r w:rsidR="00567105" w:rsidRPr="00A11ACF">
        <w:rPr>
          <w:lang w:val="et-EE"/>
        </w:rPr>
        <w:t>, k</w:t>
      </w:r>
      <w:r w:rsidR="00097314" w:rsidRPr="00A11ACF">
        <w:rPr>
          <w:lang w:val="et-EE"/>
        </w:rPr>
        <w:t xml:space="preserve">ui tema </w:t>
      </w:r>
      <w:r w:rsidR="00567105" w:rsidRPr="00A11ACF">
        <w:rPr>
          <w:lang w:val="et-EE"/>
        </w:rPr>
        <w:t>teg</w:t>
      </w:r>
      <w:r w:rsidR="00097314" w:rsidRPr="00A11ACF">
        <w:rPr>
          <w:lang w:val="et-EE"/>
        </w:rPr>
        <w:t xml:space="preserve">evus ei ole kooskõlas </w:t>
      </w:r>
      <w:r w:rsidRPr="00A11ACF">
        <w:rPr>
          <w:lang w:val="et-EE"/>
        </w:rPr>
        <w:t>haldus</w:t>
      </w:r>
      <w:r w:rsidR="00567105" w:rsidRPr="00A11ACF">
        <w:rPr>
          <w:lang w:val="et-EE"/>
        </w:rPr>
        <w:t xml:space="preserve">komitee </w:t>
      </w:r>
      <w:r w:rsidR="006129CA" w:rsidRPr="00A11ACF">
        <w:rPr>
          <w:lang w:val="et-EE"/>
        </w:rPr>
        <w:t xml:space="preserve">mandaadiga </w:t>
      </w:r>
      <w:r w:rsidR="00567105" w:rsidRPr="00A11ACF">
        <w:rPr>
          <w:lang w:val="et-EE"/>
        </w:rPr>
        <w:t>või</w:t>
      </w:r>
      <w:r w:rsidR="005322A4" w:rsidRPr="00A11ACF">
        <w:rPr>
          <w:lang w:val="et-EE"/>
        </w:rPr>
        <w:t xml:space="preserve"> ta</w:t>
      </w:r>
      <w:r w:rsidR="00567105" w:rsidRPr="00A11ACF">
        <w:rPr>
          <w:lang w:val="et-EE"/>
        </w:rPr>
        <w:t xml:space="preserve"> takistab </w:t>
      </w:r>
      <w:r w:rsidRPr="00A11ACF">
        <w:rPr>
          <w:lang w:val="et-EE"/>
        </w:rPr>
        <w:t>haldus</w:t>
      </w:r>
      <w:r w:rsidR="00567105" w:rsidRPr="00A11ACF">
        <w:rPr>
          <w:lang w:val="et-EE"/>
        </w:rPr>
        <w:t>komitee</w:t>
      </w:r>
      <w:r w:rsidR="006129CA" w:rsidRPr="00A11ACF">
        <w:rPr>
          <w:lang w:val="et-EE"/>
        </w:rPr>
        <w:t xml:space="preserve"> </w:t>
      </w:r>
      <w:r w:rsidR="00567105" w:rsidRPr="00A11ACF">
        <w:rPr>
          <w:lang w:val="et-EE"/>
        </w:rPr>
        <w:t>ülesan</w:t>
      </w:r>
      <w:r w:rsidR="005322A4" w:rsidRPr="00A11ACF">
        <w:rPr>
          <w:lang w:val="et-EE"/>
        </w:rPr>
        <w:t xml:space="preserve">nete täitmist. </w:t>
      </w:r>
    </w:p>
    <w:p w14:paraId="11C82582" w14:textId="77777777" w:rsidR="00D47291" w:rsidRDefault="00D47291" w:rsidP="00082527">
      <w:pPr>
        <w:jc w:val="both"/>
        <w:rPr>
          <w:b/>
          <w:lang w:val="et-EE"/>
        </w:rPr>
      </w:pPr>
    </w:p>
    <w:p w14:paraId="0C7E199D" w14:textId="6620C23A" w:rsidR="00D00FA6" w:rsidRPr="00A11ACF" w:rsidRDefault="00D00FA6" w:rsidP="00082527">
      <w:pPr>
        <w:jc w:val="both"/>
        <w:rPr>
          <w:b/>
          <w:bCs/>
          <w:lang w:val="et-EE"/>
        </w:rPr>
      </w:pPr>
      <w:r w:rsidRPr="00A11ACF">
        <w:rPr>
          <w:b/>
          <w:bCs/>
          <w:lang w:val="et-EE"/>
        </w:rPr>
        <w:t>4. Eelnõu terminoloogia</w:t>
      </w:r>
    </w:p>
    <w:p w14:paraId="63D351EB" w14:textId="77777777" w:rsidR="00DD3A8C" w:rsidRDefault="00DD3A8C" w:rsidP="00082527">
      <w:pPr>
        <w:keepLines/>
        <w:jc w:val="both"/>
        <w:rPr>
          <w:spacing w:val="-3"/>
          <w:lang w:val="et-EE"/>
        </w:rPr>
      </w:pPr>
    </w:p>
    <w:p w14:paraId="662E2854" w14:textId="29956869" w:rsidR="00D00FA6" w:rsidRPr="00A11ACF" w:rsidRDefault="00D00FA6" w:rsidP="00082527">
      <w:pPr>
        <w:keepLines/>
        <w:jc w:val="both"/>
        <w:rPr>
          <w:spacing w:val="-3"/>
          <w:lang w:val="et-EE"/>
        </w:rPr>
      </w:pPr>
      <w:r w:rsidRPr="00A11ACF">
        <w:rPr>
          <w:spacing w:val="-3"/>
          <w:lang w:val="et-EE"/>
        </w:rPr>
        <w:t xml:space="preserve">Korralduse eelnõus ei esine õigusaktides varem kasutamata termineid. </w:t>
      </w:r>
    </w:p>
    <w:p w14:paraId="63CE1DEA" w14:textId="53C1FC8C" w:rsidR="00D00FA6" w:rsidRPr="00A11ACF" w:rsidRDefault="00D00FA6" w:rsidP="00082527">
      <w:pPr>
        <w:pStyle w:val="Heading3"/>
        <w:keepLines w:val="0"/>
        <w:jc w:val="both"/>
        <w:rPr>
          <w:rFonts w:ascii="Times New Roman" w:hAnsi="Times New Roman" w:cs="Times New Roman"/>
          <w:color w:val="auto"/>
          <w:lang w:val="et-EE"/>
        </w:rPr>
      </w:pPr>
      <w:r w:rsidRPr="00A11ACF">
        <w:rPr>
          <w:rFonts w:ascii="Times New Roman" w:hAnsi="Times New Roman" w:cs="Times New Roman"/>
          <w:color w:val="auto"/>
          <w:lang w:val="et-EE"/>
        </w:rPr>
        <w:t xml:space="preserve">Lepingu tõlkimisel on võimaluse korral lähtutud eelkõige Euroopa Nõukogu laiendatud osalepetes kasutatud mõistetest. </w:t>
      </w:r>
    </w:p>
    <w:p w14:paraId="6E677198" w14:textId="77777777" w:rsidR="00DD3A8C" w:rsidRPr="00DD3A8C" w:rsidRDefault="00DD3A8C" w:rsidP="00DD3A8C">
      <w:pPr>
        <w:pStyle w:val="NoSpacing"/>
        <w:rPr>
          <w:b/>
          <w:bCs/>
          <w:lang w:val="et-EE"/>
        </w:rPr>
      </w:pPr>
    </w:p>
    <w:p w14:paraId="355353AE" w14:textId="64641430" w:rsidR="00DD3A8C" w:rsidRPr="00DD3A8C" w:rsidRDefault="006A115B" w:rsidP="00DD3A8C">
      <w:pPr>
        <w:pStyle w:val="NoSpacing"/>
        <w:rPr>
          <w:b/>
          <w:bCs/>
          <w:lang w:val="et-EE"/>
        </w:rPr>
      </w:pPr>
      <w:r w:rsidRPr="00DD3A8C">
        <w:rPr>
          <w:b/>
          <w:bCs/>
          <w:lang w:val="et-EE"/>
        </w:rPr>
        <w:t>5</w:t>
      </w:r>
      <w:r w:rsidR="004F242E" w:rsidRPr="00DD3A8C">
        <w:rPr>
          <w:b/>
          <w:bCs/>
          <w:lang w:val="et-EE"/>
        </w:rPr>
        <w:t>. Eelnõu vastavus Euroopa Liidu õigusele</w:t>
      </w:r>
    </w:p>
    <w:p w14:paraId="73E7CB55" w14:textId="77777777" w:rsidR="00DD3A8C" w:rsidRDefault="00DD3A8C" w:rsidP="00DD3A8C">
      <w:pPr>
        <w:pStyle w:val="NoSpacing"/>
        <w:rPr>
          <w:lang w:val="et-EE"/>
        </w:rPr>
      </w:pPr>
    </w:p>
    <w:p w14:paraId="42E3A884" w14:textId="3CFA930A" w:rsidR="004F242E" w:rsidRPr="00DD3A8C" w:rsidRDefault="004F242E" w:rsidP="00DD3A8C">
      <w:pPr>
        <w:pStyle w:val="NoSpacing"/>
        <w:rPr>
          <w:lang w:val="et-EE"/>
        </w:rPr>
      </w:pPr>
      <w:r w:rsidRPr="00A11ACF">
        <w:rPr>
          <w:lang w:val="et-EE"/>
        </w:rPr>
        <w:t>Eelnõu</w:t>
      </w:r>
      <w:r w:rsidR="00884542" w:rsidRPr="00A11ACF">
        <w:rPr>
          <w:lang w:val="et-EE"/>
        </w:rPr>
        <w:t xml:space="preserve">l ei ole puutumust </w:t>
      </w:r>
      <w:r w:rsidRPr="00A11ACF">
        <w:rPr>
          <w:lang w:val="et-EE"/>
        </w:rPr>
        <w:t>Euroopa Liidu õigus</w:t>
      </w:r>
      <w:r w:rsidR="0079171B" w:rsidRPr="00A11ACF">
        <w:rPr>
          <w:lang w:val="et-EE"/>
        </w:rPr>
        <w:t>ega</w:t>
      </w:r>
      <w:r w:rsidR="00884542" w:rsidRPr="00A11ACF">
        <w:rPr>
          <w:lang w:val="et-EE"/>
        </w:rPr>
        <w:t xml:space="preserve">. </w:t>
      </w:r>
      <w:r w:rsidR="005C4581" w:rsidRPr="00A11ACF">
        <w:rPr>
          <w:lang w:val="et-EE"/>
        </w:rPr>
        <w:t>Eesti toetab Euroopa Liidu osalemist kokkuleppes.</w:t>
      </w:r>
    </w:p>
    <w:p w14:paraId="20DE20EB" w14:textId="77777777" w:rsidR="00DD3A8C" w:rsidRDefault="00DD3A8C" w:rsidP="005C4581">
      <w:pPr>
        <w:overflowPunct w:val="0"/>
        <w:autoSpaceDE w:val="0"/>
        <w:autoSpaceDN w:val="0"/>
        <w:adjustRightInd w:val="0"/>
        <w:spacing w:after="100" w:afterAutospacing="1"/>
        <w:jc w:val="both"/>
        <w:textAlignment w:val="baseline"/>
        <w:rPr>
          <w:b/>
          <w:lang w:val="et-EE"/>
        </w:rPr>
      </w:pPr>
    </w:p>
    <w:p w14:paraId="579CC75E" w14:textId="77777777" w:rsidR="00DD3A8C" w:rsidRPr="00DD3A8C" w:rsidRDefault="006A115B" w:rsidP="00DD3A8C">
      <w:pPr>
        <w:pStyle w:val="NoSpacing"/>
        <w:rPr>
          <w:b/>
          <w:bCs/>
          <w:lang w:val="et-EE"/>
        </w:rPr>
      </w:pPr>
      <w:r w:rsidRPr="00DD3A8C">
        <w:rPr>
          <w:b/>
          <w:bCs/>
          <w:lang w:val="et-EE"/>
        </w:rPr>
        <w:t>6</w:t>
      </w:r>
      <w:r w:rsidR="004F242E" w:rsidRPr="00DD3A8C">
        <w:rPr>
          <w:b/>
          <w:bCs/>
          <w:lang w:val="et-EE"/>
        </w:rPr>
        <w:t xml:space="preserve">. </w:t>
      </w:r>
      <w:r w:rsidR="005C4581" w:rsidRPr="00DD3A8C">
        <w:rPr>
          <w:b/>
          <w:bCs/>
          <w:lang w:val="et-EE"/>
        </w:rPr>
        <w:t>Korralduse mõjud</w:t>
      </w:r>
    </w:p>
    <w:p w14:paraId="5D0CFB19" w14:textId="77777777" w:rsidR="00DD3A8C" w:rsidRDefault="00DD3A8C" w:rsidP="00DD3A8C">
      <w:pPr>
        <w:pStyle w:val="NoSpacing"/>
        <w:jc w:val="both"/>
        <w:rPr>
          <w:lang w:val="et-EE"/>
        </w:rPr>
      </w:pPr>
    </w:p>
    <w:p w14:paraId="3F730E3E" w14:textId="1E7080E1" w:rsidR="004F242E" w:rsidRPr="00DD3A8C" w:rsidRDefault="004F242E" w:rsidP="00DD3A8C">
      <w:pPr>
        <w:pStyle w:val="NoSpacing"/>
        <w:jc w:val="both"/>
        <w:rPr>
          <w:lang w:val="et-EE"/>
        </w:rPr>
      </w:pPr>
      <w:r w:rsidRPr="00A11ACF">
        <w:rPr>
          <w:lang w:val="et-EE"/>
        </w:rPr>
        <w:t xml:space="preserve">Kokkulepe ei avalda sotsiaalset, sealhulgas demograafilist, </w:t>
      </w:r>
      <w:r w:rsidR="00D862A0" w:rsidRPr="00A11ACF">
        <w:rPr>
          <w:lang w:val="et-EE"/>
        </w:rPr>
        <w:t xml:space="preserve">mõju </w:t>
      </w:r>
      <w:r w:rsidRPr="00A11ACF">
        <w:rPr>
          <w:lang w:val="et-EE"/>
        </w:rPr>
        <w:t xml:space="preserve">elu- ja looduskeskkonnale ega ka riigi regionaalarengule või riigiasutuste ja kohaliku </w:t>
      </w:r>
      <w:r w:rsidRPr="00A11ACF">
        <w:rPr>
          <w:lang w:val="et-EE"/>
        </w:rPr>
        <w:lastRenderedPageBreak/>
        <w:t>omavalitsuse korraldusele. Kokkulepe mõjutab positiivselt riigi välissuhteid</w:t>
      </w:r>
      <w:r w:rsidR="00884542" w:rsidRPr="00A11ACF">
        <w:rPr>
          <w:lang w:val="et-EE"/>
        </w:rPr>
        <w:t xml:space="preserve"> ja julgeolekut</w:t>
      </w:r>
      <w:r w:rsidRPr="00A11ACF">
        <w:rPr>
          <w:lang w:val="et-EE"/>
        </w:rPr>
        <w:t>.</w:t>
      </w:r>
    </w:p>
    <w:p w14:paraId="3BF64334" w14:textId="779641E6" w:rsidR="00884542" w:rsidRPr="00A11ACF" w:rsidRDefault="000E11D8" w:rsidP="00DD3A8C">
      <w:pPr>
        <w:overflowPunct w:val="0"/>
        <w:autoSpaceDE w:val="0"/>
        <w:autoSpaceDN w:val="0"/>
        <w:adjustRightInd w:val="0"/>
        <w:spacing w:after="100" w:afterAutospacing="1"/>
        <w:jc w:val="both"/>
        <w:textAlignment w:val="baseline"/>
        <w:rPr>
          <w:lang w:val="et-EE"/>
        </w:rPr>
      </w:pPr>
      <w:r w:rsidRPr="00A11ACF">
        <w:rPr>
          <w:lang w:val="et-EE"/>
        </w:rPr>
        <w:t xml:space="preserve">Välispoliitiliselt ja pidades silma riigi julgeolekut on Eesti olnud väga aktiivne Venemaa Föderatsiooni agressiooniga seonduvatel teemadel ning </w:t>
      </w:r>
      <w:r w:rsidR="00C455AB" w:rsidRPr="00A11ACF">
        <w:rPr>
          <w:lang w:val="et-EE"/>
        </w:rPr>
        <w:t xml:space="preserve">aktiivselt </w:t>
      </w:r>
      <w:r w:rsidRPr="00A11ACF">
        <w:rPr>
          <w:lang w:val="et-EE"/>
        </w:rPr>
        <w:t xml:space="preserve">toetanud nii </w:t>
      </w:r>
      <w:r w:rsidR="00D862A0" w:rsidRPr="00A11ACF">
        <w:rPr>
          <w:lang w:val="et-EE"/>
        </w:rPr>
        <w:t xml:space="preserve">agressioonikuriteo </w:t>
      </w:r>
      <w:r w:rsidRPr="00A11ACF">
        <w:rPr>
          <w:lang w:val="et-EE"/>
        </w:rPr>
        <w:t>eritr</w:t>
      </w:r>
      <w:r w:rsidR="0079171B" w:rsidRPr="00A11ACF">
        <w:rPr>
          <w:lang w:val="et-EE"/>
        </w:rPr>
        <w:t>i</w:t>
      </w:r>
      <w:r w:rsidRPr="00A11ACF">
        <w:rPr>
          <w:lang w:val="et-EE"/>
        </w:rPr>
        <w:t>bunali loomist, sõjakahjude hüvitamist kui muid Ukraina</w:t>
      </w:r>
      <w:r w:rsidR="0079171B" w:rsidRPr="00A11ACF">
        <w:rPr>
          <w:lang w:val="et-EE"/>
        </w:rPr>
        <w:t xml:space="preserve"> vastu toime pandud agressiooniga</w:t>
      </w:r>
      <w:r w:rsidRPr="00A11ACF">
        <w:rPr>
          <w:lang w:val="et-EE"/>
        </w:rPr>
        <w:t xml:space="preserve"> seonduvaid teemasid. </w:t>
      </w:r>
      <w:r w:rsidR="0079171B" w:rsidRPr="00A11ACF">
        <w:rPr>
          <w:lang w:val="et-EE"/>
        </w:rPr>
        <w:t>Aktiivsus</w:t>
      </w:r>
      <w:r w:rsidRPr="00A11ACF">
        <w:rPr>
          <w:lang w:val="et-EE"/>
        </w:rPr>
        <w:t xml:space="preserve"> </w:t>
      </w:r>
      <w:r w:rsidR="0079171B" w:rsidRPr="00A11ACF">
        <w:rPr>
          <w:lang w:val="et-EE"/>
        </w:rPr>
        <w:t xml:space="preserve">nimetatud </w:t>
      </w:r>
      <w:r w:rsidRPr="00A11ACF">
        <w:rPr>
          <w:lang w:val="et-EE"/>
        </w:rPr>
        <w:t>teemad</w:t>
      </w:r>
      <w:r w:rsidR="0079171B" w:rsidRPr="00A11ACF">
        <w:rPr>
          <w:lang w:val="et-EE"/>
        </w:rPr>
        <w:t>el</w:t>
      </w:r>
      <w:r w:rsidR="00D862A0" w:rsidRPr="00A11ACF">
        <w:rPr>
          <w:lang w:val="et-EE"/>
        </w:rPr>
        <w:t xml:space="preserve"> on välispoliitiliselt oluline</w:t>
      </w:r>
      <w:r w:rsidRPr="00A11ACF">
        <w:rPr>
          <w:lang w:val="et-EE"/>
        </w:rPr>
        <w:t xml:space="preserve"> </w:t>
      </w:r>
      <w:r w:rsidR="0079171B" w:rsidRPr="00A11ACF">
        <w:rPr>
          <w:lang w:val="et-EE"/>
        </w:rPr>
        <w:t xml:space="preserve">rahvusvahelise õiguse järgimise, sh </w:t>
      </w:r>
      <w:r w:rsidRPr="00A11ACF">
        <w:rPr>
          <w:lang w:val="et-EE"/>
        </w:rPr>
        <w:t>karistamatuse</w:t>
      </w:r>
      <w:r w:rsidR="00D862A0" w:rsidRPr="00A11ACF">
        <w:rPr>
          <w:lang w:val="et-EE"/>
        </w:rPr>
        <w:t>,</w:t>
      </w:r>
      <w:r w:rsidRPr="00A11ACF">
        <w:rPr>
          <w:lang w:val="et-EE"/>
        </w:rPr>
        <w:t xml:space="preserve"> aspektist, kuid kaugemale vaatavalt tagavad meie </w:t>
      </w:r>
      <w:r w:rsidR="00C455AB" w:rsidRPr="00A11ACF">
        <w:rPr>
          <w:lang w:val="et-EE"/>
        </w:rPr>
        <w:t xml:space="preserve">riigi </w:t>
      </w:r>
      <w:r w:rsidRPr="00A11ACF">
        <w:rPr>
          <w:lang w:val="et-EE"/>
        </w:rPr>
        <w:t xml:space="preserve">julgeolekut. </w:t>
      </w:r>
      <w:r w:rsidR="00EB158F">
        <w:rPr>
          <w:lang w:val="et-EE"/>
        </w:rPr>
        <w:t>Väga o</w:t>
      </w:r>
      <w:r w:rsidR="0079171B" w:rsidRPr="00A11ACF">
        <w:rPr>
          <w:lang w:val="et-EE"/>
        </w:rPr>
        <w:t xml:space="preserve">luline on anda signaal, et agressioon ei jää </w:t>
      </w:r>
      <w:r w:rsidR="00C455AB" w:rsidRPr="00A11ACF">
        <w:rPr>
          <w:lang w:val="et-EE"/>
        </w:rPr>
        <w:t>ning</w:t>
      </w:r>
      <w:r w:rsidR="0079171B" w:rsidRPr="00A11ACF">
        <w:rPr>
          <w:lang w:val="et-EE"/>
        </w:rPr>
        <w:t xml:space="preserve"> et rahvusvaheline üldsus ei jäta </w:t>
      </w:r>
      <w:r w:rsidR="00C455AB" w:rsidRPr="00A11ACF">
        <w:rPr>
          <w:lang w:val="et-EE"/>
        </w:rPr>
        <w:t xml:space="preserve">agressioonile </w:t>
      </w:r>
      <w:r w:rsidR="005C4581" w:rsidRPr="00A11ACF">
        <w:rPr>
          <w:lang w:val="et-EE"/>
        </w:rPr>
        <w:t>reageerimata</w:t>
      </w:r>
      <w:r w:rsidR="0079171B" w:rsidRPr="00A11ACF">
        <w:rPr>
          <w:lang w:val="et-EE"/>
        </w:rPr>
        <w:t>.</w:t>
      </w:r>
      <w:r w:rsidR="00473001">
        <w:rPr>
          <w:lang w:val="et-EE"/>
        </w:rPr>
        <w:t xml:space="preserve"> Pikem kirjeldus välispoliitilisest mõjust on tood ka seletuskirja sissejuhatavas osas.</w:t>
      </w:r>
      <w:r w:rsidR="0079171B" w:rsidRPr="00A11ACF">
        <w:rPr>
          <w:lang w:val="et-EE"/>
        </w:rPr>
        <w:t xml:space="preserve"> </w:t>
      </w:r>
      <w:r w:rsidRPr="00A11ACF">
        <w:rPr>
          <w:lang w:val="et-EE"/>
        </w:rPr>
        <w:t xml:space="preserve"> </w:t>
      </w:r>
    </w:p>
    <w:p w14:paraId="2F4BE616" w14:textId="77777777" w:rsidR="00DD3A8C" w:rsidRPr="00DD3A8C" w:rsidRDefault="006A115B" w:rsidP="00DD3A8C">
      <w:pPr>
        <w:pStyle w:val="NoSpacing"/>
        <w:rPr>
          <w:b/>
          <w:bCs/>
          <w:lang w:val="et-EE"/>
        </w:rPr>
      </w:pPr>
      <w:r w:rsidRPr="00DD3A8C">
        <w:rPr>
          <w:b/>
          <w:bCs/>
          <w:lang w:val="et-EE"/>
        </w:rPr>
        <w:t>7</w:t>
      </w:r>
      <w:r w:rsidR="004F242E" w:rsidRPr="00DD3A8C">
        <w:rPr>
          <w:b/>
          <w:bCs/>
          <w:lang w:val="et-EE"/>
        </w:rPr>
        <w:t xml:space="preserve">. </w:t>
      </w:r>
      <w:r w:rsidR="00F15FFA" w:rsidRPr="00DD3A8C">
        <w:rPr>
          <w:b/>
          <w:bCs/>
          <w:lang w:val="et-EE"/>
        </w:rPr>
        <w:t>E</w:t>
      </w:r>
      <w:r w:rsidR="005C4581" w:rsidRPr="00DD3A8C">
        <w:rPr>
          <w:b/>
          <w:bCs/>
          <w:lang w:val="et-EE"/>
        </w:rPr>
        <w:t>elnõu</w:t>
      </w:r>
      <w:r w:rsidR="004F242E" w:rsidRPr="00DD3A8C">
        <w:rPr>
          <w:b/>
          <w:bCs/>
          <w:lang w:val="et-EE"/>
        </w:rPr>
        <w:t xml:space="preserve"> rakendamisega seotud tegevused, vajalikud kulud ja rakendamise eeldatavad tulud</w:t>
      </w:r>
    </w:p>
    <w:p w14:paraId="51F986E1" w14:textId="77777777" w:rsidR="00DD3A8C" w:rsidRDefault="00DD3A8C" w:rsidP="00DD3A8C">
      <w:pPr>
        <w:pStyle w:val="NoSpacing"/>
        <w:jc w:val="both"/>
        <w:rPr>
          <w:lang w:val="et-EE"/>
        </w:rPr>
      </w:pPr>
    </w:p>
    <w:p w14:paraId="4C259F63" w14:textId="5609D33C" w:rsidR="00CA13F0" w:rsidRDefault="005C4581" w:rsidP="00DD3A8C">
      <w:pPr>
        <w:pStyle w:val="NoSpacing"/>
        <w:jc w:val="both"/>
        <w:rPr>
          <w:lang w:val="et-EE"/>
        </w:rPr>
      </w:pPr>
      <w:r w:rsidRPr="00A11ACF">
        <w:rPr>
          <w:lang w:val="et-EE"/>
        </w:rPr>
        <w:t xml:space="preserve">Korralduse rakendamisega kaasnevad lisakulud riigi eelarvele. </w:t>
      </w:r>
      <w:r w:rsidR="00267CD0" w:rsidRPr="00A11ACF">
        <w:rPr>
          <w:lang w:val="et-EE"/>
        </w:rPr>
        <w:t>Kokkuleppe</w:t>
      </w:r>
      <w:r w:rsidRPr="00A11ACF">
        <w:rPr>
          <w:lang w:val="et-EE"/>
        </w:rPr>
        <w:t>s osalemine toob endaga  kaasa iga-aastase os</w:t>
      </w:r>
      <w:r w:rsidR="00267CD0" w:rsidRPr="00A11ACF">
        <w:rPr>
          <w:lang w:val="et-EE"/>
        </w:rPr>
        <w:t>a</w:t>
      </w:r>
      <w:r w:rsidRPr="00A11ACF">
        <w:rPr>
          <w:lang w:val="et-EE"/>
        </w:rPr>
        <w:t>makse tasumise</w:t>
      </w:r>
      <w:r w:rsidR="001A3D43" w:rsidRPr="00A11ACF">
        <w:rPr>
          <w:lang w:val="et-EE"/>
        </w:rPr>
        <w:t>, mis lähtub</w:t>
      </w:r>
      <w:r w:rsidR="00494024">
        <w:rPr>
          <w:lang w:val="et-EE"/>
        </w:rPr>
        <w:t xml:space="preserve"> kokkuleppe osaliste arvust</w:t>
      </w:r>
      <w:r w:rsidRPr="00A11ACF">
        <w:rPr>
          <w:lang w:val="et-EE"/>
        </w:rPr>
        <w:t>.</w:t>
      </w:r>
      <w:r w:rsidR="00494024">
        <w:rPr>
          <w:lang w:val="et-EE"/>
        </w:rPr>
        <w:t xml:space="preserve"> Kui eritribunali täismahus tööle asumisel võib Eesti omaosalus ulatuda ca 4 miljoni euroni, siis esimeses ehk eritribunali käivitamise staadiumis on kokkuleppe </w:t>
      </w:r>
      <w:r w:rsidR="00494024" w:rsidRPr="00875141">
        <w:rPr>
          <w:lang w:val="et-EE"/>
        </w:rPr>
        <w:t xml:space="preserve">osalisriikide rahaline kohustus väiksem ning selle suurusjärk on eeldatavasti võrreldav </w:t>
      </w:r>
      <w:r w:rsidR="00267CD0" w:rsidRPr="00875141">
        <w:rPr>
          <w:lang w:val="et-EE"/>
        </w:rPr>
        <w:t xml:space="preserve"> </w:t>
      </w:r>
      <w:r w:rsidR="00BB6AA4" w:rsidRPr="00875141">
        <w:rPr>
          <w:bCs/>
          <w:lang w:val="et-EE"/>
        </w:rPr>
        <w:t>Euroopa Nõukogu</w:t>
      </w:r>
      <w:r w:rsidR="001A3D43" w:rsidRPr="00875141">
        <w:rPr>
          <w:bCs/>
          <w:lang w:val="et-EE"/>
        </w:rPr>
        <w:t xml:space="preserve"> Venemaa Föderatsiooni Ukraina-vastase agressiooni tekitatud kahjude registri loomise Euroopa Nõukogu laiendatud osalise kokkuleppe</w:t>
      </w:r>
      <w:r w:rsidR="001A3D43" w:rsidRPr="00875141">
        <w:rPr>
          <w:lang w:val="et-EE" w:bidi="et-EE"/>
        </w:rPr>
        <w:t xml:space="preserve"> Eesti </w:t>
      </w:r>
      <w:r w:rsidR="001A3D43" w:rsidRPr="00875141">
        <w:rPr>
          <w:lang w:val="et-EE"/>
        </w:rPr>
        <w:t>osamaks</w:t>
      </w:r>
      <w:r w:rsidR="00494024" w:rsidRPr="00875141">
        <w:rPr>
          <w:lang w:val="et-EE"/>
        </w:rPr>
        <w:t>ega, mis</w:t>
      </w:r>
      <w:r w:rsidR="001A3D43" w:rsidRPr="00875141">
        <w:rPr>
          <w:lang w:val="et-EE"/>
        </w:rPr>
        <w:t xml:space="preserve"> on 2025</w:t>
      </w:r>
      <w:r w:rsidR="00994D2B" w:rsidRPr="00875141">
        <w:rPr>
          <w:lang w:val="et-EE"/>
        </w:rPr>
        <w:t>.</w:t>
      </w:r>
      <w:r w:rsidR="001A3D43" w:rsidRPr="00875141">
        <w:rPr>
          <w:lang w:val="et-EE"/>
        </w:rPr>
        <w:t xml:space="preserve"> aastal 28842</w:t>
      </w:r>
      <w:r w:rsidR="00994D2B" w:rsidRPr="00875141">
        <w:rPr>
          <w:lang w:val="et-EE"/>
        </w:rPr>
        <w:t>,</w:t>
      </w:r>
      <w:r w:rsidR="001A3D43" w:rsidRPr="00875141">
        <w:rPr>
          <w:lang w:val="et-EE"/>
        </w:rPr>
        <w:t>51</w:t>
      </w:r>
      <w:r w:rsidR="00994D2B" w:rsidRPr="00875141">
        <w:rPr>
          <w:lang w:val="et-EE"/>
        </w:rPr>
        <w:t xml:space="preserve"> eurot</w:t>
      </w:r>
      <w:r w:rsidR="00494024" w:rsidRPr="00875141">
        <w:rPr>
          <w:lang w:val="et-EE"/>
        </w:rPr>
        <w:t xml:space="preserve">. Edaspidi võib ulatuda osamakse kuni 4 miljoni euroni, kui eritribunali kulud jäävad 70 miljoni piiridesse ja kuuluvad jagamisele </w:t>
      </w:r>
      <w:r w:rsidR="00A35152">
        <w:rPr>
          <w:lang w:val="et-EE"/>
        </w:rPr>
        <w:t xml:space="preserve">võrdselt </w:t>
      </w:r>
      <w:r w:rsidR="00494024" w:rsidRPr="00875141">
        <w:rPr>
          <w:lang w:val="et-EE"/>
        </w:rPr>
        <w:t xml:space="preserve">16 </w:t>
      </w:r>
      <w:r w:rsidR="00473001">
        <w:rPr>
          <w:lang w:val="et-EE"/>
        </w:rPr>
        <w:t xml:space="preserve">EN väiksema </w:t>
      </w:r>
      <w:r w:rsidR="00494024" w:rsidRPr="00875141">
        <w:rPr>
          <w:lang w:val="et-EE"/>
        </w:rPr>
        <w:t>osalisriigi vahel. Ei ole välistatud, et eritribunali tegevuskulud saavad olema suuremad, kui tribunal on täies</w:t>
      </w:r>
      <w:r w:rsidR="00B25A2B">
        <w:rPr>
          <w:lang w:val="et-EE"/>
        </w:rPr>
        <w:t xml:space="preserve"> </w:t>
      </w:r>
      <w:r w:rsidR="00494024" w:rsidRPr="00875141">
        <w:rPr>
          <w:lang w:val="et-EE"/>
        </w:rPr>
        <w:t>mahus tööle hakanud, kuid sel juhul peavad kokkuleppe osalisriigid kulude katmise eraldi kokku leppima. Kui eritribunal</w:t>
      </w:r>
      <w:r w:rsidR="00B25A2B">
        <w:rPr>
          <w:lang w:val="et-EE"/>
        </w:rPr>
        <w:t xml:space="preserve"> </w:t>
      </w:r>
      <w:r w:rsidR="00494024" w:rsidRPr="00875141">
        <w:rPr>
          <w:lang w:val="et-EE"/>
        </w:rPr>
        <w:t>lõpetab oma kohtupidamisega seotud tegevuse</w:t>
      </w:r>
      <w:r w:rsidR="00D827B6" w:rsidRPr="00875141">
        <w:rPr>
          <w:lang w:val="et-EE"/>
        </w:rPr>
        <w:t xml:space="preserve"> ning käivitub </w:t>
      </w:r>
      <w:proofErr w:type="spellStart"/>
      <w:r w:rsidR="00D827B6" w:rsidRPr="00875141">
        <w:rPr>
          <w:lang w:val="et-EE"/>
        </w:rPr>
        <w:t>järelmehhanismi</w:t>
      </w:r>
      <w:proofErr w:type="spellEnd"/>
      <w:r w:rsidR="00D827B6" w:rsidRPr="00875141">
        <w:rPr>
          <w:lang w:val="et-EE"/>
        </w:rPr>
        <w:t xml:space="preserve">, siis hakkavad ka riikide kulutused vähenema. Igal juhul peavad kokkuleppe osalisriigid arvestama sellega, et agressiooni eritribunali tegevuse rahastamine toob endaga kaasa pikaajalise rahalise kohustuse, millega tuleb edaspidi riigi eelarves arvestada. </w:t>
      </w:r>
    </w:p>
    <w:p w14:paraId="4B918B2F" w14:textId="77777777" w:rsidR="00DD3A8C" w:rsidRPr="00DD3A8C" w:rsidRDefault="00DD3A8C" w:rsidP="00DD3A8C">
      <w:pPr>
        <w:pStyle w:val="NoSpacing"/>
        <w:jc w:val="both"/>
        <w:rPr>
          <w:lang w:val="et-EE"/>
        </w:rPr>
      </w:pPr>
    </w:p>
    <w:p w14:paraId="5EDFB673" w14:textId="11EBBA39" w:rsidR="0005258E" w:rsidRPr="00A11ACF" w:rsidRDefault="006A115B" w:rsidP="0005258E">
      <w:pPr>
        <w:overflowPunct w:val="0"/>
        <w:autoSpaceDE w:val="0"/>
        <w:autoSpaceDN w:val="0"/>
        <w:adjustRightInd w:val="0"/>
        <w:spacing w:after="100" w:afterAutospacing="1"/>
        <w:jc w:val="both"/>
        <w:textAlignment w:val="baseline"/>
        <w:rPr>
          <w:b/>
          <w:lang w:val="et-EE"/>
        </w:rPr>
      </w:pPr>
      <w:r>
        <w:rPr>
          <w:b/>
          <w:lang w:val="et-EE"/>
        </w:rPr>
        <w:t>8</w:t>
      </w:r>
      <w:r w:rsidR="004F242E" w:rsidRPr="00A11ACF">
        <w:rPr>
          <w:b/>
          <w:lang w:val="et-EE"/>
        </w:rPr>
        <w:t xml:space="preserve">. </w:t>
      </w:r>
      <w:r w:rsidR="0005258E" w:rsidRPr="00A11ACF">
        <w:rPr>
          <w:b/>
          <w:lang w:val="et-EE"/>
        </w:rPr>
        <w:t>Korralduse</w:t>
      </w:r>
      <w:r>
        <w:rPr>
          <w:b/>
          <w:lang w:val="et-EE"/>
        </w:rPr>
        <w:t xml:space="preserve"> ja seaduse</w:t>
      </w:r>
      <w:r w:rsidR="0005258E" w:rsidRPr="00A11ACF">
        <w:rPr>
          <w:b/>
          <w:lang w:val="et-EE"/>
        </w:rPr>
        <w:t xml:space="preserve"> jõustumine</w:t>
      </w:r>
    </w:p>
    <w:p w14:paraId="23D27910" w14:textId="3C454D04" w:rsidR="0005258E" w:rsidRPr="00A11ACF" w:rsidRDefault="0005258E" w:rsidP="0005258E">
      <w:pPr>
        <w:overflowPunct w:val="0"/>
        <w:autoSpaceDE w:val="0"/>
        <w:autoSpaceDN w:val="0"/>
        <w:adjustRightInd w:val="0"/>
        <w:spacing w:after="100" w:afterAutospacing="1"/>
        <w:jc w:val="both"/>
        <w:textAlignment w:val="baseline"/>
        <w:rPr>
          <w:lang w:val="et-EE"/>
        </w:rPr>
      </w:pPr>
      <w:r w:rsidRPr="00A11ACF">
        <w:rPr>
          <w:lang w:val="et-EE"/>
        </w:rPr>
        <w:t xml:space="preserve">Korraldus jõustub </w:t>
      </w:r>
      <w:proofErr w:type="spellStart"/>
      <w:r w:rsidRPr="00A11ACF">
        <w:rPr>
          <w:lang w:val="et-EE"/>
        </w:rPr>
        <w:t>üldkorras</w:t>
      </w:r>
      <w:proofErr w:type="spellEnd"/>
      <w:r w:rsidRPr="00A11ACF">
        <w:rPr>
          <w:lang w:val="et-EE"/>
        </w:rPr>
        <w:t xml:space="preserve">. Seadus jõustub </w:t>
      </w:r>
      <w:r w:rsidR="00A35152">
        <w:rPr>
          <w:lang w:val="et-EE"/>
        </w:rPr>
        <w:t>Riigi Teatajas avaldamisele järgneval päeval</w:t>
      </w:r>
      <w:r w:rsidRPr="00A11ACF">
        <w:rPr>
          <w:lang w:val="et-EE"/>
        </w:rPr>
        <w:t>.</w:t>
      </w:r>
    </w:p>
    <w:p w14:paraId="5322236C" w14:textId="4B0883FC" w:rsidR="0005258E" w:rsidRDefault="0005258E" w:rsidP="0005258E">
      <w:pPr>
        <w:overflowPunct w:val="0"/>
        <w:autoSpaceDE w:val="0"/>
        <w:autoSpaceDN w:val="0"/>
        <w:adjustRightInd w:val="0"/>
        <w:spacing w:after="100" w:afterAutospacing="1"/>
        <w:jc w:val="both"/>
        <w:textAlignment w:val="baseline"/>
        <w:rPr>
          <w:lang w:val="et-EE"/>
        </w:rPr>
      </w:pPr>
      <w:r w:rsidRPr="00A11ACF">
        <w:rPr>
          <w:lang w:val="et-EE"/>
        </w:rPr>
        <w:t>Kokkulepe jõustub Euroopa Nõukogu Ministrite Komitee resolutsiooni vastuvõtmise päeval nende riikide suhtes, kes on teavitanud soovist olla kokkuleppe osaliseks ja kes on valmis võtma rahalisi kohustusi. Eesti soovib välispoliitilistel eesmärkidel teavitada oma osalusest kokkuleppes nii, et Eesti oleks nimetatud Ministrite Komitee resolutsioonis kokkuleppe osalisriigina.</w:t>
      </w:r>
    </w:p>
    <w:p w14:paraId="20BC2939" w14:textId="16AD9AEF" w:rsidR="00A35152" w:rsidRPr="00A11ACF" w:rsidRDefault="00A35152" w:rsidP="0005258E">
      <w:pPr>
        <w:overflowPunct w:val="0"/>
        <w:autoSpaceDE w:val="0"/>
        <w:autoSpaceDN w:val="0"/>
        <w:adjustRightInd w:val="0"/>
        <w:spacing w:after="100" w:afterAutospacing="1"/>
        <w:jc w:val="both"/>
        <w:textAlignment w:val="baseline"/>
        <w:rPr>
          <w:lang w:val="et-EE"/>
        </w:rPr>
      </w:pPr>
      <w:r>
        <w:rPr>
          <w:lang w:val="et-EE"/>
        </w:rPr>
        <w:t xml:space="preserve">Kokkulepe </w:t>
      </w:r>
      <w:r w:rsidR="008B5E48">
        <w:rPr>
          <w:lang w:val="et-EE"/>
        </w:rPr>
        <w:t xml:space="preserve">ja selle tõlge eesti keelde </w:t>
      </w:r>
      <w:r>
        <w:rPr>
          <w:lang w:val="et-EE"/>
        </w:rPr>
        <w:t xml:space="preserve">avaldatakse Riigi Teatajas pärast kokkuleppe </w:t>
      </w:r>
      <w:r w:rsidR="0067397A">
        <w:rPr>
          <w:lang w:val="et-EE"/>
        </w:rPr>
        <w:t>kehtestamist</w:t>
      </w:r>
      <w:r w:rsidR="00057007">
        <w:rPr>
          <w:lang w:val="et-EE"/>
        </w:rPr>
        <w:t xml:space="preserve"> Euroopa Nõukogus</w:t>
      </w:r>
      <w:r w:rsidR="00EC66F3">
        <w:rPr>
          <w:lang w:val="et-EE"/>
        </w:rPr>
        <w:t>, kuna kuni selle hetkeni võidakse teha kokkulepe tekstis tehnilisi parandusi</w:t>
      </w:r>
    </w:p>
    <w:p w14:paraId="43782DC2" w14:textId="77777777" w:rsidR="004F242E" w:rsidRPr="00A11ACF" w:rsidRDefault="004F242E" w:rsidP="00082527">
      <w:pPr>
        <w:overflowPunct w:val="0"/>
        <w:autoSpaceDE w:val="0"/>
        <w:autoSpaceDN w:val="0"/>
        <w:adjustRightInd w:val="0"/>
        <w:spacing w:after="100" w:afterAutospacing="1"/>
        <w:jc w:val="both"/>
        <w:textAlignment w:val="baseline"/>
        <w:rPr>
          <w:b/>
          <w:lang w:val="et-EE"/>
        </w:rPr>
      </w:pPr>
      <w:r w:rsidRPr="00A11ACF">
        <w:rPr>
          <w:b/>
          <w:lang w:val="et-EE"/>
        </w:rPr>
        <w:t>7. Eelnõu kooskõlastamine, huvirühmade kaasamine ja avalik konsultatsioon</w:t>
      </w:r>
    </w:p>
    <w:p w14:paraId="74803654" w14:textId="535043B6" w:rsidR="00C354CF" w:rsidRPr="00A11ACF" w:rsidRDefault="004F242E" w:rsidP="00082527">
      <w:pPr>
        <w:spacing w:after="100" w:afterAutospacing="1"/>
        <w:jc w:val="both"/>
        <w:rPr>
          <w:lang w:val="et-EE"/>
        </w:rPr>
      </w:pPr>
      <w:r w:rsidRPr="00A11ACF">
        <w:rPr>
          <w:lang w:val="et-EE"/>
        </w:rPr>
        <w:lastRenderedPageBreak/>
        <w:t xml:space="preserve">Eelnõu </w:t>
      </w:r>
      <w:r w:rsidR="00267CD0" w:rsidRPr="00A11ACF">
        <w:rPr>
          <w:lang w:val="et-EE"/>
        </w:rPr>
        <w:t>edastat</w:t>
      </w:r>
      <w:r w:rsidR="009A0770" w:rsidRPr="00A11ACF">
        <w:rPr>
          <w:lang w:val="et-EE"/>
        </w:rPr>
        <w:t>akse</w:t>
      </w:r>
      <w:r w:rsidR="00267CD0" w:rsidRPr="00A11ACF">
        <w:rPr>
          <w:lang w:val="et-EE"/>
        </w:rPr>
        <w:t xml:space="preserve"> ministeeriumite</w:t>
      </w:r>
      <w:r w:rsidR="009A0770" w:rsidRPr="00A11ACF">
        <w:rPr>
          <w:lang w:val="et-EE"/>
        </w:rPr>
        <w:t>le</w:t>
      </w:r>
      <w:r w:rsidRPr="00A11ACF">
        <w:rPr>
          <w:lang w:val="et-EE"/>
        </w:rPr>
        <w:t xml:space="preserve"> kooskõlasta</w:t>
      </w:r>
      <w:r w:rsidR="00267CD0" w:rsidRPr="00A11ACF">
        <w:rPr>
          <w:lang w:val="et-EE"/>
        </w:rPr>
        <w:t xml:space="preserve">miseks ja huvirühmadele arvamuse andmiseks EIS kaudu. </w:t>
      </w:r>
    </w:p>
    <w:p w14:paraId="1B808114" w14:textId="77777777" w:rsidR="004C7CCE" w:rsidRPr="00A11ACF" w:rsidRDefault="004C7CCE" w:rsidP="00082527">
      <w:pPr>
        <w:spacing w:after="100" w:afterAutospacing="1"/>
        <w:jc w:val="both"/>
        <w:rPr>
          <w:lang w:val="et-EE"/>
        </w:rPr>
      </w:pPr>
    </w:p>
    <w:p w14:paraId="6B778B96" w14:textId="77777777" w:rsidR="00A11ACF" w:rsidRPr="00A11ACF" w:rsidRDefault="00A11ACF">
      <w:pPr>
        <w:spacing w:after="100" w:afterAutospacing="1"/>
        <w:jc w:val="both"/>
        <w:rPr>
          <w:lang w:val="et-EE"/>
        </w:rPr>
      </w:pPr>
    </w:p>
    <w:sectPr w:rsidR="00A11ACF" w:rsidRPr="00A11ACF">
      <w:footerReference w:type="even" r:id="rId14"/>
      <w:footerReference w:type="default" r:id="rId15"/>
      <w:pgSz w:w="11907" w:h="16840" w:code="9"/>
      <w:pgMar w:top="1440"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2676" w14:textId="77777777" w:rsidR="00C216F7" w:rsidRDefault="00C216F7" w:rsidP="004F242E">
      <w:r>
        <w:separator/>
      </w:r>
    </w:p>
  </w:endnote>
  <w:endnote w:type="continuationSeparator" w:id="0">
    <w:p w14:paraId="577C3059" w14:textId="77777777" w:rsidR="00C216F7" w:rsidRDefault="00C216F7" w:rsidP="004F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2AEF" w:usb1="4000207B" w:usb2="00000000"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B2FF" w14:textId="77777777" w:rsidR="00CA15B2" w:rsidRDefault="004F2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BBC7F" w14:textId="77777777" w:rsidR="00CA15B2" w:rsidRDefault="00CA15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33CA" w14:textId="77777777" w:rsidR="00CA15B2" w:rsidRDefault="004F2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6235">
      <w:rPr>
        <w:rStyle w:val="PageNumber"/>
        <w:noProof/>
      </w:rPr>
      <w:t>5</w:t>
    </w:r>
    <w:r>
      <w:rPr>
        <w:rStyle w:val="PageNumber"/>
      </w:rPr>
      <w:fldChar w:fldCharType="end"/>
    </w:r>
  </w:p>
  <w:p w14:paraId="79548553" w14:textId="77777777" w:rsidR="00CA15B2" w:rsidRDefault="00CA15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EFE5" w14:textId="77777777" w:rsidR="00C216F7" w:rsidRDefault="00C216F7" w:rsidP="004F242E">
      <w:r>
        <w:separator/>
      </w:r>
    </w:p>
  </w:footnote>
  <w:footnote w:type="continuationSeparator" w:id="0">
    <w:p w14:paraId="225D932C" w14:textId="77777777" w:rsidR="00C216F7" w:rsidRDefault="00C216F7" w:rsidP="004F242E">
      <w:r>
        <w:continuationSeparator/>
      </w:r>
    </w:p>
  </w:footnote>
  <w:footnote w:id="1">
    <w:p w14:paraId="4F82D0C3" w14:textId="1AA59C0C" w:rsidR="008C1448" w:rsidRDefault="008C1448">
      <w:pPr>
        <w:pStyle w:val="FootnoteText"/>
      </w:pPr>
      <w:r>
        <w:rPr>
          <w:rStyle w:val="FootnoteReference"/>
        </w:rPr>
        <w:footnoteRef/>
      </w:r>
      <w:r>
        <w:t xml:space="preserve"> </w:t>
      </w:r>
      <w:hyperlink r:id="rId1" w:history="1">
        <w:r w:rsidRPr="00DD3A8C">
          <w:rPr>
            <w:rStyle w:val="Hyperlink"/>
          </w:rPr>
          <w:t>https://search.coe.int/cm#{%22CoEIdentifier%22:[%220900001680b6762d%22],%22sort%22:[%22CoEValidationDate%20Descending%22]}</w:t>
        </w:r>
      </w:hyperlink>
    </w:p>
  </w:footnote>
  <w:footnote w:id="2">
    <w:p w14:paraId="7D95DCC7" w14:textId="004FCAD0" w:rsidR="007660E3" w:rsidRPr="00BB7FBF" w:rsidRDefault="007660E3">
      <w:pPr>
        <w:pStyle w:val="FootnoteText"/>
      </w:pPr>
      <w:r w:rsidRPr="00BB7FBF">
        <w:rPr>
          <w:rStyle w:val="FootnoteReference"/>
        </w:rPr>
        <w:footnoteRef/>
      </w:r>
      <w:r w:rsidRPr="00BB7FBF">
        <w:t xml:space="preserve"> </w:t>
      </w:r>
      <w:hyperlink r:id="rId2" w:anchor="%7B%22CoEReference%22:[%22CM(2025)104-final%22],%22CoELanguageId%22:[%22eng%22],%22CoECollection%22:[%22COE_DOC%22],%22po%22:%7B%22ref%22:%22=%22%7D%7D" w:tgtFrame="_blank" w:tooltip="[1532/2.3] Consequences of the aggression of the Russian Federation against Ukraine - Agreement between the Council of Europe and Ukraine on the Establishment of the Special Tribunal for the Crime of Aggression against Ukraine" w:history="1">
        <w:r w:rsidRPr="00BB7FBF">
          <w:rPr>
            <w:color w:val="0000FF"/>
            <w:u w:val="single"/>
          </w:rPr>
          <w:t>CM(2025)104-final</w:t>
        </w:r>
      </w:hyperlink>
      <w:r w:rsidRPr="00BB7FBF">
        <w:t xml:space="preserve">; </w:t>
      </w:r>
      <w:hyperlink r:id="rId3" w:anchor="%7B%22CoEReference%22:[%22CM(2025)103-final%22],%22CoELanguageId%22:[%22eng%22],%22CoECollection%22:[%22COE_DOC%22],%22po%22:%7B%22ref%22:%22=%22%7D%7D" w:tgtFrame="_blank" w:tooltip="[1532/2.3] Consequences of the aggression of the Russian Federation against Ukraine - Statute of the Special Tribunal for the Crime of Aggression against Ukraine" w:history="1">
        <w:r w:rsidRPr="00BB7FBF">
          <w:rPr>
            <w:color w:val="0000FF"/>
            <w:u w:val="single"/>
          </w:rPr>
          <w:t>CM(2025)103-final</w:t>
        </w:r>
      </w:hyperlink>
      <w:r w:rsidRPr="00BB7FBF">
        <w:rPr>
          <w:rFonts w:ascii="Times New Roman" w:eastAsia="Times New Roman" w:hAnsi="Times New Roman"/>
          <w:lang w:val="en-GB"/>
        </w:rPr>
        <w:t>,</w:t>
      </w:r>
    </w:p>
  </w:footnote>
  <w:footnote w:id="3">
    <w:p w14:paraId="12182DE3" w14:textId="548CDE50" w:rsidR="00975BF4" w:rsidRDefault="00975BF4">
      <w:pPr>
        <w:pStyle w:val="FootnoteText"/>
      </w:pPr>
      <w:r>
        <w:rPr>
          <w:rStyle w:val="FootnoteReference"/>
        </w:rPr>
        <w:footnoteRef/>
      </w:r>
      <w:r>
        <w:t xml:space="preserve"> </w:t>
      </w:r>
      <w:hyperlink r:id="rId4" w:history="1">
        <w:r w:rsidRPr="00DD3A8C">
          <w:rPr>
            <w:rStyle w:val="Hyperlink"/>
          </w:rPr>
          <w:t>https://search.coe.int/cm/eng?i=0912594880265e04</w:t>
        </w:r>
      </w:hyperlink>
    </w:p>
  </w:footnote>
  <w:footnote w:id="4">
    <w:p w14:paraId="28F65AC1" w14:textId="77777777" w:rsidR="00D84151" w:rsidRDefault="00D84151" w:rsidP="00D84151">
      <w:pPr>
        <w:pStyle w:val="FootnoteText"/>
      </w:pPr>
      <w:r>
        <w:rPr>
          <w:rStyle w:val="FootnoteReference"/>
        </w:rPr>
        <w:footnoteRef/>
      </w:r>
      <w:hyperlink r:id="rId5" w:anchor="{%22CoEIdentifier%22:[%2209000016805c7ca0%22],%22sort%22:[%22CoEValidationDate%20Descending%22]}" w:history="1">
        <w:r w:rsidRPr="0029427D">
          <w:rPr>
            <w:rStyle w:val="Hyperlink"/>
          </w:rPr>
          <w:t>https://search.coe.int/cm#{%22CoEIdentifier%22:[%2209000016805c7ca0%22],%22sort%22:[%22CoEValidationDate%20Descending%22]}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E2C"/>
    <w:multiLevelType w:val="hybridMultilevel"/>
    <w:tmpl w:val="8250C0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E07583"/>
    <w:multiLevelType w:val="hybridMultilevel"/>
    <w:tmpl w:val="CD7A39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723CD2"/>
    <w:multiLevelType w:val="multilevel"/>
    <w:tmpl w:val="1F20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A0278"/>
    <w:multiLevelType w:val="hybridMultilevel"/>
    <w:tmpl w:val="D16255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5B3345F"/>
    <w:multiLevelType w:val="hybridMultilevel"/>
    <w:tmpl w:val="934A1EBE"/>
    <w:lvl w:ilvl="0" w:tplc="BFF0FD80">
      <w:start w:val="1"/>
      <w:numFmt w:val="bullet"/>
      <w:lvlText w:val=""/>
      <w:lvlJc w:val="left"/>
      <w:pPr>
        <w:ind w:left="720" w:hanging="360"/>
      </w:pPr>
      <w:rPr>
        <w:rFonts w:ascii="Symbol" w:hAnsi="Symbol" w:hint="default"/>
        <w:lang w:val="en-G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B1065A6"/>
    <w:multiLevelType w:val="hybridMultilevel"/>
    <w:tmpl w:val="1E9A525E"/>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6" w15:restartNumberingAfterBreak="0">
    <w:nsid w:val="633B170E"/>
    <w:multiLevelType w:val="hybridMultilevel"/>
    <w:tmpl w:val="3A7AAC66"/>
    <w:lvl w:ilvl="0" w:tplc="51243C9A">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7" w15:restartNumberingAfterBreak="0">
    <w:nsid w:val="72AA3910"/>
    <w:multiLevelType w:val="hybridMultilevel"/>
    <w:tmpl w:val="D39818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3B6578F"/>
    <w:multiLevelType w:val="hybridMultilevel"/>
    <w:tmpl w:val="F8AA4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4"/>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3E"/>
    <w:rsid w:val="00002A6F"/>
    <w:rsid w:val="00006A3D"/>
    <w:rsid w:val="000172FF"/>
    <w:rsid w:val="00020D27"/>
    <w:rsid w:val="00023B76"/>
    <w:rsid w:val="00023C15"/>
    <w:rsid w:val="00040E91"/>
    <w:rsid w:val="000446CB"/>
    <w:rsid w:val="0005258E"/>
    <w:rsid w:val="000533DE"/>
    <w:rsid w:val="00054758"/>
    <w:rsid w:val="00057007"/>
    <w:rsid w:val="00057129"/>
    <w:rsid w:val="00064AB9"/>
    <w:rsid w:val="00064B25"/>
    <w:rsid w:val="00072DE3"/>
    <w:rsid w:val="00073D77"/>
    <w:rsid w:val="00074F79"/>
    <w:rsid w:val="00082435"/>
    <w:rsid w:val="00082527"/>
    <w:rsid w:val="00094001"/>
    <w:rsid w:val="0009494A"/>
    <w:rsid w:val="00095EDC"/>
    <w:rsid w:val="00097314"/>
    <w:rsid w:val="000A0E46"/>
    <w:rsid w:val="000A3F61"/>
    <w:rsid w:val="000A45DD"/>
    <w:rsid w:val="000A7343"/>
    <w:rsid w:val="000B2C7C"/>
    <w:rsid w:val="000B545F"/>
    <w:rsid w:val="000B55C5"/>
    <w:rsid w:val="000B6109"/>
    <w:rsid w:val="000B6BF6"/>
    <w:rsid w:val="000C6A86"/>
    <w:rsid w:val="000C6F12"/>
    <w:rsid w:val="000D072B"/>
    <w:rsid w:val="000E11D8"/>
    <w:rsid w:val="000E4A55"/>
    <w:rsid w:val="000F3FF8"/>
    <w:rsid w:val="000F4D41"/>
    <w:rsid w:val="000F75F2"/>
    <w:rsid w:val="00107A3F"/>
    <w:rsid w:val="00114739"/>
    <w:rsid w:val="001207E5"/>
    <w:rsid w:val="00121C74"/>
    <w:rsid w:val="00127A9B"/>
    <w:rsid w:val="0013115A"/>
    <w:rsid w:val="00133AAE"/>
    <w:rsid w:val="0013600B"/>
    <w:rsid w:val="001374B8"/>
    <w:rsid w:val="001438C3"/>
    <w:rsid w:val="0014532D"/>
    <w:rsid w:val="00155EDA"/>
    <w:rsid w:val="0015690C"/>
    <w:rsid w:val="0016035F"/>
    <w:rsid w:val="0016245B"/>
    <w:rsid w:val="001669A1"/>
    <w:rsid w:val="00166E06"/>
    <w:rsid w:val="00182A54"/>
    <w:rsid w:val="001A2D63"/>
    <w:rsid w:val="001A3D43"/>
    <w:rsid w:val="001B4DB4"/>
    <w:rsid w:val="001C345D"/>
    <w:rsid w:val="001D65AC"/>
    <w:rsid w:val="001E30BA"/>
    <w:rsid w:val="001E6669"/>
    <w:rsid w:val="001F04A0"/>
    <w:rsid w:val="001F1D6E"/>
    <w:rsid w:val="002028CA"/>
    <w:rsid w:val="002121D3"/>
    <w:rsid w:val="002141D6"/>
    <w:rsid w:val="00216253"/>
    <w:rsid w:val="002243AB"/>
    <w:rsid w:val="0023187D"/>
    <w:rsid w:val="00243609"/>
    <w:rsid w:val="00250FCB"/>
    <w:rsid w:val="00257368"/>
    <w:rsid w:val="00267CD0"/>
    <w:rsid w:val="0028308A"/>
    <w:rsid w:val="00286CC4"/>
    <w:rsid w:val="00287BE7"/>
    <w:rsid w:val="00296EEA"/>
    <w:rsid w:val="002A334F"/>
    <w:rsid w:val="002A51AF"/>
    <w:rsid w:val="002B22F3"/>
    <w:rsid w:val="002C16CE"/>
    <w:rsid w:val="002D318A"/>
    <w:rsid w:val="002E74A6"/>
    <w:rsid w:val="002F53D2"/>
    <w:rsid w:val="00300A8D"/>
    <w:rsid w:val="003137BE"/>
    <w:rsid w:val="00315EAC"/>
    <w:rsid w:val="00317D34"/>
    <w:rsid w:val="00320144"/>
    <w:rsid w:val="0032284A"/>
    <w:rsid w:val="003360DB"/>
    <w:rsid w:val="00350D4F"/>
    <w:rsid w:val="003611BF"/>
    <w:rsid w:val="0036130E"/>
    <w:rsid w:val="00362BB8"/>
    <w:rsid w:val="003632F7"/>
    <w:rsid w:val="0036382A"/>
    <w:rsid w:val="003640AA"/>
    <w:rsid w:val="003667A0"/>
    <w:rsid w:val="0039240D"/>
    <w:rsid w:val="00393983"/>
    <w:rsid w:val="003A7C09"/>
    <w:rsid w:val="003B2F70"/>
    <w:rsid w:val="003B3C9A"/>
    <w:rsid w:val="003C6F7A"/>
    <w:rsid w:val="003D1546"/>
    <w:rsid w:val="003F1274"/>
    <w:rsid w:val="0040096C"/>
    <w:rsid w:val="00406047"/>
    <w:rsid w:val="00417E26"/>
    <w:rsid w:val="00440C29"/>
    <w:rsid w:val="00452BC1"/>
    <w:rsid w:val="004625FE"/>
    <w:rsid w:val="00467720"/>
    <w:rsid w:val="004728C8"/>
    <w:rsid w:val="00473001"/>
    <w:rsid w:val="004758CC"/>
    <w:rsid w:val="00475AC0"/>
    <w:rsid w:val="00476235"/>
    <w:rsid w:val="00484C7C"/>
    <w:rsid w:val="004928BE"/>
    <w:rsid w:val="00494024"/>
    <w:rsid w:val="004A0A04"/>
    <w:rsid w:val="004A2081"/>
    <w:rsid w:val="004C4BCD"/>
    <w:rsid w:val="004C7CCE"/>
    <w:rsid w:val="004D64B7"/>
    <w:rsid w:val="004D682F"/>
    <w:rsid w:val="004E249B"/>
    <w:rsid w:val="004E2A21"/>
    <w:rsid w:val="004E6304"/>
    <w:rsid w:val="004E756E"/>
    <w:rsid w:val="004E7C3C"/>
    <w:rsid w:val="004F1FD5"/>
    <w:rsid w:val="004F242E"/>
    <w:rsid w:val="005017C1"/>
    <w:rsid w:val="0052008F"/>
    <w:rsid w:val="00525D05"/>
    <w:rsid w:val="005322A4"/>
    <w:rsid w:val="00545763"/>
    <w:rsid w:val="0054596A"/>
    <w:rsid w:val="00550C79"/>
    <w:rsid w:val="00551A1D"/>
    <w:rsid w:val="00556362"/>
    <w:rsid w:val="00556E9B"/>
    <w:rsid w:val="00567105"/>
    <w:rsid w:val="00572610"/>
    <w:rsid w:val="005847E4"/>
    <w:rsid w:val="00587918"/>
    <w:rsid w:val="00596C4C"/>
    <w:rsid w:val="005970F0"/>
    <w:rsid w:val="005A2877"/>
    <w:rsid w:val="005A680E"/>
    <w:rsid w:val="005B0734"/>
    <w:rsid w:val="005B1C1E"/>
    <w:rsid w:val="005B38A0"/>
    <w:rsid w:val="005C4581"/>
    <w:rsid w:val="005D783F"/>
    <w:rsid w:val="005E35BB"/>
    <w:rsid w:val="005F3B43"/>
    <w:rsid w:val="005F3C42"/>
    <w:rsid w:val="006129CA"/>
    <w:rsid w:val="00625C3B"/>
    <w:rsid w:val="00641810"/>
    <w:rsid w:val="00646B29"/>
    <w:rsid w:val="00647859"/>
    <w:rsid w:val="006609C3"/>
    <w:rsid w:val="0067397A"/>
    <w:rsid w:val="006813AE"/>
    <w:rsid w:val="006903EF"/>
    <w:rsid w:val="006A0DBB"/>
    <w:rsid w:val="006A115B"/>
    <w:rsid w:val="006A2754"/>
    <w:rsid w:val="006B6283"/>
    <w:rsid w:val="006C0EA4"/>
    <w:rsid w:val="006C1D7E"/>
    <w:rsid w:val="006C432B"/>
    <w:rsid w:val="006C43FC"/>
    <w:rsid w:val="006C48D2"/>
    <w:rsid w:val="006C54D7"/>
    <w:rsid w:val="006C5DBB"/>
    <w:rsid w:val="006D1823"/>
    <w:rsid w:val="006F19D2"/>
    <w:rsid w:val="0071513E"/>
    <w:rsid w:val="00717931"/>
    <w:rsid w:val="00732569"/>
    <w:rsid w:val="00732974"/>
    <w:rsid w:val="0075197E"/>
    <w:rsid w:val="007660E3"/>
    <w:rsid w:val="007743CE"/>
    <w:rsid w:val="00784934"/>
    <w:rsid w:val="0079171B"/>
    <w:rsid w:val="00796A7F"/>
    <w:rsid w:val="007A607A"/>
    <w:rsid w:val="007A737B"/>
    <w:rsid w:val="007D09E0"/>
    <w:rsid w:val="007D6C32"/>
    <w:rsid w:val="007E1115"/>
    <w:rsid w:val="00801E57"/>
    <w:rsid w:val="00803BC4"/>
    <w:rsid w:val="00805FE4"/>
    <w:rsid w:val="00811A07"/>
    <w:rsid w:val="008165F5"/>
    <w:rsid w:val="00820366"/>
    <w:rsid w:val="008249C0"/>
    <w:rsid w:val="00825BBD"/>
    <w:rsid w:val="00832AFE"/>
    <w:rsid w:val="008603F7"/>
    <w:rsid w:val="00863F2E"/>
    <w:rsid w:val="0086720F"/>
    <w:rsid w:val="00875141"/>
    <w:rsid w:val="00877ABA"/>
    <w:rsid w:val="008843D7"/>
    <w:rsid w:val="00884542"/>
    <w:rsid w:val="008873D5"/>
    <w:rsid w:val="00890EEE"/>
    <w:rsid w:val="00891D82"/>
    <w:rsid w:val="008929E5"/>
    <w:rsid w:val="00895536"/>
    <w:rsid w:val="00896CC8"/>
    <w:rsid w:val="008A099B"/>
    <w:rsid w:val="008B5E48"/>
    <w:rsid w:val="008B71A7"/>
    <w:rsid w:val="008C1448"/>
    <w:rsid w:val="008D0F91"/>
    <w:rsid w:val="008D1CB4"/>
    <w:rsid w:val="008D789A"/>
    <w:rsid w:val="008F0298"/>
    <w:rsid w:val="00903E56"/>
    <w:rsid w:val="00916A97"/>
    <w:rsid w:val="009209E6"/>
    <w:rsid w:val="00920E82"/>
    <w:rsid w:val="009308C2"/>
    <w:rsid w:val="00946139"/>
    <w:rsid w:val="00973DA8"/>
    <w:rsid w:val="00975BF4"/>
    <w:rsid w:val="00985FCD"/>
    <w:rsid w:val="00990F5C"/>
    <w:rsid w:val="00994D2B"/>
    <w:rsid w:val="009A0770"/>
    <w:rsid w:val="009A0F25"/>
    <w:rsid w:val="009A14F1"/>
    <w:rsid w:val="009A1A92"/>
    <w:rsid w:val="009C01C2"/>
    <w:rsid w:val="009C17F9"/>
    <w:rsid w:val="009E2CB1"/>
    <w:rsid w:val="009F7E7F"/>
    <w:rsid w:val="00A0641F"/>
    <w:rsid w:val="00A06D93"/>
    <w:rsid w:val="00A07558"/>
    <w:rsid w:val="00A11ACF"/>
    <w:rsid w:val="00A15051"/>
    <w:rsid w:val="00A3228E"/>
    <w:rsid w:val="00A35152"/>
    <w:rsid w:val="00A43075"/>
    <w:rsid w:val="00A47885"/>
    <w:rsid w:val="00A546FD"/>
    <w:rsid w:val="00A5708B"/>
    <w:rsid w:val="00A66977"/>
    <w:rsid w:val="00A70C68"/>
    <w:rsid w:val="00A73510"/>
    <w:rsid w:val="00A80345"/>
    <w:rsid w:val="00A87404"/>
    <w:rsid w:val="00AA763E"/>
    <w:rsid w:val="00AC2446"/>
    <w:rsid w:val="00AD6DCF"/>
    <w:rsid w:val="00AE213E"/>
    <w:rsid w:val="00AF2B87"/>
    <w:rsid w:val="00AF371F"/>
    <w:rsid w:val="00AF68DC"/>
    <w:rsid w:val="00B07B0B"/>
    <w:rsid w:val="00B13FD2"/>
    <w:rsid w:val="00B15340"/>
    <w:rsid w:val="00B16E6D"/>
    <w:rsid w:val="00B2233E"/>
    <w:rsid w:val="00B22A10"/>
    <w:rsid w:val="00B25A2B"/>
    <w:rsid w:val="00B352C7"/>
    <w:rsid w:val="00B44D32"/>
    <w:rsid w:val="00B72D87"/>
    <w:rsid w:val="00B77131"/>
    <w:rsid w:val="00B87F64"/>
    <w:rsid w:val="00B9670F"/>
    <w:rsid w:val="00BB49BC"/>
    <w:rsid w:val="00BB6AA4"/>
    <w:rsid w:val="00BB7FBF"/>
    <w:rsid w:val="00BD2DFC"/>
    <w:rsid w:val="00BD2EF4"/>
    <w:rsid w:val="00BE045B"/>
    <w:rsid w:val="00BE238C"/>
    <w:rsid w:val="00BF3787"/>
    <w:rsid w:val="00C04A7F"/>
    <w:rsid w:val="00C17E06"/>
    <w:rsid w:val="00C216F7"/>
    <w:rsid w:val="00C302C1"/>
    <w:rsid w:val="00C354CF"/>
    <w:rsid w:val="00C455AB"/>
    <w:rsid w:val="00C51729"/>
    <w:rsid w:val="00C52528"/>
    <w:rsid w:val="00C55608"/>
    <w:rsid w:val="00C573A9"/>
    <w:rsid w:val="00C615B4"/>
    <w:rsid w:val="00CA0F5B"/>
    <w:rsid w:val="00CA13F0"/>
    <w:rsid w:val="00CA15B2"/>
    <w:rsid w:val="00CA2C4C"/>
    <w:rsid w:val="00CB0489"/>
    <w:rsid w:val="00CB2DD8"/>
    <w:rsid w:val="00CB62D4"/>
    <w:rsid w:val="00CC2C70"/>
    <w:rsid w:val="00CE3CD7"/>
    <w:rsid w:val="00CE7B9F"/>
    <w:rsid w:val="00D0096D"/>
    <w:rsid w:val="00D00FA6"/>
    <w:rsid w:val="00D0559F"/>
    <w:rsid w:val="00D06BC3"/>
    <w:rsid w:val="00D073BE"/>
    <w:rsid w:val="00D34416"/>
    <w:rsid w:val="00D428A1"/>
    <w:rsid w:val="00D47291"/>
    <w:rsid w:val="00D54B59"/>
    <w:rsid w:val="00D64A38"/>
    <w:rsid w:val="00D807C5"/>
    <w:rsid w:val="00D8100F"/>
    <w:rsid w:val="00D827B6"/>
    <w:rsid w:val="00D84151"/>
    <w:rsid w:val="00D8497B"/>
    <w:rsid w:val="00D862A0"/>
    <w:rsid w:val="00D939A3"/>
    <w:rsid w:val="00D96046"/>
    <w:rsid w:val="00D96366"/>
    <w:rsid w:val="00DB5B0C"/>
    <w:rsid w:val="00DC59CC"/>
    <w:rsid w:val="00DD3A8C"/>
    <w:rsid w:val="00DE428F"/>
    <w:rsid w:val="00DF7DC0"/>
    <w:rsid w:val="00E119C0"/>
    <w:rsid w:val="00E27A45"/>
    <w:rsid w:val="00E32B12"/>
    <w:rsid w:val="00E40ECE"/>
    <w:rsid w:val="00E41B36"/>
    <w:rsid w:val="00E46E26"/>
    <w:rsid w:val="00E53034"/>
    <w:rsid w:val="00E63DC2"/>
    <w:rsid w:val="00E901CF"/>
    <w:rsid w:val="00EA79E6"/>
    <w:rsid w:val="00EB158F"/>
    <w:rsid w:val="00EB178F"/>
    <w:rsid w:val="00EB6ADD"/>
    <w:rsid w:val="00EC66F3"/>
    <w:rsid w:val="00EE4D72"/>
    <w:rsid w:val="00EF07E0"/>
    <w:rsid w:val="00EF50A4"/>
    <w:rsid w:val="00EF5F80"/>
    <w:rsid w:val="00F02159"/>
    <w:rsid w:val="00F05327"/>
    <w:rsid w:val="00F15FFA"/>
    <w:rsid w:val="00F16072"/>
    <w:rsid w:val="00F20B3A"/>
    <w:rsid w:val="00F3644E"/>
    <w:rsid w:val="00F37FD5"/>
    <w:rsid w:val="00F41A26"/>
    <w:rsid w:val="00F41A8B"/>
    <w:rsid w:val="00F7722E"/>
    <w:rsid w:val="00F8017C"/>
    <w:rsid w:val="00F8520C"/>
    <w:rsid w:val="00F8522B"/>
    <w:rsid w:val="00F918C3"/>
    <w:rsid w:val="00F95578"/>
    <w:rsid w:val="00F96011"/>
    <w:rsid w:val="00FA371C"/>
    <w:rsid w:val="00FB66C6"/>
    <w:rsid w:val="00FD17E4"/>
    <w:rsid w:val="00FF0517"/>
    <w:rsid w:val="00FF0782"/>
    <w:rsid w:val="00FF7B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0923"/>
  <w15:chartTrackingRefBased/>
  <w15:docId w15:val="{9B930C2E-668E-43D4-BBB6-5A5BAC92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2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F242E"/>
    <w:pPr>
      <w:keepNext/>
      <w:jc w:val="both"/>
      <w:outlineLvl w:val="0"/>
    </w:pPr>
    <w:rPr>
      <w:b/>
      <w:bCs/>
      <w:lang w:val="et-EE"/>
    </w:rPr>
  </w:style>
  <w:style w:type="paragraph" w:styleId="Heading2">
    <w:name w:val="heading 2"/>
    <w:basedOn w:val="Normal"/>
    <w:next w:val="Normal"/>
    <w:link w:val="Heading2Char"/>
    <w:qFormat/>
    <w:rsid w:val="004F242E"/>
    <w:pPr>
      <w:keepNext/>
      <w:outlineLvl w:val="1"/>
    </w:pPr>
    <w:rPr>
      <w:b/>
      <w:lang w:val="et-EE"/>
    </w:rPr>
  </w:style>
  <w:style w:type="paragraph" w:styleId="Heading3">
    <w:name w:val="heading 3"/>
    <w:basedOn w:val="Normal"/>
    <w:next w:val="Normal"/>
    <w:link w:val="Heading3Char"/>
    <w:uiPriority w:val="9"/>
    <w:semiHidden/>
    <w:unhideWhenUsed/>
    <w:qFormat/>
    <w:rsid w:val="00BF378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42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F242E"/>
    <w:rPr>
      <w:rFonts w:ascii="Times New Roman" w:eastAsia="Times New Roman" w:hAnsi="Times New Roman" w:cs="Times New Roman"/>
      <w:b/>
      <w:sz w:val="24"/>
      <w:szCs w:val="24"/>
    </w:rPr>
  </w:style>
  <w:style w:type="paragraph" w:styleId="Footer">
    <w:name w:val="footer"/>
    <w:basedOn w:val="Normal"/>
    <w:link w:val="FooterChar"/>
    <w:semiHidden/>
    <w:rsid w:val="004F242E"/>
    <w:pPr>
      <w:tabs>
        <w:tab w:val="center" w:pos="4153"/>
        <w:tab w:val="right" w:pos="8306"/>
      </w:tabs>
    </w:pPr>
  </w:style>
  <w:style w:type="character" w:customStyle="1" w:styleId="FooterChar">
    <w:name w:val="Footer Char"/>
    <w:basedOn w:val="DefaultParagraphFont"/>
    <w:link w:val="Footer"/>
    <w:semiHidden/>
    <w:rsid w:val="004F242E"/>
    <w:rPr>
      <w:rFonts w:ascii="Times New Roman" w:eastAsia="Times New Roman" w:hAnsi="Times New Roman" w:cs="Times New Roman"/>
      <w:sz w:val="24"/>
      <w:szCs w:val="24"/>
      <w:lang w:val="en-GB"/>
    </w:rPr>
  </w:style>
  <w:style w:type="character" w:styleId="PageNumber">
    <w:name w:val="page number"/>
    <w:basedOn w:val="DefaultParagraphFont"/>
    <w:semiHidden/>
    <w:rsid w:val="004F242E"/>
  </w:style>
  <w:style w:type="paragraph" w:styleId="BodyText">
    <w:name w:val="Body Text"/>
    <w:basedOn w:val="Normal"/>
    <w:link w:val="BodyTextChar"/>
    <w:semiHidden/>
    <w:rsid w:val="004F242E"/>
    <w:pPr>
      <w:jc w:val="center"/>
    </w:pPr>
    <w:rPr>
      <w:b/>
      <w:bCs/>
      <w:lang w:val="et-EE"/>
    </w:rPr>
  </w:style>
  <w:style w:type="character" w:customStyle="1" w:styleId="BodyTextChar">
    <w:name w:val="Body Text Char"/>
    <w:basedOn w:val="DefaultParagraphFont"/>
    <w:link w:val="BodyText"/>
    <w:semiHidden/>
    <w:rsid w:val="004F242E"/>
    <w:rPr>
      <w:rFonts w:ascii="Times New Roman" w:eastAsia="Times New Roman" w:hAnsi="Times New Roman" w:cs="Times New Roman"/>
      <w:b/>
      <w:bCs/>
      <w:sz w:val="24"/>
      <w:szCs w:val="24"/>
    </w:rPr>
  </w:style>
  <w:style w:type="paragraph" w:styleId="BodyText2">
    <w:name w:val="Body Text 2"/>
    <w:basedOn w:val="Normal"/>
    <w:link w:val="BodyText2Char"/>
    <w:semiHidden/>
    <w:rsid w:val="004F242E"/>
    <w:pPr>
      <w:jc w:val="both"/>
    </w:pPr>
    <w:rPr>
      <w:lang w:val="et-EE"/>
    </w:rPr>
  </w:style>
  <w:style w:type="character" w:customStyle="1" w:styleId="BodyText2Char">
    <w:name w:val="Body Text 2 Char"/>
    <w:basedOn w:val="DefaultParagraphFont"/>
    <w:link w:val="BodyText2"/>
    <w:semiHidden/>
    <w:rsid w:val="004F242E"/>
    <w:rPr>
      <w:rFonts w:ascii="Times New Roman" w:eastAsia="Times New Roman" w:hAnsi="Times New Roman" w:cs="Times New Roman"/>
      <w:sz w:val="24"/>
      <w:szCs w:val="24"/>
    </w:rPr>
  </w:style>
  <w:style w:type="paragraph" w:styleId="ListParagraph">
    <w:name w:val="List Paragraph"/>
    <w:basedOn w:val="Normal"/>
    <w:uiPriority w:val="34"/>
    <w:qFormat/>
    <w:rsid w:val="004F242E"/>
    <w:pPr>
      <w:ind w:left="720"/>
      <w:contextualSpacing/>
    </w:pPr>
    <w:rPr>
      <w:rFonts w:ascii="Calibri" w:eastAsia="Calibri" w:hAnsi="Calibri"/>
      <w:sz w:val="22"/>
      <w:szCs w:val="22"/>
      <w:lang w:val="et-EE"/>
    </w:rPr>
  </w:style>
  <w:style w:type="character" w:styleId="Hyperlink">
    <w:name w:val="Hyperlink"/>
    <w:basedOn w:val="DefaultParagraphFont"/>
    <w:uiPriority w:val="99"/>
    <w:unhideWhenUsed/>
    <w:rsid w:val="004F242E"/>
    <w:rPr>
      <w:color w:val="0000FF"/>
      <w:u w:val="single"/>
    </w:rPr>
  </w:style>
  <w:style w:type="paragraph" w:customStyle="1" w:styleId="Default">
    <w:name w:val="Default"/>
    <w:rsid w:val="004F242E"/>
    <w:pPr>
      <w:autoSpaceDE w:val="0"/>
      <w:autoSpaceDN w:val="0"/>
      <w:adjustRightInd w:val="0"/>
      <w:spacing w:after="0" w:line="240" w:lineRule="auto"/>
    </w:pPr>
    <w:rPr>
      <w:rFonts w:ascii="EUAlbertina" w:hAnsi="EUAlbertina" w:cs="EUAlbertina"/>
      <w:color w:val="000000"/>
      <w:sz w:val="24"/>
      <w:szCs w:val="24"/>
    </w:rPr>
  </w:style>
  <w:style w:type="paragraph" w:styleId="FootnoteText">
    <w:name w:val="footnote text"/>
    <w:basedOn w:val="Normal"/>
    <w:link w:val="FootnoteTextChar"/>
    <w:uiPriority w:val="99"/>
    <w:semiHidden/>
    <w:unhideWhenUsed/>
    <w:rsid w:val="004F242E"/>
    <w:rPr>
      <w:rFonts w:ascii="Calibri" w:eastAsia="Calibri" w:hAnsi="Calibri"/>
      <w:sz w:val="20"/>
      <w:szCs w:val="20"/>
      <w:lang w:val="et-EE"/>
    </w:rPr>
  </w:style>
  <w:style w:type="character" w:customStyle="1" w:styleId="FootnoteTextChar">
    <w:name w:val="Footnote Text Char"/>
    <w:basedOn w:val="DefaultParagraphFont"/>
    <w:link w:val="FootnoteText"/>
    <w:uiPriority w:val="99"/>
    <w:semiHidden/>
    <w:rsid w:val="004F242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F242E"/>
    <w:rPr>
      <w:vertAlign w:val="superscript"/>
    </w:rPr>
  </w:style>
  <w:style w:type="paragraph" w:customStyle="1" w:styleId="paragraph">
    <w:name w:val="paragraph"/>
    <w:basedOn w:val="Normal"/>
    <w:uiPriority w:val="99"/>
    <w:rsid w:val="002121D3"/>
    <w:pPr>
      <w:spacing w:before="100" w:beforeAutospacing="1" w:after="100" w:afterAutospacing="1"/>
    </w:pPr>
    <w:rPr>
      <w:rFonts w:eastAsiaTheme="minorHAnsi"/>
      <w:lang w:val="et-EE" w:eastAsia="et-EE"/>
    </w:rPr>
  </w:style>
  <w:style w:type="character" w:customStyle="1" w:styleId="spelle">
    <w:name w:val="spelle"/>
    <w:basedOn w:val="DefaultParagraphFont"/>
    <w:rsid w:val="002121D3"/>
  </w:style>
  <w:style w:type="character" w:customStyle="1" w:styleId="normaltextrun">
    <w:name w:val="normaltextrun"/>
    <w:basedOn w:val="DefaultParagraphFont"/>
    <w:rsid w:val="002121D3"/>
  </w:style>
  <w:style w:type="character" w:styleId="UnresolvedMention">
    <w:name w:val="Unresolved Mention"/>
    <w:basedOn w:val="DefaultParagraphFont"/>
    <w:uiPriority w:val="99"/>
    <w:semiHidden/>
    <w:unhideWhenUsed/>
    <w:rsid w:val="00732569"/>
    <w:rPr>
      <w:color w:val="605E5C"/>
      <w:shd w:val="clear" w:color="auto" w:fill="E1DFDD"/>
    </w:rPr>
  </w:style>
  <w:style w:type="character" w:styleId="Strong">
    <w:name w:val="Strong"/>
    <w:basedOn w:val="DefaultParagraphFont"/>
    <w:uiPriority w:val="22"/>
    <w:qFormat/>
    <w:rsid w:val="009308C2"/>
    <w:rPr>
      <w:b/>
      <w:bCs/>
    </w:rPr>
  </w:style>
  <w:style w:type="character" w:customStyle="1" w:styleId="tyhik">
    <w:name w:val="tyhik"/>
    <w:basedOn w:val="DefaultParagraphFont"/>
    <w:rsid w:val="009308C2"/>
  </w:style>
  <w:style w:type="character" w:customStyle="1" w:styleId="Heading3Char">
    <w:name w:val="Heading 3 Char"/>
    <w:basedOn w:val="DefaultParagraphFont"/>
    <w:link w:val="Heading3"/>
    <w:uiPriority w:val="9"/>
    <w:semiHidden/>
    <w:rsid w:val="00BF3787"/>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4625FE"/>
    <w:pPr>
      <w:spacing w:before="100" w:beforeAutospacing="1" w:after="100" w:afterAutospacing="1"/>
    </w:pPr>
    <w:rPr>
      <w:lang w:val="et-EE" w:eastAsia="et-EE"/>
    </w:rPr>
  </w:style>
  <w:style w:type="character" w:styleId="FollowedHyperlink">
    <w:name w:val="FollowedHyperlink"/>
    <w:basedOn w:val="DefaultParagraphFont"/>
    <w:uiPriority w:val="99"/>
    <w:semiHidden/>
    <w:unhideWhenUsed/>
    <w:rsid w:val="002D318A"/>
    <w:rPr>
      <w:color w:val="954F72" w:themeColor="followedHyperlink"/>
      <w:u w:val="single"/>
    </w:rPr>
  </w:style>
  <w:style w:type="paragraph" w:styleId="HTMLPreformatted">
    <w:name w:val="HTML Preformatted"/>
    <w:basedOn w:val="Normal"/>
    <w:link w:val="HTMLPreformattedChar"/>
    <w:uiPriority w:val="99"/>
    <w:semiHidden/>
    <w:unhideWhenUsed/>
    <w:rsid w:val="00F918C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8C3"/>
    <w:rPr>
      <w:rFonts w:ascii="Consolas" w:eastAsia="Times New Roman" w:hAnsi="Consolas" w:cs="Times New Roman"/>
      <w:sz w:val="20"/>
      <w:szCs w:val="20"/>
      <w:lang w:val="en-GB"/>
    </w:rPr>
  </w:style>
  <w:style w:type="character" w:customStyle="1" w:styleId="hgkelc">
    <w:name w:val="hgkelc"/>
    <w:basedOn w:val="DefaultParagraphFont"/>
    <w:rsid w:val="002A51AF"/>
  </w:style>
  <w:style w:type="character" w:styleId="CommentReference">
    <w:name w:val="annotation reference"/>
    <w:basedOn w:val="DefaultParagraphFont"/>
    <w:uiPriority w:val="99"/>
    <w:semiHidden/>
    <w:unhideWhenUsed/>
    <w:rsid w:val="00114739"/>
    <w:rPr>
      <w:sz w:val="16"/>
      <w:szCs w:val="16"/>
    </w:rPr>
  </w:style>
  <w:style w:type="paragraph" w:styleId="CommentText">
    <w:name w:val="annotation text"/>
    <w:basedOn w:val="Normal"/>
    <w:link w:val="CommentTextChar"/>
    <w:uiPriority w:val="99"/>
    <w:semiHidden/>
    <w:unhideWhenUsed/>
    <w:rsid w:val="00114739"/>
    <w:rPr>
      <w:sz w:val="20"/>
      <w:szCs w:val="20"/>
    </w:rPr>
  </w:style>
  <w:style w:type="character" w:customStyle="1" w:styleId="CommentTextChar">
    <w:name w:val="Comment Text Char"/>
    <w:basedOn w:val="DefaultParagraphFont"/>
    <w:link w:val="CommentText"/>
    <w:uiPriority w:val="99"/>
    <w:semiHidden/>
    <w:rsid w:val="0011473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14739"/>
    <w:rPr>
      <w:b/>
      <w:bCs/>
    </w:rPr>
  </w:style>
  <w:style w:type="character" w:customStyle="1" w:styleId="CommentSubjectChar">
    <w:name w:val="Comment Subject Char"/>
    <w:basedOn w:val="CommentTextChar"/>
    <w:link w:val="CommentSubject"/>
    <w:uiPriority w:val="99"/>
    <w:semiHidden/>
    <w:rsid w:val="00114739"/>
    <w:rPr>
      <w:rFonts w:ascii="Times New Roman" w:eastAsia="Times New Roman" w:hAnsi="Times New Roman" w:cs="Times New Roman"/>
      <w:b/>
      <w:bCs/>
      <w:sz w:val="20"/>
      <w:szCs w:val="20"/>
      <w:lang w:val="en-GB"/>
    </w:rPr>
  </w:style>
  <w:style w:type="paragraph" w:styleId="Revision">
    <w:name w:val="Revision"/>
    <w:hidden/>
    <w:uiPriority w:val="99"/>
    <w:semiHidden/>
    <w:rsid w:val="00114739"/>
    <w:pPr>
      <w:spacing w:after="0" w:line="240" w:lineRule="auto"/>
    </w:pPr>
    <w:rPr>
      <w:rFonts w:ascii="Times New Roman" w:eastAsia="Times New Roman" w:hAnsi="Times New Roman" w:cs="Times New Roman"/>
      <w:sz w:val="24"/>
      <w:szCs w:val="24"/>
      <w:lang w:val="en-GB"/>
    </w:rPr>
  </w:style>
  <w:style w:type="paragraph" w:styleId="NoSpacing">
    <w:name w:val="No Spacing"/>
    <w:uiPriority w:val="1"/>
    <w:qFormat/>
    <w:rsid w:val="00A11AC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461">
      <w:bodyDiv w:val="1"/>
      <w:marLeft w:val="0"/>
      <w:marRight w:val="0"/>
      <w:marTop w:val="0"/>
      <w:marBottom w:val="0"/>
      <w:divBdr>
        <w:top w:val="none" w:sz="0" w:space="0" w:color="auto"/>
        <w:left w:val="none" w:sz="0" w:space="0" w:color="auto"/>
        <w:bottom w:val="none" w:sz="0" w:space="0" w:color="auto"/>
        <w:right w:val="none" w:sz="0" w:space="0" w:color="auto"/>
      </w:divBdr>
    </w:div>
    <w:div w:id="126945004">
      <w:bodyDiv w:val="1"/>
      <w:marLeft w:val="0"/>
      <w:marRight w:val="0"/>
      <w:marTop w:val="0"/>
      <w:marBottom w:val="0"/>
      <w:divBdr>
        <w:top w:val="none" w:sz="0" w:space="0" w:color="auto"/>
        <w:left w:val="none" w:sz="0" w:space="0" w:color="auto"/>
        <w:bottom w:val="none" w:sz="0" w:space="0" w:color="auto"/>
        <w:right w:val="none" w:sz="0" w:space="0" w:color="auto"/>
      </w:divBdr>
    </w:div>
    <w:div w:id="206991341">
      <w:bodyDiv w:val="1"/>
      <w:marLeft w:val="0"/>
      <w:marRight w:val="0"/>
      <w:marTop w:val="0"/>
      <w:marBottom w:val="0"/>
      <w:divBdr>
        <w:top w:val="none" w:sz="0" w:space="0" w:color="auto"/>
        <w:left w:val="none" w:sz="0" w:space="0" w:color="auto"/>
        <w:bottom w:val="none" w:sz="0" w:space="0" w:color="auto"/>
        <w:right w:val="none" w:sz="0" w:space="0" w:color="auto"/>
      </w:divBdr>
    </w:div>
    <w:div w:id="224530043">
      <w:bodyDiv w:val="1"/>
      <w:marLeft w:val="0"/>
      <w:marRight w:val="0"/>
      <w:marTop w:val="0"/>
      <w:marBottom w:val="0"/>
      <w:divBdr>
        <w:top w:val="none" w:sz="0" w:space="0" w:color="auto"/>
        <w:left w:val="none" w:sz="0" w:space="0" w:color="auto"/>
        <w:bottom w:val="none" w:sz="0" w:space="0" w:color="auto"/>
        <w:right w:val="none" w:sz="0" w:space="0" w:color="auto"/>
      </w:divBdr>
    </w:div>
    <w:div w:id="368990894">
      <w:bodyDiv w:val="1"/>
      <w:marLeft w:val="0"/>
      <w:marRight w:val="0"/>
      <w:marTop w:val="0"/>
      <w:marBottom w:val="0"/>
      <w:divBdr>
        <w:top w:val="none" w:sz="0" w:space="0" w:color="auto"/>
        <w:left w:val="none" w:sz="0" w:space="0" w:color="auto"/>
        <w:bottom w:val="none" w:sz="0" w:space="0" w:color="auto"/>
        <w:right w:val="none" w:sz="0" w:space="0" w:color="auto"/>
      </w:divBdr>
    </w:div>
    <w:div w:id="370686654">
      <w:bodyDiv w:val="1"/>
      <w:marLeft w:val="0"/>
      <w:marRight w:val="0"/>
      <w:marTop w:val="0"/>
      <w:marBottom w:val="0"/>
      <w:divBdr>
        <w:top w:val="none" w:sz="0" w:space="0" w:color="auto"/>
        <w:left w:val="none" w:sz="0" w:space="0" w:color="auto"/>
        <w:bottom w:val="none" w:sz="0" w:space="0" w:color="auto"/>
        <w:right w:val="none" w:sz="0" w:space="0" w:color="auto"/>
      </w:divBdr>
    </w:div>
    <w:div w:id="484204415">
      <w:bodyDiv w:val="1"/>
      <w:marLeft w:val="0"/>
      <w:marRight w:val="0"/>
      <w:marTop w:val="0"/>
      <w:marBottom w:val="0"/>
      <w:divBdr>
        <w:top w:val="none" w:sz="0" w:space="0" w:color="auto"/>
        <w:left w:val="none" w:sz="0" w:space="0" w:color="auto"/>
        <w:bottom w:val="none" w:sz="0" w:space="0" w:color="auto"/>
        <w:right w:val="none" w:sz="0" w:space="0" w:color="auto"/>
      </w:divBdr>
    </w:div>
    <w:div w:id="615601892">
      <w:bodyDiv w:val="1"/>
      <w:marLeft w:val="0"/>
      <w:marRight w:val="0"/>
      <w:marTop w:val="0"/>
      <w:marBottom w:val="0"/>
      <w:divBdr>
        <w:top w:val="none" w:sz="0" w:space="0" w:color="auto"/>
        <w:left w:val="none" w:sz="0" w:space="0" w:color="auto"/>
        <w:bottom w:val="none" w:sz="0" w:space="0" w:color="auto"/>
        <w:right w:val="none" w:sz="0" w:space="0" w:color="auto"/>
      </w:divBdr>
    </w:div>
    <w:div w:id="1685552300">
      <w:bodyDiv w:val="1"/>
      <w:marLeft w:val="0"/>
      <w:marRight w:val="0"/>
      <w:marTop w:val="0"/>
      <w:marBottom w:val="0"/>
      <w:divBdr>
        <w:top w:val="none" w:sz="0" w:space="0" w:color="auto"/>
        <w:left w:val="none" w:sz="0" w:space="0" w:color="auto"/>
        <w:bottom w:val="none" w:sz="0" w:space="0" w:color="auto"/>
        <w:right w:val="none" w:sz="0" w:space="0" w:color="auto"/>
      </w:divBdr>
    </w:div>
    <w:div w:id="1763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kaisa.kaer@mf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did@luis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hion@mfa.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eng" TargetMode="External"/><Relationship Id="rId2" Type="http://schemas.openxmlformats.org/officeDocument/2006/relationships/hyperlink" Target="https://search.coe.int/cm/eng" TargetMode="External"/><Relationship Id="rId1" Type="http://schemas.openxmlformats.org/officeDocument/2006/relationships/hyperlink" Target="https://search.coe.int/cm%23%7b%22CoEIdentifier%22:%5b%220900001680b6762d%22%5d,%22sort%22:%5b%22CoEValidationDate%20Descending%22%5d%7d" TargetMode="External"/><Relationship Id="rId5" Type="http://schemas.openxmlformats.org/officeDocument/2006/relationships/hyperlink" Target="https://search.coe.int/cm" TargetMode="External"/><Relationship Id="rId4" Type="http://schemas.openxmlformats.org/officeDocument/2006/relationships/hyperlink" Target="https://search.coe.int/cm/eng?i=0912594880265e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1D5F7C4AACEC4F885A169890932C62" ma:contentTypeVersion="2" ma:contentTypeDescription="Loo uus dokument" ma:contentTypeScope="" ma:versionID="f652f13115f0adcf0e50e35bc577423c">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272AD-85E8-401F-A0FD-9EE1D0CD7DF6}">
  <ds:schemaRefs>
    <ds:schemaRef ds:uri="http://schemas.microsoft.com/sharepoint/v3/contenttype/forms"/>
  </ds:schemaRefs>
</ds:datastoreItem>
</file>

<file path=customXml/itemProps2.xml><?xml version="1.0" encoding="utf-8"?>
<ds:datastoreItem xmlns:ds="http://schemas.openxmlformats.org/officeDocument/2006/customXml" ds:itemID="{6C5F0153-14D3-4F7E-AD5B-82D6C5AC3C97}">
  <ds:schemaRefs>
    <ds:schemaRef ds:uri="http://schemas.openxmlformats.org/officeDocument/2006/bibliography"/>
  </ds:schemaRefs>
</ds:datastoreItem>
</file>

<file path=customXml/itemProps3.xml><?xml version="1.0" encoding="utf-8"?>
<ds:datastoreItem xmlns:ds="http://schemas.openxmlformats.org/officeDocument/2006/customXml" ds:itemID="{4D8999E2-1D76-40C7-8D8C-D87E285366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A63A68-D4E2-463C-9BCA-9A0B5D42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5579</Words>
  <Characters>32364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dc:creator>
  <cp:keywords/>
  <dc:description/>
  <cp:lastModifiedBy>Mai Hion</cp:lastModifiedBy>
  <cp:revision>6</cp:revision>
  <cp:lastPrinted>2025-09-17T12:35:00Z</cp:lastPrinted>
  <dcterms:created xsi:type="dcterms:W3CDTF">2025-10-23T10:17:00Z</dcterms:created>
  <dcterms:modified xsi:type="dcterms:W3CDTF">2025-10-23T13:30:00Z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0x010100231D5F7C4AACEC4F885A169890932C62</vt:lpwstr>
  </property>
</Properties>
</file>