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p w:rsidR="00804644" w:rsidRPr="00783BB1" w:rsidP="00F1653A" w14:paraId="4E8F830D" w14:textId="57B65CC6">
      <w:pPr>
        <w:pStyle w:val="Header"/>
        <w:jc w:val="center"/>
        <w:rPr>
          <w:rFonts w:asciiTheme="minorHAnsi" w:hAnsiTheme="minorHAnsi" w:cstheme="minorHAnsi"/>
          <w:lang w:val="lv-LV"/>
        </w:rPr>
      </w:pPr>
      <w:r w:rsidRPr="00783BB1">
        <w:rPr>
          <w:rFonts w:asciiTheme="minorHAnsi" w:hAnsiTheme="minorHAnsi" w:cstheme="minorHAnsi"/>
          <w:noProof/>
          <w:lang w:val="lv-LV"/>
        </w:rPr>
        <w:drawing>
          <wp:inline distT="0" distB="0" distL="0" distR="0">
            <wp:extent cx="1287780" cy="1036320"/>
            <wp:effectExtent l="0" t="0" r="0" b="0"/>
            <wp:docPr id="1" name="Picture 1" descr="Latvijas Republikas ģerbon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atvijas Republikas ģerbonis"/>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287780" cy="1036320"/>
                    </a:xfrm>
                    <a:prstGeom prst="rect">
                      <a:avLst/>
                    </a:prstGeom>
                    <a:noFill/>
                    <a:ln>
                      <a:noFill/>
                    </a:ln>
                  </pic:spPr>
                </pic:pic>
              </a:graphicData>
            </a:graphic>
          </wp:inline>
        </w:drawing>
      </w:r>
    </w:p>
    <w:p w:rsidR="00804644" w:rsidRPr="00900C98" w:rsidP="00F1653A" w14:paraId="72A36FFF" w14:textId="77777777">
      <w:pPr>
        <w:pStyle w:val="Header"/>
        <w:jc w:val="center"/>
        <w:rPr>
          <w:rFonts w:asciiTheme="minorHAnsi" w:hAnsiTheme="minorHAnsi" w:cstheme="minorHAnsi"/>
          <w:sz w:val="24"/>
          <w:szCs w:val="24"/>
          <w:lang w:val="lv-LV"/>
        </w:rPr>
      </w:pPr>
      <w:r w:rsidRPr="00900C98">
        <w:rPr>
          <w:rFonts w:asciiTheme="minorHAnsi" w:hAnsiTheme="minorHAnsi" w:cstheme="minorHAnsi"/>
          <w:sz w:val="24"/>
          <w:szCs w:val="24"/>
          <w:lang w:val="lv-LV"/>
        </w:rPr>
        <w:t>L</w:t>
      </w:r>
      <w:r w:rsidRPr="00900C98" w:rsidR="00207BBF">
        <w:rPr>
          <w:rFonts w:asciiTheme="minorHAnsi" w:hAnsiTheme="minorHAnsi" w:cstheme="minorHAnsi"/>
          <w:sz w:val="24"/>
          <w:szCs w:val="24"/>
          <w:lang w:val="lv-LV"/>
        </w:rPr>
        <w:t>atvijas Republikas tiesībsargs</w:t>
      </w:r>
    </w:p>
    <w:p w:rsidR="00F25A26" w:rsidRPr="00783BB1" w:rsidP="00F1653A" w14:paraId="030C8785" w14:textId="77777777">
      <w:pPr>
        <w:pStyle w:val="Header"/>
        <w:spacing w:before="100"/>
        <w:jc w:val="center"/>
        <w:rPr>
          <w:rFonts w:asciiTheme="minorHAnsi" w:hAnsiTheme="minorHAnsi" w:cstheme="minorHAnsi"/>
          <w:sz w:val="26"/>
          <w:szCs w:val="26"/>
          <w:lang w:val="lv-LV"/>
        </w:rPr>
      </w:pPr>
      <w:r>
        <w:rPr>
          <w:rFonts w:asciiTheme="minorHAnsi" w:hAnsiTheme="minorHAnsi" w:cstheme="minorHAnsi"/>
          <w:sz w:val="28"/>
          <w:szCs w:val="28"/>
          <w:lang w:val="lv-LV"/>
        </w:rPr>
        <w:pict>
          <v:rect id="_x0000_i1025" style="width:362.85pt;height:1pt" o:hrpct="800" o:hralign="center" o:hrstd="t" o:hrnoshade="t" o:hr="t" fillcolor="black" stroked="f"/>
        </w:pict>
      </w:r>
    </w:p>
    <w:p w:rsidR="00804644" w:rsidRPr="00783BB1" w:rsidP="00D22EF8" w14:paraId="12B7B2CA" w14:textId="77777777">
      <w:pPr>
        <w:pStyle w:val="Header"/>
        <w:spacing w:before="180" w:after="120"/>
        <w:jc w:val="center"/>
        <w:rPr>
          <w:rFonts w:asciiTheme="minorHAnsi" w:hAnsiTheme="minorHAnsi" w:cstheme="minorHAnsi"/>
          <w:sz w:val="17"/>
          <w:szCs w:val="17"/>
          <w:lang w:val="lv-LV"/>
        </w:rPr>
      </w:pPr>
      <w:r w:rsidRPr="00783BB1">
        <w:rPr>
          <w:rFonts w:asciiTheme="minorHAnsi" w:hAnsiTheme="minorHAnsi" w:cstheme="minorHAnsi"/>
          <w:sz w:val="17"/>
          <w:szCs w:val="17"/>
          <w:lang w:val="lv-LV"/>
        </w:rPr>
        <w:t>Baznīcas iela 25, Rīga, LV-1010</w:t>
      </w:r>
      <w:r w:rsidRPr="00783BB1" w:rsidR="00F1653A">
        <w:rPr>
          <w:rFonts w:asciiTheme="minorHAnsi" w:hAnsiTheme="minorHAnsi" w:cstheme="minorHAnsi"/>
          <w:sz w:val="17"/>
          <w:szCs w:val="17"/>
          <w:lang w:val="lv-LV"/>
        </w:rPr>
        <w:t>, t</w:t>
      </w:r>
      <w:r w:rsidRPr="00783BB1">
        <w:rPr>
          <w:rFonts w:asciiTheme="minorHAnsi" w:hAnsiTheme="minorHAnsi" w:cstheme="minorHAnsi"/>
          <w:sz w:val="17"/>
          <w:szCs w:val="17"/>
          <w:lang w:val="lv-LV"/>
        </w:rPr>
        <w:t>ālr.: 67686768</w:t>
      </w:r>
      <w:r w:rsidRPr="00783BB1" w:rsidR="00F1653A">
        <w:rPr>
          <w:rFonts w:asciiTheme="minorHAnsi" w:hAnsiTheme="minorHAnsi" w:cstheme="minorHAnsi"/>
          <w:sz w:val="17"/>
          <w:szCs w:val="17"/>
          <w:lang w:val="lv-LV"/>
        </w:rPr>
        <w:t>, e</w:t>
      </w:r>
      <w:r w:rsidRPr="00783BB1">
        <w:rPr>
          <w:rFonts w:asciiTheme="minorHAnsi" w:hAnsiTheme="minorHAnsi" w:cstheme="minorHAnsi"/>
          <w:sz w:val="17"/>
          <w:szCs w:val="17"/>
          <w:lang w:val="lv-LV"/>
        </w:rPr>
        <w:t xml:space="preserve">-pasts: </w:t>
      </w:r>
      <w:r w:rsidRPr="00783BB1" w:rsidR="00F1653A">
        <w:rPr>
          <w:rFonts w:asciiTheme="minorHAnsi" w:hAnsiTheme="minorHAnsi" w:cstheme="minorHAnsi"/>
          <w:sz w:val="17"/>
          <w:szCs w:val="17"/>
          <w:lang w:val="lv-LV"/>
        </w:rPr>
        <w:t>tiesibsargs@tiesibsargs.lv, www.tiesibsargs.lv</w:t>
      </w:r>
    </w:p>
    <w:p w:rsidR="00BE4AC1" w:rsidRPr="001A3604" w:rsidP="006A7795" w14:paraId="2C52AF13" w14:textId="77777777">
      <w:pPr>
        <w:pStyle w:val="Header"/>
        <w:jc w:val="center"/>
        <w:rPr>
          <w:rFonts w:asciiTheme="minorHAnsi" w:hAnsiTheme="minorHAnsi" w:cstheme="minorHAnsi"/>
          <w:sz w:val="24"/>
          <w:szCs w:val="24"/>
          <w:lang w:val="lv-LV"/>
        </w:rPr>
      </w:pPr>
      <w:r w:rsidRPr="001A3604">
        <w:rPr>
          <w:rFonts w:asciiTheme="minorHAnsi" w:hAnsiTheme="minorHAnsi" w:cstheme="minorHAnsi"/>
          <w:sz w:val="24"/>
          <w:szCs w:val="24"/>
          <w:lang w:val="lv-LV"/>
        </w:rPr>
        <w:t>Rīgā</w:t>
      </w:r>
    </w:p>
    <w:p w:rsidR="00BE4AC1" w:rsidRPr="001A3604" w:rsidP="006A7795" w14:paraId="7B134583" w14:textId="77777777">
      <w:pPr>
        <w:pStyle w:val="Header"/>
        <w:spacing w:before="240" w:line="360" w:lineRule="auto"/>
        <w:rPr>
          <w:rFonts w:asciiTheme="minorHAnsi" w:hAnsiTheme="minorHAnsi" w:cstheme="minorHAnsi"/>
          <w:sz w:val="24"/>
          <w:szCs w:val="24"/>
          <w:lang w:val="lv-LV"/>
        </w:rPr>
      </w:pPr>
      <w:r w:rsidRPr="001A3604">
        <w:rPr>
          <w:rFonts w:asciiTheme="minorHAnsi" w:hAnsiTheme="minorHAnsi" w:cstheme="minorHAnsi"/>
          <w:noProof/>
          <w:sz w:val="24"/>
          <w:szCs w:val="24"/>
          <w:lang w:val="lv-LV"/>
        </w:rPr>
        <w:t>Datums skatāms laika zīmogā</w:t>
      </w:r>
      <w:r w:rsidRPr="001A3604" w:rsidR="00B25F20">
        <w:rPr>
          <w:rFonts w:asciiTheme="minorHAnsi" w:hAnsiTheme="minorHAnsi" w:cstheme="minorHAnsi"/>
          <w:sz w:val="24"/>
          <w:szCs w:val="24"/>
          <w:lang w:val="lv-LV"/>
        </w:rPr>
        <w:t xml:space="preserve"> Nr.</w:t>
      </w:r>
      <w:r w:rsidRPr="001A3604">
        <w:rPr>
          <w:rFonts w:asciiTheme="minorHAnsi" w:hAnsiTheme="minorHAnsi" w:cstheme="minorHAnsi"/>
          <w:sz w:val="24"/>
          <w:szCs w:val="24"/>
          <w:lang w:val="lv-LV"/>
        </w:rPr>
        <w:t xml:space="preserve"> </w:t>
      </w:r>
      <w:r w:rsidRPr="001A3604">
        <w:rPr>
          <w:rFonts w:asciiTheme="minorHAnsi" w:hAnsiTheme="minorHAnsi" w:cstheme="minorHAnsi"/>
          <w:noProof/>
          <w:sz w:val="24"/>
          <w:szCs w:val="24"/>
          <w:lang w:val="lv-LV"/>
        </w:rPr>
        <w:t>1-5/124</w:t>
      </w:r>
    </w:p>
    <w:p w:rsidR="003638B1" w:rsidRPr="00FD22BD" w:rsidP="003638B1" w14:paraId="1CF94961" w14:textId="77777777">
      <w:pPr>
        <w:jc w:val="right"/>
        <w:rPr>
          <w:rFonts w:ascii="Calibri" w:hAnsi="Calibri" w:cs="Calibri"/>
          <w:b/>
          <w:bCs/>
          <w:sz w:val="24"/>
          <w:szCs w:val="24"/>
        </w:rPr>
      </w:pPr>
      <w:r w:rsidRPr="00FD22BD">
        <w:rPr>
          <w:rFonts w:ascii="Calibri" w:hAnsi="Calibri" w:cs="Calibri"/>
          <w:b/>
          <w:bCs/>
          <w:sz w:val="24"/>
          <w:szCs w:val="24"/>
        </w:rPr>
        <w:t>Valkas novada pašvaldība</w:t>
      </w:r>
    </w:p>
    <w:p w:rsidR="003638B1" w:rsidRPr="00D8018C" w:rsidP="003638B1" w14:paraId="2280CF0E" w14:textId="77777777">
      <w:pPr>
        <w:jc w:val="right"/>
        <w:rPr>
          <w:rFonts w:ascii="Calibri" w:hAnsi="Calibri" w:cs="Calibri"/>
          <w:b/>
          <w:bCs/>
          <w:sz w:val="24"/>
          <w:szCs w:val="24"/>
        </w:rPr>
      </w:pPr>
      <w:hyperlink r:id="rId6" w:history="1">
        <w:r w:rsidRPr="00D8018C">
          <w:rPr>
            <w:rStyle w:val="Hyperlink"/>
            <w:rFonts w:ascii="Calibri" w:hAnsi="Calibri" w:cs="Calibri"/>
            <w:color w:val="auto"/>
            <w:sz w:val="24"/>
            <w:szCs w:val="24"/>
            <w:u w:val="none"/>
            <w:shd w:val="clear" w:color="auto" w:fill="FFFFFF"/>
          </w:rPr>
          <w:t>novads@valka.lv</w:t>
        </w:r>
      </w:hyperlink>
    </w:p>
    <w:p w:rsidR="003638B1" w:rsidRPr="00FD22BD" w:rsidP="003638B1" w14:paraId="42940422" w14:textId="77777777">
      <w:pPr>
        <w:jc w:val="right"/>
        <w:rPr>
          <w:rFonts w:ascii="Calibri" w:hAnsi="Calibri" w:cs="Calibri"/>
          <w:b/>
          <w:bCs/>
          <w:sz w:val="24"/>
          <w:szCs w:val="24"/>
        </w:rPr>
      </w:pPr>
    </w:p>
    <w:p w:rsidR="003638B1" w:rsidRPr="00FD22BD" w:rsidP="003638B1" w14:paraId="436F6118" w14:textId="77777777">
      <w:pPr>
        <w:jc w:val="right"/>
        <w:rPr>
          <w:rFonts w:ascii="Calibri" w:hAnsi="Calibri" w:cs="Calibri"/>
          <w:b/>
          <w:bCs/>
          <w:sz w:val="24"/>
          <w:szCs w:val="24"/>
        </w:rPr>
      </w:pPr>
      <w:r w:rsidRPr="00FD22BD">
        <w:rPr>
          <w:rFonts w:ascii="Calibri" w:hAnsi="Calibri" w:cs="Calibri"/>
          <w:b/>
          <w:bCs/>
          <w:sz w:val="24"/>
          <w:szCs w:val="24"/>
        </w:rPr>
        <w:t>Interreg</w:t>
      </w:r>
      <w:r w:rsidRPr="00FD22BD">
        <w:rPr>
          <w:rFonts w:ascii="Calibri" w:hAnsi="Calibri" w:cs="Calibri"/>
          <w:b/>
          <w:bCs/>
          <w:sz w:val="24"/>
          <w:szCs w:val="24"/>
        </w:rPr>
        <w:t xml:space="preserve"> Igaunijas-Latvijas pārrobežu sadarbības programmas</w:t>
      </w:r>
    </w:p>
    <w:p w:rsidR="003638B1" w:rsidRPr="00FD22BD" w:rsidP="003638B1" w14:paraId="22ECC045" w14:textId="77777777">
      <w:pPr>
        <w:jc w:val="right"/>
        <w:rPr>
          <w:rFonts w:ascii="Calibri" w:hAnsi="Calibri" w:cs="Calibri"/>
          <w:b/>
          <w:bCs/>
          <w:sz w:val="24"/>
          <w:szCs w:val="24"/>
        </w:rPr>
      </w:pPr>
      <w:r w:rsidRPr="00FD22BD">
        <w:rPr>
          <w:rFonts w:ascii="Calibri" w:hAnsi="Calibri" w:cs="Calibri"/>
          <w:b/>
          <w:bCs/>
          <w:sz w:val="24"/>
          <w:szCs w:val="24"/>
        </w:rPr>
        <w:t xml:space="preserve"> Apvienotais sekretariāts</w:t>
      </w:r>
    </w:p>
    <w:p w:rsidR="003638B1" w:rsidRPr="00D8018C" w:rsidP="003638B1" w14:paraId="6F98D5C7" w14:textId="77777777">
      <w:pPr>
        <w:jc w:val="right"/>
        <w:rPr>
          <w:rFonts w:ascii="Calibri" w:hAnsi="Calibri" w:cs="Calibri"/>
          <w:sz w:val="24"/>
          <w:szCs w:val="24"/>
        </w:rPr>
      </w:pPr>
      <w:hyperlink r:id="rId7" w:history="1">
        <w:r w:rsidRPr="00D8018C">
          <w:rPr>
            <w:rStyle w:val="Hyperlink"/>
            <w:rFonts w:ascii="Calibri" w:hAnsi="Calibri" w:cs="Calibri"/>
            <w:color w:val="auto"/>
            <w:sz w:val="24"/>
            <w:szCs w:val="24"/>
            <w:u w:val="none"/>
          </w:rPr>
          <w:t>inese.nikopensius@estlat.eu</w:t>
        </w:r>
      </w:hyperlink>
    </w:p>
    <w:p w:rsidR="003638B1" w:rsidRPr="00FD22BD" w:rsidP="003638B1" w14:paraId="554E34C5" w14:textId="77777777">
      <w:pPr>
        <w:jc w:val="right"/>
        <w:rPr>
          <w:rFonts w:ascii="Calibri" w:hAnsi="Calibri" w:cs="Calibri"/>
          <w:b/>
          <w:bCs/>
          <w:sz w:val="24"/>
          <w:szCs w:val="24"/>
        </w:rPr>
      </w:pPr>
    </w:p>
    <w:p w:rsidR="003638B1" w:rsidRPr="00FD22BD" w:rsidP="003638B1" w14:paraId="344B3E9C" w14:textId="77777777">
      <w:pPr>
        <w:jc w:val="right"/>
        <w:rPr>
          <w:rFonts w:ascii="Calibri" w:hAnsi="Calibri" w:cs="Calibri"/>
          <w:b/>
          <w:bCs/>
          <w:sz w:val="24"/>
          <w:szCs w:val="24"/>
        </w:rPr>
      </w:pPr>
      <w:r w:rsidRPr="00FD22BD">
        <w:rPr>
          <w:rFonts w:ascii="Calibri" w:hAnsi="Calibri" w:cs="Calibri"/>
          <w:b/>
          <w:bCs/>
          <w:sz w:val="24"/>
          <w:szCs w:val="24"/>
        </w:rPr>
        <w:t>Interreg</w:t>
      </w:r>
      <w:r w:rsidRPr="00FD22BD">
        <w:rPr>
          <w:rFonts w:ascii="Calibri" w:hAnsi="Calibri" w:cs="Calibri"/>
          <w:b/>
          <w:bCs/>
          <w:sz w:val="24"/>
          <w:szCs w:val="24"/>
        </w:rPr>
        <w:t xml:space="preserve"> Igaunijas-Latvijas pārrobežu sadarbības programmas</w:t>
      </w:r>
    </w:p>
    <w:p w:rsidR="003638B1" w:rsidRPr="00FD22BD" w:rsidP="003638B1" w14:paraId="45ADC6BB" w14:textId="77777777">
      <w:pPr>
        <w:jc w:val="right"/>
        <w:rPr>
          <w:rFonts w:ascii="Calibri" w:hAnsi="Calibri" w:cs="Calibri"/>
          <w:b/>
          <w:bCs/>
          <w:sz w:val="24"/>
          <w:szCs w:val="24"/>
        </w:rPr>
      </w:pPr>
      <w:r w:rsidRPr="00FD22BD">
        <w:rPr>
          <w:rFonts w:ascii="Calibri" w:hAnsi="Calibri" w:cs="Calibri"/>
          <w:b/>
          <w:bCs/>
          <w:sz w:val="24"/>
          <w:szCs w:val="24"/>
        </w:rPr>
        <w:t xml:space="preserve"> Apvienotā sekretariāta Informācijas un konsultāciju punkts Rīgā</w:t>
      </w:r>
    </w:p>
    <w:p w:rsidR="003638B1" w:rsidRPr="00D8018C" w:rsidP="003638B1" w14:paraId="36ADC887" w14:textId="77777777">
      <w:pPr>
        <w:jc w:val="right"/>
        <w:rPr>
          <w:rFonts w:ascii="Calibri" w:hAnsi="Calibri" w:cs="Calibri"/>
          <w:b/>
          <w:bCs/>
          <w:sz w:val="24"/>
          <w:szCs w:val="24"/>
        </w:rPr>
      </w:pPr>
      <w:hyperlink r:id="rId8" w:history="1">
        <w:r w:rsidRPr="00D8018C">
          <w:rPr>
            <w:rStyle w:val="Strong"/>
            <w:rFonts w:ascii="Calibri" w:hAnsi="Calibri" w:cs="Calibri"/>
            <w:b w:val="0"/>
            <w:bCs w:val="0"/>
            <w:sz w:val="24"/>
            <w:szCs w:val="24"/>
            <w:shd w:val="clear" w:color="auto" w:fill="FFFFFF"/>
          </w:rPr>
          <w:t>vineta.snore@estlat.eu</w:t>
        </w:r>
      </w:hyperlink>
    </w:p>
    <w:p w:rsidR="003638B1" w:rsidRPr="00FD22BD" w:rsidP="003638B1" w14:paraId="43F2BFA8" w14:textId="77777777">
      <w:pPr>
        <w:jc w:val="right"/>
        <w:rPr>
          <w:rFonts w:ascii="Calibri" w:hAnsi="Calibri" w:cs="Calibri"/>
          <w:b/>
          <w:bCs/>
          <w:sz w:val="24"/>
          <w:szCs w:val="24"/>
        </w:rPr>
      </w:pPr>
    </w:p>
    <w:p w:rsidR="003638B1" w:rsidRPr="00FD22BD" w:rsidP="003638B1" w14:paraId="52AF56FD" w14:textId="77777777">
      <w:pPr>
        <w:jc w:val="right"/>
        <w:rPr>
          <w:rFonts w:ascii="Calibri" w:hAnsi="Calibri" w:cs="Calibri"/>
          <w:b/>
          <w:bCs/>
          <w:sz w:val="24"/>
          <w:szCs w:val="24"/>
        </w:rPr>
      </w:pPr>
      <w:r w:rsidRPr="00D8018C">
        <w:rPr>
          <w:rFonts w:ascii="Calibri" w:hAnsi="Calibri" w:cs="Calibri"/>
          <w:sz w:val="24"/>
          <w:szCs w:val="24"/>
        </w:rPr>
        <w:t>Informācijai:</w:t>
      </w:r>
      <w:r>
        <w:rPr>
          <w:rFonts w:ascii="Calibri" w:hAnsi="Calibri" w:cs="Calibri"/>
          <w:b/>
          <w:bCs/>
          <w:sz w:val="24"/>
          <w:szCs w:val="24"/>
        </w:rPr>
        <w:t xml:space="preserve"> </w:t>
      </w:r>
      <w:r w:rsidRPr="00FD22BD">
        <w:rPr>
          <w:rFonts w:ascii="Calibri" w:hAnsi="Calibri" w:cs="Calibri"/>
          <w:b/>
          <w:bCs/>
          <w:sz w:val="24"/>
          <w:szCs w:val="24"/>
        </w:rPr>
        <w:t xml:space="preserve">Vides aizsardzības un reģionālās attīstības ministrijas </w:t>
      </w:r>
    </w:p>
    <w:p w:rsidR="003638B1" w:rsidRPr="00FD22BD" w:rsidP="003638B1" w14:paraId="2BA90246" w14:textId="77777777">
      <w:pPr>
        <w:jc w:val="right"/>
        <w:rPr>
          <w:rFonts w:ascii="Calibri" w:hAnsi="Calibri" w:cs="Calibri"/>
          <w:b/>
          <w:bCs/>
          <w:sz w:val="24"/>
          <w:szCs w:val="24"/>
        </w:rPr>
      </w:pPr>
      <w:r w:rsidRPr="00FD22BD">
        <w:rPr>
          <w:rFonts w:ascii="Calibri" w:hAnsi="Calibri" w:cs="Calibri"/>
          <w:b/>
          <w:bCs/>
          <w:sz w:val="24"/>
          <w:szCs w:val="24"/>
          <w:shd w:val="clear" w:color="auto" w:fill="FFFFFF"/>
        </w:rPr>
        <w:t>Attīstības instrumentu departamenta</w:t>
      </w:r>
      <w:r w:rsidRPr="00FD22BD">
        <w:rPr>
          <w:rFonts w:ascii="Calibri" w:hAnsi="Calibri" w:cs="Calibri"/>
          <w:b/>
          <w:bCs/>
          <w:sz w:val="24"/>
          <w:szCs w:val="24"/>
        </w:rPr>
        <w:br/>
      </w:r>
      <w:r w:rsidRPr="00FD22BD">
        <w:rPr>
          <w:rFonts w:ascii="Calibri" w:hAnsi="Calibri" w:cs="Calibri"/>
          <w:b/>
          <w:bCs/>
          <w:sz w:val="24"/>
          <w:szCs w:val="24"/>
          <w:shd w:val="clear" w:color="auto" w:fill="FFFFFF"/>
        </w:rPr>
        <w:t>Teritoriālās sadarbības nodaļa</w:t>
      </w:r>
    </w:p>
    <w:p w:rsidR="00BE4AC1" w:rsidRPr="001A3604" w:rsidP="00BE4AC1" w14:paraId="26625775" w14:textId="77777777">
      <w:pPr>
        <w:pStyle w:val="Header"/>
        <w:jc w:val="right"/>
        <w:rPr>
          <w:rFonts w:asciiTheme="minorHAnsi" w:hAnsiTheme="minorHAnsi" w:cstheme="minorHAnsi"/>
          <w:b/>
          <w:sz w:val="24"/>
          <w:szCs w:val="24"/>
          <w:lang w:val="lv-LV"/>
        </w:rPr>
      </w:pPr>
    </w:p>
    <w:p w:rsidR="00BE4AC1" w:rsidRPr="001A3604" w:rsidP="00BE4AC1" w14:paraId="1D43949A" w14:textId="77777777">
      <w:pPr>
        <w:pStyle w:val="Header"/>
        <w:jc w:val="right"/>
        <w:rPr>
          <w:rFonts w:asciiTheme="minorHAnsi" w:hAnsiTheme="minorHAnsi" w:cstheme="minorHAnsi"/>
          <w:sz w:val="24"/>
          <w:szCs w:val="24"/>
          <w:lang w:val="lv-LV"/>
        </w:rPr>
      </w:pPr>
    </w:p>
    <w:p w:rsidR="00F41197" w:rsidRPr="001E2923" w:rsidP="006A7795" w14:paraId="1941C422" w14:textId="50A7B072">
      <w:pPr>
        <w:pStyle w:val="Header"/>
        <w:spacing w:before="120" w:line="360" w:lineRule="auto"/>
        <w:rPr>
          <w:rFonts w:asciiTheme="minorHAnsi" w:hAnsiTheme="minorHAnsi" w:cstheme="minorHAnsi"/>
          <w:b/>
          <w:bCs/>
          <w:iCs/>
          <w:sz w:val="24"/>
          <w:szCs w:val="24"/>
          <w:lang w:val="lv-LV"/>
        </w:rPr>
      </w:pPr>
      <w:r w:rsidRPr="001E2923">
        <w:rPr>
          <w:rFonts w:asciiTheme="minorHAnsi" w:hAnsiTheme="minorHAnsi" w:cstheme="minorHAnsi"/>
          <w:b/>
          <w:bCs/>
          <w:iCs/>
          <w:noProof/>
          <w:sz w:val="24"/>
          <w:szCs w:val="24"/>
          <w:lang w:val="lv-LV"/>
        </w:rPr>
        <w:t>Par informācijas sniegšanu saistībā ar vides p</w:t>
      </w:r>
      <w:r w:rsidR="00884246">
        <w:rPr>
          <w:rFonts w:asciiTheme="minorHAnsi" w:hAnsiTheme="minorHAnsi" w:cstheme="minorHAnsi"/>
          <w:b/>
          <w:bCs/>
          <w:iCs/>
          <w:noProof/>
          <w:sz w:val="24"/>
          <w:szCs w:val="24"/>
          <w:lang w:val="lv-LV"/>
        </w:rPr>
        <w:t>iekļūstamību</w:t>
      </w:r>
      <w:r w:rsidRPr="001E2923">
        <w:rPr>
          <w:rFonts w:asciiTheme="minorHAnsi" w:hAnsiTheme="minorHAnsi" w:cstheme="minorHAnsi"/>
          <w:b/>
          <w:bCs/>
          <w:iCs/>
          <w:noProof/>
          <w:sz w:val="24"/>
          <w:szCs w:val="24"/>
          <w:lang w:val="lv-LV"/>
        </w:rPr>
        <w:t xml:space="preserve"> un iespējamu diskriminējošu attieksmi</w:t>
      </w:r>
    </w:p>
    <w:p w:rsidR="003638B1" w:rsidRPr="00FD6200" w:rsidP="003638B1" w14:paraId="3F3348AE" w14:textId="195867C9">
      <w:pPr>
        <w:pStyle w:val="Header"/>
        <w:tabs>
          <w:tab w:val="center" w:pos="709"/>
          <w:tab w:val="clear" w:pos="4153"/>
        </w:tabs>
        <w:spacing w:before="240" w:line="360" w:lineRule="auto"/>
        <w:rPr>
          <w:rFonts w:ascii="Calibri" w:hAnsi="Calibri" w:cs="Calibri"/>
          <w:iCs/>
          <w:noProof/>
          <w:sz w:val="24"/>
          <w:szCs w:val="24"/>
          <w:lang w:val="lv-LV"/>
        </w:rPr>
      </w:pPr>
      <w:r w:rsidRPr="00FD6200">
        <w:rPr>
          <w:rFonts w:ascii="Calibri" w:hAnsi="Calibri" w:cs="Calibri"/>
          <w:iCs/>
          <w:noProof/>
          <w:sz w:val="24"/>
          <w:szCs w:val="24"/>
          <w:lang w:val="lv-LV"/>
        </w:rPr>
        <w:t>Tiesībsargs ir saņēmis izvērtēšanai informāciju no Igaunijas Republikas Tieslietu kanclera par vides pie</w:t>
      </w:r>
      <w:r w:rsidR="00884246">
        <w:rPr>
          <w:rFonts w:ascii="Calibri" w:hAnsi="Calibri" w:cs="Calibri"/>
          <w:iCs/>
          <w:noProof/>
          <w:sz w:val="24"/>
          <w:szCs w:val="24"/>
          <w:lang w:val="lv-LV"/>
        </w:rPr>
        <w:t>kļūstamību</w:t>
      </w:r>
      <w:r w:rsidRPr="00FD6200">
        <w:rPr>
          <w:rFonts w:ascii="Calibri" w:hAnsi="Calibri" w:cs="Calibri"/>
          <w:iCs/>
          <w:noProof/>
          <w:sz w:val="24"/>
          <w:szCs w:val="24"/>
          <w:lang w:val="lv-LV"/>
        </w:rPr>
        <w:t xml:space="preserve"> atjaunotajā Valkas-Valgas pilsētu atpūtas zonā. Izvērtējamais gadījums ir saistīts ar jaunizbūvētās novērošanas platformas, kas atrodas Pedeles upes krastā Valkas pusē, pie</w:t>
      </w:r>
      <w:r w:rsidR="00884246">
        <w:rPr>
          <w:rFonts w:ascii="Calibri" w:hAnsi="Calibri" w:cs="Calibri"/>
          <w:iCs/>
          <w:noProof/>
          <w:sz w:val="24"/>
          <w:szCs w:val="24"/>
          <w:lang w:val="lv-LV"/>
        </w:rPr>
        <w:t>kļūstamību</w:t>
      </w:r>
      <w:r w:rsidRPr="00FD6200">
        <w:rPr>
          <w:rFonts w:ascii="Calibri" w:hAnsi="Calibri" w:cs="Calibri"/>
          <w:iCs/>
          <w:noProof/>
          <w:sz w:val="24"/>
          <w:szCs w:val="24"/>
          <w:lang w:val="lv-LV"/>
        </w:rPr>
        <w:t xml:space="preserve"> personām ar kustību traucējumiem. </w:t>
      </w:r>
    </w:p>
    <w:p w:rsidR="003638B1" w:rsidRPr="00FD6200" w:rsidP="003638B1" w14:paraId="2D7821DD" w14:textId="77777777">
      <w:pPr>
        <w:pStyle w:val="Header"/>
        <w:tabs>
          <w:tab w:val="center" w:pos="709"/>
          <w:tab w:val="clear" w:pos="4153"/>
        </w:tabs>
        <w:spacing w:before="240" w:line="360" w:lineRule="auto"/>
        <w:rPr>
          <w:rFonts w:ascii="Calibri" w:hAnsi="Calibri" w:cs="Calibri"/>
          <w:iCs/>
          <w:noProof/>
          <w:sz w:val="24"/>
          <w:szCs w:val="24"/>
          <w:lang w:val="lv-LV"/>
        </w:rPr>
      </w:pPr>
      <w:r w:rsidRPr="00FD6200">
        <w:rPr>
          <w:rFonts w:ascii="Calibri" w:hAnsi="Calibri" w:cs="Calibri"/>
          <w:iCs/>
          <w:noProof/>
          <w:sz w:val="24"/>
          <w:szCs w:val="24"/>
          <w:lang w:val="lv-LV"/>
        </w:rPr>
        <w:t>Izvērtējot tiesībsarga rīcībā pašlaik esošo informāciju, ir secināms sekojošais.</w:t>
      </w:r>
    </w:p>
    <w:p w:rsidR="003638B1" w:rsidRPr="00FD6200" w:rsidP="003638B1" w14:paraId="74B7EF47" w14:textId="77777777">
      <w:pPr>
        <w:pStyle w:val="Header"/>
        <w:tabs>
          <w:tab w:val="center" w:pos="709"/>
          <w:tab w:val="clear" w:pos="4153"/>
        </w:tabs>
        <w:spacing w:before="240" w:line="360" w:lineRule="auto"/>
        <w:rPr>
          <w:rFonts w:ascii="Calibri" w:hAnsi="Calibri" w:cs="Calibri"/>
          <w:iCs/>
          <w:noProof/>
          <w:sz w:val="24"/>
          <w:szCs w:val="24"/>
          <w:lang w:val="lv-LV"/>
        </w:rPr>
      </w:pPr>
      <w:r w:rsidRPr="00FD6200">
        <w:rPr>
          <w:rFonts w:ascii="Calibri" w:hAnsi="Calibri" w:cs="Calibri"/>
          <w:iCs/>
          <w:noProof/>
          <w:sz w:val="24"/>
          <w:szCs w:val="24"/>
          <w:lang w:val="lv-LV"/>
        </w:rPr>
        <w:t xml:space="preserve">Valkas-Valgas kopējās atpūtas zonas atjaunošanas projekts tika uzsākts 2021.gada 1.februārī un pabeigts 2022.gada 31.decembrī. Projektu īstenoja vadošais partneris - Valgas pašvaldība - sadarbībā ar Valkas novada pašvaldību. Projekts tika finansēts </w:t>
      </w:r>
      <w:r w:rsidRPr="00FD6200">
        <w:rPr>
          <w:rFonts w:ascii="Calibri" w:hAnsi="Calibri" w:cs="Calibri"/>
          <w:sz w:val="24"/>
          <w:szCs w:val="24"/>
          <w:lang w:val="lv-LV"/>
        </w:rPr>
        <w:t>Interreg</w:t>
      </w:r>
      <w:r w:rsidRPr="00FD6200">
        <w:rPr>
          <w:rFonts w:ascii="Calibri" w:hAnsi="Calibri" w:cs="Calibri"/>
          <w:sz w:val="24"/>
          <w:szCs w:val="24"/>
          <w:lang w:val="lv-LV"/>
        </w:rPr>
        <w:t xml:space="preserve"> Igaunijas-Latvijas pārrobežu sadarbības programmas ietvaros, un tā </w:t>
      </w:r>
      <w:r w:rsidRPr="00FD6200">
        <w:rPr>
          <w:rFonts w:ascii="Calibri" w:hAnsi="Calibri" w:cs="Calibri"/>
          <w:iCs/>
          <w:noProof/>
          <w:sz w:val="24"/>
          <w:szCs w:val="24"/>
          <w:lang w:val="lv-LV"/>
        </w:rPr>
        <w:t xml:space="preserve">kopējais budžets sastādīja 926 137,35 EUR, no kuriem </w:t>
      </w:r>
      <w:r w:rsidRPr="00FD6200">
        <w:rPr>
          <w:rFonts w:ascii="Calibri" w:hAnsi="Calibri" w:cs="Calibri"/>
          <w:iCs/>
          <w:noProof/>
          <w:sz w:val="24"/>
          <w:szCs w:val="24"/>
          <w:lang w:val="lv-LV"/>
        </w:rPr>
        <w:t xml:space="preserve">līdzekļi 787 216,73 EUR apmērā tika piešķirti no Eiropas Savienības struktūrfondiem, tai skaitā Eiropas Reģionālās attīstības fonda. </w:t>
      </w:r>
    </w:p>
    <w:p w:rsidR="003638B1" w:rsidRPr="00FD6200" w:rsidP="003638B1" w14:paraId="4F636862" w14:textId="77777777">
      <w:pPr>
        <w:pStyle w:val="Header"/>
        <w:tabs>
          <w:tab w:val="center" w:pos="709"/>
          <w:tab w:val="clear" w:pos="4153"/>
        </w:tabs>
        <w:spacing w:before="240" w:line="360" w:lineRule="auto"/>
        <w:rPr>
          <w:rFonts w:ascii="Calibri" w:hAnsi="Calibri" w:cs="Calibri"/>
          <w:noProof/>
          <w:sz w:val="24"/>
          <w:szCs w:val="24"/>
          <w:lang w:val="lv-LV"/>
        </w:rPr>
      </w:pPr>
      <w:r w:rsidRPr="00FD6200">
        <w:rPr>
          <w:rFonts w:ascii="Calibri" w:hAnsi="Calibri" w:cs="Calibri"/>
          <w:sz w:val="24"/>
          <w:szCs w:val="24"/>
          <w:shd w:val="clear" w:color="auto" w:fill="FFFFFF"/>
          <w:lang w:val="lv-LV"/>
        </w:rPr>
        <w:t xml:space="preserve">Saskaņā ar Eiropas Parlamenta un Padomes Regulas (ES) Nr.1299/2013 (2013.gada 17.decembris) </w:t>
      </w:r>
      <w:r w:rsidRPr="00FD6200">
        <w:rPr>
          <w:rFonts w:ascii="Calibri" w:hAnsi="Calibri" w:cs="Calibri"/>
          <w:i/>
          <w:iCs/>
          <w:sz w:val="24"/>
          <w:szCs w:val="24"/>
          <w:shd w:val="clear" w:color="auto" w:fill="FFFFFF"/>
          <w:lang w:val="lv-LV"/>
        </w:rPr>
        <w:t>par īpašiem noteikumiem par atbalstu no Eiropas Reģionālās attīstības fonda saistībā ar mērķi "Eiropas teritoriālā sadarbība"</w:t>
      </w:r>
      <w:r w:rsidRPr="00FD6200">
        <w:rPr>
          <w:rFonts w:ascii="Calibri" w:hAnsi="Calibri" w:cs="Calibri"/>
          <w:sz w:val="24"/>
          <w:szCs w:val="24"/>
          <w:shd w:val="clear" w:color="auto" w:fill="FFFFFF"/>
          <w:lang w:val="lv-LV"/>
        </w:rPr>
        <w:t xml:space="preserve"> 8.panta septītās daļas b) punktu “katrā </w:t>
      </w:r>
      <w:r w:rsidRPr="00FD6200">
        <w:rPr>
          <w:rFonts w:ascii="Calibri" w:hAnsi="Calibri" w:cs="Calibri"/>
          <w:sz w:val="24"/>
          <w:szCs w:val="24"/>
          <w:lang w:val="lv-LV"/>
        </w:rPr>
        <w:t>sadarbības programmā iekļauj aprakstu par īpašām darbībām, kuras jāveic, lai sadarbības programmas sagatavošanas, izstrādes un īstenošanas laikā (…) novērstu jebkādu diskrimināciju (…) invaliditātes dēļ, ņemot vērā, (…) jo īpaši prasības, lai nodrošinātu pieejamību personām ar invaliditāti.”</w:t>
      </w:r>
      <w:r w:rsidRPr="00FD6200">
        <w:rPr>
          <w:rStyle w:val="FootnoteReference"/>
          <w:rFonts w:ascii="Calibri" w:hAnsi="Calibri" w:cs="Calibri"/>
          <w:noProof/>
          <w:sz w:val="24"/>
          <w:szCs w:val="24"/>
          <w:lang w:val="lv-LV"/>
        </w:rPr>
        <w:t xml:space="preserve"> </w:t>
      </w:r>
      <w:r>
        <w:rPr>
          <w:rStyle w:val="FootnoteReference"/>
          <w:rFonts w:ascii="Calibri" w:hAnsi="Calibri" w:cs="Calibri"/>
          <w:noProof/>
          <w:sz w:val="24"/>
          <w:szCs w:val="24"/>
          <w:lang w:val="lv-LV"/>
        </w:rPr>
        <w:footnoteReference w:id="2"/>
      </w:r>
      <w:r w:rsidRPr="00FD6200">
        <w:rPr>
          <w:rFonts w:ascii="Calibri" w:hAnsi="Calibri" w:cs="Calibri"/>
          <w:noProof/>
          <w:sz w:val="24"/>
          <w:szCs w:val="24"/>
          <w:lang w:val="lv-LV"/>
        </w:rPr>
        <w:t xml:space="preserve"> </w:t>
      </w:r>
    </w:p>
    <w:p w:rsidR="003638B1" w:rsidRPr="00FD6200" w:rsidP="003638B1" w14:paraId="33A85F87" w14:textId="77777777">
      <w:pPr>
        <w:pStyle w:val="Header"/>
        <w:tabs>
          <w:tab w:val="center" w:pos="709"/>
          <w:tab w:val="clear" w:pos="4153"/>
        </w:tabs>
        <w:spacing w:before="240" w:line="360" w:lineRule="auto"/>
        <w:rPr>
          <w:rFonts w:ascii="Calibri" w:hAnsi="Calibri" w:cs="Calibri"/>
          <w:sz w:val="24"/>
          <w:szCs w:val="24"/>
          <w:shd w:val="clear" w:color="auto" w:fill="FFFFFF"/>
          <w:lang w:val="lv-LV"/>
        </w:rPr>
      </w:pPr>
      <w:r w:rsidRPr="00FD6200">
        <w:rPr>
          <w:rFonts w:ascii="Calibri" w:hAnsi="Calibri" w:cs="Calibri"/>
          <w:sz w:val="24"/>
          <w:szCs w:val="24"/>
          <w:shd w:val="clear" w:color="auto" w:fill="FFFFFF"/>
          <w:lang w:val="lv-LV"/>
        </w:rPr>
        <w:t xml:space="preserve">Līdzīgi, saskaņā ar Eiropas Parlamenta un Padomes Regulas (ES) Nr.1303/2013 (2013.gada 17.decembris), </w:t>
      </w:r>
      <w:r w:rsidRPr="00FD6200">
        <w:rPr>
          <w:rFonts w:ascii="Calibri" w:hAnsi="Calibri" w:cs="Calibri"/>
          <w:i/>
          <w:iCs/>
          <w:sz w:val="24"/>
          <w:szCs w:val="24"/>
          <w:shd w:val="clear" w:color="auto" w:fill="FFFFFF"/>
          <w:lang w:val="lv-LV"/>
        </w:rPr>
        <w:t>ar ko paredz kopīgus noteikumus par Eiropas Reģionālās attīstības fondu, Eiropas Sociālo fondu, Kohēzijas fondu, Eiropas Lauksaimniecības fondu lauku attīstībai un Eiropas Jūrlietu un zivsaimniecības fondu un vispārīgus noteikumus par Eiropas Reģionālās attīstības fondu, Eiropas Sociālo fondu, Kohēzijas fondu un Eiropas Jūrlietu un zivsaimniecības fondu un atceļ Padomes Regulu (EK) Nr.1083/2006</w:t>
      </w:r>
      <w:r w:rsidRPr="00FD6200">
        <w:rPr>
          <w:rFonts w:ascii="Calibri" w:hAnsi="Calibri" w:cs="Calibri"/>
          <w:sz w:val="24"/>
          <w:szCs w:val="24"/>
          <w:shd w:val="clear" w:color="auto" w:fill="FFFFFF"/>
          <w:lang w:val="lv-LV"/>
        </w:rPr>
        <w:t xml:space="preserve"> 7.panta otrās daļas pēdējo teikumu “</w:t>
      </w:r>
      <w:r w:rsidRPr="00FD6200">
        <w:rPr>
          <w:rFonts w:ascii="Calibri" w:hAnsi="Calibri" w:cs="Calibri"/>
          <w:sz w:val="24"/>
          <w:szCs w:val="24"/>
          <w:lang w:val="lv-LV"/>
        </w:rPr>
        <w:t>programmu sagatavošanas un īstenošanas laikā jo īpaši ņem vērā pieejamības nodrošināšanu personām ar invaliditāti.”</w:t>
      </w:r>
      <w:r>
        <w:rPr>
          <w:rStyle w:val="FootnoteReference"/>
          <w:rFonts w:ascii="Calibri" w:hAnsi="Calibri" w:cs="Calibri"/>
          <w:sz w:val="24"/>
          <w:szCs w:val="24"/>
          <w:lang w:val="lv-LV"/>
        </w:rPr>
        <w:footnoteReference w:id="3"/>
      </w:r>
      <w:r w:rsidRPr="00FD6200">
        <w:rPr>
          <w:rFonts w:ascii="Calibri" w:hAnsi="Calibri" w:cs="Calibri"/>
          <w:sz w:val="24"/>
          <w:szCs w:val="24"/>
          <w:lang w:val="lv-LV"/>
        </w:rPr>
        <w:t xml:space="preserve"> </w:t>
      </w:r>
    </w:p>
    <w:p w:rsidR="003638B1" w:rsidRPr="00FD6200" w:rsidP="003638B1" w14:paraId="5D659568" w14:textId="77777777">
      <w:pPr>
        <w:pStyle w:val="Header"/>
        <w:tabs>
          <w:tab w:val="center" w:pos="709"/>
          <w:tab w:val="clear" w:pos="4153"/>
        </w:tabs>
        <w:spacing w:before="240" w:line="360" w:lineRule="auto"/>
        <w:rPr>
          <w:rFonts w:ascii="Calibri" w:hAnsi="Calibri" w:cs="Calibri"/>
          <w:sz w:val="24"/>
          <w:szCs w:val="24"/>
          <w:lang w:val="lv-LV"/>
        </w:rPr>
      </w:pPr>
      <w:r w:rsidRPr="00FD6200">
        <w:rPr>
          <w:rFonts w:ascii="Calibri" w:hAnsi="Calibri" w:cs="Calibri"/>
          <w:sz w:val="24"/>
          <w:szCs w:val="24"/>
          <w:lang w:val="lv-LV"/>
        </w:rPr>
        <w:t xml:space="preserve">Savukārt atbilstoši </w:t>
      </w:r>
      <w:r w:rsidRPr="00FD6200">
        <w:rPr>
          <w:rFonts w:ascii="Calibri" w:hAnsi="Calibri" w:cs="Calibri"/>
          <w:sz w:val="24"/>
          <w:szCs w:val="24"/>
          <w:shd w:val="clear" w:color="auto" w:fill="FFFFFF"/>
          <w:lang w:val="lv-LV"/>
        </w:rPr>
        <w:t xml:space="preserve">Eiropas Parlamenta un Padomes Regulas (ES) Nr.2021/1060 (2021. gada 24. jūnijs), </w:t>
      </w:r>
      <w:r w:rsidRPr="00FD6200">
        <w:rPr>
          <w:rFonts w:ascii="Calibri" w:hAnsi="Calibri" w:cs="Calibri"/>
          <w:i/>
          <w:iCs/>
          <w:sz w:val="24"/>
          <w:szCs w:val="24"/>
          <w:shd w:val="clear" w:color="auto" w:fill="FFFFFF"/>
          <w:lang w:val="lv-LV"/>
        </w:rPr>
        <w:t>ar ko paredz kopīgus noteikumus par Eiropas Reģionālās attīstības fondu, Eiropas Sociālo fondu Plus, Kohēzijas fondu, Taisnīgas pārkārtošanās fondu un Eiropas Jūrlietu, zvejniecības un akvakultūras fondu un finanšu noteikumus attiecībā uz tiem un uz Patvēruma, migrācijas un integrācijas fondu, Iekšējās drošības fondu un Finansiāla atbalsta instrumentu robežu pārvaldībai un vīzu politikai</w:t>
      </w:r>
      <w:r w:rsidRPr="00FD6200">
        <w:rPr>
          <w:rFonts w:ascii="Calibri" w:hAnsi="Calibri" w:cs="Calibri"/>
          <w:sz w:val="24"/>
          <w:szCs w:val="24"/>
          <w:shd w:val="clear" w:color="auto" w:fill="FFFFFF"/>
          <w:lang w:val="lv-LV"/>
        </w:rPr>
        <w:t xml:space="preserve"> 9.panta trešajai daļai “Dalībvalstis un Komisija veic atbilstošus pasākumus, lai </w:t>
      </w:r>
      <w:bookmarkStart w:id="0" w:name="_Hlk166158352"/>
      <w:r w:rsidRPr="00FD6200">
        <w:rPr>
          <w:rFonts w:ascii="Calibri" w:hAnsi="Calibri" w:cs="Calibri"/>
          <w:sz w:val="24"/>
          <w:szCs w:val="24"/>
          <w:shd w:val="clear" w:color="auto" w:fill="FFFFFF"/>
          <w:lang w:val="lv-LV"/>
        </w:rPr>
        <w:t xml:space="preserve">programmu sagatavošanas, īstenošanas uzraudzības, ziņošanas un novērtēšanas </w:t>
      </w:r>
      <w:bookmarkEnd w:id="0"/>
      <w:r w:rsidRPr="00FD6200">
        <w:rPr>
          <w:rFonts w:ascii="Calibri" w:hAnsi="Calibri" w:cs="Calibri"/>
          <w:sz w:val="24"/>
          <w:szCs w:val="24"/>
          <w:shd w:val="clear" w:color="auto" w:fill="FFFFFF"/>
          <w:lang w:val="lv-LV"/>
        </w:rPr>
        <w:t>laikā novērstu jebkādu diskrimināciju (…) invaliditātes (…) dēļ. Visā programmu sagatavošanas un īstenošanas laikā jo īpaši ņem vērā piekļūstamības nodrošināšanu personām ar invaliditāti.”</w:t>
      </w:r>
      <w:r>
        <w:rPr>
          <w:rStyle w:val="FootnoteReference"/>
          <w:rFonts w:ascii="Calibri" w:hAnsi="Calibri" w:cs="Calibri"/>
          <w:sz w:val="24"/>
          <w:szCs w:val="24"/>
          <w:shd w:val="clear" w:color="auto" w:fill="FFFFFF"/>
          <w:lang w:val="lv-LV"/>
        </w:rPr>
        <w:footnoteReference w:id="4"/>
      </w:r>
    </w:p>
    <w:p w:rsidR="003638B1" w:rsidRPr="00FD6200" w:rsidP="003638B1" w14:paraId="1D21AF0B" w14:textId="77777777">
      <w:pPr>
        <w:pStyle w:val="Header"/>
        <w:tabs>
          <w:tab w:val="center" w:pos="709"/>
          <w:tab w:val="clear" w:pos="4153"/>
        </w:tabs>
        <w:spacing w:before="240" w:line="360" w:lineRule="auto"/>
        <w:rPr>
          <w:rFonts w:ascii="Calibri" w:hAnsi="Calibri" w:cs="Calibri"/>
          <w:sz w:val="24"/>
          <w:szCs w:val="24"/>
          <w:lang w:val="lv-LV"/>
        </w:rPr>
      </w:pPr>
      <w:r w:rsidRPr="00FD6200">
        <w:rPr>
          <w:rFonts w:ascii="Calibri" w:hAnsi="Calibri" w:cs="Calibri"/>
          <w:iCs/>
          <w:noProof/>
          <w:sz w:val="24"/>
          <w:szCs w:val="24"/>
          <w:lang w:val="lv-LV"/>
        </w:rPr>
        <w:t xml:space="preserve">Papildus iepriekš minētajam, ANO </w:t>
      </w:r>
      <w:r w:rsidRPr="00FD6200">
        <w:rPr>
          <w:rFonts w:ascii="Calibri" w:hAnsi="Calibri" w:cs="Calibri"/>
          <w:sz w:val="24"/>
          <w:szCs w:val="24"/>
          <w:lang w:val="lv-LV"/>
        </w:rPr>
        <w:t>Konvencijas par personu ar invaliditāti tiesībām (turpmāk – Konvencija)</w:t>
      </w:r>
      <w:r>
        <w:rPr>
          <w:rStyle w:val="FootnoteReference"/>
          <w:rFonts w:ascii="Calibri" w:hAnsi="Calibri" w:cs="Calibri"/>
          <w:sz w:val="24"/>
          <w:szCs w:val="24"/>
          <w:lang w:val="lv-LV"/>
        </w:rPr>
        <w:footnoteReference w:id="5"/>
      </w:r>
      <w:r w:rsidRPr="00FD6200">
        <w:rPr>
          <w:rFonts w:ascii="Calibri" w:hAnsi="Calibri" w:cs="Calibri"/>
          <w:sz w:val="24"/>
          <w:szCs w:val="24"/>
          <w:lang w:val="lv-LV"/>
        </w:rPr>
        <w:t xml:space="preserve"> 9.pants paredz, ka, lai personas ar invaliditāti varētu dzīvot neatkarīgi un pilnvērtīgi </w:t>
      </w:r>
      <w:r w:rsidRPr="00FD6200">
        <w:rPr>
          <w:rFonts w:ascii="Calibri" w:hAnsi="Calibri" w:cs="Calibri"/>
          <w:sz w:val="24"/>
          <w:szCs w:val="24"/>
          <w:lang w:val="lv-LV"/>
        </w:rPr>
        <w:t>piedalīties visās dzīves jomās, ir jāveic atbilstoši pasākumi, lai vienlīdzīgi ar citiem nodrošinātu personām ar invaliditāti piekļūstamību objektiem, kas ir atvērti vai ko sniedz sabiedrībai gan pilsētās, gan lauku rajonos. Šie pasākumi, kas ietver piekļūstamībai traucējošu šķēršļu un barjeru identificēšanu un likvidēšanu, attiecas ne tikai uz būvēm, bet arī āra objektiem. Savukārt Konvencijas 30.pants nosaka pienākumu nodrošināt, lai</w:t>
      </w:r>
      <w:r w:rsidRPr="00FD6200">
        <w:rPr>
          <w:rFonts w:ascii="Calibri" w:hAnsi="Calibri" w:cs="Calibri"/>
          <w:sz w:val="24"/>
          <w:szCs w:val="24"/>
          <w:shd w:val="clear" w:color="auto" w:fill="FFFFFF"/>
          <w:lang w:val="lv-LV"/>
        </w:rPr>
        <w:t xml:space="preserve"> personām ar invaliditāti ir piekļūstami atpūtas un tūrisma objekti.</w:t>
      </w:r>
      <w:r w:rsidRPr="00FD6200">
        <w:rPr>
          <w:rFonts w:ascii="Calibri" w:hAnsi="Calibri" w:cs="Calibri"/>
          <w:sz w:val="24"/>
          <w:szCs w:val="24"/>
          <w:lang w:val="lv-LV"/>
        </w:rPr>
        <w:t xml:space="preserve"> Piekļūstamība Konvencijas izpratnē nozīmē, ka konkrētajai vietai ir iespēja fiziski piekļūt un to var lietot ikviens. Proti, ir jānodrošina, lai sabiedrībai pieejamie objekti pilnībā ir piekļūstami arī personām ar invaliditāti, savukārt piekļuves liegšana vai nenodrošināšana var tikt uzskatīta par personu ar invaliditāti diskrimināciju. </w:t>
      </w:r>
    </w:p>
    <w:p w:rsidR="003638B1" w:rsidRPr="00FD6200" w:rsidP="003638B1" w14:paraId="304500EE" w14:textId="20499C22">
      <w:pPr>
        <w:pStyle w:val="Header"/>
        <w:tabs>
          <w:tab w:val="center" w:pos="709"/>
          <w:tab w:val="clear" w:pos="4153"/>
        </w:tabs>
        <w:spacing w:before="240" w:line="360" w:lineRule="auto"/>
        <w:rPr>
          <w:rFonts w:ascii="Calibri" w:hAnsi="Calibri" w:cs="Calibri"/>
          <w:iCs/>
          <w:noProof/>
          <w:sz w:val="24"/>
          <w:szCs w:val="24"/>
          <w:lang w:val="lv-LV"/>
        </w:rPr>
      </w:pPr>
      <w:r w:rsidRPr="00FD6200">
        <w:rPr>
          <w:rFonts w:ascii="Calibri" w:hAnsi="Calibri" w:cs="Calibri"/>
          <w:iCs/>
          <w:noProof/>
          <w:sz w:val="24"/>
          <w:szCs w:val="24"/>
          <w:lang w:val="lv-LV"/>
        </w:rPr>
        <w:t>Ņemot vērā iepriekš minēto, t</w:t>
      </w:r>
      <w:r w:rsidRPr="00FD6200">
        <w:rPr>
          <w:rFonts w:ascii="Calibri" w:hAnsi="Calibri" w:cs="Calibri"/>
          <w:sz w:val="24"/>
          <w:szCs w:val="24"/>
          <w:lang w:val="lv-LV"/>
        </w:rPr>
        <w:t>iesībsargs</w:t>
      </w:r>
      <w:r w:rsidRPr="00FD6200">
        <w:rPr>
          <w:rFonts w:ascii="Calibri" w:hAnsi="Calibri" w:cs="Calibri"/>
          <w:sz w:val="24"/>
          <w:szCs w:val="24"/>
          <w:lang w:val="lv-LV"/>
        </w:rPr>
        <w:t xml:space="preserve"> atzīmē, ka novērošanas platforma ir objekts, kas atrodas publiskajā </w:t>
      </w:r>
      <w:r w:rsidRPr="00FD6200">
        <w:rPr>
          <w:rFonts w:ascii="Calibri" w:hAnsi="Calibri" w:cs="Calibri"/>
          <w:sz w:val="24"/>
          <w:szCs w:val="24"/>
          <w:lang w:val="lv-LV"/>
        </w:rPr>
        <w:t>ārtelpā</w:t>
      </w:r>
      <w:r w:rsidRPr="00FD6200">
        <w:rPr>
          <w:rFonts w:ascii="Calibri" w:hAnsi="Calibri" w:cs="Calibri"/>
          <w:sz w:val="24"/>
          <w:szCs w:val="24"/>
          <w:lang w:val="lv-LV"/>
        </w:rPr>
        <w:t>, ir iestrādāt</w:t>
      </w:r>
      <w:r>
        <w:rPr>
          <w:rFonts w:ascii="Calibri" w:hAnsi="Calibri" w:cs="Calibri"/>
          <w:sz w:val="24"/>
          <w:szCs w:val="24"/>
          <w:lang w:val="lv-LV"/>
        </w:rPr>
        <w:t>s</w:t>
      </w:r>
      <w:r w:rsidRPr="00FD6200">
        <w:rPr>
          <w:rFonts w:ascii="Calibri" w:hAnsi="Calibri" w:cs="Calibri"/>
          <w:sz w:val="24"/>
          <w:szCs w:val="24"/>
          <w:lang w:val="lv-LV"/>
        </w:rPr>
        <w:t xml:space="preserve"> atjaunotajā atpūtas un rekreācijas zonā un pēc sava mērķa ir </w:t>
      </w:r>
      <w:r w:rsidRPr="00FD6200">
        <w:rPr>
          <w:rFonts w:ascii="Calibri" w:hAnsi="Calibri" w:cs="Calibri"/>
          <w:iCs/>
          <w:noProof/>
          <w:sz w:val="24"/>
          <w:szCs w:val="24"/>
          <w:lang w:val="lv-LV"/>
        </w:rPr>
        <w:t xml:space="preserve">atpūtas un tūrisma objekts Konvencijas izpratnē. Savukārt projekta “Valkas-Valgas kopējās atpūtas zonas atjaunošana” finansējumā, kā bija norādīts iepriekš, tika piesaistīti līdzekļi no Eiropas Savienības struktūrfondiem, tai skaitā, Eiropas Reģionālās attīstības fonda, un uz projekta īstenošanu ir attiecināmas Regulās </w:t>
      </w:r>
      <w:r w:rsidRPr="00FD6200">
        <w:rPr>
          <w:rFonts w:ascii="Calibri" w:hAnsi="Calibri" w:cs="Calibri"/>
          <w:sz w:val="24"/>
          <w:szCs w:val="24"/>
          <w:shd w:val="clear" w:color="auto" w:fill="FFFFFF"/>
          <w:lang w:val="lv-LV"/>
        </w:rPr>
        <w:t>Nr.1299/2013 un Nr.1303/2013 un citos Eiropas Savienības tiesību aktos noteiktās prasības par vides pie</w:t>
      </w:r>
      <w:r w:rsidR="00884246">
        <w:rPr>
          <w:rFonts w:ascii="Calibri" w:hAnsi="Calibri" w:cs="Calibri"/>
          <w:sz w:val="24"/>
          <w:szCs w:val="24"/>
          <w:shd w:val="clear" w:color="auto" w:fill="FFFFFF"/>
          <w:lang w:val="lv-LV"/>
        </w:rPr>
        <w:t>kļūstamību</w:t>
      </w:r>
      <w:r w:rsidRPr="00FD6200">
        <w:rPr>
          <w:rFonts w:ascii="Calibri" w:hAnsi="Calibri" w:cs="Calibri"/>
          <w:iCs/>
          <w:noProof/>
          <w:sz w:val="24"/>
          <w:szCs w:val="24"/>
          <w:lang w:val="lv-LV"/>
        </w:rPr>
        <w:t>.</w:t>
      </w:r>
    </w:p>
    <w:p w:rsidR="003638B1" w:rsidRPr="00FD6200" w:rsidP="003638B1" w14:paraId="62416C52" w14:textId="42F7785A">
      <w:pPr>
        <w:pStyle w:val="Header"/>
        <w:tabs>
          <w:tab w:val="center" w:pos="709"/>
          <w:tab w:val="clear" w:pos="4153"/>
        </w:tabs>
        <w:spacing w:before="240" w:line="360" w:lineRule="auto"/>
        <w:rPr>
          <w:rFonts w:ascii="Calibri" w:hAnsi="Calibri" w:cs="Calibri"/>
          <w:sz w:val="24"/>
          <w:szCs w:val="24"/>
          <w:shd w:val="clear" w:color="auto" w:fill="FFFFFF"/>
          <w:lang w:val="lv-LV"/>
        </w:rPr>
      </w:pPr>
      <w:r w:rsidRPr="00FD6200">
        <w:rPr>
          <w:rFonts w:ascii="Calibri" w:hAnsi="Calibri" w:cs="Calibri"/>
          <w:iCs/>
          <w:noProof/>
          <w:sz w:val="24"/>
          <w:szCs w:val="24"/>
          <w:lang w:val="lv-LV"/>
        </w:rPr>
        <w:t>Saskaņā ar likuma “</w:t>
      </w:r>
      <w:r w:rsidRPr="00FD6200">
        <w:rPr>
          <w:rFonts w:ascii="Calibri" w:hAnsi="Calibri" w:cs="Calibri"/>
          <w:sz w:val="24"/>
          <w:szCs w:val="24"/>
          <w:shd w:val="clear" w:color="auto" w:fill="FFFFFF"/>
          <w:lang w:val="lv-LV"/>
        </w:rPr>
        <w:t>Par Konvenciju par personu ar invaliditāti tiesībām”</w:t>
      </w:r>
      <w:r>
        <w:rPr>
          <w:rStyle w:val="FootnoteReference"/>
          <w:rFonts w:ascii="Calibri" w:hAnsi="Calibri" w:cs="Calibri"/>
          <w:sz w:val="24"/>
          <w:szCs w:val="24"/>
          <w:shd w:val="clear" w:color="auto" w:fill="FFFFFF"/>
          <w:lang w:val="lv-LV"/>
        </w:rPr>
        <w:footnoteReference w:id="6"/>
      </w:r>
      <w:r w:rsidRPr="00FD6200">
        <w:rPr>
          <w:rFonts w:ascii="Calibri" w:hAnsi="Calibri" w:cs="Calibri"/>
          <w:sz w:val="24"/>
          <w:szCs w:val="24"/>
          <w:shd w:val="clear" w:color="auto" w:fill="FFFFFF"/>
          <w:lang w:val="lv-LV"/>
        </w:rPr>
        <w:t xml:space="preserve"> 2.pantu, tiesībsargs veic pārraudzību par Konvencijas īstenošanu. Savukārt s</w:t>
      </w:r>
      <w:r w:rsidRPr="00FD6200">
        <w:rPr>
          <w:rFonts w:ascii="Calibri" w:hAnsi="Calibri" w:cs="Calibri"/>
          <w:sz w:val="24"/>
          <w:szCs w:val="24"/>
          <w:lang w:val="lv-LV"/>
        </w:rPr>
        <w:t xml:space="preserve">askaņā ar Tiesībsarga likuma 11.panta otro punktu tiesībsargs sekmē vienlīdzīgas attieksmes ievērošanu un jebkāda veida diskriminācijas novēršanu. Iepazīstoties ar Igaunijas Republikas Tieslietu kanclera pārsūtīto informāciju, </w:t>
      </w:r>
      <w:r w:rsidRPr="00FD6200">
        <w:rPr>
          <w:rFonts w:ascii="Calibri" w:hAnsi="Calibri" w:cs="Calibri"/>
          <w:sz w:val="24"/>
          <w:szCs w:val="24"/>
          <w:shd w:val="clear" w:color="auto" w:fill="FFFFFF"/>
          <w:lang w:val="lv-LV"/>
        </w:rPr>
        <w:t xml:space="preserve">tiesībsargs </w:t>
      </w:r>
      <w:r w:rsidRPr="00FD6200">
        <w:rPr>
          <w:rFonts w:ascii="Calibri" w:hAnsi="Calibri" w:cs="Calibri"/>
          <w:sz w:val="24"/>
          <w:szCs w:val="24"/>
          <w:shd w:val="clear" w:color="auto" w:fill="FFFFFF"/>
          <w:lang w:val="lv-LV"/>
        </w:rPr>
        <w:t>pirmsšķietami</w:t>
      </w:r>
      <w:r w:rsidRPr="00FD6200">
        <w:rPr>
          <w:rFonts w:ascii="Calibri" w:hAnsi="Calibri" w:cs="Calibri"/>
          <w:sz w:val="24"/>
          <w:szCs w:val="24"/>
          <w:shd w:val="clear" w:color="auto" w:fill="FFFFFF"/>
          <w:lang w:val="lv-LV"/>
        </w:rPr>
        <w:t xml:space="preserve"> secina, ka </w:t>
      </w:r>
      <w:r w:rsidRPr="00FD6200">
        <w:rPr>
          <w:rFonts w:ascii="Calibri" w:hAnsi="Calibri" w:cs="Calibri"/>
          <w:iCs/>
          <w:noProof/>
          <w:sz w:val="24"/>
          <w:szCs w:val="24"/>
          <w:lang w:val="lv-LV"/>
        </w:rPr>
        <w:t xml:space="preserve">Valkas-Valgas kopējās atpūtas zonas atjaunošanas programmas īstenošanas gaitā nav tikušas ievērotas Regulās </w:t>
      </w:r>
      <w:r w:rsidRPr="00FD6200">
        <w:rPr>
          <w:rFonts w:ascii="Calibri" w:hAnsi="Calibri" w:cs="Calibri"/>
          <w:sz w:val="24"/>
          <w:szCs w:val="24"/>
          <w:shd w:val="clear" w:color="auto" w:fill="FFFFFF"/>
          <w:lang w:val="lv-LV"/>
        </w:rPr>
        <w:t>Nr.1299/2013 un Nr.1303/2013 ietvertās prasības nodrošināt vides piekļūstamību personām ar invaliditāti  programmās, kas tiek līdzfinansētas no Eiropas Savienības struktūrfondu līdzekļiem. Līdzīgi, nav tikušas ievērotas arī no Konvencijas izrietošās starptautiskās saistības. Proti, novērošanas platforma, kas atrodas Valkas pilsētā Pedeles upes krastā, ir pieejama tikai izmantojot kāpnes, kas pilnībā izslēdz iespēju platformai piekļūt personām ar kustību traucējumiem. Pašlaik tiesībsarga rīcībā nav arī informācijas, ka minētajam objektam ir veikti saprātīgi pielāgojumi Konvencijas 2.panta izpratnē, proti, vajadzīgās un atbilstošās izmaiņas un korekcijas, lai nodrošinātu, ka personas ar invaliditāti vienlīdzīgi ar citiem var piekļūt minētajam publiskajam atpūtas objektam.</w:t>
      </w:r>
    </w:p>
    <w:p w:rsidR="003638B1" w:rsidRPr="00FD6200" w:rsidP="003638B1" w14:paraId="02E57908" w14:textId="77777777">
      <w:pPr>
        <w:pStyle w:val="Header"/>
        <w:tabs>
          <w:tab w:val="center" w:pos="709"/>
          <w:tab w:val="clear" w:pos="4153"/>
        </w:tabs>
        <w:spacing w:before="240" w:line="360" w:lineRule="auto"/>
        <w:rPr>
          <w:rFonts w:ascii="Calibri" w:hAnsi="Calibri" w:cs="Calibri"/>
          <w:iCs/>
          <w:noProof/>
          <w:sz w:val="24"/>
          <w:szCs w:val="24"/>
          <w:lang w:val="lv-LV"/>
        </w:rPr>
      </w:pPr>
      <w:r w:rsidRPr="00FD6200">
        <w:rPr>
          <w:rFonts w:ascii="Calibri" w:hAnsi="Calibri" w:cs="Calibri"/>
          <w:iCs/>
          <w:noProof/>
          <w:sz w:val="24"/>
          <w:szCs w:val="24"/>
          <w:lang w:val="lv-LV"/>
        </w:rPr>
        <w:t xml:space="preserve">Atbilstoši </w:t>
      </w:r>
      <w:r w:rsidRPr="00FD6200">
        <w:rPr>
          <w:rFonts w:ascii="Calibri" w:hAnsi="Calibri" w:cs="Calibri"/>
          <w:sz w:val="24"/>
          <w:szCs w:val="24"/>
          <w:lang w:val="lv-LV"/>
        </w:rPr>
        <w:t xml:space="preserve">Tiesībsarga likuma 13.panta 1.punktam, tiesībsargam ir tiesības pieprasīt  </w:t>
      </w:r>
      <w:r w:rsidRPr="00FD6200">
        <w:rPr>
          <w:rFonts w:ascii="Calibri" w:hAnsi="Calibri" w:cs="Calibri"/>
          <w:sz w:val="24"/>
          <w:szCs w:val="24"/>
          <w:shd w:val="clear" w:color="auto" w:fill="FFFFFF"/>
          <w:lang w:val="lv-LV"/>
        </w:rPr>
        <w:t xml:space="preserve">no iestādes nepieciešamos dokumentus, paskaidrojumus un citu informāciju par jautājumiem, kam ir būtiska nozīme tiesībsargam iesniegto sūdzību izskatīšanā. </w:t>
      </w:r>
      <w:r w:rsidRPr="00FD6200">
        <w:rPr>
          <w:rFonts w:ascii="Calibri" w:hAnsi="Calibri" w:cs="Calibri"/>
          <w:iCs/>
          <w:noProof/>
          <w:sz w:val="24"/>
          <w:szCs w:val="24"/>
          <w:lang w:val="lv-LV"/>
        </w:rPr>
        <w:t xml:space="preserve">Lai tiesībsargs varētu pilnīgi un vispusīgi izvērtēt informāciju par vides pieejamību atjaunotajā Valkas-Valgas pilsētu atpūtas zonā, lūdzam </w:t>
      </w:r>
      <w:r>
        <w:rPr>
          <w:rFonts w:ascii="Calibri" w:hAnsi="Calibri" w:cs="Calibri"/>
          <w:iCs/>
          <w:noProof/>
          <w:sz w:val="24"/>
          <w:szCs w:val="24"/>
          <w:lang w:val="lv-LV"/>
        </w:rPr>
        <w:t xml:space="preserve">savas kompetences ietvaros </w:t>
      </w:r>
      <w:r w:rsidRPr="00FD6200">
        <w:rPr>
          <w:rFonts w:ascii="Calibri" w:hAnsi="Calibri" w:cs="Calibri"/>
          <w:iCs/>
          <w:noProof/>
          <w:sz w:val="24"/>
          <w:szCs w:val="24"/>
          <w:lang w:val="lv-LV"/>
        </w:rPr>
        <w:t>sniegt atbildes uz šādiem jautājumiem:</w:t>
      </w:r>
    </w:p>
    <w:p w:rsidR="003638B1" w:rsidRPr="00FD6200" w:rsidP="00D8018C" w14:paraId="3860E952" w14:textId="77777777">
      <w:pPr>
        <w:pStyle w:val="Header"/>
        <w:numPr>
          <w:ilvl w:val="0"/>
          <w:numId w:val="6"/>
        </w:numPr>
        <w:tabs>
          <w:tab w:val="center" w:pos="709"/>
          <w:tab w:val="clear" w:pos="4153"/>
        </w:tabs>
        <w:spacing w:before="120" w:line="360" w:lineRule="auto"/>
        <w:ind w:left="714" w:hanging="357"/>
        <w:rPr>
          <w:rFonts w:ascii="Calibri" w:hAnsi="Calibri" w:cs="Calibri"/>
          <w:iCs/>
          <w:noProof/>
          <w:sz w:val="24"/>
          <w:szCs w:val="24"/>
          <w:lang w:val="lv-LV"/>
        </w:rPr>
      </w:pPr>
      <w:r w:rsidRPr="00FD6200">
        <w:rPr>
          <w:rFonts w:ascii="Calibri" w:hAnsi="Calibri" w:cs="Calibri"/>
          <w:iCs/>
          <w:noProof/>
          <w:sz w:val="24"/>
          <w:szCs w:val="24"/>
          <w:lang w:val="lv-LV"/>
        </w:rPr>
        <w:t xml:space="preserve">Vai </w:t>
      </w:r>
      <w:r>
        <w:rPr>
          <w:rFonts w:ascii="Calibri" w:hAnsi="Calibri" w:cs="Calibri"/>
          <w:iCs/>
          <w:noProof/>
          <w:sz w:val="24"/>
          <w:szCs w:val="24"/>
          <w:lang w:val="lv-LV"/>
        </w:rPr>
        <w:t xml:space="preserve">un kā </w:t>
      </w:r>
      <w:r w:rsidRPr="00FD6200">
        <w:rPr>
          <w:rFonts w:ascii="Calibri" w:hAnsi="Calibri" w:cs="Calibri"/>
          <w:iCs/>
          <w:noProof/>
          <w:sz w:val="24"/>
          <w:szCs w:val="24"/>
          <w:lang w:val="lv-LV"/>
        </w:rPr>
        <w:t xml:space="preserve">projekta “Valkas-Valgas kopējās atpūtas zonas atjaunošana” izstrādē tika ņemtas vērā no Regulām </w:t>
      </w:r>
      <w:r w:rsidRPr="00FD6200">
        <w:rPr>
          <w:rFonts w:ascii="Calibri" w:hAnsi="Calibri" w:cs="Calibri"/>
          <w:sz w:val="24"/>
          <w:szCs w:val="24"/>
          <w:shd w:val="clear" w:color="auto" w:fill="FFFFFF"/>
          <w:lang w:val="lv-LV"/>
        </w:rPr>
        <w:t xml:space="preserve">Nr.1299/2013 un Nr.1303/2013, vai citiem Eiropas Savienības tiesību aktiem un Konvencijas izrietošās prasības nodrošināt vides piekļūstamību personām ar invaliditāti? </w:t>
      </w:r>
      <w:r>
        <w:rPr>
          <w:rFonts w:ascii="Calibri" w:hAnsi="Calibri" w:cs="Calibri"/>
          <w:sz w:val="24"/>
          <w:szCs w:val="24"/>
          <w:shd w:val="clear" w:color="auto" w:fill="FFFFFF"/>
          <w:lang w:val="lv-LV"/>
        </w:rPr>
        <w:t xml:space="preserve">Vai un kāda institūcija pirms projekta iesniegšanas apstiprināšanai veica šādu izvērtējumu un kāda metodoloģija tika izmantota? </w:t>
      </w:r>
    </w:p>
    <w:p w:rsidR="003638B1" w:rsidRPr="00FD6200" w:rsidP="00D8018C" w14:paraId="78E3B838" w14:textId="77777777">
      <w:pPr>
        <w:pStyle w:val="Header"/>
        <w:numPr>
          <w:ilvl w:val="0"/>
          <w:numId w:val="6"/>
        </w:numPr>
        <w:tabs>
          <w:tab w:val="center" w:pos="709"/>
          <w:tab w:val="clear" w:pos="4153"/>
        </w:tabs>
        <w:spacing w:before="120" w:line="360" w:lineRule="auto"/>
        <w:ind w:left="714" w:hanging="357"/>
        <w:rPr>
          <w:rFonts w:ascii="Calibri" w:hAnsi="Calibri" w:cs="Calibri"/>
          <w:iCs/>
          <w:noProof/>
          <w:sz w:val="24"/>
          <w:szCs w:val="24"/>
          <w:lang w:val="lv-LV"/>
        </w:rPr>
      </w:pPr>
      <w:r w:rsidRPr="00FD6200">
        <w:rPr>
          <w:rFonts w:ascii="Calibri" w:hAnsi="Calibri" w:cs="Calibri"/>
          <w:sz w:val="24"/>
          <w:szCs w:val="24"/>
          <w:shd w:val="clear" w:color="auto" w:fill="FFFFFF"/>
          <w:lang w:val="lv-LV"/>
        </w:rPr>
        <w:t xml:space="preserve">Ja projekta izstrādē </w:t>
      </w:r>
      <w:r w:rsidRPr="00FD6200">
        <w:rPr>
          <w:rFonts w:ascii="Calibri" w:hAnsi="Calibri" w:cs="Calibri"/>
          <w:iCs/>
          <w:noProof/>
          <w:sz w:val="24"/>
          <w:szCs w:val="24"/>
          <w:lang w:val="lv-LV"/>
        </w:rPr>
        <w:t xml:space="preserve">Regulu </w:t>
      </w:r>
      <w:r w:rsidRPr="00FD6200">
        <w:rPr>
          <w:rFonts w:ascii="Calibri" w:hAnsi="Calibri" w:cs="Calibri"/>
          <w:sz w:val="24"/>
          <w:szCs w:val="24"/>
          <w:shd w:val="clear" w:color="auto" w:fill="FFFFFF"/>
          <w:lang w:val="lv-LV"/>
        </w:rPr>
        <w:t xml:space="preserve">Nr.1299/2013 un Nr.1303/2013 prasības </w:t>
      </w:r>
      <w:r>
        <w:rPr>
          <w:rFonts w:ascii="Calibri" w:hAnsi="Calibri" w:cs="Calibri"/>
          <w:sz w:val="24"/>
          <w:szCs w:val="24"/>
          <w:shd w:val="clear" w:color="auto" w:fill="FFFFFF"/>
          <w:lang w:val="lv-LV"/>
        </w:rPr>
        <w:t xml:space="preserve">par personu ar invaliditāti tiesību nodrošināšanu </w:t>
      </w:r>
      <w:r w:rsidRPr="00FD6200">
        <w:rPr>
          <w:rFonts w:ascii="Calibri" w:hAnsi="Calibri" w:cs="Calibri"/>
          <w:sz w:val="24"/>
          <w:szCs w:val="24"/>
          <w:shd w:val="clear" w:color="auto" w:fill="FFFFFF"/>
          <w:lang w:val="lv-LV"/>
        </w:rPr>
        <w:t>nav tikušas ņemtas vērā, lūdzam informēt par iemesliem.</w:t>
      </w:r>
    </w:p>
    <w:p w:rsidR="003638B1" w:rsidRPr="006B1471" w:rsidP="00D8018C" w14:paraId="531F2D7C" w14:textId="77777777">
      <w:pPr>
        <w:pStyle w:val="Header"/>
        <w:numPr>
          <w:ilvl w:val="0"/>
          <w:numId w:val="6"/>
        </w:numPr>
        <w:tabs>
          <w:tab w:val="center" w:pos="709"/>
          <w:tab w:val="clear" w:pos="4153"/>
        </w:tabs>
        <w:spacing w:before="120" w:line="360" w:lineRule="auto"/>
        <w:ind w:left="714" w:hanging="357"/>
        <w:rPr>
          <w:rFonts w:ascii="Calibri" w:hAnsi="Calibri" w:cs="Calibri"/>
          <w:iCs/>
          <w:noProof/>
          <w:sz w:val="24"/>
          <w:szCs w:val="24"/>
          <w:lang w:val="lv-LV"/>
        </w:rPr>
      </w:pPr>
      <w:r w:rsidRPr="00FD6200">
        <w:rPr>
          <w:rFonts w:ascii="Calibri" w:hAnsi="Calibri" w:cs="Calibri"/>
          <w:iCs/>
          <w:noProof/>
          <w:sz w:val="24"/>
          <w:szCs w:val="24"/>
          <w:lang w:val="lv-LV"/>
        </w:rPr>
        <w:t>Vai projekta izstrādē tika ņemtas vērā Labklājības ministrijas sagatavotās vadlīnijas</w:t>
      </w:r>
      <w:r>
        <w:rPr>
          <w:rStyle w:val="FootnoteReference"/>
          <w:rFonts w:ascii="Calibri" w:hAnsi="Calibri" w:cs="Calibri"/>
          <w:iCs/>
          <w:noProof/>
          <w:sz w:val="24"/>
          <w:szCs w:val="24"/>
          <w:lang w:val="lv-LV"/>
        </w:rPr>
        <w:footnoteReference w:id="7"/>
      </w:r>
      <w:r w:rsidRPr="00FD6200">
        <w:rPr>
          <w:rFonts w:ascii="Calibri" w:hAnsi="Calibri" w:cs="Calibri"/>
          <w:iCs/>
          <w:noProof/>
          <w:sz w:val="24"/>
          <w:szCs w:val="24"/>
          <w:lang w:val="lv-LV"/>
        </w:rPr>
        <w:t xml:space="preserve"> par vides piekļūstamības prasībām </w:t>
      </w:r>
      <w:r w:rsidRPr="00FD6200">
        <w:rPr>
          <w:rFonts w:ascii="Calibri" w:hAnsi="Calibri" w:cs="Calibri"/>
          <w:sz w:val="24"/>
          <w:szCs w:val="24"/>
          <w:shd w:val="clear" w:color="auto" w:fill="FFFFFF"/>
          <w:lang w:val="lv-LV"/>
        </w:rPr>
        <w:t>cilvēkiem ar funkcionāliem traucējumiem, kas atrunātas Būvju vispārīgo prasību būvnormatīvā LBN 200-21?</w:t>
      </w:r>
      <w:r>
        <w:rPr>
          <w:rFonts w:ascii="Calibri" w:hAnsi="Calibri" w:cs="Calibri"/>
          <w:sz w:val="24"/>
          <w:szCs w:val="24"/>
          <w:shd w:val="clear" w:color="auto" w:fill="FFFFFF"/>
          <w:lang w:val="lv-LV"/>
        </w:rPr>
        <w:t xml:space="preserve"> Ja nē, kādas citas vadlīnijas vai informatīvais materiāls par piekļūstamību tika ņemts vērā, realizējot projektu?  </w:t>
      </w:r>
    </w:p>
    <w:p w:rsidR="003638B1" w:rsidRPr="00FD6200" w:rsidP="00D8018C" w14:paraId="6E20D2AC" w14:textId="77777777">
      <w:pPr>
        <w:pStyle w:val="Header"/>
        <w:numPr>
          <w:ilvl w:val="0"/>
          <w:numId w:val="6"/>
        </w:numPr>
        <w:tabs>
          <w:tab w:val="center" w:pos="709"/>
          <w:tab w:val="clear" w:pos="4153"/>
        </w:tabs>
        <w:spacing w:before="120" w:line="360" w:lineRule="auto"/>
        <w:ind w:left="714" w:hanging="357"/>
        <w:rPr>
          <w:rFonts w:ascii="Calibri" w:hAnsi="Calibri" w:cs="Calibri"/>
          <w:iCs/>
          <w:noProof/>
          <w:sz w:val="24"/>
          <w:szCs w:val="24"/>
          <w:lang w:val="lv-LV"/>
        </w:rPr>
      </w:pPr>
      <w:r w:rsidRPr="00FD6200">
        <w:rPr>
          <w:rFonts w:ascii="Calibri" w:hAnsi="Calibri" w:cs="Calibri"/>
          <w:iCs/>
          <w:noProof/>
          <w:sz w:val="24"/>
          <w:szCs w:val="24"/>
          <w:lang w:val="lv-LV"/>
        </w:rPr>
        <w:t>Vai pašlaik novērošanas platforma, kas atrodas Pedeles upes krastā Valkas pusē, ir pie</w:t>
      </w:r>
      <w:r>
        <w:rPr>
          <w:rFonts w:ascii="Calibri" w:hAnsi="Calibri" w:cs="Calibri"/>
          <w:iCs/>
          <w:noProof/>
          <w:sz w:val="24"/>
          <w:szCs w:val="24"/>
          <w:lang w:val="lv-LV"/>
        </w:rPr>
        <w:t>kļūstama</w:t>
      </w:r>
      <w:r w:rsidRPr="00FD6200">
        <w:rPr>
          <w:rFonts w:ascii="Calibri" w:hAnsi="Calibri" w:cs="Calibri"/>
          <w:iCs/>
          <w:noProof/>
          <w:sz w:val="24"/>
          <w:szCs w:val="24"/>
          <w:lang w:val="lv-LV"/>
        </w:rPr>
        <w:t xml:space="preserve"> personām ar kustību traucējumiem? </w:t>
      </w:r>
      <w:r>
        <w:rPr>
          <w:rFonts w:ascii="Calibri" w:hAnsi="Calibri" w:cs="Calibri"/>
          <w:iCs/>
          <w:noProof/>
          <w:sz w:val="24"/>
          <w:szCs w:val="24"/>
          <w:lang w:val="lv-LV"/>
        </w:rPr>
        <w:t>Apstiprinošas atbildes gadījumā, v</w:t>
      </w:r>
      <w:r w:rsidRPr="00FD6200">
        <w:rPr>
          <w:rFonts w:ascii="Calibri" w:hAnsi="Calibri" w:cs="Calibri"/>
          <w:iCs/>
          <w:noProof/>
          <w:sz w:val="24"/>
          <w:szCs w:val="24"/>
          <w:lang w:val="lv-LV"/>
        </w:rPr>
        <w:t>ai platforma personām ar kustību traucējumiem ir pie</w:t>
      </w:r>
      <w:r>
        <w:rPr>
          <w:rFonts w:ascii="Calibri" w:hAnsi="Calibri" w:cs="Calibri"/>
          <w:iCs/>
          <w:noProof/>
          <w:sz w:val="24"/>
          <w:szCs w:val="24"/>
          <w:lang w:val="lv-LV"/>
        </w:rPr>
        <w:t>kļūstama</w:t>
      </w:r>
      <w:r w:rsidRPr="00FD6200">
        <w:rPr>
          <w:rFonts w:ascii="Calibri" w:hAnsi="Calibri" w:cs="Calibri"/>
          <w:iCs/>
          <w:noProof/>
          <w:sz w:val="24"/>
          <w:szCs w:val="24"/>
          <w:lang w:val="lv-LV"/>
        </w:rPr>
        <w:t xml:space="preserve"> patstāvīgi?</w:t>
      </w:r>
      <w:r>
        <w:rPr>
          <w:rFonts w:ascii="Calibri" w:hAnsi="Calibri" w:cs="Calibri"/>
          <w:iCs/>
          <w:noProof/>
          <w:sz w:val="24"/>
          <w:szCs w:val="24"/>
          <w:lang w:val="lv-LV"/>
        </w:rPr>
        <w:t xml:space="preserve"> Apstiprinošas atbildes gadījumā, lūdzam sniegt apliecinājumu video vai foto formātā.  </w:t>
      </w:r>
    </w:p>
    <w:p w:rsidR="003638B1" w:rsidRPr="00FD6200" w:rsidP="00D8018C" w14:paraId="7C3F0E83" w14:textId="77777777">
      <w:pPr>
        <w:pStyle w:val="Header"/>
        <w:numPr>
          <w:ilvl w:val="0"/>
          <w:numId w:val="6"/>
        </w:numPr>
        <w:tabs>
          <w:tab w:val="center" w:pos="709"/>
          <w:tab w:val="clear" w:pos="4153"/>
        </w:tabs>
        <w:spacing w:before="120" w:line="360" w:lineRule="auto"/>
        <w:ind w:left="714" w:hanging="357"/>
        <w:rPr>
          <w:rFonts w:ascii="Calibri" w:hAnsi="Calibri" w:cs="Calibri"/>
          <w:iCs/>
          <w:noProof/>
          <w:sz w:val="24"/>
          <w:szCs w:val="24"/>
          <w:lang w:val="lv-LV"/>
        </w:rPr>
      </w:pPr>
      <w:r w:rsidRPr="00FD6200">
        <w:rPr>
          <w:rFonts w:ascii="Calibri" w:hAnsi="Calibri" w:cs="Calibri"/>
          <w:iCs/>
          <w:noProof/>
          <w:sz w:val="24"/>
          <w:szCs w:val="24"/>
          <w:lang w:val="lv-LV"/>
        </w:rPr>
        <w:t xml:space="preserve">Gadījumā, ja novērošanas platforma personām ar kustību traucējumiem nav </w:t>
      </w:r>
      <w:r>
        <w:rPr>
          <w:rFonts w:ascii="Calibri" w:hAnsi="Calibri" w:cs="Calibri"/>
          <w:iCs/>
          <w:noProof/>
          <w:sz w:val="24"/>
          <w:szCs w:val="24"/>
          <w:lang w:val="lv-LV"/>
        </w:rPr>
        <w:t>piekļūstama</w:t>
      </w:r>
      <w:r w:rsidRPr="00FD6200">
        <w:rPr>
          <w:rFonts w:ascii="Calibri" w:hAnsi="Calibri" w:cs="Calibri"/>
          <w:iCs/>
          <w:noProof/>
          <w:sz w:val="24"/>
          <w:szCs w:val="24"/>
          <w:lang w:val="lv-LV"/>
        </w:rPr>
        <w:t xml:space="preserve">, vai Valkas novada pašvaldība ir veikusi vai apsver veikt saprātīgus pielāgojumus situācijas risināšanai, piemēram, ierīkojot pandusu, uzbrauktuvi vai pacēlāju, kurus persona ar </w:t>
      </w:r>
      <w:r w:rsidRPr="00FD6200">
        <w:rPr>
          <w:rFonts w:ascii="Calibri" w:hAnsi="Calibri" w:cs="Calibri"/>
          <w:sz w:val="24"/>
          <w:szCs w:val="24"/>
          <w:lang w:val="lv-LV"/>
        </w:rPr>
        <w:t>kustību traucējumiem var izmantot patstāvīgi vai ar citu cilvēku palīdzību?</w:t>
      </w:r>
    </w:p>
    <w:p w:rsidR="003638B1" w:rsidP="00D8018C" w14:paraId="1A1CA583" w14:textId="77777777">
      <w:pPr>
        <w:pStyle w:val="Header"/>
        <w:numPr>
          <w:ilvl w:val="0"/>
          <w:numId w:val="6"/>
        </w:numPr>
        <w:tabs>
          <w:tab w:val="center" w:pos="709"/>
          <w:tab w:val="clear" w:pos="4153"/>
        </w:tabs>
        <w:spacing w:before="120" w:line="360" w:lineRule="auto"/>
        <w:ind w:left="714" w:hanging="357"/>
        <w:rPr>
          <w:rFonts w:ascii="Calibri" w:hAnsi="Calibri" w:cs="Calibri"/>
          <w:iCs/>
          <w:noProof/>
          <w:sz w:val="24"/>
          <w:szCs w:val="24"/>
          <w:lang w:val="lv-LV"/>
        </w:rPr>
      </w:pPr>
      <w:r w:rsidRPr="002E2946">
        <w:rPr>
          <w:rFonts w:ascii="Calibri" w:hAnsi="Calibri" w:cs="Calibri"/>
          <w:iCs/>
          <w:noProof/>
          <w:sz w:val="24"/>
          <w:szCs w:val="24"/>
          <w:lang w:val="lv-LV"/>
        </w:rPr>
        <w:t>Lūdzam nosūtīt projekta “Valkas-Valgas kopējās atpūtas zonas atjaunošana” materiālu kopijas, tai skaitā, materiālus un būvjprojektus, kas attiecas uz novērošanas platformas izbūvi.</w:t>
      </w:r>
    </w:p>
    <w:p w:rsidR="003638B1" w:rsidRPr="002E2946" w:rsidP="00D8018C" w14:paraId="5806580C" w14:textId="77777777">
      <w:pPr>
        <w:pStyle w:val="Header"/>
        <w:numPr>
          <w:ilvl w:val="0"/>
          <w:numId w:val="6"/>
        </w:numPr>
        <w:tabs>
          <w:tab w:val="center" w:pos="709"/>
          <w:tab w:val="clear" w:pos="4153"/>
        </w:tabs>
        <w:spacing w:before="120" w:line="360" w:lineRule="auto"/>
        <w:ind w:left="714" w:hanging="357"/>
        <w:rPr>
          <w:rFonts w:ascii="Calibri" w:hAnsi="Calibri" w:cs="Calibri"/>
          <w:iCs/>
          <w:noProof/>
          <w:sz w:val="24"/>
          <w:szCs w:val="24"/>
          <w:lang w:val="lv-LV"/>
        </w:rPr>
      </w:pPr>
      <w:r w:rsidRPr="002E2946">
        <w:rPr>
          <w:rFonts w:ascii="Calibri" w:hAnsi="Calibri" w:cs="Calibri"/>
          <w:iCs/>
          <w:noProof/>
          <w:sz w:val="24"/>
          <w:szCs w:val="24"/>
        </w:rPr>
        <w:t>Lūdz</w:t>
      </w:r>
      <w:r>
        <w:rPr>
          <w:rFonts w:ascii="Calibri" w:hAnsi="Calibri" w:cs="Calibri"/>
          <w:iCs/>
          <w:noProof/>
          <w:sz w:val="24"/>
          <w:szCs w:val="24"/>
        </w:rPr>
        <w:t>am</w:t>
      </w:r>
      <w:r w:rsidRPr="002E2946">
        <w:rPr>
          <w:rFonts w:ascii="Calibri" w:hAnsi="Calibri" w:cs="Calibri"/>
          <w:iCs/>
          <w:noProof/>
          <w:sz w:val="24"/>
          <w:szCs w:val="24"/>
        </w:rPr>
        <w:t xml:space="preserve"> sniegt informāciju par projekta saskaņošanas, īstenošanas uzraudzības un novērtēšanas procesā iesaistītajām institūcijām, vienlaikus sniedzot šo institūciju atzinumu kopijas. </w:t>
      </w:r>
    </w:p>
    <w:p w:rsidR="003638B1" w:rsidRPr="00FD6200" w:rsidP="003638B1" w14:paraId="066CACD0" w14:textId="77777777">
      <w:pPr>
        <w:pStyle w:val="Header"/>
        <w:tabs>
          <w:tab w:val="center" w:pos="709"/>
          <w:tab w:val="clear" w:pos="4153"/>
        </w:tabs>
        <w:spacing w:before="240" w:line="360" w:lineRule="auto"/>
        <w:rPr>
          <w:rFonts w:ascii="Calibri" w:hAnsi="Calibri" w:cs="Calibri"/>
          <w:sz w:val="24"/>
          <w:szCs w:val="24"/>
          <w:lang w:val="lv-LV"/>
        </w:rPr>
      </w:pPr>
      <w:r w:rsidRPr="00FD6200">
        <w:rPr>
          <w:rFonts w:ascii="Calibri" w:hAnsi="Calibri" w:cs="Calibri"/>
          <w:sz w:val="24"/>
          <w:szCs w:val="24"/>
          <w:lang w:val="lv-LV"/>
        </w:rPr>
        <w:t xml:space="preserve">Tiesībsargs aicina sniegt atbildes līdz </w:t>
      </w:r>
      <w:r w:rsidRPr="00FD6200">
        <w:rPr>
          <w:rFonts w:ascii="Calibri" w:hAnsi="Calibri" w:cs="Calibri"/>
          <w:b/>
          <w:bCs/>
          <w:sz w:val="24"/>
          <w:szCs w:val="24"/>
          <w:lang w:val="lv-LV"/>
        </w:rPr>
        <w:t xml:space="preserve">2024.gada </w:t>
      </w:r>
      <w:r w:rsidRPr="004344E4">
        <w:rPr>
          <w:rFonts w:ascii="Calibri" w:hAnsi="Calibri" w:cs="Calibri"/>
          <w:b/>
          <w:bCs/>
          <w:sz w:val="24"/>
          <w:szCs w:val="24"/>
          <w:lang w:val="lv-LV"/>
        </w:rPr>
        <w:t>3.</w:t>
      </w:r>
      <w:r w:rsidRPr="00FD6200">
        <w:rPr>
          <w:rFonts w:ascii="Calibri" w:hAnsi="Calibri" w:cs="Calibri"/>
          <w:b/>
          <w:bCs/>
          <w:sz w:val="24"/>
          <w:szCs w:val="24"/>
          <w:lang w:val="lv-LV"/>
        </w:rPr>
        <w:t>jūnijam</w:t>
      </w:r>
      <w:r w:rsidRPr="00FD6200">
        <w:rPr>
          <w:rFonts w:ascii="Calibri" w:hAnsi="Calibri" w:cs="Calibri"/>
          <w:sz w:val="24"/>
          <w:szCs w:val="24"/>
          <w:lang w:val="lv-LV"/>
        </w:rPr>
        <w:t>, atbildi nosūtot elektroniski uz adresi tiesibsargs@tiesibsargs.lv. Būsim pateicīgi arī par citu informāciju, kas Jūsu ieskatā varētu būt noderīga konkrētās lietas apstākļu izvērtēšanai.</w:t>
      </w:r>
    </w:p>
    <w:p w:rsidR="00BA2E4C" w:rsidRPr="001A3604" w:rsidP="006A7795" w14:paraId="42743A56" w14:textId="77777777">
      <w:pPr>
        <w:pStyle w:val="Header"/>
        <w:tabs>
          <w:tab w:val="clear" w:pos="4153"/>
        </w:tabs>
        <w:spacing w:before="480" w:line="360" w:lineRule="auto"/>
        <w:jc w:val="both"/>
        <w:rPr>
          <w:rFonts w:asciiTheme="minorHAnsi" w:hAnsiTheme="minorHAnsi" w:cstheme="minorHAnsi"/>
          <w:sz w:val="24"/>
          <w:szCs w:val="24"/>
          <w:lang w:val="lv-LV"/>
        </w:rPr>
      </w:pPr>
      <w:r w:rsidRPr="001A3604">
        <w:rPr>
          <w:rFonts w:asciiTheme="minorHAnsi" w:hAnsiTheme="minorHAnsi" w:cstheme="minorHAnsi"/>
          <w:sz w:val="24"/>
          <w:szCs w:val="24"/>
          <w:lang w:val="lv-LV"/>
        </w:rPr>
        <w:t>Ar cieņu</w:t>
      </w:r>
    </w:p>
    <w:p w:rsidR="008D6963" w:rsidRPr="001A3604" w:rsidP="00783BB1" w14:paraId="7FEEC809" w14:textId="77777777">
      <w:pPr>
        <w:pStyle w:val="Header"/>
        <w:tabs>
          <w:tab w:val="clear" w:pos="4153"/>
        </w:tabs>
        <w:spacing w:line="360" w:lineRule="auto"/>
        <w:jc w:val="both"/>
        <w:rPr>
          <w:rFonts w:asciiTheme="minorHAnsi" w:hAnsiTheme="minorHAnsi" w:cstheme="minorHAnsi"/>
          <w:sz w:val="24"/>
          <w:szCs w:val="24"/>
          <w:lang w:val="lv-LV"/>
        </w:rPr>
      </w:pPr>
      <w:r w:rsidRPr="001A3604">
        <w:rPr>
          <w:rFonts w:asciiTheme="minorHAnsi" w:hAnsiTheme="minorHAnsi" w:cstheme="minorHAnsi"/>
          <w:sz w:val="24"/>
          <w:szCs w:val="24"/>
          <w:lang w:val="lv-LV"/>
        </w:rPr>
        <w:t>tiesībsarga pilnvarojumā</w:t>
      </w:r>
    </w:p>
    <w:p w:rsidR="003277AE" w:rsidRPr="001A3604" w:rsidP="00783BB1" w14:paraId="61E2FDB3" w14:textId="1262EAD5">
      <w:pPr>
        <w:pStyle w:val="Header"/>
        <w:tabs>
          <w:tab w:val="clear" w:pos="4153"/>
        </w:tabs>
        <w:spacing w:line="360" w:lineRule="auto"/>
        <w:jc w:val="both"/>
        <w:rPr>
          <w:rFonts w:asciiTheme="minorHAnsi" w:hAnsiTheme="minorHAnsi" w:cstheme="minorHAnsi"/>
          <w:sz w:val="24"/>
          <w:szCs w:val="24"/>
          <w:lang w:val="lv-LV"/>
        </w:rPr>
      </w:pPr>
      <w:r w:rsidRPr="001A3604">
        <w:rPr>
          <w:rFonts w:asciiTheme="minorHAnsi" w:hAnsiTheme="minorHAnsi" w:cstheme="minorHAnsi"/>
          <w:noProof/>
          <w:sz w:val="24"/>
          <w:szCs w:val="24"/>
          <w:lang w:val="lv-LV"/>
        </w:rPr>
        <w:t>Diskriminācijas novēršanas nodaļas vadītāja</w:t>
      </w:r>
      <w:r>
        <w:ptab w:relativeTo="margin" w:alignment="right" w:leader="none"/>
      </w:r>
      <w:r w:rsidRPr="001A3604">
        <w:rPr>
          <w:rFonts w:asciiTheme="minorHAnsi" w:hAnsiTheme="minorHAnsi" w:cstheme="minorHAnsi"/>
          <w:noProof/>
          <w:sz w:val="24"/>
          <w:szCs w:val="24"/>
          <w:lang w:val="lv-LV"/>
        </w:rPr>
        <w:t>Anete Ilves</w:t>
      </w:r>
    </w:p>
    <w:p w:rsidR="000706AE" w:rsidRPr="00783BB1" w:rsidP="006A7795" w14:paraId="1F62F0D1" w14:textId="77777777">
      <w:pPr>
        <w:pStyle w:val="Header"/>
        <w:tabs>
          <w:tab w:val="clear" w:pos="4153"/>
          <w:tab w:val="clear" w:pos="8306"/>
        </w:tabs>
        <w:spacing w:before="480" w:line="360" w:lineRule="auto"/>
        <w:jc w:val="both"/>
        <w:rPr>
          <w:rFonts w:asciiTheme="minorHAnsi" w:hAnsiTheme="minorHAnsi" w:cstheme="minorHAnsi"/>
          <w:sz w:val="20"/>
          <w:lang w:val="lv-LV"/>
        </w:rPr>
      </w:pPr>
      <w:r w:rsidRPr="00783BB1">
        <w:rPr>
          <w:rFonts w:asciiTheme="minorHAnsi" w:hAnsiTheme="minorHAnsi" w:cstheme="minorHAnsi"/>
          <w:noProof/>
          <w:sz w:val="20"/>
          <w:lang w:val="lv-LV"/>
        </w:rPr>
        <w:t>Emīlija Plaksins</w:t>
      </w:r>
    </w:p>
    <w:p w:rsidR="000706AE" w:rsidP="00783BB1" w14:paraId="31BD4404" w14:textId="77777777">
      <w:pPr>
        <w:pStyle w:val="Header"/>
        <w:tabs>
          <w:tab w:val="clear" w:pos="4153"/>
          <w:tab w:val="clear" w:pos="8306"/>
        </w:tabs>
        <w:spacing w:line="360" w:lineRule="auto"/>
        <w:jc w:val="both"/>
        <w:rPr>
          <w:rFonts w:asciiTheme="minorHAnsi" w:hAnsiTheme="minorHAnsi" w:cstheme="minorHAnsi"/>
          <w:sz w:val="20"/>
          <w:lang w:val="lv-LV"/>
        </w:rPr>
      </w:pPr>
      <w:r w:rsidRPr="00783BB1">
        <w:rPr>
          <w:rFonts w:asciiTheme="minorHAnsi" w:hAnsiTheme="minorHAnsi" w:cstheme="minorHAnsi"/>
          <w:noProof/>
          <w:sz w:val="20"/>
          <w:lang w:val="lv-LV"/>
        </w:rPr>
        <w:t>Emilija.Plaksins@tiesibsargs.lv</w:t>
      </w:r>
    </w:p>
    <w:p w:rsidR="0094269A" w:rsidRPr="0094269A" w:rsidP="006A7795" w14:paraId="4C2FA01C" w14:textId="7422D800">
      <w:pPr>
        <w:pStyle w:val="Header"/>
        <w:tabs>
          <w:tab w:val="clear" w:pos="4153"/>
          <w:tab w:val="clear" w:pos="8306"/>
        </w:tabs>
        <w:spacing w:before="480" w:line="360" w:lineRule="auto"/>
        <w:rPr>
          <w:rFonts w:asciiTheme="minorHAnsi" w:hAnsiTheme="minorHAnsi" w:cstheme="minorHAnsi"/>
          <w:szCs w:val="22"/>
          <w:lang w:val="lv-LV"/>
        </w:rPr>
      </w:pPr>
      <w:r w:rsidRPr="0094269A">
        <w:rPr>
          <w:rFonts w:asciiTheme="minorHAnsi" w:hAnsiTheme="minorHAnsi" w:cstheme="minorHAnsi"/>
          <w:szCs w:val="22"/>
          <w:lang w:val="lv-LV"/>
        </w:rPr>
        <w:t>* No 2024.gada janvāra Tiesībsarga biroja gatavotie dokumenti tiek formatēti, ievērojot piekļūstamības prasības personām ar uztveres un redzes traucējumiem.</w:t>
      </w:r>
    </w:p>
    <w:sectPr w:rsidSect="00AB01B6">
      <w:headerReference w:type="even" r:id="rId9"/>
      <w:headerReference w:type="default" r:id="rId10"/>
      <w:pgSz w:w="11906" w:h="16838"/>
      <w:pgMar w:top="851"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Tilde">
    <w:altName w:val="Arial"/>
    <w:charset w:val="00"/>
    <w:family w:val="swiss"/>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footnote w:type="separator" w:id="0">
    <w:p w:rsidR="003638B1" w14:paraId="504C05CD" w14:textId="77777777">
      <w:r>
        <w:separator/>
      </w:r>
    </w:p>
  </w:footnote>
  <w:footnote w:type="continuationSeparator" w:id="1">
    <w:p w:rsidR="003638B1" w14:paraId="26690558" w14:textId="77777777">
      <w:r>
        <w:continuationSeparator/>
      </w:r>
    </w:p>
  </w:footnote>
  <w:footnote w:id="2">
    <w:p w:rsidR="003638B1" w:rsidRPr="00FD6200" w:rsidP="003638B1" w14:paraId="122E62FC" w14:textId="77777777">
      <w:pPr>
        <w:pStyle w:val="FootnoteText"/>
        <w:spacing w:line="240" w:lineRule="auto"/>
        <w:rPr>
          <w:rFonts w:ascii="Calibri" w:hAnsi="Calibri" w:cs="Calibri"/>
        </w:rPr>
      </w:pPr>
      <w:r w:rsidRPr="00FD6200">
        <w:rPr>
          <w:rStyle w:val="FootnoteReference"/>
          <w:rFonts w:ascii="Calibri" w:hAnsi="Calibri" w:cs="Calibri"/>
        </w:rPr>
        <w:footnoteRef/>
      </w:r>
      <w:r w:rsidRPr="00FD6200">
        <w:rPr>
          <w:rFonts w:ascii="Calibri" w:hAnsi="Calibri" w:cs="Calibri"/>
        </w:rPr>
        <w:t xml:space="preserve"> </w:t>
      </w:r>
      <w:hyperlink r:id="rId1" w:history="1">
        <w:r w:rsidRPr="00FD6200">
          <w:rPr>
            <w:rStyle w:val="Hyperlink"/>
            <w:rFonts w:ascii="Calibri" w:hAnsi="Calibri" w:cs="Calibri"/>
            <w:shd w:val="clear" w:color="auto" w:fill="FFFFFF"/>
          </w:rPr>
          <w:t>Eiropas Parlamenta un Padomes Regula (ES) Nr.1299/2013</w:t>
        </w:r>
      </w:hyperlink>
      <w:r w:rsidRPr="00FD6200">
        <w:rPr>
          <w:rFonts w:ascii="Calibri" w:hAnsi="Calibri" w:cs="Calibri"/>
          <w:color w:val="333333"/>
          <w:shd w:val="clear" w:color="auto" w:fill="FFFFFF"/>
        </w:rPr>
        <w:t>,</w:t>
      </w:r>
      <w:r w:rsidRPr="00FD6200">
        <w:rPr>
          <w:rFonts w:ascii="Calibri" w:hAnsi="Calibri" w:cs="Calibri"/>
        </w:rPr>
        <w:t xml:space="preserve"> 20.12.2013, </w:t>
      </w:r>
      <w:r w:rsidRPr="00FD6200">
        <w:rPr>
          <w:rFonts w:ascii="Calibri" w:hAnsi="Calibri" w:cs="Calibri"/>
          <w:shd w:val="clear" w:color="auto" w:fill="FFFFFF"/>
        </w:rPr>
        <w:t>Eiropas Savienības Oficiālais Vēstnesis.</w:t>
      </w:r>
    </w:p>
  </w:footnote>
  <w:footnote w:id="3">
    <w:p w:rsidR="003638B1" w:rsidRPr="00FD6200" w:rsidP="003638B1" w14:paraId="18981299" w14:textId="77777777">
      <w:pPr>
        <w:pStyle w:val="hd-date"/>
        <w:spacing w:before="0" w:beforeAutospacing="0" w:after="0" w:afterAutospacing="0"/>
        <w:rPr>
          <w:rFonts w:ascii="Calibri" w:hAnsi="Calibri" w:cs="Calibri"/>
          <w:sz w:val="20"/>
          <w:szCs w:val="20"/>
        </w:rPr>
      </w:pPr>
      <w:r w:rsidRPr="00FD6200">
        <w:rPr>
          <w:rStyle w:val="FootnoteReference"/>
          <w:rFonts w:ascii="Calibri" w:hAnsi="Calibri" w:cs="Calibri"/>
          <w:sz w:val="20"/>
          <w:szCs w:val="20"/>
        </w:rPr>
        <w:footnoteRef/>
      </w:r>
      <w:r w:rsidRPr="00FD6200">
        <w:rPr>
          <w:rFonts w:ascii="Calibri" w:hAnsi="Calibri" w:cs="Calibri"/>
          <w:sz w:val="20"/>
          <w:szCs w:val="20"/>
        </w:rPr>
        <w:t xml:space="preserve"> </w:t>
      </w:r>
      <w:hyperlink r:id="rId2" w:history="1">
        <w:r w:rsidRPr="00FD6200">
          <w:rPr>
            <w:rStyle w:val="Hyperlink"/>
            <w:rFonts w:ascii="Calibri" w:hAnsi="Calibri" w:cs="Calibri"/>
            <w:color w:val="auto"/>
            <w:sz w:val="20"/>
            <w:szCs w:val="20"/>
            <w:shd w:val="clear" w:color="auto" w:fill="FFFFFF"/>
          </w:rPr>
          <w:t>Eiropas</w:t>
        </w:r>
        <w:r w:rsidRPr="00FD6200">
          <w:rPr>
            <w:rStyle w:val="Hyperlink"/>
            <w:rFonts w:ascii="Calibri" w:hAnsi="Calibri" w:cs="Calibri"/>
            <w:color w:val="auto"/>
            <w:sz w:val="20"/>
            <w:szCs w:val="20"/>
            <w:shd w:val="clear" w:color="auto" w:fill="FFFFFF"/>
          </w:rPr>
          <w:t xml:space="preserve"> </w:t>
        </w:r>
        <w:r w:rsidRPr="00FD6200">
          <w:rPr>
            <w:rStyle w:val="Hyperlink"/>
            <w:rFonts w:ascii="Calibri" w:hAnsi="Calibri" w:cs="Calibri"/>
            <w:color w:val="auto"/>
            <w:sz w:val="20"/>
            <w:szCs w:val="20"/>
            <w:shd w:val="clear" w:color="auto" w:fill="FFFFFF"/>
          </w:rPr>
          <w:t>Parlamenta</w:t>
        </w:r>
        <w:r w:rsidRPr="00FD6200">
          <w:rPr>
            <w:rStyle w:val="Hyperlink"/>
            <w:rFonts w:ascii="Calibri" w:hAnsi="Calibri" w:cs="Calibri"/>
            <w:color w:val="auto"/>
            <w:sz w:val="20"/>
            <w:szCs w:val="20"/>
            <w:shd w:val="clear" w:color="auto" w:fill="FFFFFF"/>
          </w:rPr>
          <w:t xml:space="preserve"> un </w:t>
        </w:r>
        <w:r w:rsidRPr="00FD6200">
          <w:rPr>
            <w:rStyle w:val="Hyperlink"/>
            <w:rFonts w:ascii="Calibri" w:hAnsi="Calibri" w:cs="Calibri"/>
            <w:color w:val="auto"/>
            <w:sz w:val="20"/>
            <w:szCs w:val="20"/>
            <w:shd w:val="clear" w:color="auto" w:fill="FFFFFF"/>
          </w:rPr>
          <w:t>Padomes</w:t>
        </w:r>
        <w:r w:rsidRPr="00FD6200">
          <w:rPr>
            <w:rStyle w:val="Hyperlink"/>
            <w:rFonts w:ascii="Calibri" w:hAnsi="Calibri" w:cs="Calibri"/>
            <w:color w:val="auto"/>
            <w:sz w:val="20"/>
            <w:szCs w:val="20"/>
            <w:shd w:val="clear" w:color="auto" w:fill="FFFFFF"/>
          </w:rPr>
          <w:t xml:space="preserve"> Regula (ES) Nr.1303/2013</w:t>
        </w:r>
      </w:hyperlink>
      <w:r w:rsidRPr="00FD6200">
        <w:rPr>
          <w:rFonts w:ascii="Calibri" w:hAnsi="Calibri" w:cs="Calibri"/>
          <w:sz w:val="20"/>
          <w:szCs w:val="20"/>
          <w:shd w:val="clear" w:color="auto" w:fill="FFFFFF"/>
        </w:rPr>
        <w:t xml:space="preserve">, </w:t>
      </w:r>
      <w:r w:rsidRPr="00FD6200">
        <w:rPr>
          <w:rFonts w:ascii="Calibri" w:hAnsi="Calibri" w:cs="Calibri"/>
          <w:sz w:val="20"/>
          <w:szCs w:val="20"/>
        </w:rPr>
        <w:t xml:space="preserve">20.12.2013, </w:t>
      </w:r>
      <w:r w:rsidRPr="00FD6200">
        <w:rPr>
          <w:rFonts w:ascii="Calibri" w:hAnsi="Calibri" w:cs="Calibri"/>
          <w:sz w:val="20"/>
          <w:szCs w:val="20"/>
          <w:shd w:val="clear" w:color="auto" w:fill="FFFFFF"/>
        </w:rPr>
        <w:t>Eiropas</w:t>
      </w:r>
      <w:r w:rsidRPr="00FD6200">
        <w:rPr>
          <w:rFonts w:ascii="Calibri" w:hAnsi="Calibri" w:cs="Calibri"/>
          <w:sz w:val="20"/>
          <w:szCs w:val="20"/>
          <w:shd w:val="clear" w:color="auto" w:fill="FFFFFF"/>
        </w:rPr>
        <w:t xml:space="preserve"> </w:t>
      </w:r>
      <w:r w:rsidRPr="00FD6200">
        <w:rPr>
          <w:rFonts w:ascii="Calibri" w:hAnsi="Calibri" w:cs="Calibri"/>
          <w:sz w:val="20"/>
          <w:szCs w:val="20"/>
          <w:shd w:val="clear" w:color="auto" w:fill="FFFFFF"/>
        </w:rPr>
        <w:t>Savienības</w:t>
      </w:r>
      <w:r w:rsidRPr="00FD6200">
        <w:rPr>
          <w:rFonts w:ascii="Calibri" w:hAnsi="Calibri" w:cs="Calibri"/>
          <w:sz w:val="20"/>
          <w:szCs w:val="20"/>
          <w:shd w:val="clear" w:color="auto" w:fill="FFFFFF"/>
        </w:rPr>
        <w:t xml:space="preserve"> </w:t>
      </w:r>
      <w:r w:rsidRPr="00FD6200">
        <w:rPr>
          <w:rFonts w:ascii="Calibri" w:hAnsi="Calibri" w:cs="Calibri"/>
          <w:sz w:val="20"/>
          <w:szCs w:val="20"/>
          <w:shd w:val="clear" w:color="auto" w:fill="FFFFFF"/>
        </w:rPr>
        <w:t>Oficiālais</w:t>
      </w:r>
      <w:r w:rsidRPr="00FD6200">
        <w:rPr>
          <w:rFonts w:ascii="Calibri" w:hAnsi="Calibri" w:cs="Calibri"/>
          <w:sz w:val="20"/>
          <w:szCs w:val="20"/>
          <w:shd w:val="clear" w:color="auto" w:fill="FFFFFF"/>
        </w:rPr>
        <w:t xml:space="preserve"> </w:t>
      </w:r>
      <w:r w:rsidRPr="00FD6200">
        <w:rPr>
          <w:rFonts w:ascii="Calibri" w:hAnsi="Calibri" w:cs="Calibri"/>
          <w:sz w:val="20"/>
          <w:szCs w:val="20"/>
          <w:shd w:val="clear" w:color="auto" w:fill="FFFFFF"/>
        </w:rPr>
        <w:t>Vēstnesis</w:t>
      </w:r>
      <w:r w:rsidRPr="00FD6200">
        <w:rPr>
          <w:rFonts w:ascii="Calibri" w:hAnsi="Calibri" w:cs="Calibri"/>
          <w:sz w:val="20"/>
          <w:szCs w:val="20"/>
          <w:shd w:val="clear" w:color="auto" w:fill="FFFFFF"/>
        </w:rPr>
        <w:t>.</w:t>
      </w:r>
    </w:p>
  </w:footnote>
  <w:footnote w:id="4">
    <w:p w:rsidR="003638B1" w:rsidRPr="00FD6200" w:rsidP="003638B1" w14:paraId="1D0E4223" w14:textId="77777777">
      <w:pPr>
        <w:pStyle w:val="FootnoteText"/>
        <w:spacing w:line="240" w:lineRule="auto"/>
        <w:rPr>
          <w:rFonts w:ascii="Calibri" w:hAnsi="Calibri" w:cs="Calibri"/>
          <w:color w:val="333333"/>
          <w:shd w:val="clear" w:color="auto" w:fill="FFFFFF"/>
        </w:rPr>
      </w:pPr>
      <w:r w:rsidRPr="00FD6200">
        <w:rPr>
          <w:rStyle w:val="FootnoteReference"/>
          <w:rFonts w:ascii="Calibri" w:hAnsi="Calibri" w:cs="Calibri"/>
        </w:rPr>
        <w:footnoteRef/>
      </w:r>
      <w:r w:rsidRPr="00FD6200">
        <w:rPr>
          <w:rFonts w:ascii="Calibri" w:hAnsi="Calibri" w:cs="Calibri"/>
        </w:rPr>
        <w:t xml:space="preserve"> </w:t>
      </w:r>
      <w:hyperlink r:id="rId3" w:history="1">
        <w:r w:rsidRPr="00FD6200">
          <w:rPr>
            <w:rStyle w:val="Hyperlink"/>
            <w:rFonts w:ascii="Calibri" w:hAnsi="Calibri" w:cs="Calibri"/>
            <w:shd w:val="clear" w:color="auto" w:fill="FFFFFF"/>
          </w:rPr>
          <w:t>Eiropas Parlamenta un Padomes Regula (ES) Nr.2021/1060</w:t>
        </w:r>
      </w:hyperlink>
      <w:r w:rsidRPr="00FD6200">
        <w:rPr>
          <w:rFonts w:ascii="Calibri" w:hAnsi="Calibri" w:cs="Calibri"/>
          <w:color w:val="333333"/>
          <w:shd w:val="clear" w:color="auto" w:fill="FFFFFF"/>
        </w:rPr>
        <w:t>, 30.6.2021, Eiropas Savienības Oficiālais Vēstnesis.</w:t>
      </w:r>
    </w:p>
  </w:footnote>
  <w:footnote w:id="5">
    <w:p w:rsidR="003638B1" w:rsidRPr="00FD6200" w:rsidP="003638B1" w14:paraId="470C084A" w14:textId="77777777">
      <w:pPr>
        <w:pStyle w:val="FootnoteText"/>
        <w:spacing w:line="240" w:lineRule="auto"/>
        <w:rPr>
          <w:rFonts w:ascii="Calibri" w:hAnsi="Calibri" w:cs="Calibri"/>
          <w:bCs/>
        </w:rPr>
      </w:pPr>
      <w:r w:rsidRPr="00FD6200">
        <w:rPr>
          <w:rStyle w:val="FootnoteReference"/>
          <w:rFonts w:ascii="Calibri" w:hAnsi="Calibri" w:cs="Calibri"/>
        </w:rPr>
        <w:footnoteRef/>
      </w:r>
      <w:r w:rsidRPr="00FD6200">
        <w:rPr>
          <w:rFonts w:ascii="Calibri" w:hAnsi="Calibri" w:cs="Calibri"/>
          <w:bCs/>
        </w:rPr>
        <w:t xml:space="preserve"> ANO Konvencija par personu ar invaliditāti tiesībām. Publicēta: "Latvijas Vēstnesis", 27, 17.02.2010. </w:t>
      </w:r>
      <w:hyperlink r:id="rId4" w:history="1">
        <w:r w:rsidRPr="00FD6200">
          <w:rPr>
            <w:rStyle w:val="Hyperlink"/>
            <w:rFonts w:ascii="Calibri" w:hAnsi="Calibri" w:cs="Calibri"/>
            <w:bCs/>
            <w:color w:val="auto"/>
          </w:rPr>
          <w:t>Konvencijas teksts</w:t>
        </w:r>
      </w:hyperlink>
      <w:r w:rsidRPr="00FD6200">
        <w:rPr>
          <w:rFonts w:ascii="Calibri" w:hAnsi="Calibri" w:cs="Calibri"/>
          <w:bCs/>
        </w:rPr>
        <w:t>.</w:t>
      </w:r>
    </w:p>
  </w:footnote>
  <w:footnote w:id="6">
    <w:p w:rsidR="003638B1" w:rsidRPr="00FD6200" w:rsidP="003638B1" w14:paraId="33A6D4FA" w14:textId="77777777">
      <w:pPr>
        <w:pStyle w:val="FootnoteText"/>
        <w:spacing w:line="240" w:lineRule="auto"/>
        <w:rPr>
          <w:rFonts w:ascii="Calibri" w:hAnsi="Calibri" w:cs="Calibri"/>
        </w:rPr>
      </w:pPr>
      <w:r w:rsidRPr="00FD6200">
        <w:rPr>
          <w:rStyle w:val="FootnoteReference"/>
          <w:rFonts w:ascii="Calibri" w:hAnsi="Calibri" w:cs="Calibri"/>
        </w:rPr>
        <w:footnoteRef/>
      </w:r>
      <w:r w:rsidRPr="00FD6200">
        <w:rPr>
          <w:rFonts w:ascii="Calibri" w:hAnsi="Calibri" w:cs="Calibri"/>
        </w:rPr>
        <w:t xml:space="preserve"> Likums </w:t>
      </w:r>
      <w:hyperlink r:id="rId5" w:history="1">
        <w:r w:rsidRPr="00FD6200">
          <w:rPr>
            <w:rStyle w:val="Hyperlink"/>
            <w:rFonts w:ascii="Calibri" w:hAnsi="Calibri" w:cs="Calibri"/>
            <w:color w:val="auto"/>
          </w:rPr>
          <w:t>Par Konvenciju par personu ar invaliditāti tiesībām</w:t>
        </w:r>
      </w:hyperlink>
      <w:r w:rsidRPr="00FD6200">
        <w:rPr>
          <w:rFonts w:ascii="Calibri" w:hAnsi="Calibri" w:cs="Calibri"/>
        </w:rPr>
        <w:t>, pieņemts 28.01.2010.</w:t>
      </w:r>
    </w:p>
  </w:footnote>
  <w:footnote w:id="7">
    <w:p w:rsidR="003638B1" w:rsidRPr="00FD6200" w:rsidP="00D8018C" w14:paraId="22454959" w14:textId="77777777">
      <w:pPr>
        <w:pStyle w:val="FootnoteText"/>
        <w:spacing w:line="240" w:lineRule="auto"/>
        <w:rPr>
          <w:rFonts w:ascii="Calibri" w:hAnsi="Calibri" w:cs="Calibri"/>
        </w:rPr>
      </w:pPr>
      <w:r w:rsidRPr="00FD6200">
        <w:rPr>
          <w:rStyle w:val="FootnoteReference"/>
          <w:rFonts w:ascii="Calibri" w:hAnsi="Calibri" w:cs="Calibri"/>
        </w:rPr>
        <w:footnoteRef/>
      </w:r>
      <w:r w:rsidRPr="00FD6200">
        <w:rPr>
          <w:rFonts w:ascii="Calibri" w:hAnsi="Calibri" w:cs="Calibri"/>
        </w:rPr>
        <w:t xml:space="preserve">  </w:t>
      </w:r>
      <w:hyperlink r:id="rId6" w:history="1">
        <w:r w:rsidRPr="00FD6200">
          <w:rPr>
            <w:rStyle w:val="Hyperlink"/>
            <w:rFonts w:ascii="Calibri" w:hAnsi="Calibri" w:cs="Calibri"/>
          </w:rPr>
          <w:t>Labās prakses ieteikumi vides piekļūstamības nodrošināšanai papildus LBN 200-21 noteiktajam (2022)</w:t>
        </w:r>
      </w:hyperlink>
      <w:r w:rsidRPr="00FD6200">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7A741F" w:rsidP="00804644" w14:paraId="2C48EB0E"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884246">
      <w:rPr>
        <w:rStyle w:val="PageNumber"/>
      </w:rPr>
      <w:fldChar w:fldCharType="separate"/>
    </w:r>
    <w:r>
      <w:rPr>
        <w:rStyle w:val="PageNumber"/>
      </w:rPr>
      <w:fldChar w:fldCharType="end"/>
    </w:r>
  </w:p>
  <w:p w:rsidR="007A741F" w14:paraId="046E381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FD6945" w:rsidRPr="00FD6945" w14:paraId="66DD24AD" w14:textId="77777777">
    <w:pPr>
      <w:pStyle w:val="Header"/>
      <w:jc w:val="center"/>
      <w:rPr>
        <w:rFonts w:ascii="Times New Roman" w:hAnsi="Times New Roman"/>
        <w:szCs w:val="22"/>
      </w:rPr>
    </w:pPr>
    <w:r w:rsidRPr="00FD6945">
      <w:rPr>
        <w:rFonts w:ascii="Times New Roman" w:hAnsi="Times New Roman"/>
        <w:szCs w:val="22"/>
      </w:rPr>
      <w:fldChar w:fldCharType="begin"/>
    </w:r>
    <w:r w:rsidRPr="00FD6945">
      <w:rPr>
        <w:rFonts w:ascii="Times New Roman" w:hAnsi="Times New Roman"/>
        <w:szCs w:val="22"/>
      </w:rPr>
      <w:instrText xml:space="preserve"> PAGE   \* MERGEFORMAT </w:instrText>
    </w:r>
    <w:r w:rsidRPr="00FD6945">
      <w:rPr>
        <w:rFonts w:ascii="Times New Roman" w:hAnsi="Times New Roman"/>
        <w:szCs w:val="22"/>
      </w:rPr>
      <w:fldChar w:fldCharType="separate"/>
    </w:r>
    <w:r w:rsidR="00441D61">
      <w:rPr>
        <w:rFonts w:ascii="Times New Roman" w:hAnsi="Times New Roman"/>
        <w:noProof/>
        <w:szCs w:val="22"/>
      </w:rPr>
      <w:t>5</w:t>
    </w:r>
    <w:r w:rsidRPr="00FD6945">
      <w:rPr>
        <w:rFonts w:ascii="Times New Roman" w:hAnsi="Times New Roman"/>
        <w:noProof/>
        <w:szCs w:val="22"/>
      </w:rPr>
      <w:fldChar w:fldCharType="end"/>
    </w:r>
  </w:p>
  <w:p w:rsidR="007A741F" w14:paraId="4CD4E74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27620B0B"/>
    <w:multiLevelType w:val="hybridMultilevel"/>
    <w:tmpl w:val="6144D180"/>
    <w:lvl w:ilvl="0">
      <w:start w:val="0"/>
      <w:numFmt w:val="bullet"/>
      <w:lvlText w:val=""/>
      <w:lvlJc w:val="left"/>
      <w:pPr>
        <w:ind w:left="720" w:hanging="360"/>
      </w:pPr>
      <w:rPr>
        <w:rFonts w:ascii="Symbol" w:eastAsia="Times New Roman" w:hAnsi="Symbol"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4B6D4CAC"/>
    <w:multiLevelType w:val="hybridMultilevel"/>
    <w:tmpl w:val="321CC0A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4F0B20F3"/>
    <w:multiLevelType w:val="hybridMultilevel"/>
    <w:tmpl w:val="8BBE8AC2"/>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3">
    <w:nsid w:val="5EE70E83"/>
    <w:multiLevelType w:val="hybridMultilevel"/>
    <w:tmpl w:val="AEAEC73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798D75C4"/>
    <w:multiLevelType w:val="hybridMultilevel"/>
    <w:tmpl w:val="87206D3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7B4445C8"/>
    <w:multiLevelType w:val="hybridMultilevel"/>
    <w:tmpl w:val="0D745AE8"/>
    <w:lvl w:ilvl="0">
      <w:start w:val="0"/>
      <w:numFmt w:val="bullet"/>
      <w:lvlText w:val=""/>
      <w:lvlJc w:val="left"/>
      <w:pPr>
        <w:ind w:left="720" w:hanging="360"/>
      </w:pPr>
      <w:rPr>
        <w:rFonts w:ascii="Symbol" w:eastAsia="Times New Roman" w:hAnsi="Symbol"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16cid:durableId="1771967297">
    <w:abstractNumId w:val="4"/>
  </w:num>
  <w:num w:numId="2" w16cid:durableId="1772698461">
    <w:abstractNumId w:val="5"/>
  </w:num>
  <w:num w:numId="3" w16cid:durableId="389692907">
    <w:abstractNumId w:val="3"/>
  </w:num>
  <w:num w:numId="4" w16cid:durableId="613947121">
    <w:abstractNumId w:val="0"/>
  </w:num>
  <w:num w:numId="5" w16cid:durableId="1416241182">
    <w:abstractNumId w:val="2"/>
  </w:num>
  <w:num w:numId="6" w16cid:durableId="13810507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isplayHorizontalDrawingGridEvery w:val="2"/>
  <w:displayVerticalDrawingGridEvery w:val="2"/>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644"/>
    <w:rsid w:val="00061ECD"/>
    <w:rsid w:val="00070696"/>
    <w:rsid w:val="000706AE"/>
    <w:rsid w:val="000908CF"/>
    <w:rsid w:val="000964C8"/>
    <w:rsid w:val="000A2C74"/>
    <w:rsid w:val="000A39C9"/>
    <w:rsid w:val="000C4BD1"/>
    <w:rsid w:val="000E53D3"/>
    <w:rsid w:val="001023F6"/>
    <w:rsid w:val="00107F86"/>
    <w:rsid w:val="00183FA6"/>
    <w:rsid w:val="00186763"/>
    <w:rsid w:val="001A3604"/>
    <w:rsid w:val="001A7C10"/>
    <w:rsid w:val="001E2923"/>
    <w:rsid w:val="00200A23"/>
    <w:rsid w:val="00207BBF"/>
    <w:rsid w:val="00217D46"/>
    <w:rsid w:val="00224E88"/>
    <w:rsid w:val="00262259"/>
    <w:rsid w:val="00282E5F"/>
    <w:rsid w:val="002E2946"/>
    <w:rsid w:val="00317E47"/>
    <w:rsid w:val="003277AE"/>
    <w:rsid w:val="00335471"/>
    <w:rsid w:val="003638B1"/>
    <w:rsid w:val="00380CC6"/>
    <w:rsid w:val="00395E0C"/>
    <w:rsid w:val="003D002C"/>
    <w:rsid w:val="003E6958"/>
    <w:rsid w:val="0040215D"/>
    <w:rsid w:val="00430855"/>
    <w:rsid w:val="004322CD"/>
    <w:rsid w:val="004344E4"/>
    <w:rsid w:val="00441D61"/>
    <w:rsid w:val="00461D20"/>
    <w:rsid w:val="0049289E"/>
    <w:rsid w:val="004A2FBA"/>
    <w:rsid w:val="004B2CB9"/>
    <w:rsid w:val="0053561E"/>
    <w:rsid w:val="005D2CA2"/>
    <w:rsid w:val="005D6EF1"/>
    <w:rsid w:val="00604841"/>
    <w:rsid w:val="00676386"/>
    <w:rsid w:val="006A7795"/>
    <w:rsid w:val="006B0E68"/>
    <w:rsid w:val="006B1471"/>
    <w:rsid w:val="006C4E7B"/>
    <w:rsid w:val="00721EE8"/>
    <w:rsid w:val="0072350D"/>
    <w:rsid w:val="007332A7"/>
    <w:rsid w:val="00783BB1"/>
    <w:rsid w:val="007A741F"/>
    <w:rsid w:val="00804644"/>
    <w:rsid w:val="00815AB0"/>
    <w:rsid w:val="00821B1E"/>
    <w:rsid w:val="00872CDF"/>
    <w:rsid w:val="00877D19"/>
    <w:rsid w:val="0088136E"/>
    <w:rsid w:val="00884246"/>
    <w:rsid w:val="008970D1"/>
    <w:rsid w:val="008A30F6"/>
    <w:rsid w:val="008D6963"/>
    <w:rsid w:val="008E14E2"/>
    <w:rsid w:val="008E36C1"/>
    <w:rsid w:val="00900C98"/>
    <w:rsid w:val="00913B00"/>
    <w:rsid w:val="0094269A"/>
    <w:rsid w:val="00951118"/>
    <w:rsid w:val="009811DB"/>
    <w:rsid w:val="009C4241"/>
    <w:rsid w:val="009C5C36"/>
    <w:rsid w:val="009F5F24"/>
    <w:rsid w:val="00A0343C"/>
    <w:rsid w:val="00A22A95"/>
    <w:rsid w:val="00A24803"/>
    <w:rsid w:val="00A27006"/>
    <w:rsid w:val="00A30EB9"/>
    <w:rsid w:val="00A73814"/>
    <w:rsid w:val="00A81B74"/>
    <w:rsid w:val="00AB01B6"/>
    <w:rsid w:val="00AB7A4E"/>
    <w:rsid w:val="00AF742B"/>
    <w:rsid w:val="00B25514"/>
    <w:rsid w:val="00B25F20"/>
    <w:rsid w:val="00B3106E"/>
    <w:rsid w:val="00B344F1"/>
    <w:rsid w:val="00B509F9"/>
    <w:rsid w:val="00B62A21"/>
    <w:rsid w:val="00B7545D"/>
    <w:rsid w:val="00B93152"/>
    <w:rsid w:val="00BA2E4C"/>
    <w:rsid w:val="00BA5316"/>
    <w:rsid w:val="00BB435B"/>
    <w:rsid w:val="00BE4AC1"/>
    <w:rsid w:val="00BF75CF"/>
    <w:rsid w:val="00C3017F"/>
    <w:rsid w:val="00C60BD6"/>
    <w:rsid w:val="00CD2A37"/>
    <w:rsid w:val="00CD4C81"/>
    <w:rsid w:val="00D22EF8"/>
    <w:rsid w:val="00D3377C"/>
    <w:rsid w:val="00D8018C"/>
    <w:rsid w:val="00D96EF5"/>
    <w:rsid w:val="00DB13F3"/>
    <w:rsid w:val="00E11847"/>
    <w:rsid w:val="00E36FAE"/>
    <w:rsid w:val="00E42F45"/>
    <w:rsid w:val="00E64FF4"/>
    <w:rsid w:val="00E863EA"/>
    <w:rsid w:val="00EE11C4"/>
    <w:rsid w:val="00F1653A"/>
    <w:rsid w:val="00F25A26"/>
    <w:rsid w:val="00F41197"/>
    <w:rsid w:val="00F428B8"/>
    <w:rsid w:val="00F67FB7"/>
    <w:rsid w:val="00F919E0"/>
    <w:rsid w:val="00FD22BD"/>
    <w:rsid w:val="00FD6200"/>
    <w:rsid w:val="00FD6945"/>
    <w:rsid w:val="00FF5327"/>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5A4FE61"/>
  <w15:chartTrackingRefBased/>
  <w15:docId w15:val="{C200FE1F-E564-48FB-B1E5-03E341E38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964C8"/>
    <w:rPr>
      <w:sz w:val="22"/>
      <w:szCs w:val="22"/>
    </w:rPr>
  </w:style>
  <w:style w:type="paragraph" w:styleId="Heading1">
    <w:name w:val="heading 1"/>
    <w:basedOn w:val="Normal"/>
    <w:next w:val="Normal"/>
    <w:link w:val="Heading1Char"/>
    <w:qFormat/>
    <w:rsid w:val="00A73814"/>
    <w:pPr>
      <w:keepNext/>
      <w:keepLines/>
      <w:spacing w:before="240"/>
      <w:outlineLvl w:val="0"/>
    </w:pPr>
    <w:rPr>
      <w:rFonts w:asciiTheme="minorHAnsi" w:eastAsiaTheme="majorEastAsia" w:hAnsiTheme="minorHAnsi" w:cstheme="majorBidi"/>
      <w:b/>
      <w:sz w:val="2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04644"/>
    <w:pPr>
      <w:tabs>
        <w:tab w:val="center" w:pos="4153"/>
        <w:tab w:val="right" w:pos="8306"/>
      </w:tabs>
    </w:pPr>
    <w:rPr>
      <w:rFonts w:ascii="Arial Tilde" w:hAnsi="Arial Tilde"/>
      <w:szCs w:val="20"/>
      <w:lang w:val="en-GB" w:eastAsia="en-US"/>
    </w:rPr>
  </w:style>
  <w:style w:type="character" w:styleId="PageNumber">
    <w:name w:val="page number"/>
    <w:basedOn w:val="DefaultParagraphFont"/>
    <w:rsid w:val="00804644"/>
  </w:style>
  <w:style w:type="character" w:styleId="Hyperlink">
    <w:name w:val="Hyperlink"/>
    <w:uiPriority w:val="99"/>
    <w:rsid w:val="00F1653A"/>
    <w:rPr>
      <w:color w:val="0000FF"/>
      <w:u w:val="single"/>
    </w:rPr>
  </w:style>
  <w:style w:type="paragraph" w:styleId="Footer">
    <w:name w:val="footer"/>
    <w:basedOn w:val="Normal"/>
    <w:link w:val="FooterChar"/>
    <w:uiPriority w:val="99"/>
    <w:rsid w:val="00FD6945"/>
    <w:pPr>
      <w:tabs>
        <w:tab w:val="center" w:pos="4153"/>
        <w:tab w:val="right" w:pos="8306"/>
      </w:tabs>
    </w:pPr>
  </w:style>
  <w:style w:type="character" w:customStyle="1" w:styleId="FooterChar">
    <w:name w:val="Footer Char"/>
    <w:link w:val="Footer"/>
    <w:uiPriority w:val="99"/>
    <w:rsid w:val="00FD6945"/>
    <w:rPr>
      <w:sz w:val="24"/>
      <w:szCs w:val="24"/>
    </w:rPr>
  </w:style>
  <w:style w:type="character" w:customStyle="1" w:styleId="HeaderChar">
    <w:name w:val="Header Char"/>
    <w:link w:val="Header"/>
    <w:uiPriority w:val="99"/>
    <w:rsid w:val="00FD6945"/>
    <w:rPr>
      <w:rFonts w:ascii="Arial Tilde" w:hAnsi="Arial Tilde"/>
      <w:sz w:val="22"/>
      <w:lang w:val="en-GB" w:eastAsia="en-US"/>
    </w:rPr>
  </w:style>
  <w:style w:type="table" w:styleId="TableGrid">
    <w:name w:val="Table Grid"/>
    <w:basedOn w:val="TableNormal"/>
    <w:rsid w:val="000706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9811D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1Char">
    <w:name w:val="Heading 1 Char"/>
    <w:basedOn w:val="DefaultParagraphFont"/>
    <w:link w:val="Heading1"/>
    <w:rsid w:val="00A73814"/>
    <w:rPr>
      <w:rFonts w:asciiTheme="minorHAnsi" w:eastAsiaTheme="majorEastAsia" w:hAnsiTheme="minorHAnsi" w:cstheme="majorBidi"/>
      <w:b/>
      <w:sz w:val="26"/>
      <w:szCs w:val="32"/>
    </w:rPr>
  </w:style>
  <w:style w:type="paragraph" w:styleId="FootnoteText">
    <w:name w:val="footnote text"/>
    <w:basedOn w:val="Normal"/>
    <w:link w:val="FootnoteTextChar"/>
    <w:uiPriority w:val="99"/>
    <w:rsid w:val="000964C8"/>
    <w:pPr>
      <w:spacing w:line="36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rsid w:val="000964C8"/>
    <w:rPr>
      <w:rFonts w:asciiTheme="minorHAnsi" w:hAnsiTheme="minorHAnsi"/>
    </w:rPr>
  </w:style>
  <w:style w:type="character" w:styleId="Strong">
    <w:name w:val="Strong"/>
    <w:basedOn w:val="DefaultParagraphFont"/>
    <w:uiPriority w:val="22"/>
    <w:qFormat/>
    <w:rsid w:val="003638B1"/>
    <w:rPr>
      <w:b/>
      <w:bCs/>
    </w:rPr>
  </w:style>
  <w:style w:type="character" w:styleId="FootnoteReference">
    <w:name w:val="footnote reference"/>
    <w:basedOn w:val="DefaultParagraphFont"/>
    <w:uiPriority w:val="99"/>
    <w:rsid w:val="003638B1"/>
    <w:rPr>
      <w:vertAlign w:val="superscript"/>
    </w:rPr>
  </w:style>
  <w:style w:type="paragraph" w:customStyle="1" w:styleId="hd-date">
    <w:name w:val="hd-date"/>
    <w:basedOn w:val="Normal"/>
    <w:rsid w:val="003638B1"/>
    <w:pPr>
      <w:spacing w:before="100" w:beforeAutospacing="1" w:after="100" w:afterAutospacing="1"/>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header" Target="head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image" Target="media/image1.png" /><Relationship Id="rId6" Type="http://schemas.openxmlformats.org/officeDocument/2006/relationships/hyperlink" Target="mailto:novads@valka.lv" TargetMode="External" /><Relationship Id="rId7" Type="http://schemas.openxmlformats.org/officeDocument/2006/relationships/hyperlink" Target="mailto:inese.nikopensius@estlat.eu" TargetMode="External" /><Relationship Id="rId8" Type="http://schemas.openxmlformats.org/officeDocument/2006/relationships/hyperlink" Target="mailto:vineta.snore@estlat.eu" TargetMode="External" /><Relationship Id="rId9" Type="http://schemas.openxmlformats.org/officeDocument/2006/relationships/header" Target="header1.xml" /></Relationships>
</file>

<file path=word/_rels/footnotes.xml.rels><?xml version="1.0" encoding="utf-8" standalone="yes"?><Relationships xmlns="http://schemas.openxmlformats.org/package/2006/relationships"><Relationship Id="rId1" Type="http://schemas.openxmlformats.org/officeDocument/2006/relationships/hyperlink" Target="https://eur-lex.europa.eu/eli/reg/2013/1299/oj/?locale=LV" TargetMode="External" /><Relationship Id="rId2" Type="http://schemas.openxmlformats.org/officeDocument/2006/relationships/hyperlink" Target="https://eur-lex.europa.eu/legal-content/LV/TXT/?uri=celex:32013R1303" TargetMode="External" /><Relationship Id="rId3" Type="http://schemas.openxmlformats.org/officeDocument/2006/relationships/hyperlink" Target="https://eur-lex.europa.eu/legal-content/LV/TXT/?uri=celex:32021R1060" TargetMode="External" /><Relationship Id="rId4" Type="http://schemas.openxmlformats.org/officeDocument/2006/relationships/hyperlink" Target="https://likumi.lv/ta/lv/starptautiskie-ligumi/id/1630" TargetMode="External" /><Relationship Id="rId5" Type="http://schemas.openxmlformats.org/officeDocument/2006/relationships/hyperlink" Target="https://likumi.lv/ta/id/205248-par-konvenciju-par-personu-ar-invaliditati-tiesibam" TargetMode="External" /><Relationship Id="rId6" Type="http://schemas.openxmlformats.org/officeDocument/2006/relationships/hyperlink" Target="https://www.lm.gov.lv/lv/media/18980/download?attachment"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1150</Words>
  <Characters>8637</Characters>
  <Application>Microsoft Office Word</Application>
  <DocSecurity>0</DocSecurity>
  <Lines>71</Lines>
  <Paragraphs>19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Tiesībsarga birojs</dc:creator>
  <cp:lastModifiedBy>Anete Ilves</cp:lastModifiedBy>
  <cp:revision>5</cp:revision>
  <cp:lastPrinted>2019-10-18T13:54:00Z</cp:lastPrinted>
  <dcterms:created xsi:type="dcterms:W3CDTF">2024-04-23T12:58:00Z</dcterms:created>
  <dcterms:modified xsi:type="dcterms:W3CDTF">2024-05-09T13:17:00Z</dcterms:modified>
</cp:coreProperties>
</file>