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E332" w14:textId="77777777" w:rsidR="00780B9F" w:rsidRPr="00780B9F" w:rsidRDefault="00780B9F" w:rsidP="00780B9F">
      <w:pPr>
        <w:spacing w:line="360" w:lineRule="auto"/>
        <w:jc w:val="both"/>
        <w:rPr>
          <w:rFonts w:ascii="Arial" w:hAnsi="Arial" w:cs="Arial"/>
        </w:rPr>
      </w:pPr>
    </w:p>
    <w:p w14:paraId="4F37CF0A" w14:textId="407B9350" w:rsidR="00780B9F" w:rsidRPr="00DA7C05" w:rsidRDefault="00780B9F" w:rsidP="00780B9F">
      <w:pPr>
        <w:spacing w:line="360" w:lineRule="auto"/>
        <w:jc w:val="both"/>
        <w:rPr>
          <w:rFonts w:ascii="Arial" w:hAnsi="Arial" w:cs="Arial"/>
        </w:rPr>
      </w:pPr>
      <w:r w:rsidRPr="00DA7C05">
        <w:rPr>
          <w:rFonts w:ascii="Arial" w:hAnsi="Arial" w:cs="Arial"/>
        </w:rPr>
        <w:t>PAKKUMUSKUTSE</w:t>
      </w:r>
    </w:p>
    <w:p w14:paraId="560AFE6F" w14:textId="77777777" w:rsidR="00780B9F" w:rsidRPr="00780B9F" w:rsidRDefault="00780B9F" w:rsidP="00780B9F">
      <w:pPr>
        <w:spacing w:line="360" w:lineRule="auto"/>
        <w:jc w:val="both"/>
        <w:rPr>
          <w:rFonts w:ascii="Arial" w:hAnsi="Arial" w:cs="Arial"/>
          <w:b/>
        </w:rPr>
      </w:pPr>
      <w:r w:rsidRPr="00780B9F">
        <w:rPr>
          <w:rFonts w:ascii="Arial" w:hAnsi="Arial" w:cs="Arial"/>
          <w:b/>
        </w:rPr>
        <w:t>1. Üldandmed</w:t>
      </w:r>
    </w:p>
    <w:tbl>
      <w:tblPr>
        <w:tblStyle w:val="Kontuurtabel"/>
        <w:tblW w:w="8989" w:type="dxa"/>
        <w:tblInd w:w="137" w:type="dxa"/>
        <w:tblLook w:val="04A0" w:firstRow="1" w:lastRow="0" w:firstColumn="1" w:lastColumn="0" w:noHBand="0" w:noVBand="1"/>
      </w:tblPr>
      <w:tblGrid>
        <w:gridCol w:w="645"/>
        <w:gridCol w:w="3020"/>
        <w:gridCol w:w="5324"/>
      </w:tblGrid>
      <w:tr w:rsidR="00780B9F" w:rsidRPr="00780B9F" w14:paraId="58EE7913" w14:textId="77777777" w:rsidTr="0007545A">
        <w:trPr>
          <w:trHeight w:val="871"/>
        </w:trPr>
        <w:tc>
          <w:tcPr>
            <w:tcW w:w="645" w:type="dxa"/>
          </w:tcPr>
          <w:p w14:paraId="7ECFD2F2" w14:textId="77777777" w:rsidR="00780B9F" w:rsidRPr="00780B9F" w:rsidRDefault="00780B9F" w:rsidP="00D852B2">
            <w:pPr>
              <w:spacing w:after="160"/>
              <w:jc w:val="both"/>
              <w:rPr>
                <w:rFonts w:ascii="Arial" w:hAnsi="Arial" w:cs="Arial"/>
              </w:rPr>
            </w:pPr>
            <w:bookmarkStart w:id="0" w:name="_Hlk209720563"/>
            <w:r w:rsidRPr="00780B9F">
              <w:rPr>
                <w:rFonts w:ascii="Arial" w:hAnsi="Arial" w:cs="Arial"/>
              </w:rPr>
              <w:t>1.1</w:t>
            </w:r>
          </w:p>
        </w:tc>
        <w:tc>
          <w:tcPr>
            <w:tcW w:w="3020" w:type="dxa"/>
          </w:tcPr>
          <w:p w14:paraId="05DC79F7" w14:textId="77777777" w:rsidR="00780B9F" w:rsidRPr="00780B9F" w:rsidRDefault="00780B9F" w:rsidP="00D852B2">
            <w:pPr>
              <w:spacing w:after="160"/>
              <w:jc w:val="both"/>
              <w:rPr>
                <w:rFonts w:ascii="Arial" w:hAnsi="Arial" w:cs="Arial"/>
              </w:rPr>
            </w:pPr>
            <w:r w:rsidRPr="00780B9F">
              <w:rPr>
                <w:rFonts w:ascii="Arial" w:hAnsi="Arial" w:cs="Arial"/>
              </w:rPr>
              <w:t>Hankija</w:t>
            </w:r>
          </w:p>
        </w:tc>
        <w:tc>
          <w:tcPr>
            <w:tcW w:w="5324" w:type="dxa"/>
          </w:tcPr>
          <w:p w14:paraId="0FACEE11" w14:textId="77777777" w:rsidR="00780B9F" w:rsidRDefault="00780B9F" w:rsidP="00D852B2">
            <w:pPr>
              <w:spacing w:after="160"/>
              <w:jc w:val="both"/>
              <w:rPr>
                <w:rFonts w:ascii="Arial" w:hAnsi="Arial" w:cs="Arial"/>
              </w:rPr>
            </w:pPr>
            <w:r w:rsidRPr="00780B9F">
              <w:rPr>
                <w:rFonts w:ascii="Arial" w:hAnsi="Arial" w:cs="Arial"/>
              </w:rPr>
              <w:t>Sotsiaalkindlustusamet</w:t>
            </w:r>
          </w:p>
          <w:p w14:paraId="0356C396" w14:textId="3161CAC6" w:rsidR="00780B9F" w:rsidRPr="00780B9F" w:rsidRDefault="00780B9F" w:rsidP="00D852B2">
            <w:pPr>
              <w:spacing w:after="160"/>
              <w:jc w:val="both"/>
              <w:rPr>
                <w:rFonts w:ascii="Arial" w:hAnsi="Arial" w:cs="Arial"/>
              </w:rPr>
            </w:pPr>
            <w:r w:rsidRPr="00780B9F">
              <w:rPr>
                <w:rFonts w:ascii="Arial" w:hAnsi="Arial" w:cs="Arial"/>
              </w:rPr>
              <w:t>Registrikood 70001975</w:t>
            </w:r>
          </w:p>
          <w:p w14:paraId="3299FF93" w14:textId="77777777" w:rsidR="00780B9F" w:rsidRPr="00780B9F" w:rsidRDefault="00780B9F" w:rsidP="00D852B2">
            <w:pPr>
              <w:spacing w:after="160"/>
              <w:jc w:val="both"/>
              <w:rPr>
                <w:rFonts w:ascii="Arial" w:hAnsi="Arial" w:cs="Arial"/>
              </w:rPr>
            </w:pPr>
            <w:r w:rsidRPr="00780B9F">
              <w:rPr>
                <w:rFonts w:ascii="Arial" w:hAnsi="Arial" w:cs="Arial"/>
              </w:rPr>
              <w:t xml:space="preserve">Paldiski mnt 80, 15092 Tallinn </w:t>
            </w:r>
          </w:p>
        </w:tc>
      </w:tr>
      <w:bookmarkEnd w:id="0"/>
      <w:tr w:rsidR="00780B9F" w:rsidRPr="00780B9F" w14:paraId="4D65DD69" w14:textId="77777777" w:rsidTr="0007545A">
        <w:trPr>
          <w:trHeight w:val="448"/>
        </w:trPr>
        <w:tc>
          <w:tcPr>
            <w:tcW w:w="645" w:type="dxa"/>
          </w:tcPr>
          <w:p w14:paraId="4FA7C377" w14:textId="77777777" w:rsidR="00780B9F" w:rsidRPr="00780B9F" w:rsidRDefault="00780B9F" w:rsidP="00D852B2">
            <w:pPr>
              <w:spacing w:after="160"/>
              <w:jc w:val="both"/>
              <w:rPr>
                <w:rFonts w:ascii="Arial" w:hAnsi="Arial" w:cs="Arial"/>
              </w:rPr>
            </w:pPr>
            <w:r w:rsidRPr="00780B9F">
              <w:rPr>
                <w:rFonts w:ascii="Arial" w:hAnsi="Arial" w:cs="Arial"/>
              </w:rPr>
              <w:t>1.2</w:t>
            </w:r>
          </w:p>
        </w:tc>
        <w:tc>
          <w:tcPr>
            <w:tcW w:w="3020" w:type="dxa"/>
          </w:tcPr>
          <w:p w14:paraId="720285D8" w14:textId="71F59122" w:rsidR="00780B9F" w:rsidRPr="00780B9F" w:rsidRDefault="00854456" w:rsidP="00D852B2">
            <w:pPr>
              <w:spacing w:after="160"/>
              <w:jc w:val="both"/>
              <w:rPr>
                <w:rFonts w:ascii="Arial" w:hAnsi="Arial" w:cs="Arial"/>
              </w:rPr>
            </w:pPr>
            <w:r>
              <w:rPr>
                <w:rFonts w:ascii="Arial" w:hAnsi="Arial" w:cs="Arial"/>
              </w:rPr>
              <w:t>Hanke</w:t>
            </w:r>
            <w:r w:rsidR="00780B9F" w:rsidRPr="00780B9F">
              <w:rPr>
                <w:rFonts w:ascii="Arial" w:hAnsi="Arial" w:cs="Arial"/>
              </w:rPr>
              <w:t xml:space="preserve"> nimetus </w:t>
            </w:r>
          </w:p>
        </w:tc>
        <w:tc>
          <w:tcPr>
            <w:tcW w:w="5324" w:type="dxa"/>
          </w:tcPr>
          <w:p w14:paraId="65D59299" w14:textId="7611EB8F" w:rsidR="00780B9F" w:rsidRPr="00780B9F" w:rsidRDefault="00780B9F" w:rsidP="00D852B2">
            <w:pPr>
              <w:spacing w:after="160"/>
              <w:jc w:val="both"/>
              <w:rPr>
                <w:rFonts w:ascii="Arial" w:hAnsi="Arial" w:cs="Arial"/>
                <w:b/>
                <w:bCs/>
              </w:rPr>
            </w:pPr>
            <w:bookmarkStart w:id="1" w:name="_Hlk210290292"/>
            <w:r w:rsidRPr="00780B9F">
              <w:rPr>
                <w:rFonts w:ascii="Arial" w:hAnsi="Arial" w:cs="Arial"/>
              </w:rPr>
              <w:t xml:space="preserve">Seminariruumide rent koos toitlustamisega </w:t>
            </w:r>
            <w:r w:rsidR="00854456">
              <w:rPr>
                <w:rFonts w:ascii="Arial" w:hAnsi="Arial" w:cs="Arial"/>
              </w:rPr>
              <w:t>Juhtide praktikumi</w:t>
            </w:r>
            <w:r w:rsidRPr="00780B9F">
              <w:rPr>
                <w:rFonts w:ascii="Arial" w:hAnsi="Arial" w:cs="Arial"/>
              </w:rPr>
              <w:t xml:space="preserve"> korraldamiseks.</w:t>
            </w:r>
            <w:bookmarkEnd w:id="1"/>
          </w:p>
        </w:tc>
      </w:tr>
      <w:tr w:rsidR="00780B9F" w:rsidRPr="00780B9F" w14:paraId="4DBBF705" w14:textId="77777777" w:rsidTr="0007545A">
        <w:trPr>
          <w:trHeight w:val="508"/>
        </w:trPr>
        <w:tc>
          <w:tcPr>
            <w:tcW w:w="645" w:type="dxa"/>
          </w:tcPr>
          <w:p w14:paraId="57EBD937" w14:textId="77777777" w:rsidR="00780B9F" w:rsidRPr="00780B9F" w:rsidRDefault="00780B9F" w:rsidP="00D852B2">
            <w:pPr>
              <w:spacing w:after="160"/>
              <w:jc w:val="both"/>
              <w:rPr>
                <w:rFonts w:ascii="Arial" w:hAnsi="Arial" w:cs="Arial"/>
              </w:rPr>
            </w:pPr>
            <w:r w:rsidRPr="00780B9F">
              <w:rPr>
                <w:rFonts w:ascii="Arial" w:hAnsi="Arial" w:cs="Arial"/>
              </w:rPr>
              <w:t>1.3</w:t>
            </w:r>
          </w:p>
        </w:tc>
        <w:tc>
          <w:tcPr>
            <w:tcW w:w="3020" w:type="dxa"/>
          </w:tcPr>
          <w:p w14:paraId="0DF8E52E" w14:textId="77777777" w:rsidR="00780B9F" w:rsidRPr="00780B9F" w:rsidRDefault="00780B9F" w:rsidP="00D852B2">
            <w:pPr>
              <w:spacing w:after="160"/>
              <w:jc w:val="both"/>
              <w:rPr>
                <w:rFonts w:ascii="Arial" w:hAnsi="Arial" w:cs="Arial"/>
                <w:u w:val="single"/>
              </w:rPr>
            </w:pPr>
            <w:r w:rsidRPr="00780B9F">
              <w:rPr>
                <w:rFonts w:ascii="Arial" w:hAnsi="Arial" w:cs="Arial"/>
              </w:rPr>
              <w:t xml:space="preserve">E-posti aadress teabe saamiseks ja </w:t>
            </w:r>
            <w:r w:rsidRPr="00780B9F">
              <w:rPr>
                <w:rFonts w:ascii="Arial" w:hAnsi="Arial" w:cs="Arial"/>
                <w:u w:val="single"/>
              </w:rPr>
              <w:t>pakkumuste esitamiseks</w:t>
            </w:r>
          </w:p>
        </w:tc>
        <w:tc>
          <w:tcPr>
            <w:tcW w:w="5324" w:type="dxa"/>
          </w:tcPr>
          <w:p w14:paraId="207CD328" w14:textId="430B8F35" w:rsidR="00780B9F" w:rsidRPr="00780B9F" w:rsidRDefault="006E39A1" w:rsidP="00D852B2">
            <w:pPr>
              <w:spacing w:after="160"/>
              <w:jc w:val="both"/>
              <w:rPr>
                <w:rFonts w:ascii="Arial" w:hAnsi="Arial" w:cs="Arial"/>
              </w:rPr>
            </w:pPr>
            <w:hyperlink r:id="rId5" w:history="1">
              <w:r w:rsidR="00F17603" w:rsidRPr="00CE36A2">
                <w:rPr>
                  <w:rStyle w:val="Hperlink"/>
                  <w:rFonts w:ascii="Arial" w:hAnsi="Arial" w:cs="Arial"/>
                </w:rPr>
                <w:t>Helen.Lukepak@sotsiaalkindlustusamet.ee</w:t>
              </w:r>
            </w:hyperlink>
            <w:r w:rsidR="00F17603">
              <w:rPr>
                <w:rFonts w:ascii="Arial" w:hAnsi="Arial" w:cs="Arial"/>
              </w:rPr>
              <w:t xml:space="preserve"> </w:t>
            </w:r>
          </w:p>
          <w:p w14:paraId="6FBD56E8" w14:textId="77777777" w:rsidR="00780B9F" w:rsidRPr="00780B9F" w:rsidRDefault="00780B9F" w:rsidP="00D852B2">
            <w:pPr>
              <w:spacing w:after="160"/>
              <w:jc w:val="both"/>
              <w:rPr>
                <w:rFonts w:ascii="Arial" w:hAnsi="Arial" w:cs="Arial"/>
                <w:i/>
                <w:iCs/>
              </w:rPr>
            </w:pPr>
          </w:p>
        </w:tc>
      </w:tr>
      <w:tr w:rsidR="00780B9F" w:rsidRPr="00780B9F" w14:paraId="5AA903DA" w14:textId="77777777" w:rsidTr="0007545A">
        <w:trPr>
          <w:trHeight w:val="348"/>
        </w:trPr>
        <w:tc>
          <w:tcPr>
            <w:tcW w:w="645" w:type="dxa"/>
          </w:tcPr>
          <w:p w14:paraId="3F0054A8" w14:textId="77777777" w:rsidR="00780B9F" w:rsidRPr="00780B9F" w:rsidRDefault="00780B9F" w:rsidP="00D852B2">
            <w:pPr>
              <w:spacing w:after="160"/>
              <w:jc w:val="both"/>
              <w:rPr>
                <w:rFonts w:ascii="Arial" w:hAnsi="Arial" w:cs="Arial"/>
              </w:rPr>
            </w:pPr>
            <w:r w:rsidRPr="00780B9F">
              <w:rPr>
                <w:rFonts w:ascii="Arial" w:hAnsi="Arial" w:cs="Arial"/>
              </w:rPr>
              <w:t>1.4</w:t>
            </w:r>
          </w:p>
        </w:tc>
        <w:tc>
          <w:tcPr>
            <w:tcW w:w="3020" w:type="dxa"/>
          </w:tcPr>
          <w:p w14:paraId="0ABC82B5" w14:textId="77777777" w:rsidR="00780B9F" w:rsidRPr="00780B9F" w:rsidRDefault="00780B9F" w:rsidP="00D852B2">
            <w:pPr>
              <w:spacing w:after="160"/>
              <w:jc w:val="both"/>
              <w:rPr>
                <w:rFonts w:ascii="Arial" w:hAnsi="Arial" w:cs="Arial"/>
                <w:b/>
                <w:bCs/>
              </w:rPr>
            </w:pPr>
            <w:r w:rsidRPr="00780B9F">
              <w:rPr>
                <w:rFonts w:ascii="Arial" w:hAnsi="Arial" w:cs="Arial"/>
                <w:b/>
                <w:bCs/>
              </w:rPr>
              <w:t xml:space="preserve">Pakkumuste esitamise tähtaeg  </w:t>
            </w:r>
          </w:p>
        </w:tc>
        <w:tc>
          <w:tcPr>
            <w:tcW w:w="5324" w:type="dxa"/>
          </w:tcPr>
          <w:p w14:paraId="7CEF0CC7" w14:textId="20C14060" w:rsidR="00780B9F" w:rsidRPr="00780B9F" w:rsidRDefault="00780B9F" w:rsidP="00D852B2">
            <w:pPr>
              <w:spacing w:after="160"/>
              <w:jc w:val="both"/>
              <w:rPr>
                <w:rFonts w:ascii="Arial" w:hAnsi="Arial" w:cs="Arial"/>
                <w:b/>
                <w:bCs/>
              </w:rPr>
            </w:pPr>
            <w:r w:rsidRPr="00780B9F">
              <w:rPr>
                <w:rFonts w:ascii="Arial" w:hAnsi="Arial" w:cs="Arial"/>
              </w:rPr>
              <w:t xml:space="preserve">Hiljemalt </w:t>
            </w:r>
            <w:r w:rsidR="00854456">
              <w:rPr>
                <w:rFonts w:ascii="Arial" w:hAnsi="Arial" w:cs="Arial"/>
              </w:rPr>
              <w:t>09.01</w:t>
            </w:r>
            <w:r w:rsidRPr="00780B9F">
              <w:rPr>
                <w:rFonts w:ascii="Arial" w:hAnsi="Arial" w:cs="Arial"/>
              </w:rPr>
              <w:t>.202</w:t>
            </w:r>
            <w:r w:rsidR="00854456">
              <w:rPr>
                <w:rFonts w:ascii="Arial" w:hAnsi="Arial" w:cs="Arial"/>
              </w:rPr>
              <w:t>6</w:t>
            </w:r>
            <w:r w:rsidRPr="00780B9F">
              <w:rPr>
                <w:rFonts w:ascii="Arial" w:hAnsi="Arial" w:cs="Arial"/>
              </w:rPr>
              <w:t xml:space="preserve"> kell 1</w:t>
            </w:r>
            <w:r w:rsidR="00854456">
              <w:rPr>
                <w:rFonts w:ascii="Arial" w:hAnsi="Arial" w:cs="Arial"/>
              </w:rPr>
              <w:t>0</w:t>
            </w:r>
            <w:r w:rsidRPr="00780B9F">
              <w:rPr>
                <w:rFonts w:ascii="Arial" w:hAnsi="Arial" w:cs="Arial"/>
              </w:rPr>
              <w:t>.00.</w:t>
            </w:r>
          </w:p>
          <w:p w14:paraId="79CA22E1" w14:textId="77777777" w:rsidR="00780B9F" w:rsidRPr="00780B9F" w:rsidRDefault="00780B9F" w:rsidP="00D852B2">
            <w:pPr>
              <w:spacing w:after="160"/>
              <w:jc w:val="both"/>
              <w:rPr>
                <w:rFonts w:ascii="Arial" w:hAnsi="Arial" w:cs="Arial"/>
              </w:rPr>
            </w:pPr>
            <w:r w:rsidRPr="00780B9F">
              <w:rPr>
                <w:rFonts w:ascii="Arial" w:hAnsi="Arial" w:cs="Arial"/>
              </w:rPr>
              <w:t xml:space="preserve">Pärast nimetatud tähtaega esitatud pakkumusi arvesse ei võeta. </w:t>
            </w:r>
          </w:p>
        </w:tc>
      </w:tr>
      <w:tr w:rsidR="00780B9F" w:rsidRPr="00780B9F" w14:paraId="1E62125C" w14:textId="77777777" w:rsidTr="0007545A">
        <w:trPr>
          <w:trHeight w:val="1127"/>
        </w:trPr>
        <w:tc>
          <w:tcPr>
            <w:tcW w:w="645" w:type="dxa"/>
          </w:tcPr>
          <w:p w14:paraId="2105B49D" w14:textId="77777777" w:rsidR="00780B9F" w:rsidRPr="00780B9F" w:rsidRDefault="00780B9F" w:rsidP="00D852B2">
            <w:pPr>
              <w:spacing w:after="160"/>
              <w:jc w:val="both"/>
              <w:rPr>
                <w:rFonts w:ascii="Arial" w:hAnsi="Arial" w:cs="Arial"/>
              </w:rPr>
            </w:pPr>
            <w:r w:rsidRPr="00780B9F">
              <w:rPr>
                <w:rFonts w:ascii="Arial" w:hAnsi="Arial" w:cs="Arial"/>
              </w:rPr>
              <w:t>1.5</w:t>
            </w:r>
          </w:p>
        </w:tc>
        <w:tc>
          <w:tcPr>
            <w:tcW w:w="3020" w:type="dxa"/>
          </w:tcPr>
          <w:p w14:paraId="72EEAC85" w14:textId="77777777" w:rsidR="00780B9F" w:rsidRPr="00780B9F" w:rsidRDefault="00780B9F" w:rsidP="00D852B2">
            <w:pPr>
              <w:spacing w:after="160"/>
              <w:jc w:val="both"/>
              <w:rPr>
                <w:rFonts w:ascii="Arial" w:hAnsi="Arial" w:cs="Arial"/>
              </w:rPr>
            </w:pPr>
            <w:r w:rsidRPr="00780B9F">
              <w:rPr>
                <w:rFonts w:ascii="Arial" w:hAnsi="Arial" w:cs="Arial"/>
              </w:rPr>
              <w:t>Pakkumuse jõusoleku tähtaeg pakku</w:t>
            </w:r>
            <w:r w:rsidRPr="00780B9F">
              <w:rPr>
                <w:rFonts w:ascii="Arial" w:hAnsi="Arial" w:cs="Arial"/>
              </w:rPr>
              <w:softHyphen/>
              <w:t>muste esitamise tähtajast arvates</w:t>
            </w:r>
          </w:p>
        </w:tc>
        <w:tc>
          <w:tcPr>
            <w:tcW w:w="5324" w:type="dxa"/>
          </w:tcPr>
          <w:p w14:paraId="495D6114" w14:textId="77777777" w:rsidR="00780B9F" w:rsidRPr="00780B9F" w:rsidRDefault="00780B9F" w:rsidP="00D852B2">
            <w:pPr>
              <w:spacing w:after="160"/>
              <w:jc w:val="both"/>
              <w:rPr>
                <w:rFonts w:ascii="Arial" w:hAnsi="Arial" w:cs="Arial"/>
              </w:rPr>
            </w:pPr>
            <w:r w:rsidRPr="00780B9F">
              <w:rPr>
                <w:rFonts w:ascii="Arial" w:hAnsi="Arial" w:cs="Arial"/>
                <w:b/>
                <w:bCs/>
              </w:rPr>
              <w:t>60 päeva</w:t>
            </w:r>
            <w:r w:rsidRPr="00780B9F">
              <w:rPr>
                <w:rFonts w:ascii="Arial" w:hAnsi="Arial" w:cs="Arial"/>
              </w:rPr>
              <w:t>. Pakkumuse esitamisega loetakse, et pakkumus on jõus vähemalt nimetatud aja jooksul ning pakkuja ei pea pakkumuse jõusoleku tähtaega pakkumuses eraldi märkima.</w:t>
            </w:r>
          </w:p>
        </w:tc>
      </w:tr>
      <w:tr w:rsidR="00EE24E2" w:rsidRPr="00780B9F" w14:paraId="02FFAD32" w14:textId="77777777" w:rsidTr="0007545A">
        <w:trPr>
          <w:trHeight w:val="1127"/>
        </w:trPr>
        <w:tc>
          <w:tcPr>
            <w:tcW w:w="645" w:type="dxa"/>
          </w:tcPr>
          <w:p w14:paraId="7A057323" w14:textId="43B94E8B" w:rsidR="00EE24E2" w:rsidRPr="00780B9F" w:rsidRDefault="00EE24E2" w:rsidP="00D852B2">
            <w:pPr>
              <w:jc w:val="both"/>
              <w:rPr>
                <w:rFonts w:ascii="Arial" w:hAnsi="Arial" w:cs="Arial"/>
              </w:rPr>
            </w:pPr>
            <w:r>
              <w:rPr>
                <w:rFonts w:ascii="Arial" w:hAnsi="Arial" w:cs="Arial"/>
              </w:rPr>
              <w:t>1.6</w:t>
            </w:r>
          </w:p>
        </w:tc>
        <w:tc>
          <w:tcPr>
            <w:tcW w:w="3020" w:type="dxa"/>
          </w:tcPr>
          <w:p w14:paraId="3E1F0338" w14:textId="23F620A4" w:rsidR="00EE24E2" w:rsidRPr="00780B9F" w:rsidRDefault="00EE24E2" w:rsidP="00D852B2">
            <w:pPr>
              <w:jc w:val="both"/>
              <w:rPr>
                <w:rFonts w:ascii="Arial" w:hAnsi="Arial" w:cs="Arial"/>
              </w:rPr>
            </w:pPr>
            <w:proofErr w:type="spellStart"/>
            <w:r w:rsidRPr="00EE24E2">
              <w:rPr>
                <w:rFonts w:ascii="Arial" w:hAnsi="Arial" w:cs="Arial"/>
                <w:lang w:val="en-US"/>
              </w:rPr>
              <w:t>Pakkumuskutse</w:t>
            </w:r>
            <w:proofErr w:type="spellEnd"/>
            <w:r w:rsidRPr="00EE24E2">
              <w:rPr>
                <w:rFonts w:ascii="Arial" w:hAnsi="Arial" w:cs="Arial"/>
                <w:lang w:val="en-US"/>
              </w:rPr>
              <w:t xml:space="preserve"> </w:t>
            </w:r>
            <w:proofErr w:type="spellStart"/>
            <w:r w:rsidRPr="00EE24E2">
              <w:rPr>
                <w:rFonts w:ascii="Arial" w:hAnsi="Arial" w:cs="Arial"/>
                <w:lang w:val="en-US"/>
              </w:rPr>
              <w:t>lisad</w:t>
            </w:r>
            <w:proofErr w:type="spellEnd"/>
          </w:p>
        </w:tc>
        <w:tc>
          <w:tcPr>
            <w:tcW w:w="5324" w:type="dxa"/>
          </w:tcPr>
          <w:p w14:paraId="2FCF6A8B" w14:textId="2F9E55F5" w:rsidR="00B57FE6" w:rsidRDefault="00EE24E2" w:rsidP="00D852B2">
            <w:pPr>
              <w:jc w:val="both"/>
              <w:rPr>
                <w:rFonts w:ascii="Arial" w:hAnsi="Arial" w:cs="Arial"/>
                <w:lang w:val="en-US"/>
              </w:rPr>
            </w:pPr>
            <w:r w:rsidRPr="00EE24E2">
              <w:rPr>
                <w:rFonts w:ascii="Arial" w:hAnsi="Arial" w:cs="Arial"/>
                <w:lang w:val="en-US"/>
              </w:rPr>
              <w:t xml:space="preserve">Lisa </w:t>
            </w:r>
            <w:r w:rsidR="00D852B2">
              <w:rPr>
                <w:rFonts w:ascii="Arial" w:hAnsi="Arial" w:cs="Arial"/>
                <w:lang w:val="en-US"/>
              </w:rPr>
              <w:t>1</w:t>
            </w:r>
            <w:r w:rsidRPr="00EE24E2">
              <w:rPr>
                <w:rFonts w:ascii="Arial" w:hAnsi="Arial" w:cs="Arial"/>
                <w:lang w:val="en-US"/>
              </w:rPr>
              <w:t xml:space="preserve"> – </w:t>
            </w:r>
            <w:proofErr w:type="spellStart"/>
            <w:r w:rsidR="00B57FE6">
              <w:rPr>
                <w:rFonts w:ascii="Arial" w:hAnsi="Arial" w:cs="Arial"/>
                <w:lang w:val="en-US"/>
              </w:rPr>
              <w:t>Tehniline</w:t>
            </w:r>
            <w:proofErr w:type="spellEnd"/>
            <w:r w:rsidR="00B57FE6">
              <w:rPr>
                <w:rFonts w:ascii="Arial" w:hAnsi="Arial" w:cs="Arial"/>
                <w:lang w:val="en-US"/>
              </w:rPr>
              <w:t xml:space="preserve"> </w:t>
            </w:r>
            <w:proofErr w:type="spellStart"/>
            <w:r w:rsidR="00B57FE6">
              <w:rPr>
                <w:rFonts w:ascii="Arial" w:hAnsi="Arial" w:cs="Arial"/>
                <w:lang w:val="en-US"/>
              </w:rPr>
              <w:t>kirjeldus</w:t>
            </w:r>
            <w:proofErr w:type="spellEnd"/>
            <w:r w:rsidR="00B57FE6">
              <w:rPr>
                <w:rFonts w:ascii="Arial" w:hAnsi="Arial" w:cs="Arial"/>
                <w:lang w:val="en-US"/>
              </w:rPr>
              <w:t>.</w:t>
            </w:r>
          </w:p>
          <w:p w14:paraId="42577451" w14:textId="792A5F94" w:rsidR="00EE24E2" w:rsidRPr="00EE24E2" w:rsidRDefault="00B57FE6" w:rsidP="00D852B2">
            <w:pPr>
              <w:jc w:val="both"/>
              <w:rPr>
                <w:rFonts w:ascii="Arial" w:hAnsi="Arial" w:cs="Arial"/>
                <w:lang w:val="en-US"/>
              </w:rPr>
            </w:pPr>
            <w:r>
              <w:rPr>
                <w:rFonts w:ascii="Arial" w:hAnsi="Arial" w:cs="Arial"/>
                <w:lang w:val="en-US"/>
              </w:rPr>
              <w:t xml:space="preserve">Lisa 2 </w:t>
            </w:r>
            <w:r w:rsidRPr="00B57FE6">
              <w:rPr>
                <w:rFonts w:ascii="Arial" w:hAnsi="Arial" w:cs="Arial"/>
                <w:lang w:val="en-US"/>
              </w:rPr>
              <w:t xml:space="preserve">– </w:t>
            </w:r>
            <w:proofErr w:type="spellStart"/>
            <w:r>
              <w:rPr>
                <w:rFonts w:ascii="Arial" w:hAnsi="Arial" w:cs="Arial"/>
                <w:lang w:val="en-US"/>
              </w:rPr>
              <w:t>P</w:t>
            </w:r>
            <w:r w:rsidR="00EE24E2" w:rsidRPr="00EE24E2">
              <w:rPr>
                <w:rFonts w:ascii="Arial" w:hAnsi="Arial" w:cs="Arial"/>
                <w:lang w:val="en-US"/>
              </w:rPr>
              <w:t>akkumuse</w:t>
            </w:r>
            <w:proofErr w:type="spellEnd"/>
            <w:r w:rsidR="003B74FC">
              <w:rPr>
                <w:rFonts w:ascii="Arial" w:hAnsi="Arial" w:cs="Arial"/>
                <w:lang w:val="en-US"/>
              </w:rPr>
              <w:t xml:space="preserve"> </w:t>
            </w:r>
            <w:proofErr w:type="spellStart"/>
            <w:r w:rsidR="003B74FC">
              <w:rPr>
                <w:rFonts w:ascii="Arial" w:hAnsi="Arial" w:cs="Arial"/>
                <w:lang w:val="en-US"/>
              </w:rPr>
              <w:t>esitamise</w:t>
            </w:r>
            <w:proofErr w:type="spellEnd"/>
            <w:r w:rsidR="00EE24E2" w:rsidRPr="00EE24E2">
              <w:rPr>
                <w:rFonts w:ascii="Arial" w:hAnsi="Arial" w:cs="Arial"/>
                <w:lang w:val="en-US"/>
              </w:rPr>
              <w:t xml:space="preserve"> </w:t>
            </w:r>
            <w:proofErr w:type="spellStart"/>
            <w:r w:rsidR="00EE24E2" w:rsidRPr="00EE24E2">
              <w:rPr>
                <w:rFonts w:ascii="Arial" w:hAnsi="Arial" w:cs="Arial"/>
                <w:lang w:val="en-US"/>
              </w:rPr>
              <w:t>vorm</w:t>
            </w:r>
            <w:proofErr w:type="spellEnd"/>
            <w:r w:rsidR="00EE24E2">
              <w:rPr>
                <w:rFonts w:ascii="Arial" w:hAnsi="Arial" w:cs="Arial"/>
                <w:lang w:val="en-US"/>
              </w:rPr>
              <w:t>.</w:t>
            </w:r>
          </w:p>
          <w:p w14:paraId="46CB5EC6" w14:textId="77777777" w:rsidR="00EE24E2" w:rsidRPr="00780B9F" w:rsidRDefault="00EE24E2" w:rsidP="00D852B2">
            <w:pPr>
              <w:jc w:val="both"/>
              <w:rPr>
                <w:rFonts w:ascii="Arial" w:hAnsi="Arial" w:cs="Arial"/>
                <w:b/>
                <w:bCs/>
              </w:rPr>
            </w:pPr>
          </w:p>
        </w:tc>
      </w:tr>
      <w:tr w:rsidR="00EE24E2" w:rsidRPr="00780B9F" w14:paraId="72C7E30A" w14:textId="77777777" w:rsidTr="0007545A">
        <w:trPr>
          <w:trHeight w:val="1127"/>
        </w:trPr>
        <w:tc>
          <w:tcPr>
            <w:tcW w:w="645" w:type="dxa"/>
          </w:tcPr>
          <w:p w14:paraId="613E7FAD" w14:textId="4E01C486" w:rsidR="00EE24E2" w:rsidRDefault="00EE24E2" w:rsidP="00D852B2">
            <w:pPr>
              <w:jc w:val="both"/>
              <w:rPr>
                <w:rFonts w:ascii="Arial" w:hAnsi="Arial" w:cs="Arial"/>
              </w:rPr>
            </w:pPr>
            <w:r>
              <w:rPr>
                <w:rFonts w:ascii="Arial" w:hAnsi="Arial" w:cs="Arial"/>
              </w:rPr>
              <w:t>1.7</w:t>
            </w:r>
          </w:p>
        </w:tc>
        <w:tc>
          <w:tcPr>
            <w:tcW w:w="3020" w:type="dxa"/>
          </w:tcPr>
          <w:p w14:paraId="35B50051" w14:textId="22963916" w:rsidR="00EE24E2" w:rsidRPr="00EE24E2" w:rsidRDefault="00EE24E2" w:rsidP="00D852B2">
            <w:pPr>
              <w:jc w:val="both"/>
              <w:rPr>
                <w:rFonts w:ascii="Arial" w:hAnsi="Arial" w:cs="Arial"/>
                <w:lang w:val="en-US"/>
              </w:rPr>
            </w:pPr>
            <w:proofErr w:type="spellStart"/>
            <w:r w:rsidRPr="00EE24E2">
              <w:rPr>
                <w:rFonts w:ascii="Arial" w:hAnsi="Arial" w:cs="Arial"/>
                <w:lang w:val="en-US"/>
              </w:rPr>
              <w:t>Dokumentide</w:t>
            </w:r>
            <w:proofErr w:type="spellEnd"/>
            <w:r w:rsidRPr="00EE24E2">
              <w:rPr>
                <w:rFonts w:ascii="Arial" w:hAnsi="Arial" w:cs="Arial"/>
                <w:lang w:val="en-US"/>
              </w:rPr>
              <w:t xml:space="preserve"> ja </w:t>
            </w:r>
            <w:proofErr w:type="spellStart"/>
            <w:r w:rsidRPr="00EE24E2">
              <w:rPr>
                <w:rFonts w:ascii="Arial" w:hAnsi="Arial" w:cs="Arial"/>
                <w:lang w:val="en-US"/>
              </w:rPr>
              <w:t>andmete</w:t>
            </w:r>
            <w:proofErr w:type="spellEnd"/>
            <w:r w:rsidRPr="00EE24E2">
              <w:rPr>
                <w:rFonts w:ascii="Arial" w:hAnsi="Arial" w:cs="Arial"/>
                <w:lang w:val="en-US"/>
              </w:rPr>
              <w:t xml:space="preserve"> </w:t>
            </w:r>
            <w:proofErr w:type="spellStart"/>
            <w:r w:rsidRPr="00EE24E2">
              <w:rPr>
                <w:rFonts w:ascii="Arial" w:hAnsi="Arial" w:cs="Arial"/>
                <w:lang w:val="en-US"/>
              </w:rPr>
              <w:t>loetelu</w:t>
            </w:r>
            <w:proofErr w:type="spellEnd"/>
            <w:r w:rsidRPr="00EE24E2">
              <w:rPr>
                <w:rFonts w:ascii="Arial" w:hAnsi="Arial" w:cs="Arial"/>
                <w:lang w:val="en-US"/>
              </w:rPr>
              <w:t xml:space="preserve">, </w:t>
            </w:r>
            <w:proofErr w:type="spellStart"/>
            <w:r w:rsidRPr="00EE24E2">
              <w:rPr>
                <w:rFonts w:ascii="Arial" w:hAnsi="Arial" w:cs="Arial"/>
                <w:lang w:val="en-US"/>
              </w:rPr>
              <w:t>mille</w:t>
            </w:r>
            <w:proofErr w:type="spellEnd"/>
            <w:r w:rsidRPr="00EE24E2">
              <w:rPr>
                <w:rFonts w:ascii="Arial" w:hAnsi="Arial" w:cs="Arial"/>
                <w:lang w:val="en-US"/>
              </w:rPr>
              <w:t xml:space="preserve"> </w:t>
            </w:r>
            <w:proofErr w:type="spellStart"/>
            <w:r w:rsidRPr="00EE24E2">
              <w:rPr>
                <w:rFonts w:ascii="Arial" w:hAnsi="Arial" w:cs="Arial"/>
                <w:lang w:val="en-US"/>
              </w:rPr>
              <w:t>pakkuja</w:t>
            </w:r>
            <w:proofErr w:type="spellEnd"/>
            <w:r w:rsidRPr="00EE24E2">
              <w:rPr>
                <w:rFonts w:ascii="Arial" w:hAnsi="Arial" w:cs="Arial"/>
                <w:lang w:val="en-US"/>
              </w:rPr>
              <w:t xml:space="preserve"> </w:t>
            </w:r>
            <w:proofErr w:type="spellStart"/>
            <w:r w:rsidRPr="00EE24E2">
              <w:rPr>
                <w:rFonts w:ascii="Arial" w:hAnsi="Arial" w:cs="Arial"/>
                <w:lang w:val="en-US"/>
              </w:rPr>
              <w:t>esitab</w:t>
            </w:r>
            <w:proofErr w:type="spellEnd"/>
            <w:r w:rsidRPr="00EE24E2">
              <w:rPr>
                <w:rFonts w:ascii="Arial" w:hAnsi="Arial" w:cs="Arial"/>
                <w:lang w:val="en-US"/>
              </w:rPr>
              <w:t xml:space="preserve"> </w:t>
            </w:r>
            <w:proofErr w:type="spellStart"/>
            <w:r w:rsidRPr="00EE24E2">
              <w:rPr>
                <w:rFonts w:ascii="Arial" w:hAnsi="Arial" w:cs="Arial"/>
                <w:lang w:val="en-US"/>
              </w:rPr>
              <w:t>pakkumuse</w:t>
            </w:r>
            <w:proofErr w:type="spellEnd"/>
            <w:r w:rsidRPr="00EE24E2">
              <w:rPr>
                <w:rFonts w:ascii="Arial" w:hAnsi="Arial" w:cs="Arial"/>
                <w:lang w:val="en-US"/>
              </w:rPr>
              <w:t xml:space="preserve"> </w:t>
            </w:r>
            <w:proofErr w:type="spellStart"/>
            <w:r w:rsidRPr="00EE24E2">
              <w:rPr>
                <w:rFonts w:ascii="Arial" w:hAnsi="Arial" w:cs="Arial"/>
                <w:lang w:val="en-US"/>
              </w:rPr>
              <w:t>koosseisus</w:t>
            </w:r>
            <w:proofErr w:type="spellEnd"/>
          </w:p>
        </w:tc>
        <w:tc>
          <w:tcPr>
            <w:tcW w:w="5324" w:type="dxa"/>
          </w:tcPr>
          <w:p w14:paraId="6B32A5CD" w14:textId="77777777" w:rsidR="00EE24E2" w:rsidRPr="00EE24E2" w:rsidRDefault="00EE24E2" w:rsidP="00D852B2">
            <w:pPr>
              <w:jc w:val="both"/>
              <w:rPr>
                <w:rFonts w:ascii="Arial" w:hAnsi="Arial" w:cs="Arial"/>
                <w:iCs/>
              </w:rPr>
            </w:pPr>
            <w:r w:rsidRPr="00EE24E2">
              <w:rPr>
                <w:rFonts w:ascii="Arial" w:hAnsi="Arial" w:cs="Arial"/>
                <w:iCs/>
              </w:rPr>
              <w:t xml:space="preserve">1. Pakkumus etteantud vormil (Lisa 2). </w:t>
            </w:r>
          </w:p>
          <w:p w14:paraId="7BD9EF8D" w14:textId="7A11DAD8" w:rsidR="00EE24E2" w:rsidRPr="00EE24E2" w:rsidRDefault="00EE24E2" w:rsidP="00D852B2">
            <w:pPr>
              <w:jc w:val="both"/>
              <w:rPr>
                <w:rFonts w:ascii="Arial" w:hAnsi="Arial" w:cs="Arial"/>
                <w:lang w:val="en-US"/>
              </w:rPr>
            </w:pPr>
            <w:r>
              <w:rPr>
                <w:rFonts w:ascii="Arial" w:hAnsi="Arial" w:cs="Arial"/>
                <w:iCs/>
                <w:lang w:val="en-US"/>
              </w:rPr>
              <w:t>2</w:t>
            </w:r>
            <w:r w:rsidRPr="00EE24E2">
              <w:rPr>
                <w:rFonts w:ascii="Arial" w:hAnsi="Arial" w:cs="Arial"/>
                <w:iCs/>
                <w:lang w:val="en-US"/>
              </w:rPr>
              <w:t xml:space="preserve">. </w:t>
            </w:r>
            <w:proofErr w:type="spellStart"/>
            <w:r w:rsidRPr="00EE24E2">
              <w:rPr>
                <w:rFonts w:ascii="Arial" w:hAnsi="Arial" w:cs="Arial"/>
                <w:iCs/>
                <w:lang w:val="en-US"/>
              </w:rPr>
              <w:t>Teave</w:t>
            </w:r>
            <w:proofErr w:type="spellEnd"/>
            <w:r w:rsidRPr="00EE24E2">
              <w:rPr>
                <w:rFonts w:ascii="Arial" w:hAnsi="Arial" w:cs="Arial"/>
                <w:iCs/>
                <w:lang w:val="en-US"/>
              </w:rPr>
              <w:t xml:space="preserve"> </w:t>
            </w:r>
            <w:proofErr w:type="spellStart"/>
            <w:r w:rsidRPr="00EE24E2">
              <w:rPr>
                <w:rFonts w:ascii="Arial" w:hAnsi="Arial" w:cs="Arial"/>
                <w:iCs/>
                <w:lang w:val="en-US"/>
              </w:rPr>
              <w:t>ärisaladuse</w:t>
            </w:r>
            <w:proofErr w:type="spellEnd"/>
            <w:r w:rsidRPr="00EE24E2">
              <w:rPr>
                <w:rFonts w:ascii="Arial" w:hAnsi="Arial" w:cs="Arial"/>
                <w:iCs/>
                <w:lang w:val="en-US"/>
              </w:rPr>
              <w:t xml:space="preserve"> kohta, </w:t>
            </w:r>
            <w:proofErr w:type="spellStart"/>
            <w:r w:rsidRPr="00EE24E2">
              <w:rPr>
                <w:rFonts w:ascii="Arial" w:hAnsi="Arial" w:cs="Arial"/>
                <w:iCs/>
                <w:lang w:val="en-US"/>
              </w:rPr>
              <w:t>kui</w:t>
            </w:r>
            <w:proofErr w:type="spellEnd"/>
            <w:r w:rsidRPr="00EE24E2">
              <w:rPr>
                <w:rFonts w:ascii="Arial" w:hAnsi="Arial" w:cs="Arial"/>
                <w:iCs/>
                <w:lang w:val="en-US"/>
              </w:rPr>
              <w:t xml:space="preserve"> </w:t>
            </w:r>
            <w:proofErr w:type="spellStart"/>
            <w:r w:rsidRPr="00EE24E2">
              <w:rPr>
                <w:rFonts w:ascii="Arial" w:hAnsi="Arial" w:cs="Arial"/>
                <w:iCs/>
                <w:lang w:val="en-US"/>
              </w:rPr>
              <w:t>pakkumus</w:t>
            </w:r>
            <w:proofErr w:type="spellEnd"/>
            <w:r w:rsidRPr="00EE24E2">
              <w:rPr>
                <w:rFonts w:ascii="Arial" w:hAnsi="Arial" w:cs="Arial"/>
                <w:iCs/>
                <w:lang w:val="en-US"/>
              </w:rPr>
              <w:t xml:space="preserve"> </w:t>
            </w:r>
            <w:proofErr w:type="spellStart"/>
            <w:r w:rsidRPr="00EE24E2">
              <w:rPr>
                <w:rFonts w:ascii="Arial" w:hAnsi="Arial" w:cs="Arial"/>
                <w:iCs/>
                <w:lang w:val="en-US"/>
              </w:rPr>
              <w:t>sisaldab</w:t>
            </w:r>
            <w:proofErr w:type="spellEnd"/>
            <w:r w:rsidRPr="00EE24E2">
              <w:rPr>
                <w:rFonts w:ascii="Arial" w:hAnsi="Arial" w:cs="Arial"/>
                <w:iCs/>
                <w:lang w:val="en-US"/>
              </w:rPr>
              <w:t xml:space="preserve"> </w:t>
            </w:r>
            <w:proofErr w:type="spellStart"/>
            <w:r w:rsidRPr="00EE24E2">
              <w:rPr>
                <w:rFonts w:ascii="Arial" w:hAnsi="Arial" w:cs="Arial"/>
                <w:iCs/>
                <w:lang w:val="en-US"/>
              </w:rPr>
              <w:t>ärisaladust</w:t>
            </w:r>
            <w:proofErr w:type="spellEnd"/>
            <w:r w:rsidRPr="00EE24E2">
              <w:rPr>
                <w:rFonts w:ascii="Arial" w:hAnsi="Arial" w:cs="Arial"/>
                <w:iCs/>
                <w:lang w:val="en-US"/>
              </w:rPr>
              <w:t>.</w:t>
            </w:r>
          </w:p>
        </w:tc>
      </w:tr>
      <w:tr w:rsidR="00EE24E2" w:rsidRPr="00780B9F" w14:paraId="4B9A3C08" w14:textId="77777777" w:rsidTr="0007545A">
        <w:trPr>
          <w:trHeight w:val="1127"/>
        </w:trPr>
        <w:tc>
          <w:tcPr>
            <w:tcW w:w="645" w:type="dxa"/>
          </w:tcPr>
          <w:p w14:paraId="69421813" w14:textId="52984607" w:rsidR="00EE24E2" w:rsidRDefault="00EE24E2" w:rsidP="00D852B2">
            <w:pPr>
              <w:jc w:val="both"/>
              <w:rPr>
                <w:rFonts w:ascii="Arial" w:hAnsi="Arial" w:cs="Arial"/>
              </w:rPr>
            </w:pPr>
            <w:r>
              <w:rPr>
                <w:rFonts w:ascii="Arial" w:hAnsi="Arial" w:cs="Arial"/>
              </w:rPr>
              <w:t>1.8</w:t>
            </w:r>
          </w:p>
        </w:tc>
        <w:tc>
          <w:tcPr>
            <w:tcW w:w="3020" w:type="dxa"/>
          </w:tcPr>
          <w:p w14:paraId="27A27E27" w14:textId="30636327" w:rsidR="00EE24E2" w:rsidRPr="00EE24E2" w:rsidRDefault="00EE24E2" w:rsidP="00D852B2">
            <w:pPr>
              <w:jc w:val="both"/>
              <w:rPr>
                <w:rFonts w:ascii="Arial" w:hAnsi="Arial" w:cs="Arial"/>
                <w:lang w:val="en-US"/>
              </w:rPr>
            </w:pPr>
            <w:proofErr w:type="spellStart"/>
            <w:r w:rsidRPr="00EE24E2">
              <w:rPr>
                <w:rFonts w:ascii="Arial" w:hAnsi="Arial" w:cs="Arial"/>
                <w:lang w:val="en-US"/>
              </w:rPr>
              <w:t>Eduka</w:t>
            </w:r>
            <w:proofErr w:type="spellEnd"/>
            <w:r w:rsidRPr="00EE24E2">
              <w:rPr>
                <w:rFonts w:ascii="Arial" w:hAnsi="Arial" w:cs="Arial"/>
                <w:lang w:val="en-US"/>
              </w:rPr>
              <w:t xml:space="preserve"> </w:t>
            </w:r>
            <w:proofErr w:type="spellStart"/>
            <w:r w:rsidRPr="00EE24E2">
              <w:rPr>
                <w:rFonts w:ascii="Arial" w:hAnsi="Arial" w:cs="Arial"/>
                <w:lang w:val="en-US"/>
              </w:rPr>
              <w:t>pakkuja</w:t>
            </w:r>
            <w:proofErr w:type="spellEnd"/>
            <w:r w:rsidRPr="00EE24E2">
              <w:rPr>
                <w:rFonts w:ascii="Arial" w:hAnsi="Arial" w:cs="Arial"/>
                <w:lang w:val="en-US"/>
              </w:rPr>
              <w:t xml:space="preserve"> </w:t>
            </w:r>
            <w:proofErr w:type="spellStart"/>
            <w:r w:rsidRPr="00EE24E2">
              <w:rPr>
                <w:rFonts w:ascii="Arial" w:hAnsi="Arial" w:cs="Arial"/>
                <w:lang w:val="en-US"/>
              </w:rPr>
              <w:t>valik</w:t>
            </w:r>
            <w:proofErr w:type="spellEnd"/>
          </w:p>
        </w:tc>
        <w:tc>
          <w:tcPr>
            <w:tcW w:w="5324" w:type="dxa"/>
          </w:tcPr>
          <w:p w14:paraId="1FCE6235" w14:textId="6D0607F6" w:rsidR="00EE24E2" w:rsidRPr="00EE24E2" w:rsidRDefault="00D852B2" w:rsidP="00D852B2">
            <w:pPr>
              <w:jc w:val="both"/>
              <w:rPr>
                <w:rFonts w:ascii="Arial" w:hAnsi="Arial" w:cs="Arial"/>
                <w:iCs/>
              </w:rPr>
            </w:pPr>
            <w:r>
              <w:rPr>
                <w:rFonts w:ascii="Arial" w:hAnsi="Arial" w:cs="Arial"/>
                <w:iCs/>
              </w:rPr>
              <w:t xml:space="preserve">Edukaks tunnistatakse pakkumus, mis vastab </w:t>
            </w:r>
            <w:r w:rsidR="00F17603">
              <w:rPr>
                <w:rFonts w:ascii="Arial" w:hAnsi="Arial" w:cs="Arial"/>
                <w:iCs/>
              </w:rPr>
              <w:t xml:space="preserve">tehnilises kirjelduses toodud </w:t>
            </w:r>
            <w:r>
              <w:rPr>
                <w:rFonts w:ascii="Arial" w:hAnsi="Arial" w:cs="Arial"/>
                <w:iCs/>
              </w:rPr>
              <w:t xml:space="preserve">nõuetele ja on </w:t>
            </w:r>
            <w:r w:rsidR="00D62A0E">
              <w:rPr>
                <w:rFonts w:ascii="Arial" w:hAnsi="Arial" w:cs="Arial"/>
                <w:iCs/>
              </w:rPr>
              <w:t>madalaima maksumusega</w:t>
            </w:r>
            <w:r>
              <w:rPr>
                <w:rFonts w:ascii="Arial" w:hAnsi="Arial" w:cs="Arial"/>
                <w:iCs/>
              </w:rPr>
              <w:t>.</w:t>
            </w:r>
          </w:p>
        </w:tc>
      </w:tr>
      <w:tr w:rsidR="004B3A12" w:rsidRPr="00780B9F" w14:paraId="0B1D6243" w14:textId="77777777" w:rsidTr="0007545A">
        <w:trPr>
          <w:trHeight w:val="1127"/>
        </w:trPr>
        <w:tc>
          <w:tcPr>
            <w:tcW w:w="645" w:type="dxa"/>
          </w:tcPr>
          <w:p w14:paraId="1305740C" w14:textId="14E3B5B9" w:rsidR="004B3A12" w:rsidRDefault="004B3A12" w:rsidP="00D852B2">
            <w:pPr>
              <w:jc w:val="both"/>
              <w:rPr>
                <w:rFonts w:ascii="Arial" w:hAnsi="Arial" w:cs="Arial"/>
              </w:rPr>
            </w:pPr>
            <w:r>
              <w:rPr>
                <w:rFonts w:ascii="Arial" w:hAnsi="Arial" w:cs="Arial"/>
              </w:rPr>
              <w:t>1.9</w:t>
            </w:r>
          </w:p>
        </w:tc>
        <w:tc>
          <w:tcPr>
            <w:tcW w:w="3020" w:type="dxa"/>
          </w:tcPr>
          <w:p w14:paraId="5341A4F5" w14:textId="4F6F4131" w:rsidR="004B3A12" w:rsidRPr="00EE24E2" w:rsidRDefault="004B3A12" w:rsidP="00D852B2">
            <w:pPr>
              <w:jc w:val="both"/>
              <w:rPr>
                <w:rFonts w:ascii="Arial" w:hAnsi="Arial" w:cs="Arial"/>
                <w:lang w:val="en-US"/>
              </w:rPr>
            </w:pPr>
            <w:proofErr w:type="spellStart"/>
            <w:r>
              <w:rPr>
                <w:rFonts w:ascii="Arial" w:hAnsi="Arial" w:cs="Arial"/>
                <w:lang w:val="en-US"/>
              </w:rPr>
              <w:t>Arve</w:t>
            </w:r>
            <w:proofErr w:type="spellEnd"/>
            <w:r>
              <w:rPr>
                <w:rFonts w:ascii="Arial" w:hAnsi="Arial" w:cs="Arial"/>
                <w:lang w:val="en-US"/>
              </w:rPr>
              <w:t xml:space="preserve"> </w:t>
            </w:r>
            <w:proofErr w:type="spellStart"/>
            <w:r>
              <w:rPr>
                <w:rFonts w:ascii="Arial" w:hAnsi="Arial" w:cs="Arial"/>
                <w:lang w:val="en-US"/>
              </w:rPr>
              <w:t>koostamine</w:t>
            </w:r>
            <w:proofErr w:type="spellEnd"/>
          </w:p>
        </w:tc>
        <w:tc>
          <w:tcPr>
            <w:tcW w:w="5324" w:type="dxa"/>
          </w:tcPr>
          <w:p w14:paraId="1862387A" w14:textId="48DFEE17" w:rsidR="004B3A12" w:rsidRDefault="004B3A12" w:rsidP="00D852B2">
            <w:pPr>
              <w:jc w:val="both"/>
              <w:rPr>
                <w:rFonts w:ascii="Arial" w:hAnsi="Arial" w:cs="Arial"/>
                <w:iCs/>
              </w:rPr>
            </w:pPr>
            <w:r>
              <w:rPr>
                <w:rFonts w:ascii="Arial" w:hAnsi="Arial" w:cs="Arial"/>
                <w:iCs/>
              </w:rPr>
              <w:t xml:space="preserve">Arvele tuleb eraldi teenused kirjutada lahti eraldi ridadele, nt kui toitlustusteenus sisaldab ka </w:t>
            </w:r>
            <w:r w:rsidR="00165EBA">
              <w:rPr>
                <w:rFonts w:ascii="Arial" w:hAnsi="Arial" w:cs="Arial"/>
                <w:iCs/>
              </w:rPr>
              <w:t>mööblit või teenindust vms</w:t>
            </w:r>
            <w:r>
              <w:rPr>
                <w:rFonts w:ascii="Arial" w:hAnsi="Arial" w:cs="Arial"/>
                <w:iCs/>
              </w:rPr>
              <w:t>, siis see toitlustusest eraldi välja tuua. Arvele märkida kontaktisik ehk Tellija.</w:t>
            </w:r>
          </w:p>
        </w:tc>
      </w:tr>
      <w:tr w:rsidR="00B62161" w:rsidRPr="00780B9F" w14:paraId="0A5E8554" w14:textId="77777777" w:rsidTr="0007545A">
        <w:trPr>
          <w:trHeight w:val="1127"/>
        </w:trPr>
        <w:tc>
          <w:tcPr>
            <w:tcW w:w="645" w:type="dxa"/>
          </w:tcPr>
          <w:p w14:paraId="634FE471" w14:textId="617C1E3F" w:rsidR="00B62161" w:rsidRDefault="00B62161" w:rsidP="00D852B2">
            <w:pPr>
              <w:jc w:val="both"/>
              <w:rPr>
                <w:rFonts w:ascii="Arial" w:hAnsi="Arial" w:cs="Arial"/>
              </w:rPr>
            </w:pPr>
            <w:r>
              <w:rPr>
                <w:rFonts w:ascii="Arial" w:hAnsi="Arial" w:cs="Arial"/>
              </w:rPr>
              <w:t>1.</w:t>
            </w:r>
            <w:r w:rsidR="004B3A12">
              <w:rPr>
                <w:rFonts w:ascii="Arial" w:hAnsi="Arial" w:cs="Arial"/>
              </w:rPr>
              <w:t>10</w:t>
            </w:r>
          </w:p>
        </w:tc>
        <w:tc>
          <w:tcPr>
            <w:tcW w:w="3020" w:type="dxa"/>
          </w:tcPr>
          <w:p w14:paraId="0AFBB8B1" w14:textId="13EBC8CB" w:rsidR="00B62161" w:rsidRPr="00EE24E2" w:rsidRDefault="00B62161" w:rsidP="00D852B2">
            <w:pPr>
              <w:jc w:val="both"/>
              <w:rPr>
                <w:rFonts w:ascii="Arial" w:hAnsi="Arial" w:cs="Arial"/>
                <w:lang w:val="en-US"/>
              </w:rPr>
            </w:pPr>
            <w:proofErr w:type="spellStart"/>
            <w:r>
              <w:rPr>
                <w:rFonts w:ascii="Arial" w:hAnsi="Arial" w:cs="Arial"/>
                <w:lang w:val="en-US"/>
              </w:rPr>
              <w:t>Teenuse</w:t>
            </w:r>
            <w:proofErr w:type="spellEnd"/>
            <w:r>
              <w:rPr>
                <w:rFonts w:ascii="Arial" w:hAnsi="Arial" w:cs="Arial"/>
                <w:lang w:val="en-US"/>
              </w:rPr>
              <w:t xml:space="preserve"> </w:t>
            </w:r>
            <w:proofErr w:type="spellStart"/>
            <w:r>
              <w:rPr>
                <w:rFonts w:ascii="Arial" w:hAnsi="Arial" w:cs="Arial"/>
                <w:lang w:val="en-US"/>
              </w:rPr>
              <w:t>eest</w:t>
            </w:r>
            <w:proofErr w:type="spellEnd"/>
            <w:r>
              <w:rPr>
                <w:rFonts w:ascii="Arial" w:hAnsi="Arial" w:cs="Arial"/>
                <w:lang w:val="en-US"/>
              </w:rPr>
              <w:t xml:space="preserve"> </w:t>
            </w:r>
            <w:proofErr w:type="spellStart"/>
            <w:r>
              <w:rPr>
                <w:rFonts w:ascii="Arial" w:hAnsi="Arial" w:cs="Arial"/>
                <w:lang w:val="en-US"/>
              </w:rPr>
              <w:t>tasumine</w:t>
            </w:r>
            <w:proofErr w:type="spellEnd"/>
          </w:p>
        </w:tc>
        <w:tc>
          <w:tcPr>
            <w:tcW w:w="5324" w:type="dxa"/>
          </w:tcPr>
          <w:p w14:paraId="6A762322" w14:textId="7B718E9A" w:rsidR="00B62161" w:rsidRDefault="00B62161" w:rsidP="00D852B2">
            <w:pPr>
              <w:jc w:val="both"/>
              <w:rPr>
                <w:rFonts w:ascii="Arial" w:hAnsi="Arial" w:cs="Arial"/>
                <w:iCs/>
              </w:rPr>
            </w:pPr>
            <w:r w:rsidRPr="00EA143B">
              <w:rPr>
                <w:rFonts w:ascii="Arial" w:hAnsi="Arial" w:cs="Arial"/>
                <w:iCs/>
              </w:rPr>
              <w:t>Tasumine toimub e-arve alusel</w:t>
            </w:r>
            <w:r w:rsidR="00854456">
              <w:rPr>
                <w:rFonts w:ascii="Arial" w:hAnsi="Arial" w:cs="Arial"/>
                <w:iCs/>
              </w:rPr>
              <w:t xml:space="preserve"> peale sündmuse toimumist</w:t>
            </w:r>
            <w:r>
              <w:rPr>
                <w:rFonts w:ascii="Arial" w:hAnsi="Arial" w:cs="Arial"/>
                <w:iCs/>
              </w:rPr>
              <w:t xml:space="preserve">. Arve tasumise tähtaeg peab olema vähemalt 14 </w:t>
            </w:r>
            <w:r w:rsidR="00854456">
              <w:rPr>
                <w:rFonts w:ascii="Arial" w:hAnsi="Arial" w:cs="Arial"/>
                <w:iCs/>
              </w:rPr>
              <w:t>töö</w:t>
            </w:r>
            <w:r>
              <w:rPr>
                <w:rFonts w:ascii="Arial" w:hAnsi="Arial" w:cs="Arial"/>
                <w:iCs/>
              </w:rPr>
              <w:t>päeva.</w:t>
            </w:r>
            <w:r w:rsidR="004B3A12">
              <w:rPr>
                <w:rFonts w:ascii="Arial" w:hAnsi="Arial" w:cs="Arial"/>
                <w:iCs/>
              </w:rPr>
              <w:t xml:space="preserve"> </w:t>
            </w:r>
          </w:p>
          <w:p w14:paraId="75E91884" w14:textId="6FDBF5C8" w:rsidR="00B62161" w:rsidRDefault="00B62161" w:rsidP="00D852B2">
            <w:pPr>
              <w:jc w:val="both"/>
              <w:rPr>
                <w:rFonts w:ascii="Arial" w:hAnsi="Arial" w:cs="Arial"/>
                <w:iCs/>
              </w:rPr>
            </w:pPr>
          </w:p>
        </w:tc>
      </w:tr>
    </w:tbl>
    <w:p w14:paraId="531F5B18" w14:textId="77777777" w:rsidR="00780B9F" w:rsidRDefault="00780B9F" w:rsidP="00780B9F">
      <w:pPr>
        <w:spacing w:line="360" w:lineRule="auto"/>
        <w:jc w:val="both"/>
        <w:rPr>
          <w:rFonts w:ascii="Arial" w:hAnsi="Arial" w:cs="Arial"/>
        </w:rPr>
      </w:pPr>
    </w:p>
    <w:p w14:paraId="3AAA7190" w14:textId="77777777" w:rsidR="00206C9A" w:rsidRPr="00206C9A" w:rsidRDefault="00206C9A" w:rsidP="00206C9A">
      <w:pPr>
        <w:spacing w:after="0" w:line="240" w:lineRule="auto"/>
        <w:jc w:val="both"/>
        <w:rPr>
          <w:rFonts w:ascii="Arial" w:eastAsia="MS Mincho" w:hAnsi="Arial" w:cs="Arial"/>
          <w:b/>
        </w:rPr>
      </w:pPr>
      <w:r w:rsidRPr="00206C9A">
        <w:rPr>
          <w:rFonts w:ascii="Arial" w:eastAsia="MS Mincho" w:hAnsi="Arial" w:cs="Arial"/>
          <w:b/>
        </w:rPr>
        <w:t>Juhised pakkumuse koostamiseks ja esitamiseks</w:t>
      </w:r>
    </w:p>
    <w:p w14:paraId="37D387AA"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u w:val="single"/>
        </w:rPr>
        <w:t>Töömahtude kontrollimine.</w:t>
      </w:r>
      <w:r w:rsidRPr="00206C9A">
        <w:rPr>
          <w:rFonts w:ascii="Arial" w:eastAsia="Times New Roman" w:hAnsi="Arial" w:cs="Arial"/>
        </w:rPr>
        <w:t xml:space="preserve"> Pakkuja kohustub kontrollima pakkumuskutses sätestatud teenuste ja tööde kirjeldust, koguseid ja mahtusid ning koostab pakkumuse </w:t>
      </w:r>
      <w:r w:rsidRPr="00206C9A">
        <w:rPr>
          <w:rFonts w:ascii="Arial" w:eastAsia="Times New Roman" w:hAnsi="Arial" w:cs="Arial"/>
        </w:rPr>
        <w:lastRenderedPageBreak/>
        <w:t xml:space="preserve">arvestusega, et pakkumuse maksumus sisaldaks kõiki töid ja teenuseid (sh vajadusel asju), mis on vajalikud lepingu nõuetekohaseks täitmiseks ning pakkumuskutses kirjeldatud eesmärkide saavutamiseks. </w:t>
      </w:r>
    </w:p>
    <w:p w14:paraId="4908633E"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rPr>
        <w:t>Kui pakkumuse esitamise ajal ei ole pakkuja käibemaksukohustuslane, kuid selline kohustus tekib pärast pakkumuse esitamist, siis sisaldab pakkumuse maksumus ka käibemaksu, st käibemaksu võrra teenuste maksumust hiljem ei suurendata. Pakkuja vastutab oma käibe õigesti prognoosimise eest.</w:t>
      </w:r>
    </w:p>
    <w:p w14:paraId="61D41D3C"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u w:val="single"/>
        </w:rPr>
        <w:t>Pakkumuse koostamise kulud.</w:t>
      </w:r>
      <w:r w:rsidRPr="00206C9A">
        <w:rPr>
          <w:rFonts w:ascii="Arial" w:eastAsia="Times New Roman" w:hAnsi="Arial" w:cs="Arial"/>
        </w:rPr>
        <w:t xml:space="preserve"> Pakkuja kannab kõik pakkumuse ettevalmistamise ja esitamisega seotud kulud. Pakkumuse rahaühikuks on euro.</w:t>
      </w:r>
    </w:p>
    <w:p w14:paraId="21726D3A"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Pakkumuskutse kohta täiendava teabe saamine (RHS 46)</w:t>
      </w:r>
      <w:r w:rsidRPr="00206C9A">
        <w:rPr>
          <w:rFonts w:ascii="Arial" w:eastAsia="Times New Roman" w:hAnsi="Arial" w:cs="Arial"/>
        </w:rPr>
        <w:t xml:space="preserve">. Pakkumuskutse kohta saab selgitusi ja täiendavat teavet, edastades küsimuse punktis 1.3. märgitud e-posti aadressil. Hankija vastab küsimustele e-posti teel kõikidele pakkumuskutse saanud isikutele 3 tööpäeva jooksul selgitustaotluse saamisest arvates. Hankija ei ole kohustatud vastama, kui selgitustaotluse laekumise ja pakkumuste esitamise tähtpäeva vahele ei jää vähemalt ühte tööpäeva. </w:t>
      </w:r>
    </w:p>
    <w:p w14:paraId="3DD50929"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rPr>
        <w:t xml:space="preserve">Hankija ei vastuta võimalike viivituste, tõrgete või katkestuste eest, mida põhjustavad hankija kontrolli alt väljas olevad asjaolud nagu </w:t>
      </w:r>
      <w:proofErr w:type="spellStart"/>
      <w:r w:rsidRPr="00206C9A">
        <w:rPr>
          <w:rFonts w:ascii="Arial" w:eastAsia="Times New Roman" w:hAnsi="Arial" w:cs="Arial"/>
        </w:rPr>
        <w:t>force</w:t>
      </w:r>
      <w:proofErr w:type="spellEnd"/>
      <w:r w:rsidRPr="00206C9A">
        <w:rPr>
          <w:rFonts w:ascii="Arial" w:eastAsia="Times New Roman" w:hAnsi="Arial" w:cs="Arial"/>
        </w:rPr>
        <w:t xml:space="preserve"> </w:t>
      </w:r>
      <w:proofErr w:type="spellStart"/>
      <w:r w:rsidRPr="00206C9A">
        <w:rPr>
          <w:rFonts w:ascii="Arial" w:eastAsia="Times New Roman" w:hAnsi="Arial" w:cs="Arial"/>
        </w:rPr>
        <w:t>majeure</w:t>
      </w:r>
      <w:proofErr w:type="spellEnd"/>
      <w:r w:rsidRPr="00206C9A">
        <w:rPr>
          <w:rFonts w:ascii="Arial" w:eastAsia="Times New Roman" w:hAnsi="Arial" w:cs="Arial"/>
        </w:rPr>
        <w:t xml:space="preserve">, elektrikatkestused, häired pakkuja või hankija telefoni või interneti ühenduses või muude elektrooniliste seadmete ja vahendite, sealhulgas tarkvara, töös. </w:t>
      </w:r>
    </w:p>
    <w:p w14:paraId="30CD417D"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Samaväärsus.</w:t>
      </w:r>
      <w:r w:rsidRPr="00206C9A">
        <w:rPr>
          <w:rFonts w:ascii="Arial" w:eastAsia="Times New Roman" w:hAnsi="Arial" w:cs="Arial"/>
        </w:rPr>
        <w:t xml:space="preserve"> Iga viidet, mille hankija teeb tehnilises kirjelduses mõnele RHS-i § 88 lõikes 2 nimetatud alusele (standardile, tehnilisele tunnustusele, tehnilisele kontrollisüsteemile vms, ostuallikale, protsessile, kaubamärgile, patendile, tüübile, päritolule või tootmisviisile), tuleb lugeda selliselt, et see on täiendatud märkega „või sellega samaväärne“. Samaväärsus tähendab täpselt samu kasutusomadusi ja funktsionaalsusi. Samaväärsuse korral tuleb pakkujal pakkumuses esitada seda tõendavad dokumendid.</w:t>
      </w:r>
    </w:p>
    <w:p w14:paraId="4D5618D9" w14:textId="52979B1F"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 xml:space="preserve">Ärisaladus. </w:t>
      </w:r>
      <w:r w:rsidRPr="00206C9A">
        <w:rPr>
          <w:rFonts w:ascii="Arial" w:eastAsia="Times New Roman" w:hAnsi="Arial" w:cs="Arial"/>
        </w:rPr>
        <w:t xml:space="preserve">Eduka pakkuja pakkumus on avalik (RHS § 110 lg 5), välja arvatud pakkuja poolt õigustatult ärisaladuseks määratletud osas. Pakkuja märgib pakkumuses selgelt, milline teave on pakkuja ärisaladus ja põhjendab teabe ärisaladuseks määramist. Teabe ärisaladuseks määramisel lähtutakse ebaausa konkurentsi takistamise ja ärisaladuse kaitse seaduse § 5 </w:t>
      </w:r>
      <w:proofErr w:type="spellStart"/>
      <w:r w:rsidRPr="00206C9A">
        <w:rPr>
          <w:rFonts w:ascii="Arial" w:eastAsia="Times New Roman" w:hAnsi="Arial" w:cs="Arial"/>
        </w:rPr>
        <w:t>lg-s</w:t>
      </w:r>
      <w:proofErr w:type="spellEnd"/>
      <w:r w:rsidRPr="00206C9A">
        <w:rPr>
          <w:rFonts w:ascii="Arial" w:eastAsia="Times New Roman" w:hAnsi="Arial" w:cs="Arial"/>
        </w:rPr>
        <w:t xml:space="preserve"> 2 sätestatust. Pakkuja ei või ärisaladusena märkida: 1) pakkumuse maksumust ega osamaksumusi; 2) teenuste lepingute puhul lisaks punktis 1 nimetatule muid pakkumuste hindamise kriteeriumitele vastavaid pakkumust iseloomustavaid numbrilisi näitajaid. Hankija ei avalikusta pakkumuste sisu ärisaladusega kaetud osas (RHS § 46</w:t>
      </w:r>
      <w:r w:rsidRPr="00206C9A">
        <w:rPr>
          <w:rFonts w:ascii="Arial" w:eastAsia="Times New Roman" w:hAnsi="Arial" w:cs="Arial"/>
          <w:vertAlign w:val="superscript"/>
        </w:rPr>
        <w:t>1</w:t>
      </w:r>
      <w:r w:rsidRPr="00206C9A">
        <w:rPr>
          <w:rFonts w:ascii="Arial" w:eastAsia="Times New Roman" w:hAnsi="Arial" w:cs="Arial"/>
        </w:rPr>
        <w:t>).</w:t>
      </w:r>
    </w:p>
    <w:p w14:paraId="7B041EC3" w14:textId="77777777" w:rsidR="00206C9A" w:rsidRPr="00206C9A" w:rsidRDefault="00206C9A" w:rsidP="00206C9A">
      <w:pPr>
        <w:spacing w:after="0" w:line="240" w:lineRule="auto"/>
        <w:ind w:left="567" w:right="-8" w:hanging="567"/>
        <w:contextualSpacing/>
        <w:jc w:val="both"/>
        <w:rPr>
          <w:rFonts w:ascii="Arial" w:eastAsia="Times New Roman" w:hAnsi="Arial" w:cs="Arial"/>
        </w:rPr>
      </w:pPr>
    </w:p>
    <w:p w14:paraId="681D0830" w14:textId="77777777" w:rsidR="00206C9A" w:rsidRPr="00206C9A" w:rsidRDefault="00206C9A" w:rsidP="00206C9A">
      <w:pPr>
        <w:numPr>
          <w:ilvl w:val="0"/>
          <w:numId w:val="2"/>
        </w:numPr>
        <w:spacing w:after="0" w:line="240" w:lineRule="auto"/>
        <w:ind w:left="567" w:right="-8" w:hanging="567"/>
        <w:contextualSpacing/>
        <w:jc w:val="both"/>
        <w:rPr>
          <w:rFonts w:ascii="Arial" w:eastAsia="Times New Roman" w:hAnsi="Arial" w:cs="Arial"/>
          <w:b/>
          <w:bCs/>
        </w:rPr>
      </w:pPr>
      <w:r w:rsidRPr="00206C9A">
        <w:rPr>
          <w:rFonts w:ascii="Arial" w:eastAsia="Times New Roman" w:hAnsi="Arial" w:cs="Arial"/>
          <w:b/>
          <w:bCs/>
        </w:rPr>
        <w:t>Väikeostu menetlus</w:t>
      </w:r>
    </w:p>
    <w:p w14:paraId="3CD00243"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Pakkumuste avamine.</w:t>
      </w:r>
      <w:r w:rsidRPr="00206C9A">
        <w:rPr>
          <w:rFonts w:ascii="Arial" w:eastAsia="Times New Roman" w:hAnsi="Arial" w:cs="Arial"/>
        </w:rPr>
        <w:t xml:space="preserve"> Pakkumuste avamine ei ole avalik ning pakkumuste avamise kohta protokolli ei koostata. </w:t>
      </w:r>
    </w:p>
    <w:p w14:paraId="12F3A29A"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Läbirääkimised.</w:t>
      </w:r>
      <w:r w:rsidRPr="00206C9A">
        <w:rPr>
          <w:rFonts w:ascii="Arial" w:eastAsia="Times New Roman" w:hAnsi="Arial" w:cs="Arial"/>
        </w:rPr>
        <w:t xml:space="preserve"> Hankijal on õigus </w:t>
      </w:r>
      <w:r w:rsidRPr="00206C9A">
        <w:rPr>
          <w:rFonts w:ascii="Arial" w:eastAsia="Times New Roman" w:hAnsi="Arial" w:cs="Arial"/>
          <w:bCs/>
        </w:rPr>
        <w:t>vajadusel</w:t>
      </w:r>
      <w:r w:rsidRPr="00206C9A">
        <w:rPr>
          <w:rFonts w:ascii="Arial" w:eastAsia="Times New Roman" w:hAnsi="Arial" w:cs="Arial"/>
        </w:rPr>
        <w:t xml:space="preserve"> pidada pakkujatega pakkumuste üle läbirääkimisi. </w:t>
      </w:r>
      <w:r w:rsidRPr="00206C9A">
        <w:rPr>
          <w:rFonts w:ascii="Arial" w:eastAsia="Times New Roman" w:hAnsi="Arial" w:cs="Arial"/>
          <w:noProof/>
        </w:rPr>
        <w:t>Läbirääkimiste pidamine ei ole hankija jaoks kohustuslik. Kui hankija peab läbirääkimiste pidamist vajalikuks, tagab hankija läbirääkimiste pidamisel pakkujate võrdse kohtlemise ja lähtub järgnevast korrast:</w:t>
      </w:r>
    </w:p>
    <w:p w14:paraId="27B1B4C1"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u w:val="single"/>
        </w:rPr>
        <w:t>Läbirääkimiste vorm.</w:t>
      </w:r>
      <w:r w:rsidRPr="00206C9A">
        <w:rPr>
          <w:rFonts w:ascii="Arial" w:eastAsia="Times New Roman" w:hAnsi="Arial" w:cs="Arial"/>
        </w:rPr>
        <w:t xml:space="preserve"> Hankijal peab läbirääkimisi e-posti teel või suuliselt. Suuliste läbirääkimiste korral koostatakse läbirääkimiste kohta protokoll, mille allkirjastavad vähemalt üks hankija esindaja ja vähemalt üks pakkuja esindaja;</w:t>
      </w:r>
    </w:p>
    <w:p w14:paraId="67701C8A"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u w:val="single"/>
        </w:rPr>
        <w:t>Läbirääkimiste sisu</w:t>
      </w:r>
      <w:r w:rsidRPr="00206C9A">
        <w:rPr>
          <w:rFonts w:ascii="Arial" w:eastAsia="Times New Roman" w:hAnsi="Arial" w:cs="Arial"/>
        </w:rPr>
        <w:t>. Läbirääkimiste esemeks olevad tingimused määrab hankija, see</w:t>
      </w:r>
      <w:r w:rsidRPr="00206C9A">
        <w:rPr>
          <w:rFonts w:ascii="Arial" w:eastAsia="Times New Roman" w:hAnsi="Arial" w:cs="Arial"/>
        </w:rPr>
        <w:softHyphen/>
        <w:t xml:space="preserve">juures on läbirääkimisi lubatud pidada nii pakkumuse sisu kui pakkumuse maksumuse üle. </w:t>
      </w:r>
      <w:r w:rsidRPr="00206C9A">
        <w:rPr>
          <w:rFonts w:ascii="Arial" w:eastAsia="Times New Roman" w:hAnsi="Arial" w:cs="Arial"/>
          <w:noProof/>
        </w:rPr>
        <w:t>Hankijal on õigus</w:t>
      </w:r>
      <w:r w:rsidRPr="00206C9A">
        <w:rPr>
          <w:rFonts w:ascii="Arial" w:eastAsia="Times New Roman" w:hAnsi="Arial" w:cs="Arial"/>
        </w:rPr>
        <w:t xml:space="preserve"> loobuda ühest või mitmest pakkumuses kirjeldatud teenusest, tööst või  asjast või vähendada nende mahtusid või koguseid, sõltumata põhjusest (näiteks, pakkumuse kogumaksumus ületab hankija eelarvelised võimalused vm põhjused), seejuures ka täielikult loobuda selliste teenuste, tööde või asjade tellimisest või ostmisest või vajadusel tellida sellised teenused, tööd või asjad kolmandatelt isikutelt;</w:t>
      </w:r>
    </w:p>
    <w:p w14:paraId="5303BE76"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u w:val="single"/>
        </w:rPr>
        <w:lastRenderedPageBreak/>
        <w:t>Konfidentsiaalsus</w:t>
      </w:r>
      <w:r w:rsidRPr="00206C9A">
        <w:rPr>
          <w:rFonts w:ascii="Arial" w:eastAsia="Times New Roman" w:hAnsi="Arial" w:cs="Arial"/>
        </w:rPr>
        <w:t>. Läbirääkimised on konfidentsiaalsed ning nende sisu ei avaldata teistele pakkujatele ega muudele isikutele, välja arvatud õigusaktides sätestatud juhtudel;</w:t>
      </w:r>
    </w:p>
    <w:p w14:paraId="51AE9706"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u w:val="single"/>
        </w:rPr>
        <w:t>Korrigeeritud pakkumuse esitamine.</w:t>
      </w:r>
      <w:r w:rsidRPr="00206C9A">
        <w:rPr>
          <w:rFonts w:ascii="Arial" w:eastAsia="Times New Roman" w:hAnsi="Arial" w:cs="Arial"/>
        </w:rPr>
        <w:t xml:space="preserve"> Läbirääkimiste käigus on hankijal õigus teha pakkujatele ettepanek korrigeeritud pakkumuse esitamiseks. Juhul, kui pakkuja ei esita hankija määratud tähtajaks korrigeeritud pakkumust, loetakse, et kehtib pakkuja poolt esialgselt esitatud pakkumus. </w:t>
      </w:r>
    </w:p>
    <w:p w14:paraId="31E49912" w14:textId="77777777" w:rsidR="00206C9A" w:rsidRPr="00206C9A" w:rsidRDefault="00206C9A" w:rsidP="00206C9A">
      <w:pPr>
        <w:numPr>
          <w:ilvl w:val="1"/>
          <w:numId w:val="2"/>
        </w:numPr>
        <w:spacing w:after="0" w:line="240" w:lineRule="auto"/>
        <w:ind w:left="567" w:right="-8" w:hanging="567"/>
        <w:contextualSpacing/>
        <w:jc w:val="both"/>
        <w:rPr>
          <w:rFonts w:ascii="Arial" w:eastAsia="Times New Roman" w:hAnsi="Arial" w:cs="Arial"/>
        </w:rPr>
      </w:pPr>
      <w:r w:rsidRPr="00206C9A">
        <w:rPr>
          <w:rFonts w:ascii="Arial" w:eastAsia="Times New Roman" w:hAnsi="Arial" w:cs="Arial"/>
          <w:u w:val="single"/>
        </w:rPr>
        <w:t>Pakkuja kõrvaldamine.</w:t>
      </w:r>
      <w:r w:rsidRPr="00206C9A">
        <w:rPr>
          <w:rFonts w:ascii="Arial" w:eastAsia="Times New Roman" w:hAnsi="Arial" w:cs="Arial"/>
        </w:rPr>
        <w:t xml:space="preserve"> Hankijal on õigus kõrvaldada pakkuja hankemenetlusest ja tunnistada pakkumus mittevastavaks juhul kui:</w:t>
      </w:r>
    </w:p>
    <w:p w14:paraId="29D123DA"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rPr>
        <w:t xml:space="preserve">Pakkuja on esitanud hankijale valeandmeid. </w:t>
      </w:r>
    </w:p>
    <w:p w14:paraId="575933A4" w14:textId="77777777" w:rsidR="00206C9A" w:rsidRPr="00206C9A" w:rsidRDefault="00206C9A" w:rsidP="00206C9A">
      <w:pPr>
        <w:numPr>
          <w:ilvl w:val="2"/>
          <w:numId w:val="2"/>
        </w:numPr>
        <w:spacing w:after="0" w:line="240" w:lineRule="auto"/>
        <w:ind w:left="1134" w:right="-8" w:hanging="567"/>
        <w:contextualSpacing/>
        <w:jc w:val="both"/>
        <w:rPr>
          <w:rFonts w:ascii="Arial" w:eastAsia="Times New Roman" w:hAnsi="Arial" w:cs="Arial"/>
        </w:rPr>
      </w:pPr>
      <w:r w:rsidRPr="00206C9A">
        <w:rPr>
          <w:rFonts w:ascii="Arial" w:eastAsia="Times New Roman" w:hAnsi="Arial" w:cs="Arial"/>
        </w:rPr>
        <w:t>Otsene või kaudne osalemine käesoleva hankemenetluse ettevalmistamisel. 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w:t>
      </w:r>
    </w:p>
    <w:p w14:paraId="141F056E" w14:textId="77777777" w:rsidR="00206C9A" w:rsidRPr="00206C9A" w:rsidRDefault="00206C9A" w:rsidP="00206C9A">
      <w:pPr>
        <w:numPr>
          <w:ilvl w:val="2"/>
          <w:numId w:val="2"/>
        </w:numPr>
        <w:spacing w:after="0" w:line="240" w:lineRule="auto"/>
        <w:ind w:left="1134" w:hanging="567"/>
        <w:contextualSpacing/>
        <w:jc w:val="both"/>
        <w:rPr>
          <w:rFonts w:ascii="Arial" w:eastAsia="Times New Roman" w:hAnsi="Arial" w:cs="Arial"/>
        </w:rPr>
      </w:pPr>
      <w:r w:rsidRPr="00206C9A">
        <w:rPr>
          <w:rFonts w:ascii="Arial" w:eastAsia="Times New Roman" w:hAnsi="Arial" w:cs="Arial"/>
        </w:rPr>
        <w:t>Hankemenetluses osalemisega kaasnev huvide konflikt. RHS § 95 lg 4 p 6 „kui huvide konflikti ei ole muude vahenditega võimalik vältida“. Kui hankemenetlusest kõrvaldamise alus esineb, võib ettevõtja soovi korral esitada tõendeid selle kohta, et ta on võtnud meetmeid oma usaldusväärsuse taastamiseks.</w:t>
      </w:r>
    </w:p>
    <w:p w14:paraId="05200131" w14:textId="77777777" w:rsidR="00206C9A" w:rsidRPr="00206C9A" w:rsidRDefault="00206C9A" w:rsidP="00206C9A">
      <w:pPr>
        <w:numPr>
          <w:ilvl w:val="1"/>
          <w:numId w:val="2"/>
        </w:numPr>
        <w:spacing w:after="0" w:line="240" w:lineRule="auto"/>
        <w:ind w:left="567" w:hanging="567"/>
        <w:contextualSpacing/>
        <w:rPr>
          <w:rFonts w:ascii="Arial" w:eastAsia="Times New Roman" w:hAnsi="Arial" w:cs="Arial"/>
        </w:rPr>
      </w:pPr>
      <w:r w:rsidRPr="00206C9A">
        <w:rPr>
          <w:rFonts w:ascii="Arial" w:eastAsia="Times New Roman" w:hAnsi="Arial" w:cs="Arial"/>
        </w:rPr>
        <w:t xml:space="preserve">Hankija võib kasutada RHS § 52 lg 3 sätestatud </w:t>
      </w:r>
      <w:proofErr w:type="spellStart"/>
      <w:r w:rsidRPr="00206C9A">
        <w:rPr>
          <w:rFonts w:ascii="Arial" w:eastAsia="Times New Roman" w:hAnsi="Arial" w:cs="Arial"/>
        </w:rPr>
        <w:t>pöördmenetlust</w:t>
      </w:r>
      <w:proofErr w:type="spellEnd"/>
      <w:r w:rsidRPr="00206C9A">
        <w:rPr>
          <w:rFonts w:ascii="Arial" w:eastAsia="Times New Roman" w:hAnsi="Arial" w:cs="Arial"/>
        </w:rPr>
        <w:t xml:space="preserve">. </w:t>
      </w:r>
    </w:p>
    <w:p w14:paraId="37DA5911" w14:textId="77777777" w:rsidR="00206C9A" w:rsidRPr="00206C9A" w:rsidRDefault="00206C9A" w:rsidP="00206C9A">
      <w:pPr>
        <w:numPr>
          <w:ilvl w:val="1"/>
          <w:numId w:val="2"/>
        </w:numPr>
        <w:tabs>
          <w:tab w:val="num" w:pos="1497"/>
        </w:tabs>
        <w:spacing w:after="0" w:line="240" w:lineRule="auto"/>
        <w:ind w:left="567" w:hanging="567"/>
        <w:jc w:val="both"/>
        <w:outlineLvl w:val="2"/>
        <w:rPr>
          <w:rFonts w:ascii="Arial" w:eastAsia="Times New Roman" w:hAnsi="Arial" w:cs="Arial"/>
        </w:rPr>
      </w:pPr>
      <w:r w:rsidRPr="00206C9A">
        <w:rPr>
          <w:rFonts w:ascii="Arial" w:eastAsia="Times New Roman" w:hAnsi="Arial" w:cs="Arial"/>
          <w:u w:val="single"/>
        </w:rPr>
        <w:t>Pakkumuste vastavuse kontroll (RHS §114).</w:t>
      </w:r>
      <w:r w:rsidRPr="00206C9A">
        <w:rPr>
          <w:rFonts w:ascii="Arial" w:eastAsia="Times New Roman" w:hAnsi="Arial" w:cs="Arial"/>
        </w:rPr>
        <w:t xml:space="preserve"> Hankija tunnistab pakkumuse vastavaks, kui see vastab pakkumuskutses sätestatud nõuetele või kui selles ei esine sisulisi kõrvalekaldeid pakkumus</w:t>
      </w:r>
      <w:r w:rsidRPr="00206C9A">
        <w:rPr>
          <w:rFonts w:ascii="Arial" w:eastAsia="Times New Roman" w:hAnsi="Arial" w:cs="Arial"/>
        </w:rPr>
        <w:softHyphen/>
        <w:t>kutses sätestatud tingimustest. Hankija lükkab muuhulgas pakkumuse tagasi, kui:</w:t>
      </w:r>
    </w:p>
    <w:p w14:paraId="4E97B7B8" w14:textId="77777777" w:rsidR="00206C9A" w:rsidRPr="00206C9A" w:rsidRDefault="00206C9A" w:rsidP="00206C9A">
      <w:pPr>
        <w:numPr>
          <w:ilvl w:val="2"/>
          <w:numId w:val="2"/>
        </w:numPr>
        <w:tabs>
          <w:tab w:val="left" w:pos="708"/>
        </w:tabs>
        <w:spacing w:after="0" w:line="240" w:lineRule="auto"/>
        <w:ind w:left="1430"/>
        <w:jc w:val="both"/>
        <w:outlineLvl w:val="2"/>
        <w:rPr>
          <w:rFonts w:ascii="Arial" w:eastAsia="Times New Roman" w:hAnsi="Arial" w:cs="Arial"/>
        </w:rPr>
      </w:pPr>
      <w:r w:rsidRPr="00206C9A">
        <w:rPr>
          <w:rFonts w:ascii="Arial" w:eastAsia="Times New Roman" w:hAnsi="Arial" w:cs="Arial"/>
        </w:rPr>
        <w:t>see ei vasta hanke alusdokumentides esitatud tingimustele,</w:t>
      </w:r>
    </w:p>
    <w:p w14:paraId="2D6FDFD1" w14:textId="77777777" w:rsidR="00206C9A" w:rsidRPr="00206C9A" w:rsidRDefault="00206C9A" w:rsidP="00206C9A">
      <w:pPr>
        <w:numPr>
          <w:ilvl w:val="2"/>
          <w:numId w:val="2"/>
        </w:numPr>
        <w:tabs>
          <w:tab w:val="left" w:pos="708"/>
        </w:tabs>
        <w:spacing w:after="0" w:line="240" w:lineRule="auto"/>
        <w:ind w:left="1430"/>
        <w:jc w:val="both"/>
        <w:outlineLvl w:val="2"/>
        <w:rPr>
          <w:rFonts w:ascii="Arial" w:eastAsia="Times New Roman" w:hAnsi="Arial" w:cs="Arial"/>
        </w:rPr>
      </w:pPr>
      <w:r w:rsidRPr="00206C9A">
        <w:rPr>
          <w:rFonts w:ascii="Arial" w:eastAsia="Times New Roman" w:hAnsi="Arial" w:cs="Arial"/>
        </w:rPr>
        <w:t>pakkuja ei esita tähtajaks hankija nõutud selgitusi või pakkuja selgituste põhjal ei ole võimalik üheselt hinnata pakkumuse vastavust hanke alusdokumentides esitatud tingimustele</w:t>
      </w:r>
    </w:p>
    <w:p w14:paraId="37EA23D3" w14:textId="77777777" w:rsidR="00206C9A" w:rsidRPr="00206C9A" w:rsidRDefault="00206C9A" w:rsidP="00206C9A">
      <w:pPr>
        <w:numPr>
          <w:ilvl w:val="2"/>
          <w:numId w:val="2"/>
        </w:numPr>
        <w:spacing w:after="0" w:line="240" w:lineRule="auto"/>
        <w:ind w:left="1430"/>
        <w:contextualSpacing/>
        <w:rPr>
          <w:rFonts w:ascii="Arial" w:eastAsia="Times New Roman" w:hAnsi="Arial" w:cs="Arial"/>
        </w:rPr>
      </w:pPr>
      <w:r w:rsidRPr="00206C9A">
        <w:rPr>
          <w:rFonts w:ascii="Arial" w:eastAsia="Times New Roman" w:hAnsi="Arial" w:cs="Arial"/>
        </w:rPr>
        <w:t>kui pakkumuse maksumus ületab RHS-</w:t>
      </w:r>
      <w:proofErr w:type="spellStart"/>
      <w:r w:rsidRPr="00206C9A">
        <w:rPr>
          <w:rFonts w:ascii="Arial" w:eastAsia="Times New Roman" w:hAnsi="Arial" w:cs="Arial"/>
        </w:rPr>
        <w:t>is</w:t>
      </w:r>
      <w:proofErr w:type="spellEnd"/>
      <w:r w:rsidRPr="00206C9A">
        <w:rPr>
          <w:rFonts w:ascii="Arial" w:eastAsia="Times New Roman" w:hAnsi="Arial" w:cs="Arial"/>
        </w:rPr>
        <w:t xml:space="preserve"> sätestatud lihthanke piirmäära või sotsiaal- ja eriteenuste riigihanke piirmäära.</w:t>
      </w:r>
    </w:p>
    <w:p w14:paraId="2C6D39C2" w14:textId="77777777" w:rsidR="00206C9A" w:rsidRPr="00206C9A" w:rsidRDefault="00206C9A" w:rsidP="00206C9A">
      <w:pPr>
        <w:numPr>
          <w:ilvl w:val="1"/>
          <w:numId w:val="2"/>
        </w:numPr>
        <w:spacing w:after="0" w:line="240" w:lineRule="auto"/>
        <w:contextualSpacing/>
        <w:rPr>
          <w:rFonts w:ascii="Arial" w:eastAsia="Times New Roman" w:hAnsi="Arial" w:cs="Arial"/>
        </w:rPr>
      </w:pPr>
      <w:r w:rsidRPr="00206C9A">
        <w:rPr>
          <w:rFonts w:ascii="Arial" w:eastAsia="Times New Roman" w:hAnsi="Arial" w:cs="Arial"/>
        </w:rPr>
        <w:t>Pakkuja, kelle pakkumus on tagasi lükatud, ei osale edasises hankemenetluses.</w:t>
      </w:r>
    </w:p>
    <w:p w14:paraId="754D94BA" w14:textId="77777777" w:rsidR="00206C9A" w:rsidRPr="00206C9A" w:rsidRDefault="00206C9A" w:rsidP="00206C9A">
      <w:pPr>
        <w:numPr>
          <w:ilvl w:val="1"/>
          <w:numId w:val="2"/>
        </w:numPr>
        <w:tabs>
          <w:tab w:val="left" w:pos="708"/>
          <w:tab w:val="num" w:pos="1497"/>
        </w:tabs>
        <w:spacing w:after="0" w:line="240" w:lineRule="auto"/>
        <w:ind w:left="567" w:hanging="567"/>
        <w:jc w:val="both"/>
        <w:outlineLvl w:val="2"/>
        <w:rPr>
          <w:rFonts w:ascii="Arial" w:eastAsia="Times New Roman" w:hAnsi="Arial" w:cs="Arial"/>
        </w:rPr>
      </w:pPr>
      <w:r w:rsidRPr="00206C9A">
        <w:rPr>
          <w:rFonts w:ascii="Arial" w:eastAsia="Times New Roman" w:hAnsi="Arial" w:cs="Arial"/>
          <w:u w:val="single"/>
        </w:rPr>
        <w:t>Kõigi pakkumiste tagasilükkamine (RHS § 116)</w:t>
      </w:r>
      <w:r w:rsidRPr="00206C9A">
        <w:rPr>
          <w:rFonts w:ascii="Arial" w:eastAsia="Times New Roman" w:hAnsi="Arial" w:cs="Arial"/>
        </w:rPr>
        <w:t>. Hankija võib teha põhjendatud kirjaliku otsuse riigihanke kõigi pakkumuste tagasilükkamise kohta igal ajal enne lepingu sõlmimist, kui:</w:t>
      </w:r>
    </w:p>
    <w:p w14:paraId="3C4F87D3" w14:textId="77777777" w:rsidR="00206C9A" w:rsidRPr="00206C9A" w:rsidRDefault="00206C9A" w:rsidP="00206C9A">
      <w:pPr>
        <w:numPr>
          <w:ilvl w:val="2"/>
          <w:numId w:val="2"/>
        </w:numPr>
        <w:tabs>
          <w:tab w:val="left" w:pos="708"/>
        </w:tabs>
        <w:spacing w:after="0" w:line="240" w:lineRule="auto"/>
        <w:ind w:left="1134" w:hanging="567"/>
        <w:jc w:val="both"/>
        <w:outlineLvl w:val="2"/>
        <w:rPr>
          <w:rFonts w:ascii="Arial" w:eastAsia="Times New Roman" w:hAnsi="Arial" w:cs="Arial"/>
        </w:rPr>
      </w:pPr>
      <w:r w:rsidRPr="00206C9A">
        <w:rPr>
          <w:rFonts w:ascii="Arial" w:eastAsia="Times New Roman" w:hAnsi="Arial" w:cs="Arial"/>
        </w:rPr>
        <w:t>kõikide pakkumuste maksumused ületavad lepingu eeldatava maksumuse;</w:t>
      </w:r>
    </w:p>
    <w:p w14:paraId="521A84FD" w14:textId="77777777" w:rsidR="00206C9A" w:rsidRPr="00206C9A" w:rsidRDefault="00206C9A" w:rsidP="00206C9A">
      <w:pPr>
        <w:numPr>
          <w:ilvl w:val="2"/>
          <w:numId w:val="2"/>
        </w:numPr>
        <w:tabs>
          <w:tab w:val="left" w:pos="708"/>
        </w:tabs>
        <w:spacing w:after="0" w:line="240" w:lineRule="auto"/>
        <w:ind w:left="1134" w:hanging="567"/>
        <w:jc w:val="both"/>
        <w:outlineLvl w:val="2"/>
        <w:rPr>
          <w:rFonts w:ascii="Arial" w:eastAsia="Times New Roman" w:hAnsi="Arial" w:cs="Arial"/>
        </w:rPr>
      </w:pPr>
      <w:r w:rsidRPr="00206C9A">
        <w:rPr>
          <w:rFonts w:ascii="Arial" w:eastAsia="Times New Roman" w:hAnsi="Arial" w:cs="Arial"/>
        </w:rPr>
        <w:t>hankemenetluse läbiviimise ajal on hankijale saanud teatavaks uued asjaolud, mis välistavad või muudavad hankijale ebaotstarbekaks hankemenetluse lõpuleviimise alusdokumentides ja selle lisades sätestatud tingimustel;</w:t>
      </w:r>
    </w:p>
    <w:p w14:paraId="5E6CC7DB" w14:textId="77777777" w:rsidR="00206C9A" w:rsidRPr="00206C9A" w:rsidRDefault="00206C9A" w:rsidP="00206C9A">
      <w:pPr>
        <w:numPr>
          <w:ilvl w:val="2"/>
          <w:numId w:val="2"/>
        </w:numPr>
        <w:tabs>
          <w:tab w:val="left" w:pos="708"/>
        </w:tabs>
        <w:spacing w:after="0" w:line="240" w:lineRule="auto"/>
        <w:ind w:left="1134" w:hanging="567"/>
        <w:jc w:val="both"/>
        <w:outlineLvl w:val="2"/>
        <w:rPr>
          <w:rFonts w:ascii="Arial" w:eastAsia="Times New Roman" w:hAnsi="Arial" w:cs="Arial"/>
        </w:rPr>
      </w:pPr>
      <w:r w:rsidRPr="00206C9A">
        <w:rPr>
          <w:rFonts w:ascii="Arial" w:eastAsia="Times New Roman" w:hAnsi="Arial" w:cs="Arial"/>
        </w:rPr>
        <w:t>kui hankemenetluses ilmnenud ebakõlasid ei ole võimalik kõrvaldada ega hankemenetlust seetõttu ka õiguspäraselt lõpule viia;</w:t>
      </w:r>
    </w:p>
    <w:p w14:paraId="0E3C169F" w14:textId="77777777" w:rsidR="00206C9A" w:rsidRPr="00206C9A" w:rsidRDefault="00206C9A" w:rsidP="00206C9A">
      <w:pPr>
        <w:numPr>
          <w:ilvl w:val="2"/>
          <w:numId w:val="2"/>
        </w:numPr>
        <w:tabs>
          <w:tab w:val="left" w:pos="708"/>
        </w:tabs>
        <w:spacing w:after="0" w:line="240" w:lineRule="auto"/>
        <w:ind w:left="1134" w:hanging="567"/>
        <w:jc w:val="both"/>
        <w:outlineLvl w:val="2"/>
        <w:rPr>
          <w:rFonts w:ascii="Arial" w:eastAsia="Times New Roman" w:hAnsi="Arial" w:cs="Arial"/>
        </w:rPr>
      </w:pPr>
      <w:r w:rsidRPr="00206C9A">
        <w:rPr>
          <w:rFonts w:ascii="Arial" w:eastAsia="Times New Roman" w:hAnsi="Arial" w:cs="Arial"/>
        </w:rPr>
        <w:t>hankemenetluses on vaid üks esitatud või vastavaks tunnistatud pakkumus, mis ei taga konkurentsi efektiivset ärakasutamist;</w:t>
      </w:r>
    </w:p>
    <w:p w14:paraId="323C811E"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u w:val="single"/>
        </w:rPr>
        <w:t>Pakkumuse edukaks tunnistamine (RHS § 117)</w:t>
      </w:r>
      <w:r w:rsidRPr="00206C9A">
        <w:rPr>
          <w:rFonts w:ascii="Arial" w:eastAsia="Times New Roman" w:hAnsi="Arial" w:cs="Arial"/>
        </w:rPr>
        <w:t>. Hankija hindab kõiki vastavaks tunnistatud pakkumusi ja valib eduka pakkumuse punkti 1.9 alusel.</w:t>
      </w:r>
    </w:p>
    <w:p w14:paraId="56322DF2" w14:textId="77777777" w:rsidR="00206C9A" w:rsidRPr="00206C9A" w:rsidRDefault="00206C9A" w:rsidP="00206C9A">
      <w:pPr>
        <w:numPr>
          <w:ilvl w:val="2"/>
          <w:numId w:val="2"/>
        </w:numPr>
        <w:spacing w:after="0" w:line="240" w:lineRule="auto"/>
        <w:ind w:left="1134" w:hanging="567"/>
        <w:contextualSpacing/>
        <w:jc w:val="both"/>
        <w:rPr>
          <w:rFonts w:ascii="Arial" w:eastAsia="Times New Roman" w:hAnsi="Arial" w:cs="Arial"/>
        </w:rPr>
      </w:pPr>
      <w:r w:rsidRPr="00206C9A">
        <w:rPr>
          <w:rFonts w:ascii="Arial" w:eastAsia="Times New Roman" w:hAnsi="Arial" w:cs="Arial"/>
        </w:rPr>
        <w:t>Juhul, kui vastavaks tunnistatud pakkumusi hankes on ainult üks, siin on hankijal õigus omistada pakkumusele automaatselt maksimaalsed väärtuspunktid ja sel juhul pakkumuse sisulist hindamist ei toimu.</w:t>
      </w:r>
    </w:p>
    <w:p w14:paraId="5E1972C8"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u w:val="single"/>
        </w:rPr>
        <w:t>Võrdsed pakkumused</w:t>
      </w:r>
      <w:r w:rsidRPr="00206C9A">
        <w:rPr>
          <w:rFonts w:ascii="Arial" w:eastAsia="Times New Roman" w:hAnsi="Arial" w:cs="Arial"/>
        </w:rPr>
        <w:t>. Võrdsete hindamistulemuste korral selgitatakse edukas pakkumus välja liisu heitmise teel. Hankija teavitab võrdse punktide arvu saanud pakkujale liisuheitmise aja ning koha. Liisuheitmisel võib osaleda iga pakkuja kohta üks isik. Liisuheitmise korraldamine ja läbiviimine:</w:t>
      </w:r>
    </w:p>
    <w:p w14:paraId="115542A4" w14:textId="77777777" w:rsidR="00206C9A" w:rsidRPr="00206C9A" w:rsidRDefault="00206C9A" w:rsidP="00206C9A">
      <w:pPr>
        <w:numPr>
          <w:ilvl w:val="2"/>
          <w:numId w:val="2"/>
        </w:numPr>
        <w:spacing w:after="0" w:line="240" w:lineRule="auto"/>
        <w:ind w:left="1134" w:hanging="567"/>
        <w:contextualSpacing/>
        <w:jc w:val="both"/>
        <w:rPr>
          <w:rFonts w:ascii="Arial" w:eastAsia="Times New Roman" w:hAnsi="Arial" w:cs="Arial"/>
        </w:rPr>
      </w:pPr>
      <w:r w:rsidRPr="00206C9A">
        <w:rPr>
          <w:rFonts w:ascii="Arial" w:eastAsia="Times New Roman" w:hAnsi="Arial" w:cs="Arial"/>
        </w:rPr>
        <w:lastRenderedPageBreak/>
        <w:t xml:space="preserve">Liisuheitmine toimub pärast pakkumuste vastavaks tunnistamist ja hindamist. Liisuheitmise viisi valib hankija. Liisuheitmise tulemusena koostatakse liisuheitmise protokoll, mis on ühtlasi eduka pakkuja väljaselgitamise otsuse aluseks olev protokoll. Leping sõlmitakse liisuheitmise teel edukaks tunnistatud pakkujaga. </w:t>
      </w:r>
    </w:p>
    <w:p w14:paraId="0EEA5B35" w14:textId="77777777" w:rsidR="00206C9A" w:rsidRPr="00206C9A" w:rsidRDefault="00206C9A" w:rsidP="00206C9A">
      <w:pPr>
        <w:numPr>
          <w:ilvl w:val="1"/>
          <w:numId w:val="2"/>
        </w:numPr>
        <w:spacing w:after="0" w:line="240" w:lineRule="auto"/>
        <w:ind w:left="567" w:hanging="567"/>
        <w:contextualSpacing/>
        <w:jc w:val="both"/>
        <w:rPr>
          <w:rFonts w:ascii="Arial" w:eastAsia="Times New Roman" w:hAnsi="Arial" w:cs="Arial"/>
        </w:rPr>
      </w:pPr>
      <w:r w:rsidRPr="00206C9A">
        <w:rPr>
          <w:rFonts w:ascii="Arial" w:eastAsia="Times New Roman" w:hAnsi="Arial" w:cs="Arial"/>
          <w:u w:val="single"/>
        </w:rPr>
        <w:t>Pakkujate teavitamine</w:t>
      </w:r>
      <w:r w:rsidRPr="00206C9A">
        <w:rPr>
          <w:rFonts w:ascii="Arial" w:eastAsia="Times New Roman" w:hAnsi="Arial" w:cs="Arial"/>
        </w:rPr>
        <w:t xml:space="preserve">. Hankija teavitab pakkujaid hanke tulemustest 3 (kolme) tööpäeva jooksul vastava otsuse tegemisest arvates, RHS § 47 sätestatud korras.  </w:t>
      </w:r>
    </w:p>
    <w:p w14:paraId="4F7A7EE9" w14:textId="061BC9C7" w:rsidR="00780B9F" w:rsidRPr="00780B9F" w:rsidRDefault="00780B9F" w:rsidP="00780B9F">
      <w:pPr>
        <w:spacing w:line="360" w:lineRule="auto"/>
        <w:jc w:val="both"/>
        <w:rPr>
          <w:rFonts w:ascii="Arial" w:hAnsi="Arial" w:cs="Arial"/>
        </w:rPr>
      </w:pPr>
    </w:p>
    <w:sectPr w:rsidR="00780B9F" w:rsidRPr="00780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62EE"/>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287"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32"/>
    <w:rsid w:val="00002144"/>
    <w:rsid w:val="00076EE1"/>
    <w:rsid w:val="00151CFB"/>
    <w:rsid w:val="00165EBA"/>
    <w:rsid w:val="00206C9A"/>
    <w:rsid w:val="00251769"/>
    <w:rsid w:val="003B74FC"/>
    <w:rsid w:val="004838A8"/>
    <w:rsid w:val="004B3A12"/>
    <w:rsid w:val="005852AE"/>
    <w:rsid w:val="006E39A1"/>
    <w:rsid w:val="00780B9F"/>
    <w:rsid w:val="00854456"/>
    <w:rsid w:val="008B4DD3"/>
    <w:rsid w:val="00B57FE6"/>
    <w:rsid w:val="00B62161"/>
    <w:rsid w:val="00B71EFB"/>
    <w:rsid w:val="00D62A0E"/>
    <w:rsid w:val="00D852B2"/>
    <w:rsid w:val="00DA7C05"/>
    <w:rsid w:val="00DF7C22"/>
    <w:rsid w:val="00E33103"/>
    <w:rsid w:val="00EE24E2"/>
    <w:rsid w:val="00EF442D"/>
    <w:rsid w:val="00F17603"/>
    <w:rsid w:val="00F30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D0D4"/>
  <w15:chartTrackingRefBased/>
  <w15:docId w15:val="{A7CFB8BD-AB30-40BA-BFB4-31A21CED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78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EE24E2"/>
    <w:rPr>
      <w:color w:val="0563C1" w:themeColor="hyperlink"/>
      <w:u w:val="single"/>
    </w:rPr>
  </w:style>
  <w:style w:type="character" w:styleId="Lahendamatamainimine">
    <w:name w:val="Unresolved Mention"/>
    <w:basedOn w:val="Liguvaikefont"/>
    <w:uiPriority w:val="99"/>
    <w:semiHidden/>
    <w:unhideWhenUsed/>
    <w:rsid w:val="00EE24E2"/>
    <w:rPr>
      <w:color w:val="605E5C"/>
      <w:shd w:val="clear" w:color="auto" w:fill="E1DFDD"/>
    </w:rPr>
  </w:style>
  <w:style w:type="character" w:styleId="Kommentaariviide">
    <w:name w:val="annotation reference"/>
    <w:basedOn w:val="Liguvaikefont"/>
    <w:uiPriority w:val="99"/>
    <w:semiHidden/>
    <w:unhideWhenUsed/>
    <w:rsid w:val="00F17603"/>
    <w:rPr>
      <w:sz w:val="16"/>
      <w:szCs w:val="16"/>
    </w:rPr>
  </w:style>
  <w:style w:type="paragraph" w:styleId="Kommentaaritekst">
    <w:name w:val="annotation text"/>
    <w:basedOn w:val="Normaallaad"/>
    <w:link w:val="KommentaaritekstMrk"/>
    <w:uiPriority w:val="99"/>
    <w:semiHidden/>
    <w:unhideWhenUsed/>
    <w:rsid w:val="00F1760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17603"/>
    <w:rPr>
      <w:sz w:val="20"/>
      <w:szCs w:val="20"/>
    </w:rPr>
  </w:style>
  <w:style w:type="paragraph" w:styleId="Kommentaariteema">
    <w:name w:val="annotation subject"/>
    <w:basedOn w:val="Kommentaaritekst"/>
    <w:next w:val="Kommentaaritekst"/>
    <w:link w:val="KommentaariteemaMrk"/>
    <w:uiPriority w:val="99"/>
    <w:semiHidden/>
    <w:unhideWhenUsed/>
    <w:rsid w:val="00F17603"/>
    <w:rPr>
      <w:b/>
      <w:bCs/>
    </w:rPr>
  </w:style>
  <w:style w:type="character" w:customStyle="1" w:styleId="KommentaariteemaMrk">
    <w:name w:val="Kommentaari teema Märk"/>
    <w:basedOn w:val="KommentaaritekstMrk"/>
    <w:link w:val="Kommentaariteema"/>
    <w:uiPriority w:val="99"/>
    <w:semiHidden/>
    <w:rsid w:val="00F17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en.Lukepak@sotsiaalkindlustus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1425</Words>
  <Characters>8266</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Lükepak</dc:creator>
  <cp:keywords/>
  <dc:description/>
  <cp:lastModifiedBy>Helen Lükepak</cp:lastModifiedBy>
  <cp:revision>9</cp:revision>
  <dcterms:created xsi:type="dcterms:W3CDTF">2025-10-14T06:55:00Z</dcterms:created>
  <dcterms:modified xsi:type="dcterms:W3CDTF">2025-12-18T13:47:00Z</dcterms:modified>
</cp:coreProperties>
</file>