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4CB56" w14:textId="77777777" w:rsidR="005B7268" w:rsidRPr="005B7268" w:rsidRDefault="005B7268" w:rsidP="005B7268">
      <w:pPr>
        <w:autoSpaceDE w:val="0"/>
        <w:autoSpaceDN w:val="0"/>
        <w:spacing w:after="0" w:line="240" w:lineRule="auto"/>
        <w:rPr>
          <w:rFonts w:ascii="Times New Roman" w:eastAsia="Times New Roman" w:hAnsi="Times New Roman" w:cs="Times New Roman"/>
          <w:b/>
          <w:bCs/>
          <w:sz w:val="24"/>
          <w:szCs w:val="24"/>
        </w:rPr>
      </w:pPr>
      <w:r w:rsidRPr="005B7268">
        <w:rPr>
          <w:rFonts w:ascii="Calibri" w:eastAsia="Calibri" w:hAnsi="Calibri" w:cs="Times New Roman"/>
          <w:noProof/>
        </w:rPr>
        <mc:AlternateContent>
          <mc:Choice Requires="wps">
            <w:drawing>
              <wp:anchor distT="0" distB="0" distL="114300" distR="114300" simplePos="0" relativeHeight="251661312" behindDoc="0" locked="0" layoutInCell="1" allowOverlap="1" wp14:anchorId="6C393840" wp14:editId="6A2FD107">
                <wp:simplePos x="0" y="0"/>
                <wp:positionH relativeFrom="column">
                  <wp:posOffset>3850005</wp:posOffset>
                </wp:positionH>
                <wp:positionV relativeFrom="paragraph">
                  <wp:posOffset>52705</wp:posOffset>
                </wp:positionV>
                <wp:extent cx="2112010" cy="574040"/>
                <wp:effectExtent l="0" t="0" r="21590" b="16510"/>
                <wp:wrapNone/>
                <wp:docPr id="1058003904" name="Tekstiväli 2"/>
                <wp:cNvGraphicFramePr/>
                <a:graphic xmlns:a="http://schemas.openxmlformats.org/drawingml/2006/main">
                  <a:graphicData uri="http://schemas.microsoft.com/office/word/2010/wordprocessingShape">
                    <wps:wsp>
                      <wps:cNvSpPr txBox="1"/>
                      <wps:spPr>
                        <a:xfrm>
                          <a:off x="0" y="0"/>
                          <a:ext cx="2111375" cy="574040"/>
                        </a:xfrm>
                        <a:prstGeom prst="rect">
                          <a:avLst/>
                        </a:prstGeom>
                        <a:solidFill>
                          <a:sysClr val="window" lastClr="FFFFFF"/>
                        </a:solidFill>
                        <a:ln w="6350">
                          <a:solidFill>
                            <a:sysClr val="window" lastClr="FFFFFF"/>
                          </a:solidFill>
                        </a:ln>
                        <a:effectLst/>
                      </wps:spPr>
                      <wps:txbx>
                        <w:txbxContent>
                          <w:p w14:paraId="679268B3" w14:textId="77777777" w:rsidR="005B7268" w:rsidRDefault="005B7268" w:rsidP="005B7268">
                            <w:pPr>
                              <w:rPr>
                                <w:rFonts w:ascii="Times New Roman" w:hAnsi="Times New Roman"/>
                                <w:b/>
                                <w:sz w:val="20"/>
                                <w:szCs w:val="20"/>
                              </w:rPr>
                            </w:pPr>
                            <w:r>
                              <w:rPr>
                                <w:rFonts w:ascii="Times New Roman" w:hAnsi="Times New Roman"/>
                                <w:b/>
                                <w:sz w:val="20"/>
                                <w:szCs w:val="20"/>
                              </w:rPr>
                              <w:t>KAVAND</w:t>
                            </w:r>
                          </w:p>
                          <w:p w14:paraId="76C78DD1" w14:textId="27682DEE" w:rsidR="005B7268" w:rsidRDefault="00C863E9" w:rsidP="005B7268">
                            <w:pPr>
                              <w:rPr>
                                <w:rFonts w:ascii="Times New Roman" w:hAnsi="Times New Roman"/>
                                <w:sz w:val="20"/>
                                <w:szCs w:val="20"/>
                              </w:rPr>
                            </w:pPr>
                            <w:r>
                              <w:rPr>
                                <w:rFonts w:ascii="Times New Roman" w:hAnsi="Times New Roman"/>
                                <w:sz w:val="20"/>
                                <w:szCs w:val="20"/>
                              </w:rPr>
                              <w:t>0</w:t>
                            </w:r>
                            <w:r w:rsidR="00310848">
                              <w:rPr>
                                <w:rFonts w:ascii="Times New Roman" w:hAnsi="Times New Roman"/>
                                <w:sz w:val="20"/>
                                <w:szCs w:val="20"/>
                              </w:rPr>
                              <w:t>7</w:t>
                            </w:r>
                            <w:r w:rsidR="005B7268">
                              <w:rPr>
                                <w:rFonts w:ascii="Times New Roman" w:hAnsi="Times New Roman"/>
                                <w:sz w:val="20"/>
                                <w:szCs w:val="20"/>
                              </w:rPr>
                              <w:t>.</w:t>
                            </w:r>
                            <w:r w:rsidR="005E0137">
                              <w:rPr>
                                <w:rFonts w:ascii="Times New Roman" w:hAnsi="Times New Roman"/>
                                <w:sz w:val="20"/>
                                <w:szCs w:val="20"/>
                              </w:rPr>
                              <w:t>0</w:t>
                            </w:r>
                            <w:r w:rsidR="00567357">
                              <w:rPr>
                                <w:rFonts w:ascii="Times New Roman" w:hAnsi="Times New Roman"/>
                                <w:sz w:val="20"/>
                                <w:szCs w:val="20"/>
                              </w:rPr>
                              <w:t>3</w:t>
                            </w:r>
                            <w:r w:rsidR="005B7268">
                              <w:rPr>
                                <w:rFonts w:ascii="Times New Roman" w:hAnsi="Times New Roman"/>
                                <w:sz w:val="20"/>
                                <w:szCs w:val="20"/>
                              </w:rPr>
                              <w:t>.202</w:t>
                            </w:r>
                            <w:r w:rsidR="005E0137">
                              <w:rPr>
                                <w:rFonts w:ascii="Times New Roman" w:hAnsi="Times New Roman"/>
                                <w:sz w:val="20"/>
                                <w:szCs w:val="20"/>
                              </w:rPr>
                              <w:t>4</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C393840" id="_x0000_t202" coordsize="21600,21600" o:spt="202" path="m,l,21600r21600,l21600,xe">
                <v:stroke joinstyle="miter"/>
                <v:path gradientshapeok="t" o:connecttype="rect"/>
              </v:shapetype>
              <v:shape id="Tekstiväli 2" o:spid="_x0000_s1026" type="#_x0000_t202" style="position:absolute;margin-left:303.15pt;margin-top:4.15pt;width:166.3pt;height:4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" fillcolor="window" strokecolor="window" strokeweight=".5pt">
                <v:textbox>
                  <w:txbxContent>
                    <w:p w14:paraId="679268B3" w14:textId="77777777" w:rsidR="005B7268" w:rsidRDefault="005B7268" w:rsidP="005B7268">
                      <w:pPr>
                        <w:rPr>
                          <w:rFonts w:ascii="Times New Roman" w:hAnsi="Times New Roman"/>
                          <w:b/>
                          <w:sz w:val="20"/>
                          <w:szCs w:val="20"/>
                        </w:rPr>
                      </w:pPr>
                      <w:r>
                        <w:rPr>
                          <w:rFonts w:ascii="Times New Roman" w:hAnsi="Times New Roman"/>
                          <w:b/>
                          <w:sz w:val="20"/>
                          <w:szCs w:val="20"/>
                        </w:rPr>
                        <w:t>KAVAND</w:t>
                      </w:r>
                    </w:p>
                    <w:p w14:paraId="76C78DD1" w14:textId="27682DEE" w:rsidR="005B7268" w:rsidRDefault="00C863E9" w:rsidP="005B7268">
                      <w:pPr>
                        <w:rPr>
                          <w:rFonts w:ascii="Times New Roman" w:hAnsi="Times New Roman"/>
                          <w:sz w:val="20"/>
                          <w:szCs w:val="20"/>
                        </w:rPr>
                      </w:pPr>
                      <w:r>
                        <w:rPr>
                          <w:rFonts w:ascii="Times New Roman" w:hAnsi="Times New Roman"/>
                          <w:sz w:val="20"/>
                          <w:szCs w:val="20"/>
                        </w:rPr>
                        <w:t>0</w:t>
                      </w:r>
                      <w:r w:rsidR="00310848">
                        <w:rPr>
                          <w:rFonts w:ascii="Times New Roman" w:hAnsi="Times New Roman"/>
                          <w:sz w:val="20"/>
                          <w:szCs w:val="20"/>
                        </w:rPr>
                        <w:t>7</w:t>
                      </w:r>
                      <w:r w:rsidR="005B7268">
                        <w:rPr>
                          <w:rFonts w:ascii="Times New Roman" w:hAnsi="Times New Roman"/>
                          <w:sz w:val="20"/>
                          <w:szCs w:val="20"/>
                        </w:rPr>
                        <w:t>.</w:t>
                      </w:r>
                      <w:r w:rsidR="005E0137">
                        <w:rPr>
                          <w:rFonts w:ascii="Times New Roman" w:hAnsi="Times New Roman"/>
                          <w:sz w:val="20"/>
                          <w:szCs w:val="20"/>
                        </w:rPr>
                        <w:t>0</w:t>
                      </w:r>
                      <w:r w:rsidR="00567357">
                        <w:rPr>
                          <w:rFonts w:ascii="Times New Roman" w:hAnsi="Times New Roman"/>
                          <w:sz w:val="20"/>
                          <w:szCs w:val="20"/>
                        </w:rPr>
                        <w:t>3</w:t>
                      </w:r>
                      <w:r w:rsidR="005B7268">
                        <w:rPr>
                          <w:rFonts w:ascii="Times New Roman" w:hAnsi="Times New Roman"/>
                          <w:sz w:val="20"/>
                          <w:szCs w:val="20"/>
                        </w:rPr>
                        <w:t>.202</w:t>
                      </w:r>
                      <w:r w:rsidR="005E0137">
                        <w:rPr>
                          <w:rFonts w:ascii="Times New Roman" w:hAnsi="Times New Roman"/>
                          <w:sz w:val="20"/>
                          <w:szCs w:val="20"/>
                        </w:rPr>
                        <w:t>4</w:t>
                      </w:r>
                    </w:p>
                  </w:txbxContent>
                </v:textbox>
              </v:shape>
            </w:pict>
          </mc:Fallback>
        </mc:AlternateContent>
      </w:r>
    </w:p>
    <w:p w14:paraId="0A795832" w14:textId="77777777" w:rsidR="005B7268" w:rsidRPr="005B7268" w:rsidRDefault="005B7268" w:rsidP="005B7268">
      <w:pPr>
        <w:autoSpaceDE w:val="0"/>
        <w:autoSpaceDN w:val="0"/>
        <w:spacing w:after="0" w:line="240" w:lineRule="auto"/>
        <w:rPr>
          <w:rFonts w:ascii="Times New Roman" w:eastAsia="Times New Roman" w:hAnsi="Times New Roman" w:cs="Times New Roman"/>
          <w:b/>
          <w:bCs/>
          <w:sz w:val="24"/>
          <w:szCs w:val="24"/>
        </w:rPr>
      </w:pPr>
    </w:p>
    <w:p w14:paraId="09DBD8FC" w14:textId="60C716E1" w:rsidR="00A07699" w:rsidRDefault="00A07699" w:rsidP="00E43F49">
      <w:pPr>
        <w:autoSpaceDE w:val="0"/>
        <w:autoSpaceDN w:val="0"/>
        <w:spacing w:after="0" w:line="240" w:lineRule="auto"/>
        <w:rPr>
          <w:rFonts w:ascii="Times New Roman" w:eastAsia="Times New Roman" w:hAnsi="Times New Roman" w:cs="Times New Roman"/>
          <w:b/>
          <w:bCs/>
          <w:sz w:val="24"/>
          <w:szCs w:val="24"/>
        </w:rPr>
      </w:pPr>
    </w:p>
    <w:p w14:paraId="0D774DE3" w14:textId="791EE171" w:rsidR="00E43F49" w:rsidRPr="00E43F49" w:rsidRDefault="00E43F49" w:rsidP="00E43F49">
      <w:pPr>
        <w:autoSpaceDE w:val="0"/>
        <w:autoSpaceDN w:val="0"/>
        <w:spacing w:after="0" w:line="240" w:lineRule="auto"/>
        <w:rPr>
          <w:rFonts w:ascii="Times New Roman" w:eastAsia="Times New Roman" w:hAnsi="Times New Roman" w:cs="Times New Roman"/>
          <w:b/>
          <w:bCs/>
          <w:sz w:val="24"/>
          <w:szCs w:val="24"/>
        </w:rPr>
      </w:pPr>
    </w:p>
    <w:p w14:paraId="34F3AE05" w14:textId="77777777" w:rsidR="00E43F49" w:rsidRPr="00E43F49" w:rsidRDefault="00E43F49" w:rsidP="00E43F49">
      <w:pPr>
        <w:autoSpaceDE w:val="0"/>
        <w:autoSpaceDN w:val="0"/>
        <w:spacing w:after="0" w:line="240" w:lineRule="auto"/>
        <w:jc w:val="center"/>
        <w:rPr>
          <w:rFonts w:ascii="Times New Roman" w:eastAsia="Times New Roman" w:hAnsi="Times New Roman" w:cs="Times New Roman"/>
          <w:b/>
          <w:bCs/>
          <w:sz w:val="24"/>
          <w:szCs w:val="24"/>
        </w:rPr>
      </w:pPr>
      <w:r w:rsidRPr="00E43F49">
        <w:rPr>
          <w:rFonts w:ascii="Times New Roman" w:eastAsia="Times New Roman" w:hAnsi="Times New Roman" w:cs="Times New Roman"/>
          <w:b/>
          <w:bCs/>
          <w:sz w:val="24"/>
          <w:szCs w:val="24"/>
        </w:rPr>
        <w:t>SELETUSKIRI</w:t>
      </w:r>
    </w:p>
    <w:p w14:paraId="0367C445" w14:textId="3CBEA585" w:rsidR="00E43F49" w:rsidRPr="00E43F49" w:rsidRDefault="0090269A" w:rsidP="0090269A">
      <w:pPr>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w:t>
      </w:r>
      <w:r w:rsidR="00473515">
        <w:rPr>
          <w:rFonts w:ascii="Times New Roman" w:eastAsia="Times New Roman" w:hAnsi="Times New Roman" w:cs="Times New Roman"/>
          <w:b/>
          <w:bCs/>
          <w:sz w:val="24"/>
          <w:szCs w:val="24"/>
        </w:rPr>
        <w:t>egionaal</w:t>
      </w:r>
      <w:r w:rsidR="00E43F49" w:rsidRPr="00E43F49">
        <w:rPr>
          <w:rFonts w:ascii="Times New Roman" w:eastAsia="Times New Roman" w:hAnsi="Times New Roman" w:cs="Times New Roman"/>
          <w:b/>
          <w:bCs/>
          <w:sz w:val="24"/>
          <w:szCs w:val="24"/>
        </w:rPr>
        <w:t>ministri määruse „</w:t>
      </w:r>
      <w:r w:rsidR="007B1EF4">
        <w:rPr>
          <w:rFonts w:ascii="Times New Roman" w:eastAsia="Times New Roman" w:hAnsi="Times New Roman" w:cs="Times New Roman"/>
          <w:b/>
          <w:bCs/>
          <w:sz w:val="24"/>
          <w:szCs w:val="24"/>
        </w:rPr>
        <w:t>Perioodi 2021</w:t>
      </w:r>
      <w:r>
        <w:rPr>
          <w:rFonts w:ascii="Times New Roman" w:eastAsia="Times New Roman" w:hAnsi="Times New Roman" w:cs="Times New Roman"/>
          <w:b/>
          <w:bCs/>
          <w:sz w:val="24"/>
          <w:szCs w:val="24"/>
        </w:rPr>
        <w:t>–</w:t>
      </w:r>
      <w:r w:rsidR="007B1EF4">
        <w:rPr>
          <w:rFonts w:ascii="Times New Roman" w:eastAsia="Times New Roman" w:hAnsi="Times New Roman" w:cs="Times New Roman"/>
          <w:b/>
          <w:bCs/>
          <w:sz w:val="24"/>
          <w:szCs w:val="24"/>
        </w:rPr>
        <w:t>2027 k</w:t>
      </w:r>
      <w:r w:rsidR="00E43F49" w:rsidRPr="00E43F49">
        <w:rPr>
          <w:rFonts w:ascii="Times New Roman" w:eastAsia="Times New Roman" w:hAnsi="Times New Roman" w:cs="Times New Roman"/>
          <w:b/>
          <w:bCs/>
          <w:sz w:val="24"/>
          <w:szCs w:val="24"/>
        </w:rPr>
        <w:t>alapüügi- ja vesiviljelustoodete turuarendustoetus</w:t>
      </w:r>
      <w:r w:rsidRPr="00DF5695">
        <w:rPr>
          <w:rFonts w:ascii="Times New Roman" w:hAnsi="Times New Roman" w:cs="Times New Roman"/>
          <w:b/>
          <w:bCs/>
          <w:sz w:val="24"/>
          <w:szCs w:val="24"/>
        </w:rPr>
        <w:t>“</w:t>
      </w:r>
      <w:r w:rsidR="00E43F49" w:rsidRPr="00E43F49">
        <w:rPr>
          <w:rFonts w:ascii="Times New Roman" w:eastAsia="Times New Roman" w:hAnsi="Times New Roman" w:cs="Times New Roman"/>
          <w:b/>
          <w:bCs/>
          <w:sz w:val="24"/>
          <w:szCs w:val="24"/>
        </w:rPr>
        <w:t xml:space="preserve"> eelnõu juurde</w:t>
      </w:r>
    </w:p>
    <w:p w14:paraId="3EE1455C" w14:textId="77777777" w:rsidR="00E43F49" w:rsidRPr="00E43F49" w:rsidRDefault="00E43F49" w:rsidP="00E43F49">
      <w:pPr>
        <w:autoSpaceDE w:val="0"/>
        <w:autoSpaceDN w:val="0"/>
        <w:spacing w:after="0" w:line="240" w:lineRule="auto"/>
        <w:rPr>
          <w:rFonts w:ascii="Times New Roman" w:eastAsia="Times New Roman" w:hAnsi="Times New Roman" w:cs="Times New Roman"/>
          <w:b/>
          <w:bCs/>
          <w:sz w:val="24"/>
          <w:szCs w:val="24"/>
        </w:rPr>
      </w:pPr>
    </w:p>
    <w:p w14:paraId="632EC066" w14:textId="6877C99D" w:rsidR="00E43F49" w:rsidRDefault="00E43F49" w:rsidP="00E43F49">
      <w:pPr>
        <w:autoSpaceDE w:val="0"/>
        <w:autoSpaceDN w:val="0"/>
        <w:spacing w:after="0" w:line="240" w:lineRule="auto"/>
        <w:jc w:val="both"/>
        <w:rPr>
          <w:rFonts w:ascii="Times New Roman" w:eastAsia="Times New Roman" w:hAnsi="Times New Roman" w:cs="Times New Roman"/>
          <w:b/>
          <w:bCs/>
          <w:sz w:val="24"/>
          <w:szCs w:val="24"/>
        </w:rPr>
      </w:pPr>
      <w:r w:rsidRPr="00E43F49">
        <w:rPr>
          <w:rFonts w:ascii="Times New Roman" w:eastAsia="Times New Roman" w:hAnsi="Times New Roman" w:cs="Times New Roman"/>
          <w:b/>
          <w:bCs/>
          <w:sz w:val="24"/>
          <w:szCs w:val="24"/>
        </w:rPr>
        <w:t>1. Sissejuhatus</w:t>
      </w:r>
    </w:p>
    <w:p w14:paraId="567E75C2" w14:textId="4C7878A1" w:rsidR="00473515" w:rsidRDefault="00473515" w:rsidP="00E43F49">
      <w:pPr>
        <w:autoSpaceDE w:val="0"/>
        <w:autoSpaceDN w:val="0"/>
        <w:spacing w:after="0" w:line="240" w:lineRule="auto"/>
        <w:jc w:val="both"/>
        <w:rPr>
          <w:rFonts w:ascii="Times New Roman" w:eastAsia="Times New Roman" w:hAnsi="Times New Roman" w:cs="Times New Roman"/>
          <w:b/>
          <w:bCs/>
          <w:sz w:val="24"/>
          <w:szCs w:val="24"/>
        </w:rPr>
      </w:pPr>
    </w:p>
    <w:p w14:paraId="044AD677" w14:textId="5E23BC9C" w:rsidR="00473515" w:rsidRDefault="00473515" w:rsidP="00DF5695">
      <w:pPr>
        <w:autoSpaceDE w:val="0"/>
        <w:autoSpaceDN w:val="0"/>
        <w:spacing w:after="0" w:line="240" w:lineRule="auto"/>
        <w:jc w:val="both"/>
        <w:rPr>
          <w:rFonts w:ascii="Times New Roman" w:eastAsia="Times New Roman" w:hAnsi="Times New Roman" w:cs="Times New Roman"/>
          <w:bCs/>
          <w:sz w:val="24"/>
          <w:szCs w:val="24"/>
        </w:rPr>
      </w:pPr>
      <w:r w:rsidRPr="00473515">
        <w:rPr>
          <w:rFonts w:ascii="Times New Roman" w:eastAsia="Times New Roman" w:hAnsi="Times New Roman" w:cs="Times New Roman"/>
          <w:bCs/>
          <w:sz w:val="24"/>
          <w:szCs w:val="24"/>
        </w:rPr>
        <w:t>Regionaalministri määrus „</w:t>
      </w:r>
      <w:r w:rsidR="007B1EF4">
        <w:rPr>
          <w:rFonts w:ascii="Times New Roman" w:eastAsia="Times New Roman" w:hAnsi="Times New Roman" w:cs="Times New Roman"/>
          <w:bCs/>
          <w:sz w:val="24"/>
          <w:szCs w:val="24"/>
        </w:rPr>
        <w:t>Perioodi 2021</w:t>
      </w:r>
      <w:r w:rsidR="0090269A">
        <w:rPr>
          <w:rFonts w:ascii="Times New Roman" w:eastAsia="Times New Roman" w:hAnsi="Times New Roman" w:cs="Times New Roman"/>
          <w:bCs/>
          <w:sz w:val="24"/>
          <w:szCs w:val="24"/>
        </w:rPr>
        <w:t>–</w:t>
      </w:r>
      <w:r w:rsidR="007B1EF4">
        <w:rPr>
          <w:rFonts w:ascii="Times New Roman" w:eastAsia="Times New Roman" w:hAnsi="Times New Roman" w:cs="Times New Roman"/>
          <w:bCs/>
          <w:sz w:val="24"/>
          <w:szCs w:val="24"/>
        </w:rPr>
        <w:t>2027 k</w:t>
      </w:r>
      <w:r w:rsidRPr="00473515">
        <w:rPr>
          <w:rFonts w:ascii="Times New Roman" w:eastAsia="Times New Roman" w:hAnsi="Times New Roman" w:cs="Times New Roman"/>
          <w:bCs/>
          <w:sz w:val="24"/>
          <w:szCs w:val="24"/>
        </w:rPr>
        <w:t>alapüügi- ja vesiviljelustoodete turuarendustoetus</w:t>
      </w:r>
      <w:r w:rsidR="0090269A" w:rsidRPr="0071782B">
        <w:rPr>
          <w:rFonts w:ascii="Times New Roman" w:hAnsi="Times New Roman" w:cs="Times New Roman"/>
          <w:sz w:val="24"/>
          <w:szCs w:val="24"/>
        </w:rPr>
        <w:t>“</w:t>
      </w:r>
      <w:r w:rsidRPr="00473515">
        <w:rPr>
          <w:rFonts w:ascii="Times New Roman" w:eastAsia="Times New Roman" w:hAnsi="Times New Roman" w:cs="Times New Roman"/>
          <w:color w:val="202020"/>
          <w:kern w:val="1"/>
          <w:sz w:val="24"/>
          <w:szCs w:val="24"/>
          <w:lang w:eastAsia="et-EE" w:bidi="hi-IN"/>
        </w:rPr>
        <w:t xml:space="preserve"> </w:t>
      </w:r>
      <w:r w:rsidRPr="00473515">
        <w:rPr>
          <w:rFonts w:ascii="Times New Roman" w:eastAsia="Times New Roman" w:hAnsi="Times New Roman" w:cs="Times New Roman"/>
          <w:bCs/>
          <w:sz w:val="24"/>
          <w:szCs w:val="24"/>
        </w:rPr>
        <w:t xml:space="preserve">kehtestatakse </w:t>
      </w:r>
      <w:r w:rsidR="007D6D2E">
        <w:rPr>
          <w:rFonts w:ascii="Times New Roman" w:eastAsia="Times New Roman" w:hAnsi="Times New Roman" w:cs="Times New Roman"/>
          <w:bCs/>
          <w:sz w:val="24"/>
          <w:szCs w:val="24"/>
        </w:rPr>
        <w:t xml:space="preserve">1. jaanuaril 2023. aastal jõustunud </w:t>
      </w:r>
      <w:r w:rsidRPr="00473515">
        <w:rPr>
          <w:rFonts w:ascii="Times New Roman" w:eastAsia="Times New Roman" w:hAnsi="Times New Roman" w:cs="Times New Roman"/>
          <w:bCs/>
          <w:sz w:val="24"/>
          <w:szCs w:val="24"/>
        </w:rPr>
        <w:t>kalandusturu korraldamise seaduse</w:t>
      </w:r>
      <w:r>
        <w:rPr>
          <w:rFonts w:ascii="Times New Roman" w:eastAsia="Times New Roman" w:hAnsi="Times New Roman" w:cs="Times New Roman"/>
          <w:bCs/>
          <w:sz w:val="24"/>
          <w:szCs w:val="24"/>
        </w:rPr>
        <w:t xml:space="preserve"> (edaspidi </w:t>
      </w:r>
      <w:r w:rsidRPr="00473515">
        <w:rPr>
          <w:rFonts w:ascii="Times New Roman" w:eastAsia="Times New Roman" w:hAnsi="Times New Roman" w:cs="Times New Roman"/>
          <w:bCs/>
          <w:i/>
          <w:sz w:val="24"/>
          <w:szCs w:val="24"/>
        </w:rPr>
        <w:t>KTKS</w:t>
      </w:r>
      <w:r>
        <w:rPr>
          <w:rFonts w:ascii="Times New Roman" w:eastAsia="Times New Roman" w:hAnsi="Times New Roman" w:cs="Times New Roman"/>
          <w:bCs/>
          <w:sz w:val="24"/>
          <w:szCs w:val="24"/>
        </w:rPr>
        <w:t>)</w:t>
      </w:r>
      <w:r w:rsidRPr="00473515">
        <w:rPr>
          <w:rFonts w:ascii="Times New Roman" w:eastAsia="Times New Roman" w:hAnsi="Times New Roman" w:cs="Times New Roman"/>
          <w:bCs/>
          <w:sz w:val="24"/>
          <w:szCs w:val="24"/>
        </w:rPr>
        <w:t xml:space="preserve"> § 42 lõike 1</w:t>
      </w:r>
      <w:r>
        <w:rPr>
          <w:rFonts w:ascii="Times New Roman" w:eastAsia="Times New Roman" w:hAnsi="Times New Roman" w:cs="Times New Roman"/>
          <w:bCs/>
          <w:sz w:val="24"/>
          <w:szCs w:val="24"/>
        </w:rPr>
        <w:t>.</w:t>
      </w:r>
    </w:p>
    <w:p w14:paraId="4463741E" w14:textId="77777777" w:rsidR="00473515" w:rsidRDefault="00473515" w:rsidP="00473515">
      <w:pPr>
        <w:autoSpaceDE w:val="0"/>
        <w:autoSpaceDN w:val="0"/>
        <w:spacing w:after="0" w:line="240" w:lineRule="auto"/>
        <w:jc w:val="both"/>
        <w:rPr>
          <w:rFonts w:ascii="Times New Roman" w:eastAsia="Times New Roman" w:hAnsi="Times New Roman" w:cs="Times New Roman"/>
          <w:bCs/>
          <w:sz w:val="24"/>
          <w:szCs w:val="24"/>
        </w:rPr>
      </w:pPr>
    </w:p>
    <w:p w14:paraId="1397EB10" w14:textId="22F298B7" w:rsidR="00075463" w:rsidRDefault="0071782B" w:rsidP="00473515">
      <w:p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Määruse eesmärk on sätestada </w:t>
      </w:r>
      <w:r w:rsidRPr="0071782B">
        <w:rPr>
          <w:rFonts w:ascii="Times New Roman" w:hAnsi="Times New Roman" w:cs="Times New Roman"/>
          <w:sz w:val="24"/>
          <w:szCs w:val="24"/>
        </w:rPr>
        <w:t xml:space="preserve">„Euroopa Merendus,- Kalandus- ja Vesiviljelusfondi </w:t>
      </w:r>
      <w:r w:rsidR="000C3A13">
        <w:rPr>
          <w:rFonts w:ascii="Times New Roman" w:hAnsi="Times New Roman" w:cs="Times New Roman"/>
          <w:sz w:val="24"/>
          <w:szCs w:val="24"/>
        </w:rPr>
        <w:t xml:space="preserve">rakenduskava </w:t>
      </w:r>
      <w:r w:rsidRPr="0071782B">
        <w:rPr>
          <w:rFonts w:ascii="Times New Roman" w:hAnsi="Times New Roman" w:cs="Times New Roman"/>
          <w:sz w:val="24"/>
          <w:szCs w:val="24"/>
        </w:rPr>
        <w:t>2021</w:t>
      </w:r>
      <w:r w:rsidR="0090269A">
        <w:rPr>
          <w:rFonts w:ascii="Times New Roman" w:hAnsi="Times New Roman" w:cs="Times New Roman"/>
          <w:sz w:val="24"/>
          <w:szCs w:val="24"/>
        </w:rPr>
        <w:t>–</w:t>
      </w:r>
      <w:r w:rsidRPr="0071782B">
        <w:rPr>
          <w:rFonts w:ascii="Times New Roman" w:hAnsi="Times New Roman" w:cs="Times New Roman"/>
          <w:sz w:val="24"/>
          <w:szCs w:val="24"/>
        </w:rPr>
        <w:t xml:space="preserve">2027“ (edaspidi </w:t>
      </w:r>
      <w:r w:rsidRPr="0071782B">
        <w:rPr>
          <w:rFonts w:ascii="Times New Roman" w:hAnsi="Times New Roman" w:cs="Times New Roman"/>
          <w:i/>
          <w:sz w:val="24"/>
          <w:szCs w:val="24"/>
        </w:rPr>
        <w:t>rakenduskava</w:t>
      </w:r>
      <w:r w:rsidRPr="0071782B">
        <w:rPr>
          <w:rFonts w:ascii="Times New Roman" w:hAnsi="Times New Roman" w:cs="Times New Roman"/>
          <w:sz w:val="24"/>
          <w:szCs w:val="24"/>
        </w:rPr>
        <w:t>) erieesmärgi „Kalapüügi- ja vesiviljelustoodete turustamise, kvaliteedi ja lisandväärtuse ning nende toodete töötlemise edendamine“ meetme „Kalapüügi- ja vesiviljelustoodete turuarendustoetus</w:t>
      </w:r>
      <w:r w:rsidR="0090269A" w:rsidRPr="0071782B">
        <w:rPr>
          <w:rFonts w:ascii="Times New Roman" w:hAnsi="Times New Roman" w:cs="Times New Roman"/>
          <w:sz w:val="24"/>
          <w:szCs w:val="24"/>
        </w:rPr>
        <w:t>“</w:t>
      </w:r>
      <w:r w:rsidRPr="0071782B">
        <w:rPr>
          <w:rFonts w:ascii="Times New Roman" w:hAnsi="Times New Roman" w:cs="Times New Roman"/>
          <w:sz w:val="24"/>
          <w:szCs w:val="24"/>
        </w:rPr>
        <w:t xml:space="preserve"> eesmärkide saavutamiseks antava toetuse (edaspidi</w:t>
      </w:r>
      <w:r w:rsidR="002D2614">
        <w:rPr>
          <w:rFonts w:ascii="Times New Roman" w:hAnsi="Times New Roman" w:cs="Times New Roman"/>
          <w:sz w:val="24"/>
          <w:szCs w:val="24"/>
        </w:rPr>
        <w:t xml:space="preserve"> </w:t>
      </w:r>
      <w:r w:rsidRPr="0071782B">
        <w:rPr>
          <w:rFonts w:ascii="Times New Roman" w:hAnsi="Times New Roman" w:cs="Times New Roman"/>
          <w:i/>
          <w:iCs/>
          <w:sz w:val="24"/>
          <w:szCs w:val="24"/>
        </w:rPr>
        <w:t>toetus</w:t>
      </w:r>
      <w:r w:rsidRPr="0071782B">
        <w:rPr>
          <w:rFonts w:ascii="Times New Roman" w:hAnsi="Times New Roman" w:cs="Times New Roman"/>
          <w:sz w:val="24"/>
          <w:szCs w:val="24"/>
        </w:rPr>
        <w:t>) andmise ja kasutamise tingimused ja kord.</w:t>
      </w:r>
      <w:r>
        <w:rPr>
          <w:rFonts w:ascii="Times New Roman" w:hAnsi="Times New Roman" w:cs="Times New Roman"/>
          <w:sz w:val="24"/>
          <w:szCs w:val="24"/>
        </w:rPr>
        <w:t xml:space="preserve"> </w:t>
      </w:r>
      <w:r w:rsidR="005074B7">
        <w:rPr>
          <w:rFonts w:ascii="Times New Roman" w:hAnsi="Times New Roman" w:cs="Times New Roman"/>
          <w:sz w:val="24"/>
          <w:szCs w:val="24"/>
        </w:rPr>
        <w:t xml:space="preserve">Toetatakse kolme tüüpi tegevusi. </w:t>
      </w:r>
      <w:r>
        <w:rPr>
          <w:rFonts w:ascii="Times New Roman" w:hAnsi="Times New Roman" w:cs="Times New Roman"/>
          <w:sz w:val="24"/>
          <w:szCs w:val="24"/>
        </w:rPr>
        <w:t>Toetus</w:t>
      </w:r>
      <w:r w:rsidR="006F5FEC" w:rsidRPr="00E43F49">
        <w:rPr>
          <w:rFonts w:ascii="Times New Roman" w:hAnsi="Times New Roman" w:cs="Times New Roman"/>
          <w:sz w:val="24"/>
          <w:szCs w:val="24"/>
        </w:rPr>
        <w:t xml:space="preserve"> võimaldab </w:t>
      </w:r>
      <w:r w:rsidR="00A06055">
        <w:rPr>
          <w:rFonts w:ascii="Times New Roman" w:hAnsi="Times New Roman" w:cs="Times New Roman"/>
          <w:sz w:val="24"/>
          <w:szCs w:val="24"/>
        </w:rPr>
        <w:t>teha</w:t>
      </w:r>
      <w:r w:rsidR="006F5FEC" w:rsidRPr="00E43F49">
        <w:rPr>
          <w:rFonts w:ascii="Times New Roman" w:hAnsi="Times New Roman" w:cs="Times New Roman"/>
          <w:sz w:val="24"/>
          <w:szCs w:val="24"/>
        </w:rPr>
        <w:t xml:space="preserve"> turu-uuringu</w:t>
      </w:r>
      <w:r w:rsidR="00A06055">
        <w:rPr>
          <w:rFonts w:ascii="Times New Roman" w:hAnsi="Times New Roman" w:cs="Times New Roman"/>
          <w:sz w:val="24"/>
          <w:szCs w:val="24"/>
        </w:rPr>
        <w:t>i</w:t>
      </w:r>
      <w:r w:rsidR="006F5FEC" w:rsidRPr="00E43F49">
        <w:rPr>
          <w:rFonts w:ascii="Times New Roman" w:hAnsi="Times New Roman" w:cs="Times New Roman"/>
          <w:sz w:val="24"/>
          <w:szCs w:val="24"/>
        </w:rPr>
        <w:t xml:space="preserve">d, </w:t>
      </w:r>
      <w:r w:rsidR="005074B7">
        <w:rPr>
          <w:rFonts w:ascii="Times New Roman" w:hAnsi="Times New Roman" w:cs="Times New Roman"/>
          <w:sz w:val="24"/>
          <w:szCs w:val="24"/>
        </w:rPr>
        <w:t>et paremini mõista nii kohalikke</w:t>
      </w:r>
      <w:r w:rsidR="006F5FEC" w:rsidRPr="00E43F49">
        <w:rPr>
          <w:rFonts w:ascii="Times New Roman" w:hAnsi="Times New Roman" w:cs="Times New Roman"/>
          <w:sz w:val="24"/>
          <w:szCs w:val="24"/>
        </w:rPr>
        <w:t xml:space="preserve"> kui </w:t>
      </w:r>
      <w:r w:rsidR="005074B7">
        <w:rPr>
          <w:rFonts w:ascii="Times New Roman" w:hAnsi="Times New Roman" w:cs="Times New Roman"/>
          <w:sz w:val="24"/>
          <w:szCs w:val="24"/>
        </w:rPr>
        <w:t>välisriigis</w:t>
      </w:r>
      <w:r w:rsidR="006F5FEC" w:rsidRPr="00E43F49">
        <w:rPr>
          <w:rFonts w:ascii="Times New Roman" w:hAnsi="Times New Roman" w:cs="Times New Roman"/>
          <w:sz w:val="24"/>
          <w:szCs w:val="24"/>
        </w:rPr>
        <w:t xml:space="preserve"> toimuvaid protsesse ja tarbijate </w:t>
      </w:r>
      <w:r w:rsidR="005074B7">
        <w:rPr>
          <w:rFonts w:ascii="Times New Roman" w:hAnsi="Times New Roman" w:cs="Times New Roman"/>
          <w:sz w:val="24"/>
          <w:szCs w:val="24"/>
        </w:rPr>
        <w:t>ootusi. Toetus võimaldab</w:t>
      </w:r>
      <w:r w:rsidR="00A06055">
        <w:rPr>
          <w:rFonts w:ascii="Times New Roman" w:hAnsi="Times New Roman" w:cs="Times New Roman"/>
          <w:sz w:val="24"/>
          <w:szCs w:val="24"/>
        </w:rPr>
        <w:t xml:space="preserve"> osaleda k</w:t>
      </w:r>
      <w:r w:rsidR="006F5FEC" w:rsidRPr="00E43F49">
        <w:rPr>
          <w:rFonts w:ascii="Times New Roman" w:hAnsi="Times New Roman" w:cs="Times New Roman"/>
          <w:sz w:val="24"/>
          <w:szCs w:val="24"/>
        </w:rPr>
        <w:t xml:space="preserve">ohalikel ja rahvusvahelistel </w:t>
      </w:r>
      <w:r w:rsidR="005074B7">
        <w:rPr>
          <w:rFonts w:ascii="Times New Roman" w:hAnsi="Times New Roman" w:cs="Times New Roman"/>
          <w:sz w:val="24"/>
          <w:szCs w:val="24"/>
        </w:rPr>
        <w:t xml:space="preserve">teemakohastel </w:t>
      </w:r>
      <w:r w:rsidR="006F5FEC" w:rsidRPr="00E43F49">
        <w:rPr>
          <w:rFonts w:ascii="Times New Roman" w:hAnsi="Times New Roman" w:cs="Times New Roman"/>
          <w:sz w:val="24"/>
          <w:szCs w:val="24"/>
        </w:rPr>
        <w:t>messidel</w:t>
      </w:r>
      <w:r w:rsidR="002D5FC3">
        <w:rPr>
          <w:rFonts w:ascii="Times New Roman" w:hAnsi="Times New Roman" w:cs="Times New Roman"/>
          <w:sz w:val="24"/>
          <w:szCs w:val="24"/>
        </w:rPr>
        <w:t xml:space="preserve"> </w:t>
      </w:r>
      <w:r w:rsidR="005074B7">
        <w:rPr>
          <w:rFonts w:ascii="Times New Roman" w:hAnsi="Times New Roman" w:cs="Times New Roman"/>
          <w:sz w:val="24"/>
          <w:szCs w:val="24"/>
        </w:rPr>
        <w:t>eksponendi</w:t>
      </w:r>
      <w:r w:rsidR="00475597">
        <w:rPr>
          <w:rFonts w:ascii="Times New Roman" w:hAnsi="Times New Roman" w:cs="Times New Roman"/>
          <w:sz w:val="24"/>
          <w:szCs w:val="24"/>
        </w:rPr>
        <w:t>na</w:t>
      </w:r>
      <w:r w:rsidR="005074B7">
        <w:rPr>
          <w:rFonts w:ascii="Times New Roman" w:hAnsi="Times New Roman" w:cs="Times New Roman"/>
          <w:sz w:val="24"/>
          <w:szCs w:val="24"/>
        </w:rPr>
        <w:t xml:space="preserve"> või </w:t>
      </w:r>
      <w:r w:rsidR="00475597">
        <w:rPr>
          <w:rFonts w:ascii="Times New Roman" w:hAnsi="Times New Roman" w:cs="Times New Roman"/>
          <w:sz w:val="24"/>
          <w:szCs w:val="24"/>
        </w:rPr>
        <w:t>äridelegatsioonina</w:t>
      </w:r>
      <w:r w:rsidR="005074B7">
        <w:rPr>
          <w:rFonts w:ascii="Times New Roman" w:hAnsi="Times New Roman" w:cs="Times New Roman"/>
          <w:sz w:val="24"/>
          <w:szCs w:val="24"/>
        </w:rPr>
        <w:t>. Toetus võimaldab</w:t>
      </w:r>
      <w:r w:rsidR="006F5FEC" w:rsidRPr="00E43F49">
        <w:rPr>
          <w:rFonts w:ascii="Times New Roman" w:hAnsi="Times New Roman" w:cs="Times New Roman"/>
          <w:sz w:val="24"/>
          <w:szCs w:val="24"/>
        </w:rPr>
        <w:t xml:space="preserve"> </w:t>
      </w:r>
      <w:r w:rsidR="00A06055">
        <w:rPr>
          <w:rFonts w:ascii="Times New Roman" w:hAnsi="Times New Roman" w:cs="Times New Roman"/>
          <w:sz w:val="24"/>
          <w:szCs w:val="24"/>
        </w:rPr>
        <w:t xml:space="preserve">läbida </w:t>
      </w:r>
      <w:r w:rsidR="005074B7">
        <w:rPr>
          <w:rFonts w:ascii="Times New Roman" w:hAnsi="Times New Roman" w:cs="Times New Roman"/>
          <w:sz w:val="24"/>
          <w:szCs w:val="24"/>
        </w:rPr>
        <w:t xml:space="preserve">oma </w:t>
      </w:r>
      <w:r w:rsidR="00A06055">
        <w:rPr>
          <w:rFonts w:ascii="Times New Roman" w:hAnsi="Times New Roman" w:cs="Times New Roman"/>
          <w:sz w:val="24"/>
          <w:szCs w:val="24"/>
        </w:rPr>
        <w:t xml:space="preserve">tegevuse hindamine </w:t>
      </w:r>
      <w:r w:rsidR="008965B7">
        <w:rPr>
          <w:rFonts w:ascii="Times New Roman" w:hAnsi="Times New Roman" w:cs="Times New Roman"/>
          <w:sz w:val="24"/>
          <w:szCs w:val="24"/>
        </w:rPr>
        <w:t>kõrgemate</w:t>
      </w:r>
      <w:r w:rsidR="002D5FC3">
        <w:rPr>
          <w:rFonts w:ascii="Times New Roman" w:hAnsi="Times New Roman" w:cs="Times New Roman"/>
          <w:sz w:val="24"/>
          <w:szCs w:val="24"/>
        </w:rPr>
        <w:t xml:space="preserve"> </w:t>
      </w:r>
      <w:r w:rsidR="008965B7">
        <w:rPr>
          <w:rFonts w:ascii="Times New Roman" w:hAnsi="Times New Roman" w:cs="Times New Roman"/>
          <w:sz w:val="24"/>
          <w:szCs w:val="24"/>
        </w:rPr>
        <w:t>kestlikkuse- või kvaliteed</w:t>
      </w:r>
      <w:r w:rsidR="005074B7">
        <w:rPr>
          <w:rFonts w:ascii="Times New Roman" w:hAnsi="Times New Roman" w:cs="Times New Roman"/>
          <w:sz w:val="24"/>
          <w:szCs w:val="24"/>
        </w:rPr>
        <w:t>i</w:t>
      </w:r>
      <w:r w:rsidR="002D5FC3">
        <w:rPr>
          <w:rFonts w:ascii="Times New Roman" w:hAnsi="Times New Roman" w:cs="Times New Roman"/>
          <w:sz w:val="24"/>
          <w:szCs w:val="24"/>
        </w:rPr>
        <w:t xml:space="preserve">nõuetele vastamist </w:t>
      </w:r>
      <w:r w:rsidR="008965B7">
        <w:rPr>
          <w:rFonts w:ascii="Times New Roman" w:hAnsi="Times New Roman" w:cs="Times New Roman"/>
          <w:sz w:val="24"/>
          <w:szCs w:val="24"/>
        </w:rPr>
        <w:t>tõendavate</w:t>
      </w:r>
      <w:r w:rsidR="006F5FEC" w:rsidRPr="00E43F49">
        <w:rPr>
          <w:rFonts w:ascii="Times New Roman" w:hAnsi="Times New Roman" w:cs="Times New Roman"/>
          <w:sz w:val="24"/>
          <w:szCs w:val="24"/>
        </w:rPr>
        <w:t xml:space="preserve"> sertifikaatide ja märgiste </w:t>
      </w:r>
      <w:r w:rsidR="00A06055">
        <w:rPr>
          <w:rFonts w:ascii="Times New Roman" w:hAnsi="Times New Roman" w:cs="Times New Roman"/>
          <w:sz w:val="24"/>
          <w:szCs w:val="24"/>
        </w:rPr>
        <w:t>saamiseks oma toodetele</w:t>
      </w:r>
      <w:r w:rsidR="006F5FEC" w:rsidRPr="00E43F49">
        <w:rPr>
          <w:rFonts w:ascii="Times New Roman" w:hAnsi="Times New Roman" w:cs="Times New Roman"/>
          <w:sz w:val="24"/>
          <w:szCs w:val="24"/>
        </w:rPr>
        <w:t xml:space="preserve">, </w:t>
      </w:r>
      <w:r w:rsidR="00A06055">
        <w:rPr>
          <w:rFonts w:ascii="Times New Roman" w:hAnsi="Times New Roman" w:cs="Times New Roman"/>
          <w:sz w:val="24"/>
          <w:szCs w:val="24"/>
        </w:rPr>
        <w:t>et tulla vastu</w:t>
      </w:r>
      <w:r w:rsidR="006F5FEC" w:rsidRPr="00E43F49">
        <w:rPr>
          <w:rFonts w:ascii="Times New Roman" w:hAnsi="Times New Roman" w:cs="Times New Roman"/>
          <w:sz w:val="24"/>
          <w:szCs w:val="24"/>
        </w:rPr>
        <w:t xml:space="preserve"> tarbijate </w:t>
      </w:r>
      <w:r w:rsidR="002D5FC3">
        <w:rPr>
          <w:rFonts w:ascii="Times New Roman" w:hAnsi="Times New Roman" w:cs="Times New Roman"/>
          <w:sz w:val="24"/>
          <w:szCs w:val="24"/>
        </w:rPr>
        <w:t>ootustele</w:t>
      </w:r>
      <w:r w:rsidR="00A06055">
        <w:rPr>
          <w:rFonts w:ascii="Times New Roman" w:hAnsi="Times New Roman" w:cs="Times New Roman"/>
          <w:sz w:val="24"/>
          <w:szCs w:val="24"/>
        </w:rPr>
        <w:t xml:space="preserve"> ja püsida konkurentsivõimeline sihtturgudel</w:t>
      </w:r>
      <w:r w:rsidR="006F5FEC" w:rsidRPr="00E43F49">
        <w:rPr>
          <w:rFonts w:ascii="Times New Roman" w:hAnsi="Times New Roman" w:cs="Times New Roman"/>
          <w:sz w:val="24"/>
          <w:szCs w:val="24"/>
        </w:rPr>
        <w:t>.</w:t>
      </w:r>
      <w:r w:rsidR="00F44FA4">
        <w:rPr>
          <w:rFonts w:ascii="Times New Roman" w:hAnsi="Times New Roman" w:cs="Times New Roman"/>
          <w:sz w:val="24"/>
          <w:szCs w:val="24"/>
        </w:rPr>
        <w:t xml:space="preserve"> Toetuse suurus on 50 või 60 protsenti abikõlblikest kuludest. Taotlemine toimub jooksvalt, kalendriaastaks ettenähtud eelarve piires.</w:t>
      </w:r>
    </w:p>
    <w:p w14:paraId="5CFFBC5D" w14:textId="77777777" w:rsidR="0071782B" w:rsidRPr="00E43F49" w:rsidRDefault="0071782B" w:rsidP="00473515">
      <w:pPr>
        <w:autoSpaceDE w:val="0"/>
        <w:autoSpaceDN w:val="0"/>
        <w:spacing w:after="0" w:line="240" w:lineRule="auto"/>
        <w:jc w:val="both"/>
        <w:rPr>
          <w:rFonts w:ascii="Times New Roman" w:hAnsi="Times New Roman" w:cs="Times New Roman"/>
          <w:sz w:val="24"/>
          <w:szCs w:val="24"/>
        </w:rPr>
      </w:pPr>
    </w:p>
    <w:p w14:paraId="46218EC4" w14:textId="6474111C" w:rsidR="006F5FEC" w:rsidRPr="00E43F49" w:rsidRDefault="00A06055" w:rsidP="00571FF3">
      <w:pPr>
        <w:jc w:val="both"/>
        <w:rPr>
          <w:rFonts w:ascii="Times New Roman" w:hAnsi="Times New Roman" w:cs="Times New Roman"/>
          <w:sz w:val="24"/>
          <w:szCs w:val="24"/>
        </w:rPr>
      </w:pPr>
      <w:r>
        <w:rPr>
          <w:rFonts w:ascii="Times New Roman" w:hAnsi="Times New Roman" w:cs="Times New Roman"/>
          <w:sz w:val="24"/>
          <w:szCs w:val="24"/>
        </w:rPr>
        <w:t>Toetuse otsene sihtrühm on k</w:t>
      </w:r>
      <w:r w:rsidR="006F5FEC" w:rsidRPr="00E43F49">
        <w:rPr>
          <w:rFonts w:ascii="Times New Roman" w:hAnsi="Times New Roman" w:cs="Times New Roman"/>
          <w:sz w:val="24"/>
          <w:szCs w:val="24"/>
        </w:rPr>
        <w:t>alapüügi- ja vesiviljelustoodete tö</w:t>
      </w:r>
      <w:r w:rsidR="004B4AD8">
        <w:rPr>
          <w:rFonts w:ascii="Times New Roman" w:hAnsi="Times New Roman" w:cs="Times New Roman"/>
          <w:sz w:val="24"/>
          <w:szCs w:val="24"/>
        </w:rPr>
        <w:t>ötlemisega tegelevad ettevõtjad ning</w:t>
      </w:r>
      <w:r w:rsidR="006F5FEC" w:rsidRPr="00E43F49">
        <w:rPr>
          <w:rFonts w:ascii="Times New Roman" w:hAnsi="Times New Roman" w:cs="Times New Roman"/>
          <w:sz w:val="24"/>
          <w:szCs w:val="24"/>
        </w:rPr>
        <w:t xml:space="preserve"> kalapüügi- ja vesiviljelustoodete tootjad</w:t>
      </w:r>
      <w:r>
        <w:rPr>
          <w:rFonts w:ascii="Times New Roman" w:hAnsi="Times New Roman" w:cs="Times New Roman"/>
          <w:sz w:val="24"/>
          <w:szCs w:val="24"/>
        </w:rPr>
        <w:t xml:space="preserve"> ehk kalapüügi ja vesiviljelusega tegelevad ettevõtjad</w:t>
      </w:r>
      <w:r w:rsidR="004B4AD8">
        <w:rPr>
          <w:rFonts w:ascii="Times New Roman" w:hAnsi="Times New Roman" w:cs="Times New Roman"/>
          <w:sz w:val="24"/>
          <w:szCs w:val="24"/>
        </w:rPr>
        <w:t xml:space="preserve"> </w:t>
      </w:r>
      <w:r w:rsidR="00571FF3">
        <w:rPr>
          <w:rFonts w:ascii="Times New Roman" w:hAnsi="Times New Roman" w:cs="Times New Roman"/>
          <w:sz w:val="24"/>
          <w:szCs w:val="24"/>
        </w:rPr>
        <w:t>ning nende esindusorganisatsioonid</w:t>
      </w:r>
      <w:r w:rsidR="00321711">
        <w:rPr>
          <w:rFonts w:ascii="Times New Roman" w:hAnsi="Times New Roman" w:cs="Times New Roman"/>
          <w:sz w:val="24"/>
          <w:szCs w:val="24"/>
        </w:rPr>
        <w:t>, sealhulgas tootjaorganisatsioonid</w:t>
      </w:r>
      <w:r w:rsidR="00571FF3">
        <w:rPr>
          <w:rFonts w:ascii="Times New Roman" w:hAnsi="Times New Roman" w:cs="Times New Roman"/>
          <w:sz w:val="24"/>
          <w:szCs w:val="24"/>
        </w:rPr>
        <w:t xml:space="preserve"> </w:t>
      </w:r>
      <w:r w:rsidR="004B4AD8">
        <w:rPr>
          <w:rFonts w:ascii="Times New Roman" w:hAnsi="Times New Roman" w:cs="Times New Roman"/>
          <w:sz w:val="24"/>
          <w:szCs w:val="24"/>
        </w:rPr>
        <w:t xml:space="preserve">(edaspidi koos </w:t>
      </w:r>
      <w:r w:rsidR="004B4AD8" w:rsidRPr="004B4AD8">
        <w:rPr>
          <w:rFonts w:ascii="Times New Roman" w:hAnsi="Times New Roman" w:cs="Times New Roman"/>
          <w:i/>
          <w:sz w:val="24"/>
          <w:szCs w:val="24"/>
        </w:rPr>
        <w:t>taotleja</w:t>
      </w:r>
      <w:r w:rsidR="004B4AD8">
        <w:rPr>
          <w:rFonts w:ascii="Times New Roman" w:hAnsi="Times New Roman" w:cs="Times New Roman"/>
          <w:sz w:val="24"/>
          <w:szCs w:val="24"/>
        </w:rPr>
        <w:t>)</w:t>
      </w:r>
      <w:r>
        <w:rPr>
          <w:rFonts w:ascii="Times New Roman" w:hAnsi="Times New Roman" w:cs="Times New Roman"/>
          <w:sz w:val="24"/>
          <w:szCs w:val="24"/>
        </w:rPr>
        <w:t xml:space="preserve">. Kaudne sihtrühm on </w:t>
      </w:r>
      <w:r w:rsidR="006F5FEC" w:rsidRPr="00E43F49">
        <w:rPr>
          <w:rFonts w:ascii="Times New Roman" w:hAnsi="Times New Roman" w:cs="Times New Roman"/>
          <w:sz w:val="24"/>
          <w:szCs w:val="24"/>
        </w:rPr>
        <w:t>avalikkus</w:t>
      </w:r>
      <w:r>
        <w:rPr>
          <w:rFonts w:ascii="Times New Roman" w:hAnsi="Times New Roman" w:cs="Times New Roman"/>
          <w:sz w:val="24"/>
          <w:szCs w:val="24"/>
        </w:rPr>
        <w:t xml:space="preserve">, </w:t>
      </w:r>
      <w:r w:rsidR="00473515">
        <w:rPr>
          <w:rFonts w:ascii="Times New Roman" w:hAnsi="Times New Roman" w:cs="Times New Roman"/>
          <w:sz w:val="24"/>
          <w:szCs w:val="24"/>
        </w:rPr>
        <w:t>kes toetuse mõjul saab teavet kalapüügi- ja vesiviljelustoodete kohta ning saab teadlikult langetada ostuotsuse kala kasuks</w:t>
      </w:r>
      <w:r w:rsidR="006F5FEC" w:rsidRPr="00E43F49">
        <w:rPr>
          <w:rFonts w:ascii="Times New Roman" w:hAnsi="Times New Roman" w:cs="Times New Roman"/>
          <w:sz w:val="24"/>
          <w:szCs w:val="24"/>
        </w:rPr>
        <w:t>.</w:t>
      </w:r>
      <w:r w:rsidR="00571FF3" w:rsidRPr="00571FF3">
        <w:rPr>
          <w:rFonts w:ascii="Times New Roman" w:hAnsi="Times New Roman" w:cs="Times New Roman"/>
          <w:sz w:val="24"/>
          <w:szCs w:val="24"/>
        </w:rPr>
        <w:t xml:space="preserve"> </w:t>
      </w:r>
      <w:r w:rsidR="00571FF3">
        <w:rPr>
          <w:rFonts w:ascii="Times New Roman" w:hAnsi="Times New Roman" w:cs="Times New Roman"/>
          <w:sz w:val="24"/>
          <w:szCs w:val="24"/>
        </w:rPr>
        <w:t>Sihtrühmas on</w:t>
      </w:r>
      <w:r w:rsidR="00571FF3" w:rsidRPr="00571FF3">
        <w:rPr>
          <w:rFonts w:ascii="Times New Roman" w:hAnsi="Times New Roman" w:cs="Times New Roman"/>
          <w:sz w:val="24"/>
          <w:szCs w:val="24"/>
        </w:rPr>
        <w:t xml:space="preserve"> kokku ligi 142 ettevõtjat, kes on väga erinevad nii suuruse, tegevussuun</w:t>
      </w:r>
      <w:r w:rsidR="00321711">
        <w:rPr>
          <w:rFonts w:ascii="Times New Roman" w:hAnsi="Times New Roman" w:cs="Times New Roman"/>
          <w:sz w:val="24"/>
          <w:szCs w:val="24"/>
        </w:rPr>
        <w:t>a</w:t>
      </w:r>
      <w:r w:rsidR="00571FF3" w:rsidRPr="00571FF3">
        <w:rPr>
          <w:rFonts w:ascii="Times New Roman" w:hAnsi="Times New Roman" w:cs="Times New Roman"/>
          <w:sz w:val="24"/>
          <w:szCs w:val="24"/>
        </w:rPr>
        <w:t>, mah</w:t>
      </w:r>
      <w:r w:rsidR="00321711">
        <w:rPr>
          <w:rFonts w:ascii="Times New Roman" w:hAnsi="Times New Roman" w:cs="Times New Roman"/>
          <w:sz w:val="24"/>
          <w:szCs w:val="24"/>
        </w:rPr>
        <w:t>u</w:t>
      </w:r>
      <w:r w:rsidR="00571FF3" w:rsidRPr="00571FF3">
        <w:rPr>
          <w:rFonts w:ascii="Times New Roman" w:hAnsi="Times New Roman" w:cs="Times New Roman"/>
          <w:sz w:val="24"/>
          <w:szCs w:val="24"/>
        </w:rPr>
        <w:t xml:space="preserve"> </w:t>
      </w:r>
      <w:r w:rsidR="008965B7">
        <w:rPr>
          <w:rFonts w:ascii="Times New Roman" w:hAnsi="Times New Roman" w:cs="Times New Roman"/>
          <w:sz w:val="24"/>
          <w:szCs w:val="24"/>
        </w:rPr>
        <w:t>kui</w:t>
      </w:r>
      <w:r w:rsidR="00571FF3" w:rsidRPr="00571FF3">
        <w:rPr>
          <w:rFonts w:ascii="Times New Roman" w:hAnsi="Times New Roman" w:cs="Times New Roman"/>
          <w:sz w:val="24"/>
          <w:szCs w:val="24"/>
        </w:rPr>
        <w:t xml:space="preserve"> ekspordivõimekuse poolest. Kalapüügi või vesiviljelusega tegelevaid tunnustatu</w:t>
      </w:r>
      <w:r w:rsidR="00571FF3">
        <w:rPr>
          <w:rFonts w:ascii="Times New Roman" w:hAnsi="Times New Roman" w:cs="Times New Roman"/>
          <w:sz w:val="24"/>
          <w:szCs w:val="24"/>
        </w:rPr>
        <w:t>d tootjaorganisatsioone on viis. Moodustatud on</w:t>
      </w:r>
      <w:r w:rsidR="00571FF3" w:rsidRPr="00571FF3">
        <w:rPr>
          <w:rFonts w:ascii="Times New Roman" w:hAnsi="Times New Roman" w:cs="Times New Roman"/>
          <w:sz w:val="24"/>
          <w:szCs w:val="24"/>
        </w:rPr>
        <w:t xml:space="preserve"> üks tootjaorganisatsioonide liit. </w:t>
      </w:r>
      <w:r w:rsidR="00D80A88">
        <w:rPr>
          <w:rFonts w:ascii="Times New Roman" w:hAnsi="Times New Roman" w:cs="Times New Roman"/>
          <w:sz w:val="24"/>
          <w:szCs w:val="24"/>
        </w:rPr>
        <w:t>Mittetulundusühinguna tegutseb</w:t>
      </w:r>
      <w:r w:rsidR="00D80A88" w:rsidRPr="00D80A88">
        <w:rPr>
          <w:rFonts w:ascii="Times New Roman" w:hAnsi="Times New Roman" w:cs="Times New Roman"/>
          <w:sz w:val="24"/>
          <w:szCs w:val="24"/>
        </w:rPr>
        <w:t xml:space="preserve"> </w:t>
      </w:r>
      <w:r w:rsidR="00D80A88">
        <w:rPr>
          <w:rFonts w:ascii="Times New Roman" w:hAnsi="Times New Roman" w:cs="Times New Roman"/>
          <w:sz w:val="24"/>
          <w:szCs w:val="24"/>
        </w:rPr>
        <w:t>kaheksa kohalikku tegevusrühma (varem nimetatud kui kohalik algatusrühm)</w:t>
      </w:r>
      <w:r w:rsidR="00847CA2">
        <w:rPr>
          <w:rFonts w:ascii="Times New Roman" w:hAnsi="Times New Roman" w:cs="Times New Roman"/>
          <w:sz w:val="24"/>
          <w:szCs w:val="24"/>
        </w:rPr>
        <w:t xml:space="preserve">, </w:t>
      </w:r>
      <w:r w:rsidR="00847CA2" w:rsidRPr="00847CA2">
        <w:rPr>
          <w:rFonts w:ascii="Times New Roman" w:hAnsi="Times New Roman" w:cs="Times New Roman"/>
          <w:sz w:val="24"/>
          <w:szCs w:val="24"/>
        </w:rPr>
        <w:t>töötlemisettevõtjaid esindav Eesti Kalaliit, kala- ja vähi</w:t>
      </w:r>
      <w:r w:rsidR="00847CA2">
        <w:rPr>
          <w:rFonts w:ascii="Times New Roman" w:hAnsi="Times New Roman" w:cs="Times New Roman"/>
          <w:sz w:val="24"/>
          <w:szCs w:val="24"/>
        </w:rPr>
        <w:t>kasvatajaid esindav</w:t>
      </w:r>
      <w:r w:rsidR="00847CA2" w:rsidRPr="00847CA2">
        <w:rPr>
          <w:rFonts w:ascii="Times New Roman" w:hAnsi="Times New Roman" w:cs="Times New Roman"/>
          <w:sz w:val="24"/>
          <w:szCs w:val="24"/>
        </w:rPr>
        <w:t xml:space="preserve"> Eesti Kala- ja Vähikasvatajate Liit ning Eesti Vesiviljelejate Liit, rahvusvahelistes vetes tegutsevaid kalapüügiettevõtjaid esindav Eesti Kaugpüüdjate Liit ning Läänemerel tegutsevaid kalapüügiettevõtjaid esindav Eesti Kalurite Liit</w:t>
      </w:r>
      <w:r w:rsidR="00571FF3">
        <w:rPr>
          <w:rFonts w:ascii="Times New Roman" w:hAnsi="Times New Roman" w:cs="Times New Roman"/>
          <w:sz w:val="24"/>
          <w:szCs w:val="24"/>
        </w:rPr>
        <w:t>. S</w:t>
      </w:r>
      <w:r w:rsidR="00571FF3" w:rsidRPr="00571FF3">
        <w:rPr>
          <w:rFonts w:ascii="Times New Roman" w:hAnsi="Times New Roman" w:cs="Times New Roman"/>
          <w:sz w:val="24"/>
          <w:szCs w:val="24"/>
        </w:rPr>
        <w:t xml:space="preserve">uurema ekspordipotentsiaaliga </w:t>
      </w:r>
      <w:r w:rsidR="00135270">
        <w:rPr>
          <w:rFonts w:ascii="Times New Roman" w:hAnsi="Times New Roman" w:cs="Times New Roman"/>
          <w:sz w:val="24"/>
          <w:szCs w:val="24"/>
        </w:rPr>
        <w:t xml:space="preserve">on </w:t>
      </w:r>
      <w:r w:rsidR="00571FF3" w:rsidRPr="00571FF3">
        <w:rPr>
          <w:rFonts w:ascii="Times New Roman" w:hAnsi="Times New Roman" w:cs="Times New Roman"/>
          <w:sz w:val="24"/>
          <w:szCs w:val="24"/>
        </w:rPr>
        <w:t>olnud ligi 20 ettevõtjat.</w:t>
      </w:r>
      <w:r w:rsidR="00135270">
        <w:rPr>
          <w:rFonts w:ascii="Times New Roman" w:hAnsi="Times New Roman" w:cs="Times New Roman"/>
          <w:sz w:val="24"/>
          <w:szCs w:val="24"/>
        </w:rPr>
        <w:t xml:space="preserve"> Kalapüügi ja vesiviljelusega ehk tootmisega tegeleb 3334 </w:t>
      </w:r>
      <w:r w:rsidR="007E2A6B">
        <w:rPr>
          <w:rFonts w:ascii="Times New Roman" w:hAnsi="Times New Roman" w:cs="Times New Roman"/>
          <w:sz w:val="24"/>
          <w:szCs w:val="24"/>
        </w:rPr>
        <w:t>inimest</w:t>
      </w:r>
      <w:r w:rsidR="00135270">
        <w:rPr>
          <w:rFonts w:ascii="Times New Roman" w:hAnsi="Times New Roman" w:cs="Times New Roman"/>
          <w:sz w:val="24"/>
          <w:szCs w:val="24"/>
        </w:rPr>
        <w:t>. Kalapüügi- ja vesiviljelustoodete töötlemi</w:t>
      </w:r>
      <w:r w:rsidR="003572F1">
        <w:rPr>
          <w:rFonts w:ascii="Times New Roman" w:hAnsi="Times New Roman" w:cs="Times New Roman"/>
          <w:sz w:val="24"/>
          <w:szCs w:val="24"/>
        </w:rPr>
        <w:t>sse on</w:t>
      </w:r>
      <w:r w:rsidR="00135270">
        <w:rPr>
          <w:rFonts w:ascii="Times New Roman" w:hAnsi="Times New Roman" w:cs="Times New Roman"/>
          <w:sz w:val="24"/>
          <w:szCs w:val="24"/>
        </w:rPr>
        <w:t xml:space="preserve"> hõiva</w:t>
      </w:r>
      <w:r w:rsidR="003572F1">
        <w:rPr>
          <w:rFonts w:ascii="Times New Roman" w:hAnsi="Times New Roman" w:cs="Times New Roman"/>
          <w:sz w:val="24"/>
          <w:szCs w:val="24"/>
        </w:rPr>
        <w:t>tud</w:t>
      </w:r>
      <w:r w:rsidR="00135270">
        <w:rPr>
          <w:rFonts w:ascii="Times New Roman" w:hAnsi="Times New Roman" w:cs="Times New Roman"/>
          <w:sz w:val="24"/>
          <w:szCs w:val="24"/>
        </w:rPr>
        <w:t xml:space="preserve"> 1400 </w:t>
      </w:r>
      <w:r w:rsidR="007E2A6B">
        <w:rPr>
          <w:rFonts w:ascii="Times New Roman" w:hAnsi="Times New Roman" w:cs="Times New Roman"/>
          <w:sz w:val="24"/>
          <w:szCs w:val="24"/>
        </w:rPr>
        <w:t>inimest</w:t>
      </w:r>
      <w:r w:rsidR="00135270">
        <w:rPr>
          <w:rFonts w:ascii="Times New Roman" w:hAnsi="Times New Roman" w:cs="Times New Roman"/>
          <w:sz w:val="24"/>
          <w:szCs w:val="24"/>
        </w:rPr>
        <w:t>.</w:t>
      </w:r>
    </w:p>
    <w:p w14:paraId="07A4B82E" w14:textId="538F5248" w:rsidR="00B77E47" w:rsidRDefault="00473515" w:rsidP="00E43F49">
      <w:pPr>
        <w:jc w:val="both"/>
        <w:rPr>
          <w:rFonts w:ascii="Times New Roman" w:hAnsi="Times New Roman" w:cs="Times New Roman"/>
          <w:sz w:val="24"/>
          <w:szCs w:val="24"/>
        </w:rPr>
      </w:pPr>
      <w:r>
        <w:rPr>
          <w:rFonts w:ascii="Times New Roman" w:hAnsi="Times New Roman" w:cs="Times New Roman"/>
          <w:sz w:val="24"/>
          <w:szCs w:val="24"/>
        </w:rPr>
        <w:t>Tegevuste elluviimisel piirkondlikud piirangu</w:t>
      </w:r>
      <w:r w:rsidR="00B77E47" w:rsidRPr="00E43F49">
        <w:rPr>
          <w:rFonts w:ascii="Times New Roman" w:hAnsi="Times New Roman" w:cs="Times New Roman"/>
          <w:sz w:val="24"/>
          <w:szCs w:val="24"/>
        </w:rPr>
        <w:t xml:space="preserve">d </w:t>
      </w:r>
      <w:r>
        <w:rPr>
          <w:rFonts w:ascii="Times New Roman" w:hAnsi="Times New Roman" w:cs="Times New Roman"/>
          <w:sz w:val="24"/>
          <w:szCs w:val="24"/>
        </w:rPr>
        <w:t>puuduvad. T</w:t>
      </w:r>
      <w:r w:rsidR="00B77E47" w:rsidRPr="00E43F49">
        <w:rPr>
          <w:rFonts w:ascii="Times New Roman" w:hAnsi="Times New Roman" w:cs="Times New Roman"/>
          <w:sz w:val="24"/>
          <w:szCs w:val="24"/>
        </w:rPr>
        <w:t xml:space="preserve">egevusi </w:t>
      </w:r>
      <w:r w:rsidR="002447B3">
        <w:rPr>
          <w:rFonts w:ascii="Times New Roman" w:hAnsi="Times New Roman" w:cs="Times New Roman"/>
          <w:sz w:val="24"/>
          <w:szCs w:val="24"/>
        </w:rPr>
        <w:t>viiakse ellu</w:t>
      </w:r>
      <w:r w:rsidR="002447B3" w:rsidRPr="00E43F49">
        <w:rPr>
          <w:rFonts w:ascii="Times New Roman" w:hAnsi="Times New Roman" w:cs="Times New Roman"/>
          <w:sz w:val="24"/>
          <w:szCs w:val="24"/>
        </w:rPr>
        <w:t xml:space="preserve"> </w:t>
      </w:r>
      <w:r w:rsidR="00B77E47" w:rsidRPr="00E43F49">
        <w:rPr>
          <w:rFonts w:ascii="Times New Roman" w:hAnsi="Times New Roman" w:cs="Times New Roman"/>
          <w:sz w:val="24"/>
          <w:szCs w:val="24"/>
        </w:rPr>
        <w:t>kogu Eesti territooriumil</w:t>
      </w:r>
      <w:r>
        <w:rPr>
          <w:rFonts w:ascii="Times New Roman" w:hAnsi="Times New Roman" w:cs="Times New Roman"/>
          <w:sz w:val="24"/>
          <w:szCs w:val="24"/>
        </w:rPr>
        <w:t xml:space="preserve"> ning välisriikides</w:t>
      </w:r>
      <w:r w:rsidR="00B77E47" w:rsidRPr="00E43F49">
        <w:rPr>
          <w:rFonts w:ascii="Times New Roman" w:hAnsi="Times New Roman" w:cs="Times New Roman"/>
          <w:sz w:val="24"/>
          <w:szCs w:val="24"/>
        </w:rPr>
        <w:t>.</w:t>
      </w:r>
    </w:p>
    <w:p w14:paraId="06C46FA1" w14:textId="53C1387C" w:rsidR="0071782B" w:rsidRDefault="0071782B" w:rsidP="0071782B">
      <w:pPr>
        <w:jc w:val="both"/>
        <w:rPr>
          <w:rFonts w:ascii="Times New Roman" w:hAnsi="Times New Roman" w:cs="Times New Roman"/>
          <w:sz w:val="24"/>
          <w:szCs w:val="24"/>
        </w:rPr>
      </w:pPr>
      <w:r>
        <w:rPr>
          <w:rFonts w:ascii="Times New Roman" w:hAnsi="Times New Roman" w:cs="Times New Roman"/>
          <w:sz w:val="24"/>
          <w:szCs w:val="24"/>
        </w:rPr>
        <w:t>Toetus</w:t>
      </w:r>
      <w:r w:rsidRPr="0071782B">
        <w:rPr>
          <w:rFonts w:ascii="Times New Roman" w:hAnsi="Times New Roman" w:cs="Times New Roman"/>
          <w:sz w:val="24"/>
          <w:szCs w:val="24"/>
        </w:rPr>
        <w:t xml:space="preserve"> on kooskõlas „Põllumajanduse ja kalanduse valdkonna arengukava aastani 2030</w:t>
      </w:r>
      <w:r w:rsidR="003572F1" w:rsidRPr="0071782B">
        <w:rPr>
          <w:rFonts w:ascii="Times New Roman" w:hAnsi="Times New Roman" w:cs="Times New Roman"/>
          <w:sz w:val="24"/>
          <w:szCs w:val="24"/>
        </w:rPr>
        <w:t>“</w:t>
      </w:r>
      <w:r w:rsidRPr="0071782B">
        <w:rPr>
          <w:rFonts w:ascii="Times New Roman" w:hAnsi="Times New Roman" w:cs="Times New Roman"/>
          <w:sz w:val="24"/>
          <w:szCs w:val="24"/>
        </w:rPr>
        <w:t xml:space="preserve"> (PõKa) kestliku kalanduse programmiga, mille eesmärgiks on võimaldada jätkusuutlik ja konkurentsivõimeline kalandus- ja vesiviljelussektor, kvaliteetne toodang ning kõrge </w:t>
      </w:r>
      <w:r w:rsidRPr="0071782B">
        <w:rPr>
          <w:rFonts w:ascii="Times New Roman" w:hAnsi="Times New Roman" w:cs="Times New Roman"/>
          <w:sz w:val="24"/>
          <w:szCs w:val="24"/>
        </w:rPr>
        <w:lastRenderedPageBreak/>
        <w:t>lisandväärtus ja suur ekspordipotentsiaal</w:t>
      </w:r>
      <w:r>
        <w:rPr>
          <w:rFonts w:ascii="Times New Roman" w:hAnsi="Times New Roman" w:cs="Times New Roman"/>
          <w:sz w:val="24"/>
          <w:szCs w:val="24"/>
        </w:rPr>
        <w:t>, mis väljendub ettevõtete müügitulus ja eksporditavate toodete koguväärtuses eurodes</w:t>
      </w:r>
      <w:r w:rsidRPr="0071782B">
        <w:rPr>
          <w:rFonts w:ascii="Times New Roman" w:hAnsi="Times New Roman" w:cs="Times New Roman"/>
          <w:sz w:val="24"/>
          <w:szCs w:val="24"/>
        </w:rPr>
        <w:t>.</w:t>
      </w:r>
      <w:r w:rsidR="00D66D5C" w:rsidRPr="00D66D5C">
        <w:rPr>
          <w:rFonts w:ascii="Times New Roman" w:hAnsi="Times New Roman" w:cs="Times New Roman"/>
          <w:color w:val="000000"/>
          <w:sz w:val="23"/>
          <w:szCs w:val="23"/>
        </w:rPr>
        <w:t xml:space="preserve"> </w:t>
      </w:r>
      <w:r w:rsidR="00D66D5C" w:rsidRPr="00D66D5C">
        <w:rPr>
          <w:rFonts w:ascii="Times New Roman" w:hAnsi="Times New Roman" w:cs="Times New Roman"/>
          <w:sz w:val="24"/>
          <w:szCs w:val="24"/>
        </w:rPr>
        <w:t>Kalapüük, vesiviljelustoodete tootmine ja kalapüügi- ja vesiviljelustoodete töötlemine</w:t>
      </w:r>
      <w:r w:rsidR="00D66D5C">
        <w:rPr>
          <w:rFonts w:ascii="Times New Roman" w:hAnsi="Times New Roman" w:cs="Times New Roman"/>
          <w:sz w:val="24"/>
          <w:szCs w:val="24"/>
        </w:rPr>
        <w:t xml:space="preserve"> ja turustamine</w:t>
      </w:r>
      <w:r w:rsidR="00D66D5C" w:rsidRPr="00D66D5C">
        <w:rPr>
          <w:rFonts w:ascii="Times New Roman" w:hAnsi="Times New Roman" w:cs="Times New Roman"/>
          <w:sz w:val="24"/>
          <w:szCs w:val="24"/>
        </w:rPr>
        <w:t xml:space="preserve"> on osa Eesti toidutootmisest. Julgeoleku seisukohast on toidutootmine strateegiline sektor.</w:t>
      </w:r>
    </w:p>
    <w:p w14:paraId="3BC9ABD0" w14:textId="0F5A124F" w:rsidR="00395F9D" w:rsidRDefault="00DF3E59" w:rsidP="00E43F49">
      <w:pPr>
        <w:jc w:val="both"/>
        <w:rPr>
          <w:rFonts w:ascii="Times New Roman" w:hAnsi="Times New Roman" w:cs="Times New Roman"/>
          <w:sz w:val="24"/>
          <w:szCs w:val="24"/>
        </w:rPr>
      </w:pPr>
      <w:r>
        <w:rPr>
          <w:rFonts w:ascii="Times New Roman" w:hAnsi="Times New Roman" w:cs="Times New Roman"/>
          <w:sz w:val="24"/>
          <w:szCs w:val="24"/>
        </w:rPr>
        <w:t xml:space="preserve">Rakenduskava </w:t>
      </w:r>
      <w:r w:rsidR="001F175B">
        <w:rPr>
          <w:rFonts w:ascii="Times New Roman" w:hAnsi="Times New Roman" w:cs="Times New Roman"/>
          <w:sz w:val="24"/>
          <w:szCs w:val="24"/>
        </w:rPr>
        <w:t>teise</w:t>
      </w:r>
      <w:r w:rsidR="009F1B52">
        <w:rPr>
          <w:rFonts w:ascii="Times New Roman" w:hAnsi="Times New Roman" w:cs="Times New Roman"/>
          <w:sz w:val="24"/>
          <w:szCs w:val="24"/>
        </w:rPr>
        <w:t xml:space="preserve"> </w:t>
      </w:r>
      <w:r w:rsidR="0071782B">
        <w:rPr>
          <w:rFonts w:ascii="Times New Roman" w:hAnsi="Times New Roman" w:cs="Times New Roman"/>
          <w:sz w:val="24"/>
          <w:szCs w:val="24"/>
        </w:rPr>
        <w:t xml:space="preserve">prioriteedi </w:t>
      </w:r>
      <w:r w:rsidR="009F1B52">
        <w:rPr>
          <w:rFonts w:ascii="Times New Roman" w:hAnsi="Times New Roman" w:cs="Times New Roman"/>
          <w:sz w:val="24"/>
          <w:szCs w:val="24"/>
        </w:rPr>
        <w:t>„</w:t>
      </w:r>
      <w:r w:rsidR="009F1B52" w:rsidRPr="009F1B52">
        <w:rPr>
          <w:rFonts w:ascii="Times New Roman" w:hAnsi="Times New Roman" w:cs="Times New Roman"/>
          <w:sz w:val="24"/>
          <w:szCs w:val="24"/>
        </w:rPr>
        <w:t>Säästva vesiviljelustegevuse soodustamine ning kalapüügi- ja vesiviljelustoodete töötlemise ja turustamise edendamine, aidates seega parandada toiduga kindlustatust liidus</w:t>
      </w:r>
      <w:r w:rsidR="009F1B52">
        <w:rPr>
          <w:rFonts w:ascii="Times New Roman" w:hAnsi="Times New Roman" w:cs="Times New Roman"/>
          <w:sz w:val="24"/>
          <w:szCs w:val="24"/>
        </w:rPr>
        <w:t>“</w:t>
      </w:r>
      <w:r w:rsidR="009F1B52" w:rsidRPr="009F1B52" w:rsidDel="00EB3D5C">
        <w:rPr>
          <w:rFonts w:ascii="Times New Roman" w:hAnsi="Times New Roman" w:cs="Times New Roman"/>
          <w:sz w:val="24"/>
          <w:szCs w:val="24"/>
        </w:rPr>
        <w:t xml:space="preserve"> </w:t>
      </w:r>
      <w:r w:rsidR="0071782B">
        <w:rPr>
          <w:rFonts w:ascii="Times New Roman" w:hAnsi="Times New Roman" w:cs="Times New Roman"/>
          <w:sz w:val="24"/>
          <w:szCs w:val="24"/>
        </w:rPr>
        <w:t xml:space="preserve">erieesmärgi </w:t>
      </w:r>
      <w:r w:rsidR="0071782B" w:rsidRPr="0071782B">
        <w:rPr>
          <w:rFonts w:ascii="Times New Roman" w:hAnsi="Times New Roman" w:cs="Times New Roman"/>
          <w:sz w:val="24"/>
          <w:szCs w:val="24"/>
        </w:rPr>
        <w:t>„Kalapüügi- ja vesiviljelustoodete turustamise, kvaliteedi ja lisandväärtuse ning nende toodete töötlemise edendamine“</w:t>
      </w:r>
      <w:r w:rsidR="0071782B">
        <w:rPr>
          <w:rFonts w:ascii="Times New Roman" w:hAnsi="Times New Roman" w:cs="Times New Roman"/>
          <w:sz w:val="24"/>
          <w:szCs w:val="24"/>
        </w:rPr>
        <w:t xml:space="preserve"> raames</w:t>
      </w:r>
      <w:r w:rsidR="00395F9D" w:rsidRPr="00E43F49">
        <w:rPr>
          <w:rFonts w:ascii="Times New Roman" w:hAnsi="Times New Roman" w:cs="Times New Roman"/>
          <w:sz w:val="24"/>
          <w:szCs w:val="24"/>
        </w:rPr>
        <w:t xml:space="preserve"> viiakse ellu </w:t>
      </w:r>
      <w:r w:rsidR="0071782B">
        <w:rPr>
          <w:rFonts w:ascii="Times New Roman" w:hAnsi="Times New Roman" w:cs="Times New Roman"/>
          <w:sz w:val="24"/>
          <w:szCs w:val="24"/>
        </w:rPr>
        <w:t xml:space="preserve">Euroopa Liidu </w:t>
      </w:r>
      <w:r w:rsidR="009F1B52">
        <w:rPr>
          <w:rFonts w:ascii="Times New Roman" w:hAnsi="Times New Roman" w:cs="Times New Roman"/>
          <w:sz w:val="24"/>
          <w:szCs w:val="24"/>
        </w:rPr>
        <w:t>ühist kalanduspoliitikat ja</w:t>
      </w:r>
      <w:r w:rsidR="00395F9D" w:rsidRPr="00E43F49">
        <w:rPr>
          <w:rFonts w:ascii="Times New Roman" w:hAnsi="Times New Roman" w:cs="Times New Roman"/>
          <w:sz w:val="24"/>
          <w:szCs w:val="24"/>
        </w:rPr>
        <w:t xml:space="preserve"> keskkonna- ning kliimamuutuste leevendamise ja nendega kohanemise eesmärke.</w:t>
      </w:r>
    </w:p>
    <w:p w14:paraId="5B4E0C81" w14:textId="77777777" w:rsidR="00DD4B0D" w:rsidRDefault="00874A99" w:rsidP="00E43F49">
      <w:pPr>
        <w:jc w:val="both"/>
        <w:rPr>
          <w:rFonts w:ascii="Times New Roman" w:hAnsi="Times New Roman" w:cs="Times New Roman"/>
          <w:sz w:val="24"/>
          <w:szCs w:val="24"/>
        </w:rPr>
      </w:pPr>
      <w:r>
        <w:rPr>
          <w:rFonts w:ascii="Times New Roman" w:hAnsi="Times New Roman" w:cs="Times New Roman"/>
          <w:sz w:val="24"/>
          <w:szCs w:val="24"/>
        </w:rPr>
        <w:t xml:space="preserve">Toetuse </w:t>
      </w:r>
      <w:r w:rsidRPr="00874A99">
        <w:rPr>
          <w:rFonts w:ascii="Times New Roman" w:hAnsi="Times New Roman" w:cs="Times New Roman"/>
          <w:sz w:val="24"/>
          <w:szCs w:val="24"/>
        </w:rPr>
        <w:t xml:space="preserve">Euroopa Liidu ühise tulemusnäitaja kohta märgib taotleja toetatavast tegevusest </w:t>
      </w:r>
      <w:r w:rsidR="002F7B22">
        <w:rPr>
          <w:rFonts w:ascii="Times New Roman" w:hAnsi="Times New Roman" w:cs="Times New Roman"/>
          <w:sz w:val="24"/>
          <w:szCs w:val="24"/>
        </w:rPr>
        <w:t xml:space="preserve">prognoositava ja </w:t>
      </w:r>
      <w:r w:rsidRPr="00874A99">
        <w:rPr>
          <w:rFonts w:ascii="Times New Roman" w:hAnsi="Times New Roman" w:cs="Times New Roman"/>
          <w:sz w:val="24"/>
          <w:szCs w:val="24"/>
        </w:rPr>
        <w:t>tegelikult kasu</w:t>
      </w:r>
      <w:r w:rsidR="00D63590">
        <w:rPr>
          <w:rFonts w:ascii="Times New Roman" w:hAnsi="Times New Roman" w:cs="Times New Roman"/>
          <w:sz w:val="24"/>
          <w:szCs w:val="24"/>
        </w:rPr>
        <w:t xml:space="preserve"> </w:t>
      </w:r>
      <w:r w:rsidRPr="00874A99">
        <w:rPr>
          <w:rFonts w:ascii="Times New Roman" w:hAnsi="Times New Roman" w:cs="Times New Roman"/>
          <w:sz w:val="24"/>
          <w:szCs w:val="24"/>
        </w:rPr>
        <w:t>saanud isikute arvu</w:t>
      </w:r>
      <w:r w:rsidR="002F7B22">
        <w:rPr>
          <w:rFonts w:ascii="Times New Roman" w:hAnsi="Times New Roman" w:cs="Times New Roman"/>
          <w:sz w:val="24"/>
          <w:szCs w:val="24"/>
        </w:rPr>
        <w:t xml:space="preserve">. Riigisiseste tulemusnäitajate kohta märgib taotleja </w:t>
      </w:r>
      <w:r w:rsidR="002F7B22" w:rsidRPr="002F7B22">
        <w:rPr>
          <w:rFonts w:ascii="Times New Roman" w:hAnsi="Times New Roman" w:cs="Times New Roman"/>
          <w:sz w:val="24"/>
          <w:szCs w:val="24"/>
        </w:rPr>
        <w:t>turu-uuringu korral uuringu tulemuse mõju ettevõtja edasistele tegevustele</w:t>
      </w:r>
      <w:r w:rsidR="002F7B22">
        <w:rPr>
          <w:rFonts w:ascii="Times New Roman" w:hAnsi="Times New Roman" w:cs="Times New Roman"/>
          <w:sz w:val="24"/>
          <w:szCs w:val="24"/>
        </w:rPr>
        <w:t xml:space="preserve">, </w:t>
      </w:r>
      <w:r w:rsidR="002F7B22" w:rsidRPr="002F7B22">
        <w:rPr>
          <w:rFonts w:ascii="Times New Roman" w:hAnsi="Times New Roman" w:cs="Times New Roman"/>
          <w:sz w:val="24"/>
          <w:szCs w:val="24"/>
        </w:rPr>
        <w:t>sertifikaadi taotlemise korral kas sertifikaat saadi või mitte</w:t>
      </w:r>
      <w:r w:rsidR="002F7B22">
        <w:rPr>
          <w:rFonts w:ascii="Times New Roman" w:hAnsi="Times New Roman" w:cs="Times New Roman"/>
          <w:sz w:val="24"/>
          <w:szCs w:val="24"/>
        </w:rPr>
        <w:t xml:space="preserve">, </w:t>
      </w:r>
      <w:r w:rsidR="002F7B22" w:rsidRPr="002F7B22">
        <w:rPr>
          <w:rFonts w:ascii="Times New Roman" w:hAnsi="Times New Roman" w:cs="Times New Roman"/>
          <w:sz w:val="24"/>
          <w:szCs w:val="24"/>
        </w:rPr>
        <w:t xml:space="preserve">messil eksponendina osalemise või </w:t>
      </w:r>
      <w:r w:rsidR="002F7B22">
        <w:rPr>
          <w:rFonts w:ascii="Times New Roman" w:hAnsi="Times New Roman" w:cs="Times New Roman"/>
          <w:sz w:val="24"/>
          <w:szCs w:val="24"/>
        </w:rPr>
        <w:t>äridelegatsioonina</w:t>
      </w:r>
      <w:r w:rsidR="002F7B22" w:rsidRPr="002F7B22">
        <w:rPr>
          <w:rFonts w:ascii="Times New Roman" w:hAnsi="Times New Roman" w:cs="Times New Roman"/>
          <w:sz w:val="24"/>
          <w:szCs w:val="24"/>
        </w:rPr>
        <w:t xml:space="preserve"> külastamise korral säilitatud ja loodud ärikontaktide arv</w:t>
      </w:r>
      <w:r w:rsidR="002F7B22">
        <w:rPr>
          <w:rFonts w:ascii="Times New Roman" w:hAnsi="Times New Roman" w:cs="Times New Roman"/>
          <w:sz w:val="24"/>
          <w:szCs w:val="24"/>
        </w:rPr>
        <w:t>.</w:t>
      </w:r>
      <w:r w:rsidR="00D63590">
        <w:rPr>
          <w:rFonts w:ascii="Times New Roman" w:hAnsi="Times New Roman" w:cs="Times New Roman"/>
          <w:sz w:val="24"/>
          <w:szCs w:val="24"/>
        </w:rPr>
        <w:t xml:space="preserve"> R</w:t>
      </w:r>
      <w:r w:rsidR="00D63590" w:rsidRPr="00D63590">
        <w:rPr>
          <w:rFonts w:ascii="Times New Roman" w:hAnsi="Times New Roman" w:cs="Times New Roman"/>
          <w:sz w:val="24"/>
          <w:szCs w:val="24"/>
        </w:rPr>
        <w:t>iigisiseste seirenäitajate kohta märgib taotleja turu-uuringu korral, kas uuring sooritatakse riigi, kalapüügi- või vesiviljelustoote liigi või sellest valmistatud toote kohta</w:t>
      </w:r>
      <w:r w:rsidR="00D63590">
        <w:rPr>
          <w:rFonts w:ascii="Times New Roman" w:hAnsi="Times New Roman" w:cs="Times New Roman"/>
          <w:sz w:val="24"/>
          <w:szCs w:val="24"/>
        </w:rPr>
        <w:t>.</w:t>
      </w:r>
      <w:r w:rsidR="00DD4B0D">
        <w:rPr>
          <w:rFonts w:ascii="Times New Roman" w:hAnsi="Times New Roman" w:cs="Times New Roman"/>
          <w:sz w:val="24"/>
          <w:szCs w:val="24"/>
        </w:rPr>
        <w:t xml:space="preserve"> </w:t>
      </w:r>
    </w:p>
    <w:p w14:paraId="4BEC2852" w14:textId="36A0DAAB" w:rsidR="00A2205E" w:rsidRDefault="00A2205E" w:rsidP="00E43F49">
      <w:pPr>
        <w:jc w:val="both"/>
        <w:rPr>
          <w:rFonts w:ascii="Times New Roman" w:hAnsi="Times New Roman" w:cs="Times New Roman"/>
          <w:sz w:val="24"/>
          <w:szCs w:val="24"/>
        </w:rPr>
      </w:pPr>
      <w:r w:rsidRPr="00A2205E">
        <w:rPr>
          <w:rFonts w:ascii="Times New Roman" w:hAnsi="Times New Roman" w:cs="Times New Roman"/>
          <w:sz w:val="24"/>
          <w:szCs w:val="24"/>
        </w:rPr>
        <w:t xml:space="preserve">Eelnõu ja seletuskirja on koostanud </w:t>
      </w:r>
      <w:r w:rsidR="00E83273">
        <w:rPr>
          <w:rFonts w:ascii="Times New Roman" w:hAnsi="Times New Roman" w:cs="Times New Roman"/>
          <w:sz w:val="24"/>
          <w:szCs w:val="24"/>
        </w:rPr>
        <w:t>Regionaal- ja Põllumajandusministeeriumi</w:t>
      </w:r>
      <w:r w:rsidRPr="00A2205E">
        <w:rPr>
          <w:rFonts w:ascii="Times New Roman" w:hAnsi="Times New Roman" w:cs="Times New Roman"/>
          <w:sz w:val="24"/>
          <w:szCs w:val="24"/>
        </w:rPr>
        <w:t xml:space="preserve"> </w:t>
      </w:r>
      <w:r w:rsidR="003572F1" w:rsidRPr="00A2205E">
        <w:rPr>
          <w:rFonts w:ascii="Times New Roman" w:hAnsi="Times New Roman" w:cs="Times New Roman"/>
          <w:sz w:val="24"/>
          <w:szCs w:val="24"/>
        </w:rPr>
        <w:t>kala</w:t>
      </w:r>
      <w:r w:rsidR="003572F1">
        <w:rPr>
          <w:rFonts w:ascii="Times New Roman" w:hAnsi="Times New Roman" w:cs="Times New Roman"/>
          <w:sz w:val="24"/>
          <w:szCs w:val="24"/>
        </w:rPr>
        <w:t>nduspoliitik</w:t>
      </w:r>
      <w:r w:rsidR="003572F1" w:rsidRPr="00A2205E">
        <w:rPr>
          <w:rFonts w:ascii="Times New Roman" w:hAnsi="Times New Roman" w:cs="Times New Roman"/>
          <w:sz w:val="24"/>
          <w:szCs w:val="24"/>
        </w:rPr>
        <w:t>a</w:t>
      </w:r>
      <w:r w:rsidR="00840A89">
        <w:rPr>
          <w:rFonts w:ascii="Times New Roman" w:hAnsi="Times New Roman" w:cs="Times New Roman"/>
          <w:sz w:val="24"/>
          <w:szCs w:val="24"/>
        </w:rPr>
        <w:t xml:space="preserve"> osakonna</w:t>
      </w:r>
      <w:r w:rsidR="003572F1" w:rsidRPr="00A2205E">
        <w:rPr>
          <w:rFonts w:ascii="Times New Roman" w:hAnsi="Times New Roman" w:cs="Times New Roman"/>
          <w:sz w:val="24"/>
          <w:szCs w:val="24"/>
        </w:rPr>
        <w:t xml:space="preserve"> </w:t>
      </w:r>
      <w:r w:rsidRPr="00A2205E">
        <w:rPr>
          <w:rFonts w:ascii="Times New Roman" w:hAnsi="Times New Roman" w:cs="Times New Roman"/>
          <w:sz w:val="24"/>
          <w:szCs w:val="24"/>
        </w:rPr>
        <w:t xml:space="preserve">vee-elusressursside väärindamise ja turustamise valdkonna </w:t>
      </w:r>
      <w:r w:rsidR="00DF3E59">
        <w:rPr>
          <w:rFonts w:ascii="Times New Roman" w:hAnsi="Times New Roman" w:cs="Times New Roman"/>
          <w:sz w:val="24"/>
          <w:szCs w:val="24"/>
        </w:rPr>
        <w:t>nõunik</w:t>
      </w:r>
      <w:r w:rsidR="00DF3E59" w:rsidRPr="00A2205E">
        <w:rPr>
          <w:rFonts w:ascii="Times New Roman" w:hAnsi="Times New Roman" w:cs="Times New Roman"/>
          <w:sz w:val="24"/>
          <w:szCs w:val="24"/>
        </w:rPr>
        <w:t xml:space="preserve"> </w:t>
      </w:r>
      <w:r w:rsidRPr="00A2205E">
        <w:rPr>
          <w:rFonts w:ascii="Times New Roman" w:hAnsi="Times New Roman" w:cs="Times New Roman"/>
          <w:sz w:val="24"/>
          <w:szCs w:val="24"/>
        </w:rPr>
        <w:t xml:space="preserve">Kairi Šljaiteris (tel 625 6569, kairi.sljaiteris@agri.ee). Eelnõule on juriidilise ekspertiisi teinud </w:t>
      </w:r>
      <w:r w:rsidR="00E83273">
        <w:rPr>
          <w:rFonts w:ascii="Times New Roman" w:hAnsi="Times New Roman" w:cs="Times New Roman"/>
          <w:sz w:val="24"/>
          <w:szCs w:val="24"/>
        </w:rPr>
        <w:t xml:space="preserve">Regionaal- ja Põllumajandusministeeriumi </w:t>
      </w:r>
      <w:r w:rsidRPr="00A2205E">
        <w:rPr>
          <w:rFonts w:ascii="Times New Roman" w:hAnsi="Times New Roman" w:cs="Times New Roman"/>
          <w:sz w:val="24"/>
          <w:szCs w:val="24"/>
        </w:rPr>
        <w:t>õigusosakonna nõunik</w:t>
      </w:r>
      <w:r w:rsidR="00C0173F">
        <w:rPr>
          <w:rFonts w:ascii="Times New Roman" w:hAnsi="Times New Roman" w:cs="Times New Roman"/>
          <w:sz w:val="24"/>
          <w:szCs w:val="24"/>
        </w:rPr>
        <w:t>ud</w:t>
      </w:r>
      <w:r w:rsidRPr="00A2205E">
        <w:rPr>
          <w:rFonts w:ascii="Times New Roman" w:hAnsi="Times New Roman" w:cs="Times New Roman"/>
          <w:sz w:val="24"/>
          <w:szCs w:val="24"/>
        </w:rPr>
        <w:t xml:space="preserve"> Marion Saarna-Kukk (tel 625 6229, </w:t>
      </w:r>
      <w:r w:rsidR="00C0173F" w:rsidRPr="00C0173F">
        <w:rPr>
          <w:rFonts w:ascii="Times New Roman" w:hAnsi="Times New Roman" w:cs="Times New Roman"/>
          <w:sz w:val="24"/>
          <w:szCs w:val="24"/>
        </w:rPr>
        <w:t>marion.saarna-kukk@agri.ee</w:t>
      </w:r>
      <w:r w:rsidRPr="00A2205E">
        <w:rPr>
          <w:rFonts w:ascii="Times New Roman" w:hAnsi="Times New Roman" w:cs="Times New Roman"/>
          <w:sz w:val="24"/>
          <w:szCs w:val="24"/>
        </w:rPr>
        <w:t>)</w:t>
      </w:r>
      <w:r w:rsidR="00C0173F">
        <w:rPr>
          <w:rFonts w:ascii="Times New Roman" w:hAnsi="Times New Roman" w:cs="Times New Roman"/>
          <w:sz w:val="24"/>
          <w:szCs w:val="24"/>
        </w:rPr>
        <w:t xml:space="preserve"> ja Karina Torop (</w:t>
      </w:r>
      <w:r w:rsidR="003572F1">
        <w:rPr>
          <w:rFonts w:ascii="Times New Roman" w:hAnsi="Times New Roman" w:cs="Times New Roman"/>
          <w:sz w:val="24"/>
          <w:szCs w:val="24"/>
        </w:rPr>
        <w:t>tel 625 6520, karina.torop@agri.ee</w:t>
      </w:r>
      <w:r w:rsidR="00C0173F">
        <w:rPr>
          <w:rFonts w:ascii="Times New Roman" w:hAnsi="Times New Roman" w:cs="Times New Roman"/>
          <w:sz w:val="24"/>
          <w:szCs w:val="24"/>
        </w:rPr>
        <w:t>)</w:t>
      </w:r>
      <w:r w:rsidRPr="00A2205E">
        <w:rPr>
          <w:rFonts w:ascii="Times New Roman" w:hAnsi="Times New Roman" w:cs="Times New Roman"/>
          <w:sz w:val="24"/>
          <w:szCs w:val="24"/>
        </w:rPr>
        <w:t xml:space="preserve"> </w:t>
      </w:r>
      <w:r w:rsidR="00C0173F">
        <w:rPr>
          <w:rFonts w:ascii="Times New Roman" w:hAnsi="Times New Roman" w:cs="Times New Roman"/>
          <w:sz w:val="24"/>
          <w:szCs w:val="24"/>
        </w:rPr>
        <w:t>ning</w:t>
      </w:r>
      <w:r w:rsidR="00C0173F" w:rsidRPr="00A2205E">
        <w:rPr>
          <w:rFonts w:ascii="Times New Roman" w:hAnsi="Times New Roman" w:cs="Times New Roman"/>
          <w:sz w:val="24"/>
          <w:szCs w:val="24"/>
        </w:rPr>
        <w:t xml:space="preserve"> </w:t>
      </w:r>
      <w:r w:rsidRPr="00A2205E">
        <w:rPr>
          <w:rFonts w:ascii="Times New Roman" w:hAnsi="Times New Roman" w:cs="Times New Roman"/>
          <w:sz w:val="24"/>
          <w:szCs w:val="24"/>
        </w:rPr>
        <w:t>eelnõu keeletoimetaja on sama osakonna peaspetsialist Laura Ojava (tel 625 6523, laura.ojava@agri.ee).</w:t>
      </w:r>
    </w:p>
    <w:p w14:paraId="42D11172" w14:textId="77777777" w:rsidR="00E43F49" w:rsidRDefault="00E43F49" w:rsidP="00E43F49">
      <w:pPr>
        <w:jc w:val="both"/>
        <w:rPr>
          <w:rFonts w:ascii="Times New Roman" w:hAnsi="Times New Roman" w:cs="Times New Roman"/>
          <w:b/>
          <w:bCs/>
          <w:sz w:val="24"/>
          <w:szCs w:val="24"/>
        </w:rPr>
      </w:pPr>
      <w:r w:rsidRPr="00E43F49">
        <w:rPr>
          <w:rFonts w:ascii="Times New Roman" w:hAnsi="Times New Roman" w:cs="Times New Roman"/>
          <w:b/>
          <w:bCs/>
          <w:sz w:val="24"/>
          <w:szCs w:val="24"/>
        </w:rPr>
        <w:t>2. Eelnõu sisu ja võrdlev analüüs</w:t>
      </w:r>
    </w:p>
    <w:p w14:paraId="699715CF" w14:textId="77777777" w:rsidR="003D7C0D" w:rsidRPr="003D7C0D" w:rsidRDefault="003D7C0D" w:rsidP="003D7C0D">
      <w:pPr>
        <w:jc w:val="both"/>
        <w:rPr>
          <w:rFonts w:ascii="Times New Roman" w:hAnsi="Times New Roman" w:cs="Times New Roman"/>
          <w:bCs/>
          <w:sz w:val="24"/>
          <w:szCs w:val="24"/>
        </w:rPr>
      </w:pPr>
      <w:r w:rsidRPr="003D7C0D">
        <w:rPr>
          <w:rFonts w:ascii="Times New Roman" w:hAnsi="Times New Roman" w:cs="Times New Roman"/>
          <w:bCs/>
          <w:sz w:val="24"/>
          <w:szCs w:val="24"/>
        </w:rPr>
        <w:t>Määruses kasutatakse termineid järgmises tähenduses:</w:t>
      </w:r>
    </w:p>
    <w:p w14:paraId="642C8668" w14:textId="0BD96F9F" w:rsidR="003D7C0D" w:rsidRPr="003D7C0D" w:rsidRDefault="003D7C0D" w:rsidP="007E204F">
      <w:pPr>
        <w:jc w:val="both"/>
        <w:rPr>
          <w:rFonts w:ascii="Times New Roman" w:hAnsi="Times New Roman" w:cs="Times New Roman"/>
          <w:bCs/>
          <w:sz w:val="24"/>
          <w:szCs w:val="24"/>
        </w:rPr>
      </w:pPr>
      <w:r w:rsidRPr="003D7C0D">
        <w:rPr>
          <w:rFonts w:ascii="Times New Roman" w:hAnsi="Times New Roman" w:cs="Times New Roman"/>
          <w:bCs/>
          <w:sz w:val="24"/>
          <w:szCs w:val="24"/>
        </w:rPr>
        <w:t xml:space="preserve">1) VKE on </w:t>
      </w:r>
      <w:r w:rsidR="007E204F">
        <w:rPr>
          <w:rFonts w:ascii="Times New Roman" w:hAnsi="Times New Roman" w:cs="Times New Roman"/>
          <w:bCs/>
          <w:sz w:val="24"/>
          <w:szCs w:val="24"/>
        </w:rPr>
        <w:t xml:space="preserve">mikro-, </w:t>
      </w:r>
      <w:r w:rsidRPr="003D7C0D">
        <w:rPr>
          <w:rFonts w:ascii="Times New Roman" w:hAnsi="Times New Roman" w:cs="Times New Roman"/>
          <w:bCs/>
          <w:sz w:val="24"/>
          <w:szCs w:val="24"/>
        </w:rPr>
        <w:t xml:space="preserve">väikese ja keskmise suurusega ettevõtja </w:t>
      </w:r>
      <w:r w:rsidR="007E204F" w:rsidRPr="007E204F">
        <w:rPr>
          <w:rFonts w:ascii="Times New Roman" w:hAnsi="Times New Roman" w:cs="Times New Roman"/>
          <w:bCs/>
          <w:sz w:val="24"/>
          <w:szCs w:val="24"/>
        </w:rPr>
        <w:t xml:space="preserve">komisjoni </w:t>
      </w:r>
      <w:r w:rsidR="00D81F5C">
        <w:rPr>
          <w:rFonts w:ascii="Times New Roman" w:hAnsi="Times New Roman" w:cs="Times New Roman"/>
          <w:bCs/>
          <w:sz w:val="24"/>
          <w:szCs w:val="24"/>
        </w:rPr>
        <w:t>soovituse 2003/361/EÜ, mis käsitleb mikroettevõtete, väikeste ja keskmise suurusega ettevõtete määratlust (ELT L 124, 20</w:t>
      </w:r>
      <w:r w:rsidR="00864097">
        <w:rPr>
          <w:rFonts w:ascii="Times New Roman" w:hAnsi="Times New Roman" w:cs="Times New Roman"/>
          <w:bCs/>
          <w:sz w:val="24"/>
          <w:szCs w:val="24"/>
        </w:rPr>
        <w:t>.05.2003, lk 36–41) kohaselt.</w:t>
      </w:r>
    </w:p>
    <w:p w14:paraId="1B2D2651" w14:textId="705A0572" w:rsidR="003D7C0D" w:rsidRPr="003D7C0D" w:rsidRDefault="007D6D2E" w:rsidP="003D7C0D">
      <w:pPr>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3D7C0D" w:rsidRPr="003D7C0D">
        <w:rPr>
          <w:rFonts w:ascii="Times New Roman" w:hAnsi="Times New Roman" w:cs="Times New Roman"/>
          <w:bCs/>
          <w:sz w:val="24"/>
          <w:szCs w:val="24"/>
        </w:rPr>
        <w:t xml:space="preserve">mess on majanduslike eesmärkidega </w:t>
      </w:r>
      <w:r w:rsidR="00A71697">
        <w:rPr>
          <w:rFonts w:ascii="Times New Roman" w:hAnsi="Times New Roman" w:cs="Times New Roman"/>
          <w:bCs/>
          <w:sz w:val="24"/>
          <w:szCs w:val="24"/>
        </w:rPr>
        <w:t>sündmus</w:t>
      </w:r>
      <w:r w:rsidR="003D7C0D" w:rsidRPr="003D7C0D">
        <w:rPr>
          <w:rFonts w:ascii="Times New Roman" w:hAnsi="Times New Roman" w:cs="Times New Roman"/>
          <w:bCs/>
          <w:sz w:val="24"/>
          <w:szCs w:val="24"/>
        </w:rPr>
        <w:t xml:space="preserve">, mis toimub väljaspool Eesti Vabariigi territooriumit </w:t>
      </w:r>
      <w:r>
        <w:rPr>
          <w:rFonts w:ascii="Times New Roman" w:hAnsi="Times New Roman" w:cs="Times New Roman"/>
          <w:bCs/>
          <w:sz w:val="24"/>
          <w:szCs w:val="24"/>
        </w:rPr>
        <w:t>või Eesti Vabariigi territooriumil</w:t>
      </w:r>
      <w:r w:rsidR="003D7C0D" w:rsidRPr="003D7C0D">
        <w:rPr>
          <w:rFonts w:ascii="Times New Roman" w:hAnsi="Times New Roman" w:cs="Times New Roman"/>
          <w:bCs/>
          <w:sz w:val="24"/>
          <w:szCs w:val="24"/>
        </w:rPr>
        <w:t xml:space="preserve"> regulaarse intervalli järel ajaliselt piiritletuna, ning kus üht või mitut majandus- või tegevusharu esindavad ettevõtjad on vastastikuses suhtluses ja infovahetuses haruspetsiifilise publiku ja erialaspetsialistidega, edendamaks </w:t>
      </w:r>
      <w:r>
        <w:rPr>
          <w:rFonts w:ascii="Times New Roman" w:hAnsi="Times New Roman" w:cs="Times New Roman"/>
          <w:bCs/>
          <w:sz w:val="24"/>
          <w:szCs w:val="24"/>
        </w:rPr>
        <w:t>kalapüügi- ja vesiviljelus</w:t>
      </w:r>
      <w:r w:rsidR="003D7C0D" w:rsidRPr="003D7C0D">
        <w:rPr>
          <w:rFonts w:ascii="Times New Roman" w:hAnsi="Times New Roman" w:cs="Times New Roman"/>
          <w:bCs/>
          <w:sz w:val="24"/>
          <w:szCs w:val="24"/>
        </w:rPr>
        <w:t xml:space="preserve">toodete ja </w:t>
      </w:r>
      <w:r>
        <w:rPr>
          <w:rFonts w:ascii="Times New Roman" w:hAnsi="Times New Roman" w:cs="Times New Roman"/>
          <w:bCs/>
          <w:sz w:val="24"/>
          <w:szCs w:val="24"/>
        </w:rPr>
        <w:t xml:space="preserve">nendega seotud </w:t>
      </w:r>
      <w:r w:rsidR="003D7C0D" w:rsidRPr="003D7C0D">
        <w:rPr>
          <w:rFonts w:ascii="Times New Roman" w:hAnsi="Times New Roman" w:cs="Times New Roman"/>
          <w:bCs/>
          <w:sz w:val="24"/>
          <w:szCs w:val="24"/>
        </w:rPr>
        <w:t>teenuste müüki;</w:t>
      </w:r>
    </w:p>
    <w:p w14:paraId="2E239F6F" w14:textId="5E91D277" w:rsidR="003D7C0D" w:rsidRPr="003D7C0D" w:rsidRDefault="003D7C0D" w:rsidP="003D7C0D">
      <w:pPr>
        <w:jc w:val="both"/>
        <w:rPr>
          <w:rFonts w:ascii="Times New Roman" w:hAnsi="Times New Roman" w:cs="Times New Roman"/>
          <w:bCs/>
          <w:sz w:val="24"/>
          <w:szCs w:val="24"/>
        </w:rPr>
      </w:pPr>
      <w:r w:rsidRPr="003D7C0D">
        <w:rPr>
          <w:rFonts w:ascii="Times New Roman" w:hAnsi="Times New Roman" w:cs="Times New Roman"/>
          <w:bCs/>
          <w:sz w:val="24"/>
          <w:szCs w:val="24"/>
        </w:rPr>
        <w:t>3) messikorraldaja on juriidiline isik, kes annab üürile stendipinda ning müüb ise või oma koostööpartnerite kaudu muid messiteenuseid;</w:t>
      </w:r>
    </w:p>
    <w:p w14:paraId="27A82D08" w14:textId="0FBCB64E" w:rsidR="003D7C0D" w:rsidRPr="003D7C0D" w:rsidRDefault="003D7C0D" w:rsidP="003D7C0D">
      <w:pPr>
        <w:jc w:val="both"/>
        <w:rPr>
          <w:rFonts w:ascii="Times New Roman" w:hAnsi="Times New Roman" w:cs="Times New Roman"/>
          <w:bCs/>
          <w:sz w:val="24"/>
          <w:szCs w:val="24"/>
        </w:rPr>
      </w:pPr>
      <w:r w:rsidRPr="003D7C0D">
        <w:rPr>
          <w:rFonts w:ascii="Times New Roman" w:hAnsi="Times New Roman" w:cs="Times New Roman"/>
          <w:bCs/>
          <w:sz w:val="24"/>
          <w:szCs w:val="24"/>
        </w:rPr>
        <w:t>4) messistend on messiorganisatsiooni või messikorraldaja poolt ettevõtja ekspositsiooni esitlemiseks eraldatud pind;</w:t>
      </w:r>
    </w:p>
    <w:p w14:paraId="79D45F39" w14:textId="720B45A1" w:rsidR="003D7C0D" w:rsidRPr="003D7C0D" w:rsidRDefault="003D7C0D" w:rsidP="003D7C0D">
      <w:pPr>
        <w:jc w:val="both"/>
        <w:rPr>
          <w:rFonts w:ascii="Times New Roman" w:hAnsi="Times New Roman" w:cs="Times New Roman"/>
          <w:bCs/>
          <w:sz w:val="24"/>
          <w:szCs w:val="24"/>
        </w:rPr>
      </w:pPr>
      <w:r w:rsidRPr="003D7C0D">
        <w:rPr>
          <w:rFonts w:ascii="Times New Roman" w:hAnsi="Times New Roman" w:cs="Times New Roman"/>
          <w:bCs/>
          <w:sz w:val="24"/>
          <w:szCs w:val="24"/>
        </w:rPr>
        <w:t>5) ekspositsioon on eksponendi pakutava toote, näidise või teenuse väljapanek messistendil;</w:t>
      </w:r>
    </w:p>
    <w:p w14:paraId="63560D4F" w14:textId="3394BEFE" w:rsidR="003D7C0D" w:rsidRPr="003D7C0D" w:rsidRDefault="003D7C0D" w:rsidP="003D7C0D">
      <w:pPr>
        <w:jc w:val="both"/>
        <w:rPr>
          <w:rFonts w:ascii="Times New Roman" w:hAnsi="Times New Roman" w:cs="Times New Roman"/>
          <w:bCs/>
          <w:sz w:val="24"/>
          <w:szCs w:val="24"/>
        </w:rPr>
      </w:pPr>
      <w:r w:rsidRPr="003D7C0D">
        <w:rPr>
          <w:rFonts w:ascii="Times New Roman" w:hAnsi="Times New Roman" w:cs="Times New Roman"/>
          <w:bCs/>
          <w:sz w:val="24"/>
          <w:szCs w:val="24"/>
        </w:rPr>
        <w:t>6) eksponent on juriidiline isik, kes osaleb messil;</w:t>
      </w:r>
    </w:p>
    <w:p w14:paraId="58510E8F" w14:textId="6D4F79F1" w:rsidR="003D7C0D" w:rsidRPr="003D7C0D" w:rsidRDefault="007D6D2E" w:rsidP="003D7C0D">
      <w:pPr>
        <w:jc w:val="both"/>
        <w:rPr>
          <w:rFonts w:ascii="Times New Roman" w:hAnsi="Times New Roman" w:cs="Times New Roman"/>
          <w:bCs/>
          <w:sz w:val="24"/>
          <w:szCs w:val="24"/>
        </w:rPr>
      </w:pPr>
      <w:r>
        <w:rPr>
          <w:rFonts w:ascii="Times New Roman" w:hAnsi="Times New Roman" w:cs="Times New Roman"/>
          <w:bCs/>
          <w:sz w:val="24"/>
          <w:szCs w:val="24"/>
        </w:rPr>
        <w:lastRenderedPageBreak/>
        <w:t>7</w:t>
      </w:r>
      <w:r w:rsidR="003D7C0D" w:rsidRPr="003D7C0D">
        <w:rPr>
          <w:rFonts w:ascii="Times New Roman" w:hAnsi="Times New Roman" w:cs="Times New Roman"/>
          <w:bCs/>
          <w:sz w:val="24"/>
          <w:szCs w:val="24"/>
        </w:rPr>
        <w:t xml:space="preserve">) suurettevõtja on ettevõtja, kes ei </w:t>
      </w:r>
      <w:r w:rsidR="003D7C0D" w:rsidRPr="00DF5695">
        <w:rPr>
          <w:rFonts w:ascii="Times New Roman" w:hAnsi="Times New Roman" w:cs="Times New Roman"/>
          <w:bCs/>
          <w:sz w:val="24"/>
          <w:szCs w:val="24"/>
        </w:rPr>
        <w:t xml:space="preserve">vasta </w:t>
      </w:r>
      <w:r w:rsidR="00B55240" w:rsidRPr="007E204F">
        <w:rPr>
          <w:rFonts w:ascii="Times New Roman" w:hAnsi="Times New Roman" w:cs="Times New Roman"/>
          <w:bCs/>
          <w:sz w:val="24"/>
          <w:szCs w:val="24"/>
        </w:rPr>
        <w:t xml:space="preserve">komisjoni </w:t>
      </w:r>
      <w:r w:rsidR="00B55240">
        <w:rPr>
          <w:rFonts w:ascii="Times New Roman" w:hAnsi="Times New Roman" w:cs="Times New Roman"/>
          <w:bCs/>
          <w:sz w:val="24"/>
          <w:szCs w:val="24"/>
        </w:rPr>
        <w:t>soovituse 2003/361/EÜ</w:t>
      </w:r>
      <w:r w:rsidR="00B55240" w:rsidRPr="00DF5695">
        <w:rPr>
          <w:rFonts w:ascii="Times New Roman" w:hAnsi="Times New Roman" w:cs="Times New Roman"/>
          <w:bCs/>
          <w:sz w:val="24"/>
          <w:szCs w:val="24"/>
        </w:rPr>
        <w:t xml:space="preserve"> </w:t>
      </w:r>
      <w:r w:rsidR="00B55240">
        <w:rPr>
          <w:rFonts w:ascii="Times New Roman" w:hAnsi="Times New Roman" w:cs="Times New Roman"/>
          <w:bCs/>
          <w:sz w:val="24"/>
          <w:szCs w:val="24"/>
        </w:rPr>
        <w:t xml:space="preserve">kriteeriumitele. </w:t>
      </w:r>
    </w:p>
    <w:p w14:paraId="73885898" w14:textId="01C54BB0" w:rsidR="0049774E" w:rsidRPr="003D7C0D" w:rsidRDefault="00A9266F" w:rsidP="0073240C">
      <w:pPr>
        <w:jc w:val="both"/>
        <w:rPr>
          <w:rFonts w:ascii="Times New Roman" w:hAnsi="Times New Roman" w:cs="Times New Roman"/>
          <w:bCs/>
          <w:sz w:val="24"/>
          <w:szCs w:val="24"/>
        </w:rPr>
      </w:pPr>
      <w:r>
        <w:rPr>
          <w:rFonts w:ascii="Times New Roman" w:hAnsi="Times New Roman" w:cs="Times New Roman"/>
          <w:bCs/>
          <w:sz w:val="24"/>
          <w:szCs w:val="24"/>
        </w:rPr>
        <w:t>8</w:t>
      </w:r>
      <w:r w:rsidR="0049774E">
        <w:rPr>
          <w:rFonts w:ascii="Times New Roman" w:hAnsi="Times New Roman" w:cs="Times New Roman"/>
          <w:bCs/>
          <w:sz w:val="24"/>
          <w:szCs w:val="24"/>
        </w:rPr>
        <w:t>) sertifikaat on kestlikkust</w:t>
      </w:r>
      <w:r w:rsidR="00840442">
        <w:rPr>
          <w:rFonts w:ascii="Times New Roman" w:hAnsi="Times New Roman" w:cs="Times New Roman"/>
          <w:bCs/>
          <w:sz w:val="24"/>
          <w:szCs w:val="24"/>
        </w:rPr>
        <w:t xml:space="preserve">, </w:t>
      </w:r>
      <w:r w:rsidR="00F44FA4">
        <w:rPr>
          <w:rFonts w:ascii="Times New Roman" w:hAnsi="Times New Roman" w:cs="Times New Roman"/>
          <w:bCs/>
          <w:sz w:val="24"/>
          <w:szCs w:val="24"/>
        </w:rPr>
        <w:t xml:space="preserve">sh </w:t>
      </w:r>
      <w:r w:rsidR="00840442">
        <w:rPr>
          <w:rFonts w:ascii="Times New Roman" w:hAnsi="Times New Roman" w:cs="Times New Roman"/>
          <w:bCs/>
          <w:sz w:val="24"/>
          <w:szCs w:val="24"/>
        </w:rPr>
        <w:t>loomade heaolu,</w:t>
      </w:r>
      <w:r w:rsidR="0049774E">
        <w:rPr>
          <w:rFonts w:ascii="Times New Roman" w:hAnsi="Times New Roman" w:cs="Times New Roman"/>
          <w:bCs/>
          <w:sz w:val="24"/>
          <w:szCs w:val="24"/>
        </w:rPr>
        <w:t xml:space="preserve"> eriti kõrget kvaliteeti </w:t>
      </w:r>
      <w:r w:rsidR="00840442">
        <w:rPr>
          <w:rFonts w:ascii="Times New Roman" w:hAnsi="Times New Roman" w:cs="Times New Roman"/>
          <w:bCs/>
          <w:sz w:val="24"/>
          <w:szCs w:val="24"/>
        </w:rPr>
        <w:t xml:space="preserve">jm EL roheleppe eesmärkidega kooskõlas olevat </w:t>
      </w:r>
      <w:r w:rsidR="0049774E">
        <w:rPr>
          <w:rFonts w:ascii="Times New Roman" w:hAnsi="Times New Roman" w:cs="Times New Roman"/>
          <w:bCs/>
          <w:sz w:val="24"/>
          <w:szCs w:val="24"/>
        </w:rPr>
        <w:t xml:space="preserve">tarbijatele </w:t>
      </w:r>
      <w:r w:rsidR="00E91FAD">
        <w:rPr>
          <w:rFonts w:ascii="Times New Roman" w:hAnsi="Times New Roman" w:cs="Times New Roman"/>
          <w:bCs/>
          <w:sz w:val="24"/>
          <w:szCs w:val="24"/>
        </w:rPr>
        <w:t xml:space="preserve">edastav </w:t>
      </w:r>
      <w:r w:rsidR="0049774E">
        <w:rPr>
          <w:rFonts w:ascii="Times New Roman" w:hAnsi="Times New Roman" w:cs="Times New Roman"/>
          <w:bCs/>
          <w:sz w:val="24"/>
          <w:szCs w:val="24"/>
        </w:rPr>
        <w:t xml:space="preserve">dokument ja märgis, mille saamiseks tuleb ettevõtjal läbida ametlik tunnustamisprotsess sertifikaati väljastava </w:t>
      </w:r>
      <w:r w:rsidR="00840442">
        <w:rPr>
          <w:rFonts w:ascii="Times New Roman" w:hAnsi="Times New Roman" w:cs="Times New Roman"/>
          <w:bCs/>
          <w:sz w:val="24"/>
          <w:szCs w:val="24"/>
        </w:rPr>
        <w:t xml:space="preserve">sõltumatu </w:t>
      </w:r>
      <w:r w:rsidR="0049774E">
        <w:rPr>
          <w:rFonts w:ascii="Times New Roman" w:hAnsi="Times New Roman" w:cs="Times New Roman"/>
          <w:bCs/>
          <w:sz w:val="24"/>
          <w:szCs w:val="24"/>
        </w:rPr>
        <w:t xml:space="preserve">organisatsiooni poolt kehtestatud nõuetele vastamiseks. Tuntuimad kalapüügi- ja vesiviljelustoodete tootmise, töötlemise ja turustamise valdkonna sertifikaadid on näiteks </w:t>
      </w:r>
      <w:r w:rsidR="0073240C">
        <w:rPr>
          <w:rFonts w:ascii="Times New Roman" w:hAnsi="Times New Roman" w:cs="Times New Roman"/>
          <w:bCs/>
          <w:sz w:val="24"/>
          <w:szCs w:val="24"/>
        </w:rPr>
        <w:t>Marine Stewardship Council (</w:t>
      </w:r>
      <w:r w:rsidR="0049774E">
        <w:rPr>
          <w:rFonts w:ascii="Times New Roman" w:hAnsi="Times New Roman" w:cs="Times New Roman"/>
          <w:bCs/>
          <w:sz w:val="24"/>
          <w:szCs w:val="24"/>
        </w:rPr>
        <w:t>MSC</w:t>
      </w:r>
      <w:r w:rsidR="0073240C">
        <w:rPr>
          <w:rFonts w:ascii="Times New Roman" w:hAnsi="Times New Roman" w:cs="Times New Roman"/>
          <w:bCs/>
          <w:sz w:val="24"/>
          <w:szCs w:val="24"/>
        </w:rPr>
        <w:t>)</w:t>
      </w:r>
      <w:r w:rsidR="0049774E">
        <w:rPr>
          <w:rFonts w:ascii="Times New Roman" w:hAnsi="Times New Roman" w:cs="Times New Roman"/>
          <w:bCs/>
          <w:sz w:val="24"/>
          <w:szCs w:val="24"/>
        </w:rPr>
        <w:t xml:space="preserve">, </w:t>
      </w:r>
      <w:r w:rsidR="0073240C" w:rsidRPr="0073240C">
        <w:rPr>
          <w:rFonts w:ascii="Times New Roman" w:hAnsi="Times New Roman" w:cs="Times New Roman"/>
          <w:bCs/>
          <w:sz w:val="24"/>
          <w:szCs w:val="24"/>
        </w:rPr>
        <w:t>Aquaculture Stewardship Council</w:t>
      </w:r>
      <w:r w:rsidR="0073240C">
        <w:rPr>
          <w:rFonts w:ascii="Times New Roman" w:hAnsi="Times New Roman" w:cs="Times New Roman"/>
          <w:bCs/>
          <w:sz w:val="24"/>
          <w:szCs w:val="24"/>
        </w:rPr>
        <w:t xml:space="preserve"> </w:t>
      </w:r>
      <w:r w:rsidR="00755D0A">
        <w:rPr>
          <w:rFonts w:ascii="Times New Roman" w:hAnsi="Times New Roman" w:cs="Times New Roman"/>
          <w:bCs/>
          <w:sz w:val="24"/>
          <w:szCs w:val="24"/>
        </w:rPr>
        <w:t>(</w:t>
      </w:r>
      <w:r w:rsidR="0049774E">
        <w:rPr>
          <w:rFonts w:ascii="Times New Roman" w:hAnsi="Times New Roman" w:cs="Times New Roman"/>
          <w:bCs/>
          <w:sz w:val="24"/>
          <w:szCs w:val="24"/>
        </w:rPr>
        <w:t>ASC</w:t>
      </w:r>
      <w:r w:rsidR="00755D0A">
        <w:rPr>
          <w:rFonts w:ascii="Times New Roman" w:hAnsi="Times New Roman" w:cs="Times New Roman"/>
          <w:bCs/>
          <w:sz w:val="24"/>
          <w:szCs w:val="24"/>
        </w:rPr>
        <w:t>)</w:t>
      </w:r>
      <w:r w:rsidR="0049774E">
        <w:rPr>
          <w:rFonts w:ascii="Times New Roman" w:hAnsi="Times New Roman" w:cs="Times New Roman"/>
          <w:bCs/>
          <w:sz w:val="24"/>
          <w:szCs w:val="24"/>
        </w:rPr>
        <w:t>, Friend of the Sea</w:t>
      </w:r>
      <w:r w:rsidR="00755D0A">
        <w:rPr>
          <w:rFonts w:ascii="Times New Roman" w:hAnsi="Times New Roman" w:cs="Times New Roman"/>
          <w:bCs/>
          <w:sz w:val="24"/>
          <w:szCs w:val="24"/>
        </w:rPr>
        <w:t>, BRC Global Standart, IFS standardid</w:t>
      </w:r>
      <w:r w:rsidR="0049774E">
        <w:rPr>
          <w:rFonts w:ascii="Times New Roman" w:hAnsi="Times New Roman" w:cs="Times New Roman"/>
          <w:bCs/>
          <w:sz w:val="24"/>
          <w:szCs w:val="24"/>
        </w:rPr>
        <w:t>.</w:t>
      </w:r>
      <w:r w:rsidR="00755D0A">
        <w:rPr>
          <w:rFonts w:ascii="Times New Roman" w:hAnsi="Times New Roman" w:cs="Times New Roman"/>
          <w:bCs/>
          <w:sz w:val="24"/>
          <w:szCs w:val="24"/>
        </w:rPr>
        <w:t xml:space="preserve"> Mitmetel välisriikide, nt USA, Jaapan, võivad olla riiklikud kvaliteedinõuded, mis erinevad EL-is kehtivatest nõuetest.</w:t>
      </w:r>
      <w:r w:rsidR="00840442">
        <w:rPr>
          <w:rFonts w:ascii="Times New Roman" w:hAnsi="Times New Roman" w:cs="Times New Roman"/>
          <w:bCs/>
          <w:sz w:val="24"/>
          <w:szCs w:val="24"/>
        </w:rPr>
        <w:t xml:space="preserve"> Kõrgematele nõuetele vastav toode võib tagada </w:t>
      </w:r>
      <w:r w:rsidR="00C57026">
        <w:rPr>
          <w:rFonts w:ascii="Times New Roman" w:hAnsi="Times New Roman" w:cs="Times New Roman"/>
          <w:bCs/>
          <w:sz w:val="24"/>
          <w:szCs w:val="24"/>
        </w:rPr>
        <w:t xml:space="preserve">sihtturul </w:t>
      </w:r>
      <w:r w:rsidR="00840442">
        <w:rPr>
          <w:rFonts w:ascii="Times New Roman" w:hAnsi="Times New Roman" w:cs="Times New Roman"/>
          <w:bCs/>
          <w:sz w:val="24"/>
          <w:szCs w:val="24"/>
        </w:rPr>
        <w:t>tulusama turuosa.</w:t>
      </w:r>
    </w:p>
    <w:p w14:paraId="63B334FE" w14:textId="0EA9DFC8" w:rsidR="00C90727" w:rsidRDefault="00C90727" w:rsidP="00E43F49">
      <w:pPr>
        <w:jc w:val="both"/>
        <w:rPr>
          <w:rFonts w:ascii="Times New Roman" w:hAnsi="Times New Roman" w:cs="Times New Roman"/>
          <w:sz w:val="24"/>
          <w:szCs w:val="24"/>
        </w:rPr>
      </w:pPr>
      <w:r w:rsidRPr="00C90727">
        <w:rPr>
          <w:rFonts w:ascii="Times New Roman" w:hAnsi="Times New Roman" w:cs="Times New Roman"/>
          <w:sz w:val="24"/>
          <w:szCs w:val="24"/>
        </w:rPr>
        <w:t xml:space="preserve">Määruse koostamisel on arvestatud Euroopa Parlamendi ja nõukogu määrusega (EL) nr 1379/2013 kalapüügi ja vesiviljelustoodete turu ühise korralduse kohta, millega muudetakse nõukogu määruseid (EÜ) nr 1184/2006 ja (EÜ) nr 1224/2009 ning tunnistatakse kehtetuks nõukogu määrus (EÜ) nr 104/2000 (ELT L 354, 28.12.2013, lk 1–21) (edaspidi </w:t>
      </w:r>
      <w:r w:rsidRPr="00C90727">
        <w:rPr>
          <w:rFonts w:ascii="Times New Roman" w:hAnsi="Times New Roman" w:cs="Times New Roman"/>
          <w:i/>
          <w:iCs/>
          <w:sz w:val="24"/>
          <w:szCs w:val="24"/>
        </w:rPr>
        <w:t>määrus (EL) nr 1379/2013</w:t>
      </w:r>
      <w:r w:rsidRPr="00C90727">
        <w:rPr>
          <w:rFonts w:ascii="Times New Roman" w:hAnsi="Times New Roman" w:cs="Times New Roman"/>
          <w:sz w:val="24"/>
          <w:szCs w:val="24"/>
        </w:rPr>
        <w:t xml:space="preserve">). Kalapüügi- ja vesiviljelustoodetena käsitletakse </w:t>
      </w:r>
      <w:bookmarkStart w:id="0" w:name="_Hlk159922412"/>
      <w:r w:rsidRPr="00C90727">
        <w:rPr>
          <w:rFonts w:ascii="Times New Roman" w:hAnsi="Times New Roman" w:cs="Times New Roman"/>
          <w:sz w:val="24"/>
          <w:szCs w:val="24"/>
        </w:rPr>
        <w:t xml:space="preserve">määruse (EL) nr 1379/2013 I lisas </w:t>
      </w:r>
      <w:r w:rsidR="00E51377">
        <w:rPr>
          <w:rFonts w:ascii="Times New Roman" w:hAnsi="Times New Roman" w:cs="Times New Roman"/>
          <w:sz w:val="24"/>
          <w:szCs w:val="24"/>
        </w:rPr>
        <w:t>loetletut</w:t>
      </w:r>
      <w:bookmarkEnd w:id="0"/>
      <w:r w:rsidRPr="00C90727">
        <w:rPr>
          <w:rFonts w:ascii="Times New Roman" w:hAnsi="Times New Roman" w:cs="Times New Roman"/>
          <w:sz w:val="24"/>
          <w:szCs w:val="24"/>
        </w:rPr>
        <w:t>.</w:t>
      </w:r>
    </w:p>
    <w:p w14:paraId="756D4D2E" w14:textId="77E07F3C" w:rsidR="00592E70" w:rsidRPr="00592E70" w:rsidRDefault="007D6D2E" w:rsidP="00592E70">
      <w:pPr>
        <w:jc w:val="both"/>
        <w:rPr>
          <w:rFonts w:ascii="Times New Roman" w:hAnsi="Times New Roman" w:cs="Times New Roman"/>
          <w:sz w:val="24"/>
          <w:szCs w:val="24"/>
        </w:rPr>
      </w:pPr>
      <w:r>
        <w:rPr>
          <w:rFonts w:ascii="Times New Roman" w:hAnsi="Times New Roman" w:cs="Times New Roman"/>
          <w:sz w:val="24"/>
          <w:szCs w:val="24"/>
        </w:rPr>
        <w:t xml:space="preserve">Määruse koostamisel on arvestatud </w:t>
      </w:r>
      <w:r w:rsidR="00592E70" w:rsidRPr="00592E70">
        <w:rPr>
          <w:rFonts w:ascii="Times New Roman" w:hAnsi="Times New Roman" w:cs="Times New Roman"/>
          <w:bCs/>
          <w:sz w:val="24"/>
          <w:szCs w:val="24"/>
        </w:rPr>
        <w:t>Euroopa Parlamendi ja nõukogu määrus</w:t>
      </w:r>
      <w:r w:rsidR="00592E70">
        <w:rPr>
          <w:rFonts w:ascii="Times New Roman" w:hAnsi="Times New Roman" w:cs="Times New Roman"/>
          <w:bCs/>
          <w:sz w:val="24"/>
          <w:szCs w:val="24"/>
        </w:rPr>
        <w:t>ega</w:t>
      </w:r>
      <w:r w:rsidR="00592E70" w:rsidRPr="00592E70">
        <w:rPr>
          <w:rFonts w:ascii="Times New Roman" w:hAnsi="Times New Roman" w:cs="Times New Roman"/>
          <w:bCs/>
          <w:sz w:val="24"/>
          <w:szCs w:val="24"/>
        </w:rPr>
        <w:t xml:space="preserve"> (EL) </w:t>
      </w:r>
      <w:r w:rsidR="00592E70">
        <w:rPr>
          <w:rFonts w:ascii="Times New Roman" w:hAnsi="Times New Roman" w:cs="Times New Roman"/>
          <w:bCs/>
          <w:sz w:val="24"/>
          <w:szCs w:val="24"/>
        </w:rPr>
        <w:t xml:space="preserve"> 2021/1139</w:t>
      </w:r>
      <w:r w:rsidR="00592E70" w:rsidRPr="00592E70">
        <w:rPr>
          <w:rFonts w:ascii="Times New Roman" w:hAnsi="Times New Roman" w:cs="Times New Roman"/>
          <w:bCs/>
          <w:sz w:val="24"/>
          <w:szCs w:val="24"/>
        </w:rPr>
        <w:t>, millega luuakse Euroopa Merendus-, Kalandus- ja Vesiviljelusfond ja muudetakse määrust (EL) 2017/1004 (</w:t>
      </w:r>
      <w:r w:rsidR="00592E70">
        <w:rPr>
          <w:rFonts w:ascii="Times New Roman" w:hAnsi="Times New Roman" w:cs="Times New Roman"/>
          <w:iCs/>
          <w:sz w:val="24"/>
          <w:szCs w:val="24"/>
        </w:rPr>
        <w:t>ELT L 247, 13.7.2021, lk 1-</w:t>
      </w:r>
      <w:r w:rsidR="00592E70" w:rsidRPr="00592E70">
        <w:rPr>
          <w:rFonts w:ascii="Times New Roman" w:hAnsi="Times New Roman" w:cs="Times New Roman"/>
          <w:iCs/>
          <w:sz w:val="24"/>
          <w:szCs w:val="24"/>
        </w:rPr>
        <w:t>49</w:t>
      </w:r>
      <w:r w:rsidR="00592E70">
        <w:rPr>
          <w:rFonts w:ascii="Times New Roman" w:hAnsi="Times New Roman" w:cs="Times New Roman"/>
          <w:iCs/>
          <w:sz w:val="24"/>
          <w:szCs w:val="24"/>
        </w:rPr>
        <w:t xml:space="preserve">) (edaspidi </w:t>
      </w:r>
      <w:r w:rsidR="00592E70" w:rsidRPr="00592E70">
        <w:rPr>
          <w:rFonts w:ascii="Times New Roman" w:hAnsi="Times New Roman" w:cs="Times New Roman"/>
          <w:i/>
          <w:iCs/>
          <w:sz w:val="24"/>
          <w:szCs w:val="24"/>
        </w:rPr>
        <w:t>määrus (EL) 2021/1139</w:t>
      </w:r>
      <w:r w:rsidR="00592E70">
        <w:rPr>
          <w:rFonts w:ascii="Times New Roman" w:hAnsi="Times New Roman" w:cs="Times New Roman"/>
          <w:iCs/>
          <w:sz w:val="24"/>
          <w:szCs w:val="24"/>
        </w:rPr>
        <w:t>).</w:t>
      </w:r>
    </w:p>
    <w:p w14:paraId="7423DC81" w14:textId="7A7E2B90" w:rsidR="00592E70" w:rsidRPr="00592E70" w:rsidRDefault="007D6D2E" w:rsidP="00592E70">
      <w:pPr>
        <w:jc w:val="both"/>
        <w:rPr>
          <w:rFonts w:ascii="Times New Roman" w:hAnsi="Times New Roman" w:cs="Times New Roman"/>
          <w:sz w:val="24"/>
          <w:szCs w:val="24"/>
        </w:rPr>
      </w:pPr>
      <w:r>
        <w:rPr>
          <w:rFonts w:ascii="Times New Roman" w:hAnsi="Times New Roman" w:cs="Times New Roman"/>
          <w:sz w:val="24"/>
          <w:szCs w:val="24"/>
        </w:rPr>
        <w:t>Määruse koostamisel on arvestatud</w:t>
      </w:r>
      <w:r w:rsidR="00592E70">
        <w:rPr>
          <w:rFonts w:ascii="Times New Roman" w:hAnsi="Times New Roman" w:cs="Times New Roman"/>
          <w:sz w:val="24"/>
          <w:szCs w:val="24"/>
        </w:rPr>
        <w:t xml:space="preserve"> </w:t>
      </w:r>
      <w:r w:rsidR="00592E70" w:rsidRPr="00592E70">
        <w:rPr>
          <w:rFonts w:ascii="Times New Roman" w:hAnsi="Times New Roman" w:cs="Times New Roman"/>
          <w:bCs/>
          <w:sz w:val="24"/>
          <w:szCs w:val="24"/>
        </w:rPr>
        <w:t>Euroopa Parlamendi ja nõukogu määrus</w:t>
      </w:r>
      <w:r w:rsidR="00592E70">
        <w:rPr>
          <w:rFonts w:ascii="Times New Roman" w:hAnsi="Times New Roman" w:cs="Times New Roman"/>
          <w:bCs/>
          <w:sz w:val="24"/>
          <w:szCs w:val="24"/>
        </w:rPr>
        <w:t>ega (EL) 2021/1060</w:t>
      </w:r>
      <w:r w:rsidR="00592E70" w:rsidRPr="00592E70">
        <w:rPr>
          <w:rFonts w:ascii="Times New Roman" w:hAnsi="Times New Roman" w:cs="Times New Roman"/>
          <w:bCs/>
          <w:sz w:val="24"/>
          <w:szCs w:val="24"/>
        </w:rPr>
        <w:t>, millega kehtestatakse ühissätted Euroopa Regionaalarengu Fondi, Euroopa Sotsiaalfond+, Ühtekuuluvusfondi, Õiglase Ülemineku Fondi ja Euroopa Merendus-, Kalandus- ja Vesiviljelusfondi kohta ning nende ja Varjupaiga-, Rände- ja Integratsioonifondi, Sisejulgeolekufondi ning piirihalduse ja viisapoliitika rahastu suhtes kohaldatavad finantsreeglid (</w:t>
      </w:r>
      <w:r w:rsidR="00592E70" w:rsidRPr="00592E70">
        <w:rPr>
          <w:rFonts w:ascii="Times New Roman" w:hAnsi="Times New Roman" w:cs="Times New Roman"/>
          <w:iCs/>
          <w:sz w:val="24"/>
          <w:szCs w:val="24"/>
        </w:rPr>
        <w:t>ELT L 231, 30.6.2021, lk 159-706)</w:t>
      </w:r>
      <w:r w:rsidR="00592E70">
        <w:rPr>
          <w:rFonts w:ascii="Times New Roman" w:hAnsi="Times New Roman" w:cs="Times New Roman"/>
          <w:iCs/>
          <w:sz w:val="24"/>
          <w:szCs w:val="24"/>
        </w:rPr>
        <w:t xml:space="preserve"> (edaspidi </w:t>
      </w:r>
      <w:r w:rsidR="00592E70" w:rsidRPr="00592E70">
        <w:rPr>
          <w:rFonts w:ascii="Times New Roman" w:hAnsi="Times New Roman" w:cs="Times New Roman"/>
          <w:i/>
          <w:iCs/>
          <w:sz w:val="24"/>
          <w:szCs w:val="24"/>
        </w:rPr>
        <w:t>määrus (EL)  2021/1060</w:t>
      </w:r>
      <w:r w:rsidR="00592E70">
        <w:rPr>
          <w:rFonts w:ascii="Times New Roman" w:hAnsi="Times New Roman" w:cs="Times New Roman"/>
          <w:iCs/>
          <w:sz w:val="24"/>
          <w:szCs w:val="24"/>
        </w:rPr>
        <w:t>).</w:t>
      </w:r>
    </w:p>
    <w:p w14:paraId="2FE80439" w14:textId="7D01C887" w:rsidR="00C90727" w:rsidRDefault="00C90727" w:rsidP="00E43F49">
      <w:pPr>
        <w:jc w:val="both"/>
        <w:rPr>
          <w:rFonts w:ascii="Times New Roman" w:hAnsi="Times New Roman" w:cs="Times New Roman"/>
          <w:sz w:val="24"/>
          <w:szCs w:val="24"/>
        </w:rPr>
      </w:pPr>
      <w:r w:rsidRPr="00C90727">
        <w:rPr>
          <w:rFonts w:ascii="Times New Roman" w:hAnsi="Times New Roman" w:cs="Times New Roman"/>
          <w:sz w:val="24"/>
          <w:szCs w:val="24"/>
        </w:rPr>
        <w:t xml:space="preserve">Määrus (EL) </w:t>
      </w:r>
      <w:r w:rsidR="007D6D2E">
        <w:rPr>
          <w:rFonts w:ascii="Times New Roman" w:hAnsi="Times New Roman" w:cs="Times New Roman"/>
          <w:sz w:val="24"/>
          <w:szCs w:val="24"/>
        </w:rPr>
        <w:t>nr 1379</w:t>
      </w:r>
      <w:r w:rsidR="00E415A5">
        <w:rPr>
          <w:rFonts w:ascii="Times New Roman" w:hAnsi="Times New Roman" w:cs="Times New Roman"/>
          <w:sz w:val="24"/>
          <w:szCs w:val="24"/>
        </w:rPr>
        <w:t>/2013, määrus (EL)  2021/1139 ja määrus (EL)  2021/1060</w:t>
      </w:r>
      <w:r w:rsidRPr="00C90727">
        <w:rPr>
          <w:rFonts w:ascii="Times New Roman" w:hAnsi="Times New Roman" w:cs="Times New Roman"/>
          <w:sz w:val="24"/>
          <w:szCs w:val="24"/>
        </w:rPr>
        <w:t xml:space="preserve"> kasutavad üksteisele viidates sarnaselt kalapüügi- ja vesiviljelustoote mõistet, milleks on püügi- või vesiviljelustegevuse tulemusena saadud veeorganismid, vesiviljeluse puhul veeorganismid oma elutsükli mistahes etapis, või nendest valmistatud tooted. Täpsem loetelu kalapüügi- ja vesiviljelustoodetest on kehtestatud määruse (EL) nr 1379/2013 I lisas. Näiteks loetakse kalapüügi- ja vesiviljelustooteks ka mere- ja muud vetikad (CN kood 1212 20 00</w:t>
      </w:r>
      <w:r>
        <w:rPr>
          <w:rStyle w:val="FootnoteReference"/>
          <w:rFonts w:ascii="Times New Roman" w:hAnsi="Times New Roman" w:cs="Times New Roman"/>
          <w:sz w:val="24"/>
          <w:szCs w:val="24"/>
        </w:rPr>
        <w:footnoteReference w:id="1"/>
      </w:r>
      <w:r w:rsidRPr="00C90727">
        <w:rPr>
          <w:rFonts w:ascii="Times New Roman" w:hAnsi="Times New Roman" w:cs="Times New Roman"/>
          <w:sz w:val="24"/>
          <w:szCs w:val="24"/>
        </w:rPr>
        <w:t>).</w:t>
      </w:r>
    </w:p>
    <w:p w14:paraId="2F4BF558" w14:textId="0B77004F" w:rsidR="007D6D2E" w:rsidRDefault="007D6D2E" w:rsidP="00E43F49">
      <w:pPr>
        <w:jc w:val="both"/>
        <w:rPr>
          <w:rFonts w:ascii="Times New Roman" w:hAnsi="Times New Roman" w:cs="Times New Roman"/>
          <w:sz w:val="24"/>
          <w:szCs w:val="24"/>
        </w:rPr>
      </w:pPr>
      <w:r>
        <w:rPr>
          <w:rFonts w:ascii="Times New Roman" w:hAnsi="Times New Roman" w:cs="Times New Roman"/>
          <w:sz w:val="24"/>
          <w:szCs w:val="24"/>
        </w:rPr>
        <w:t>Määruse eelnõu</w:t>
      </w:r>
      <w:r w:rsidR="00355751">
        <w:rPr>
          <w:rFonts w:ascii="Times New Roman" w:hAnsi="Times New Roman" w:cs="Times New Roman"/>
          <w:sz w:val="24"/>
          <w:szCs w:val="24"/>
        </w:rPr>
        <w:t xml:space="preserve"> koosneb </w:t>
      </w:r>
      <w:r w:rsidR="00BD1417">
        <w:rPr>
          <w:rFonts w:ascii="Times New Roman" w:hAnsi="Times New Roman" w:cs="Times New Roman"/>
          <w:sz w:val="24"/>
          <w:szCs w:val="24"/>
        </w:rPr>
        <w:t xml:space="preserve">kaheteistkümnest </w:t>
      </w:r>
      <w:r>
        <w:rPr>
          <w:rFonts w:ascii="Times New Roman" w:hAnsi="Times New Roman" w:cs="Times New Roman"/>
          <w:sz w:val="24"/>
          <w:szCs w:val="24"/>
        </w:rPr>
        <w:t>paragrahvist.</w:t>
      </w:r>
    </w:p>
    <w:p w14:paraId="44A93059" w14:textId="5BAC044F" w:rsidR="00406EC7" w:rsidRPr="00406EC7" w:rsidRDefault="007D6D2E" w:rsidP="00406EC7">
      <w:pPr>
        <w:jc w:val="both"/>
        <w:rPr>
          <w:rFonts w:ascii="Times New Roman" w:hAnsi="Times New Roman" w:cs="Times New Roman"/>
          <w:sz w:val="24"/>
          <w:szCs w:val="24"/>
        </w:rPr>
      </w:pPr>
      <w:r w:rsidRPr="007D6D2E">
        <w:rPr>
          <w:rFonts w:ascii="Times New Roman" w:hAnsi="Times New Roman" w:cs="Times New Roman"/>
          <w:b/>
          <w:sz w:val="24"/>
          <w:szCs w:val="24"/>
        </w:rPr>
        <w:t>Eelnõu §-s 1</w:t>
      </w:r>
      <w:r>
        <w:rPr>
          <w:rFonts w:ascii="Times New Roman" w:hAnsi="Times New Roman" w:cs="Times New Roman"/>
          <w:sz w:val="24"/>
          <w:szCs w:val="24"/>
        </w:rPr>
        <w:t xml:space="preserve"> sätestatakse määruse reguleerimisala.</w:t>
      </w:r>
      <w:r w:rsidR="00406EC7" w:rsidRPr="00406EC7">
        <w:rPr>
          <w:rFonts w:ascii="Times New Roman" w:eastAsia="Times New Roman" w:hAnsi="Times New Roman" w:cs="Times New Roman"/>
          <w:color w:val="202020"/>
          <w:kern w:val="1"/>
          <w:sz w:val="24"/>
          <w:szCs w:val="24"/>
          <w:lang w:eastAsia="et-EE" w:bidi="hi-IN"/>
        </w:rPr>
        <w:t xml:space="preserve"> </w:t>
      </w:r>
      <w:r w:rsidR="00406EC7" w:rsidRPr="00406EC7">
        <w:rPr>
          <w:rFonts w:ascii="Times New Roman" w:hAnsi="Times New Roman" w:cs="Times New Roman"/>
          <w:sz w:val="24"/>
          <w:szCs w:val="24"/>
        </w:rPr>
        <w:t xml:space="preserve">Määrusega kehtestatakse </w:t>
      </w:r>
      <w:r w:rsidR="00FF3A53">
        <w:rPr>
          <w:rFonts w:ascii="Times New Roman" w:hAnsi="Times New Roman" w:cs="Times New Roman"/>
          <w:sz w:val="24"/>
          <w:szCs w:val="24"/>
        </w:rPr>
        <w:t>rakenduskava</w:t>
      </w:r>
      <w:r w:rsidR="00406EC7" w:rsidRPr="00406EC7">
        <w:rPr>
          <w:rFonts w:ascii="Times New Roman" w:hAnsi="Times New Roman" w:cs="Times New Roman"/>
          <w:sz w:val="24"/>
          <w:szCs w:val="24"/>
        </w:rPr>
        <w:t xml:space="preserve"> meetme „Kalapüügi- ja vesiviljelustoodete turuarendustoetus</w:t>
      </w:r>
      <w:r w:rsidR="00BD1417" w:rsidRPr="0071782B">
        <w:rPr>
          <w:rFonts w:ascii="Times New Roman" w:hAnsi="Times New Roman" w:cs="Times New Roman"/>
          <w:sz w:val="24"/>
          <w:szCs w:val="24"/>
        </w:rPr>
        <w:t>“</w:t>
      </w:r>
      <w:r w:rsidR="00BD1417">
        <w:rPr>
          <w:rFonts w:ascii="Times New Roman" w:hAnsi="Times New Roman" w:cs="Times New Roman"/>
          <w:sz w:val="24"/>
          <w:szCs w:val="24"/>
        </w:rPr>
        <w:t xml:space="preserve"> raames antava</w:t>
      </w:r>
      <w:r w:rsidR="00406EC7" w:rsidRPr="00406EC7">
        <w:rPr>
          <w:rFonts w:ascii="Times New Roman" w:hAnsi="Times New Roman" w:cs="Times New Roman"/>
          <w:sz w:val="24"/>
          <w:szCs w:val="24"/>
        </w:rPr>
        <w:t xml:space="preserve"> toetuse (edaspidi </w:t>
      </w:r>
      <w:r w:rsidR="00406EC7" w:rsidRPr="00406EC7">
        <w:rPr>
          <w:rFonts w:ascii="Times New Roman" w:hAnsi="Times New Roman" w:cs="Times New Roman"/>
          <w:i/>
          <w:iCs/>
          <w:sz w:val="24"/>
          <w:szCs w:val="24"/>
        </w:rPr>
        <w:t>toetus</w:t>
      </w:r>
      <w:r w:rsidR="00406EC7" w:rsidRPr="00406EC7">
        <w:rPr>
          <w:rFonts w:ascii="Times New Roman" w:hAnsi="Times New Roman" w:cs="Times New Roman"/>
          <w:sz w:val="24"/>
          <w:szCs w:val="24"/>
        </w:rPr>
        <w:t>) andmise ja kasutamise tingimused ning kord.</w:t>
      </w:r>
    </w:p>
    <w:p w14:paraId="2A24829B" w14:textId="1E4EDB73" w:rsidR="00451F44" w:rsidRDefault="00E43F49" w:rsidP="00451F44">
      <w:pPr>
        <w:jc w:val="both"/>
        <w:rPr>
          <w:rFonts w:ascii="Times New Roman" w:hAnsi="Times New Roman" w:cs="Times New Roman"/>
          <w:sz w:val="24"/>
          <w:szCs w:val="24"/>
        </w:rPr>
      </w:pPr>
      <w:r w:rsidRPr="00E43F49">
        <w:rPr>
          <w:rFonts w:ascii="Times New Roman" w:hAnsi="Times New Roman" w:cs="Times New Roman"/>
          <w:b/>
          <w:sz w:val="24"/>
          <w:szCs w:val="24"/>
        </w:rPr>
        <w:t>Eelnõu</w:t>
      </w:r>
      <w:r>
        <w:rPr>
          <w:rFonts w:ascii="Times New Roman" w:hAnsi="Times New Roman" w:cs="Times New Roman"/>
          <w:sz w:val="24"/>
          <w:szCs w:val="24"/>
        </w:rPr>
        <w:t xml:space="preserve"> </w:t>
      </w:r>
      <w:r w:rsidR="00E43048">
        <w:rPr>
          <w:rFonts w:ascii="Times New Roman" w:hAnsi="Times New Roman" w:cs="Times New Roman"/>
          <w:b/>
          <w:sz w:val="24"/>
          <w:szCs w:val="24"/>
        </w:rPr>
        <w:t>§ 2 lõik</w:t>
      </w:r>
      <w:r w:rsidRPr="00E43F49">
        <w:rPr>
          <w:rFonts w:ascii="Times New Roman" w:hAnsi="Times New Roman" w:cs="Times New Roman"/>
          <w:b/>
          <w:sz w:val="24"/>
          <w:szCs w:val="24"/>
        </w:rPr>
        <w:t>e</w:t>
      </w:r>
      <w:r w:rsidR="00E43048">
        <w:rPr>
          <w:rFonts w:ascii="Times New Roman" w:hAnsi="Times New Roman" w:cs="Times New Roman"/>
          <w:b/>
          <w:sz w:val="24"/>
          <w:szCs w:val="24"/>
        </w:rPr>
        <w:t>s</w:t>
      </w:r>
      <w:r w:rsidRPr="00E43F49">
        <w:rPr>
          <w:rFonts w:ascii="Times New Roman" w:hAnsi="Times New Roman" w:cs="Times New Roman"/>
          <w:b/>
          <w:sz w:val="24"/>
          <w:szCs w:val="24"/>
        </w:rPr>
        <w:t xml:space="preserve"> 1</w:t>
      </w:r>
      <w:r w:rsidRPr="00E43F49">
        <w:rPr>
          <w:rFonts w:ascii="Times New Roman" w:hAnsi="Times New Roman" w:cs="Times New Roman"/>
          <w:sz w:val="24"/>
          <w:szCs w:val="24"/>
        </w:rPr>
        <w:t xml:space="preserve"> </w:t>
      </w:r>
      <w:r w:rsidR="00451F44">
        <w:rPr>
          <w:rFonts w:ascii="Times New Roman" w:hAnsi="Times New Roman" w:cs="Times New Roman"/>
          <w:sz w:val="24"/>
          <w:szCs w:val="24"/>
        </w:rPr>
        <w:t xml:space="preserve">sätestatakse toetuse eesmärk. </w:t>
      </w:r>
      <w:r w:rsidR="00451F44" w:rsidRPr="00451F44">
        <w:rPr>
          <w:rFonts w:ascii="Times New Roman" w:hAnsi="Times New Roman" w:cs="Times New Roman"/>
          <w:sz w:val="24"/>
          <w:szCs w:val="24"/>
        </w:rPr>
        <w:t xml:space="preserve">Toetuse eesmärk on suurendada teadlikkust kalapüügi- ja vesiviljelustoodete omadustest, laiendada nende turustusvõimalusi ning </w:t>
      </w:r>
      <w:r w:rsidR="00451F44" w:rsidRPr="00451F44">
        <w:rPr>
          <w:rFonts w:ascii="Times New Roman" w:hAnsi="Times New Roman" w:cs="Times New Roman"/>
          <w:sz w:val="24"/>
          <w:szCs w:val="24"/>
        </w:rPr>
        <w:lastRenderedPageBreak/>
        <w:t>suurendada kalapüügi- ja vesiviljelustoodete tootmise ja töötlemise konkurentsivõimet, aidates kaasa toiduga kindlustatusele.</w:t>
      </w:r>
      <w:r w:rsidR="00451F44" w:rsidRPr="00451F44">
        <w:rPr>
          <w:rFonts w:ascii="Times New Roman" w:hAnsi="Times New Roman" w:cs="Times New Roman"/>
          <w:color w:val="000000"/>
          <w:sz w:val="24"/>
          <w:szCs w:val="24"/>
        </w:rPr>
        <w:t xml:space="preserve"> </w:t>
      </w:r>
      <w:r w:rsidR="00451F44" w:rsidRPr="00451F44">
        <w:rPr>
          <w:rFonts w:ascii="Times New Roman" w:hAnsi="Times New Roman" w:cs="Times New Roman"/>
          <w:sz w:val="24"/>
          <w:szCs w:val="24"/>
        </w:rPr>
        <w:t xml:space="preserve">Määrus panustab </w:t>
      </w:r>
      <w:r w:rsidR="00451F44">
        <w:rPr>
          <w:rFonts w:ascii="Times New Roman" w:hAnsi="Times New Roman" w:cs="Times New Roman"/>
          <w:sz w:val="24"/>
          <w:szCs w:val="24"/>
        </w:rPr>
        <w:t>toetatavate tegevustega</w:t>
      </w:r>
      <w:r w:rsidR="00451F44" w:rsidRPr="00451F44">
        <w:rPr>
          <w:rFonts w:ascii="Times New Roman" w:hAnsi="Times New Roman" w:cs="Times New Roman"/>
          <w:sz w:val="24"/>
          <w:szCs w:val="24"/>
        </w:rPr>
        <w:t xml:space="preserve"> Euroopa Parlamendi ja nõukogu m</w:t>
      </w:r>
      <w:r w:rsidR="00451F44">
        <w:rPr>
          <w:rFonts w:ascii="Times New Roman" w:hAnsi="Times New Roman" w:cs="Times New Roman"/>
          <w:sz w:val="24"/>
          <w:szCs w:val="24"/>
        </w:rPr>
        <w:t xml:space="preserve">ääruse (EL) 2021/1139 </w:t>
      </w:r>
      <w:r w:rsidR="00620495">
        <w:rPr>
          <w:rFonts w:ascii="Times New Roman" w:hAnsi="Times New Roman" w:cs="Times New Roman"/>
          <w:sz w:val="24"/>
          <w:szCs w:val="24"/>
        </w:rPr>
        <w:t xml:space="preserve">teise prioriteedi </w:t>
      </w:r>
      <w:r w:rsidR="001F175B">
        <w:rPr>
          <w:rFonts w:ascii="Times New Roman" w:hAnsi="Times New Roman" w:cs="Times New Roman"/>
          <w:sz w:val="24"/>
          <w:szCs w:val="24"/>
        </w:rPr>
        <w:t>„S</w:t>
      </w:r>
      <w:r w:rsidR="000C4A6B" w:rsidRPr="00451F44">
        <w:rPr>
          <w:rFonts w:ascii="Times New Roman" w:hAnsi="Times New Roman" w:cs="Times New Roman"/>
          <w:sz w:val="24"/>
          <w:szCs w:val="24"/>
        </w:rPr>
        <w:t xml:space="preserve">äästva </w:t>
      </w:r>
      <w:r w:rsidR="00620495">
        <w:rPr>
          <w:rFonts w:ascii="Times New Roman" w:hAnsi="Times New Roman" w:cs="Times New Roman"/>
          <w:sz w:val="24"/>
          <w:szCs w:val="24"/>
        </w:rPr>
        <w:t xml:space="preserve">vesiviljelustegevuse soodustamine ning </w:t>
      </w:r>
      <w:r w:rsidR="000C4A6B" w:rsidRPr="00451F44">
        <w:rPr>
          <w:rFonts w:ascii="Times New Roman" w:hAnsi="Times New Roman" w:cs="Times New Roman"/>
          <w:sz w:val="24"/>
          <w:szCs w:val="24"/>
        </w:rPr>
        <w:t xml:space="preserve">kalapüügi- ja vesiviljelustoodete töötlemise ja turustamise edendamine, </w:t>
      </w:r>
      <w:r w:rsidR="00620495">
        <w:rPr>
          <w:rFonts w:ascii="Times New Roman" w:hAnsi="Times New Roman" w:cs="Times New Roman"/>
          <w:sz w:val="24"/>
          <w:szCs w:val="24"/>
        </w:rPr>
        <w:t>aidates seeläbi</w:t>
      </w:r>
      <w:r w:rsidR="000C4A6B" w:rsidRPr="00451F44">
        <w:rPr>
          <w:rFonts w:ascii="Times New Roman" w:hAnsi="Times New Roman" w:cs="Times New Roman"/>
          <w:sz w:val="24"/>
          <w:szCs w:val="24"/>
        </w:rPr>
        <w:t xml:space="preserve"> parandada toiduga kindlustatust</w:t>
      </w:r>
      <w:r w:rsidR="000C4A6B">
        <w:rPr>
          <w:rFonts w:ascii="Times New Roman" w:hAnsi="Times New Roman" w:cs="Times New Roman"/>
          <w:sz w:val="24"/>
          <w:szCs w:val="24"/>
        </w:rPr>
        <w:t xml:space="preserve"> </w:t>
      </w:r>
      <w:r w:rsidR="00620495">
        <w:rPr>
          <w:rFonts w:ascii="Times New Roman" w:hAnsi="Times New Roman" w:cs="Times New Roman"/>
          <w:sz w:val="24"/>
          <w:szCs w:val="24"/>
        </w:rPr>
        <w:t>l</w:t>
      </w:r>
      <w:r w:rsidR="000C4A6B" w:rsidRPr="00451F44">
        <w:rPr>
          <w:rFonts w:ascii="Times New Roman" w:hAnsi="Times New Roman" w:cs="Times New Roman"/>
          <w:sz w:val="24"/>
          <w:szCs w:val="24"/>
        </w:rPr>
        <w:t>iidus</w:t>
      </w:r>
      <w:r w:rsidR="001F175B">
        <w:rPr>
          <w:rFonts w:ascii="Times New Roman" w:hAnsi="Times New Roman" w:cs="Times New Roman"/>
          <w:sz w:val="24"/>
          <w:szCs w:val="24"/>
        </w:rPr>
        <w:t>“</w:t>
      </w:r>
      <w:r w:rsidR="000C4A6B">
        <w:rPr>
          <w:rFonts w:ascii="Times New Roman" w:hAnsi="Times New Roman" w:cs="Times New Roman"/>
          <w:sz w:val="24"/>
          <w:szCs w:val="24"/>
        </w:rPr>
        <w:t xml:space="preserve"> </w:t>
      </w:r>
      <w:r w:rsidR="00143BFC">
        <w:rPr>
          <w:rFonts w:ascii="Times New Roman" w:hAnsi="Times New Roman" w:cs="Times New Roman"/>
          <w:sz w:val="24"/>
          <w:szCs w:val="24"/>
        </w:rPr>
        <w:t xml:space="preserve">teise erieesmärki </w:t>
      </w:r>
      <w:r w:rsidR="001F175B">
        <w:rPr>
          <w:rFonts w:ascii="Times New Roman" w:hAnsi="Times New Roman" w:cs="Times New Roman"/>
          <w:sz w:val="24"/>
          <w:szCs w:val="24"/>
        </w:rPr>
        <w:t>„K</w:t>
      </w:r>
      <w:r w:rsidR="00143BFC" w:rsidRPr="000C4A6B">
        <w:rPr>
          <w:rFonts w:ascii="Times New Roman" w:hAnsi="Times New Roman" w:cs="Times New Roman"/>
          <w:sz w:val="24"/>
          <w:szCs w:val="24"/>
        </w:rPr>
        <w:t>alandus- ja vesiviljelustoodete turustamise, kvaliteedi ja lisaväärtuse ning nende toodete töötlemise edendamine</w:t>
      </w:r>
      <w:r w:rsidR="001F175B">
        <w:rPr>
          <w:rFonts w:ascii="Times New Roman" w:hAnsi="Times New Roman" w:cs="Times New Roman"/>
          <w:sz w:val="24"/>
          <w:szCs w:val="24"/>
        </w:rPr>
        <w:t>“</w:t>
      </w:r>
      <w:r w:rsidR="00143BFC">
        <w:rPr>
          <w:rFonts w:ascii="Times New Roman" w:hAnsi="Times New Roman" w:cs="Times New Roman"/>
          <w:sz w:val="24"/>
          <w:szCs w:val="24"/>
        </w:rPr>
        <w:t xml:space="preserve"> </w:t>
      </w:r>
      <w:r w:rsidR="000C4A6B">
        <w:rPr>
          <w:rFonts w:ascii="Times New Roman" w:hAnsi="Times New Roman" w:cs="Times New Roman"/>
          <w:sz w:val="24"/>
          <w:szCs w:val="24"/>
        </w:rPr>
        <w:t>ning</w:t>
      </w:r>
      <w:r w:rsidR="00451F44" w:rsidRPr="00451F44">
        <w:rPr>
          <w:rFonts w:ascii="Times New Roman" w:hAnsi="Times New Roman" w:cs="Times New Roman"/>
          <w:sz w:val="24"/>
          <w:szCs w:val="24"/>
        </w:rPr>
        <w:t xml:space="preserve"> </w:t>
      </w:r>
      <w:r w:rsidR="00143BFC">
        <w:rPr>
          <w:rFonts w:ascii="Times New Roman" w:hAnsi="Times New Roman" w:cs="Times New Roman"/>
          <w:sz w:val="24"/>
          <w:szCs w:val="24"/>
        </w:rPr>
        <w:t xml:space="preserve">aitab </w:t>
      </w:r>
      <w:r w:rsidR="00451F44" w:rsidRPr="00451F44">
        <w:rPr>
          <w:rFonts w:ascii="Times New Roman" w:hAnsi="Times New Roman" w:cs="Times New Roman"/>
          <w:sz w:val="24"/>
          <w:szCs w:val="24"/>
        </w:rPr>
        <w:t>saavutada keskkonna- ning kliimamuutuste leevendamise ja nendega kohanemise eesmärke.</w:t>
      </w:r>
    </w:p>
    <w:p w14:paraId="604F54F8" w14:textId="712E286F" w:rsidR="004F277F" w:rsidRPr="004F277F" w:rsidRDefault="00E1012F" w:rsidP="004F277F">
      <w:pPr>
        <w:jc w:val="both"/>
        <w:rPr>
          <w:rFonts w:ascii="Times New Roman" w:hAnsi="Times New Roman" w:cs="Times New Roman"/>
          <w:sz w:val="24"/>
          <w:szCs w:val="24"/>
        </w:rPr>
      </w:pPr>
      <w:r w:rsidRPr="00E1012F">
        <w:rPr>
          <w:rFonts w:ascii="Times New Roman" w:hAnsi="Times New Roman" w:cs="Times New Roman"/>
          <w:b/>
          <w:sz w:val="24"/>
          <w:szCs w:val="24"/>
        </w:rPr>
        <w:t>Eelnõu § 2 lõikes 2</w:t>
      </w:r>
      <w:r>
        <w:rPr>
          <w:rFonts w:ascii="Times New Roman" w:hAnsi="Times New Roman" w:cs="Times New Roman"/>
          <w:sz w:val="24"/>
          <w:szCs w:val="24"/>
        </w:rPr>
        <w:t xml:space="preserve"> sätestatakse tegevused, mille elluviimiseks võib toetust taotleda. </w:t>
      </w:r>
      <w:r w:rsidR="004F277F" w:rsidRPr="004F277F">
        <w:rPr>
          <w:rFonts w:ascii="Times New Roman" w:hAnsi="Times New Roman" w:cs="Times New Roman"/>
          <w:sz w:val="24"/>
          <w:szCs w:val="24"/>
        </w:rPr>
        <w:t>Toetust antakse järgmiste tegevuste elluviimiseks, millega panustatakse lõikes 1 nimetatud eesmärgi saavutamisse:</w:t>
      </w:r>
      <w:r w:rsidR="00922D41">
        <w:rPr>
          <w:rFonts w:ascii="Times New Roman" w:hAnsi="Times New Roman" w:cs="Times New Roman"/>
          <w:sz w:val="24"/>
          <w:szCs w:val="24"/>
        </w:rPr>
        <w:t xml:space="preserve"> </w:t>
      </w:r>
      <w:r w:rsidR="004F277F" w:rsidRPr="004F277F">
        <w:rPr>
          <w:rFonts w:ascii="Times New Roman" w:hAnsi="Times New Roman" w:cs="Times New Roman"/>
          <w:sz w:val="24"/>
          <w:szCs w:val="24"/>
        </w:rPr>
        <w:t xml:space="preserve">1) turu-uuringu </w:t>
      </w:r>
      <w:r w:rsidR="001D6A28">
        <w:rPr>
          <w:rFonts w:ascii="Times New Roman" w:hAnsi="Times New Roman" w:cs="Times New Roman"/>
          <w:sz w:val="24"/>
          <w:szCs w:val="24"/>
        </w:rPr>
        <w:t>korralda</w:t>
      </w:r>
      <w:r w:rsidR="004F277F" w:rsidRPr="004F277F">
        <w:rPr>
          <w:rFonts w:ascii="Times New Roman" w:hAnsi="Times New Roman" w:cs="Times New Roman"/>
          <w:sz w:val="24"/>
          <w:szCs w:val="24"/>
        </w:rPr>
        <w:t xml:space="preserve">mine; 2) kalapüügi- ja vesiviljelustoodete tarneahelas konkurentsivõimet tõstva </w:t>
      </w:r>
      <w:r w:rsidR="0010773B" w:rsidRPr="0010773B">
        <w:rPr>
          <w:rFonts w:ascii="Times New Roman" w:hAnsi="Times New Roman" w:cs="Times New Roman"/>
          <w:sz w:val="24"/>
          <w:szCs w:val="24"/>
        </w:rPr>
        <w:t xml:space="preserve">kestlikkust või kvaliteeti tõendava </w:t>
      </w:r>
      <w:r w:rsidR="004F277F" w:rsidRPr="004F277F">
        <w:rPr>
          <w:rFonts w:ascii="Times New Roman" w:hAnsi="Times New Roman" w:cs="Times New Roman"/>
          <w:sz w:val="24"/>
          <w:szCs w:val="24"/>
        </w:rPr>
        <w:t>sertifikaadi või märgise taotlemine</w:t>
      </w:r>
      <w:r w:rsidR="00D42128">
        <w:rPr>
          <w:rFonts w:ascii="Times New Roman" w:hAnsi="Times New Roman" w:cs="Times New Roman"/>
          <w:sz w:val="24"/>
          <w:szCs w:val="24"/>
        </w:rPr>
        <w:t xml:space="preserve"> </w:t>
      </w:r>
      <w:r w:rsidR="004F277F" w:rsidRPr="004F277F">
        <w:rPr>
          <w:rFonts w:ascii="Times New Roman" w:hAnsi="Times New Roman" w:cs="Times New Roman"/>
          <w:sz w:val="24"/>
          <w:szCs w:val="24"/>
        </w:rPr>
        <w:t xml:space="preserve">(edaspidi koos </w:t>
      </w:r>
      <w:r w:rsidR="004F277F" w:rsidRPr="004F277F">
        <w:rPr>
          <w:rFonts w:ascii="Times New Roman" w:hAnsi="Times New Roman" w:cs="Times New Roman"/>
          <w:i/>
          <w:sz w:val="24"/>
          <w:szCs w:val="24"/>
        </w:rPr>
        <w:t>sertifikaadi taotlemine</w:t>
      </w:r>
      <w:r w:rsidR="004F277F" w:rsidRPr="004F277F">
        <w:rPr>
          <w:rFonts w:ascii="Times New Roman" w:hAnsi="Times New Roman" w:cs="Times New Roman"/>
          <w:sz w:val="24"/>
          <w:szCs w:val="24"/>
        </w:rPr>
        <w:t>);</w:t>
      </w:r>
      <w:r w:rsidR="00922D41">
        <w:rPr>
          <w:rFonts w:ascii="Times New Roman" w:hAnsi="Times New Roman" w:cs="Times New Roman"/>
          <w:sz w:val="24"/>
          <w:szCs w:val="24"/>
        </w:rPr>
        <w:t xml:space="preserve"> </w:t>
      </w:r>
      <w:r w:rsidR="004F277F" w:rsidRPr="004F277F">
        <w:rPr>
          <w:rFonts w:ascii="Times New Roman" w:hAnsi="Times New Roman" w:cs="Times New Roman"/>
          <w:sz w:val="24"/>
          <w:szCs w:val="24"/>
        </w:rPr>
        <w:t>3) messil eksponendina osalemine;</w:t>
      </w:r>
      <w:r w:rsidR="00922D41">
        <w:rPr>
          <w:rFonts w:ascii="Times New Roman" w:hAnsi="Times New Roman" w:cs="Times New Roman"/>
          <w:sz w:val="24"/>
          <w:szCs w:val="24"/>
        </w:rPr>
        <w:t xml:space="preserve"> </w:t>
      </w:r>
      <w:r w:rsidR="004F277F" w:rsidRPr="004F277F">
        <w:rPr>
          <w:rFonts w:ascii="Times New Roman" w:hAnsi="Times New Roman" w:cs="Times New Roman"/>
          <w:sz w:val="24"/>
          <w:szCs w:val="24"/>
        </w:rPr>
        <w:t>4) messi külastamine</w:t>
      </w:r>
      <w:r w:rsidR="00B77DC9">
        <w:rPr>
          <w:rFonts w:ascii="Times New Roman" w:hAnsi="Times New Roman" w:cs="Times New Roman"/>
          <w:sz w:val="24"/>
          <w:szCs w:val="24"/>
        </w:rPr>
        <w:t xml:space="preserve"> ekspositsioonita</w:t>
      </w:r>
      <w:r w:rsidR="00D445B2">
        <w:rPr>
          <w:rFonts w:ascii="Times New Roman" w:hAnsi="Times New Roman" w:cs="Times New Roman"/>
          <w:sz w:val="24"/>
          <w:szCs w:val="24"/>
        </w:rPr>
        <w:t xml:space="preserve"> ehk äridelegatsioonina</w:t>
      </w:r>
      <w:r w:rsidR="00922D41">
        <w:rPr>
          <w:rFonts w:ascii="Times New Roman" w:hAnsi="Times New Roman" w:cs="Times New Roman"/>
          <w:sz w:val="24"/>
          <w:szCs w:val="24"/>
        </w:rPr>
        <w:t>.</w:t>
      </w:r>
    </w:p>
    <w:p w14:paraId="60DB7AA4" w14:textId="12D20D15" w:rsidR="00CA3575" w:rsidRDefault="00CA3575" w:rsidP="00CA3575">
      <w:pPr>
        <w:jc w:val="both"/>
        <w:rPr>
          <w:rFonts w:ascii="Times New Roman" w:hAnsi="Times New Roman" w:cs="Times New Roman"/>
          <w:bCs/>
          <w:sz w:val="24"/>
          <w:szCs w:val="24"/>
        </w:rPr>
      </w:pPr>
      <w:r w:rsidRPr="00CA3575">
        <w:rPr>
          <w:rFonts w:ascii="Times New Roman" w:hAnsi="Times New Roman" w:cs="Times New Roman"/>
          <w:bCs/>
          <w:sz w:val="24"/>
          <w:szCs w:val="24"/>
        </w:rPr>
        <w:t xml:space="preserve">Toetatav tegevus on tervik, </w:t>
      </w:r>
      <w:r w:rsidR="00701206" w:rsidRPr="00CA3575">
        <w:rPr>
          <w:rFonts w:ascii="Times New Roman" w:hAnsi="Times New Roman" w:cs="Times New Roman"/>
          <w:bCs/>
          <w:sz w:val="24"/>
          <w:szCs w:val="24"/>
        </w:rPr>
        <w:t xml:space="preserve">taotleja </w:t>
      </w:r>
      <w:r w:rsidRPr="00CA3575">
        <w:rPr>
          <w:rFonts w:ascii="Times New Roman" w:hAnsi="Times New Roman" w:cs="Times New Roman"/>
          <w:bCs/>
          <w:sz w:val="24"/>
          <w:szCs w:val="24"/>
        </w:rPr>
        <w:t>kogu projekt eesmärgi saavutamiseks</w:t>
      </w:r>
      <w:r w:rsidR="00CE06B7">
        <w:rPr>
          <w:rFonts w:ascii="Times New Roman" w:hAnsi="Times New Roman" w:cs="Times New Roman"/>
          <w:bCs/>
          <w:sz w:val="24"/>
          <w:szCs w:val="24"/>
        </w:rPr>
        <w:t>, mis võib kulgeda etapiviisilise protsessina</w:t>
      </w:r>
      <w:r w:rsidRPr="00CA3575">
        <w:rPr>
          <w:rFonts w:ascii="Times New Roman" w:hAnsi="Times New Roman" w:cs="Times New Roman"/>
          <w:bCs/>
          <w:sz w:val="24"/>
          <w:szCs w:val="24"/>
        </w:rPr>
        <w:t xml:space="preserve">. Tegevus on ellu viidud, kui tegu on tehtud, kuludokumendid esitatud  ja </w:t>
      </w:r>
      <w:r w:rsidR="00701206" w:rsidRPr="00701206">
        <w:rPr>
          <w:rFonts w:ascii="Times New Roman" w:hAnsi="Times New Roman" w:cs="Times New Roman"/>
          <w:bCs/>
          <w:sz w:val="24"/>
          <w:szCs w:val="24"/>
        </w:rPr>
        <w:t>Põllumajanduse Registrite ja Informatsiooni Amet</w:t>
      </w:r>
      <w:r w:rsidR="00701206">
        <w:rPr>
          <w:rFonts w:ascii="Times New Roman" w:hAnsi="Times New Roman" w:cs="Times New Roman"/>
          <w:bCs/>
          <w:sz w:val="24"/>
          <w:szCs w:val="24"/>
        </w:rPr>
        <w:t xml:space="preserve"> (edaspidi </w:t>
      </w:r>
      <w:r w:rsidRPr="00701206">
        <w:rPr>
          <w:rFonts w:ascii="Times New Roman" w:hAnsi="Times New Roman" w:cs="Times New Roman"/>
          <w:bCs/>
          <w:i/>
          <w:sz w:val="24"/>
          <w:szCs w:val="24"/>
        </w:rPr>
        <w:t>PRIA</w:t>
      </w:r>
      <w:r w:rsidR="00701206">
        <w:rPr>
          <w:rFonts w:ascii="Times New Roman" w:hAnsi="Times New Roman" w:cs="Times New Roman"/>
          <w:bCs/>
          <w:sz w:val="24"/>
          <w:szCs w:val="24"/>
        </w:rPr>
        <w:t>)</w:t>
      </w:r>
      <w:r w:rsidRPr="00CA3575">
        <w:rPr>
          <w:rFonts w:ascii="Times New Roman" w:hAnsi="Times New Roman" w:cs="Times New Roman"/>
          <w:bCs/>
          <w:sz w:val="24"/>
          <w:szCs w:val="24"/>
        </w:rPr>
        <w:t xml:space="preserve"> on teinud otsuse. Näiteks messil </w:t>
      </w:r>
      <w:r w:rsidR="000103B4">
        <w:rPr>
          <w:rFonts w:ascii="Times New Roman" w:hAnsi="Times New Roman" w:cs="Times New Roman"/>
          <w:bCs/>
          <w:sz w:val="24"/>
          <w:szCs w:val="24"/>
        </w:rPr>
        <w:t xml:space="preserve">eksponendina </w:t>
      </w:r>
      <w:r w:rsidRPr="00CA3575">
        <w:rPr>
          <w:rFonts w:ascii="Times New Roman" w:hAnsi="Times New Roman" w:cs="Times New Roman"/>
          <w:bCs/>
          <w:sz w:val="24"/>
          <w:szCs w:val="24"/>
        </w:rPr>
        <w:t xml:space="preserve">osalemine tähendab mitmesuguseid üksteisega otseses seoses olevaid </w:t>
      </w:r>
      <w:r w:rsidR="00CE06B7">
        <w:rPr>
          <w:rFonts w:ascii="Times New Roman" w:hAnsi="Times New Roman" w:cs="Times New Roman"/>
          <w:bCs/>
          <w:sz w:val="24"/>
          <w:szCs w:val="24"/>
        </w:rPr>
        <w:t xml:space="preserve">protsessina kulgevaid </w:t>
      </w:r>
      <w:r w:rsidRPr="00CA3575">
        <w:rPr>
          <w:rFonts w:ascii="Times New Roman" w:hAnsi="Times New Roman" w:cs="Times New Roman"/>
          <w:bCs/>
          <w:sz w:val="24"/>
          <w:szCs w:val="24"/>
        </w:rPr>
        <w:t>alategevusi: messi</w:t>
      </w:r>
      <w:r w:rsidR="00CE06B7">
        <w:rPr>
          <w:rFonts w:ascii="Times New Roman" w:hAnsi="Times New Roman" w:cs="Times New Roman"/>
          <w:bCs/>
          <w:sz w:val="24"/>
          <w:szCs w:val="24"/>
        </w:rPr>
        <w:t xml:space="preserve">stendi </w:t>
      </w:r>
      <w:r w:rsidRPr="00CA3575">
        <w:rPr>
          <w:rFonts w:ascii="Times New Roman" w:hAnsi="Times New Roman" w:cs="Times New Roman"/>
          <w:bCs/>
          <w:sz w:val="24"/>
          <w:szCs w:val="24"/>
        </w:rPr>
        <w:t>pinna broneerimi</w:t>
      </w:r>
      <w:r w:rsidR="003551F4">
        <w:rPr>
          <w:rFonts w:ascii="Times New Roman" w:hAnsi="Times New Roman" w:cs="Times New Roman"/>
          <w:bCs/>
          <w:sz w:val="24"/>
          <w:szCs w:val="24"/>
        </w:rPr>
        <w:t>seks ettemaks</w:t>
      </w:r>
      <w:r w:rsidR="00CE06B7">
        <w:rPr>
          <w:rFonts w:ascii="Times New Roman" w:hAnsi="Times New Roman" w:cs="Times New Roman"/>
          <w:bCs/>
          <w:sz w:val="24"/>
          <w:szCs w:val="24"/>
        </w:rPr>
        <w:t xml:space="preserve"> ehk messile registreerumine,</w:t>
      </w:r>
      <w:r w:rsidRPr="00CA3575">
        <w:rPr>
          <w:rFonts w:ascii="Times New Roman" w:hAnsi="Times New Roman" w:cs="Times New Roman"/>
          <w:bCs/>
          <w:sz w:val="24"/>
          <w:szCs w:val="24"/>
        </w:rPr>
        <w:t xml:space="preserve"> messi</w:t>
      </w:r>
      <w:r w:rsidR="00CE06B7">
        <w:rPr>
          <w:rFonts w:ascii="Times New Roman" w:hAnsi="Times New Roman" w:cs="Times New Roman"/>
          <w:bCs/>
          <w:sz w:val="24"/>
          <w:szCs w:val="24"/>
        </w:rPr>
        <w:t xml:space="preserve">stendi </w:t>
      </w:r>
      <w:r w:rsidRPr="00CA3575">
        <w:rPr>
          <w:rFonts w:ascii="Times New Roman" w:hAnsi="Times New Roman" w:cs="Times New Roman"/>
          <w:bCs/>
          <w:sz w:val="24"/>
          <w:szCs w:val="24"/>
        </w:rPr>
        <w:t>pinnaga seotud otsesed kulud messikorraldaja kaudu, eksponeerimiseks vajaliku kontseptsiooni loomine ja ehitamine, reisiteenused.</w:t>
      </w:r>
    </w:p>
    <w:p w14:paraId="6A316714" w14:textId="1F4CA1B1" w:rsidR="003B66B6" w:rsidRPr="003B66B6" w:rsidRDefault="000103B4" w:rsidP="003B66B6">
      <w:pPr>
        <w:jc w:val="both"/>
        <w:rPr>
          <w:rFonts w:ascii="Times New Roman" w:hAnsi="Times New Roman" w:cs="Times New Roman"/>
          <w:sz w:val="24"/>
          <w:szCs w:val="24"/>
        </w:rPr>
      </w:pPr>
      <w:r>
        <w:rPr>
          <w:rFonts w:ascii="Times New Roman" w:hAnsi="Times New Roman" w:cs="Times New Roman"/>
          <w:sz w:val="24"/>
          <w:szCs w:val="24"/>
        </w:rPr>
        <w:t>Tegevusi</w:t>
      </w:r>
      <w:r w:rsidRPr="000103B4">
        <w:rPr>
          <w:rFonts w:ascii="Times New Roman" w:hAnsi="Times New Roman" w:cs="Times New Roman"/>
          <w:sz w:val="24"/>
          <w:szCs w:val="24"/>
        </w:rPr>
        <w:t>, mille elluviimiseks võib toetust taotleda</w:t>
      </w:r>
      <w:r>
        <w:rPr>
          <w:rFonts w:ascii="Times New Roman" w:hAnsi="Times New Roman" w:cs="Times New Roman"/>
          <w:sz w:val="24"/>
          <w:szCs w:val="24"/>
        </w:rPr>
        <w:t xml:space="preserve">, </w:t>
      </w:r>
      <w:r w:rsidR="00C03CF4">
        <w:rPr>
          <w:rFonts w:ascii="Times New Roman" w:hAnsi="Times New Roman" w:cs="Times New Roman"/>
          <w:sz w:val="24"/>
          <w:szCs w:val="24"/>
        </w:rPr>
        <w:t>käsitle</w:t>
      </w:r>
      <w:r>
        <w:rPr>
          <w:rFonts w:ascii="Times New Roman" w:hAnsi="Times New Roman" w:cs="Times New Roman"/>
          <w:sz w:val="24"/>
          <w:szCs w:val="24"/>
        </w:rPr>
        <w:t>takse</w:t>
      </w:r>
      <w:r w:rsidR="00C03CF4">
        <w:rPr>
          <w:rFonts w:ascii="Times New Roman" w:hAnsi="Times New Roman" w:cs="Times New Roman"/>
          <w:sz w:val="24"/>
          <w:szCs w:val="24"/>
        </w:rPr>
        <w:t xml:space="preserve"> </w:t>
      </w:r>
      <w:r w:rsidR="00E1012F">
        <w:rPr>
          <w:rFonts w:ascii="Times New Roman" w:hAnsi="Times New Roman" w:cs="Times New Roman"/>
          <w:sz w:val="24"/>
          <w:szCs w:val="24"/>
        </w:rPr>
        <w:t>E</w:t>
      </w:r>
      <w:r w:rsidR="00F150F4">
        <w:rPr>
          <w:rFonts w:ascii="Times New Roman" w:hAnsi="Times New Roman" w:cs="Times New Roman"/>
          <w:sz w:val="24"/>
          <w:szCs w:val="24"/>
        </w:rPr>
        <w:t xml:space="preserve">uroopa </w:t>
      </w:r>
      <w:r w:rsidR="00E1012F">
        <w:rPr>
          <w:rFonts w:ascii="Times New Roman" w:hAnsi="Times New Roman" w:cs="Times New Roman"/>
          <w:sz w:val="24"/>
          <w:szCs w:val="24"/>
        </w:rPr>
        <w:t>M</w:t>
      </w:r>
      <w:r w:rsidR="00F150F4">
        <w:rPr>
          <w:rFonts w:ascii="Times New Roman" w:hAnsi="Times New Roman" w:cs="Times New Roman"/>
          <w:sz w:val="24"/>
          <w:szCs w:val="24"/>
        </w:rPr>
        <w:t xml:space="preserve">erendus- ja </w:t>
      </w:r>
      <w:r w:rsidR="00E1012F">
        <w:rPr>
          <w:rFonts w:ascii="Times New Roman" w:hAnsi="Times New Roman" w:cs="Times New Roman"/>
          <w:sz w:val="24"/>
          <w:szCs w:val="24"/>
        </w:rPr>
        <w:t>K</w:t>
      </w:r>
      <w:r w:rsidR="00F150F4">
        <w:rPr>
          <w:rFonts w:ascii="Times New Roman" w:hAnsi="Times New Roman" w:cs="Times New Roman"/>
          <w:sz w:val="24"/>
          <w:szCs w:val="24"/>
        </w:rPr>
        <w:t>alandusfondi</w:t>
      </w:r>
      <w:r w:rsidR="00E1012F">
        <w:rPr>
          <w:rFonts w:ascii="Times New Roman" w:hAnsi="Times New Roman" w:cs="Times New Roman"/>
          <w:sz w:val="24"/>
          <w:szCs w:val="24"/>
        </w:rPr>
        <w:t xml:space="preserve"> 2014</w:t>
      </w:r>
      <w:r w:rsidR="00BD1417">
        <w:rPr>
          <w:rFonts w:ascii="Times New Roman" w:hAnsi="Times New Roman" w:cs="Times New Roman"/>
          <w:sz w:val="24"/>
          <w:szCs w:val="24"/>
        </w:rPr>
        <w:t>–</w:t>
      </w:r>
      <w:r w:rsidR="00E1012F">
        <w:rPr>
          <w:rFonts w:ascii="Times New Roman" w:hAnsi="Times New Roman" w:cs="Times New Roman"/>
          <w:sz w:val="24"/>
          <w:szCs w:val="24"/>
        </w:rPr>
        <w:t xml:space="preserve">2020 perioodil </w:t>
      </w:r>
      <w:r w:rsidR="00F150F4">
        <w:rPr>
          <w:rFonts w:ascii="Times New Roman" w:hAnsi="Times New Roman" w:cs="Times New Roman"/>
          <w:sz w:val="24"/>
          <w:szCs w:val="24"/>
        </w:rPr>
        <w:t>(</w:t>
      </w:r>
      <w:r w:rsidR="00F150F4" w:rsidRPr="00701206">
        <w:rPr>
          <w:rFonts w:ascii="Times New Roman" w:hAnsi="Times New Roman" w:cs="Times New Roman"/>
          <w:sz w:val="24"/>
          <w:szCs w:val="24"/>
        </w:rPr>
        <w:t>edaspidi</w:t>
      </w:r>
      <w:r w:rsidR="00F150F4" w:rsidRPr="00F150F4">
        <w:rPr>
          <w:rFonts w:ascii="Times New Roman" w:hAnsi="Times New Roman" w:cs="Times New Roman"/>
          <w:i/>
          <w:sz w:val="24"/>
          <w:szCs w:val="24"/>
        </w:rPr>
        <w:t xml:space="preserve"> EMKF</w:t>
      </w:r>
      <w:r w:rsidR="00F150F4">
        <w:rPr>
          <w:rFonts w:ascii="Times New Roman" w:hAnsi="Times New Roman" w:cs="Times New Roman"/>
          <w:sz w:val="24"/>
          <w:szCs w:val="24"/>
        </w:rPr>
        <w:t xml:space="preserve">) </w:t>
      </w:r>
      <w:r w:rsidR="00E1012F">
        <w:rPr>
          <w:rFonts w:ascii="Times New Roman" w:hAnsi="Times New Roman" w:cs="Times New Roman"/>
          <w:sz w:val="24"/>
          <w:szCs w:val="24"/>
        </w:rPr>
        <w:t>turuarenduse ja müügiedendamise eesmärke ellu</w:t>
      </w:r>
      <w:r w:rsidR="00F150F4">
        <w:rPr>
          <w:rFonts w:ascii="Times New Roman" w:hAnsi="Times New Roman" w:cs="Times New Roman"/>
          <w:sz w:val="24"/>
          <w:szCs w:val="24"/>
        </w:rPr>
        <w:t xml:space="preserve"> </w:t>
      </w:r>
      <w:r w:rsidR="00E1012F">
        <w:rPr>
          <w:rFonts w:ascii="Times New Roman" w:hAnsi="Times New Roman" w:cs="Times New Roman"/>
          <w:sz w:val="24"/>
          <w:szCs w:val="24"/>
        </w:rPr>
        <w:t>viiva</w:t>
      </w:r>
      <w:r>
        <w:rPr>
          <w:rFonts w:ascii="Times New Roman" w:hAnsi="Times New Roman" w:cs="Times New Roman"/>
          <w:sz w:val="24"/>
          <w:szCs w:val="24"/>
        </w:rPr>
        <w:t xml:space="preserve"> meetme</w:t>
      </w:r>
      <w:r w:rsidR="004F277F">
        <w:rPr>
          <w:rFonts w:ascii="Times New Roman" w:hAnsi="Times New Roman" w:cs="Times New Roman"/>
          <w:sz w:val="24"/>
          <w:szCs w:val="24"/>
        </w:rPr>
        <w:t xml:space="preserve"> jätkuna. Võrreldes varasemaga, on </w:t>
      </w:r>
      <w:r>
        <w:rPr>
          <w:rFonts w:ascii="Times New Roman" w:hAnsi="Times New Roman" w:cs="Times New Roman"/>
          <w:sz w:val="24"/>
          <w:szCs w:val="24"/>
        </w:rPr>
        <w:t>käesolevast meetmest</w:t>
      </w:r>
      <w:r w:rsidR="004F277F">
        <w:rPr>
          <w:rFonts w:ascii="Times New Roman" w:hAnsi="Times New Roman" w:cs="Times New Roman"/>
          <w:sz w:val="24"/>
          <w:szCs w:val="24"/>
        </w:rPr>
        <w:t xml:space="preserve"> v</w:t>
      </w:r>
      <w:r w:rsidR="00E1012F">
        <w:rPr>
          <w:rFonts w:ascii="Times New Roman" w:hAnsi="Times New Roman" w:cs="Times New Roman"/>
          <w:sz w:val="24"/>
          <w:szCs w:val="24"/>
        </w:rPr>
        <w:t xml:space="preserve">älja </w:t>
      </w:r>
      <w:r w:rsidR="004F277F">
        <w:rPr>
          <w:rFonts w:ascii="Times New Roman" w:hAnsi="Times New Roman" w:cs="Times New Roman"/>
          <w:sz w:val="24"/>
          <w:szCs w:val="24"/>
        </w:rPr>
        <w:t>jäetud</w:t>
      </w:r>
      <w:r w:rsidR="00E1012F">
        <w:rPr>
          <w:rFonts w:ascii="Times New Roman" w:hAnsi="Times New Roman" w:cs="Times New Roman"/>
          <w:sz w:val="24"/>
          <w:szCs w:val="24"/>
        </w:rPr>
        <w:t xml:space="preserve"> kalapüügi- ja vesiviljelustoodete </w:t>
      </w:r>
      <w:r w:rsidR="00E1012F" w:rsidRPr="00E1012F">
        <w:rPr>
          <w:rFonts w:ascii="Times New Roman" w:hAnsi="Times New Roman" w:cs="Times New Roman"/>
          <w:sz w:val="24"/>
          <w:szCs w:val="24"/>
        </w:rPr>
        <w:t>teavituskampaania korraldamine</w:t>
      </w:r>
      <w:r w:rsidR="00E1012F">
        <w:rPr>
          <w:rFonts w:ascii="Times New Roman" w:hAnsi="Times New Roman" w:cs="Times New Roman"/>
          <w:sz w:val="24"/>
          <w:szCs w:val="24"/>
        </w:rPr>
        <w:t xml:space="preserve">. Teavituskampaania korraldamine on rakenduskava </w:t>
      </w:r>
      <w:r w:rsidR="003720D3">
        <w:rPr>
          <w:rFonts w:ascii="Times New Roman" w:hAnsi="Times New Roman" w:cs="Times New Roman"/>
          <w:sz w:val="24"/>
          <w:szCs w:val="24"/>
        </w:rPr>
        <w:t>alusel edaspidi</w:t>
      </w:r>
      <w:r w:rsidR="00E1012F">
        <w:rPr>
          <w:rFonts w:ascii="Times New Roman" w:hAnsi="Times New Roman" w:cs="Times New Roman"/>
          <w:sz w:val="24"/>
          <w:szCs w:val="24"/>
        </w:rPr>
        <w:t xml:space="preserve"> hõlmatud </w:t>
      </w:r>
      <w:r w:rsidR="004F277F">
        <w:rPr>
          <w:rFonts w:ascii="Times New Roman" w:hAnsi="Times New Roman" w:cs="Times New Roman"/>
          <w:sz w:val="24"/>
          <w:szCs w:val="24"/>
        </w:rPr>
        <w:t>v</w:t>
      </w:r>
      <w:r w:rsidR="004F277F" w:rsidRPr="004F277F">
        <w:rPr>
          <w:rFonts w:ascii="Times New Roman" w:hAnsi="Times New Roman" w:cs="Times New Roman"/>
          <w:bCs/>
          <w:sz w:val="24"/>
          <w:szCs w:val="24"/>
        </w:rPr>
        <w:t>ee-elusressursside väärindamise teadmussiirdetoetus</w:t>
      </w:r>
      <w:r w:rsidR="004F277F">
        <w:rPr>
          <w:rFonts w:ascii="Times New Roman" w:hAnsi="Times New Roman" w:cs="Times New Roman"/>
          <w:bCs/>
          <w:sz w:val="24"/>
          <w:szCs w:val="24"/>
        </w:rPr>
        <w:t>e</w:t>
      </w:r>
      <w:r w:rsidR="004F277F" w:rsidRPr="004F277F">
        <w:rPr>
          <w:rFonts w:ascii="Times New Roman" w:hAnsi="Times New Roman" w:cs="Times New Roman"/>
          <w:b/>
          <w:bCs/>
          <w:sz w:val="24"/>
          <w:szCs w:val="24"/>
        </w:rPr>
        <w:t xml:space="preserve"> </w:t>
      </w:r>
      <w:r w:rsidR="003720D3">
        <w:rPr>
          <w:rFonts w:ascii="Times New Roman" w:hAnsi="Times New Roman" w:cs="Times New Roman"/>
          <w:sz w:val="24"/>
          <w:szCs w:val="24"/>
        </w:rPr>
        <w:t>meetmesse</w:t>
      </w:r>
      <w:r w:rsidR="00E1012F">
        <w:rPr>
          <w:rFonts w:ascii="Times New Roman" w:hAnsi="Times New Roman" w:cs="Times New Roman"/>
          <w:sz w:val="24"/>
          <w:szCs w:val="24"/>
        </w:rPr>
        <w:t>.</w:t>
      </w:r>
      <w:r w:rsidR="003B66B6">
        <w:rPr>
          <w:rFonts w:ascii="Times New Roman" w:hAnsi="Times New Roman" w:cs="Times New Roman"/>
          <w:sz w:val="24"/>
          <w:szCs w:val="24"/>
        </w:rPr>
        <w:t xml:space="preserve"> Eristatud on messiga seotud tegevused: osalemine eksponendina või külastamine ekspositsioonita. Ekspositsioonita, ä</w:t>
      </w:r>
      <w:r w:rsidR="003B66B6" w:rsidRPr="003B66B6">
        <w:rPr>
          <w:rFonts w:ascii="Times New Roman" w:hAnsi="Times New Roman" w:cs="Times New Roman"/>
          <w:bCs/>
          <w:sz w:val="24"/>
          <w:szCs w:val="24"/>
        </w:rPr>
        <w:t>ridelegatsioonina külastatakse messi tavapäraselt juhul, kui alles kaalutakse asjakohasel valdkondlikul messil edaspidi täiemahulise ekspositsiooniga esindamise võimalust ja vajadust.</w:t>
      </w:r>
      <w:r w:rsidR="00D42128">
        <w:rPr>
          <w:rFonts w:ascii="Times New Roman" w:hAnsi="Times New Roman" w:cs="Times New Roman"/>
          <w:bCs/>
          <w:sz w:val="24"/>
          <w:szCs w:val="24"/>
        </w:rPr>
        <w:t xml:space="preserve"> Sertifikaadi taotlemisel jätkatakse põhimõttega, et toetatakse </w:t>
      </w:r>
      <w:r w:rsidR="00C863E9">
        <w:rPr>
          <w:rFonts w:ascii="Times New Roman" w:hAnsi="Times New Roman" w:cs="Times New Roman"/>
          <w:bCs/>
          <w:sz w:val="24"/>
          <w:szCs w:val="24"/>
        </w:rPr>
        <w:t>sertifikaadi või märgise tingimustele</w:t>
      </w:r>
      <w:r w:rsidR="00D42128" w:rsidRPr="00D42128">
        <w:rPr>
          <w:rFonts w:ascii="Times New Roman" w:hAnsi="Times New Roman" w:cs="Times New Roman"/>
          <w:bCs/>
          <w:sz w:val="24"/>
          <w:szCs w:val="24"/>
        </w:rPr>
        <w:t xml:space="preserve"> vasta</w:t>
      </w:r>
      <w:r w:rsidR="00C863E9">
        <w:rPr>
          <w:rFonts w:ascii="Times New Roman" w:hAnsi="Times New Roman" w:cs="Times New Roman"/>
          <w:bCs/>
          <w:sz w:val="24"/>
          <w:szCs w:val="24"/>
        </w:rPr>
        <w:t>mise</w:t>
      </w:r>
      <w:r w:rsidR="00D42128" w:rsidRPr="00D42128">
        <w:rPr>
          <w:rFonts w:ascii="Times New Roman" w:hAnsi="Times New Roman" w:cs="Times New Roman"/>
          <w:bCs/>
          <w:sz w:val="24"/>
          <w:szCs w:val="24"/>
        </w:rPr>
        <w:t xml:space="preserve"> tõendami</w:t>
      </w:r>
      <w:r w:rsidR="00D42128">
        <w:rPr>
          <w:rFonts w:ascii="Times New Roman" w:hAnsi="Times New Roman" w:cs="Times New Roman"/>
          <w:bCs/>
          <w:sz w:val="24"/>
          <w:szCs w:val="24"/>
        </w:rPr>
        <w:t>se</w:t>
      </w:r>
      <w:r w:rsidR="00C863E9">
        <w:rPr>
          <w:rFonts w:ascii="Times New Roman" w:hAnsi="Times New Roman" w:cs="Times New Roman"/>
          <w:bCs/>
          <w:sz w:val="24"/>
          <w:szCs w:val="24"/>
        </w:rPr>
        <w:t xml:space="preserve"> ja hindamise</w:t>
      </w:r>
      <w:r w:rsidR="00D42128">
        <w:rPr>
          <w:rFonts w:ascii="Times New Roman" w:hAnsi="Times New Roman" w:cs="Times New Roman"/>
          <w:bCs/>
          <w:sz w:val="24"/>
          <w:szCs w:val="24"/>
        </w:rPr>
        <w:t xml:space="preserve"> etappi</w:t>
      </w:r>
      <w:r w:rsidR="00C863E9">
        <w:rPr>
          <w:rFonts w:ascii="Times New Roman" w:hAnsi="Times New Roman" w:cs="Times New Roman"/>
          <w:bCs/>
          <w:sz w:val="24"/>
          <w:szCs w:val="24"/>
        </w:rPr>
        <w:t xml:space="preserve">, mitte sellise taseme saavutamiseks tehtavaid </w:t>
      </w:r>
      <w:r w:rsidR="00CE06B7">
        <w:rPr>
          <w:rFonts w:ascii="Times New Roman" w:hAnsi="Times New Roman" w:cs="Times New Roman"/>
          <w:bCs/>
          <w:sz w:val="24"/>
          <w:szCs w:val="24"/>
        </w:rPr>
        <w:t xml:space="preserve">materiaalseid </w:t>
      </w:r>
      <w:r w:rsidR="00C863E9">
        <w:rPr>
          <w:rFonts w:ascii="Times New Roman" w:hAnsi="Times New Roman" w:cs="Times New Roman"/>
          <w:bCs/>
          <w:sz w:val="24"/>
          <w:szCs w:val="24"/>
        </w:rPr>
        <w:t>investeeringuid ettevõtte tegevusse ega taseme hoidmiseks tehtavaid jätkutegevusi</w:t>
      </w:r>
      <w:r w:rsidR="00CE06B7">
        <w:rPr>
          <w:rFonts w:ascii="Times New Roman" w:hAnsi="Times New Roman" w:cs="Times New Roman"/>
          <w:bCs/>
          <w:sz w:val="24"/>
          <w:szCs w:val="24"/>
        </w:rPr>
        <w:t xml:space="preserve"> või järelauditeid</w:t>
      </w:r>
      <w:r w:rsidR="00D42128">
        <w:rPr>
          <w:rFonts w:ascii="Times New Roman" w:hAnsi="Times New Roman" w:cs="Times New Roman"/>
          <w:bCs/>
          <w:sz w:val="24"/>
          <w:szCs w:val="24"/>
        </w:rPr>
        <w:t>.</w:t>
      </w:r>
      <w:r w:rsidR="009662EF">
        <w:rPr>
          <w:rFonts w:ascii="Times New Roman" w:hAnsi="Times New Roman" w:cs="Times New Roman"/>
          <w:bCs/>
          <w:sz w:val="24"/>
          <w:szCs w:val="24"/>
        </w:rPr>
        <w:t xml:space="preserve"> </w:t>
      </w:r>
    </w:p>
    <w:p w14:paraId="5275BB67" w14:textId="747959BE" w:rsidR="00FE576C" w:rsidRDefault="00CA3575" w:rsidP="00CA3575">
      <w:pPr>
        <w:jc w:val="both"/>
        <w:rPr>
          <w:rFonts w:ascii="Times New Roman" w:hAnsi="Times New Roman" w:cs="Times New Roman"/>
          <w:sz w:val="24"/>
          <w:szCs w:val="24"/>
        </w:rPr>
      </w:pPr>
      <w:r>
        <w:rPr>
          <w:rFonts w:ascii="Times New Roman" w:hAnsi="Times New Roman" w:cs="Times New Roman"/>
          <w:b/>
          <w:sz w:val="24"/>
          <w:szCs w:val="24"/>
        </w:rPr>
        <w:t>Eelnõu §</w:t>
      </w:r>
      <w:r w:rsidR="00F5104D" w:rsidRPr="00A50BFF">
        <w:rPr>
          <w:rFonts w:ascii="Times New Roman" w:hAnsi="Times New Roman" w:cs="Times New Roman"/>
          <w:b/>
          <w:sz w:val="24"/>
          <w:szCs w:val="24"/>
        </w:rPr>
        <w:t xml:space="preserve"> 3</w:t>
      </w:r>
      <w:r w:rsidR="00F5104D">
        <w:rPr>
          <w:rFonts w:ascii="Times New Roman" w:hAnsi="Times New Roman" w:cs="Times New Roman"/>
          <w:sz w:val="24"/>
          <w:szCs w:val="24"/>
        </w:rPr>
        <w:t xml:space="preserve"> </w:t>
      </w:r>
      <w:r w:rsidRPr="00CA3575">
        <w:rPr>
          <w:rFonts w:ascii="Times New Roman" w:hAnsi="Times New Roman" w:cs="Times New Roman"/>
          <w:b/>
          <w:sz w:val="24"/>
          <w:szCs w:val="24"/>
        </w:rPr>
        <w:t>lõikes 1</w:t>
      </w:r>
      <w:r>
        <w:rPr>
          <w:rFonts w:ascii="Times New Roman" w:hAnsi="Times New Roman" w:cs="Times New Roman"/>
          <w:sz w:val="24"/>
          <w:szCs w:val="24"/>
        </w:rPr>
        <w:t xml:space="preserve"> </w:t>
      </w:r>
      <w:r w:rsidR="00FE576C" w:rsidRPr="00FE576C">
        <w:rPr>
          <w:rFonts w:ascii="Times New Roman" w:hAnsi="Times New Roman" w:cs="Times New Roman"/>
          <w:sz w:val="24"/>
          <w:szCs w:val="24"/>
        </w:rPr>
        <w:t>sätestatakse toetuse andmise vorm. Toetuse andmiseks kasutatakse Euroopa Parlamendi ja nõukogu määruse (EL) 2021/1060 artikli 53 lõike 1 punktis a sätestatud vormi ehk toetatakse tegelikult tekkinud ja tasutud rahastamiskõlblikke kulusid.</w:t>
      </w:r>
    </w:p>
    <w:p w14:paraId="6169C32D" w14:textId="11F22489" w:rsidR="00CA3575" w:rsidRDefault="00CA3575" w:rsidP="00CA3575">
      <w:pPr>
        <w:jc w:val="both"/>
        <w:rPr>
          <w:rFonts w:ascii="Times New Roman" w:hAnsi="Times New Roman" w:cs="Times New Roman"/>
          <w:bCs/>
          <w:sz w:val="24"/>
          <w:szCs w:val="24"/>
        </w:rPr>
      </w:pPr>
      <w:r w:rsidRPr="00CA3575">
        <w:rPr>
          <w:rFonts w:ascii="Times New Roman" w:hAnsi="Times New Roman" w:cs="Times New Roman"/>
          <w:b/>
          <w:bCs/>
          <w:sz w:val="24"/>
          <w:szCs w:val="24"/>
        </w:rPr>
        <w:t>Eelnõu §</w:t>
      </w:r>
      <w:r w:rsidR="004648FF">
        <w:rPr>
          <w:rFonts w:ascii="Times New Roman" w:hAnsi="Times New Roman" w:cs="Times New Roman"/>
          <w:b/>
          <w:bCs/>
          <w:sz w:val="24"/>
          <w:szCs w:val="24"/>
        </w:rPr>
        <w:t xml:space="preserve"> 3 lõikes 2</w:t>
      </w:r>
      <w:r>
        <w:rPr>
          <w:rFonts w:ascii="Times New Roman" w:hAnsi="Times New Roman" w:cs="Times New Roman"/>
          <w:bCs/>
          <w:sz w:val="24"/>
          <w:szCs w:val="24"/>
        </w:rPr>
        <w:t xml:space="preserve"> sätestatakse toetuse </w:t>
      </w:r>
      <w:r w:rsidR="00AE7A11" w:rsidRPr="00AE7A11">
        <w:rPr>
          <w:rFonts w:ascii="Times New Roman" w:hAnsi="Times New Roman" w:cs="Times New Roman"/>
          <w:bCs/>
          <w:sz w:val="24"/>
          <w:szCs w:val="24"/>
        </w:rPr>
        <w:t xml:space="preserve">maksimaalne suurus taotleja ühe </w:t>
      </w:r>
      <w:r w:rsidR="00FE0E0E">
        <w:rPr>
          <w:rFonts w:ascii="Times New Roman" w:hAnsi="Times New Roman" w:cs="Times New Roman"/>
          <w:bCs/>
          <w:sz w:val="24"/>
          <w:szCs w:val="24"/>
        </w:rPr>
        <w:t xml:space="preserve">taotluse </w:t>
      </w:r>
      <w:r w:rsidR="00AE7A11" w:rsidRPr="00AE7A11">
        <w:rPr>
          <w:rFonts w:ascii="Times New Roman" w:hAnsi="Times New Roman" w:cs="Times New Roman"/>
          <w:bCs/>
          <w:sz w:val="24"/>
          <w:szCs w:val="24"/>
        </w:rPr>
        <w:t>kohta</w:t>
      </w:r>
      <w:r w:rsidR="00BD1417">
        <w:rPr>
          <w:rFonts w:ascii="Times New Roman" w:hAnsi="Times New Roman" w:cs="Times New Roman"/>
          <w:bCs/>
          <w:sz w:val="24"/>
          <w:szCs w:val="24"/>
        </w:rPr>
        <w:t xml:space="preserve"> taotlusvoorus</w:t>
      </w:r>
      <w:r w:rsidR="00AE7A11">
        <w:rPr>
          <w:rFonts w:ascii="Times New Roman" w:hAnsi="Times New Roman" w:cs="Times New Roman"/>
          <w:bCs/>
          <w:sz w:val="24"/>
          <w:szCs w:val="24"/>
        </w:rPr>
        <w:t>.</w:t>
      </w:r>
      <w:r w:rsidR="00C67BA0">
        <w:rPr>
          <w:rFonts w:ascii="Times New Roman" w:hAnsi="Times New Roman" w:cs="Times New Roman"/>
          <w:bCs/>
          <w:sz w:val="24"/>
          <w:szCs w:val="24"/>
        </w:rPr>
        <w:t xml:space="preserve"> </w:t>
      </w:r>
      <w:r w:rsidR="00FE0E0E">
        <w:rPr>
          <w:rFonts w:ascii="Times New Roman" w:hAnsi="Times New Roman" w:cs="Times New Roman"/>
          <w:bCs/>
          <w:sz w:val="24"/>
          <w:szCs w:val="24"/>
        </w:rPr>
        <w:t>Taotlusi võetakse vastu</w:t>
      </w:r>
      <w:r w:rsidR="00B51954">
        <w:rPr>
          <w:rFonts w:ascii="Times New Roman" w:hAnsi="Times New Roman" w:cs="Times New Roman"/>
          <w:bCs/>
          <w:sz w:val="24"/>
          <w:szCs w:val="24"/>
        </w:rPr>
        <w:t xml:space="preserve"> nii, et  iga § 2 lõikes 2 sätestatud tegevuse kohta, välja arvatud punktis 3 ja 4 sätestatud messiga seotud tegevused, teatab PRIA eraldi toetuse taotlemise tähtaja. Messil osalemine eksponendina ja messi külastamine on aga tegevused, kus toimub mõlema tegevuse kohta ühine taotlusvoor ja on määratud ka ühine eelarve. </w:t>
      </w:r>
      <w:bookmarkStart w:id="1" w:name="_Hlk151147830"/>
      <w:r w:rsidR="00FE0E0E">
        <w:rPr>
          <w:rFonts w:ascii="Times New Roman" w:hAnsi="Times New Roman" w:cs="Times New Roman"/>
          <w:bCs/>
          <w:sz w:val="24"/>
          <w:szCs w:val="24"/>
        </w:rPr>
        <w:t>Taotluste vastuvõtt toimub selle eelarveosa raames jooksvalt aasta läbi.</w:t>
      </w:r>
      <w:r w:rsidR="00CB2CC2">
        <w:rPr>
          <w:rFonts w:ascii="Times New Roman" w:hAnsi="Times New Roman" w:cs="Times New Roman"/>
          <w:bCs/>
          <w:sz w:val="24"/>
          <w:szCs w:val="24"/>
        </w:rPr>
        <w:t xml:space="preserve"> </w:t>
      </w:r>
      <w:r w:rsidR="00CB2CC2" w:rsidRPr="00CB2CC2">
        <w:rPr>
          <w:rFonts w:ascii="Times New Roman" w:hAnsi="Times New Roman" w:cs="Times New Roman"/>
          <w:bCs/>
          <w:sz w:val="24"/>
          <w:szCs w:val="24"/>
        </w:rPr>
        <w:t>Toetuse suurusest moodustab Euroopa Liidu osa 70 % ja Eesti osa 30 %.</w:t>
      </w:r>
    </w:p>
    <w:bookmarkEnd w:id="1"/>
    <w:p w14:paraId="7A663780" w14:textId="10E6F42A" w:rsidR="005C3322" w:rsidRPr="005C3322" w:rsidRDefault="005C3322" w:rsidP="005C3322">
      <w:p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Punktis 1 sätestatakse </w:t>
      </w:r>
      <w:r w:rsidRPr="005C3322">
        <w:rPr>
          <w:rFonts w:ascii="Times New Roman" w:hAnsi="Times New Roman" w:cs="Times New Roman"/>
          <w:bCs/>
          <w:sz w:val="24"/>
          <w:szCs w:val="24"/>
        </w:rPr>
        <w:t xml:space="preserve">turu-uuringu </w:t>
      </w:r>
      <w:r w:rsidR="0018331F">
        <w:rPr>
          <w:rFonts w:ascii="Times New Roman" w:hAnsi="Times New Roman" w:cs="Times New Roman"/>
          <w:bCs/>
          <w:sz w:val="24"/>
          <w:szCs w:val="24"/>
        </w:rPr>
        <w:t>korraldamise</w:t>
      </w:r>
      <w:r w:rsidR="0018331F" w:rsidRPr="005C3322">
        <w:rPr>
          <w:rFonts w:ascii="Times New Roman" w:hAnsi="Times New Roman" w:cs="Times New Roman"/>
          <w:bCs/>
          <w:sz w:val="24"/>
          <w:szCs w:val="24"/>
        </w:rPr>
        <w:t xml:space="preserve"> </w:t>
      </w:r>
      <w:r>
        <w:rPr>
          <w:rFonts w:ascii="Times New Roman" w:hAnsi="Times New Roman" w:cs="Times New Roman"/>
          <w:bCs/>
          <w:sz w:val="24"/>
          <w:szCs w:val="24"/>
        </w:rPr>
        <w:t xml:space="preserve">toetuse suurus </w:t>
      </w:r>
      <w:r w:rsidRPr="005C3322">
        <w:rPr>
          <w:rFonts w:ascii="Times New Roman" w:hAnsi="Times New Roman" w:cs="Times New Roman"/>
          <w:bCs/>
          <w:sz w:val="24"/>
          <w:szCs w:val="24"/>
        </w:rPr>
        <w:t>kuni 14 000 eurot</w:t>
      </w:r>
      <w:r>
        <w:rPr>
          <w:rFonts w:ascii="Times New Roman" w:hAnsi="Times New Roman" w:cs="Times New Roman"/>
          <w:bCs/>
          <w:sz w:val="24"/>
          <w:szCs w:val="24"/>
        </w:rPr>
        <w:t>.</w:t>
      </w:r>
      <w:r w:rsidRPr="005C3322">
        <w:rPr>
          <w:rFonts w:ascii="Times New Roman" w:hAnsi="Times New Roman" w:cs="Times New Roman"/>
          <w:bCs/>
          <w:sz w:val="24"/>
          <w:szCs w:val="24"/>
        </w:rPr>
        <w:t xml:space="preserve"> </w:t>
      </w:r>
      <w:r w:rsidR="0009366E">
        <w:rPr>
          <w:rFonts w:ascii="Times New Roman" w:hAnsi="Times New Roman" w:cs="Times New Roman"/>
          <w:sz w:val="24"/>
          <w:szCs w:val="24"/>
        </w:rPr>
        <w:t xml:space="preserve">Regionaal- ja Põllumajandusministeerium prognoosib, et </w:t>
      </w:r>
      <w:r w:rsidR="0009366E">
        <w:rPr>
          <w:rFonts w:ascii="Times New Roman" w:hAnsi="Times New Roman" w:cs="Times New Roman"/>
          <w:bCs/>
          <w:sz w:val="24"/>
          <w:szCs w:val="24"/>
        </w:rPr>
        <w:t>l</w:t>
      </w:r>
      <w:r w:rsidRPr="005C3322">
        <w:rPr>
          <w:rFonts w:ascii="Times New Roman" w:hAnsi="Times New Roman" w:cs="Times New Roman"/>
          <w:bCs/>
          <w:sz w:val="24"/>
          <w:szCs w:val="24"/>
        </w:rPr>
        <w:t xml:space="preserve">igi 20 ettevõtet </w:t>
      </w:r>
      <w:r w:rsidR="0009366E">
        <w:rPr>
          <w:rFonts w:ascii="Times New Roman" w:hAnsi="Times New Roman" w:cs="Times New Roman"/>
          <w:bCs/>
          <w:sz w:val="24"/>
          <w:szCs w:val="24"/>
        </w:rPr>
        <w:t>võiksid olla</w:t>
      </w:r>
      <w:r w:rsidR="00553B22">
        <w:rPr>
          <w:rFonts w:ascii="Times New Roman" w:hAnsi="Times New Roman" w:cs="Times New Roman"/>
          <w:bCs/>
          <w:sz w:val="24"/>
          <w:szCs w:val="24"/>
        </w:rPr>
        <w:t xml:space="preserve"> </w:t>
      </w:r>
      <w:r w:rsidRPr="005C3322">
        <w:rPr>
          <w:rFonts w:ascii="Times New Roman" w:hAnsi="Times New Roman" w:cs="Times New Roman"/>
          <w:bCs/>
          <w:sz w:val="24"/>
          <w:szCs w:val="24"/>
        </w:rPr>
        <w:t>arenguhuvilised, pigem välisturu suunal.</w:t>
      </w:r>
      <w:r>
        <w:rPr>
          <w:rFonts w:ascii="Times New Roman" w:hAnsi="Times New Roman" w:cs="Times New Roman"/>
          <w:bCs/>
          <w:sz w:val="24"/>
          <w:szCs w:val="24"/>
        </w:rPr>
        <w:t xml:space="preserve"> </w:t>
      </w:r>
      <w:r w:rsidR="00CA3575" w:rsidRPr="00CA3575">
        <w:rPr>
          <w:rFonts w:ascii="Times New Roman" w:hAnsi="Times New Roman" w:cs="Times New Roman"/>
          <w:bCs/>
          <w:sz w:val="24"/>
          <w:szCs w:val="24"/>
        </w:rPr>
        <w:t>Turu-uuringu maksumus sõltub paljudest asjaoludest, nt valimi suurus, metoodika, teema detailsus</w:t>
      </w:r>
      <w:r>
        <w:rPr>
          <w:rFonts w:ascii="Times New Roman" w:hAnsi="Times New Roman" w:cs="Times New Roman"/>
          <w:bCs/>
          <w:sz w:val="24"/>
          <w:szCs w:val="24"/>
        </w:rPr>
        <w:t>,</w:t>
      </w:r>
      <w:r w:rsidRPr="005C3322">
        <w:rPr>
          <w:rFonts w:ascii="Times New Roman" w:hAnsi="Times New Roman" w:cs="Times New Roman"/>
          <w:bCs/>
          <w:sz w:val="24"/>
          <w:szCs w:val="24"/>
        </w:rPr>
        <w:t xml:space="preserve"> kas on tegemist spetsiifilise turu-uuringuga (välisturg mõnele nišitootele) või mõnele sihtgrupile orienteeritud laiapõhjali</w:t>
      </w:r>
      <w:r>
        <w:rPr>
          <w:rFonts w:ascii="Times New Roman" w:hAnsi="Times New Roman" w:cs="Times New Roman"/>
          <w:bCs/>
          <w:sz w:val="24"/>
          <w:szCs w:val="24"/>
        </w:rPr>
        <w:t>se uuringuga (nt tarbijauuring)</w:t>
      </w:r>
      <w:r w:rsidR="00CA3575" w:rsidRPr="00CA3575">
        <w:rPr>
          <w:rFonts w:ascii="Times New Roman" w:hAnsi="Times New Roman" w:cs="Times New Roman"/>
          <w:bCs/>
          <w:sz w:val="24"/>
          <w:szCs w:val="24"/>
        </w:rPr>
        <w:t xml:space="preserve">. </w:t>
      </w:r>
      <w:r w:rsidR="00C56B12">
        <w:rPr>
          <w:rFonts w:ascii="Times New Roman" w:hAnsi="Times New Roman" w:cs="Times New Roman"/>
          <w:bCs/>
          <w:sz w:val="24"/>
          <w:szCs w:val="24"/>
        </w:rPr>
        <w:t xml:space="preserve">Näiteks on </w:t>
      </w:r>
      <w:r w:rsidR="00E83273">
        <w:rPr>
          <w:rFonts w:ascii="Times New Roman" w:hAnsi="Times New Roman" w:cs="Times New Roman"/>
          <w:sz w:val="24"/>
          <w:szCs w:val="24"/>
        </w:rPr>
        <w:t>Regionaal- ja Põllumajandusministeeriumi</w:t>
      </w:r>
      <w:r w:rsidRPr="005C3322">
        <w:rPr>
          <w:rFonts w:ascii="Times New Roman" w:hAnsi="Times New Roman" w:cs="Times New Roman"/>
          <w:bCs/>
          <w:sz w:val="24"/>
          <w:szCs w:val="24"/>
        </w:rPr>
        <w:t xml:space="preserve"> </w:t>
      </w:r>
      <w:r>
        <w:rPr>
          <w:rFonts w:ascii="Times New Roman" w:hAnsi="Times New Roman" w:cs="Times New Roman"/>
          <w:bCs/>
          <w:sz w:val="24"/>
          <w:szCs w:val="24"/>
        </w:rPr>
        <w:t xml:space="preserve">perioodiliselt </w:t>
      </w:r>
      <w:r w:rsidRPr="005C3322">
        <w:rPr>
          <w:rFonts w:ascii="Times New Roman" w:hAnsi="Times New Roman" w:cs="Times New Roman"/>
          <w:bCs/>
          <w:sz w:val="24"/>
          <w:szCs w:val="24"/>
        </w:rPr>
        <w:t>tellitud kalapüügi- ja vesiviljelustoodete tarbijauuringu (küsitletuid vähemalt 1000</w:t>
      </w:r>
      <w:r>
        <w:rPr>
          <w:rFonts w:ascii="Times New Roman" w:hAnsi="Times New Roman" w:cs="Times New Roman"/>
          <w:bCs/>
          <w:sz w:val="24"/>
          <w:szCs w:val="24"/>
        </w:rPr>
        <w:t>, Eestis</w:t>
      </w:r>
      <w:r w:rsidRPr="005C3322">
        <w:rPr>
          <w:rFonts w:ascii="Times New Roman" w:hAnsi="Times New Roman" w:cs="Times New Roman"/>
          <w:bCs/>
          <w:sz w:val="24"/>
          <w:szCs w:val="24"/>
        </w:rPr>
        <w:t>) kes</w:t>
      </w:r>
      <w:r>
        <w:rPr>
          <w:rFonts w:ascii="Times New Roman" w:hAnsi="Times New Roman" w:cs="Times New Roman"/>
          <w:bCs/>
          <w:sz w:val="24"/>
          <w:szCs w:val="24"/>
        </w:rPr>
        <w:t>k</w:t>
      </w:r>
      <w:r w:rsidRPr="005C3322">
        <w:rPr>
          <w:rFonts w:ascii="Times New Roman" w:hAnsi="Times New Roman" w:cs="Times New Roman"/>
          <w:bCs/>
          <w:sz w:val="24"/>
          <w:szCs w:val="24"/>
        </w:rPr>
        <w:t xml:space="preserve">mine maksumus olnud 16 000 eurot. Kalanduse teabekeskus on tellinud kaks välisturgu käsitlevat turu-uuringut: Eesti kilu ja räime ekspordivõimaluste kaardistamine Ukraina turul </w:t>
      </w:r>
      <w:r w:rsidR="00B15A3B">
        <w:rPr>
          <w:rFonts w:ascii="Times New Roman" w:hAnsi="Times New Roman" w:cs="Times New Roman"/>
          <w:bCs/>
          <w:sz w:val="24"/>
          <w:szCs w:val="24"/>
        </w:rPr>
        <w:t>umbes</w:t>
      </w:r>
      <w:r w:rsidR="00B15A3B" w:rsidRPr="005C3322">
        <w:rPr>
          <w:rFonts w:ascii="Times New Roman" w:hAnsi="Times New Roman" w:cs="Times New Roman"/>
          <w:bCs/>
          <w:sz w:val="24"/>
          <w:szCs w:val="24"/>
        </w:rPr>
        <w:t xml:space="preserve"> </w:t>
      </w:r>
      <w:r w:rsidRPr="005C3322">
        <w:rPr>
          <w:rFonts w:ascii="Times New Roman" w:hAnsi="Times New Roman" w:cs="Times New Roman"/>
          <w:bCs/>
          <w:sz w:val="24"/>
          <w:szCs w:val="24"/>
        </w:rPr>
        <w:t xml:space="preserve">20 000 eurot (Eesti partner) ning Eesti kilu ja räime ekspordi suurendamise võimalusi käsitlev uuring Ukraina turul </w:t>
      </w:r>
      <w:r w:rsidR="00B15A3B">
        <w:rPr>
          <w:rFonts w:ascii="Times New Roman" w:hAnsi="Times New Roman" w:cs="Times New Roman"/>
          <w:bCs/>
          <w:sz w:val="24"/>
          <w:szCs w:val="24"/>
        </w:rPr>
        <w:t>umbes</w:t>
      </w:r>
      <w:r w:rsidRPr="005C3322">
        <w:rPr>
          <w:rFonts w:ascii="Times New Roman" w:hAnsi="Times New Roman" w:cs="Times New Roman"/>
          <w:bCs/>
          <w:sz w:val="24"/>
          <w:szCs w:val="24"/>
        </w:rPr>
        <w:t xml:space="preserve"> 28 000 eurot (välisriigi partner). </w:t>
      </w:r>
    </w:p>
    <w:p w14:paraId="462BF46C" w14:textId="1A16CB9D" w:rsidR="005F78EC" w:rsidRDefault="005C3322" w:rsidP="005F78EC">
      <w:pPr>
        <w:jc w:val="both"/>
        <w:rPr>
          <w:rFonts w:ascii="Times New Roman" w:hAnsi="Times New Roman" w:cs="Times New Roman"/>
          <w:bCs/>
          <w:sz w:val="24"/>
          <w:szCs w:val="24"/>
        </w:rPr>
      </w:pPr>
      <w:r>
        <w:rPr>
          <w:rFonts w:ascii="Times New Roman" w:hAnsi="Times New Roman" w:cs="Times New Roman"/>
          <w:bCs/>
          <w:sz w:val="24"/>
          <w:szCs w:val="24"/>
        </w:rPr>
        <w:t xml:space="preserve">Punktis 2 sätestatakse </w:t>
      </w:r>
      <w:r w:rsidRPr="005C3322">
        <w:rPr>
          <w:rFonts w:ascii="Times New Roman" w:hAnsi="Times New Roman" w:cs="Times New Roman"/>
          <w:bCs/>
          <w:sz w:val="24"/>
          <w:szCs w:val="24"/>
        </w:rPr>
        <w:t xml:space="preserve">sertifikaadi taotlemise korral </w:t>
      </w:r>
      <w:r w:rsidR="00E2364C">
        <w:rPr>
          <w:rFonts w:ascii="Times New Roman" w:hAnsi="Times New Roman" w:cs="Times New Roman"/>
          <w:bCs/>
          <w:sz w:val="24"/>
          <w:szCs w:val="24"/>
        </w:rPr>
        <w:t xml:space="preserve">toetuse suurus </w:t>
      </w:r>
      <w:r w:rsidRPr="005C3322">
        <w:rPr>
          <w:rFonts w:ascii="Times New Roman" w:hAnsi="Times New Roman" w:cs="Times New Roman"/>
          <w:bCs/>
          <w:sz w:val="24"/>
          <w:szCs w:val="24"/>
        </w:rPr>
        <w:t>kuni 60 000 eurot</w:t>
      </w:r>
      <w:r w:rsidR="00E2364C">
        <w:rPr>
          <w:rFonts w:ascii="Times New Roman" w:hAnsi="Times New Roman" w:cs="Times New Roman"/>
          <w:bCs/>
          <w:sz w:val="24"/>
          <w:szCs w:val="24"/>
        </w:rPr>
        <w:t xml:space="preserve">. </w:t>
      </w:r>
      <w:r w:rsidR="005F78EC">
        <w:rPr>
          <w:rFonts w:ascii="Times New Roman" w:hAnsi="Times New Roman" w:cs="Times New Roman"/>
          <w:bCs/>
          <w:sz w:val="24"/>
          <w:szCs w:val="24"/>
        </w:rPr>
        <w:t>Jätkusuutlikku tootmist ja kvaliteeti kinnitavaid s</w:t>
      </w:r>
      <w:r w:rsidR="00CA3575" w:rsidRPr="00CA3575">
        <w:rPr>
          <w:rFonts w:ascii="Times New Roman" w:hAnsi="Times New Roman" w:cs="Times New Roman"/>
          <w:bCs/>
          <w:sz w:val="24"/>
          <w:szCs w:val="24"/>
        </w:rPr>
        <w:t>ertifikaate annavad reeglina sõltumatud organisatsioonid. Sertifikaadi saamiseks tehtavad kulud varieeruvad suurel määral. EMKF-ist on sertifikaadi saamist toetatud suurusjärgus 1000</w:t>
      </w:r>
      <w:r w:rsidR="00B15A3B">
        <w:rPr>
          <w:rFonts w:ascii="Times New Roman" w:hAnsi="Times New Roman" w:cs="Times New Roman"/>
          <w:bCs/>
          <w:sz w:val="24"/>
          <w:szCs w:val="24"/>
        </w:rPr>
        <w:t>–</w:t>
      </w:r>
      <w:r w:rsidR="00A65C72">
        <w:rPr>
          <w:rFonts w:ascii="Times New Roman" w:hAnsi="Times New Roman" w:cs="Times New Roman"/>
          <w:bCs/>
          <w:sz w:val="24"/>
          <w:szCs w:val="24"/>
        </w:rPr>
        <w:t xml:space="preserve"> 27 000 eurot taotleja kohta</w:t>
      </w:r>
      <w:r w:rsidR="00CA3575" w:rsidRPr="00CA3575">
        <w:rPr>
          <w:rFonts w:ascii="Times New Roman" w:hAnsi="Times New Roman" w:cs="Times New Roman"/>
          <w:bCs/>
          <w:sz w:val="24"/>
          <w:szCs w:val="24"/>
        </w:rPr>
        <w:t xml:space="preserve">. </w:t>
      </w:r>
      <w:r w:rsidR="005F78EC">
        <w:rPr>
          <w:rFonts w:ascii="Times New Roman" w:hAnsi="Times New Roman" w:cs="Times New Roman"/>
          <w:bCs/>
          <w:sz w:val="24"/>
          <w:szCs w:val="24"/>
        </w:rPr>
        <w:t>Näiteks j</w:t>
      </w:r>
      <w:r w:rsidR="005F78EC" w:rsidRPr="005F78EC">
        <w:rPr>
          <w:rFonts w:ascii="Times New Roman" w:hAnsi="Times New Roman" w:cs="Times New Roman"/>
          <w:bCs/>
          <w:sz w:val="24"/>
          <w:szCs w:val="24"/>
        </w:rPr>
        <w:t xml:space="preserve">ätkusuutlikkuse sertifikaadi taotlemisel sõltuvad sertifikaadiprotsessi kulud asjaolust, kas </w:t>
      </w:r>
      <w:r w:rsidR="005F78EC">
        <w:rPr>
          <w:rFonts w:ascii="Times New Roman" w:hAnsi="Times New Roman" w:cs="Times New Roman"/>
          <w:bCs/>
          <w:sz w:val="24"/>
          <w:szCs w:val="24"/>
        </w:rPr>
        <w:t xml:space="preserve">sertifikaati </w:t>
      </w:r>
      <w:r w:rsidR="005F78EC" w:rsidRPr="005F78EC">
        <w:rPr>
          <w:rFonts w:ascii="Times New Roman" w:hAnsi="Times New Roman" w:cs="Times New Roman"/>
          <w:bCs/>
          <w:sz w:val="24"/>
          <w:szCs w:val="24"/>
        </w:rPr>
        <w:t>taotletakse liigi püügivaru säästlikku majandamist või töötlemist</w:t>
      </w:r>
      <w:r w:rsidR="005F78EC">
        <w:rPr>
          <w:rFonts w:ascii="Times New Roman" w:hAnsi="Times New Roman" w:cs="Times New Roman"/>
          <w:bCs/>
          <w:sz w:val="24"/>
          <w:szCs w:val="24"/>
        </w:rPr>
        <w:t xml:space="preserve"> tõendama</w:t>
      </w:r>
      <w:r w:rsidR="005F78EC" w:rsidRPr="005F78EC">
        <w:rPr>
          <w:rFonts w:ascii="Times New Roman" w:hAnsi="Times New Roman" w:cs="Times New Roman"/>
          <w:bCs/>
          <w:sz w:val="24"/>
          <w:szCs w:val="24"/>
        </w:rPr>
        <w:t xml:space="preserve">. Sellest tulenevalt võivad sertifitseerimise kulud olla erinevad. </w:t>
      </w:r>
    </w:p>
    <w:p w14:paraId="3F0597FF" w14:textId="1D7BBED3" w:rsidR="005F78EC" w:rsidRPr="005F78EC" w:rsidRDefault="005F78EC" w:rsidP="005F78EC">
      <w:pPr>
        <w:jc w:val="both"/>
        <w:rPr>
          <w:rFonts w:ascii="Times New Roman" w:hAnsi="Times New Roman" w:cs="Times New Roman"/>
          <w:bCs/>
          <w:sz w:val="24"/>
          <w:szCs w:val="24"/>
        </w:rPr>
      </w:pPr>
      <w:r w:rsidRPr="005F78EC">
        <w:rPr>
          <w:rFonts w:ascii="Times New Roman" w:hAnsi="Times New Roman" w:cs="Times New Roman"/>
          <w:bCs/>
          <w:sz w:val="24"/>
          <w:szCs w:val="24"/>
        </w:rPr>
        <w:t xml:space="preserve">Tuntuim </w:t>
      </w:r>
      <w:r w:rsidR="00952A32">
        <w:rPr>
          <w:rFonts w:ascii="Times New Roman" w:hAnsi="Times New Roman" w:cs="Times New Roman"/>
          <w:bCs/>
          <w:sz w:val="24"/>
          <w:szCs w:val="24"/>
        </w:rPr>
        <w:t>kestlikkuse</w:t>
      </w:r>
      <w:r w:rsidRPr="005F78EC">
        <w:rPr>
          <w:rFonts w:ascii="Times New Roman" w:hAnsi="Times New Roman" w:cs="Times New Roman"/>
          <w:bCs/>
          <w:sz w:val="24"/>
          <w:szCs w:val="24"/>
        </w:rPr>
        <w:t xml:space="preserve"> sertifikaat on MSC</w:t>
      </w:r>
      <w:r w:rsidR="0009366E">
        <w:rPr>
          <w:rFonts w:ascii="Times New Roman" w:hAnsi="Times New Roman" w:cs="Times New Roman"/>
          <w:bCs/>
          <w:sz w:val="24"/>
          <w:szCs w:val="24"/>
        </w:rPr>
        <w:t xml:space="preserve"> (</w:t>
      </w:r>
      <w:r w:rsidR="0009366E" w:rsidRPr="0009366E">
        <w:rPr>
          <w:rFonts w:ascii="Times New Roman" w:hAnsi="Times New Roman" w:cs="Times New Roman"/>
          <w:bCs/>
          <w:i/>
          <w:iCs/>
          <w:sz w:val="24"/>
          <w:szCs w:val="24"/>
        </w:rPr>
        <w:t>Marine Stewardship Council</w:t>
      </w:r>
      <w:r w:rsidR="0009366E">
        <w:rPr>
          <w:rFonts w:ascii="Times New Roman" w:hAnsi="Times New Roman" w:cs="Times New Roman"/>
          <w:bCs/>
          <w:sz w:val="24"/>
          <w:szCs w:val="24"/>
        </w:rPr>
        <w:t>)</w:t>
      </w:r>
      <w:r w:rsidRPr="005F78EC">
        <w:rPr>
          <w:rFonts w:ascii="Times New Roman" w:hAnsi="Times New Roman" w:cs="Times New Roman"/>
          <w:bCs/>
          <w:sz w:val="24"/>
          <w:szCs w:val="24"/>
        </w:rPr>
        <w:t xml:space="preserve">, mille sertifikaadi hinnanguline maksumus </w:t>
      </w:r>
      <w:r w:rsidR="00952A32">
        <w:rPr>
          <w:rFonts w:ascii="Times New Roman" w:hAnsi="Times New Roman" w:cs="Times New Roman"/>
          <w:bCs/>
          <w:sz w:val="24"/>
          <w:szCs w:val="24"/>
        </w:rPr>
        <w:t xml:space="preserve">kalavarule ja selle </w:t>
      </w:r>
      <w:r w:rsidRPr="005F78EC">
        <w:rPr>
          <w:rFonts w:ascii="Times New Roman" w:hAnsi="Times New Roman" w:cs="Times New Roman"/>
          <w:bCs/>
          <w:sz w:val="24"/>
          <w:szCs w:val="24"/>
        </w:rPr>
        <w:t xml:space="preserve">püügile (varude haldamine; mõju keskkonnale; juhtimise tõhusus) on </w:t>
      </w:r>
      <w:r w:rsidR="00B15A3B">
        <w:rPr>
          <w:rFonts w:ascii="Times New Roman" w:hAnsi="Times New Roman" w:cs="Times New Roman"/>
          <w:bCs/>
          <w:sz w:val="24"/>
          <w:szCs w:val="24"/>
        </w:rPr>
        <w:t>vahemikus</w:t>
      </w:r>
      <w:r w:rsidRPr="005F78EC">
        <w:rPr>
          <w:rFonts w:ascii="Times New Roman" w:hAnsi="Times New Roman" w:cs="Times New Roman"/>
          <w:bCs/>
          <w:sz w:val="24"/>
          <w:szCs w:val="24"/>
        </w:rPr>
        <w:t xml:space="preserve"> 13 000 </w:t>
      </w:r>
      <w:r w:rsidR="00B15A3B">
        <w:rPr>
          <w:rFonts w:ascii="Times New Roman" w:hAnsi="Times New Roman" w:cs="Times New Roman"/>
          <w:bCs/>
          <w:sz w:val="24"/>
          <w:szCs w:val="24"/>
        </w:rPr>
        <w:t>–</w:t>
      </w:r>
      <w:r w:rsidRPr="005F78EC">
        <w:rPr>
          <w:rFonts w:ascii="Times New Roman" w:hAnsi="Times New Roman" w:cs="Times New Roman"/>
          <w:bCs/>
          <w:sz w:val="24"/>
          <w:szCs w:val="24"/>
        </w:rPr>
        <w:t>100 000 eurot, töötlemisüksusele u</w:t>
      </w:r>
      <w:r w:rsidR="00B15A3B">
        <w:rPr>
          <w:rFonts w:ascii="Times New Roman" w:hAnsi="Times New Roman" w:cs="Times New Roman"/>
          <w:bCs/>
          <w:sz w:val="24"/>
          <w:szCs w:val="24"/>
        </w:rPr>
        <w:t>mbes</w:t>
      </w:r>
      <w:r w:rsidRPr="005F78EC">
        <w:rPr>
          <w:rFonts w:ascii="Times New Roman" w:hAnsi="Times New Roman" w:cs="Times New Roman"/>
          <w:bCs/>
          <w:sz w:val="24"/>
          <w:szCs w:val="24"/>
        </w:rPr>
        <w:t xml:space="preserve"> 7000 eurot. Eesti senised kogemused MSC sertifikaadi taotlemisel EMKF</w:t>
      </w:r>
      <w:r w:rsidR="00B15A3B">
        <w:rPr>
          <w:rFonts w:ascii="Times New Roman" w:hAnsi="Times New Roman" w:cs="Times New Roman"/>
          <w:bCs/>
          <w:sz w:val="24"/>
          <w:szCs w:val="24"/>
        </w:rPr>
        <w:t>-i</w:t>
      </w:r>
      <w:r w:rsidRPr="005F78EC">
        <w:rPr>
          <w:rFonts w:ascii="Times New Roman" w:hAnsi="Times New Roman" w:cs="Times New Roman"/>
          <w:bCs/>
          <w:sz w:val="24"/>
          <w:szCs w:val="24"/>
        </w:rPr>
        <w:t xml:space="preserve"> vahenditest (3 ettevõtet): töötlemisüksuse kohta keskmiselt 10 000 eurot ning kalavarude kestlik ja säästev majandamine (koha, ahven) 60 000 eurot. </w:t>
      </w:r>
      <w:r w:rsidR="00692F5D">
        <w:rPr>
          <w:rFonts w:ascii="Times New Roman" w:hAnsi="Times New Roman" w:cs="Times New Roman"/>
          <w:bCs/>
          <w:sz w:val="24"/>
          <w:szCs w:val="24"/>
        </w:rPr>
        <w:t>Eksportivaid ettevõtjaid, kellele võiks sertifikaat olla oluline müügiargument sihtturgudel, on ligi 20. Majanduslikult olulisi liike väärindamiseks ja ekspordiks  on kümmekond.</w:t>
      </w:r>
      <w:r w:rsidR="0018331F">
        <w:rPr>
          <w:rFonts w:ascii="Times New Roman" w:hAnsi="Times New Roman" w:cs="Times New Roman"/>
          <w:bCs/>
          <w:sz w:val="24"/>
          <w:szCs w:val="24"/>
        </w:rPr>
        <w:t xml:space="preserve"> Mõistlik on sertifikaadi saamise ressursimahukat protsessi alustada juhul, kui </w:t>
      </w:r>
      <w:r w:rsidR="00533943">
        <w:rPr>
          <w:rFonts w:ascii="Times New Roman" w:hAnsi="Times New Roman" w:cs="Times New Roman"/>
          <w:bCs/>
          <w:sz w:val="24"/>
          <w:szCs w:val="24"/>
        </w:rPr>
        <w:t>on tõenäoline, et näiteks kalavaru seis või töötlemisprotsess vastab sertifikaadi tingimustele ja sertifikaat saadakse. Kui sertifikaadi saamise protsessi jooksul ilmnevad ettenägematud asjaolud kolmanda osapoole poolt ning protsess peatub sertifikaati saamata, on juba tehtud töö siiski abikõlblik.</w:t>
      </w:r>
      <w:r w:rsidR="002C600C" w:rsidRPr="002C600C">
        <w:t xml:space="preserve"> </w:t>
      </w:r>
      <w:r w:rsidR="002C600C" w:rsidRPr="002C600C">
        <w:rPr>
          <w:rFonts w:ascii="Times New Roman" w:hAnsi="Times New Roman" w:cs="Times New Roman"/>
          <w:bCs/>
          <w:sz w:val="24"/>
          <w:szCs w:val="24"/>
        </w:rPr>
        <w:t>Teadlaste hinnang kalavaru seisundile on abiks taotlejale, vältimaks asjatut asjaajamist ja kulu kalavarule kestlikkuse sertifikaadi taotlemisel olukorras, kus tegelikult on ette teada, et sertifikaadi väljastaja suure tõenäosusega kestlikkuse sertifikaati kalavarule väljastada ei saa, kuna kalavaru seis ei ole kestlik. Teadussoovitusi kalavaru olukorra kohta annavad näiteks Tartu Ülikooli Eesti Mereinstituut, Rahvusvaheline Mereuuringute Nõukogu (International Council for the Exploration of the Sea, ICES).</w:t>
      </w:r>
    </w:p>
    <w:p w14:paraId="1A5E6ED7" w14:textId="2F545DD3" w:rsidR="00CA3575" w:rsidRDefault="00CA3575" w:rsidP="00CA3575">
      <w:pPr>
        <w:jc w:val="both"/>
        <w:rPr>
          <w:rFonts w:ascii="Times New Roman" w:hAnsi="Times New Roman" w:cs="Times New Roman"/>
          <w:bCs/>
          <w:sz w:val="24"/>
          <w:szCs w:val="24"/>
        </w:rPr>
      </w:pPr>
      <w:r w:rsidRPr="00CA3575">
        <w:rPr>
          <w:rFonts w:ascii="Times New Roman" w:hAnsi="Times New Roman" w:cs="Times New Roman"/>
          <w:bCs/>
          <w:sz w:val="24"/>
          <w:szCs w:val="24"/>
        </w:rPr>
        <w:t>Mitmesugused sertifikaadid on nõutud paljudel sihtturgudel, nt Ameerika, Euroopa. Tarbijate teadlikkus</w:t>
      </w:r>
      <w:r w:rsidR="00F03E26">
        <w:rPr>
          <w:rFonts w:ascii="Times New Roman" w:hAnsi="Times New Roman" w:cs="Times New Roman"/>
          <w:bCs/>
          <w:sz w:val="24"/>
          <w:szCs w:val="24"/>
        </w:rPr>
        <w:t>e trend</w:t>
      </w:r>
      <w:r w:rsidRPr="00CA3575">
        <w:rPr>
          <w:rFonts w:ascii="Times New Roman" w:hAnsi="Times New Roman" w:cs="Times New Roman"/>
          <w:bCs/>
          <w:sz w:val="24"/>
          <w:szCs w:val="24"/>
        </w:rPr>
        <w:t xml:space="preserve"> nõuda jätkusuutlikke kalatooteid ja saada selle kohta teavet näiteks pakendi märgistuse kaudu, on tõusev. Sertifikaadi puhul peab taotleja arvestama, et sertifikaadi </w:t>
      </w:r>
      <w:r w:rsidR="00D42128">
        <w:rPr>
          <w:rFonts w:ascii="Times New Roman" w:hAnsi="Times New Roman" w:cs="Times New Roman"/>
          <w:bCs/>
          <w:sz w:val="24"/>
          <w:szCs w:val="24"/>
        </w:rPr>
        <w:t xml:space="preserve">tingimustele vastamiseks tehtava investeeringu ning sertifikaadi </w:t>
      </w:r>
      <w:r w:rsidRPr="00CA3575">
        <w:rPr>
          <w:rFonts w:ascii="Times New Roman" w:hAnsi="Times New Roman" w:cs="Times New Roman"/>
          <w:bCs/>
          <w:sz w:val="24"/>
          <w:szCs w:val="24"/>
        </w:rPr>
        <w:t xml:space="preserve">hoidmisega seotud kulud tuleb endal kanda. </w:t>
      </w:r>
    </w:p>
    <w:p w14:paraId="10B55036" w14:textId="18EF44BC" w:rsidR="00CA3575" w:rsidRDefault="00E2364C" w:rsidP="00CA3575">
      <w:pPr>
        <w:jc w:val="both"/>
        <w:rPr>
          <w:rFonts w:ascii="Times New Roman" w:hAnsi="Times New Roman" w:cs="Times New Roman"/>
          <w:bCs/>
          <w:sz w:val="24"/>
          <w:szCs w:val="24"/>
        </w:rPr>
      </w:pPr>
      <w:r>
        <w:rPr>
          <w:rFonts w:ascii="Times New Roman" w:hAnsi="Times New Roman" w:cs="Times New Roman"/>
          <w:bCs/>
          <w:sz w:val="24"/>
          <w:szCs w:val="24"/>
        </w:rPr>
        <w:t>Punktides 3-5 sätestatakse toetuse suurus m</w:t>
      </w:r>
      <w:r w:rsidR="00CA3575" w:rsidRPr="00CA3575">
        <w:rPr>
          <w:rFonts w:ascii="Times New Roman" w:hAnsi="Times New Roman" w:cs="Times New Roman"/>
          <w:bCs/>
          <w:sz w:val="24"/>
          <w:szCs w:val="24"/>
        </w:rPr>
        <w:t xml:space="preserve">essil eksponendina osalemisel </w:t>
      </w:r>
      <w:r w:rsidR="00A65C72">
        <w:rPr>
          <w:rFonts w:ascii="Times New Roman" w:hAnsi="Times New Roman" w:cs="Times New Roman"/>
          <w:bCs/>
          <w:sz w:val="24"/>
          <w:szCs w:val="24"/>
        </w:rPr>
        <w:t xml:space="preserve">ja messil </w:t>
      </w:r>
      <w:r w:rsidR="006C35E3">
        <w:rPr>
          <w:rFonts w:ascii="Times New Roman" w:hAnsi="Times New Roman" w:cs="Times New Roman"/>
          <w:bCs/>
          <w:sz w:val="24"/>
          <w:szCs w:val="24"/>
        </w:rPr>
        <w:t>ekspositsioonita</w:t>
      </w:r>
      <w:r w:rsidR="00CA3575" w:rsidRPr="00CA3575">
        <w:rPr>
          <w:rFonts w:ascii="Times New Roman" w:hAnsi="Times New Roman" w:cs="Times New Roman"/>
          <w:bCs/>
          <w:sz w:val="24"/>
          <w:szCs w:val="24"/>
        </w:rPr>
        <w:t xml:space="preserve"> </w:t>
      </w:r>
      <w:r w:rsidR="00A65C72">
        <w:rPr>
          <w:rFonts w:ascii="Times New Roman" w:hAnsi="Times New Roman" w:cs="Times New Roman"/>
          <w:bCs/>
          <w:sz w:val="24"/>
          <w:szCs w:val="24"/>
        </w:rPr>
        <w:t>osalemisel</w:t>
      </w:r>
      <w:r w:rsidR="00CA3575" w:rsidRPr="00CA3575">
        <w:rPr>
          <w:rFonts w:ascii="Times New Roman" w:hAnsi="Times New Roman" w:cs="Times New Roman"/>
          <w:bCs/>
          <w:sz w:val="24"/>
          <w:szCs w:val="24"/>
        </w:rPr>
        <w:t xml:space="preserve">. Toetuse maksimaalne </w:t>
      </w:r>
      <w:r w:rsidR="00A65C72">
        <w:rPr>
          <w:rFonts w:ascii="Times New Roman" w:hAnsi="Times New Roman" w:cs="Times New Roman"/>
          <w:bCs/>
          <w:sz w:val="24"/>
          <w:szCs w:val="24"/>
        </w:rPr>
        <w:t>suurus</w:t>
      </w:r>
      <w:r w:rsidR="00CA3575" w:rsidRPr="00CA3575">
        <w:rPr>
          <w:rFonts w:ascii="Times New Roman" w:hAnsi="Times New Roman" w:cs="Times New Roman"/>
          <w:bCs/>
          <w:sz w:val="24"/>
          <w:szCs w:val="24"/>
        </w:rPr>
        <w:t xml:space="preserve"> on 250 000 eurot messil eksponendina osalemisel, kui tegevust viib ellu tootjaorganisatsioon</w:t>
      </w:r>
      <w:r w:rsidR="00B15A3B">
        <w:rPr>
          <w:rFonts w:ascii="Times New Roman" w:hAnsi="Times New Roman" w:cs="Times New Roman"/>
          <w:bCs/>
          <w:sz w:val="24"/>
          <w:szCs w:val="24"/>
        </w:rPr>
        <w:t>, tootjaorganisatsioonide liit</w:t>
      </w:r>
      <w:r w:rsidR="00CA3575" w:rsidRPr="00CA3575">
        <w:rPr>
          <w:rFonts w:ascii="Times New Roman" w:hAnsi="Times New Roman" w:cs="Times New Roman"/>
          <w:bCs/>
          <w:sz w:val="24"/>
          <w:szCs w:val="24"/>
        </w:rPr>
        <w:t xml:space="preserve"> või kalandussektori </w:t>
      </w:r>
      <w:r w:rsidR="00F03E26">
        <w:rPr>
          <w:rFonts w:ascii="Times New Roman" w:hAnsi="Times New Roman" w:cs="Times New Roman"/>
          <w:bCs/>
          <w:sz w:val="24"/>
          <w:szCs w:val="24"/>
        </w:rPr>
        <w:t>mittetulundusühing</w:t>
      </w:r>
      <w:r w:rsidR="00CA3575" w:rsidRPr="00CA3575">
        <w:rPr>
          <w:rFonts w:ascii="Times New Roman" w:hAnsi="Times New Roman" w:cs="Times New Roman"/>
          <w:bCs/>
          <w:sz w:val="24"/>
          <w:szCs w:val="24"/>
        </w:rPr>
        <w:t>. Kui tegevust ei viida ellu ühiselt, messil osaleb</w:t>
      </w:r>
      <w:r>
        <w:rPr>
          <w:rFonts w:ascii="Times New Roman" w:hAnsi="Times New Roman" w:cs="Times New Roman"/>
          <w:bCs/>
          <w:sz w:val="24"/>
          <w:szCs w:val="24"/>
        </w:rPr>
        <w:t xml:space="preserve"> </w:t>
      </w:r>
      <w:r>
        <w:rPr>
          <w:rFonts w:ascii="Times New Roman" w:hAnsi="Times New Roman" w:cs="Times New Roman"/>
          <w:bCs/>
          <w:sz w:val="24"/>
          <w:szCs w:val="24"/>
        </w:rPr>
        <w:lastRenderedPageBreak/>
        <w:t>eksponendina</w:t>
      </w:r>
      <w:r w:rsidR="00CA3575" w:rsidRPr="00CA3575">
        <w:rPr>
          <w:rFonts w:ascii="Times New Roman" w:hAnsi="Times New Roman" w:cs="Times New Roman"/>
          <w:bCs/>
          <w:sz w:val="24"/>
          <w:szCs w:val="24"/>
        </w:rPr>
        <w:t xml:space="preserve"> ainult ettevõtja, siis on toetuse maksimaalne määr 15 000 eurot. Messi</w:t>
      </w:r>
      <w:r w:rsidR="006C35E3">
        <w:rPr>
          <w:rFonts w:ascii="Times New Roman" w:hAnsi="Times New Roman" w:cs="Times New Roman"/>
          <w:bCs/>
          <w:sz w:val="24"/>
          <w:szCs w:val="24"/>
        </w:rPr>
        <w:t xml:space="preserve">l </w:t>
      </w:r>
      <w:r w:rsidR="000103B4">
        <w:rPr>
          <w:rFonts w:ascii="Times New Roman" w:hAnsi="Times New Roman" w:cs="Times New Roman"/>
          <w:bCs/>
          <w:sz w:val="24"/>
          <w:szCs w:val="24"/>
        </w:rPr>
        <w:t>ekspositsioonita, äri</w:t>
      </w:r>
      <w:r>
        <w:rPr>
          <w:rFonts w:ascii="Times New Roman" w:hAnsi="Times New Roman" w:cs="Times New Roman"/>
          <w:bCs/>
          <w:sz w:val="24"/>
          <w:szCs w:val="24"/>
        </w:rPr>
        <w:t>delegatsioonina</w:t>
      </w:r>
      <w:r w:rsidR="000103B4">
        <w:rPr>
          <w:rFonts w:ascii="Times New Roman" w:hAnsi="Times New Roman" w:cs="Times New Roman"/>
          <w:bCs/>
          <w:sz w:val="24"/>
          <w:szCs w:val="24"/>
        </w:rPr>
        <w:t xml:space="preserve"> </w:t>
      </w:r>
      <w:r>
        <w:rPr>
          <w:rFonts w:ascii="Times New Roman" w:hAnsi="Times New Roman" w:cs="Times New Roman"/>
          <w:bCs/>
          <w:sz w:val="24"/>
          <w:szCs w:val="24"/>
        </w:rPr>
        <w:t>osalemist</w:t>
      </w:r>
      <w:r w:rsidR="005C3322">
        <w:rPr>
          <w:rFonts w:ascii="Times New Roman" w:hAnsi="Times New Roman" w:cs="Times New Roman"/>
          <w:bCs/>
          <w:sz w:val="24"/>
          <w:szCs w:val="24"/>
        </w:rPr>
        <w:t xml:space="preserve"> </w:t>
      </w:r>
      <w:r w:rsidR="00CA3575" w:rsidRPr="00CA3575">
        <w:rPr>
          <w:rFonts w:ascii="Times New Roman" w:hAnsi="Times New Roman" w:cs="Times New Roman"/>
          <w:bCs/>
          <w:sz w:val="24"/>
          <w:szCs w:val="24"/>
        </w:rPr>
        <w:t>toetatakse, kui tegevust viib ellu tootjaorganisatsioon</w:t>
      </w:r>
      <w:r w:rsidR="00B15A3B">
        <w:rPr>
          <w:rFonts w:ascii="Times New Roman" w:hAnsi="Times New Roman" w:cs="Times New Roman"/>
          <w:bCs/>
          <w:sz w:val="24"/>
          <w:szCs w:val="24"/>
        </w:rPr>
        <w:t xml:space="preserve">, </w:t>
      </w:r>
      <w:r w:rsidR="00CA3575" w:rsidRPr="00CA3575">
        <w:rPr>
          <w:rFonts w:ascii="Times New Roman" w:hAnsi="Times New Roman" w:cs="Times New Roman"/>
          <w:bCs/>
          <w:sz w:val="24"/>
          <w:szCs w:val="24"/>
        </w:rPr>
        <w:t xml:space="preserve"> </w:t>
      </w:r>
      <w:r w:rsidR="00B15A3B">
        <w:rPr>
          <w:rFonts w:ascii="Times New Roman" w:hAnsi="Times New Roman" w:cs="Times New Roman"/>
          <w:bCs/>
          <w:sz w:val="24"/>
          <w:szCs w:val="24"/>
        </w:rPr>
        <w:t>tootjaorganisatsioonide liit</w:t>
      </w:r>
      <w:r w:rsidR="00B15A3B" w:rsidRPr="00CA3575">
        <w:rPr>
          <w:rFonts w:ascii="Times New Roman" w:hAnsi="Times New Roman" w:cs="Times New Roman"/>
          <w:bCs/>
          <w:sz w:val="24"/>
          <w:szCs w:val="24"/>
        </w:rPr>
        <w:t xml:space="preserve"> </w:t>
      </w:r>
      <w:r w:rsidR="00CA3575" w:rsidRPr="00CA3575">
        <w:rPr>
          <w:rFonts w:ascii="Times New Roman" w:hAnsi="Times New Roman" w:cs="Times New Roman"/>
          <w:bCs/>
          <w:sz w:val="24"/>
          <w:szCs w:val="24"/>
        </w:rPr>
        <w:t xml:space="preserve">või kalandussektori </w:t>
      </w:r>
      <w:r w:rsidR="00F03E26">
        <w:rPr>
          <w:rFonts w:ascii="Times New Roman" w:hAnsi="Times New Roman" w:cs="Times New Roman"/>
          <w:bCs/>
          <w:sz w:val="24"/>
          <w:szCs w:val="24"/>
        </w:rPr>
        <w:t>mittetulundusühing</w:t>
      </w:r>
      <w:r w:rsidR="00CA3575" w:rsidRPr="00CA3575">
        <w:rPr>
          <w:rFonts w:ascii="Times New Roman" w:hAnsi="Times New Roman" w:cs="Times New Roman"/>
          <w:bCs/>
          <w:sz w:val="24"/>
          <w:szCs w:val="24"/>
        </w:rPr>
        <w:t>, kuni 15 000 euroga.</w:t>
      </w:r>
      <w:r w:rsidR="000103B4">
        <w:rPr>
          <w:rFonts w:ascii="Times New Roman" w:hAnsi="Times New Roman" w:cs="Times New Roman"/>
          <w:bCs/>
          <w:sz w:val="24"/>
          <w:szCs w:val="24"/>
        </w:rPr>
        <w:t xml:space="preserve"> </w:t>
      </w:r>
    </w:p>
    <w:p w14:paraId="3A22100B" w14:textId="52A031D5" w:rsidR="00FE576C" w:rsidRPr="00FE576C" w:rsidRDefault="00FE576C" w:rsidP="00FE576C">
      <w:pPr>
        <w:jc w:val="both"/>
        <w:rPr>
          <w:rFonts w:ascii="Times New Roman" w:hAnsi="Times New Roman" w:cs="Times New Roman"/>
          <w:bCs/>
          <w:sz w:val="24"/>
          <w:szCs w:val="24"/>
        </w:rPr>
      </w:pPr>
      <w:r w:rsidRPr="00FE576C">
        <w:rPr>
          <w:rFonts w:ascii="Times New Roman" w:hAnsi="Times New Roman" w:cs="Times New Roman"/>
          <w:b/>
          <w:bCs/>
          <w:sz w:val="24"/>
          <w:szCs w:val="24"/>
        </w:rPr>
        <w:t>Eelnõu § 3 lõikes 3</w:t>
      </w:r>
      <w:r w:rsidRPr="00FE576C">
        <w:rPr>
          <w:rFonts w:ascii="Times New Roman" w:hAnsi="Times New Roman" w:cs="Times New Roman"/>
          <w:bCs/>
          <w:sz w:val="24"/>
          <w:szCs w:val="24"/>
        </w:rPr>
        <w:t xml:space="preserve"> sätestatakse toetuse </w:t>
      </w:r>
      <w:r w:rsidR="00B15A3B">
        <w:rPr>
          <w:rFonts w:ascii="Times New Roman" w:hAnsi="Times New Roman" w:cs="Times New Roman"/>
          <w:bCs/>
          <w:sz w:val="24"/>
          <w:szCs w:val="24"/>
        </w:rPr>
        <w:t xml:space="preserve">maksimaalne </w:t>
      </w:r>
      <w:r w:rsidRPr="00FE576C">
        <w:rPr>
          <w:rFonts w:ascii="Times New Roman" w:hAnsi="Times New Roman" w:cs="Times New Roman"/>
          <w:bCs/>
          <w:sz w:val="24"/>
          <w:szCs w:val="24"/>
        </w:rPr>
        <w:t>määr. Euroopa Parlamendi ja nõukogu  määruse (EL)</w:t>
      </w:r>
      <w:r w:rsidRPr="00FE576C">
        <w:rPr>
          <w:rFonts w:ascii="Times New Roman" w:hAnsi="Times New Roman" w:cs="Times New Roman"/>
          <w:b/>
          <w:bCs/>
          <w:sz w:val="24"/>
          <w:szCs w:val="24"/>
        </w:rPr>
        <w:t xml:space="preserve"> </w:t>
      </w:r>
      <w:r w:rsidRPr="00FE576C">
        <w:rPr>
          <w:rFonts w:ascii="Times New Roman" w:hAnsi="Times New Roman" w:cs="Times New Roman"/>
          <w:bCs/>
          <w:sz w:val="24"/>
          <w:szCs w:val="24"/>
        </w:rPr>
        <w:t>2021/1139 artikli 41 kohaselt on võimalik ettevõtjat toetada 50% ulatuses abikõlblikest kuludest. Seega omafinantseeringu osakaal on samuti 50%.</w:t>
      </w:r>
    </w:p>
    <w:p w14:paraId="5D2CEDCE" w14:textId="51878BA7" w:rsidR="00FE576C" w:rsidRDefault="00FE576C" w:rsidP="00FE576C">
      <w:pPr>
        <w:jc w:val="both"/>
        <w:rPr>
          <w:rFonts w:ascii="Times New Roman" w:hAnsi="Times New Roman" w:cs="Times New Roman"/>
          <w:bCs/>
          <w:sz w:val="24"/>
          <w:szCs w:val="24"/>
        </w:rPr>
      </w:pPr>
      <w:r w:rsidRPr="00FE576C">
        <w:rPr>
          <w:rFonts w:ascii="Times New Roman" w:hAnsi="Times New Roman" w:cs="Times New Roman"/>
          <w:bCs/>
          <w:sz w:val="24"/>
          <w:szCs w:val="24"/>
        </w:rPr>
        <w:t>Mittetulundusühingut ja tulundusühingut käsitletakse toetuse määra osas võrdsena, et edendada ühist tegutsemist mõlemas juriidilises vormis. Valdkondlikud esindusorganisatsioonid tegutsevad Eestis mittetulundusühingutena. Euroopa Parlamendi ja nõukogu  määruse (EL) 2021/1139 III lisa kohaselt on kalapüügi- ja vesiviljelustoodetega tegelevale tootjaorganisatsioonile, kelle juriidiline vorm Eestis on tulundusühistu, võimalik toetust anda kuni 75% ulatuses, kuid riik võib otsustada sellest väiksema toetusmäära kasuks. Seega toetatakse ühist tegutsemist lubatud erisust arvestades 60% ulatuses abikõlblikest kuludest. Omafinantseeringu osakaal on sel juhul 40%. Kõrgem toetuse määr tuleneb sellest, et meetme määruse alusel toetatavad tegevused on suunatud kasutamiseks kalapüügi ettevõtjatele (k.a kalureid koondavatele organisatsioonidele ja kalanduse kohalikele tegevusrühmadele) ja vesiviljelusettevõtjatele (k.a vesiviljelejaid koondavatele organisatsioonidele) ning vee-elusressursside väärindamise ettevõtjatele (k.a neid koondavatele organisatsioonidele) ühise väärtuse loomiseks.</w:t>
      </w:r>
    </w:p>
    <w:p w14:paraId="3D92EC55" w14:textId="5FDA0DBA" w:rsidR="00FE576C" w:rsidRPr="000C0269" w:rsidRDefault="000C0269" w:rsidP="00FE576C">
      <w:pPr>
        <w:jc w:val="both"/>
        <w:rPr>
          <w:rFonts w:ascii="Times New Roman" w:hAnsi="Times New Roman" w:cs="Times New Roman"/>
          <w:bCs/>
          <w:sz w:val="24"/>
          <w:szCs w:val="24"/>
        </w:rPr>
      </w:pPr>
      <w:r w:rsidRPr="000C0269">
        <w:rPr>
          <w:rFonts w:ascii="Times New Roman" w:hAnsi="Times New Roman" w:cs="Times New Roman"/>
          <w:b/>
          <w:bCs/>
          <w:sz w:val="24"/>
          <w:szCs w:val="24"/>
        </w:rPr>
        <w:t xml:space="preserve">Eelnõu § </w:t>
      </w:r>
      <w:r>
        <w:rPr>
          <w:rFonts w:ascii="Times New Roman" w:hAnsi="Times New Roman" w:cs="Times New Roman"/>
          <w:b/>
          <w:bCs/>
          <w:sz w:val="24"/>
          <w:szCs w:val="24"/>
        </w:rPr>
        <w:t>3</w:t>
      </w:r>
      <w:r w:rsidRPr="000C0269">
        <w:rPr>
          <w:rFonts w:ascii="Times New Roman" w:hAnsi="Times New Roman" w:cs="Times New Roman"/>
          <w:b/>
          <w:bCs/>
          <w:sz w:val="24"/>
          <w:szCs w:val="24"/>
        </w:rPr>
        <w:t xml:space="preserve"> lõigetes 4-</w:t>
      </w:r>
      <w:r>
        <w:rPr>
          <w:rFonts w:ascii="Times New Roman" w:hAnsi="Times New Roman" w:cs="Times New Roman"/>
          <w:b/>
          <w:bCs/>
          <w:sz w:val="24"/>
          <w:szCs w:val="24"/>
        </w:rPr>
        <w:t>5</w:t>
      </w:r>
      <w:r w:rsidRPr="000C0269">
        <w:rPr>
          <w:rFonts w:ascii="Times New Roman" w:hAnsi="Times New Roman" w:cs="Times New Roman"/>
          <w:bCs/>
          <w:sz w:val="24"/>
          <w:szCs w:val="24"/>
        </w:rPr>
        <w:t xml:space="preserve"> </w:t>
      </w:r>
      <w:r w:rsidR="00FE576C">
        <w:rPr>
          <w:rFonts w:ascii="Times New Roman" w:hAnsi="Times New Roman" w:cs="Times New Roman"/>
          <w:bCs/>
          <w:sz w:val="24"/>
          <w:szCs w:val="24"/>
        </w:rPr>
        <w:t>sätestatakse, et t</w:t>
      </w:r>
      <w:r w:rsidR="00FE576C" w:rsidRPr="000C0269">
        <w:rPr>
          <w:rFonts w:ascii="Times New Roman" w:hAnsi="Times New Roman" w:cs="Times New Roman"/>
          <w:bCs/>
          <w:sz w:val="24"/>
          <w:szCs w:val="24"/>
        </w:rPr>
        <w:t xml:space="preserve">oetuse andmisel kasutatakse Euroopa Parlamendi ja nõukogu määruse (EL) 2021/1060 artikli 53 lõike 1 punktis b sätestatud ühikuhinna vormi taotluse ja neis esitatud andmeid tõendavate dokumentide koostamiseks tellitud töö ja teenuse kohta. See ühikuhind on arvutatud välja regionaalministri 18. oktoobri 2023. a määruse nr 69 „Perioodi 2021–2027 kogukonna juhitud kohaliku arengu toetus“ raames ning on 256 eurot ühe taotluse kohta. </w:t>
      </w:r>
    </w:p>
    <w:p w14:paraId="0561A966" w14:textId="580578AF" w:rsidR="000C0269" w:rsidRPr="000C0269" w:rsidRDefault="000C0269" w:rsidP="000C0269">
      <w:pPr>
        <w:jc w:val="both"/>
        <w:rPr>
          <w:rFonts w:ascii="Times New Roman" w:hAnsi="Times New Roman" w:cs="Times New Roman"/>
          <w:bCs/>
          <w:sz w:val="24"/>
          <w:szCs w:val="24"/>
        </w:rPr>
      </w:pPr>
      <w:r w:rsidRPr="000C0269">
        <w:rPr>
          <w:rFonts w:ascii="Times New Roman" w:hAnsi="Times New Roman" w:cs="Times New Roman"/>
          <w:bCs/>
          <w:sz w:val="24"/>
          <w:szCs w:val="24"/>
        </w:rPr>
        <w:t xml:space="preserve">Regionaal- ja Põllumajandusministeeriumi arvutused ei ole võimaldanud messidel eksponendina osalemise, messide külastamise, turu-uuringute või sertifikaatide kohta ühikuhinda välja arvutada, kuna </w:t>
      </w:r>
      <w:r w:rsidR="00B15A3B">
        <w:rPr>
          <w:rFonts w:ascii="Times New Roman" w:hAnsi="Times New Roman" w:cs="Times New Roman"/>
          <w:bCs/>
          <w:sz w:val="24"/>
          <w:szCs w:val="24"/>
        </w:rPr>
        <w:t>programmi</w:t>
      </w:r>
      <w:r w:rsidRPr="000C0269">
        <w:rPr>
          <w:rFonts w:ascii="Times New Roman" w:hAnsi="Times New Roman" w:cs="Times New Roman"/>
          <w:bCs/>
          <w:sz w:val="24"/>
          <w:szCs w:val="24"/>
        </w:rPr>
        <w:t>perioodil 2014</w:t>
      </w:r>
      <w:r w:rsidR="00B15A3B">
        <w:rPr>
          <w:rFonts w:ascii="Times New Roman" w:hAnsi="Times New Roman" w:cs="Times New Roman"/>
          <w:bCs/>
          <w:sz w:val="24"/>
          <w:szCs w:val="24"/>
        </w:rPr>
        <w:t>–</w:t>
      </w:r>
      <w:r w:rsidRPr="000C0269">
        <w:rPr>
          <w:rFonts w:ascii="Times New Roman" w:hAnsi="Times New Roman" w:cs="Times New Roman"/>
          <w:bCs/>
          <w:sz w:val="24"/>
          <w:szCs w:val="24"/>
        </w:rPr>
        <w:t>2020 tehtud kulutused on olnud väga erinevad ega võimalda leida ühisosa ning taotlejate väike arv ei võimalda lihtsustatud kulumeetodit valideerida.</w:t>
      </w:r>
    </w:p>
    <w:p w14:paraId="70341799" w14:textId="64F3A471" w:rsidR="003664A7" w:rsidRDefault="00586744" w:rsidP="00A50BFF">
      <w:pPr>
        <w:jc w:val="both"/>
        <w:rPr>
          <w:rFonts w:ascii="Times New Roman" w:hAnsi="Times New Roman" w:cs="Times New Roman"/>
          <w:bCs/>
          <w:sz w:val="24"/>
          <w:szCs w:val="24"/>
        </w:rPr>
      </w:pPr>
      <w:r w:rsidRPr="00586744">
        <w:rPr>
          <w:rFonts w:ascii="Times New Roman" w:hAnsi="Times New Roman" w:cs="Times New Roman"/>
          <w:b/>
          <w:sz w:val="24"/>
          <w:szCs w:val="24"/>
        </w:rPr>
        <w:t>Eelnõu §</w:t>
      </w:r>
      <w:r>
        <w:rPr>
          <w:rFonts w:ascii="Times New Roman" w:hAnsi="Times New Roman" w:cs="Times New Roman"/>
          <w:b/>
          <w:sz w:val="24"/>
          <w:szCs w:val="24"/>
        </w:rPr>
        <w:t xml:space="preserve"> 4</w:t>
      </w:r>
      <w:r w:rsidRPr="00586744">
        <w:rPr>
          <w:rFonts w:ascii="Times New Roman" w:hAnsi="Times New Roman" w:cs="Times New Roman"/>
          <w:sz w:val="24"/>
          <w:szCs w:val="24"/>
        </w:rPr>
        <w:t xml:space="preserve"> </w:t>
      </w:r>
      <w:r w:rsidRPr="00586744">
        <w:rPr>
          <w:rFonts w:ascii="Times New Roman" w:hAnsi="Times New Roman" w:cs="Times New Roman"/>
          <w:b/>
          <w:sz w:val="24"/>
          <w:szCs w:val="24"/>
        </w:rPr>
        <w:t>lõikes 1</w:t>
      </w:r>
      <w:r w:rsidRPr="00586744">
        <w:rPr>
          <w:rFonts w:ascii="Times New Roman" w:hAnsi="Times New Roman" w:cs="Times New Roman"/>
          <w:sz w:val="24"/>
          <w:szCs w:val="24"/>
        </w:rPr>
        <w:t xml:space="preserve"> </w:t>
      </w:r>
      <w:r w:rsidRPr="00586744">
        <w:rPr>
          <w:rFonts w:ascii="Times New Roman" w:hAnsi="Times New Roman" w:cs="Times New Roman"/>
          <w:bCs/>
          <w:sz w:val="24"/>
          <w:szCs w:val="24"/>
        </w:rPr>
        <w:t>sätestatakse</w:t>
      </w:r>
      <w:r>
        <w:rPr>
          <w:rFonts w:ascii="Times New Roman" w:hAnsi="Times New Roman" w:cs="Times New Roman"/>
          <w:bCs/>
          <w:sz w:val="24"/>
          <w:szCs w:val="24"/>
        </w:rPr>
        <w:t xml:space="preserve"> abikõlblikud kulud. </w:t>
      </w:r>
      <w:r w:rsidRPr="00586744">
        <w:rPr>
          <w:rFonts w:ascii="Times New Roman" w:hAnsi="Times New Roman" w:cs="Times New Roman"/>
          <w:bCs/>
          <w:sz w:val="24"/>
          <w:szCs w:val="24"/>
        </w:rPr>
        <w:t xml:space="preserve">Abikõlblikud on toetatava tegevuse elluviimiseks vajalikud kulud, mis tehakse sihtotstarbeliselt, mõistlikult, majanduslikult soodsaimal viisil ja </w:t>
      </w:r>
      <w:bookmarkStart w:id="2" w:name="_Hlk155707117"/>
      <w:r w:rsidRPr="00586744">
        <w:rPr>
          <w:rFonts w:ascii="Times New Roman" w:hAnsi="Times New Roman" w:cs="Times New Roman"/>
          <w:bCs/>
          <w:sz w:val="24"/>
          <w:szCs w:val="24"/>
        </w:rPr>
        <w:t>kooskõlas Euroopa Parlamendi ja nõukogu määruse (EL) 2021/1060 artikliga 63</w:t>
      </w:r>
      <w:bookmarkEnd w:id="2"/>
      <w:r w:rsidRPr="00586744">
        <w:rPr>
          <w:rFonts w:ascii="Times New Roman" w:hAnsi="Times New Roman" w:cs="Times New Roman"/>
          <w:bCs/>
          <w:sz w:val="24"/>
          <w:szCs w:val="24"/>
        </w:rPr>
        <w:t xml:space="preserve"> ning mis on vajalikud toetuse eesmärgi saavutamiseks.</w:t>
      </w:r>
      <w:r w:rsidR="005604EC">
        <w:rPr>
          <w:rFonts w:ascii="Times New Roman" w:hAnsi="Times New Roman" w:cs="Times New Roman"/>
          <w:bCs/>
          <w:sz w:val="24"/>
          <w:szCs w:val="24"/>
        </w:rPr>
        <w:t xml:space="preserve"> </w:t>
      </w:r>
    </w:p>
    <w:p w14:paraId="43119183" w14:textId="6C4C64DB" w:rsidR="002C600C" w:rsidRDefault="002C600C" w:rsidP="00A50BFF">
      <w:pPr>
        <w:jc w:val="both"/>
        <w:rPr>
          <w:rFonts w:ascii="Times New Roman" w:hAnsi="Times New Roman" w:cs="Times New Roman"/>
          <w:bCs/>
          <w:sz w:val="24"/>
          <w:szCs w:val="24"/>
        </w:rPr>
      </w:pPr>
      <w:r w:rsidRPr="002C600C">
        <w:rPr>
          <w:rFonts w:ascii="Times New Roman" w:hAnsi="Times New Roman" w:cs="Times New Roman"/>
          <w:bCs/>
          <w:sz w:val="24"/>
          <w:szCs w:val="24"/>
        </w:rPr>
        <w:t>Tegevus ehk taotleja kogu projekt ei ole toetusõiguslik, kui see on füüsiliselt lõpetatud või täielikult ellu viidud enne, kui toetuse saamise taotlus on PRIA-le esitatud, olenemata sellest, kas kõik seonduvad maksed on tehtud või mitte. Asjaolu sätestamine määruses ei vähenda tõsiasja, et vahetult kohalduvas Euroopa Parlamendi ja nõukogu määruses (EL) 2021/1060 sätestatud toetuse andmisega seotud asjaolud tuleb toetuse andmise otsustamisel samuti arvesse võtta ja peavad taotlejal enne taotluse esitamist teada olema.</w:t>
      </w:r>
    </w:p>
    <w:p w14:paraId="71BA4FA7" w14:textId="1103D222" w:rsidR="0010424B" w:rsidRDefault="003664A7" w:rsidP="00A50BFF">
      <w:pPr>
        <w:jc w:val="both"/>
        <w:rPr>
          <w:rFonts w:ascii="Times New Roman" w:hAnsi="Times New Roman" w:cs="Times New Roman"/>
          <w:bCs/>
          <w:sz w:val="24"/>
          <w:szCs w:val="24"/>
        </w:rPr>
      </w:pPr>
      <w:r w:rsidRPr="003664A7">
        <w:rPr>
          <w:rFonts w:ascii="Times New Roman" w:hAnsi="Times New Roman" w:cs="Times New Roman"/>
          <w:bCs/>
          <w:sz w:val="24"/>
          <w:szCs w:val="24"/>
        </w:rPr>
        <w:t xml:space="preserve">Abikõlblikud on üksnes need kulud, mis vastavad tegevuste eelarvele ja on tegevustega otseselt seotud ning on kooskõlas kõikide õigusaktidega. </w:t>
      </w:r>
      <w:r w:rsidR="004A1FC6">
        <w:rPr>
          <w:rFonts w:ascii="Times New Roman" w:hAnsi="Times New Roman" w:cs="Times New Roman"/>
          <w:bCs/>
          <w:sz w:val="24"/>
          <w:szCs w:val="24"/>
        </w:rPr>
        <w:t xml:space="preserve">Abikõlblikud on ka toetuse objekti tähistamise </w:t>
      </w:r>
      <w:r w:rsidR="004A1FC6">
        <w:rPr>
          <w:rFonts w:ascii="Times New Roman" w:hAnsi="Times New Roman" w:cs="Times New Roman"/>
          <w:bCs/>
          <w:sz w:val="24"/>
          <w:szCs w:val="24"/>
        </w:rPr>
        <w:lastRenderedPageBreak/>
        <w:t xml:space="preserve">ja Euroopa Liidu osalusele viitamise kulu. </w:t>
      </w:r>
      <w:r w:rsidRPr="003664A7">
        <w:rPr>
          <w:rFonts w:ascii="Times New Roman" w:hAnsi="Times New Roman" w:cs="Times New Roman"/>
          <w:bCs/>
          <w:sz w:val="24"/>
          <w:szCs w:val="24"/>
        </w:rPr>
        <w:t>Tegevuste kulud on põhje</w:t>
      </w:r>
      <w:r w:rsidR="007F7691">
        <w:rPr>
          <w:rFonts w:ascii="Times New Roman" w:hAnsi="Times New Roman" w:cs="Times New Roman"/>
          <w:bCs/>
          <w:sz w:val="24"/>
          <w:szCs w:val="24"/>
        </w:rPr>
        <w:t xml:space="preserve">ndatud, kui need on seotud </w:t>
      </w:r>
      <w:r w:rsidR="00840A89">
        <w:rPr>
          <w:rFonts w:ascii="Times New Roman" w:hAnsi="Times New Roman" w:cs="Times New Roman"/>
          <w:bCs/>
          <w:sz w:val="24"/>
          <w:szCs w:val="24"/>
        </w:rPr>
        <w:t xml:space="preserve">§ </w:t>
      </w:r>
      <w:r>
        <w:rPr>
          <w:rFonts w:ascii="Times New Roman" w:hAnsi="Times New Roman" w:cs="Times New Roman"/>
          <w:bCs/>
          <w:sz w:val="24"/>
          <w:szCs w:val="24"/>
        </w:rPr>
        <w:t>2</w:t>
      </w:r>
      <w:r w:rsidRPr="003664A7">
        <w:rPr>
          <w:rFonts w:ascii="Times New Roman" w:hAnsi="Times New Roman" w:cs="Times New Roman"/>
          <w:bCs/>
          <w:sz w:val="24"/>
          <w:szCs w:val="24"/>
        </w:rPr>
        <w:t xml:space="preserve"> </w:t>
      </w:r>
      <w:r w:rsidR="007F7691">
        <w:rPr>
          <w:rFonts w:ascii="Times New Roman" w:hAnsi="Times New Roman" w:cs="Times New Roman"/>
          <w:bCs/>
          <w:sz w:val="24"/>
          <w:szCs w:val="24"/>
        </w:rPr>
        <w:t xml:space="preserve">lõikes 2 </w:t>
      </w:r>
      <w:r w:rsidRPr="003664A7">
        <w:rPr>
          <w:rFonts w:ascii="Times New Roman" w:hAnsi="Times New Roman" w:cs="Times New Roman"/>
          <w:bCs/>
          <w:sz w:val="24"/>
          <w:szCs w:val="24"/>
        </w:rPr>
        <w:t xml:space="preserve">sätestatud tegevuste elluviimisega ning kui tagatakse rahaliste vahendite </w:t>
      </w:r>
      <w:r w:rsidR="0010424B">
        <w:rPr>
          <w:rFonts w:ascii="Times New Roman" w:hAnsi="Times New Roman" w:cs="Times New Roman"/>
          <w:bCs/>
          <w:sz w:val="24"/>
          <w:szCs w:val="24"/>
        </w:rPr>
        <w:t>majanduslikult soodsaim</w:t>
      </w:r>
      <w:r w:rsidRPr="003664A7">
        <w:rPr>
          <w:rFonts w:ascii="Times New Roman" w:hAnsi="Times New Roman" w:cs="Times New Roman"/>
          <w:bCs/>
          <w:sz w:val="24"/>
          <w:szCs w:val="24"/>
        </w:rPr>
        <w:t xml:space="preserve"> kasutamine. </w:t>
      </w:r>
      <w:r w:rsidR="0010424B">
        <w:rPr>
          <w:rFonts w:ascii="Times New Roman" w:hAnsi="Times New Roman" w:cs="Times New Roman"/>
          <w:bCs/>
          <w:sz w:val="24"/>
          <w:szCs w:val="24"/>
        </w:rPr>
        <w:t xml:space="preserve">Taotleja ei pea valima odavaimat hinnapakkumust, kui see on objektiivselt põhjendatud. Kulu peab olema majanduslikult soodsaim, mis tähendab, et kulu tegemisel arvestatakse ka teisi kvalitatiivseid asjaolusid, mistõttu odavaim hinnapakkumus ei pruugi olla majanduslikult kõige soodsam. </w:t>
      </w:r>
    </w:p>
    <w:p w14:paraId="26ED9614" w14:textId="5AA12CE7" w:rsidR="00A50BFF" w:rsidRDefault="003664A7" w:rsidP="00A50BFF">
      <w:pPr>
        <w:jc w:val="both"/>
        <w:rPr>
          <w:rFonts w:ascii="Times New Roman" w:hAnsi="Times New Roman" w:cs="Times New Roman"/>
          <w:sz w:val="24"/>
          <w:szCs w:val="24"/>
        </w:rPr>
      </w:pPr>
      <w:r w:rsidRPr="003664A7">
        <w:rPr>
          <w:rFonts w:ascii="Times New Roman" w:hAnsi="Times New Roman" w:cs="Times New Roman"/>
          <w:bCs/>
          <w:sz w:val="24"/>
          <w:szCs w:val="24"/>
        </w:rPr>
        <w:t xml:space="preserve">Tegevuse kulud on abikõlblikud, kui need tehakse abikõlblikul perioodil. </w:t>
      </w:r>
      <w:r w:rsidR="005604EC">
        <w:rPr>
          <w:rFonts w:ascii="Times New Roman" w:hAnsi="Times New Roman" w:cs="Times New Roman"/>
          <w:bCs/>
          <w:sz w:val="24"/>
          <w:szCs w:val="24"/>
        </w:rPr>
        <w:t>N</w:t>
      </w:r>
      <w:r w:rsidR="005604EC" w:rsidRPr="005604EC">
        <w:rPr>
          <w:rFonts w:ascii="Times New Roman" w:hAnsi="Times New Roman" w:cs="Times New Roman"/>
          <w:bCs/>
          <w:sz w:val="24"/>
          <w:szCs w:val="24"/>
        </w:rPr>
        <w:t>imetatu kehtib kõigi tegevuste puhul</w:t>
      </w:r>
      <w:r w:rsidR="005604EC">
        <w:rPr>
          <w:rFonts w:ascii="Times New Roman" w:hAnsi="Times New Roman" w:cs="Times New Roman"/>
          <w:bCs/>
          <w:sz w:val="24"/>
          <w:szCs w:val="24"/>
        </w:rPr>
        <w:t xml:space="preserve">. </w:t>
      </w:r>
      <w:r w:rsidR="002C600C">
        <w:rPr>
          <w:rFonts w:ascii="Times New Roman" w:hAnsi="Times New Roman" w:cs="Times New Roman"/>
          <w:sz w:val="24"/>
          <w:szCs w:val="24"/>
        </w:rPr>
        <w:t>K</w:t>
      </w:r>
      <w:r w:rsidR="00C042EB" w:rsidRPr="00C042EB">
        <w:rPr>
          <w:rFonts w:ascii="Times New Roman" w:hAnsi="Times New Roman" w:cs="Times New Roman"/>
          <w:sz w:val="24"/>
          <w:szCs w:val="24"/>
        </w:rPr>
        <w:t>ulud on abikõlblikud alates</w:t>
      </w:r>
      <w:r w:rsidR="00B54413">
        <w:rPr>
          <w:rFonts w:ascii="Times New Roman" w:hAnsi="Times New Roman" w:cs="Times New Roman"/>
          <w:sz w:val="24"/>
          <w:szCs w:val="24"/>
        </w:rPr>
        <w:t xml:space="preserve"> 202</w:t>
      </w:r>
      <w:r w:rsidR="00F15285">
        <w:rPr>
          <w:rFonts w:ascii="Times New Roman" w:hAnsi="Times New Roman" w:cs="Times New Roman"/>
          <w:sz w:val="24"/>
          <w:szCs w:val="24"/>
        </w:rPr>
        <w:t>1</w:t>
      </w:r>
      <w:r w:rsidR="00B54413">
        <w:rPr>
          <w:rFonts w:ascii="Times New Roman" w:hAnsi="Times New Roman" w:cs="Times New Roman"/>
          <w:sz w:val="24"/>
          <w:szCs w:val="24"/>
        </w:rPr>
        <w:t>. a</w:t>
      </w:r>
      <w:r w:rsidR="00C042EB" w:rsidRPr="00C042EB">
        <w:rPr>
          <w:rFonts w:ascii="Times New Roman" w:hAnsi="Times New Roman" w:cs="Times New Roman"/>
          <w:sz w:val="24"/>
          <w:szCs w:val="24"/>
        </w:rPr>
        <w:t xml:space="preserve"> </w:t>
      </w:r>
      <w:r w:rsidR="00B54413">
        <w:rPr>
          <w:rFonts w:ascii="Times New Roman" w:hAnsi="Times New Roman" w:cs="Times New Roman"/>
          <w:sz w:val="24"/>
          <w:szCs w:val="24"/>
        </w:rPr>
        <w:t>1. jaanuarist</w:t>
      </w:r>
      <w:r w:rsidR="00C042EB" w:rsidRPr="00C042EB">
        <w:rPr>
          <w:rFonts w:ascii="Times New Roman" w:hAnsi="Times New Roman" w:cs="Times New Roman"/>
          <w:sz w:val="24"/>
          <w:szCs w:val="24"/>
        </w:rPr>
        <w:t xml:space="preserve"> kuni 2029. aasta 3</w:t>
      </w:r>
      <w:r w:rsidR="00F15285">
        <w:rPr>
          <w:rFonts w:ascii="Times New Roman" w:hAnsi="Times New Roman" w:cs="Times New Roman"/>
          <w:sz w:val="24"/>
          <w:szCs w:val="24"/>
        </w:rPr>
        <w:t>1</w:t>
      </w:r>
      <w:r w:rsidR="00C042EB" w:rsidRPr="00C042EB">
        <w:rPr>
          <w:rFonts w:ascii="Times New Roman" w:hAnsi="Times New Roman" w:cs="Times New Roman"/>
          <w:sz w:val="24"/>
          <w:szCs w:val="24"/>
        </w:rPr>
        <w:t xml:space="preserve">. </w:t>
      </w:r>
      <w:r w:rsidR="00F15285">
        <w:rPr>
          <w:rFonts w:ascii="Times New Roman" w:hAnsi="Times New Roman" w:cs="Times New Roman"/>
          <w:sz w:val="24"/>
          <w:szCs w:val="24"/>
        </w:rPr>
        <w:t>detsembrini</w:t>
      </w:r>
      <w:r w:rsidR="00DC786B">
        <w:rPr>
          <w:rFonts w:ascii="Times New Roman" w:hAnsi="Times New Roman" w:cs="Times New Roman"/>
          <w:sz w:val="24"/>
          <w:szCs w:val="24"/>
        </w:rPr>
        <w:t xml:space="preserve">, </w:t>
      </w:r>
      <w:r w:rsidR="0057411A" w:rsidRPr="0057411A">
        <w:rPr>
          <w:rFonts w:ascii="Times New Roman" w:hAnsi="Times New Roman" w:cs="Times New Roman"/>
          <w:bCs/>
          <w:sz w:val="24"/>
          <w:szCs w:val="24"/>
        </w:rPr>
        <w:t xml:space="preserve">kooskõlas </w:t>
      </w:r>
      <w:bookmarkStart w:id="3" w:name="_Hlk155708686"/>
      <w:r w:rsidR="0057411A" w:rsidRPr="0057411A">
        <w:rPr>
          <w:rFonts w:ascii="Times New Roman" w:hAnsi="Times New Roman" w:cs="Times New Roman"/>
          <w:bCs/>
          <w:sz w:val="24"/>
          <w:szCs w:val="24"/>
        </w:rPr>
        <w:t>Euroopa Parlamendi ja nõukogu määruse (EL) 2021/1060 artikli 63</w:t>
      </w:r>
      <w:bookmarkEnd w:id="3"/>
      <w:r w:rsidR="001E5A0E">
        <w:rPr>
          <w:rFonts w:ascii="Times New Roman" w:hAnsi="Times New Roman" w:cs="Times New Roman"/>
          <w:bCs/>
          <w:sz w:val="24"/>
          <w:szCs w:val="24"/>
        </w:rPr>
        <w:t xml:space="preserve"> lõikega 2</w:t>
      </w:r>
      <w:r w:rsidR="00073E98">
        <w:rPr>
          <w:rFonts w:ascii="Times New Roman" w:hAnsi="Times New Roman" w:cs="Times New Roman"/>
          <w:bCs/>
          <w:sz w:val="24"/>
          <w:szCs w:val="24"/>
        </w:rPr>
        <w:t xml:space="preserve">, </w:t>
      </w:r>
      <w:r w:rsidR="00DC786B">
        <w:rPr>
          <w:rFonts w:ascii="Times New Roman" w:hAnsi="Times New Roman" w:cs="Times New Roman"/>
          <w:bCs/>
          <w:sz w:val="24"/>
          <w:szCs w:val="24"/>
        </w:rPr>
        <w:t xml:space="preserve">ehkki </w:t>
      </w:r>
      <w:r w:rsidR="008B497A">
        <w:rPr>
          <w:rFonts w:ascii="Times New Roman" w:hAnsi="Times New Roman" w:cs="Times New Roman"/>
          <w:sz w:val="24"/>
          <w:szCs w:val="24"/>
        </w:rPr>
        <w:t>r</w:t>
      </w:r>
      <w:r w:rsidR="004B1588" w:rsidRPr="004B1588">
        <w:rPr>
          <w:rFonts w:ascii="Times New Roman" w:hAnsi="Times New Roman" w:cs="Times New Roman"/>
          <w:sz w:val="24"/>
          <w:szCs w:val="24"/>
        </w:rPr>
        <w:t xml:space="preserve">akenduskava kiideti </w:t>
      </w:r>
      <w:r w:rsidR="004B1588">
        <w:rPr>
          <w:rFonts w:ascii="Times New Roman" w:hAnsi="Times New Roman" w:cs="Times New Roman"/>
          <w:sz w:val="24"/>
          <w:szCs w:val="24"/>
        </w:rPr>
        <w:t>EL komisjoni poolt heaks</w:t>
      </w:r>
      <w:r w:rsidR="00073E98">
        <w:rPr>
          <w:rFonts w:ascii="Times New Roman" w:hAnsi="Times New Roman" w:cs="Times New Roman"/>
          <w:sz w:val="24"/>
          <w:szCs w:val="24"/>
        </w:rPr>
        <w:t xml:space="preserve"> hiljem,</w:t>
      </w:r>
      <w:r w:rsidR="004B1588">
        <w:rPr>
          <w:rFonts w:ascii="Times New Roman" w:hAnsi="Times New Roman" w:cs="Times New Roman"/>
          <w:sz w:val="24"/>
          <w:szCs w:val="24"/>
        </w:rPr>
        <w:t xml:space="preserve"> </w:t>
      </w:r>
      <w:r w:rsidR="008B497A">
        <w:rPr>
          <w:rFonts w:ascii="Times New Roman" w:hAnsi="Times New Roman" w:cs="Times New Roman"/>
          <w:sz w:val="24"/>
          <w:szCs w:val="24"/>
        </w:rPr>
        <w:t>8. detsembril</w:t>
      </w:r>
      <w:r w:rsidR="004B1588">
        <w:rPr>
          <w:rFonts w:ascii="Times New Roman" w:hAnsi="Times New Roman" w:cs="Times New Roman"/>
          <w:sz w:val="24"/>
          <w:szCs w:val="24"/>
        </w:rPr>
        <w:t xml:space="preserve"> </w:t>
      </w:r>
      <w:r w:rsidR="004B1588" w:rsidRPr="004B1588">
        <w:rPr>
          <w:rFonts w:ascii="Times New Roman" w:hAnsi="Times New Roman" w:cs="Times New Roman"/>
          <w:sz w:val="24"/>
          <w:szCs w:val="24"/>
        </w:rPr>
        <w:t>202</w:t>
      </w:r>
      <w:r w:rsidR="008B497A">
        <w:rPr>
          <w:rFonts w:ascii="Times New Roman" w:hAnsi="Times New Roman" w:cs="Times New Roman"/>
          <w:sz w:val="24"/>
          <w:szCs w:val="24"/>
        </w:rPr>
        <w:t>2</w:t>
      </w:r>
      <w:r w:rsidR="004B1588">
        <w:rPr>
          <w:rFonts w:ascii="Times New Roman" w:hAnsi="Times New Roman" w:cs="Times New Roman"/>
          <w:sz w:val="24"/>
          <w:szCs w:val="24"/>
        </w:rPr>
        <w:t>. aastal</w:t>
      </w:r>
      <w:r w:rsidR="008B497A">
        <w:rPr>
          <w:rFonts w:ascii="Times New Roman" w:hAnsi="Times New Roman" w:cs="Times New Roman"/>
          <w:sz w:val="24"/>
          <w:szCs w:val="24"/>
        </w:rPr>
        <w:t xml:space="preserve">. </w:t>
      </w:r>
      <w:r w:rsidR="00856671">
        <w:rPr>
          <w:rFonts w:ascii="Times New Roman" w:hAnsi="Times New Roman" w:cs="Times New Roman"/>
          <w:sz w:val="24"/>
          <w:szCs w:val="24"/>
        </w:rPr>
        <w:t>T</w:t>
      </w:r>
      <w:r w:rsidR="004B1588">
        <w:rPr>
          <w:rFonts w:ascii="Times New Roman" w:hAnsi="Times New Roman" w:cs="Times New Roman"/>
          <w:sz w:val="24"/>
          <w:szCs w:val="24"/>
        </w:rPr>
        <w:t xml:space="preserve">oetuse </w:t>
      </w:r>
      <w:r w:rsidR="0057411A">
        <w:rPr>
          <w:rFonts w:ascii="Times New Roman" w:hAnsi="Times New Roman" w:cs="Times New Roman"/>
          <w:sz w:val="24"/>
          <w:szCs w:val="24"/>
        </w:rPr>
        <w:t xml:space="preserve">täpsem </w:t>
      </w:r>
      <w:r w:rsidR="004B1588" w:rsidRPr="004B1588">
        <w:rPr>
          <w:rFonts w:ascii="Times New Roman" w:hAnsi="Times New Roman" w:cs="Times New Roman"/>
          <w:sz w:val="24"/>
          <w:szCs w:val="24"/>
        </w:rPr>
        <w:t xml:space="preserve">abikõlblik periood </w:t>
      </w:r>
      <w:r w:rsidR="00856671" w:rsidRPr="00856671">
        <w:rPr>
          <w:rFonts w:ascii="Times New Roman" w:hAnsi="Times New Roman" w:cs="Times New Roman"/>
          <w:bCs/>
          <w:sz w:val="24"/>
          <w:szCs w:val="24"/>
        </w:rPr>
        <w:t>on toetuse taotluse rahuldamise otsuses sätestatud ajavahemik</w:t>
      </w:r>
      <w:r w:rsidR="0010424B">
        <w:rPr>
          <w:rFonts w:ascii="Times New Roman" w:hAnsi="Times New Roman" w:cs="Times New Roman"/>
          <w:bCs/>
          <w:sz w:val="24"/>
          <w:szCs w:val="24"/>
        </w:rPr>
        <w:t xml:space="preserve"> (kuni kaks aastat)</w:t>
      </w:r>
      <w:r w:rsidR="004B72BC">
        <w:rPr>
          <w:rFonts w:ascii="Times New Roman" w:hAnsi="Times New Roman" w:cs="Times New Roman"/>
          <w:bCs/>
          <w:sz w:val="24"/>
          <w:szCs w:val="24"/>
        </w:rPr>
        <w:t xml:space="preserve">, mille jooksul </w:t>
      </w:r>
      <w:r w:rsidR="001E5A0E">
        <w:rPr>
          <w:rFonts w:ascii="Times New Roman" w:hAnsi="Times New Roman" w:cs="Times New Roman"/>
          <w:bCs/>
          <w:sz w:val="24"/>
          <w:szCs w:val="24"/>
        </w:rPr>
        <w:t xml:space="preserve">viiakse ellu kõik </w:t>
      </w:r>
      <w:r w:rsidR="0099785C">
        <w:rPr>
          <w:rFonts w:ascii="Times New Roman" w:hAnsi="Times New Roman" w:cs="Times New Roman"/>
          <w:bCs/>
          <w:sz w:val="24"/>
          <w:szCs w:val="24"/>
        </w:rPr>
        <w:t xml:space="preserve">selle </w:t>
      </w:r>
      <w:r w:rsidR="00840A89">
        <w:rPr>
          <w:rFonts w:ascii="Times New Roman" w:hAnsi="Times New Roman" w:cs="Times New Roman"/>
          <w:bCs/>
          <w:sz w:val="24"/>
          <w:szCs w:val="24"/>
        </w:rPr>
        <w:t xml:space="preserve">tegevuse </w:t>
      </w:r>
      <w:r w:rsidR="001E5A0E">
        <w:rPr>
          <w:rFonts w:ascii="Times New Roman" w:hAnsi="Times New Roman" w:cs="Times New Roman"/>
          <w:bCs/>
          <w:sz w:val="24"/>
          <w:szCs w:val="24"/>
        </w:rPr>
        <w:t>etapid</w:t>
      </w:r>
      <w:r w:rsidR="00073E98">
        <w:rPr>
          <w:rFonts w:ascii="Times New Roman" w:hAnsi="Times New Roman" w:cs="Times New Roman"/>
          <w:bCs/>
          <w:sz w:val="24"/>
          <w:szCs w:val="24"/>
        </w:rPr>
        <w:t xml:space="preserve">. Selle ajavahemiku kehtestamiseks </w:t>
      </w:r>
      <w:r w:rsidR="004B72BC">
        <w:rPr>
          <w:rFonts w:ascii="Times New Roman" w:hAnsi="Times New Roman" w:cs="Times New Roman"/>
          <w:bCs/>
          <w:sz w:val="24"/>
          <w:szCs w:val="24"/>
        </w:rPr>
        <w:t xml:space="preserve">annab teavet </w:t>
      </w:r>
      <w:r w:rsidR="00073E98">
        <w:rPr>
          <w:rFonts w:ascii="Times New Roman" w:hAnsi="Times New Roman" w:cs="Times New Roman"/>
          <w:bCs/>
          <w:sz w:val="24"/>
          <w:szCs w:val="24"/>
        </w:rPr>
        <w:t xml:space="preserve">taotleja </w:t>
      </w:r>
      <w:r w:rsidR="00544BE0">
        <w:rPr>
          <w:rFonts w:ascii="Times New Roman" w:hAnsi="Times New Roman" w:cs="Times New Roman"/>
          <w:bCs/>
          <w:sz w:val="24"/>
          <w:szCs w:val="24"/>
        </w:rPr>
        <w:t>toetuse taotlusel</w:t>
      </w:r>
      <w:r w:rsidR="004B1588" w:rsidRPr="004B1588">
        <w:rPr>
          <w:rFonts w:ascii="Times New Roman" w:hAnsi="Times New Roman" w:cs="Times New Roman"/>
          <w:sz w:val="24"/>
          <w:szCs w:val="24"/>
        </w:rPr>
        <w:t>.</w:t>
      </w:r>
      <w:r w:rsidR="0057411A">
        <w:rPr>
          <w:rFonts w:ascii="Times New Roman" w:hAnsi="Times New Roman" w:cs="Times New Roman"/>
          <w:sz w:val="24"/>
          <w:szCs w:val="24"/>
        </w:rPr>
        <w:t xml:space="preserve"> Konkreetse </w:t>
      </w:r>
      <w:r w:rsidR="00840A89">
        <w:rPr>
          <w:rFonts w:ascii="Times New Roman" w:hAnsi="Times New Roman" w:cs="Times New Roman"/>
          <w:sz w:val="24"/>
          <w:szCs w:val="24"/>
        </w:rPr>
        <w:t xml:space="preserve">tegevuse </w:t>
      </w:r>
      <w:r w:rsidR="0057411A">
        <w:rPr>
          <w:rFonts w:ascii="Times New Roman" w:hAnsi="Times New Roman" w:cs="Times New Roman"/>
          <w:sz w:val="24"/>
          <w:szCs w:val="24"/>
        </w:rPr>
        <w:t xml:space="preserve">abikõlblik periood algab hetkest, mil selle </w:t>
      </w:r>
      <w:r w:rsidR="00840A89">
        <w:rPr>
          <w:rFonts w:ascii="Times New Roman" w:hAnsi="Times New Roman" w:cs="Times New Roman"/>
          <w:sz w:val="24"/>
          <w:szCs w:val="24"/>
        </w:rPr>
        <w:t xml:space="preserve">tegevusega </w:t>
      </w:r>
      <w:r w:rsidR="0057411A">
        <w:rPr>
          <w:rFonts w:ascii="Times New Roman" w:hAnsi="Times New Roman" w:cs="Times New Roman"/>
          <w:sz w:val="24"/>
          <w:szCs w:val="24"/>
        </w:rPr>
        <w:t>seoses võetakse esimene kohustus (näiteks tehakse ettemaks messile registreerumiseks</w:t>
      </w:r>
      <w:r w:rsidR="00544BE0">
        <w:rPr>
          <w:rFonts w:ascii="Times New Roman" w:hAnsi="Times New Roman" w:cs="Times New Roman"/>
          <w:sz w:val="24"/>
          <w:szCs w:val="24"/>
        </w:rPr>
        <w:t>, sh</w:t>
      </w:r>
      <w:r w:rsidR="0057411A">
        <w:rPr>
          <w:rFonts w:ascii="Times New Roman" w:hAnsi="Times New Roman" w:cs="Times New Roman"/>
          <w:sz w:val="24"/>
          <w:szCs w:val="24"/>
        </w:rPr>
        <w:t xml:space="preserve"> ekspositsiooni pinna broneerimiseks</w:t>
      </w:r>
      <w:r w:rsidR="00544BE0">
        <w:rPr>
          <w:rFonts w:ascii="Times New Roman" w:hAnsi="Times New Roman" w:cs="Times New Roman"/>
          <w:sz w:val="24"/>
          <w:szCs w:val="24"/>
        </w:rPr>
        <w:t xml:space="preserve">) ning lõppeb hetkel, mil esitatakse viimane </w:t>
      </w:r>
      <w:r w:rsidR="004B72BC">
        <w:rPr>
          <w:rFonts w:ascii="Times New Roman" w:hAnsi="Times New Roman" w:cs="Times New Roman"/>
          <w:sz w:val="24"/>
          <w:szCs w:val="24"/>
        </w:rPr>
        <w:t xml:space="preserve">vajalik </w:t>
      </w:r>
      <w:r w:rsidR="00544BE0">
        <w:rPr>
          <w:rFonts w:ascii="Times New Roman" w:hAnsi="Times New Roman" w:cs="Times New Roman"/>
          <w:sz w:val="24"/>
          <w:szCs w:val="24"/>
        </w:rPr>
        <w:t>dokument</w:t>
      </w:r>
      <w:r w:rsidR="004B72BC">
        <w:rPr>
          <w:rFonts w:ascii="Times New Roman" w:hAnsi="Times New Roman" w:cs="Times New Roman"/>
          <w:sz w:val="24"/>
          <w:szCs w:val="24"/>
        </w:rPr>
        <w:t xml:space="preserve"> PRIA-le toetuse saamiseks</w:t>
      </w:r>
      <w:r w:rsidR="00544BE0">
        <w:rPr>
          <w:rFonts w:ascii="Times New Roman" w:hAnsi="Times New Roman" w:cs="Times New Roman"/>
          <w:sz w:val="24"/>
          <w:szCs w:val="24"/>
        </w:rPr>
        <w:t>.</w:t>
      </w:r>
    </w:p>
    <w:p w14:paraId="170350AB" w14:textId="5F9B37ED" w:rsidR="00450096" w:rsidRDefault="006D1B80" w:rsidP="00B54413">
      <w:pPr>
        <w:jc w:val="both"/>
        <w:rPr>
          <w:rFonts w:ascii="Times New Roman" w:hAnsi="Times New Roman" w:cs="Times New Roman"/>
          <w:sz w:val="24"/>
          <w:szCs w:val="24"/>
        </w:rPr>
      </w:pPr>
      <w:r w:rsidRPr="006D1B80">
        <w:rPr>
          <w:rFonts w:ascii="Times New Roman" w:hAnsi="Times New Roman" w:cs="Times New Roman"/>
          <w:b/>
          <w:sz w:val="24"/>
          <w:szCs w:val="24"/>
        </w:rPr>
        <w:t xml:space="preserve">Eelnõu § 4 lõikes </w:t>
      </w:r>
      <w:r w:rsidR="004A1FC6">
        <w:rPr>
          <w:rFonts w:ascii="Times New Roman" w:hAnsi="Times New Roman" w:cs="Times New Roman"/>
          <w:b/>
          <w:sz w:val="24"/>
          <w:szCs w:val="24"/>
        </w:rPr>
        <w:t>2</w:t>
      </w:r>
      <w:r>
        <w:rPr>
          <w:rFonts w:ascii="Times New Roman" w:hAnsi="Times New Roman" w:cs="Times New Roman"/>
          <w:sz w:val="24"/>
          <w:szCs w:val="24"/>
        </w:rPr>
        <w:t xml:space="preserve"> </w:t>
      </w:r>
      <w:r w:rsidR="004A1FC6">
        <w:rPr>
          <w:rFonts w:ascii="Times New Roman" w:hAnsi="Times New Roman" w:cs="Times New Roman"/>
          <w:sz w:val="24"/>
          <w:szCs w:val="24"/>
        </w:rPr>
        <w:t>kinnitatakse, ett</w:t>
      </w:r>
      <w:r w:rsidR="004A1FC6" w:rsidRPr="004A1FC6">
        <w:rPr>
          <w:rFonts w:ascii="Times New Roman" w:hAnsi="Times New Roman" w:cs="Times New Roman"/>
          <w:sz w:val="24"/>
          <w:szCs w:val="24"/>
        </w:rPr>
        <w:t xml:space="preserve">oetatava tegevuse osaks võib olla taotluse ja selles esitatud andmeid tõendavate dokumentide koostamiseks tellitud töö ja teenus. </w:t>
      </w:r>
      <w:r w:rsidR="004A1FC6">
        <w:rPr>
          <w:rFonts w:ascii="Times New Roman" w:hAnsi="Times New Roman" w:cs="Times New Roman"/>
          <w:sz w:val="24"/>
          <w:szCs w:val="24"/>
        </w:rPr>
        <w:t xml:space="preserve"> </w:t>
      </w:r>
      <w:r w:rsidR="00F62D38" w:rsidRPr="00F62D38">
        <w:rPr>
          <w:rFonts w:ascii="Times New Roman" w:hAnsi="Times New Roman" w:cs="Times New Roman"/>
          <w:sz w:val="24"/>
          <w:szCs w:val="24"/>
        </w:rPr>
        <w:t>EMKF 2014</w:t>
      </w:r>
      <w:r w:rsidR="00840A89">
        <w:rPr>
          <w:rFonts w:ascii="Times New Roman" w:hAnsi="Times New Roman" w:cs="Times New Roman"/>
          <w:sz w:val="24"/>
          <w:szCs w:val="24"/>
        </w:rPr>
        <w:t>–</w:t>
      </w:r>
      <w:r w:rsidR="00F62D38" w:rsidRPr="00F62D38">
        <w:rPr>
          <w:rFonts w:ascii="Times New Roman" w:hAnsi="Times New Roman" w:cs="Times New Roman"/>
          <w:sz w:val="24"/>
          <w:szCs w:val="24"/>
        </w:rPr>
        <w:t xml:space="preserve">2020 </w:t>
      </w:r>
      <w:r w:rsidR="004A1FC6">
        <w:rPr>
          <w:rFonts w:ascii="Times New Roman" w:hAnsi="Times New Roman" w:cs="Times New Roman"/>
          <w:sz w:val="24"/>
          <w:szCs w:val="24"/>
        </w:rPr>
        <w:t xml:space="preserve">perioodil käsitleti </w:t>
      </w:r>
      <w:r w:rsidR="00450096" w:rsidRPr="00450096">
        <w:rPr>
          <w:rFonts w:ascii="Times New Roman" w:hAnsi="Times New Roman" w:cs="Times New Roman"/>
          <w:sz w:val="24"/>
          <w:szCs w:val="24"/>
        </w:rPr>
        <w:t>taotluse ja neis esitatud andmeid tõendavate dokumentide koostamiseks tellitud töö</w:t>
      </w:r>
      <w:r w:rsidR="004A1FC6">
        <w:rPr>
          <w:rFonts w:ascii="Times New Roman" w:hAnsi="Times New Roman" w:cs="Times New Roman"/>
          <w:sz w:val="24"/>
          <w:szCs w:val="24"/>
        </w:rPr>
        <w:t>d</w:t>
      </w:r>
      <w:r w:rsidR="00450096" w:rsidRPr="00450096">
        <w:rPr>
          <w:rFonts w:ascii="Times New Roman" w:hAnsi="Times New Roman" w:cs="Times New Roman"/>
          <w:sz w:val="24"/>
          <w:szCs w:val="24"/>
        </w:rPr>
        <w:t xml:space="preserve"> ja teenus</w:t>
      </w:r>
      <w:r w:rsidR="00450096">
        <w:rPr>
          <w:rFonts w:ascii="Times New Roman" w:hAnsi="Times New Roman" w:cs="Times New Roman"/>
          <w:sz w:val="24"/>
          <w:szCs w:val="24"/>
        </w:rPr>
        <w:t>t</w:t>
      </w:r>
      <w:r w:rsidR="004A1FC6">
        <w:rPr>
          <w:rFonts w:ascii="Times New Roman" w:hAnsi="Times New Roman" w:cs="Times New Roman"/>
          <w:sz w:val="24"/>
          <w:szCs w:val="24"/>
        </w:rPr>
        <w:t xml:space="preserve"> ettevalmistava tööna</w:t>
      </w:r>
      <w:r w:rsidR="00450096">
        <w:rPr>
          <w:rFonts w:ascii="Times New Roman" w:hAnsi="Times New Roman" w:cs="Times New Roman"/>
          <w:sz w:val="24"/>
          <w:szCs w:val="24"/>
        </w:rPr>
        <w:t xml:space="preserve">. Samuti </w:t>
      </w:r>
      <w:r w:rsidR="002E1E17">
        <w:rPr>
          <w:rFonts w:ascii="Times New Roman" w:hAnsi="Times New Roman" w:cs="Times New Roman"/>
          <w:sz w:val="24"/>
          <w:szCs w:val="24"/>
        </w:rPr>
        <w:t xml:space="preserve">käsitleti ettevalmistava tööna näiteks </w:t>
      </w:r>
      <w:r w:rsidR="00D30FBD">
        <w:rPr>
          <w:rFonts w:ascii="Times New Roman" w:hAnsi="Times New Roman" w:cs="Times New Roman"/>
          <w:sz w:val="24"/>
          <w:szCs w:val="24"/>
        </w:rPr>
        <w:t xml:space="preserve"> </w:t>
      </w:r>
      <w:r w:rsidR="00450096" w:rsidRPr="00450096">
        <w:rPr>
          <w:rFonts w:ascii="Times New Roman" w:hAnsi="Times New Roman" w:cs="Times New Roman"/>
          <w:sz w:val="24"/>
          <w:szCs w:val="24"/>
        </w:rPr>
        <w:t>messil eksponendina osalemise korral tegevuse elluviimiseks vajalik</w:t>
      </w:r>
      <w:r w:rsidR="002E1E17">
        <w:rPr>
          <w:rFonts w:ascii="Times New Roman" w:hAnsi="Times New Roman" w:cs="Times New Roman"/>
          <w:sz w:val="24"/>
          <w:szCs w:val="24"/>
        </w:rPr>
        <w:t>ke</w:t>
      </w:r>
      <w:r w:rsidR="00450096" w:rsidRPr="00450096">
        <w:rPr>
          <w:rFonts w:ascii="Times New Roman" w:hAnsi="Times New Roman" w:cs="Times New Roman"/>
          <w:sz w:val="24"/>
          <w:szCs w:val="24"/>
        </w:rPr>
        <w:t xml:space="preserve"> </w:t>
      </w:r>
      <w:r w:rsidR="00D30FBD">
        <w:rPr>
          <w:rFonts w:ascii="Times New Roman" w:hAnsi="Times New Roman" w:cs="Times New Roman"/>
          <w:sz w:val="24"/>
          <w:szCs w:val="24"/>
        </w:rPr>
        <w:t>kulu</w:t>
      </w:r>
      <w:r w:rsidR="002E1E17">
        <w:rPr>
          <w:rFonts w:ascii="Times New Roman" w:hAnsi="Times New Roman" w:cs="Times New Roman"/>
          <w:sz w:val="24"/>
          <w:szCs w:val="24"/>
        </w:rPr>
        <w:t>sid</w:t>
      </w:r>
      <w:r w:rsidR="00D30FBD">
        <w:rPr>
          <w:rFonts w:ascii="Times New Roman" w:hAnsi="Times New Roman" w:cs="Times New Roman"/>
          <w:sz w:val="24"/>
          <w:szCs w:val="24"/>
        </w:rPr>
        <w:t xml:space="preserve">, </w:t>
      </w:r>
      <w:r w:rsidR="002E1E17">
        <w:rPr>
          <w:rFonts w:ascii="Times New Roman" w:hAnsi="Times New Roman" w:cs="Times New Roman"/>
          <w:sz w:val="24"/>
          <w:szCs w:val="24"/>
        </w:rPr>
        <w:t>mis eelnesid enne messi toimumise aega ning mis seega võisid</w:t>
      </w:r>
      <w:r w:rsidR="00D30FBD">
        <w:rPr>
          <w:rFonts w:ascii="Times New Roman" w:hAnsi="Times New Roman" w:cs="Times New Roman"/>
          <w:sz w:val="24"/>
          <w:szCs w:val="24"/>
        </w:rPr>
        <w:t xml:space="preserve"> olla tehtud </w:t>
      </w:r>
      <w:r w:rsidR="00450096" w:rsidRPr="00450096">
        <w:rPr>
          <w:rFonts w:ascii="Times New Roman" w:hAnsi="Times New Roman" w:cs="Times New Roman"/>
          <w:sz w:val="24"/>
          <w:szCs w:val="24"/>
        </w:rPr>
        <w:t>enne PRIA-le taotluse esitamise päeva.</w:t>
      </w:r>
      <w:r w:rsidR="00D30FBD">
        <w:rPr>
          <w:rFonts w:ascii="Times New Roman" w:hAnsi="Times New Roman" w:cs="Times New Roman"/>
          <w:sz w:val="24"/>
          <w:szCs w:val="24"/>
        </w:rPr>
        <w:t xml:space="preserve"> </w:t>
      </w:r>
    </w:p>
    <w:p w14:paraId="6BF1A409" w14:textId="550FB340" w:rsidR="002E1E17" w:rsidRPr="006D1B80" w:rsidRDefault="002E1E17" w:rsidP="00B54413">
      <w:pPr>
        <w:jc w:val="both"/>
        <w:rPr>
          <w:rFonts w:ascii="Times New Roman" w:hAnsi="Times New Roman" w:cs="Times New Roman"/>
          <w:sz w:val="24"/>
          <w:szCs w:val="24"/>
        </w:rPr>
      </w:pPr>
      <w:r>
        <w:rPr>
          <w:rFonts w:ascii="Times New Roman" w:hAnsi="Times New Roman" w:cs="Times New Roman"/>
          <w:sz w:val="24"/>
          <w:szCs w:val="24"/>
        </w:rPr>
        <w:t>Nüüd on ettevalmistava töö käsitlusest loobutud</w:t>
      </w:r>
      <w:r w:rsidR="002051D7">
        <w:rPr>
          <w:rFonts w:ascii="Times New Roman" w:hAnsi="Times New Roman" w:cs="Times New Roman"/>
          <w:sz w:val="24"/>
          <w:szCs w:val="24"/>
        </w:rPr>
        <w:t xml:space="preserve"> ning varem sellisena käsitletud tegevuse etappe loetakse </w:t>
      </w:r>
      <w:r w:rsidR="001F688B">
        <w:rPr>
          <w:rFonts w:ascii="Times New Roman" w:hAnsi="Times New Roman" w:cs="Times New Roman"/>
          <w:sz w:val="24"/>
          <w:szCs w:val="24"/>
        </w:rPr>
        <w:t xml:space="preserve">§ 2 lõikes 2 nimetatud </w:t>
      </w:r>
      <w:r w:rsidR="002051D7">
        <w:rPr>
          <w:rFonts w:ascii="Times New Roman" w:hAnsi="Times New Roman" w:cs="Times New Roman"/>
          <w:sz w:val="24"/>
          <w:szCs w:val="24"/>
        </w:rPr>
        <w:t>tegevuse elluviimise osaks</w:t>
      </w:r>
      <w:r>
        <w:rPr>
          <w:rFonts w:ascii="Times New Roman" w:hAnsi="Times New Roman" w:cs="Times New Roman"/>
          <w:sz w:val="24"/>
          <w:szCs w:val="24"/>
        </w:rPr>
        <w:t xml:space="preserve">. Tegevuse elluviimine võib olla pikem protsess, mis hõlmab endas </w:t>
      </w:r>
      <w:r w:rsidR="002051D7">
        <w:rPr>
          <w:rFonts w:ascii="Times New Roman" w:hAnsi="Times New Roman" w:cs="Times New Roman"/>
          <w:sz w:val="24"/>
          <w:szCs w:val="24"/>
        </w:rPr>
        <w:t>ettevalmistavaid tegevusi, reaalset toimumist ning kokkuvõtvaid tegevus</w:t>
      </w:r>
      <w:r w:rsidR="005E7972">
        <w:rPr>
          <w:rFonts w:ascii="Times New Roman" w:hAnsi="Times New Roman" w:cs="Times New Roman"/>
          <w:sz w:val="24"/>
          <w:szCs w:val="24"/>
        </w:rPr>
        <w:t xml:space="preserve">e </w:t>
      </w:r>
      <w:r w:rsidR="002051D7">
        <w:rPr>
          <w:rFonts w:ascii="Times New Roman" w:hAnsi="Times New Roman" w:cs="Times New Roman"/>
          <w:sz w:val="24"/>
          <w:szCs w:val="24"/>
        </w:rPr>
        <w:t xml:space="preserve">etappe. </w:t>
      </w:r>
    </w:p>
    <w:p w14:paraId="0C657434" w14:textId="60BD788E" w:rsidR="006D1B80" w:rsidRDefault="006D1B80" w:rsidP="006D1B80">
      <w:pPr>
        <w:jc w:val="both"/>
        <w:rPr>
          <w:rFonts w:ascii="Times New Roman" w:hAnsi="Times New Roman" w:cs="Times New Roman"/>
          <w:sz w:val="24"/>
          <w:szCs w:val="24"/>
        </w:rPr>
      </w:pPr>
      <w:r w:rsidRPr="006D1B80">
        <w:rPr>
          <w:rFonts w:ascii="Times New Roman" w:hAnsi="Times New Roman" w:cs="Times New Roman"/>
          <w:b/>
          <w:sz w:val="24"/>
          <w:szCs w:val="24"/>
        </w:rPr>
        <w:t xml:space="preserve">Eelnõu § 4 lõikes </w:t>
      </w:r>
      <w:r w:rsidR="00E538BD">
        <w:rPr>
          <w:rFonts w:ascii="Times New Roman" w:hAnsi="Times New Roman" w:cs="Times New Roman"/>
          <w:b/>
          <w:sz w:val="24"/>
          <w:szCs w:val="24"/>
        </w:rPr>
        <w:t>3</w:t>
      </w:r>
      <w:r>
        <w:rPr>
          <w:rFonts w:ascii="Times New Roman" w:hAnsi="Times New Roman" w:cs="Times New Roman"/>
          <w:sz w:val="24"/>
          <w:szCs w:val="24"/>
        </w:rPr>
        <w:t xml:space="preserve"> täpsustatakse, et p</w:t>
      </w:r>
      <w:r w:rsidRPr="006D1B80">
        <w:rPr>
          <w:rFonts w:ascii="Times New Roman" w:hAnsi="Times New Roman" w:cs="Times New Roman"/>
          <w:sz w:val="24"/>
          <w:szCs w:val="24"/>
        </w:rPr>
        <w:t>aragrahvi 2 lõike 2 punktis 1 nimetatud turu-uuringu korral loetakse abikõlblikuks ka selline kulu, mis on tehtud väljaspool Euroopa Liidu liikmesriiki.</w:t>
      </w:r>
      <w:r>
        <w:rPr>
          <w:rFonts w:ascii="Times New Roman" w:hAnsi="Times New Roman" w:cs="Times New Roman"/>
          <w:sz w:val="24"/>
          <w:szCs w:val="24"/>
        </w:rPr>
        <w:t xml:space="preserve"> See on kooskõlas </w:t>
      </w:r>
      <w:r w:rsidRPr="006D1B80">
        <w:rPr>
          <w:rFonts w:ascii="Times New Roman" w:hAnsi="Times New Roman" w:cs="Times New Roman"/>
          <w:sz w:val="24"/>
          <w:szCs w:val="24"/>
        </w:rPr>
        <w:t>Euroopa Parlamendi ja nõukogu määruse (EL) nr 2021/1060 artikkel 63 lõikega 4</w:t>
      </w:r>
      <w:r>
        <w:rPr>
          <w:rFonts w:ascii="Times New Roman" w:hAnsi="Times New Roman" w:cs="Times New Roman"/>
          <w:sz w:val="24"/>
          <w:szCs w:val="24"/>
        </w:rPr>
        <w:t>.</w:t>
      </w:r>
      <w:r w:rsidRPr="006D1B80">
        <w:rPr>
          <w:rFonts w:ascii="Times New Roman" w:hAnsi="Times New Roman" w:cs="Times New Roman"/>
          <w:sz w:val="24"/>
          <w:szCs w:val="24"/>
        </w:rPr>
        <w:t xml:space="preserve"> </w:t>
      </w:r>
      <w:r>
        <w:rPr>
          <w:rFonts w:ascii="Times New Roman" w:hAnsi="Times New Roman" w:cs="Times New Roman"/>
          <w:sz w:val="24"/>
          <w:szCs w:val="24"/>
        </w:rPr>
        <w:t xml:space="preserve">Turu-uuringu </w:t>
      </w:r>
      <w:r w:rsidRPr="000A7ACC">
        <w:rPr>
          <w:rFonts w:ascii="Times New Roman" w:hAnsi="Times New Roman" w:cs="Times New Roman" w:hint="eastAsia"/>
          <w:sz w:val="24"/>
          <w:szCs w:val="24"/>
        </w:rPr>
        <w:t xml:space="preserve">võib tervikuna või osaliselt ellu viia väljaspool liikmesriiki, sealhulgas väljaspool liitu, kui tegevus aitab saavutada </w:t>
      </w:r>
      <w:r>
        <w:rPr>
          <w:rFonts w:ascii="Times New Roman" w:hAnsi="Times New Roman" w:cs="Times New Roman"/>
          <w:sz w:val="24"/>
          <w:szCs w:val="24"/>
        </w:rPr>
        <w:t>rakenduskavas kokkulepitud</w:t>
      </w:r>
      <w:r w:rsidRPr="000A7ACC">
        <w:rPr>
          <w:rFonts w:ascii="Times New Roman" w:hAnsi="Times New Roman" w:cs="Times New Roman" w:hint="eastAsia"/>
          <w:sz w:val="24"/>
          <w:szCs w:val="24"/>
        </w:rPr>
        <w:t xml:space="preserve"> eesmärke.</w:t>
      </w:r>
      <w:r>
        <w:rPr>
          <w:rFonts w:ascii="Times New Roman" w:hAnsi="Times New Roman" w:cs="Times New Roman"/>
          <w:sz w:val="24"/>
          <w:szCs w:val="24"/>
        </w:rPr>
        <w:t xml:space="preserve"> Reeglina teeb </w:t>
      </w:r>
      <w:r w:rsidRPr="00030BCB">
        <w:rPr>
          <w:rFonts w:ascii="Times New Roman" w:hAnsi="Times New Roman" w:cs="Times New Roman"/>
          <w:sz w:val="24"/>
          <w:szCs w:val="24"/>
        </w:rPr>
        <w:t xml:space="preserve">turu-uuringu ELi </w:t>
      </w:r>
      <w:r>
        <w:rPr>
          <w:rFonts w:ascii="Times New Roman" w:hAnsi="Times New Roman" w:cs="Times New Roman"/>
          <w:sz w:val="24"/>
          <w:szCs w:val="24"/>
        </w:rPr>
        <w:t xml:space="preserve">asjakohane pädev </w:t>
      </w:r>
      <w:r w:rsidRPr="00030BCB">
        <w:rPr>
          <w:rFonts w:ascii="Times New Roman" w:hAnsi="Times New Roman" w:cs="Times New Roman"/>
          <w:sz w:val="24"/>
          <w:szCs w:val="24"/>
        </w:rPr>
        <w:t xml:space="preserve">ettevõtja. Samas, </w:t>
      </w:r>
      <w:r>
        <w:rPr>
          <w:rFonts w:ascii="Times New Roman" w:hAnsi="Times New Roman" w:cs="Times New Roman"/>
          <w:sz w:val="24"/>
          <w:szCs w:val="24"/>
        </w:rPr>
        <w:t>EL-välise turu kohta uuringu tegemiseks</w:t>
      </w:r>
      <w:r w:rsidRPr="00030BCB">
        <w:rPr>
          <w:rFonts w:ascii="Times New Roman" w:hAnsi="Times New Roman" w:cs="Times New Roman"/>
          <w:sz w:val="24"/>
          <w:szCs w:val="24"/>
        </w:rPr>
        <w:t xml:space="preserve"> </w:t>
      </w:r>
      <w:r>
        <w:rPr>
          <w:rFonts w:ascii="Times New Roman" w:hAnsi="Times New Roman" w:cs="Times New Roman"/>
          <w:sz w:val="24"/>
          <w:szCs w:val="24"/>
        </w:rPr>
        <w:t>ei pruugi olla võimalik leida ELi ettevõtjat ning</w:t>
      </w:r>
      <w:r w:rsidRPr="00030BCB">
        <w:rPr>
          <w:rFonts w:ascii="Times New Roman" w:hAnsi="Times New Roman" w:cs="Times New Roman"/>
          <w:sz w:val="24"/>
          <w:szCs w:val="24"/>
        </w:rPr>
        <w:t xml:space="preserve"> aktsepteer</w:t>
      </w:r>
      <w:r>
        <w:rPr>
          <w:rFonts w:ascii="Times New Roman" w:hAnsi="Times New Roman" w:cs="Times New Roman"/>
          <w:sz w:val="24"/>
          <w:szCs w:val="24"/>
        </w:rPr>
        <w:t xml:space="preserve">ime ka mitte-EL </w:t>
      </w:r>
      <w:r w:rsidR="00AF66D6">
        <w:rPr>
          <w:rFonts w:ascii="Times New Roman" w:hAnsi="Times New Roman" w:cs="Times New Roman"/>
          <w:sz w:val="24"/>
          <w:szCs w:val="24"/>
        </w:rPr>
        <w:t xml:space="preserve">päritolu töö tegemiseks pädeva </w:t>
      </w:r>
      <w:r>
        <w:rPr>
          <w:rFonts w:ascii="Times New Roman" w:hAnsi="Times New Roman" w:cs="Times New Roman"/>
          <w:sz w:val="24"/>
          <w:szCs w:val="24"/>
        </w:rPr>
        <w:t>ettevõt</w:t>
      </w:r>
      <w:r w:rsidR="00AF66D6">
        <w:rPr>
          <w:rFonts w:ascii="Times New Roman" w:hAnsi="Times New Roman" w:cs="Times New Roman"/>
          <w:sz w:val="24"/>
          <w:szCs w:val="24"/>
        </w:rPr>
        <w:t>ja</w:t>
      </w:r>
      <w:r>
        <w:rPr>
          <w:rFonts w:ascii="Times New Roman" w:hAnsi="Times New Roman" w:cs="Times New Roman"/>
          <w:sz w:val="24"/>
          <w:szCs w:val="24"/>
        </w:rPr>
        <w:t xml:space="preserve"> tehtud turu-uuringut, kui töö tellija ja toetuse saaja on EL ettevõtja</w:t>
      </w:r>
      <w:r w:rsidRPr="00030BCB">
        <w:rPr>
          <w:rFonts w:ascii="Times New Roman" w:hAnsi="Times New Roman" w:cs="Times New Roman"/>
          <w:sz w:val="24"/>
          <w:szCs w:val="24"/>
        </w:rPr>
        <w:t xml:space="preserve">. </w:t>
      </w:r>
      <w:r>
        <w:rPr>
          <w:rFonts w:ascii="Times New Roman" w:hAnsi="Times New Roman" w:cs="Times New Roman"/>
          <w:sz w:val="24"/>
          <w:szCs w:val="24"/>
        </w:rPr>
        <w:t>EMKF perioodil 2014-2020</w:t>
      </w:r>
      <w:r w:rsidRPr="00030BCB">
        <w:rPr>
          <w:rFonts w:ascii="Times New Roman" w:hAnsi="Times New Roman" w:cs="Times New Roman"/>
          <w:sz w:val="24"/>
          <w:szCs w:val="24"/>
        </w:rPr>
        <w:t xml:space="preserve"> oli </w:t>
      </w:r>
      <w:r>
        <w:rPr>
          <w:rFonts w:ascii="Times New Roman" w:hAnsi="Times New Roman" w:cs="Times New Roman"/>
          <w:sz w:val="24"/>
          <w:szCs w:val="24"/>
        </w:rPr>
        <w:t xml:space="preserve">väljaspool ELi liikmesriiki registreeritud ettevõtja poolt tehtud kulu abikõlbmatu. </w:t>
      </w:r>
    </w:p>
    <w:p w14:paraId="4618DF78" w14:textId="5AE2C407" w:rsidR="00EE5745" w:rsidRPr="00EE5745" w:rsidRDefault="00EE5745" w:rsidP="006D1B80">
      <w:pPr>
        <w:jc w:val="both"/>
        <w:rPr>
          <w:rFonts w:ascii="Times New Roman" w:hAnsi="Times New Roman" w:cs="Times New Roman"/>
          <w:sz w:val="24"/>
          <w:szCs w:val="24"/>
        </w:rPr>
      </w:pPr>
    </w:p>
    <w:p w14:paraId="78586896" w14:textId="4AFBA160" w:rsidR="00856671" w:rsidRPr="00856671" w:rsidRDefault="00694259" w:rsidP="00856671">
      <w:pPr>
        <w:jc w:val="both"/>
        <w:rPr>
          <w:rFonts w:ascii="Times New Roman" w:hAnsi="Times New Roman" w:cs="Times New Roman"/>
          <w:sz w:val="24"/>
          <w:szCs w:val="24"/>
        </w:rPr>
      </w:pPr>
      <w:r w:rsidRPr="00694259">
        <w:rPr>
          <w:rFonts w:ascii="Times New Roman" w:hAnsi="Times New Roman" w:cs="Times New Roman"/>
          <w:b/>
          <w:sz w:val="24"/>
          <w:szCs w:val="24"/>
        </w:rPr>
        <w:t>Eelnõu §</w:t>
      </w:r>
      <w:r>
        <w:rPr>
          <w:rFonts w:ascii="Times New Roman" w:hAnsi="Times New Roman" w:cs="Times New Roman"/>
          <w:b/>
          <w:sz w:val="24"/>
          <w:szCs w:val="24"/>
        </w:rPr>
        <w:t xml:space="preserve"> 4 lõikes </w:t>
      </w:r>
      <w:r w:rsidR="00E538BD">
        <w:rPr>
          <w:rFonts w:ascii="Times New Roman" w:hAnsi="Times New Roman" w:cs="Times New Roman"/>
          <w:b/>
          <w:sz w:val="24"/>
          <w:szCs w:val="24"/>
        </w:rPr>
        <w:t>4</w:t>
      </w:r>
      <w:r>
        <w:rPr>
          <w:rFonts w:ascii="Times New Roman" w:hAnsi="Times New Roman" w:cs="Times New Roman"/>
          <w:b/>
          <w:sz w:val="24"/>
          <w:szCs w:val="24"/>
        </w:rPr>
        <w:t xml:space="preserve"> </w:t>
      </w:r>
      <w:r w:rsidRPr="00694259">
        <w:rPr>
          <w:rFonts w:ascii="Times New Roman" w:hAnsi="Times New Roman" w:cs="Times New Roman"/>
          <w:sz w:val="24"/>
          <w:szCs w:val="24"/>
        </w:rPr>
        <w:t xml:space="preserve">loetakse </w:t>
      </w:r>
      <w:r w:rsidR="00746590">
        <w:rPr>
          <w:rFonts w:ascii="Times New Roman" w:hAnsi="Times New Roman" w:cs="Times New Roman"/>
          <w:sz w:val="24"/>
          <w:szCs w:val="24"/>
        </w:rPr>
        <w:t xml:space="preserve">eelnõu </w:t>
      </w:r>
      <w:r w:rsidRPr="00694259">
        <w:rPr>
          <w:rFonts w:ascii="Times New Roman" w:hAnsi="Times New Roman" w:cs="Times New Roman"/>
          <w:sz w:val="24"/>
          <w:szCs w:val="24"/>
        </w:rPr>
        <w:t>paragrahvi 2 lõike 2 punktis 3 nimetatud messil eksponendina osalemise korral abikõlblikuks järgmine kulu:</w:t>
      </w:r>
      <w:r w:rsidR="00856671">
        <w:rPr>
          <w:rFonts w:ascii="Times New Roman" w:hAnsi="Times New Roman" w:cs="Times New Roman"/>
          <w:sz w:val="24"/>
          <w:szCs w:val="24"/>
        </w:rPr>
        <w:t xml:space="preserve"> </w:t>
      </w:r>
      <w:r w:rsidR="00856671" w:rsidRPr="00856671">
        <w:rPr>
          <w:rFonts w:ascii="Times New Roman" w:hAnsi="Times New Roman" w:cs="Times New Roman"/>
          <w:sz w:val="24"/>
          <w:szCs w:val="24"/>
        </w:rPr>
        <w:t>1) messile registreerimise kulu</w:t>
      </w:r>
      <w:r w:rsidR="00DC5680">
        <w:rPr>
          <w:rFonts w:ascii="Times New Roman" w:hAnsi="Times New Roman" w:cs="Times New Roman"/>
          <w:sz w:val="24"/>
          <w:szCs w:val="24"/>
        </w:rPr>
        <w:t xml:space="preserve"> (näiteks ettemaks, et saada koht tulevasel messil)</w:t>
      </w:r>
      <w:r w:rsidR="00856671" w:rsidRPr="00856671">
        <w:rPr>
          <w:rFonts w:ascii="Times New Roman" w:hAnsi="Times New Roman" w:cs="Times New Roman"/>
          <w:sz w:val="24"/>
          <w:szCs w:val="24"/>
        </w:rPr>
        <w:t>; 2) messipääsme kulu ja messile akrediteerimise kulu;</w:t>
      </w:r>
      <w:r w:rsidR="006A4E33">
        <w:rPr>
          <w:rFonts w:ascii="Times New Roman" w:hAnsi="Times New Roman" w:cs="Times New Roman"/>
          <w:sz w:val="24"/>
          <w:szCs w:val="24"/>
        </w:rPr>
        <w:t xml:space="preserve"> </w:t>
      </w:r>
      <w:r w:rsidR="00856671" w:rsidRPr="00856671">
        <w:rPr>
          <w:rFonts w:ascii="Times New Roman" w:hAnsi="Times New Roman" w:cs="Times New Roman"/>
          <w:sz w:val="24"/>
          <w:szCs w:val="24"/>
        </w:rPr>
        <w:t xml:space="preserve">3) messistendi rent, stendi kujunduse kulu, stendil kasutatava teenuse kulu, sealhulgas kindlustus-, haldus-, koristamise-, valve-, sisustuse rendi, elektri-, vee- ja </w:t>
      </w:r>
      <w:r w:rsidR="00856671" w:rsidRPr="00856671">
        <w:rPr>
          <w:rFonts w:ascii="Times New Roman" w:hAnsi="Times New Roman" w:cs="Times New Roman"/>
          <w:sz w:val="24"/>
          <w:szCs w:val="24"/>
        </w:rPr>
        <w:lastRenderedPageBreak/>
        <w:t>internetikulu;</w:t>
      </w:r>
      <w:r w:rsidR="006A4E33">
        <w:rPr>
          <w:rFonts w:ascii="Times New Roman" w:hAnsi="Times New Roman" w:cs="Times New Roman"/>
          <w:sz w:val="24"/>
          <w:szCs w:val="24"/>
        </w:rPr>
        <w:t xml:space="preserve"> </w:t>
      </w:r>
      <w:r w:rsidR="00856671" w:rsidRPr="00856671">
        <w:rPr>
          <w:rFonts w:ascii="Times New Roman" w:hAnsi="Times New Roman" w:cs="Times New Roman"/>
          <w:sz w:val="24"/>
          <w:szCs w:val="24"/>
        </w:rPr>
        <w:t>4) ekspositsiooni, messistendi ja tootenäidiste veo;</w:t>
      </w:r>
      <w:r w:rsidR="006A4E33">
        <w:rPr>
          <w:rFonts w:ascii="Times New Roman" w:hAnsi="Times New Roman" w:cs="Times New Roman"/>
          <w:sz w:val="24"/>
          <w:szCs w:val="24"/>
        </w:rPr>
        <w:t xml:space="preserve"> </w:t>
      </w:r>
      <w:r w:rsidR="00856671" w:rsidRPr="00856671">
        <w:rPr>
          <w:rFonts w:ascii="Times New Roman" w:hAnsi="Times New Roman" w:cs="Times New Roman"/>
          <w:sz w:val="24"/>
          <w:szCs w:val="24"/>
        </w:rPr>
        <w:t xml:space="preserve">5) osaleva eksponendist ettevõtja </w:t>
      </w:r>
      <w:r w:rsidR="00354873">
        <w:rPr>
          <w:rFonts w:ascii="Times New Roman" w:hAnsi="Times New Roman" w:cs="Times New Roman"/>
          <w:sz w:val="24"/>
          <w:szCs w:val="24"/>
        </w:rPr>
        <w:t>kolme</w:t>
      </w:r>
      <w:r w:rsidR="00354873" w:rsidRPr="00856671">
        <w:rPr>
          <w:rFonts w:ascii="Times New Roman" w:hAnsi="Times New Roman" w:cs="Times New Roman"/>
          <w:sz w:val="24"/>
          <w:szCs w:val="24"/>
        </w:rPr>
        <w:t xml:space="preserve"> </w:t>
      </w:r>
      <w:r w:rsidR="00856671" w:rsidRPr="00856671">
        <w:rPr>
          <w:rFonts w:ascii="Times New Roman" w:hAnsi="Times New Roman" w:cs="Times New Roman"/>
          <w:sz w:val="24"/>
          <w:szCs w:val="24"/>
        </w:rPr>
        <w:t xml:space="preserve">esindaja ja taotleja </w:t>
      </w:r>
      <w:r w:rsidR="00354873">
        <w:rPr>
          <w:rFonts w:ascii="Times New Roman" w:hAnsi="Times New Roman" w:cs="Times New Roman"/>
          <w:sz w:val="24"/>
          <w:szCs w:val="24"/>
        </w:rPr>
        <w:t>kahe</w:t>
      </w:r>
      <w:r w:rsidR="00354873" w:rsidRPr="00856671">
        <w:rPr>
          <w:rFonts w:ascii="Times New Roman" w:hAnsi="Times New Roman" w:cs="Times New Roman"/>
          <w:sz w:val="24"/>
          <w:szCs w:val="24"/>
        </w:rPr>
        <w:t xml:space="preserve"> </w:t>
      </w:r>
      <w:r w:rsidR="00856671" w:rsidRPr="00856671">
        <w:rPr>
          <w:rFonts w:ascii="Times New Roman" w:hAnsi="Times New Roman" w:cs="Times New Roman"/>
          <w:sz w:val="24"/>
          <w:szCs w:val="24"/>
        </w:rPr>
        <w:t>esindaja viisa-, turismiklassi sõidu- ja majutuskulu ning reisikindlustuskulu;</w:t>
      </w:r>
      <w:r w:rsidR="006A4E33">
        <w:rPr>
          <w:rFonts w:ascii="Times New Roman" w:hAnsi="Times New Roman" w:cs="Times New Roman"/>
          <w:sz w:val="24"/>
          <w:szCs w:val="24"/>
        </w:rPr>
        <w:t xml:space="preserve"> </w:t>
      </w:r>
      <w:r w:rsidR="00856671" w:rsidRPr="00856671">
        <w:rPr>
          <w:rFonts w:ascii="Times New Roman" w:hAnsi="Times New Roman" w:cs="Times New Roman"/>
          <w:sz w:val="24"/>
          <w:szCs w:val="24"/>
        </w:rPr>
        <w:t>6) teabe- või reklaammaterjalide valmistamisega seotud kulu;</w:t>
      </w:r>
      <w:r w:rsidR="006A4E33">
        <w:rPr>
          <w:rFonts w:ascii="Times New Roman" w:hAnsi="Times New Roman" w:cs="Times New Roman"/>
          <w:sz w:val="24"/>
          <w:szCs w:val="24"/>
        </w:rPr>
        <w:t xml:space="preserve"> </w:t>
      </w:r>
      <w:r w:rsidR="00856671" w:rsidRPr="00856671">
        <w:rPr>
          <w:rFonts w:ascii="Times New Roman" w:hAnsi="Times New Roman" w:cs="Times New Roman"/>
          <w:sz w:val="24"/>
          <w:szCs w:val="24"/>
        </w:rPr>
        <w:t>7) reklaamikulu messi ametlikus kataloogis, veebilehel või trükises ning kulu, mis kaasneb reklaamimisega messi territooriumil;</w:t>
      </w:r>
      <w:r w:rsidR="006A4E33">
        <w:rPr>
          <w:rFonts w:ascii="Times New Roman" w:hAnsi="Times New Roman" w:cs="Times New Roman"/>
          <w:sz w:val="24"/>
          <w:szCs w:val="24"/>
        </w:rPr>
        <w:t xml:space="preserve"> </w:t>
      </w:r>
      <w:r w:rsidR="00856671" w:rsidRPr="00856671">
        <w:rPr>
          <w:rFonts w:ascii="Times New Roman" w:hAnsi="Times New Roman" w:cs="Times New Roman"/>
          <w:sz w:val="24"/>
          <w:szCs w:val="24"/>
        </w:rPr>
        <w:t>8) ettevõtja andmete messi ametlikku kataloogi ja elektroon</w:t>
      </w:r>
      <w:r w:rsidR="006A4E33">
        <w:rPr>
          <w:rFonts w:ascii="Times New Roman" w:hAnsi="Times New Roman" w:cs="Times New Roman"/>
          <w:sz w:val="24"/>
          <w:szCs w:val="24"/>
        </w:rPr>
        <w:t>ilisse andmebaasi kandmise kulu.</w:t>
      </w:r>
    </w:p>
    <w:p w14:paraId="7707E4AF" w14:textId="137E6406" w:rsidR="00694259" w:rsidRDefault="00694259" w:rsidP="00A50BFF">
      <w:pPr>
        <w:jc w:val="both"/>
        <w:rPr>
          <w:rFonts w:ascii="Times New Roman" w:hAnsi="Times New Roman" w:cs="Times New Roman"/>
          <w:sz w:val="24"/>
          <w:szCs w:val="24"/>
        </w:rPr>
      </w:pPr>
      <w:r>
        <w:rPr>
          <w:rFonts w:ascii="Times New Roman" w:hAnsi="Times New Roman" w:cs="Times New Roman"/>
          <w:sz w:val="24"/>
          <w:szCs w:val="24"/>
        </w:rPr>
        <w:t>Punktides 1-3 loetletud kulu tekib tavapäraselt messikorraldajaga arveldades.</w:t>
      </w:r>
      <w:r w:rsidR="00856671">
        <w:rPr>
          <w:rFonts w:ascii="Times New Roman" w:hAnsi="Times New Roman" w:cs="Times New Roman"/>
          <w:sz w:val="24"/>
          <w:szCs w:val="24"/>
        </w:rPr>
        <w:t xml:space="preserve"> Tekstidega seotud kulu hõlmab näiteks</w:t>
      </w:r>
      <w:r w:rsidR="00856671" w:rsidRPr="00856671">
        <w:rPr>
          <w:rFonts w:ascii="Times New Roman" w:hAnsi="Times New Roman" w:cs="Times New Roman"/>
          <w:sz w:val="24"/>
          <w:szCs w:val="24"/>
        </w:rPr>
        <w:t xml:space="preserve"> kujundamise, tootmise, trükkimise, paljundamise ja tõlkimise kulu</w:t>
      </w:r>
      <w:r w:rsidR="00856671">
        <w:rPr>
          <w:rFonts w:ascii="Times New Roman" w:hAnsi="Times New Roman" w:cs="Times New Roman"/>
          <w:sz w:val="24"/>
          <w:szCs w:val="24"/>
        </w:rPr>
        <w:t>.</w:t>
      </w:r>
    </w:p>
    <w:p w14:paraId="253D4D6F" w14:textId="25548760" w:rsidR="00354873" w:rsidRDefault="00354873" w:rsidP="00354873">
      <w:pPr>
        <w:jc w:val="both"/>
        <w:rPr>
          <w:rFonts w:ascii="Times New Roman" w:hAnsi="Times New Roman" w:cs="Times New Roman"/>
          <w:sz w:val="24"/>
          <w:szCs w:val="24"/>
        </w:rPr>
      </w:pPr>
      <w:r>
        <w:rPr>
          <w:rFonts w:ascii="Times New Roman" w:hAnsi="Times New Roman" w:cs="Times New Roman"/>
          <w:sz w:val="24"/>
          <w:szCs w:val="24"/>
        </w:rPr>
        <w:t xml:space="preserve">Punktis 5 on loetletud kulud osalejate arvu kohta. </w:t>
      </w:r>
      <w:bookmarkStart w:id="4" w:name="_Hlk155787229"/>
      <w:r>
        <w:rPr>
          <w:rFonts w:ascii="Times New Roman" w:hAnsi="Times New Roman" w:cs="Times New Roman"/>
          <w:sz w:val="24"/>
          <w:szCs w:val="24"/>
        </w:rPr>
        <w:t xml:space="preserve">Ekspordivõimekamatel </w:t>
      </w:r>
      <w:r w:rsidRPr="00354873">
        <w:rPr>
          <w:rFonts w:ascii="Times New Roman" w:hAnsi="Times New Roman" w:cs="Times New Roman"/>
          <w:sz w:val="24"/>
          <w:szCs w:val="24"/>
        </w:rPr>
        <w:t>ettevõt</w:t>
      </w:r>
      <w:r w:rsidR="00F341C6">
        <w:rPr>
          <w:rFonts w:ascii="Times New Roman" w:hAnsi="Times New Roman" w:cs="Times New Roman"/>
          <w:sz w:val="24"/>
          <w:szCs w:val="24"/>
        </w:rPr>
        <w:t>jatel</w:t>
      </w:r>
      <w:r w:rsidRPr="00354873">
        <w:rPr>
          <w:rFonts w:ascii="Times New Roman" w:hAnsi="Times New Roman" w:cs="Times New Roman"/>
          <w:sz w:val="24"/>
          <w:szCs w:val="24"/>
        </w:rPr>
        <w:t xml:space="preserve"> </w:t>
      </w:r>
      <w:r>
        <w:rPr>
          <w:rFonts w:ascii="Times New Roman" w:hAnsi="Times New Roman" w:cs="Times New Roman"/>
          <w:sz w:val="24"/>
          <w:szCs w:val="24"/>
        </w:rPr>
        <w:t>võivad olla</w:t>
      </w:r>
      <w:r w:rsidRPr="00354873">
        <w:rPr>
          <w:rFonts w:ascii="Times New Roman" w:hAnsi="Times New Roman" w:cs="Times New Roman"/>
          <w:sz w:val="24"/>
          <w:szCs w:val="24"/>
        </w:rPr>
        <w:t xml:space="preserve"> erinevad spetsialistid tooraine ostule, valmistoodete</w:t>
      </w:r>
      <w:r>
        <w:rPr>
          <w:rFonts w:ascii="Times New Roman" w:hAnsi="Times New Roman" w:cs="Times New Roman"/>
          <w:sz w:val="24"/>
          <w:szCs w:val="24"/>
        </w:rPr>
        <w:t xml:space="preserve"> </w:t>
      </w:r>
      <w:r w:rsidRPr="00354873">
        <w:rPr>
          <w:rFonts w:ascii="Times New Roman" w:hAnsi="Times New Roman" w:cs="Times New Roman"/>
          <w:sz w:val="24"/>
          <w:szCs w:val="24"/>
        </w:rPr>
        <w:t>müügile</w:t>
      </w:r>
      <w:r w:rsidR="00F341C6">
        <w:rPr>
          <w:rFonts w:ascii="Times New Roman" w:hAnsi="Times New Roman" w:cs="Times New Roman"/>
          <w:sz w:val="24"/>
          <w:szCs w:val="24"/>
        </w:rPr>
        <w:t>,</w:t>
      </w:r>
      <w:r w:rsidRPr="00354873">
        <w:rPr>
          <w:rFonts w:ascii="Times New Roman" w:hAnsi="Times New Roman" w:cs="Times New Roman"/>
          <w:sz w:val="24"/>
          <w:szCs w:val="24"/>
        </w:rPr>
        <w:t xml:space="preserve"> </w:t>
      </w:r>
      <w:r w:rsidR="00F341C6">
        <w:rPr>
          <w:rFonts w:ascii="Times New Roman" w:hAnsi="Times New Roman" w:cs="Times New Roman"/>
          <w:sz w:val="24"/>
          <w:szCs w:val="24"/>
        </w:rPr>
        <w:t>tootmis</w:t>
      </w:r>
      <w:r w:rsidRPr="00354873">
        <w:rPr>
          <w:rFonts w:ascii="Times New Roman" w:hAnsi="Times New Roman" w:cs="Times New Roman"/>
          <w:sz w:val="24"/>
          <w:szCs w:val="24"/>
        </w:rPr>
        <w:t>tehnoloogiatele</w:t>
      </w:r>
      <w:r w:rsidR="00F341C6">
        <w:rPr>
          <w:rFonts w:ascii="Times New Roman" w:hAnsi="Times New Roman" w:cs="Times New Roman"/>
          <w:sz w:val="24"/>
          <w:szCs w:val="24"/>
        </w:rPr>
        <w:t>, mistõttu võib ette tulla olukord, kus messil eksponendina osalemiseks ning uute teadmiste ja kontaktide kogumiseks võib olla vajalik EMKF perioodil kehtinud reeglitega võrreldes pisut suurem meeskond</w:t>
      </w:r>
      <w:r w:rsidRPr="00354873">
        <w:rPr>
          <w:rFonts w:ascii="Times New Roman" w:hAnsi="Times New Roman" w:cs="Times New Roman"/>
          <w:sz w:val="24"/>
          <w:szCs w:val="24"/>
        </w:rPr>
        <w:t>.</w:t>
      </w:r>
      <w:bookmarkEnd w:id="4"/>
      <w:r w:rsidRPr="00354873">
        <w:rPr>
          <w:rFonts w:ascii="Times New Roman" w:hAnsi="Times New Roman" w:cs="Times New Roman"/>
          <w:sz w:val="24"/>
          <w:szCs w:val="24"/>
        </w:rPr>
        <w:t xml:space="preserve"> </w:t>
      </w:r>
      <w:r w:rsidR="00F341C6">
        <w:rPr>
          <w:rFonts w:ascii="Times New Roman" w:hAnsi="Times New Roman" w:cs="Times New Roman"/>
          <w:sz w:val="24"/>
          <w:szCs w:val="24"/>
        </w:rPr>
        <w:t>S</w:t>
      </w:r>
      <w:r w:rsidRPr="00354873">
        <w:rPr>
          <w:rFonts w:ascii="Times New Roman" w:hAnsi="Times New Roman" w:cs="Times New Roman"/>
          <w:sz w:val="24"/>
          <w:szCs w:val="24"/>
        </w:rPr>
        <w:t>uuremat</w:t>
      </w:r>
      <w:r w:rsidR="00F341C6">
        <w:rPr>
          <w:rFonts w:ascii="Times New Roman" w:hAnsi="Times New Roman" w:cs="Times New Roman"/>
          <w:sz w:val="24"/>
          <w:szCs w:val="24"/>
        </w:rPr>
        <w:t>el</w:t>
      </w:r>
      <w:r w:rsidRPr="00354873">
        <w:rPr>
          <w:rFonts w:ascii="Times New Roman" w:hAnsi="Times New Roman" w:cs="Times New Roman"/>
          <w:sz w:val="24"/>
          <w:szCs w:val="24"/>
        </w:rPr>
        <w:t xml:space="preserve"> messide</w:t>
      </w:r>
      <w:r w:rsidR="00F341C6">
        <w:rPr>
          <w:rFonts w:ascii="Times New Roman" w:hAnsi="Times New Roman" w:cs="Times New Roman"/>
          <w:sz w:val="24"/>
          <w:szCs w:val="24"/>
        </w:rPr>
        <w:t>l eksponendina osalemisel võib olla vajalik</w:t>
      </w:r>
      <w:r>
        <w:rPr>
          <w:rFonts w:ascii="Times New Roman" w:hAnsi="Times New Roman" w:cs="Times New Roman"/>
          <w:sz w:val="24"/>
          <w:szCs w:val="24"/>
        </w:rPr>
        <w:t xml:space="preserve"> </w:t>
      </w:r>
      <w:r w:rsidRPr="00354873">
        <w:rPr>
          <w:rFonts w:ascii="Times New Roman" w:hAnsi="Times New Roman" w:cs="Times New Roman"/>
          <w:sz w:val="24"/>
          <w:szCs w:val="24"/>
        </w:rPr>
        <w:t>korraldusega seotud küsimuste lahendamise</w:t>
      </w:r>
      <w:r w:rsidR="00F341C6">
        <w:rPr>
          <w:rFonts w:ascii="Times New Roman" w:hAnsi="Times New Roman" w:cs="Times New Roman"/>
          <w:sz w:val="24"/>
          <w:szCs w:val="24"/>
        </w:rPr>
        <w:t>ks taotleja pisut suurem meeskond võrreldes EMKF perioodil kehtinud reeglitega</w:t>
      </w:r>
      <w:r w:rsidRPr="00354873">
        <w:rPr>
          <w:rFonts w:ascii="Times New Roman" w:hAnsi="Times New Roman" w:cs="Times New Roman"/>
          <w:sz w:val="24"/>
          <w:szCs w:val="24"/>
        </w:rPr>
        <w:t>.</w:t>
      </w:r>
      <w:r w:rsidR="00F341C6">
        <w:rPr>
          <w:rFonts w:ascii="Times New Roman" w:hAnsi="Times New Roman" w:cs="Times New Roman"/>
          <w:sz w:val="24"/>
          <w:szCs w:val="24"/>
        </w:rPr>
        <w:t xml:space="preserve"> Abikõlblike kulude loetelus sätestatakse ekspositsiooniga seotud meeskonnaliikmete arv, kelle reisikulud on abikõlblikud. </w:t>
      </w:r>
      <w:bookmarkStart w:id="5" w:name="_Hlk155787344"/>
      <w:r w:rsidR="00F341C6">
        <w:rPr>
          <w:rFonts w:ascii="Times New Roman" w:hAnsi="Times New Roman" w:cs="Times New Roman"/>
          <w:sz w:val="24"/>
          <w:szCs w:val="24"/>
        </w:rPr>
        <w:t>Tegelik tegevuse elluviimise meeskond võib olla arvukam, kuid nende reisikulud abikõlblikud ei ole.</w:t>
      </w:r>
    </w:p>
    <w:bookmarkEnd w:id="5"/>
    <w:p w14:paraId="03A34008" w14:textId="29BA6D8A" w:rsidR="00722262" w:rsidRDefault="00722262" w:rsidP="00A50BFF">
      <w:pPr>
        <w:jc w:val="both"/>
        <w:rPr>
          <w:rFonts w:ascii="Times New Roman" w:hAnsi="Times New Roman" w:cs="Times New Roman"/>
          <w:sz w:val="24"/>
          <w:szCs w:val="24"/>
        </w:rPr>
      </w:pPr>
      <w:r>
        <w:rPr>
          <w:rFonts w:ascii="Times New Roman" w:hAnsi="Times New Roman" w:cs="Times New Roman"/>
          <w:sz w:val="24"/>
          <w:szCs w:val="24"/>
        </w:rPr>
        <w:t>Kui mess toimub virtuaalselt, on sellega seotud asjakohased kulud abikõlblikud sarnaselt füüsiliselt toimuva messi korral. Näiteks messil eksponendina osalemise</w:t>
      </w:r>
      <w:r w:rsidR="00CA3575">
        <w:rPr>
          <w:rFonts w:ascii="Times New Roman" w:hAnsi="Times New Roman" w:cs="Times New Roman"/>
          <w:sz w:val="24"/>
          <w:szCs w:val="24"/>
        </w:rPr>
        <w:t>l</w:t>
      </w:r>
      <w:r>
        <w:rPr>
          <w:rFonts w:ascii="Times New Roman" w:hAnsi="Times New Roman" w:cs="Times New Roman"/>
          <w:sz w:val="24"/>
          <w:szCs w:val="24"/>
        </w:rPr>
        <w:t xml:space="preserve"> </w:t>
      </w:r>
      <w:r w:rsidR="00CA3575">
        <w:rPr>
          <w:rFonts w:ascii="Times New Roman" w:hAnsi="Times New Roman" w:cs="Times New Roman"/>
          <w:sz w:val="24"/>
          <w:szCs w:val="24"/>
        </w:rPr>
        <w:t xml:space="preserve">on </w:t>
      </w:r>
      <w:r>
        <w:rPr>
          <w:rFonts w:ascii="Times New Roman" w:hAnsi="Times New Roman" w:cs="Times New Roman"/>
          <w:sz w:val="24"/>
          <w:szCs w:val="24"/>
        </w:rPr>
        <w:t>osalustasu ning tootenäidiste transpordi ja kindlustusega seotud kulu abikõlblik ka juhul, kui mess toimub virtuaalselt ja näidised saadetakse võimalikele äripartneritele postiga.</w:t>
      </w:r>
    </w:p>
    <w:p w14:paraId="0340542E" w14:textId="4520FF1B" w:rsidR="00F7248E" w:rsidRPr="00F7248E" w:rsidRDefault="003B66B6" w:rsidP="00F7248E">
      <w:pPr>
        <w:jc w:val="both"/>
        <w:rPr>
          <w:rFonts w:ascii="Times New Roman" w:hAnsi="Times New Roman" w:cs="Times New Roman"/>
          <w:sz w:val="24"/>
          <w:szCs w:val="24"/>
        </w:rPr>
      </w:pPr>
      <w:r w:rsidRPr="003B66B6">
        <w:rPr>
          <w:rFonts w:ascii="Times New Roman" w:hAnsi="Times New Roman" w:cs="Times New Roman"/>
          <w:b/>
          <w:sz w:val="24"/>
          <w:szCs w:val="24"/>
        </w:rPr>
        <w:t xml:space="preserve">Eelnõu § 4 lõikes </w:t>
      </w:r>
      <w:r w:rsidR="00667235">
        <w:rPr>
          <w:rFonts w:ascii="Times New Roman" w:hAnsi="Times New Roman" w:cs="Times New Roman"/>
          <w:b/>
          <w:sz w:val="24"/>
          <w:szCs w:val="24"/>
        </w:rPr>
        <w:t>5</w:t>
      </w:r>
      <w:r>
        <w:rPr>
          <w:rFonts w:ascii="Times New Roman" w:hAnsi="Times New Roman" w:cs="Times New Roman"/>
          <w:sz w:val="24"/>
          <w:szCs w:val="24"/>
        </w:rPr>
        <w:t xml:space="preserve"> loetakse p</w:t>
      </w:r>
      <w:r w:rsidRPr="003B66B6">
        <w:rPr>
          <w:rFonts w:ascii="Times New Roman" w:hAnsi="Times New Roman" w:cs="Times New Roman"/>
          <w:sz w:val="24"/>
          <w:szCs w:val="24"/>
        </w:rPr>
        <w:t xml:space="preserve">aragrahvi 2 lõike 2 punktis 4 nimetatud messi </w:t>
      </w:r>
      <w:r w:rsidR="00667235" w:rsidRPr="003B66B6">
        <w:rPr>
          <w:rFonts w:ascii="Times New Roman" w:hAnsi="Times New Roman" w:cs="Times New Roman"/>
          <w:sz w:val="24"/>
          <w:szCs w:val="24"/>
        </w:rPr>
        <w:t xml:space="preserve">ekspositsioonita </w:t>
      </w:r>
      <w:r w:rsidRPr="003B66B6">
        <w:rPr>
          <w:rFonts w:ascii="Times New Roman" w:hAnsi="Times New Roman" w:cs="Times New Roman"/>
          <w:sz w:val="24"/>
          <w:szCs w:val="24"/>
        </w:rPr>
        <w:t xml:space="preserve">külastamise </w:t>
      </w:r>
      <w:r w:rsidR="00667235">
        <w:rPr>
          <w:rFonts w:ascii="Times New Roman" w:hAnsi="Times New Roman" w:cs="Times New Roman"/>
          <w:sz w:val="24"/>
          <w:szCs w:val="24"/>
        </w:rPr>
        <w:t xml:space="preserve">tegevuse </w:t>
      </w:r>
      <w:r w:rsidRPr="003B66B6">
        <w:rPr>
          <w:rFonts w:ascii="Times New Roman" w:hAnsi="Times New Roman" w:cs="Times New Roman"/>
          <w:sz w:val="24"/>
          <w:szCs w:val="24"/>
        </w:rPr>
        <w:t xml:space="preserve">korral </w:t>
      </w:r>
      <w:r>
        <w:rPr>
          <w:rFonts w:ascii="Times New Roman" w:hAnsi="Times New Roman" w:cs="Times New Roman"/>
          <w:sz w:val="24"/>
          <w:szCs w:val="24"/>
        </w:rPr>
        <w:t>abikõlblikuks</w:t>
      </w:r>
      <w:r w:rsidRPr="003B66B6">
        <w:rPr>
          <w:rFonts w:ascii="Times New Roman" w:hAnsi="Times New Roman" w:cs="Times New Roman"/>
          <w:sz w:val="24"/>
          <w:szCs w:val="24"/>
        </w:rPr>
        <w:t xml:space="preserve"> järgmine kulu:</w:t>
      </w:r>
      <w:r w:rsidR="006A4E33">
        <w:rPr>
          <w:rFonts w:ascii="Times New Roman" w:hAnsi="Times New Roman" w:cs="Times New Roman"/>
          <w:sz w:val="24"/>
          <w:szCs w:val="24"/>
        </w:rPr>
        <w:t xml:space="preserve"> </w:t>
      </w:r>
      <w:r w:rsidRPr="003B66B6">
        <w:rPr>
          <w:rFonts w:ascii="Times New Roman" w:hAnsi="Times New Roman" w:cs="Times New Roman"/>
          <w:sz w:val="24"/>
          <w:szCs w:val="24"/>
        </w:rPr>
        <w:t>1) messipääsme kulu;</w:t>
      </w:r>
      <w:r w:rsidR="006A4E33">
        <w:rPr>
          <w:rFonts w:ascii="Times New Roman" w:hAnsi="Times New Roman" w:cs="Times New Roman"/>
          <w:sz w:val="24"/>
          <w:szCs w:val="24"/>
        </w:rPr>
        <w:t xml:space="preserve"> </w:t>
      </w:r>
      <w:r w:rsidRPr="003B66B6">
        <w:rPr>
          <w:rFonts w:ascii="Times New Roman" w:hAnsi="Times New Roman" w:cs="Times New Roman"/>
          <w:sz w:val="24"/>
          <w:szCs w:val="24"/>
        </w:rPr>
        <w:t xml:space="preserve">2) osaleva ettevõtja </w:t>
      </w:r>
      <w:r w:rsidR="00F7248E">
        <w:rPr>
          <w:rFonts w:ascii="Times New Roman" w:hAnsi="Times New Roman" w:cs="Times New Roman"/>
          <w:sz w:val="24"/>
          <w:szCs w:val="24"/>
        </w:rPr>
        <w:t>kahe</w:t>
      </w:r>
      <w:r w:rsidR="00F7248E" w:rsidRPr="003B66B6">
        <w:rPr>
          <w:rFonts w:ascii="Times New Roman" w:hAnsi="Times New Roman" w:cs="Times New Roman"/>
          <w:sz w:val="24"/>
          <w:szCs w:val="24"/>
        </w:rPr>
        <w:t xml:space="preserve"> </w:t>
      </w:r>
      <w:r w:rsidRPr="003B66B6">
        <w:rPr>
          <w:rFonts w:ascii="Times New Roman" w:hAnsi="Times New Roman" w:cs="Times New Roman"/>
          <w:sz w:val="24"/>
          <w:szCs w:val="24"/>
        </w:rPr>
        <w:t>esindaja ja taotleja ühe esindaja viisa-, turismiklassi sõidu-</w:t>
      </w:r>
      <w:r w:rsidR="00EE5745">
        <w:rPr>
          <w:rFonts w:ascii="Times New Roman" w:hAnsi="Times New Roman" w:cs="Times New Roman"/>
          <w:sz w:val="24"/>
          <w:szCs w:val="24"/>
        </w:rPr>
        <w:t xml:space="preserve"> ja</w:t>
      </w:r>
      <w:r w:rsidRPr="003B66B6">
        <w:rPr>
          <w:rFonts w:ascii="Times New Roman" w:hAnsi="Times New Roman" w:cs="Times New Roman"/>
          <w:sz w:val="24"/>
          <w:szCs w:val="24"/>
        </w:rPr>
        <w:t xml:space="preserve"> majutus</w:t>
      </w:r>
      <w:r w:rsidR="00EE5745">
        <w:rPr>
          <w:rFonts w:ascii="Times New Roman" w:hAnsi="Times New Roman" w:cs="Times New Roman"/>
          <w:sz w:val="24"/>
          <w:szCs w:val="24"/>
        </w:rPr>
        <w:t>kulu</w:t>
      </w:r>
      <w:r w:rsidRPr="003B66B6">
        <w:rPr>
          <w:rFonts w:ascii="Times New Roman" w:hAnsi="Times New Roman" w:cs="Times New Roman"/>
          <w:sz w:val="24"/>
          <w:szCs w:val="24"/>
        </w:rPr>
        <w:t xml:space="preserve"> ning reisikindlustuskulu.</w:t>
      </w:r>
      <w:r w:rsidR="006A4E33">
        <w:rPr>
          <w:rFonts w:ascii="Times New Roman" w:hAnsi="Times New Roman" w:cs="Times New Roman"/>
          <w:sz w:val="24"/>
          <w:szCs w:val="24"/>
        </w:rPr>
        <w:t xml:space="preserve"> </w:t>
      </w:r>
      <w:r w:rsidR="00062027">
        <w:rPr>
          <w:rFonts w:ascii="Times New Roman" w:hAnsi="Times New Roman" w:cs="Times New Roman"/>
          <w:sz w:val="24"/>
          <w:szCs w:val="24"/>
        </w:rPr>
        <w:t xml:space="preserve">Osalev ettevõtja on messi külastuse äridelegatsiooni kuuluv </w:t>
      </w:r>
      <w:r w:rsidR="00D359C5">
        <w:rPr>
          <w:rFonts w:ascii="Times New Roman" w:hAnsi="Times New Roman" w:cs="Times New Roman"/>
          <w:sz w:val="24"/>
          <w:szCs w:val="24"/>
        </w:rPr>
        <w:t>ettevõtja.</w:t>
      </w:r>
      <w:r w:rsidR="00F7248E">
        <w:rPr>
          <w:rFonts w:ascii="Times New Roman" w:hAnsi="Times New Roman" w:cs="Times New Roman"/>
          <w:sz w:val="24"/>
          <w:szCs w:val="24"/>
        </w:rPr>
        <w:t xml:space="preserve"> </w:t>
      </w:r>
      <w:r w:rsidR="00F7248E" w:rsidRPr="00F7248E">
        <w:rPr>
          <w:rFonts w:ascii="Times New Roman" w:hAnsi="Times New Roman" w:cs="Times New Roman"/>
          <w:sz w:val="24"/>
          <w:szCs w:val="24"/>
        </w:rPr>
        <w:t xml:space="preserve">Ekspordivõimekamatel ettevõtjatel võivad olla erinevad spetsialistid tooraine ostule, valmistoodete müügile, tootmistehnoloogiatele, mistõttu võib ette tulla olukord, kus messi </w:t>
      </w:r>
      <w:r w:rsidR="00F7248E">
        <w:rPr>
          <w:rFonts w:ascii="Times New Roman" w:hAnsi="Times New Roman" w:cs="Times New Roman"/>
          <w:sz w:val="24"/>
          <w:szCs w:val="24"/>
        </w:rPr>
        <w:t xml:space="preserve">külastamisel </w:t>
      </w:r>
      <w:r w:rsidR="00F7248E" w:rsidRPr="00F7248E">
        <w:rPr>
          <w:rFonts w:ascii="Times New Roman" w:hAnsi="Times New Roman" w:cs="Times New Roman"/>
          <w:sz w:val="24"/>
          <w:szCs w:val="24"/>
        </w:rPr>
        <w:t>ekspo</w:t>
      </w:r>
      <w:r w:rsidR="00F7248E">
        <w:rPr>
          <w:rFonts w:ascii="Times New Roman" w:hAnsi="Times New Roman" w:cs="Times New Roman"/>
          <w:sz w:val="24"/>
          <w:szCs w:val="24"/>
        </w:rPr>
        <w:t>sitsioonita, äridelegatsioonina</w:t>
      </w:r>
      <w:r w:rsidR="00F7248E" w:rsidRPr="00F7248E">
        <w:rPr>
          <w:rFonts w:ascii="Times New Roman" w:hAnsi="Times New Roman" w:cs="Times New Roman"/>
          <w:sz w:val="24"/>
          <w:szCs w:val="24"/>
        </w:rPr>
        <w:t xml:space="preserve"> </w:t>
      </w:r>
      <w:r w:rsidR="00F7248E">
        <w:rPr>
          <w:rFonts w:ascii="Times New Roman" w:hAnsi="Times New Roman" w:cs="Times New Roman"/>
          <w:sz w:val="24"/>
          <w:szCs w:val="24"/>
        </w:rPr>
        <w:t>võib olla vajalik</w:t>
      </w:r>
      <w:r w:rsidR="00F7248E" w:rsidRPr="00F7248E">
        <w:rPr>
          <w:rFonts w:ascii="Times New Roman" w:hAnsi="Times New Roman" w:cs="Times New Roman"/>
          <w:sz w:val="24"/>
          <w:szCs w:val="24"/>
        </w:rPr>
        <w:t xml:space="preserve"> uute teadmiste ja kontaktide kogumiseks EMKF perioodil kehtinud reeglitega võrreldes pisut suurem meeskond.</w:t>
      </w:r>
      <w:r w:rsidR="00F7248E">
        <w:rPr>
          <w:rFonts w:ascii="Times New Roman" w:hAnsi="Times New Roman" w:cs="Times New Roman"/>
          <w:sz w:val="24"/>
          <w:szCs w:val="24"/>
        </w:rPr>
        <w:t xml:space="preserve"> </w:t>
      </w:r>
      <w:r w:rsidR="00F7248E" w:rsidRPr="00F7248E">
        <w:rPr>
          <w:rFonts w:ascii="Times New Roman" w:hAnsi="Times New Roman" w:cs="Times New Roman"/>
          <w:sz w:val="24"/>
          <w:szCs w:val="24"/>
        </w:rPr>
        <w:t>Tegelik tegevuse elluviimise meeskond võib olla arvukam, kuid nende reisikulud abikõlblikud ei ole.</w:t>
      </w:r>
    </w:p>
    <w:p w14:paraId="28DC2051" w14:textId="18500110" w:rsidR="00F5104D" w:rsidRDefault="001626F0" w:rsidP="00E43F49">
      <w:pPr>
        <w:jc w:val="both"/>
        <w:rPr>
          <w:rFonts w:ascii="Times New Roman" w:hAnsi="Times New Roman" w:cs="Times New Roman"/>
          <w:sz w:val="24"/>
          <w:szCs w:val="24"/>
        </w:rPr>
      </w:pPr>
      <w:r w:rsidRPr="001626F0">
        <w:rPr>
          <w:rFonts w:ascii="Times New Roman" w:hAnsi="Times New Roman" w:cs="Times New Roman"/>
          <w:b/>
          <w:sz w:val="24"/>
          <w:szCs w:val="24"/>
        </w:rPr>
        <w:t>Eelnõ</w:t>
      </w:r>
      <w:r w:rsidR="001E2132">
        <w:rPr>
          <w:rFonts w:ascii="Times New Roman" w:hAnsi="Times New Roman" w:cs="Times New Roman"/>
          <w:b/>
          <w:sz w:val="24"/>
          <w:szCs w:val="24"/>
        </w:rPr>
        <w:t>u §-s 5</w:t>
      </w:r>
      <w:r>
        <w:rPr>
          <w:rFonts w:ascii="Times New Roman" w:hAnsi="Times New Roman" w:cs="Times New Roman"/>
          <w:sz w:val="24"/>
          <w:szCs w:val="24"/>
        </w:rPr>
        <w:t xml:space="preserve"> sätestatakse </w:t>
      </w:r>
      <w:r w:rsidR="001E2132">
        <w:rPr>
          <w:rFonts w:ascii="Times New Roman" w:hAnsi="Times New Roman" w:cs="Times New Roman"/>
          <w:sz w:val="24"/>
          <w:szCs w:val="24"/>
        </w:rPr>
        <w:t>mitteabikõlblikud</w:t>
      </w:r>
      <w:r>
        <w:rPr>
          <w:rFonts w:ascii="Times New Roman" w:hAnsi="Times New Roman" w:cs="Times New Roman"/>
          <w:sz w:val="24"/>
          <w:szCs w:val="24"/>
        </w:rPr>
        <w:t xml:space="preserve"> kulud, mida kindlasti soovitakse toetuse alt välja jätta. Kui tegevusega kaasneb kulu, mis ei ole abikõlbmatute kulude loetelus nimetatud ning puudub ka abikõlblike kulude loetelust, siis </w:t>
      </w:r>
      <w:r w:rsidR="007E4982">
        <w:rPr>
          <w:rFonts w:ascii="Times New Roman" w:hAnsi="Times New Roman" w:cs="Times New Roman"/>
          <w:sz w:val="24"/>
          <w:szCs w:val="24"/>
        </w:rPr>
        <w:t>loetakse selline kulu ikkagi abikõlbmatuks ning toetust selle eest ei maksta.</w:t>
      </w:r>
      <w:r>
        <w:rPr>
          <w:rFonts w:ascii="Times New Roman" w:hAnsi="Times New Roman" w:cs="Times New Roman"/>
          <w:sz w:val="24"/>
          <w:szCs w:val="24"/>
        </w:rPr>
        <w:t xml:space="preserve"> </w:t>
      </w:r>
      <w:r w:rsidR="00D82536">
        <w:rPr>
          <w:rFonts w:ascii="Times New Roman" w:hAnsi="Times New Roman" w:cs="Times New Roman"/>
          <w:sz w:val="24"/>
          <w:szCs w:val="24"/>
        </w:rPr>
        <w:t xml:space="preserve">Viidet </w:t>
      </w:r>
      <w:r w:rsidR="00667235">
        <w:rPr>
          <w:rFonts w:ascii="Times New Roman" w:hAnsi="Times New Roman" w:cs="Times New Roman"/>
          <w:sz w:val="24"/>
          <w:szCs w:val="24"/>
        </w:rPr>
        <w:t xml:space="preserve">vahetult kohalduva </w:t>
      </w:r>
      <w:r w:rsidR="00D82536" w:rsidRPr="00D82536">
        <w:rPr>
          <w:rFonts w:ascii="Times New Roman" w:hAnsi="Times New Roman" w:cs="Times New Roman"/>
          <w:sz w:val="24"/>
          <w:szCs w:val="24"/>
        </w:rPr>
        <w:t>Euroopa Parlamendi ja nõukogu  määruse (EL) nr</w:t>
      </w:r>
      <w:r w:rsidR="00D82536" w:rsidRPr="00D82536">
        <w:rPr>
          <w:rFonts w:ascii="Times New Roman" w:hAnsi="Times New Roman" w:cs="Times New Roman"/>
          <w:b/>
          <w:sz w:val="24"/>
          <w:szCs w:val="24"/>
        </w:rPr>
        <w:t xml:space="preserve"> </w:t>
      </w:r>
      <w:r w:rsidR="00D82536" w:rsidRPr="00D82536">
        <w:rPr>
          <w:rFonts w:ascii="Times New Roman" w:hAnsi="Times New Roman" w:cs="Times New Roman"/>
          <w:sz w:val="24"/>
          <w:szCs w:val="24"/>
        </w:rPr>
        <w:t>2021/1139 artikli</w:t>
      </w:r>
      <w:r w:rsidR="00D82536">
        <w:rPr>
          <w:rFonts w:ascii="Times New Roman" w:hAnsi="Times New Roman" w:cs="Times New Roman"/>
          <w:sz w:val="24"/>
          <w:szCs w:val="24"/>
        </w:rPr>
        <w:t>s 13 sätestatud rahastamiskõlbmatutele tegevustele ja kuludele ei ole tehtud, kuna artiklis 13 sätestatul puudub puutumus määrusega kehtestatavate toetatavate tegevustega ning võimalike kululiikidega selle raames.</w:t>
      </w:r>
    </w:p>
    <w:p w14:paraId="115CD284" w14:textId="5863639A" w:rsidR="005C0552" w:rsidRPr="005C0552" w:rsidRDefault="000134D5" w:rsidP="005C0552">
      <w:pPr>
        <w:jc w:val="both"/>
        <w:rPr>
          <w:rFonts w:ascii="Times New Roman" w:hAnsi="Times New Roman" w:cs="Times New Roman"/>
          <w:bCs/>
          <w:sz w:val="24"/>
          <w:szCs w:val="24"/>
        </w:rPr>
      </w:pPr>
      <w:r w:rsidRPr="005E4726">
        <w:rPr>
          <w:rFonts w:ascii="Times New Roman" w:hAnsi="Times New Roman" w:cs="Times New Roman"/>
          <w:b/>
          <w:sz w:val="24"/>
          <w:szCs w:val="24"/>
        </w:rPr>
        <w:t>Eelnõu §-s 6</w:t>
      </w:r>
      <w:r w:rsidR="000F3FEC" w:rsidRPr="005E4726">
        <w:rPr>
          <w:rFonts w:ascii="Times New Roman" w:hAnsi="Times New Roman" w:cs="Times New Roman"/>
          <w:sz w:val="24"/>
          <w:szCs w:val="24"/>
        </w:rPr>
        <w:t xml:space="preserve"> sätestatakse toetuse taotleja ja talle esitatavad nõuded. </w:t>
      </w:r>
      <w:r w:rsidR="00781E61" w:rsidRPr="00781E61">
        <w:rPr>
          <w:rFonts w:ascii="Times New Roman" w:hAnsi="Times New Roman" w:cs="Times New Roman"/>
          <w:b/>
          <w:bCs/>
          <w:sz w:val="24"/>
          <w:szCs w:val="24"/>
        </w:rPr>
        <w:t>Lõikes 1</w:t>
      </w:r>
      <w:r w:rsidR="00781E61">
        <w:rPr>
          <w:rFonts w:ascii="Times New Roman" w:hAnsi="Times New Roman" w:cs="Times New Roman"/>
          <w:sz w:val="24"/>
          <w:szCs w:val="24"/>
        </w:rPr>
        <w:t xml:space="preserve"> sätestatakse </w:t>
      </w:r>
      <w:r w:rsidR="00781E61">
        <w:rPr>
          <w:rFonts w:ascii="Times New Roman" w:hAnsi="Times New Roman" w:cs="Times New Roman"/>
          <w:bCs/>
          <w:sz w:val="24"/>
          <w:szCs w:val="24"/>
        </w:rPr>
        <w:t>m</w:t>
      </w:r>
      <w:r w:rsidR="005C0552" w:rsidRPr="005C0552">
        <w:rPr>
          <w:rFonts w:ascii="Times New Roman" w:hAnsi="Times New Roman" w:cs="Times New Roman"/>
          <w:bCs/>
          <w:sz w:val="24"/>
          <w:szCs w:val="24"/>
        </w:rPr>
        <w:t>ääruse sihtrühm</w:t>
      </w:r>
      <w:r w:rsidR="00781E61">
        <w:rPr>
          <w:rFonts w:ascii="Times New Roman" w:hAnsi="Times New Roman" w:cs="Times New Roman"/>
          <w:bCs/>
          <w:sz w:val="24"/>
          <w:szCs w:val="24"/>
        </w:rPr>
        <w:t>ana</w:t>
      </w:r>
      <w:r w:rsidR="005C0552" w:rsidRPr="005C0552">
        <w:rPr>
          <w:rFonts w:ascii="Times New Roman" w:hAnsi="Times New Roman" w:cs="Times New Roman"/>
          <w:bCs/>
          <w:sz w:val="24"/>
          <w:szCs w:val="24"/>
        </w:rPr>
        <w:t xml:space="preserve"> ettevõtjad, kes äriregistri järgi tegelevad kala, vähilaadsete ja limuste töötlemise ja säilitamisega (Eesti majanduse tegevusalade klassifikaator</w:t>
      </w:r>
      <w:r w:rsidR="005C0552" w:rsidRPr="005C0552">
        <w:rPr>
          <w:rFonts w:ascii="Times New Roman" w:hAnsi="Times New Roman" w:cs="Times New Roman"/>
          <w:bCs/>
          <w:sz w:val="24"/>
          <w:szCs w:val="24"/>
          <w:vertAlign w:val="superscript"/>
        </w:rPr>
        <w:footnoteReference w:id="2"/>
      </w:r>
      <w:r w:rsidR="005C0552" w:rsidRPr="005C0552">
        <w:rPr>
          <w:rFonts w:ascii="Times New Roman" w:hAnsi="Times New Roman" w:cs="Times New Roman"/>
          <w:bCs/>
          <w:sz w:val="24"/>
          <w:szCs w:val="24"/>
        </w:rPr>
        <w:t xml:space="preserve"> EMTAK-i jao C alajagu 10201); tegelevad magevee vesiviljelusega (EMTAK-i jao A alajagu 03221) või mere-vesiviljelusega (EMTAK-i jao A alajagu 03211) või tegelevad kalapüügiga (EMTAK-i jao A </w:t>
      </w:r>
      <w:r w:rsidR="005C0552" w:rsidRPr="005C0552">
        <w:rPr>
          <w:rFonts w:ascii="Times New Roman" w:hAnsi="Times New Roman" w:cs="Times New Roman"/>
          <w:bCs/>
          <w:sz w:val="24"/>
          <w:szCs w:val="24"/>
        </w:rPr>
        <w:lastRenderedPageBreak/>
        <w:t>alajagu 03111</w:t>
      </w:r>
      <w:r w:rsidR="00B72C57">
        <w:rPr>
          <w:rFonts w:ascii="Times New Roman" w:hAnsi="Times New Roman" w:cs="Times New Roman"/>
          <w:bCs/>
          <w:sz w:val="24"/>
          <w:szCs w:val="24"/>
        </w:rPr>
        <w:t xml:space="preserve"> ja 03121</w:t>
      </w:r>
      <w:r w:rsidR="005C0552" w:rsidRPr="005C0552">
        <w:rPr>
          <w:rFonts w:ascii="Times New Roman" w:hAnsi="Times New Roman" w:cs="Times New Roman"/>
          <w:bCs/>
          <w:sz w:val="24"/>
          <w:szCs w:val="24"/>
        </w:rPr>
        <w:t>)</w:t>
      </w:r>
      <w:r w:rsidR="005E4726">
        <w:rPr>
          <w:rFonts w:ascii="Times New Roman" w:hAnsi="Times New Roman" w:cs="Times New Roman"/>
          <w:bCs/>
          <w:sz w:val="24"/>
          <w:szCs w:val="24"/>
        </w:rPr>
        <w:t xml:space="preserve"> ning nende tulunduslikud või mittetulunduslikud esindusorganisatsioonid</w:t>
      </w:r>
      <w:r w:rsidR="005C0552" w:rsidRPr="005C0552">
        <w:rPr>
          <w:rFonts w:ascii="Times New Roman" w:hAnsi="Times New Roman" w:cs="Times New Roman"/>
          <w:bCs/>
          <w:sz w:val="24"/>
          <w:szCs w:val="24"/>
        </w:rPr>
        <w:t>.</w:t>
      </w:r>
      <w:r w:rsidR="005C0552" w:rsidRPr="005C0552">
        <w:rPr>
          <w:rFonts w:ascii="Times New Roman" w:hAnsi="Times New Roman" w:cs="Times New Roman"/>
          <w:sz w:val="24"/>
          <w:szCs w:val="24"/>
        </w:rPr>
        <w:t xml:space="preserve"> </w:t>
      </w:r>
      <w:r w:rsidR="005C0552" w:rsidRPr="005C0552">
        <w:rPr>
          <w:rFonts w:ascii="Times New Roman" w:hAnsi="Times New Roman" w:cs="Times New Roman"/>
          <w:bCs/>
          <w:sz w:val="24"/>
          <w:szCs w:val="24"/>
        </w:rPr>
        <w:t>Toetuse taotlemise tingimuseks olev tegevusala peab võimaldama seoseid määruse (EL) nr 1379/2013 I lisa kalapüügi- ja vesiviljelustoodete rahvusvaheliste tollikoodide ja Eesti majanduse tegevusalade klassifikaatori vahel ning olema kontrollitav Eesti tegevusalade registrites.</w:t>
      </w:r>
    </w:p>
    <w:p w14:paraId="3104CA27" w14:textId="77777777" w:rsidR="005C0552" w:rsidRPr="005C0552" w:rsidRDefault="005C0552" w:rsidP="005C0552">
      <w:pPr>
        <w:jc w:val="both"/>
        <w:rPr>
          <w:rFonts w:ascii="Times New Roman" w:hAnsi="Times New Roman" w:cs="Times New Roman"/>
          <w:sz w:val="24"/>
          <w:szCs w:val="24"/>
        </w:rPr>
      </w:pPr>
      <w:r w:rsidRPr="005C0552">
        <w:rPr>
          <w:rFonts w:ascii="Times New Roman" w:hAnsi="Times New Roman" w:cs="Times New Roman"/>
          <w:bCs/>
          <w:sz w:val="24"/>
          <w:szCs w:val="24"/>
        </w:rPr>
        <w:t>EMTAK kood 10201 Kala, vähilaadsete ja limuste töötlemine ja säilitamine hõlmab endas järgmisi tegevusalasid:</w:t>
      </w:r>
      <w:r w:rsidRPr="005C0552">
        <w:rPr>
          <w:rFonts w:ascii="Times New Roman" w:hAnsi="Times New Roman" w:cs="Times New Roman"/>
          <w:sz w:val="24"/>
          <w:szCs w:val="24"/>
        </w:rPr>
        <w:t xml:space="preserve"> </w:t>
      </w:r>
    </w:p>
    <w:p w14:paraId="1FCBF67D" w14:textId="77777777" w:rsidR="005C0552" w:rsidRPr="005C0552" w:rsidRDefault="005C0552" w:rsidP="005C0552">
      <w:pPr>
        <w:jc w:val="both"/>
        <w:rPr>
          <w:rFonts w:ascii="Times New Roman" w:hAnsi="Times New Roman" w:cs="Times New Roman"/>
          <w:bCs/>
          <w:sz w:val="24"/>
          <w:szCs w:val="24"/>
        </w:rPr>
      </w:pPr>
      <w:r w:rsidRPr="005C0552">
        <w:rPr>
          <w:rFonts w:ascii="Times New Roman" w:hAnsi="Times New Roman" w:cs="Times New Roman"/>
          <w:bCs/>
          <w:sz w:val="24"/>
          <w:szCs w:val="24"/>
        </w:rPr>
        <w:t xml:space="preserve">− kala, vähilaadsete ja limuste töötlemine ja säilitamine: külmutamine, sügavkülmutamine, küpsetamine, kuivatamine, suitsutamine, soolamine, soolvees säilitamine, konserveerimine jne; </w:t>
      </w:r>
    </w:p>
    <w:p w14:paraId="6EBBD55A" w14:textId="77777777" w:rsidR="005C0552" w:rsidRPr="005C0552" w:rsidRDefault="005C0552" w:rsidP="005C0552">
      <w:pPr>
        <w:jc w:val="both"/>
        <w:rPr>
          <w:rFonts w:ascii="Times New Roman" w:hAnsi="Times New Roman" w:cs="Times New Roman"/>
          <w:bCs/>
          <w:sz w:val="24"/>
          <w:szCs w:val="24"/>
        </w:rPr>
      </w:pPr>
      <w:r w:rsidRPr="005C0552">
        <w:rPr>
          <w:rFonts w:ascii="Times New Roman" w:hAnsi="Times New Roman" w:cs="Times New Roman"/>
          <w:bCs/>
          <w:sz w:val="24"/>
          <w:szCs w:val="24"/>
        </w:rPr>
        <w:t>− kalast, vähilaadsetest ja limustest toodete tootmine (nt kalafilee, kalamari, kaaviar, kalamarjast valmistatud kaaviariasendajad jne);</w:t>
      </w:r>
    </w:p>
    <w:p w14:paraId="36F4C386" w14:textId="77777777" w:rsidR="005C0552" w:rsidRPr="005C0552" w:rsidRDefault="005C0552" w:rsidP="005C0552">
      <w:pPr>
        <w:jc w:val="both"/>
        <w:rPr>
          <w:rFonts w:ascii="Times New Roman" w:hAnsi="Times New Roman" w:cs="Times New Roman"/>
          <w:bCs/>
          <w:sz w:val="24"/>
          <w:szCs w:val="24"/>
        </w:rPr>
      </w:pPr>
      <w:r w:rsidRPr="005C0552">
        <w:rPr>
          <w:rFonts w:ascii="Times New Roman" w:hAnsi="Times New Roman" w:cs="Times New Roman"/>
          <w:bCs/>
          <w:sz w:val="24"/>
          <w:szCs w:val="24"/>
        </w:rPr>
        <w:t>− kalajahu tootmine inimtoiduks või loomasöödaks;</w:t>
      </w:r>
    </w:p>
    <w:p w14:paraId="66FDBFD2" w14:textId="77777777" w:rsidR="005C0552" w:rsidRPr="005C0552" w:rsidRDefault="005C0552" w:rsidP="005C0552">
      <w:pPr>
        <w:jc w:val="both"/>
        <w:rPr>
          <w:rFonts w:ascii="Times New Roman" w:hAnsi="Times New Roman" w:cs="Times New Roman"/>
          <w:bCs/>
          <w:sz w:val="24"/>
          <w:szCs w:val="24"/>
        </w:rPr>
      </w:pPr>
      <w:r w:rsidRPr="005C0552">
        <w:rPr>
          <w:rFonts w:ascii="Times New Roman" w:hAnsi="Times New Roman" w:cs="Times New Roman"/>
          <w:bCs/>
          <w:sz w:val="24"/>
          <w:szCs w:val="24"/>
        </w:rPr>
        <w:t xml:space="preserve">− inimtoiduks kõlbmatu jahu ja vedelike tootmine kalast ning teistest mereloomadest; </w:t>
      </w:r>
    </w:p>
    <w:p w14:paraId="2FB4DAD1" w14:textId="77777777" w:rsidR="005C0552" w:rsidRPr="005C0552" w:rsidRDefault="005C0552" w:rsidP="005C0552">
      <w:pPr>
        <w:jc w:val="both"/>
        <w:rPr>
          <w:rFonts w:ascii="Times New Roman" w:hAnsi="Times New Roman" w:cs="Times New Roman"/>
          <w:bCs/>
          <w:sz w:val="24"/>
          <w:szCs w:val="24"/>
        </w:rPr>
      </w:pPr>
      <w:r w:rsidRPr="005C0552">
        <w:rPr>
          <w:rFonts w:ascii="Times New Roman" w:hAnsi="Times New Roman" w:cs="Times New Roman"/>
          <w:bCs/>
          <w:sz w:val="24"/>
          <w:szCs w:val="24"/>
        </w:rPr>
        <w:t>− laevade tegevus, mis ainult töötlevad ja säilitavad kala;</w:t>
      </w:r>
    </w:p>
    <w:p w14:paraId="483B639C" w14:textId="77777777" w:rsidR="005C0552" w:rsidRPr="005C0552" w:rsidRDefault="005C0552" w:rsidP="005C0552">
      <w:pPr>
        <w:jc w:val="both"/>
        <w:rPr>
          <w:rFonts w:ascii="Times New Roman" w:hAnsi="Times New Roman" w:cs="Times New Roman"/>
          <w:bCs/>
          <w:sz w:val="24"/>
          <w:szCs w:val="24"/>
        </w:rPr>
      </w:pPr>
      <w:r w:rsidRPr="005C0552">
        <w:rPr>
          <w:rFonts w:ascii="Times New Roman" w:hAnsi="Times New Roman" w:cs="Times New Roman"/>
          <w:bCs/>
          <w:sz w:val="24"/>
          <w:szCs w:val="24"/>
        </w:rPr>
        <w:t>− vetikate töötlemine;</w:t>
      </w:r>
    </w:p>
    <w:p w14:paraId="29692FCA" w14:textId="77777777" w:rsidR="005C0552" w:rsidRPr="005C0552" w:rsidRDefault="005C0552" w:rsidP="005C0552">
      <w:pPr>
        <w:jc w:val="both"/>
        <w:rPr>
          <w:rFonts w:ascii="Times New Roman" w:hAnsi="Times New Roman" w:cs="Times New Roman"/>
          <w:bCs/>
          <w:sz w:val="24"/>
          <w:szCs w:val="24"/>
        </w:rPr>
      </w:pPr>
      <w:r w:rsidRPr="005C0552">
        <w:rPr>
          <w:rFonts w:ascii="Times New Roman" w:hAnsi="Times New Roman" w:cs="Times New Roman"/>
          <w:bCs/>
          <w:sz w:val="24"/>
          <w:szCs w:val="24"/>
        </w:rPr>
        <w:t>− kala sulatamine.</w:t>
      </w:r>
    </w:p>
    <w:p w14:paraId="71ED977A" w14:textId="50CDAED6" w:rsidR="005C0552" w:rsidRDefault="005C0552" w:rsidP="005C0552">
      <w:pPr>
        <w:jc w:val="both"/>
        <w:rPr>
          <w:rFonts w:ascii="Times New Roman" w:hAnsi="Times New Roman" w:cs="Times New Roman"/>
          <w:bCs/>
          <w:sz w:val="24"/>
          <w:szCs w:val="24"/>
        </w:rPr>
      </w:pPr>
      <w:r w:rsidRPr="005C0552">
        <w:rPr>
          <w:rFonts w:ascii="Times New Roman" w:hAnsi="Times New Roman" w:cs="Times New Roman"/>
          <w:bCs/>
          <w:sz w:val="24"/>
          <w:szCs w:val="24"/>
        </w:rPr>
        <w:t>EMTAK kood 03221 Magevee-vesiviljelus hõlmab endas järgmisi tegevusalasid:</w:t>
      </w:r>
    </w:p>
    <w:p w14:paraId="2D9B6914" w14:textId="77777777" w:rsidR="005C0552" w:rsidRPr="005C0552" w:rsidRDefault="005C0552" w:rsidP="005C0552">
      <w:pPr>
        <w:jc w:val="both"/>
        <w:rPr>
          <w:rFonts w:ascii="Times New Roman" w:hAnsi="Times New Roman" w:cs="Times New Roman"/>
          <w:bCs/>
          <w:sz w:val="24"/>
          <w:szCs w:val="24"/>
        </w:rPr>
      </w:pPr>
      <w:r w:rsidRPr="005C0552">
        <w:rPr>
          <w:rFonts w:ascii="Times New Roman" w:hAnsi="Times New Roman" w:cs="Times New Roman"/>
          <w:bCs/>
          <w:sz w:val="24"/>
          <w:szCs w:val="24"/>
        </w:rPr>
        <w:t>− kalakasvatus magevees, k.a dekoratiiv-mageveekalade kasvatus;</w:t>
      </w:r>
    </w:p>
    <w:p w14:paraId="3E1AE381" w14:textId="77777777" w:rsidR="005C0552" w:rsidRPr="005C0552" w:rsidRDefault="005C0552" w:rsidP="005C0552">
      <w:pPr>
        <w:jc w:val="both"/>
        <w:rPr>
          <w:rFonts w:ascii="Times New Roman" w:hAnsi="Times New Roman" w:cs="Times New Roman"/>
          <w:bCs/>
          <w:sz w:val="24"/>
          <w:szCs w:val="24"/>
        </w:rPr>
      </w:pPr>
      <w:r w:rsidRPr="005C0552">
        <w:rPr>
          <w:rFonts w:ascii="Times New Roman" w:hAnsi="Times New Roman" w:cs="Times New Roman"/>
          <w:bCs/>
          <w:sz w:val="24"/>
          <w:szCs w:val="24"/>
        </w:rPr>
        <w:t>− vähkide, karpide, muude limuste ja teiste veeloomade kasvatamine magevees;</w:t>
      </w:r>
    </w:p>
    <w:p w14:paraId="2896B165" w14:textId="77777777" w:rsidR="005C0552" w:rsidRPr="005C0552" w:rsidRDefault="005C0552" w:rsidP="005C0552">
      <w:pPr>
        <w:jc w:val="both"/>
        <w:rPr>
          <w:rFonts w:ascii="Times New Roman" w:hAnsi="Times New Roman" w:cs="Times New Roman"/>
          <w:bCs/>
          <w:sz w:val="24"/>
          <w:szCs w:val="24"/>
        </w:rPr>
      </w:pPr>
      <w:r w:rsidRPr="005C0552">
        <w:rPr>
          <w:rFonts w:ascii="Times New Roman" w:hAnsi="Times New Roman" w:cs="Times New Roman"/>
          <w:bCs/>
          <w:sz w:val="24"/>
          <w:szCs w:val="24"/>
        </w:rPr>
        <w:t>− kalahaudejaamade (mageveekalad) tegevus;</w:t>
      </w:r>
    </w:p>
    <w:p w14:paraId="382027E3" w14:textId="77777777" w:rsidR="005C0552" w:rsidRPr="005C0552" w:rsidRDefault="005C0552" w:rsidP="005C0552">
      <w:pPr>
        <w:jc w:val="both"/>
        <w:rPr>
          <w:rFonts w:ascii="Times New Roman" w:hAnsi="Times New Roman" w:cs="Times New Roman"/>
          <w:bCs/>
          <w:sz w:val="24"/>
          <w:szCs w:val="24"/>
        </w:rPr>
      </w:pPr>
      <w:r w:rsidRPr="005C0552">
        <w:rPr>
          <w:rFonts w:ascii="Times New Roman" w:hAnsi="Times New Roman" w:cs="Times New Roman"/>
          <w:bCs/>
          <w:sz w:val="24"/>
          <w:szCs w:val="24"/>
        </w:rPr>
        <w:t>− konnakasvatus;</w:t>
      </w:r>
    </w:p>
    <w:p w14:paraId="44A71225" w14:textId="77777777" w:rsidR="005C0552" w:rsidRPr="005C0552" w:rsidRDefault="005C0552" w:rsidP="005C0552">
      <w:pPr>
        <w:jc w:val="both"/>
        <w:rPr>
          <w:rFonts w:ascii="Times New Roman" w:hAnsi="Times New Roman" w:cs="Times New Roman"/>
          <w:bCs/>
          <w:sz w:val="24"/>
          <w:szCs w:val="24"/>
        </w:rPr>
      </w:pPr>
      <w:r w:rsidRPr="005C0552">
        <w:rPr>
          <w:rFonts w:ascii="Times New Roman" w:hAnsi="Times New Roman" w:cs="Times New Roman"/>
          <w:bCs/>
          <w:sz w:val="24"/>
          <w:szCs w:val="24"/>
        </w:rPr>
        <w:t>− vees elavate roomajate ja konnade kasvatus basseinides.</w:t>
      </w:r>
    </w:p>
    <w:p w14:paraId="5A804037" w14:textId="77777777" w:rsidR="005C0552" w:rsidRPr="005C0552" w:rsidRDefault="005C0552" w:rsidP="005C0552">
      <w:pPr>
        <w:jc w:val="both"/>
        <w:rPr>
          <w:rFonts w:ascii="Times New Roman" w:hAnsi="Times New Roman" w:cs="Times New Roman"/>
          <w:bCs/>
          <w:sz w:val="24"/>
          <w:szCs w:val="24"/>
        </w:rPr>
      </w:pPr>
      <w:r w:rsidRPr="005C0552">
        <w:rPr>
          <w:rFonts w:ascii="Times New Roman" w:hAnsi="Times New Roman" w:cs="Times New Roman"/>
          <w:bCs/>
          <w:sz w:val="24"/>
          <w:szCs w:val="24"/>
        </w:rPr>
        <w:t>EMTAK kood 03211 Mere-vesiviljelus hõlmab endas järgmisi tegevusalasid:</w:t>
      </w:r>
    </w:p>
    <w:p w14:paraId="052C520E" w14:textId="77777777" w:rsidR="005C0552" w:rsidRPr="005C0552" w:rsidRDefault="005C0552" w:rsidP="005C0552">
      <w:pPr>
        <w:jc w:val="both"/>
        <w:rPr>
          <w:rFonts w:ascii="Times New Roman" w:hAnsi="Times New Roman" w:cs="Times New Roman"/>
          <w:bCs/>
          <w:sz w:val="24"/>
          <w:szCs w:val="24"/>
        </w:rPr>
      </w:pPr>
      <w:r w:rsidRPr="005C0552">
        <w:rPr>
          <w:rFonts w:ascii="Times New Roman" w:hAnsi="Times New Roman" w:cs="Times New Roman"/>
          <w:bCs/>
          <w:sz w:val="24"/>
          <w:szCs w:val="24"/>
        </w:rPr>
        <w:t>− kalakasvatus merevees, k.a dekoratiiv-merekalade kasvatus;</w:t>
      </w:r>
    </w:p>
    <w:p w14:paraId="10548EEC" w14:textId="77777777" w:rsidR="005C0552" w:rsidRPr="005C0552" w:rsidRDefault="005C0552" w:rsidP="005C0552">
      <w:pPr>
        <w:jc w:val="both"/>
        <w:rPr>
          <w:rFonts w:ascii="Times New Roman" w:hAnsi="Times New Roman" w:cs="Times New Roman"/>
          <w:bCs/>
          <w:sz w:val="24"/>
          <w:szCs w:val="24"/>
        </w:rPr>
      </w:pPr>
      <w:r w:rsidRPr="005C0552">
        <w:rPr>
          <w:rFonts w:ascii="Times New Roman" w:hAnsi="Times New Roman" w:cs="Times New Roman"/>
          <w:bCs/>
          <w:sz w:val="24"/>
          <w:szCs w:val="24"/>
        </w:rPr>
        <w:t>− molluskite/karpide, nt austrikarpide kudu, homaaride, krevetivastsete, kalamaimude tootmine;</w:t>
      </w:r>
    </w:p>
    <w:p w14:paraId="16FBB12E" w14:textId="77777777" w:rsidR="005C0552" w:rsidRPr="005C0552" w:rsidRDefault="005C0552" w:rsidP="005C0552">
      <w:pPr>
        <w:jc w:val="both"/>
        <w:rPr>
          <w:rFonts w:ascii="Times New Roman" w:hAnsi="Times New Roman" w:cs="Times New Roman"/>
          <w:bCs/>
          <w:sz w:val="24"/>
          <w:szCs w:val="24"/>
        </w:rPr>
      </w:pPr>
      <w:r w:rsidRPr="005C0552">
        <w:rPr>
          <w:rFonts w:ascii="Times New Roman" w:hAnsi="Times New Roman" w:cs="Times New Roman"/>
          <w:bCs/>
          <w:sz w:val="24"/>
          <w:szCs w:val="24"/>
        </w:rPr>
        <w:t>− punavetikate jm söödavate meretaimede kasvatus;</w:t>
      </w:r>
    </w:p>
    <w:p w14:paraId="50C8E317" w14:textId="77777777" w:rsidR="005C0552" w:rsidRPr="005C0552" w:rsidRDefault="005C0552" w:rsidP="005C0552">
      <w:pPr>
        <w:jc w:val="both"/>
        <w:rPr>
          <w:rFonts w:ascii="Times New Roman" w:hAnsi="Times New Roman" w:cs="Times New Roman"/>
          <w:bCs/>
          <w:sz w:val="24"/>
          <w:szCs w:val="24"/>
        </w:rPr>
      </w:pPr>
      <w:r w:rsidRPr="005C0552">
        <w:rPr>
          <w:rFonts w:ascii="Times New Roman" w:hAnsi="Times New Roman" w:cs="Times New Roman"/>
          <w:bCs/>
          <w:sz w:val="24"/>
          <w:szCs w:val="24"/>
        </w:rPr>
        <w:t>− vähkide, karpide, muude limuste ja teiste veeloomade kasvatamine merevees;</w:t>
      </w:r>
    </w:p>
    <w:p w14:paraId="45BCB7BB" w14:textId="77777777" w:rsidR="005C0552" w:rsidRPr="005C0552" w:rsidRDefault="005C0552" w:rsidP="005C0552">
      <w:pPr>
        <w:jc w:val="both"/>
        <w:rPr>
          <w:rFonts w:ascii="Times New Roman" w:hAnsi="Times New Roman" w:cs="Times New Roman"/>
          <w:bCs/>
          <w:sz w:val="24"/>
          <w:szCs w:val="24"/>
        </w:rPr>
      </w:pPr>
      <w:r w:rsidRPr="005C0552">
        <w:rPr>
          <w:rFonts w:ascii="Times New Roman" w:hAnsi="Times New Roman" w:cs="Times New Roman"/>
          <w:bCs/>
          <w:sz w:val="24"/>
          <w:szCs w:val="24"/>
        </w:rPr>
        <w:t>− vesiviljelustegevused riimvees;</w:t>
      </w:r>
    </w:p>
    <w:p w14:paraId="73E15A9F" w14:textId="77777777" w:rsidR="005C0552" w:rsidRPr="005C0552" w:rsidRDefault="005C0552" w:rsidP="005C0552">
      <w:pPr>
        <w:jc w:val="both"/>
        <w:rPr>
          <w:rFonts w:ascii="Times New Roman" w:hAnsi="Times New Roman" w:cs="Times New Roman"/>
          <w:bCs/>
          <w:sz w:val="24"/>
          <w:szCs w:val="24"/>
        </w:rPr>
      </w:pPr>
      <w:r w:rsidRPr="005C0552">
        <w:rPr>
          <w:rFonts w:ascii="Times New Roman" w:hAnsi="Times New Roman" w:cs="Times New Roman"/>
          <w:bCs/>
          <w:sz w:val="24"/>
          <w:szCs w:val="24"/>
        </w:rPr>
        <w:t>− vesiviljelustegevused soolase veega mahutites või reservuaarides;</w:t>
      </w:r>
    </w:p>
    <w:p w14:paraId="275E6FDD" w14:textId="77777777" w:rsidR="005C0552" w:rsidRPr="005C0552" w:rsidRDefault="005C0552" w:rsidP="005C0552">
      <w:pPr>
        <w:jc w:val="both"/>
        <w:rPr>
          <w:rFonts w:ascii="Times New Roman" w:hAnsi="Times New Roman" w:cs="Times New Roman"/>
          <w:bCs/>
          <w:sz w:val="24"/>
          <w:szCs w:val="24"/>
        </w:rPr>
      </w:pPr>
      <w:r w:rsidRPr="005C0552">
        <w:rPr>
          <w:rFonts w:ascii="Times New Roman" w:hAnsi="Times New Roman" w:cs="Times New Roman"/>
          <w:bCs/>
          <w:sz w:val="24"/>
          <w:szCs w:val="24"/>
        </w:rPr>
        <w:t>− kalahaudejaamade (merekalad) tegevus;</w:t>
      </w:r>
    </w:p>
    <w:p w14:paraId="6CF62C8D" w14:textId="77777777" w:rsidR="005C0552" w:rsidRPr="005C0552" w:rsidRDefault="005C0552" w:rsidP="005C0552">
      <w:pPr>
        <w:jc w:val="both"/>
        <w:rPr>
          <w:rFonts w:ascii="Times New Roman" w:hAnsi="Times New Roman" w:cs="Times New Roman"/>
          <w:bCs/>
          <w:sz w:val="24"/>
          <w:szCs w:val="24"/>
        </w:rPr>
      </w:pPr>
      <w:r w:rsidRPr="005C0552">
        <w:rPr>
          <w:rFonts w:ascii="Times New Roman" w:hAnsi="Times New Roman" w:cs="Times New Roman"/>
          <w:bCs/>
          <w:sz w:val="24"/>
          <w:szCs w:val="24"/>
        </w:rPr>
        <w:t>− hulkharjasussifarmide tegevus.</w:t>
      </w:r>
    </w:p>
    <w:p w14:paraId="255365C3" w14:textId="77777777" w:rsidR="005C0552" w:rsidRPr="005C0552" w:rsidRDefault="005C0552" w:rsidP="005C0552">
      <w:pPr>
        <w:jc w:val="both"/>
        <w:rPr>
          <w:rFonts w:ascii="Times New Roman" w:hAnsi="Times New Roman" w:cs="Times New Roman"/>
          <w:bCs/>
          <w:sz w:val="24"/>
          <w:szCs w:val="24"/>
        </w:rPr>
      </w:pPr>
      <w:r w:rsidRPr="005C0552">
        <w:rPr>
          <w:rFonts w:ascii="Times New Roman" w:hAnsi="Times New Roman" w:cs="Times New Roman"/>
          <w:bCs/>
          <w:sz w:val="24"/>
          <w:szCs w:val="24"/>
        </w:rPr>
        <w:t>EMTAK kood 03111 Merekalapüük hõlmab endas järgmisi tegevusalasid:</w:t>
      </w:r>
    </w:p>
    <w:p w14:paraId="0B73A03E" w14:textId="77777777" w:rsidR="005C0552" w:rsidRPr="005C0552" w:rsidRDefault="005C0552" w:rsidP="005C0552">
      <w:pPr>
        <w:jc w:val="both"/>
        <w:rPr>
          <w:rFonts w:ascii="Times New Roman" w:hAnsi="Times New Roman" w:cs="Times New Roman"/>
          <w:bCs/>
          <w:sz w:val="24"/>
          <w:szCs w:val="24"/>
        </w:rPr>
      </w:pPr>
      <w:r w:rsidRPr="005C0552">
        <w:rPr>
          <w:rFonts w:ascii="Times New Roman" w:hAnsi="Times New Roman" w:cs="Times New Roman"/>
          <w:bCs/>
          <w:sz w:val="24"/>
          <w:szCs w:val="24"/>
        </w:rPr>
        <w:lastRenderedPageBreak/>
        <w:t>− kaubanduslik kalapüük ookeanil ja rannikuvetes;</w:t>
      </w:r>
    </w:p>
    <w:p w14:paraId="6DD7190D" w14:textId="77777777" w:rsidR="005C0552" w:rsidRPr="005C0552" w:rsidRDefault="005C0552" w:rsidP="005C0552">
      <w:pPr>
        <w:jc w:val="both"/>
        <w:rPr>
          <w:rFonts w:ascii="Times New Roman" w:hAnsi="Times New Roman" w:cs="Times New Roman"/>
          <w:bCs/>
          <w:sz w:val="24"/>
          <w:szCs w:val="24"/>
        </w:rPr>
      </w:pPr>
      <w:r w:rsidRPr="005C0552">
        <w:rPr>
          <w:rFonts w:ascii="Times New Roman" w:hAnsi="Times New Roman" w:cs="Times New Roman"/>
          <w:bCs/>
          <w:sz w:val="24"/>
          <w:szCs w:val="24"/>
        </w:rPr>
        <w:t>− vaalapüük;</w:t>
      </w:r>
    </w:p>
    <w:p w14:paraId="6FE90034" w14:textId="77777777" w:rsidR="005C0552" w:rsidRPr="005C0552" w:rsidRDefault="005C0552" w:rsidP="005C0552">
      <w:pPr>
        <w:jc w:val="both"/>
        <w:rPr>
          <w:rFonts w:ascii="Times New Roman" w:hAnsi="Times New Roman" w:cs="Times New Roman"/>
          <w:bCs/>
          <w:sz w:val="24"/>
          <w:szCs w:val="24"/>
        </w:rPr>
      </w:pPr>
      <w:r w:rsidRPr="005C0552">
        <w:rPr>
          <w:rFonts w:ascii="Times New Roman" w:hAnsi="Times New Roman" w:cs="Times New Roman"/>
          <w:bCs/>
          <w:sz w:val="24"/>
          <w:szCs w:val="24"/>
        </w:rPr>
        <w:t>− vähilaadsete ja limuste püük merest;</w:t>
      </w:r>
    </w:p>
    <w:p w14:paraId="58B9CE17" w14:textId="77777777" w:rsidR="005C0552" w:rsidRPr="005C0552" w:rsidRDefault="005C0552" w:rsidP="005C0552">
      <w:pPr>
        <w:jc w:val="both"/>
        <w:rPr>
          <w:rFonts w:ascii="Times New Roman" w:hAnsi="Times New Roman" w:cs="Times New Roman"/>
          <w:bCs/>
          <w:sz w:val="24"/>
          <w:szCs w:val="24"/>
        </w:rPr>
      </w:pPr>
      <w:r w:rsidRPr="005C0552">
        <w:rPr>
          <w:rFonts w:ascii="Times New Roman" w:hAnsi="Times New Roman" w:cs="Times New Roman"/>
          <w:bCs/>
          <w:sz w:val="24"/>
          <w:szCs w:val="24"/>
        </w:rPr>
        <w:t>− mereloomade püüdmine (nt kilpkonnad, merituped e meripurad, mantelloomad, merisiilikud jne);</w:t>
      </w:r>
    </w:p>
    <w:p w14:paraId="6B24244A" w14:textId="77777777" w:rsidR="005C0552" w:rsidRPr="005C0552" w:rsidRDefault="005C0552" w:rsidP="005C0552">
      <w:pPr>
        <w:jc w:val="both"/>
        <w:rPr>
          <w:rFonts w:ascii="Times New Roman" w:hAnsi="Times New Roman" w:cs="Times New Roman"/>
          <w:bCs/>
          <w:sz w:val="24"/>
          <w:szCs w:val="24"/>
        </w:rPr>
      </w:pPr>
      <w:r w:rsidRPr="005C0552">
        <w:rPr>
          <w:rFonts w:ascii="Times New Roman" w:hAnsi="Times New Roman" w:cs="Times New Roman"/>
          <w:bCs/>
          <w:sz w:val="24"/>
          <w:szCs w:val="24"/>
        </w:rPr>
        <w:t>− kala püüdmise, töötlemise ja säilitamisega tegelevad laevad;</w:t>
      </w:r>
    </w:p>
    <w:p w14:paraId="64912636" w14:textId="77777777" w:rsidR="005C0552" w:rsidRDefault="005C0552" w:rsidP="005C0552">
      <w:pPr>
        <w:jc w:val="both"/>
        <w:rPr>
          <w:rFonts w:ascii="Times New Roman" w:hAnsi="Times New Roman" w:cs="Times New Roman"/>
          <w:bCs/>
          <w:sz w:val="24"/>
          <w:szCs w:val="24"/>
        </w:rPr>
      </w:pPr>
      <w:r w:rsidRPr="005C0552">
        <w:rPr>
          <w:rFonts w:ascii="Times New Roman" w:hAnsi="Times New Roman" w:cs="Times New Roman"/>
          <w:bCs/>
          <w:sz w:val="24"/>
          <w:szCs w:val="24"/>
        </w:rPr>
        <w:t>− muude mereandide kogumine (nt looduslikud pärlid, käsnad, korallid ja vetikad).</w:t>
      </w:r>
    </w:p>
    <w:p w14:paraId="3B85BE2F" w14:textId="257EC6C2" w:rsidR="00216A7C" w:rsidRPr="00216A7C" w:rsidRDefault="00216A7C" w:rsidP="00216A7C">
      <w:pPr>
        <w:jc w:val="both"/>
        <w:rPr>
          <w:rFonts w:ascii="Times New Roman" w:hAnsi="Times New Roman" w:cs="Times New Roman"/>
          <w:bCs/>
          <w:sz w:val="24"/>
          <w:szCs w:val="24"/>
        </w:rPr>
      </w:pPr>
      <w:r>
        <w:rPr>
          <w:rFonts w:ascii="Times New Roman" w:hAnsi="Times New Roman" w:cs="Times New Roman"/>
          <w:bCs/>
          <w:sz w:val="24"/>
          <w:szCs w:val="24"/>
        </w:rPr>
        <w:t xml:space="preserve">EMTAK kood </w:t>
      </w:r>
      <w:r w:rsidRPr="00216A7C">
        <w:rPr>
          <w:rFonts w:ascii="Times New Roman" w:hAnsi="Times New Roman" w:cs="Times New Roman"/>
          <w:bCs/>
          <w:sz w:val="24"/>
          <w:szCs w:val="24"/>
        </w:rPr>
        <w:t>03121 Mageveekalapüük</w:t>
      </w:r>
      <w:r>
        <w:rPr>
          <w:rFonts w:ascii="Times New Roman" w:hAnsi="Times New Roman" w:cs="Times New Roman"/>
          <w:bCs/>
          <w:sz w:val="24"/>
          <w:szCs w:val="24"/>
        </w:rPr>
        <w:t xml:space="preserve"> hõlmab </w:t>
      </w:r>
      <w:r w:rsidR="00B72C57">
        <w:rPr>
          <w:rFonts w:ascii="Times New Roman" w:hAnsi="Times New Roman" w:cs="Times New Roman"/>
          <w:bCs/>
          <w:sz w:val="24"/>
          <w:szCs w:val="24"/>
        </w:rPr>
        <w:t>endas järgmisi tegevusalasid:</w:t>
      </w:r>
    </w:p>
    <w:p w14:paraId="14DDF542" w14:textId="60E83AD4" w:rsidR="00216A7C" w:rsidRPr="00216A7C" w:rsidRDefault="00216A7C" w:rsidP="00216A7C">
      <w:pPr>
        <w:jc w:val="both"/>
        <w:rPr>
          <w:rFonts w:ascii="Times New Roman" w:hAnsi="Times New Roman" w:cs="Times New Roman"/>
          <w:bCs/>
          <w:sz w:val="24"/>
          <w:szCs w:val="24"/>
        </w:rPr>
      </w:pPr>
      <w:r w:rsidRPr="00216A7C">
        <w:rPr>
          <w:rFonts w:ascii="Times New Roman" w:hAnsi="Times New Roman" w:cs="Times New Roman"/>
          <w:bCs/>
          <w:sz w:val="24"/>
          <w:szCs w:val="24"/>
        </w:rPr>
        <w:t>− kaubanduslik kalapüük siseveekogudel</w:t>
      </w:r>
      <w:r w:rsidR="00B72C57">
        <w:rPr>
          <w:rFonts w:ascii="Times New Roman" w:hAnsi="Times New Roman" w:cs="Times New Roman"/>
          <w:bCs/>
          <w:sz w:val="24"/>
          <w:szCs w:val="24"/>
        </w:rPr>
        <w:t>;</w:t>
      </w:r>
    </w:p>
    <w:p w14:paraId="221692D6" w14:textId="320D0893" w:rsidR="00216A7C" w:rsidRPr="00216A7C" w:rsidRDefault="00216A7C" w:rsidP="00216A7C">
      <w:pPr>
        <w:jc w:val="both"/>
        <w:rPr>
          <w:rFonts w:ascii="Times New Roman" w:hAnsi="Times New Roman" w:cs="Times New Roman"/>
          <w:bCs/>
          <w:sz w:val="24"/>
          <w:szCs w:val="24"/>
        </w:rPr>
      </w:pPr>
      <w:r w:rsidRPr="00216A7C">
        <w:rPr>
          <w:rFonts w:ascii="Times New Roman" w:hAnsi="Times New Roman" w:cs="Times New Roman"/>
          <w:bCs/>
          <w:sz w:val="24"/>
          <w:szCs w:val="24"/>
        </w:rPr>
        <w:t>− vähilaadsete ja limuste püük mageveekogudest</w:t>
      </w:r>
      <w:r w:rsidR="00B72C57">
        <w:rPr>
          <w:rFonts w:ascii="Times New Roman" w:hAnsi="Times New Roman" w:cs="Times New Roman"/>
          <w:bCs/>
          <w:sz w:val="24"/>
          <w:szCs w:val="24"/>
        </w:rPr>
        <w:t>;</w:t>
      </w:r>
    </w:p>
    <w:p w14:paraId="4DCE27E3" w14:textId="658063CA" w:rsidR="00216A7C" w:rsidRPr="005C0552" w:rsidRDefault="00216A7C" w:rsidP="00216A7C">
      <w:pPr>
        <w:jc w:val="both"/>
        <w:rPr>
          <w:rFonts w:ascii="Times New Roman" w:hAnsi="Times New Roman" w:cs="Times New Roman"/>
          <w:bCs/>
          <w:sz w:val="24"/>
          <w:szCs w:val="24"/>
        </w:rPr>
      </w:pPr>
      <w:r w:rsidRPr="00216A7C">
        <w:rPr>
          <w:rFonts w:ascii="Times New Roman" w:hAnsi="Times New Roman" w:cs="Times New Roman"/>
          <w:bCs/>
          <w:sz w:val="24"/>
          <w:szCs w:val="24"/>
        </w:rPr>
        <w:t>− mageveeloomade püüdmine, mageveematerjalide kogumine</w:t>
      </w:r>
      <w:r w:rsidR="00B72C57">
        <w:rPr>
          <w:rFonts w:ascii="Times New Roman" w:hAnsi="Times New Roman" w:cs="Times New Roman"/>
          <w:bCs/>
          <w:sz w:val="24"/>
          <w:szCs w:val="24"/>
        </w:rPr>
        <w:t>.</w:t>
      </w:r>
    </w:p>
    <w:p w14:paraId="7DB92FD0" w14:textId="06EF28F8" w:rsidR="005C0552" w:rsidRDefault="009818EB" w:rsidP="005C0552">
      <w:pPr>
        <w:jc w:val="both"/>
        <w:rPr>
          <w:rFonts w:ascii="Times New Roman" w:hAnsi="Times New Roman" w:cs="Times New Roman"/>
          <w:bCs/>
          <w:sz w:val="24"/>
          <w:szCs w:val="24"/>
        </w:rPr>
      </w:pPr>
      <w:r>
        <w:rPr>
          <w:rFonts w:ascii="Times New Roman" w:hAnsi="Times New Roman" w:cs="Times New Roman"/>
          <w:bCs/>
          <w:sz w:val="24"/>
          <w:szCs w:val="24"/>
        </w:rPr>
        <w:t xml:space="preserve">Toetust võib taotlema tulla </w:t>
      </w:r>
      <w:r w:rsidR="005C0552" w:rsidRPr="005C0552">
        <w:rPr>
          <w:rFonts w:ascii="Times New Roman" w:hAnsi="Times New Roman" w:cs="Times New Roman"/>
          <w:bCs/>
          <w:sz w:val="24"/>
          <w:szCs w:val="24"/>
        </w:rPr>
        <w:t xml:space="preserve">kalandusturu korraldamise seaduse alusel ja korras tunnustatud </w:t>
      </w:r>
      <w:r w:rsidR="005C0552">
        <w:rPr>
          <w:rFonts w:ascii="Times New Roman" w:hAnsi="Times New Roman" w:cs="Times New Roman"/>
          <w:bCs/>
          <w:sz w:val="24"/>
          <w:szCs w:val="24"/>
        </w:rPr>
        <w:t xml:space="preserve">kalapüügi- ja vesiviljelustoodete </w:t>
      </w:r>
      <w:r w:rsidR="005E4726">
        <w:rPr>
          <w:rFonts w:ascii="Times New Roman" w:hAnsi="Times New Roman" w:cs="Times New Roman"/>
          <w:bCs/>
          <w:sz w:val="24"/>
          <w:szCs w:val="24"/>
        </w:rPr>
        <w:t>tootjaorganisatsioon</w:t>
      </w:r>
      <w:r w:rsidR="00D70BB8">
        <w:rPr>
          <w:rFonts w:ascii="Times New Roman" w:hAnsi="Times New Roman" w:cs="Times New Roman"/>
          <w:bCs/>
          <w:sz w:val="24"/>
          <w:szCs w:val="24"/>
        </w:rPr>
        <w:t xml:space="preserve"> või</w:t>
      </w:r>
      <w:r w:rsidR="005E4726">
        <w:rPr>
          <w:rFonts w:ascii="Times New Roman" w:hAnsi="Times New Roman" w:cs="Times New Roman"/>
          <w:bCs/>
          <w:sz w:val="24"/>
          <w:szCs w:val="24"/>
        </w:rPr>
        <w:t xml:space="preserve"> </w:t>
      </w:r>
      <w:r w:rsidR="005C0552" w:rsidRPr="005C0552">
        <w:rPr>
          <w:rFonts w:ascii="Times New Roman" w:hAnsi="Times New Roman" w:cs="Times New Roman"/>
          <w:bCs/>
          <w:sz w:val="24"/>
          <w:szCs w:val="24"/>
        </w:rPr>
        <w:t xml:space="preserve">tootjaorganisatsioonide </w:t>
      </w:r>
      <w:r w:rsidR="005C0552" w:rsidRPr="005E4726">
        <w:rPr>
          <w:rFonts w:ascii="Times New Roman" w:hAnsi="Times New Roman" w:cs="Times New Roman"/>
          <w:bCs/>
          <w:sz w:val="24"/>
          <w:szCs w:val="24"/>
        </w:rPr>
        <w:t>liit, kes on ettevõtja (näiteks tulundusühistu) äriseadustiku tähenduses</w:t>
      </w:r>
      <w:r w:rsidR="005E4726" w:rsidRPr="005E4726">
        <w:rPr>
          <w:rFonts w:ascii="Times New Roman" w:hAnsi="Times New Roman" w:cs="Times New Roman"/>
          <w:bCs/>
          <w:sz w:val="24"/>
          <w:szCs w:val="24"/>
        </w:rPr>
        <w:t xml:space="preserve"> ning </w:t>
      </w:r>
      <w:r w:rsidR="00546507" w:rsidRPr="005E4726">
        <w:rPr>
          <w:rFonts w:ascii="Times New Roman" w:hAnsi="Times New Roman" w:cs="Times New Roman"/>
          <w:bCs/>
          <w:sz w:val="24"/>
          <w:szCs w:val="24"/>
        </w:rPr>
        <w:t>kelle põhitegevusala või põhikirjaline eesmärk on seotud Euroopa Parlamendi ja nõukogu määruse (EL) nr 1379/2013 kalapüügi ja vesiviljelustoodete turu ühise korralduse kohta, millega muudetakse nõukogu määruseid (EÜ) nr 1184/2006 ja (EÜ) nr 1224/2009 ning tunnistatakse kehtetuks nõukogu määrus (EÜ) nr 104/2000 (ELT L 354, 28.12.2013, lk 1–21), I lisas nimetatud kalapüügi- ja vesiviljelustoodete tootmi</w:t>
      </w:r>
      <w:r w:rsidR="005E4726">
        <w:rPr>
          <w:rFonts w:ascii="Times New Roman" w:hAnsi="Times New Roman" w:cs="Times New Roman"/>
          <w:bCs/>
          <w:sz w:val="24"/>
          <w:szCs w:val="24"/>
        </w:rPr>
        <w:t>se, töötlemise ja turustamisega.</w:t>
      </w:r>
    </w:p>
    <w:p w14:paraId="7A53D84B" w14:textId="382F2CB8" w:rsidR="009818EB" w:rsidRPr="005C0552" w:rsidRDefault="009818EB" w:rsidP="005C0552">
      <w:pPr>
        <w:jc w:val="both"/>
        <w:rPr>
          <w:rFonts w:ascii="Times New Roman" w:hAnsi="Times New Roman" w:cs="Times New Roman"/>
          <w:bCs/>
          <w:sz w:val="24"/>
          <w:szCs w:val="24"/>
        </w:rPr>
      </w:pPr>
      <w:r w:rsidRPr="009818EB">
        <w:rPr>
          <w:rFonts w:ascii="Times New Roman" w:hAnsi="Times New Roman" w:cs="Times New Roman"/>
          <w:bCs/>
          <w:sz w:val="24"/>
          <w:szCs w:val="24"/>
        </w:rPr>
        <w:t>Toetust võib taotlema tulla mittetulun</w:t>
      </w:r>
      <w:r>
        <w:rPr>
          <w:rFonts w:ascii="Times New Roman" w:hAnsi="Times New Roman" w:cs="Times New Roman"/>
          <w:bCs/>
          <w:sz w:val="24"/>
          <w:szCs w:val="24"/>
        </w:rPr>
        <w:t xml:space="preserve">dusühing,  kelle liikmed on eespool </w:t>
      </w:r>
      <w:r w:rsidRPr="009818EB">
        <w:rPr>
          <w:rFonts w:ascii="Times New Roman" w:hAnsi="Times New Roman" w:cs="Times New Roman"/>
          <w:bCs/>
          <w:sz w:val="24"/>
          <w:szCs w:val="24"/>
        </w:rPr>
        <w:t>nimetatud tegevusaladega tegelevad ettevõtjad ja kes edendab oma põhikirja kohaselt kalapüügi- ja vesiviljelustoodete tootmise, töötlemi</w:t>
      </w:r>
      <w:r>
        <w:rPr>
          <w:rFonts w:ascii="Times New Roman" w:hAnsi="Times New Roman" w:cs="Times New Roman"/>
          <w:bCs/>
          <w:sz w:val="24"/>
          <w:szCs w:val="24"/>
        </w:rPr>
        <w:t>se ja turustamise valdkondi. S</w:t>
      </w:r>
      <w:r w:rsidRPr="009818EB">
        <w:rPr>
          <w:rFonts w:ascii="Times New Roman" w:hAnsi="Times New Roman" w:cs="Times New Roman"/>
          <w:bCs/>
          <w:sz w:val="24"/>
          <w:szCs w:val="24"/>
        </w:rPr>
        <w:t xml:space="preserve">iia hulka kuuluvad ka rannapiirkondades tegusevad tegevusrühmad, kes tegutsevad </w:t>
      </w:r>
      <w:r>
        <w:rPr>
          <w:rFonts w:ascii="Times New Roman" w:hAnsi="Times New Roman" w:cs="Times New Roman"/>
          <w:bCs/>
          <w:sz w:val="24"/>
          <w:szCs w:val="24"/>
        </w:rPr>
        <w:t>mittetulundusühingu</w:t>
      </w:r>
      <w:r w:rsidRPr="009818EB">
        <w:rPr>
          <w:rFonts w:ascii="Times New Roman" w:hAnsi="Times New Roman" w:cs="Times New Roman"/>
          <w:bCs/>
          <w:sz w:val="24"/>
          <w:szCs w:val="24"/>
        </w:rPr>
        <w:t xml:space="preserve"> vormis</w:t>
      </w:r>
      <w:r>
        <w:rPr>
          <w:rFonts w:ascii="Times New Roman" w:hAnsi="Times New Roman" w:cs="Times New Roman"/>
          <w:bCs/>
          <w:sz w:val="24"/>
          <w:szCs w:val="24"/>
        </w:rPr>
        <w:t>.</w:t>
      </w:r>
    </w:p>
    <w:p w14:paraId="1FB8DE63" w14:textId="60C9EEC4" w:rsidR="005C0552" w:rsidRPr="005C0552" w:rsidRDefault="005C0552" w:rsidP="005C0552">
      <w:pPr>
        <w:jc w:val="both"/>
        <w:rPr>
          <w:rFonts w:ascii="Times New Roman" w:hAnsi="Times New Roman" w:cs="Times New Roman"/>
          <w:bCs/>
          <w:sz w:val="24"/>
          <w:szCs w:val="24"/>
        </w:rPr>
      </w:pPr>
      <w:r w:rsidRPr="005C0552">
        <w:rPr>
          <w:rFonts w:ascii="Times New Roman" w:hAnsi="Times New Roman" w:cs="Times New Roman"/>
          <w:bCs/>
          <w:sz w:val="24"/>
          <w:szCs w:val="24"/>
        </w:rPr>
        <w:t>Toetusest huvitatud ettevõtja tegevusala sisulise nõuetekohase vastavuse kontrollimisel võib olla erandlikke asjaolusid. Asjakohaste registrite andmete kontrollimine ei pruugi olla piisav. Toetuse nõuetele vastavuse kontrollijal võib olla faktiliselt võimatu tuvastada otsest seost kalandusega. Toetuse sihtrühma ettevõtja tegevusvaldkond ei pruugi olla tavamõistes kala, vaid kalapüügi- ja vesiviljelustooted laiemalt. Kui töötlemise algmaterjal ehk tooraine on kalapüügi- ja vesiviljelustoode, siis lõpp-toode võib olla hoopis muu, kui tavamõistes kala- ja kalatooted. Ettevõtja tegevusala toidu- ja söödakäitlejate registris</w:t>
      </w:r>
      <w:r w:rsidRPr="005C0552">
        <w:rPr>
          <w:rFonts w:ascii="Times New Roman" w:hAnsi="Times New Roman" w:cs="Times New Roman"/>
          <w:bCs/>
          <w:sz w:val="24"/>
          <w:szCs w:val="24"/>
          <w:vertAlign w:val="superscript"/>
        </w:rPr>
        <w:footnoteReference w:id="3"/>
      </w:r>
      <w:r w:rsidRPr="005C0552">
        <w:rPr>
          <w:rFonts w:ascii="Times New Roman" w:hAnsi="Times New Roman" w:cs="Times New Roman"/>
          <w:bCs/>
          <w:sz w:val="24"/>
          <w:szCs w:val="24"/>
        </w:rPr>
        <w:t xml:space="preserve"> on lõpp-toote põhine. Ka äriregistris on põhitegevusala tulutoova toote ehk lõpp-toote põhine. Innovaatilised ettevõtjad, kes tegutsevad kalapüügi- ja vesiviljelustoodete valdkonna piire avardavalt, on kõnealuse määruse ja määruses viidatud EL õigusruumi sihtrühm traditsioonilisemate kalanduse tegevusalade kõrval. Näitena võib tuua vetikate töötlemise punavetikast </w:t>
      </w:r>
      <w:r w:rsidRPr="005C0552">
        <w:rPr>
          <w:rFonts w:ascii="Times New Roman" w:hAnsi="Times New Roman" w:cs="Times New Roman"/>
          <w:bCs/>
          <w:i/>
          <w:sz w:val="24"/>
          <w:szCs w:val="24"/>
        </w:rPr>
        <w:t>Furcellaria lumbricalis</w:t>
      </w:r>
      <w:r w:rsidRPr="005C0552">
        <w:rPr>
          <w:rFonts w:ascii="Times New Roman" w:hAnsi="Times New Roman" w:cs="Times New Roman"/>
          <w:bCs/>
          <w:sz w:val="24"/>
          <w:szCs w:val="24"/>
        </w:rPr>
        <w:t xml:space="preserve"> tardaine ja muude algkomponentide ehk lisaainete tootmise eesmärgil, mis on suure tulevikuga olulise valdkonnana nimetatud ka strateegilistes Euroopa Liidu algatustes (sinimajandus, rohelepe). Toiduseaduse alusel on vetikate töötlemine agar-agariks mitteloomse toidu tootmine</w:t>
      </w:r>
      <w:r w:rsidR="00F7057D">
        <w:rPr>
          <w:rFonts w:ascii="Times New Roman" w:hAnsi="Times New Roman" w:cs="Times New Roman"/>
          <w:bCs/>
          <w:sz w:val="24"/>
          <w:szCs w:val="24"/>
        </w:rPr>
        <w:t>.</w:t>
      </w:r>
      <w:r w:rsidRPr="005C0552">
        <w:rPr>
          <w:rFonts w:ascii="Times New Roman" w:hAnsi="Times New Roman" w:cs="Times New Roman"/>
          <w:bCs/>
          <w:sz w:val="24"/>
          <w:szCs w:val="24"/>
        </w:rPr>
        <w:t xml:space="preserve"> </w:t>
      </w:r>
      <w:r w:rsidR="00F7057D">
        <w:rPr>
          <w:rFonts w:ascii="Times New Roman" w:hAnsi="Times New Roman" w:cs="Times New Roman"/>
          <w:bCs/>
          <w:sz w:val="24"/>
          <w:szCs w:val="24"/>
        </w:rPr>
        <w:t>S</w:t>
      </w:r>
      <w:r w:rsidRPr="005C0552">
        <w:rPr>
          <w:rFonts w:ascii="Times New Roman" w:hAnsi="Times New Roman" w:cs="Times New Roman"/>
          <w:bCs/>
          <w:sz w:val="24"/>
          <w:szCs w:val="24"/>
        </w:rPr>
        <w:t xml:space="preserve">aadud materjali </w:t>
      </w:r>
      <w:r w:rsidR="00F7057D">
        <w:rPr>
          <w:rFonts w:ascii="Times New Roman" w:hAnsi="Times New Roman" w:cs="Times New Roman"/>
          <w:bCs/>
          <w:sz w:val="24"/>
          <w:szCs w:val="24"/>
        </w:rPr>
        <w:t xml:space="preserve">(nt </w:t>
      </w:r>
      <w:r w:rsidRPr="005C0552">
        <w:rPr>
          <w:rFonts w:ascii="Times New Roman" w:hAnsi="Times New Roman" w:cs="Times New Roman"/>
          <w:bCs/>
          <w:sz w:val="24"/>
          <w:szCs w:val="24"/>
        </w:rPr>
        <w:t>agar-agar</w:t>
      </w:r>
      <w:r w:rsidR="00F7057D">
        <w:rPr>
          <w:rFonts w:ascii="Times New Roman" w:hAnsi="Times New Roman" w:cs="Times New Roman"/>
          <w:bCs/>
          <w:sz w:val="24"/>
          <w:szCs w:val="24"/>
        </w:rPr>
        <w:t>, furtsellaraan)</w:t>
      </w:r>
      <w:r w:rsidRPr="005C0552">
        <w:rPr>
          <w:rFonts w:ascii="Times New Roman" w:hAnsi="Times New Roman" w:cs="Times New Roman"/>
          <w:bCs/>
          <w:sz w:val="24"/>
          <w:szCs w:val="24"/>
        </w:rPr>
        <w:t xml:space="preserve"> saab lisaainena (E-aine) kasutada </w:t>
      </w:r>
      <w:r w:rsidR="00F7057D">
        <w:rPr>
          <w:rFonts w:ascii="Times New Roman" w:hAnsi="Times New Roman" w:cs="Times New Roman"/>
          <w:bCs/>
          <w:sz w:val="24"/>
          <w:szCs w:val="24"/>
        </w:rPr>
        <w:t xml:space="preserve">teiste ettevõtjate poolt </w:t>
      </w:r>
      <w:r w:rsidRPr="005C0552">
        <w:rPr>
          <w:rFonts w:ascii="Times New Roman" w:hAnsi="Times New Roman" w:cs="Times New Roman"/>
          <w:bCs/>
          <w:sz w:val="24"/>
          <w:szCs w:val="24"/>
        </w:rPr>
        <w:lastRenderedPageBreak/>
        <w:t>näiteks toiduaine-,</w:t>
      </w:r>
      <w:r>
        <w:rPr>
          <w:rFonts w:ascii="Times New Roman" w:hAnsi="Times New Roman" w:cs="Times New Roman"/>
          <w:bCs/>
          <w:sz w:val="24"/>
          <w:szCs w:val="24"/>
        </w:rPr>
        <w:t xml:space="preserve"> </w:t>
      </w:r>
      <w:r w:rsidRPr="005C0552">
        <w:rPr>
          <w:rFonts w:ascii="Times New Roman" w:hAnsi="Times New Roman" w:cs="Times New Roman"/>
          <w:bCs/>
          <w:sz w:val="24"/>
          <w:szCs w:val="24"/>
        </w:rPr>
        <w:t>kosmeetika- ja ravimitööstuses. Siin võib tekkida näiliselt määruse nõuetele mittevastav olukord, kui kontroll piirduks vaid lõpp-tootest lähtuva registrikande kontrollimisega ega arvesta, et lõpp-toote saamiseks ettevõtja kogub ja töötleb toorainena kalapüügitoodet e. vetikat.</w:t>
      </w:r>
      <w:r w:rsidR="005E4726">
        <w:rPr>
          <w:rFonts w:ascii="Times New Roman" w:hAnsi="Times New Roman" w:cs="Times New Roman"/>
          <w:bCs/>
          <w:sz w:val="24"/>
          <w:szCs w:val="24"/>
        </w:rPr>
        <w:t xml:space="preserve"> </w:t>
      </w:r>
    </w:p>
    <w:p w14:paraId="12383A88" w14:textId="77777777" w:rsidR="005C0552" w:rsidRPr="005C0552" w:rsidRDefault="005C0552" w:rsidP="005C0552">
      <w:pPr>
        <w:jc w:val="both"/>
        <w:rPr>
          <w:rFonts w:ascii="Times New Roman" w:hAnsi="Times New Roman" w:cs="Times New Roman"/>
          <w:bCs/>
          <w:sz w:val="24"/>
          <w:szCs w:val="24"/>
        </w:rPr>
      </w:pPr>
      <w:r w:rsidRPr="005C0552">
        <w:rPr>
          <w:rFonts w:ascii="Times New Roman" w:hAnsi="Times New Roman" w:cs="Times New Roman"/>
          <w:bCs/>
          <w:sz w:val="24"/>
          <w:szCs w:val="24"/>
        </w:rPr>
        <w:t>Kalapüügiseaduse (edaspidi KPS) § 3 lg 1 kohaselt on kalapüük tegevus, mille eesmärk on kala, jõesilmu ja teiste sõõrsuude, jõevähi, krevetiliste ning teiste kümnejalaliste, kalmaari ja teiste peajalgsete (edaspidi kõik koos kala) hõivamine nende kinnipüüdmise või surmamise teel ning veetaime kogumine. KPS § 3 lg 4 kohaselt on veetaime kogumine agariku (Furcellaria lumbricalis) püük merest. Seega võib kalapüügitegevusel olla kaks eesmärki: üks on kala püüdmine ja teine veetaimede kogumine.</w:t>
      </w:r>
    </w:p>
    <w:p w14:paraId="122A4096" w14:textId="3DD9C4D9" w:rsidR="005C0552" w:rsidRPr="005C0552" w:rsidRDefault="005C0552" w:rsidP="005C0552">
      <w:pPr>
        <w:jc w:val="both"/>
        <w:rPr>
          <w:rFonts w:ascii="Times New Roman" w:hAnsi="Times New Roman" w:cs="Times New Roman"/>
          <w:bCs/>
          <w:sz w:val="24"/>
          <w:szCs w:val="24"/>
        </w:rPr>
      </w:pPr>
      <w:r w:rsidRPr="005C0552">
        <w:rPr>
          <w:rFonts w:ascii="Times New Roman" w:hAnsi="Times New Roman" w:cs="Times New Roman"/>
          <w:bCs/>
          <w:sz w:val="24"/>
          <w:szCs w:val="24"/>
        </w:rPr>
        <w:t>Äriregistris on olemas EMTAK koodid</w:t>
      </w:r>
      <w:r w:rsidRPr="005C0552">
        <w:rPr>
          <w:rFonts w:ascii="Times New Roman" w:hAnsi="Times New Roman" w:cs="Times New Roman"/>
          <w:bCs/>
          <w:sz w:val="24"/>
          <w:szCs w:val="24"/>
          <w:vertAlign w:val="superscript"/>
        </w:rPr>
        <w:footnoteReference w:id="4"/>
      </w:r>
      <w:r w:rsidRPr="005C0552">
        <w:rPr>
          <w:rFonts w:ascii="Times New Roman" w:hAnsi="Times New Roman" w:cs="Times New Roman"/>
          <w:bCs/>
          <w:sz w:val="24"/>
          <w:szCs w:val="24"/>
        </w:rPr>
        <w:t xml:space="preserve">, mis sisaldavad vetika töötlemist (10201 </w:t>
      </w:r>
      <w:r w:rsidRPr="005C0552">
        <w:rPr>
          <w:rFonts w:ascii="Times New Roman" w:hAnsi="Times New Roman" w:cs="Times New Roman"/>
          <w:bCs/>
          <w:i/>
          <w:sz w:val="24"/>
          <w:szCs w:val="24"/>
        </w:rPr>
        <w:t>Kala, vähilaadsete ja limuste töötlemine ja säilitamine</w:t>
      </w:r>
      <w:r w:rsidRPr="005C0552">
        <w:rPr>
          <w:rFonts w:ascii="Times New Roman" w:hAnsi="Times New Roman" w:cs="Times New Roman"/>
          <w:bCs/>
          <w:sz w:val="24"/>
          <w:szCs w:val="24"/>
        </w:rPr>
        <w:t xml:space="preserve">), vetikate kogumist (03111 </w:t>
      </w:r>
      <w:r w:rsidRPr="005C0552">
        <w:rPr>
          <w:rFonts w:ascii="Times New Roman" w:hAnsi="Times New Roman" w:cs="Times New Roman"/>
          <w:bCs/>
          <w:i/>
          <w:sz w:val="24"/>
          <w:szCs w:val="24"/>
        </w:rPr>
        <w:t>Merekalapüük</w:t>
      </w:r>
      <w:r w:rsidRPr="005C0552">
        <w:rPr>
          <w:rFonts w:ascii="Times New Roman" w:hAnsi="Times New Roman" w:cs="Times New Roman"/>
          <w:bCs/>
          <w:sz w:val="24"/>
          <w:szCs w:val="24"/>
        </w:rPr>
        <w:t xml:space="preserve">) ja punavetikate jm söödavate meretaimede kasvatust (03211 </w:t>
      </w:r>
      <w:r w:rsidRPr="005C0552">
        <w:rPr>
          <w:rFonts w:ascii="Times New Roman" w:hAnsi="Times New Roman" w:cs="Times New Roman"/>
          <w:bCs/>
          <w:i/>
          <w:sz w:val="24"/>
          <w:szCs w:val="24"/>
        </w:rPr>
        <w:t>Mere-vesiviljelus</w:t>
      </w:r>
      <w:r w:rsidRPr="005C0552">
        <w:rPr>
          <w:rFonts w:ascii="Times New Roman" w:hAnsi="Times New Roman" w:cs="Times New Roman"/>
          <w:bCs/>
          <w:sz w:val="24"/>
          <w:szCs w:val="24"/>
        </w:rPr>
        <w:t xml:space="preserve">). Vetikaid agar- agariks töötlev ettevõtja saab äriregistris põhitegevusalana oma tulu toovast lõpp-tootest lähtuvalt valida koodi 10891 </w:t>
      </w:r>
      <w:r w:rsidRPr="005C0552">
        <w:rPr>
          <w:rFonts w:ascii="Times New Roman" w:hAnsi="Times New Roman" w:cs="Times New Roman"/>
          <w:bCs/>
          <w:i/>
          <w:sz w:val="24"/>
          <w:szCs w:val="24"/>
        </w:rPr>
        <w:t>Mujal liigitamata toiduainete tootmine, sh pektiinide, taimeliimide ja paksendajate tootmine (nt agar-agar)</w:t>
      </w:r>
      <w:r w:rsidRPr="005C0552">
        <w:rPr>
          <w:rFonts w:ascii="Times New Roman" w:hAnsi="Times New Roman" w:cs="Times New Roman"/>
          <w:bCs/>
          <w:sz w:val="24"/>
          <w:szCs w:val="24"/>
        </w:rPr>
        <w:t>, kuna tema lõpp-toode ei ole muutmata kujul vetikas, vaid vetikast saadud komponendid, toiduseaduse kohaselt lisaained (nt furtsellaraan, agar-agar).</w:t>
      </w:r>
    </w:p>
    <w:p w14:paraId="51D6E1D8" w14:textId="06B6A637" w:rsidR="005C0552" w:rsidRPr="005C0552" w:rsidRDefault="005C0552" w:rsidP="005C0552">
      <w:pPr>
        <w:jc w:val="both"/>
        <w:rPr>
          <w:rFonts w:ascii="Times New Roman" w:hAnsi="Times New Roman" w:cs="Times New Roman"/>
          <w:sz w:val="24"/>
          <w:szCs w:val="24"/>
        </w:rPr>
      </w:pPr>
      <w:r w:rsidRPr="005C0552">
        <w:rPr>
          <w:rFonts w:ascii="Times New Roman" w:hAnsi="Times New Roman" w:cs="Times New Roman"/>
          <w:bCs/>
          <w:sz w:val="24"/>
          <w:szCs w:val="24"/>
        </w:rPr>
        <w:t>Sarnaselt keerukaks teeb toetuse nõuete kontrollimise vetikaid töötleva ettevõtja võimalused määratleda enda tegevusala toiduseaduse kontekstis majandustegevuse teadet esitades. Ettevõtja, kes vetikaid loodussaadusena kogub või taimse esmatootena kasvatab ja saagi kogub ning seejärel saaki oma tootmiskohas vaid säilitab, pakendab ja müüb, muutmata vetikate esialgset kuju ja omadusi, saab oma tegevusest teatada kui mitteloomse toidu (sh vetikas) esmatootja</w:t>
      </w:r>
      <w:r w:rsidRPr="005C0552">
        <w:rPr>
          <w:rFonts w:ascii="Times New Roman" w:hAnsi="Times New Roman" w:cs="Times New Roman"/>
          <w:bCs/>
          <w:sz w:val="24"/>
          <w:szCs w:val="24"/>
          <w:vertAlign w:val="superscript"/>
        </w:rPr>
        <w:footnoteReference w:id="5"/>
      </w:r>
      <w:r w:rsidRPr="005C0552">
        <w:rPr>
          <w:rFonts w:ascii="Times New Roman" w:hAnsi="Times New Roman" w:cs="Times New Roman"/>
          <w:bCs/>
          <w:sz w:val="24"/>
          <w:szCs w:val="24"/>
          <w:vertAlign w:val="superscript"/>
        </w:rPr>
        <w:footnoteReference w:id="6"/>
      </w:r>
      <w:r w:rsidRPr="005C0552">
        <w:rPr>
          <w:rFonts w:ascii="Times New Roman" w:hAnsi="Times New Roman" w:cs="Times New Roman"/>
          <w:bCs/>
          <w:sz w:val="24"/>
          <w:szCs w:val="24"/>
        </w:rPr>
        <w:t xml:space="preserve">. Ettevõtjal, kes töötleb kogutud vetikaid millekski muuks kui tavamõistes söödav vetikas, saab majandustegevuse teadet esitades oma lõpp-tootest lähtuvalt valida põhikäitlemisvaldkonnaks mitteloomse toidu ja liittoidu käitlemise ning lisakäitlemisvaldkonnad mitteloomse toidu ja liittoidu käitlemine ning toidu pakendamine. Käitlemisvaldkonda on võimalik täpsustada sobivate toidugruppide valimisega, näiteks lisaained. Võrdluseks, mitteloomsete esmatoodete tootmise tegevusvaldkonnas on võimalus valida toidugrupiks vetikas, kuid see tähendab, et ettevõtja tegevuse lõpp-toode on vetikas. Majandustegevusest teatamisel võib administratiivselt justkui kaduda ettevõtja seos kalapüügi- ja vesiviljelustoodetega, ehkki sisuliselt on see olemas. Ettevõtja sisulist vastavust määruse  tegevusala nõudele saab kahtluse korral lasta kinnitada Põllumajandus- ja Toiduameti kinnituskirjaga, mida on varem mitmesuguste teiste kahtluste korral tehtud. Põllumajandus- ja Toiduametil kui järelevalveasutusel on ettevõtja tegevus teada, vajadusel saab järelevalveametnik teha kontrollkäigu ettevõtja tegevuskohta ning veenduda ametkondade </w:t>
      </w:r>
      <w:r w:rsidRPr="005C0552">
        <w:rPr>
          <w:rFonts w:ascii="Times New Roman" w:hAnsi="Times New Roman" w:cs="Times New Roman"/>
          <w:bCs/>
          <w:sz w:val="24"/>
          <w:szCs w:val="24"/>
        </w:rPr>
        <w:lastRenderedPageBreak/>
        <w:t>vahelise koostöö tulemusel, et ettevõtja tegutseb toetuse tingimustega sobivas tegevusvaldkonnas.</w:t>
      </w:r>
    </w:p>
    <w:p w14:paraId="1BDB88AE" w14:textId="2DB6875D" w:rsidR="00D11C59" w:rsidRDefault="005E4726" w:rsidP="00157436">
      <w:pPr>
        <w:jc w:val="both"/>
        <w:rPr>
          <w:rFonts w:ascii="Times New Roman" w:hAnsi="Times New Roman" w:cs="Times New Roman"/>
          <w:sz w:val="24"/>
          <w:szCs w:val="24"/>
        </w:rPr>
      </w:pPr>
      <w:r>
        <w:rPr>
          <w:rFonts w:ascii="Times New Roman" w:hAnsi="Times New Roman" w:cs="Times New Roman"/>
          <w:b/>
          <w:sz w:val="24"/>
          <w:szCs w:val="24"/>
        </w:rPr>
        <w:t>Eelnõu § 6 lõige 2</w:t>
      </w:r>
      <w:r w:rsidR="00157436" w:rsidRPr="00157436">
        <w:rPr>
          <w:rFonts w:ascii="Times New Roman" w:hAnsi="Times New Roman" w:cs="Times New Roman"/>
          <w:b/>
          <w:sz w:val="24"/>
          <w:szCs w:val="24"/>
        </w:rPr>
        <w:t xml:space="preserve"> punkt</w:t>
      </w:r>
      <w:r w:rsidR="00A11896">
        <w:rPr>
          <w:rFonts w:ascii="Times New Roman" w:hAnsi="Times New Roman" w:cs="Times New Roman"/>
          <w:b/>
          <w:sz w:val="24"/>
          <w:szCs w:val="24"/>
        </w:rPr>
        <w:t>is</w:t>
      </w:r>
      <w:r w:rsidR="00157436" w:rsidRPr="00157436">
        <w:rPr>
          <w:rFonts w:ascii="Times New Roman" w:hAnsi="Times New Roman" w:cs="Times New Roman"/>
          <w:b/>
          <w:sz w:val="24"/>
          <w:szCs w:val="24"/>
        </w:rPr>
        <w:t xml:space="preserve"> 1 </w:t>
      </w:r>
      <w:r w:rsidR="00A11896" w:rsidRPr="00A11896">
        <w:rPr>
          <w:rFonts w:ascii="Times New Roman" w:hAnsi="Times New Roman" w:cs="Times New Roman"/>
          <w:sz w:val="24"/>
          <w:szCs w:val="24"/>
        </w:rPr>
        <w:t>rõhutatakse, et kui taotleja on äriühing, on ta mikro-, väikese või keskmise suurusega ettevõtja komisjoni soovituse 2003/361/EÜ, mis käsitleb mikroettevõtete, väikeste ja keskmise suurusega ettevõtete määratlust (ELT L 124, 20.05.2003, lk 36–41) kohaselt.</w:t>
      </w:r>
      <w:r w:rsidR="00A11896">
        <w:rPr>
          <w:rFonts w:ascii="Times New Roman" w:hAnsi="Times New Roman" w:cs="Times New Roman"/>
          <w:b/>
          <w:sz w:val="24"/>
          <w:szCs w:val="24"/>
        </w:rPr>
        <w:t xml:space="preserve"> </w:t>
      </w:r>
      <w:r w:rsidR="00E4055A">
        <w:rPr>
          <w:rFonts w:ascii="Times New Roman" w:hAnsi="Times New Roman" w:cs="Times New Roman"/>
          <w:sz w:val="24"/>
          <w:szCs w:val="24"/>
        </w:rPr>
        <w:t>Euroopa Parlamendi ja nõukogu</w:t>
      </w:r>
      <w:r w:rsidR="00157436" w:rsidRPr="00157436">
        <w:rPr>
          <w:rFonts w:ascii="Times New Roman" w:hAnsi="Times New Roman" w:cs="Times New Roman"/>
          <w:sz w:val="24"/>
          <w:szCs w:val="24"/>
        </w:rPr>
        <w:t xml:space="preserve">  määrus</w:t>
      </w:r>
      <w:r w:rsidR="00E4055A">
        <w:rPr>
          <w:rFonts w:ascii="Times New Roman" w:hAnsi="Times New Roman" w:cs="Times New Roman"/>
          <w:sz w:val="24"/>
          <w:szCs w:val="24"/>
        </w:rPr>
        <w:t>e</w:t>
      </w:r>
      <w:r w:rsidR="00157436">
        <w:rPr>
          <w:rFonts w:ascii="Times New Roman" w:hAnsi="Times New Roman" w:cs="Times New Roman"/>
          <w:sz w:val="24"/>
          <w:szCs w:val="24"/>
        </w:rPr>
        <w:t xml:space="preserve"> </w:t>
      </w:r>
      <w:r w:rsidR="00157436" w:rsidRPr="00157436">
        <w:rPr>
          <w:rFonts w:ascii="Times New Roman" w:hAnsi="Times New Roman" w:cs="Times New Roman"/>
          <w:sz w:val="24"/>
          <w:szCs w:val="24"/>
        </w:rPr>
        <w:t>(EL) nr</w:t>
      </w:r>
      <w:r w:rsidR="00157436">
        <w:rPr>
          <w:rFonts w:ascii="Times New Roman" w:hAnsi="Times New Roman" w:cs="Times New Roman"/>
          <w:b/>
          <w:sz w:val="24"/>
          <w:szCs w:val="24"/>
        </w:rPr>
        <w:t xml:space="preserve"> </w:t>
      </w:r>
      <w:r w:rsidR="00157436" w:rsidRPr="00157436">
        <w:rPr>
          <w:rFonts w:ascii="Times New Roman" w:hAnsi="Times New Roman" w:cs="Times New Roman"/>
          <w:sz w:val="24"/>
          <w:szCs w:val="24"/>
        </w:rPr>
        <w:t>2021/1139 art</w:t>
      </w:r>
      <w:r w:rsidR="00E4055A">
        <w:rPr>
          <w:rFonts w:ascii="Times New Roman" w:hAnsi="Times New Roman" w:cs="Times New Roman"/>
          <w:sz w:val="24"/>
          <w:szCs w:val="24"/>
        </w:rPr>
        <w:t>ikli</w:t>
      </w:r>
      <w:r w:rsidR="00157436" w:rsidRPr="00157436">
        <w:rPr>
          <w:rFonts w:ascii="Times New Roman" w:hAnsi="Times New Roman" w:cs="Times New Roman"/>
          <w:sz w:val="24"/>
          <w:szCs w:val="24"/>
        </w:rPr>
        <w:t xml:space="preserve"> 28 </w:t>
      </w:r>
      <w:r w:rsidR="00157436">
        <w:rPr>
          <w:rFonts w:ascii="Times New Roman" w:hAnsi="Times New Roman" w:cs="Times New Roman"/>
          <w:sz w:val="24"/>
          <w:szCs w:val="24"/>
        </w:rPr>
        <w:t>kohaselt saavad</w:t>
      </w:r>
      <w:r w:rsidR="000F3FEC">
        <w:rPr>
          <w:rFonts w:ascii="Times New Roman" w:hAnsi="Times New Roman" w:cs="Times New Roman"/>
          <w:sz w:val="24"/>
          <w:szCs w:val="24"/>
        </w:rPr>
        <w:t xml:space="preserve"> suurettevõtjad teise</w:t>
      </w:r>
      <w:r w:rsidR="00157436" w:rsidRPr="00157436">
        <w:rPr>
          <w:rFonts w:ascii="Times New Roman" w:hAnsi="Times New Roman" w:cs="Times New Roman"/>
          <w:sz w:val="24"/>
          <w:szCs w:val="24"/>
        </w:rPr>
        <w:t xml:space="preserve"> prioriteedi turustamise erieesmärgi teostamiseks toetust vaid rahastamisvahendist või InvestEUst. Ettevõtte suuruse kindlaksmääramist on selgitatud EL-i VKEde määratlust käsitlevas teatmikus </w:t>
      </w:r>
      <w:hyperlink r:id="rId8" w:history="1">
        <w:r w:rsidR="0073240C" w:rsidRPr="00690776">
          <w:rPr>
            <w:rStyle w:val="Hyperlink"/>
            <w:rFonts w:ascii="Times New Roman" w:hAnsi="Times New Roman" w:cs="Times New Roman"/>
            <w:sz w:val="24"/>
            <w:szCs w:val="24"/>
          </w:rPr>
          <w:t>https://op.europa.eu/en/publication-detail/-/publication/756d9260-ee54-11ea-991b-01aa75ed71a1</w:t>
        </w:r>
      </w:hyperlink>
      <w:r w:rsidR="00157436" w:rsidRPr="00157436">
        <w:rPr>
          <w:rFonts w:ascii="Times New Roman" w:hAnsi="Times New Roman" w:cs="Times New Roman"/>
          <w:sz w:val="24"/>
          <w:szCs w:val="24"/>
        </w:rPr>
        <w:t xml:space="preserve"> (versioon 03.09.2020).</w:t>
      </w:r>
    </w:p>
    <w:p w14:paraId="05B127FB" w14:textId="2638D12B" w:rsidR="004D6829" w:rsidRDefault="004D6829" w:rsidP="00157436">
      <w:pPr>
        <w:jc w:val="both"/>
        <w:rPr>
          <w:rFonts w:ascii="Times New Roman" w:hAnsi="Times New Roman" w:cs="Times New Roman"/>
          <w:sz w:val="24"/>
          <w:szCs w:val="24"/>
        </w:rPr>
      </w:pPr>
      <w:r w:rsidRPr="004D6829">
        <w:rPr>
          <w:rFonts w:ascii="Times New Roman" w:hAnsi="Times New Roman" w:cs="Times New Roman"/>
          <w:b/>
          <w:bCs/>
          <w:sz w:val="24"/>
          <w:szCs w:val="24"/>
        </w:rPr>
        <w:t>Eelnõu § 6 lõige 2 punktis 2</w:t>
      </w:r>
      <w:r>
        <w:rPr>
          <w:rFonts w:ascii="Times New Roman" w:hAnsi="Times New Roman" w:cs="Times New Roman"/>
          <w:sz w:val="24"/>
          <w:szCs w:val="24"/>
        </w:rPr>
        <w:t xml:space="preserve"> sätestatakse, et taotlejal </w:t>
      </w:r>
      <w:r w:rsidRPr="004D6829">
        <w:rPr>
          <w:rFonts w:ascii="Times New Roman" w:hAnsi="Times New Roman" w:cs="Times New Roman"/>
          <w:sz w:val="24"/>
          <w:szCs w:val="24"/>
        </w:rPr>
        <w:t>on tegevuse elluviimiseks vajalik suutlikkus</w:t>
      </w:r>
      <w:r>
        <w:rPr>
          <w:rFonts w:ascii="Times New Roman" w:hAnsi="Times New Roman" w:cs="Times New Roman"/>
          <w:sz w:val="24"/>
          <w:szCs w:val="24"/>
        </w:rPr>
        <w:t xml:space="preserve">, </w:t>
      </w:r>
      <w:r w:rsidR="00925D62">
        <w:rPr>
          <w:rFonts w:ascii="Times New Roman" w:hAnsi="Times New Roman" w:cs="Times New Roman"/>
          <w:sz w:val="24"/>
          <w:szCs w:val="24"/>
        </w:rPr>
        <w:t>mille olemasolu saab taotluse esitamisel kinnitada. R</w:t>
      </w:r>
      <w:r>
        <w:rPr>
          <w:rFonts w:ascii="Times New Roman" w:hAnsi="Times New Roman" w:cs="Times New Roman"/>
          <w:sz w:val="24"/>
          <w:szCs w:val="24"/>
        </w:rPr>
        <w:t>ahaline</w:t>
      </w:r>
      <w:r w:rsidR="00925D62">
        <w:rPr>
          <w:rFonts w:ascii="Times New Roman" w:hAnsi="Times New Roman" w:cs="Times New Roman"/>
          <w:sz w:val="24"/>
          <w:szCs w:val="24"/>
        </w:rPr>
        <w:t xml:space="preserve"> suutlikkus on näiteks võime katta omafinatseeringu osa tegevuse elluviimiseks, stabiilne ja piisav sissetulekut, puuduvad probleemid seoses maksukorralduse seaduses nõutuga. O</w:t>
      </w:r>
      <w:r>
        <w:rPr>
          <w:rFonts w:ascii="Times New Roman" w:hAnsi="Times New Roman" w:cs="Times New Roman"/>
          <w:sz w:val="24"/>
          <w:szCs w:val="24"/>
        </w:rPr>
        <w:t>rganisatoorne</w:t>
      </w:r>
      <w:r w:rsidR="00925D62">
        <w:rPr>
          <w:rFonts w:ascii="Times New Roman" w:hAnsi="Times New Roman" w:cs="Times New Roman"/>
          <w:sz w:val="24"/>
          <w:szCs w:val="24"/>
        </w:rPr>
        <w:t xml:space="preserve"> suutlikkus väljendub </w:t>
      </w:r>
      <w:r w:rsidR="00F42F71">
        <w:rPr>
          <w:rFonts w:ascii="Times New Roman" w:hAnsi="Times New Roman" w:cs="Times New Roman"/>
          <w:sz w:val="24"/>
          <w:szCs w:val="24"/>
        </w:rPr>
        <w:t xml:space="preserve">näiteks </w:t>
      </w:r>
      <w:r w:rsidR="00925D62">
        <w:rPr>
          <w:rFonts w:ascii="Times New Roman" w:hAnsi="Times New Roman" w:cs="Times New Roman"/>
          <w:sz w:val="24"/>
          <w:szCs w:val="24"/>
        </w:rPr>
        <w:t xml:space="preserve">valdkondlikus </w:t>
      </w:r>
      <w:r w:rsidR="00F42F71">
        <w:rPr>
          <w:rFonts w:ascii="Times New Roman" w:hAnsi="Times New Roman" w:cs="Times New Roman"/>
          <w:sz w:val="24"/>
          <w:szCs w:val="24"/>
        </w:rPr>
        <w:t>pädevuses</w:t>
      </w:r>
      <w:r w:rsidR="00925D62">
        <w:rPr>
          <w:rFonts w:ascii="Times New Roman" w:hAnsi="Times New Roman" w:cs="Times New Roman"/>
          <w:sz w:val="24"/>
          <w:szCs w:val="24"/>
        </w:rPr>
        <w:t>, varasemas kogemuses sama tegevuse elluviimisel</w:t>
      </w:r>
      <w:r>
        <w:rPr>
          <w:rFonts w:ascii="Times New Roman" w:hAnsi="Times New Roman" w:cs="Times New Roman"/>
          <w:sz w:val="24"/>
          <w:szCs w:val="24"/>
        </w:rPr>
        <w:t>.</w:t>
      </w:r>
      <w:r w:rsidR="00925D62">
        <w:rPr>
          <w:rFonts w:ascii="Times New Roman" w:hAnsi="Times New Roman" w:cs="Times New Roman"/>
          <w:sz w:val="24"/>
          <w:szCs w:val="24"/>
        </w:rPr>
        <w:t xml:space="preserve"> </w:t>
      </w:r>
      <w:r w:rsidR="00F42F71">
        <w:rPr>
          <w:rFonts w:ascii="Times New Roman" w:hAnsi="Times New Roman" w:cs="Times New Roman"/>
          <w:sz w:val="24"/>
          <w:szCs w:val="24"/>
        </w:rPr>
        <w:t>Taotleja võib tegevuse elluviimiseks vajaliku töö või teenuse osutamiseks vajada teisi osapooli. Sellisel juhul peavad need osapooled olema suutlikud tegevuse elluviimiseks.</w:t>
      </w:r>
    </w:p>
    <w:p w14:paraId="060E6974" w14:textId="180364F1" w:rsidR="005374C1" w:rsidRPr="005374C1" w:rsidRDefault="005374C1" w:rsidP="005374C1">
      <w:pPr>
        <w:jc w:val="both"/>
        <w:rPr>
          <w:rFonts w:ascii="Times New Roman" w:hAnsi="Times New Roman" w:cs="Times New Roman"/>
          <w:sz w:val="24"/>
          <w:szCs w:val="24"/>
        </w:rPr>
      </w:pPr>
      <w:r w:rsidRPr="005374C1">
        <w:rPr>
          <w:rFonts w:ascii="Times New Roman" w:hAnsi="Times New Roman" w:cs="Times New Roman"/>
          <w:b/>
          <w:sz w:val="24"/>
          <w:szCs w:val="24"/>
        </w:rPr>
        <w:t>Ee</w:t>
      </w:r>
      <w:r w:rsidR="009726B0">
        <w:rPr>
          <w:rFonts w:ascii="Times New Roman" w:hAnsi="Times New Roman" w:cs="Times New Roman"/>
          <w:b/>
          <w:sz w:val="24"/>
          <w:szCs w:val="24"/>
        </w:rPr>
        <w:t xml:space="preserve">lnõu § 6 lõige 2 punktidega </w:t>
      </w:r>
      <w:r w:rsidR="00781E61">
        <w:rPr>
          <w:rFonts w:ascii="Times New Roman" w:hAnsi="Times New Roman" w:cs="Times New Roman"/>
          <w:b/>
          <w:sz w:val="24"/>
          <w:szCs w:val="24"/>
        </w:rPr>
        <w:t>8</w:t>
      </w:r>
      <w:r w:rsidR="009726B0">
        <w:rPr>
          <w:rFonts w:ascii="Times New Roman" w:hAnsi="Times New Roman" w:cs="Times New Roman"/>
          <w:b/>
          <w:sz w:val="24"/>
          <w:szCs w:val="24"/>
        </w:rPr>
        <w:t>-</w:t>
      </w:r>
      <w:r w:rsidR="00781E61">
        <w:rPr>
          <w:rFonts w:ascii="Times New Roman" w:hAnsi="Times New Roman" w:cs="Times New Roman"/>
          <w:b/>
          <w:sz w:val="24"/>
          <w:szCs w:val="24"/>
        </w:rPr>
        <w:t>9</w:t>
      </w:r>
      <w:r>
        <w:rPr>
          <w:rFonts w:ascii="Times New Roman" w:hAnsi="Times New Roman" w:cs="Times New Roman"/>
          <w:sz w:val="24"/>
          <w:szCs w:val="24"/>
        </w:rPr>
        <w:t xml:space="preserve"> </w:t>
      </w:r>
      <w:r w:rsidRPr="005374C1">
        <w:rPr>
          <w:rFonts w:ascii="Times New Roman" w:hAnsi="Times New Roman" w:cs="Times New Roman"/>
          <w:sz w:val="24"/>
          <w:szCs w:val="24"/>
        </w:rPr>
        <w:t xml:space="preserve">lähtutakse sellest, et kui isik on toime pannud hüvede välja petmise, avaliku võimu otsuste enda kasuks kallutamise või ebaausa majandustegevusega seotud väär- või kuriteo, mille toimepanemise eest on tema kohta kantud kehtivad karistusandmed karistusregistrisse, siis ei saa selline isik toetust taotleda, sest tegemist ei ole õiguskuuleka ja usaldusväärse isikuga ning ta ei vasta toetuse saamise nõuetele. Süüteo koosseisud on sätestatud eesmärgiga hoida ära õigusaktist tuleneva kohustuse õigeaegse või täieliku täitmata jätmise, mille korral kaasneb oluline oht või kahju õigushüvele või olulistele ühiskondlikele huvidele. Toetuse andmise lubatavuse kujundamisel on lähtutud </w:t>
      </w:r>
      <w:r w:rsidRPr="005374C1">
        <w:rPr>
          <w:rFonts w:ascii="Times New Roman" w:hAnsi="Times New Roman" w:cs="Times New Roman"/>
          <w:i/>
          <w:sz w:val="24"/>
          <w:szCs w:val="24"/>
        </w:rPr>
        <w:t>ultima ratio</w:t>
      </w:r>
      <w:r w:rsidRPr="005374C1">
        <w:rPr>
          <w:rFonts w:ascii="Times New Roman" w:hAnsi="Times New Roman" w:cs="Times New Roman"/>
          <w:sz w:val="24"/>
          <w:szCs w:val="24"/>
        </w:rPr>
        <w:t xml:space="preserve"> põhimõttest ehk arvesse võetakse üksnes need isiku teod, mis seavad tõsiselt kahtluse alla tema õiguskuulekuse ja usaldusväärsuse. </w:t>
      </w:r>
    </w:p>
    <w:p w14:paraId="22B6251B" w14:textId="5CA7ADBC" w:rsidR="00781E61" w:rsidRDefault="00781E61" w:rsidP="00781E61">
      <w:pPr>
        <w:jc w:val="both"/>
        <w:rPr>
          <w:rFonts w:ascii="Times New Roman" w:hAnsi="Times New Roman" w:cs="Times New Roman"/>
          <w:sz w:val="24"/>
          <w:szCs w:val="24"/>
        </w:rPr>
      </w:pPr>
      <w:r>
        <w:rPr>
          <w:rFonts w:ascii="Times New Roman" w:hAnsi="Times New Roman" w:cs="Times New Roman"/>
          <w:sz w:val="24"/>
          <w:szCs w:val="24"/>
        </w:rPr>
        <w:t>Taotleja</w:t>
      </w:r>
      <w:r w:rsidRPr="00E87F8B">
        <w:rPr>
          <w:rFonts w:ascii="Times New Roman" w:hAnsi="Times New Roman" w:cs="Times New Roman"/>
          <w:sz w:val="24"/>
          <w:szCs w:val="24"/>
        </w:rPr>
        <w:t xml:space="preserve"> ei ole </w:t>
      </w:r>
      <w:r w:rsidRPr="001B76CE">
        <w:rPr>
          <w:rFonts w:ascii="Times New Roman" w:hAnsi="Times New Roman" w:cs="Times New Roman"/>
          <w:sz w:val="24"/>
          <w:szCs w:val="24"/>
        </w:rPr>
        <w:t xml:space="preserve">taotluse esitamise kuule vahetult eelnenud 36 kuu </w:t>
      </w:r>
      <w:r>
        <w:rPr>
          <w:rFonts w:ascii="Times New Roman" w:hAnsi="Times New Roman" w:cs="Times New Roman"/>
          <w:sz w:val="24"/>
          <w:szCs w:val="24"/>
        </w:rPr>
        <w:t xml:space="preserve">jooksul </w:t>
      </w:r>
      <w:r w:rsidRPr="00E87F8B">
        <w:rPr>
          <w:rFonts w:ascii="Times New Roman" w:hAnsi="Times New Roman" w:cs="Times New Roman"/>
          <w:sz w:val="24"/>
          <w:szCs w:val="24"/>
        </w:rPr>
        <w:t>toime pannud karistusseadustiku</w:t>
      </w:r>
      <w:r>
        <w:rPr>
          <w:rFonts w:ascii="Times New Roman" w:hAnsi="Times New Roman" w:cs="Times New Roman"/>
          <w:sz w:val="24"/>
          <w:szCs w:val="24"/>
        </w:rPr>
        <w:t xml:space="preserve"> (KARS)</w:t>
      </w:r>
      <w:r w:rsidRPr="00E87F8B">
        <w:rPr>
          <w:rFonts w:ascii="Times New Roman" w:hAnsi="Times New Roman" w:cs="Times New Roman"/>
          <w:sz w:val="24"/>
          <w:szCs w:val="24"/>
        </w:rPr>
        <w:t xml:space="preserve"> §-s</w:t>
      </w:r>
      <w:r>
        <w:rPr>
          <w:rFonts w:ascii="Times New Roman" w:hAnsi="Times New Roman" w:cs="Times New Roman"/>
          <w:sz w:val="24"/>
          <w:szCs w:val="24"/>
        </w:rPr>
        <w:t xml:space="preserve"> </w:t>
      </w:r>
      <w:r w:rsidRPr="00E87F8B">
        <w:rPr>
          <w:rFonts w:ascii="Times New Roman" w:hAnsi="Times New Roman" w:cs="Times New Roman"/>
          <w:sz w:val="24"/>
          <w:szCs w:val="24"/>
        </w:rPr>
        <w:t>209, 209</w:t>
      </w:r>
      <w:r w:rsidRPr="00E87F8B">
        <w:rPr>
          <w:rFonts w:ascii="Times New Roman" w:hAnsi="Times New Roman" w:cs="Times New Roman"/>
          <w:sz w:val="24"/>
          <w:szCs w:val="24"/>
          <w:vertAlign w:val="superscript"/>
        </w:rPr>
        <w:t>1</w:t>
      </w:r>
      <w:r w:rsidRPr="00E87F8B">
        <w:rPr>
          <w:rFonts w:ascii="Times New Roman" w:hAnsi="Times New Roman" w:cs="Times New Roman"/>
          <w:sz w:val="24"/>
          <w:szCs w:val="24"/>
        </w:rPr>
        <w:t xml:space="preserve">, 210, </w:t>
      </w:r>
      <w:bookmarkStart w:id="6" w:name="_Hlk159857302"/>
      <w:r w:rsidR="00BA7264">
        <w:rPr>
          <w:rFonts w:ascii="Times New Roman" w:hAnsi="Times New Roman" w:cs="Times New Roman"/>
          <w:sz w:val="24"/>
          <w:szCs w:val="24"/>
        </w:rPr>
        <w:t>389</w:t>
      </w:r>
      <w:r w:rsidR="00BA7264">
        <w:rPr>
          <w:rFonts w:ascii="Times New Roman" w:hAnsi="Times New Roman" w:cs="Times New Roman"/>
          <w:sz w:val="24"/>
          <w:szCs w:val="24"/>
          <w:vertAlign w:val="superscript"/>
        </w:rPr>
        <w:t>1</w:t>
      </w:r>
      <w:bookmarkEnd w:id="6"/>
      <w:r w:rsidR="00BA7264">
        <w:rPr>
          <w:rFonts w:ascii="Times New Roman" w:hAnsi="Times New Roman" w:cs="Times New Roman"/>
          <w:sz w:val="24"/>
          <w:szCs w:val="24"/>
        </w:rPr>
        <w:t xml:space="preserve">, 391 </w:t>
      </w:r>
      <w:r>
        <w:rPr>
          <w:rFonts w:ascii="Times New Roman" w:hAnsi="Times New Roman" w:cs="Times New Roman"/>
          <w:sz w:val="24"/>
          <w:szCs w:val="24"/>
        </w:rPr>
        <w:t>või 3</w:t>
      </w:r>
      <w:r w:rsidR="00BA7264">
        <w:rPr>
          <w:rFonts w:ascii="Times New Roman" w:hAnsi="Times New Roman" w:cs="Times New Roman"/>
          <w:sz w:val="24"/>
          <w:szCs w:val="24"/>
        </w:rPr>
        <w:t>93</w:t>
      </w:r>
      <w:r w:rsidRPr="00E87F8B">
        <w:rPr>
          <w:rFonts w:ascii="Times New Roman" w:hAnsi="Times New Roman" w:cs="Times New Roman"/>
          <w:sz w:val="24"/>
          <w:szCs w:val="24"/>
          <w:vertAlign w:val="superscript"/>
        </w:rPr>
        <w:t xml:space="preserve"> </w:t>
      </w:r>
      <w:r w:rsidRPr="00E87F8B">
        <w:rPr>
          <w:rFonts w:ascii="Times New Roman" w:hAnsi="Times New Roman" w:cs="Times New Roman"/>
          <w:sz w:val="24"/>
          <w:szCs w:val="24"/>
        </w:rPr>
        <w:t xml:space="preserve">sätestatud rikkumisi seoses </w:t>
      </w:r>
      <w:r w:rsidRPr="00F150F4">
        <w:rPr>
          <w:rFonts w:ascii="Times New Roman" w:hAnsi="Times New Roman" w:cs="Times New Roman"/>
          <w:sz w:val="24"/>
          <w:szCs w:val="24"/>
        </w:rPr>
        <w:t>EMKF</w:t>
      </w:r>
      <w:r>
        <w:rPr>
          <w:rFonts w:ascii="Times New Roman" w:hAnsi="Times New Roman" w:cs="Times New Roman"/>
          <w:sz w:val="24"/>
          <w:szCs w:val="24"/>
        </w:rPr>
        <w:t>-i või EMKVF-i toetusega: KA</w:t>
      </w:r>
      <w:r w:rsidRPr="009321F8">
        <w:rPr>
          <w:rFonts w:ascii="Times New Roman" w:hAnsi="Times New Roman" w:cs="Times New Roman"/>
          <w:sz w:val="24"/>
          <w:szCs w:val="24"/>
        </w:rPr>
        <w:t xml:space="preserve">RS </w:t>
      </w:r>
      <w:r>
        <w:rPr>
          <w:rFonts w:ascii="Times New Roman" w:hAnsi="Times New Roman" w:cs="Times New Roman"/>
          <w:sz w:val="24"/>
          <w:szCs w:val="24"/>
        </w:rPr>
        <w:t xml:space="preserve"> § </w:t>
      </w:r>
      <w:r w:rsidRPr="009321F8">
        <w:rPr>
          <w:rFonts w:ascii="Times New Roman" w:hAnsi="Times New Roman" w:cs="Times New Roman"/>
          <w:sz w:val="24"/>
          <w:szCs w:val="24"/>
        </w:rPr>
        <w:t xml:space="preserve">209 - kelmus, </w:t>
      </w:r>
      <w:r>
        <w:rPr>
          <w:rFonts w:ascii="Times New Roman" w:hAnsi="Times New Roman" w:cs="Times New Roman"/>
          <w:sz w:val="24"/>
          <w:szCs w:val="24"/>
        </w:rPr>
        <w:t xml:space="preserve">§ </w:t>
      </w:r>
      <w:r w:rsidRPr="009321F8">
        <w:rPr>
          <w:rFonts w:ascii="Times New Roman" w:hAnsi="Times New Roman" w:cs="Times New Roman"/>
          <w:sz w:val="24"/>
          <w:szCs w:val="24"/>
        </w:rPr>
        <w:t>209</w:t>
      </w:r>
      <w:r w:rsidRPr="009321F8">
        <w:rPr>
          <w:rFonts w:ascii="Times New Roman" w:hAnsi="Times New Roman" w:cs="Times New Roman"/>
          <w:sz w:val="24"/>
          <w:szCs w:val="24"/>
          <w:vertAlign w:val="superscript"/>
        </w:rPr>
        <w:t xml:space="preserve">1 </w:t>
      </w:r>
      <w:r w:rsidRPr="009321F8">
        <w:rPr>
          <w:rFonts w:ascii="Times New Roman" w:hAnsi="Times New Roman" w:cs="Times New Roman"/>
          <w:sz w:val="24"/>
          <w:szCs w:val="24"/>
        </w:rPr>
        <w:t>-  hankekelmus</w:t>
      </w:r>
      <w:r>
        <w:rPr>
          <w:rFonts w:ascii="Times New Roman" w:hAnsi="Times New Roman" w:cs="Times New Roman"/>
          <w:sz w:val="24"/>
          <w:szCs w:val="24"/>
        </w:rPr>
        <w:t>,</w:t>
      </w:r>
      <w:r w:rsidRPr="009321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21F8">
        <w:rPr>
          <w:rFonts w:ascii="Times New Roman" w:hAnsi="Times New Roman" w:cs="Times New Roman"/>
          <w:sz w:val="24"/>
          <w:szCs w:val="24"/>
        </w:rPr>
        <w:t xml:space="preserve">210 - </w:t>
      </w:r>
      <w:r>
        <w:rPr>
          <w:rFonts w:ascii="Times New Roman" w:hAnsi="Times New Roman" w:cs="Times New Roman"/>
          <w:sz w:val="24"/>
          <w:szCs w:val="24"/>
        </w:rPr>
        <w:t xml:space="preserve">soodustuskelmus, § </w:t>
      </w:r>
      <w:r w:rsidR="00BA7264" w:rsidRPr="00BA7264">
        <w:rPr>
          <w:rFonts w:ascii="Times New Roman" w:hAnsi="Times New Roman" w:cs="Times New Roman"/>
          <w:sz w:val="24"/>
          <w:szCs w:val="24"/>
        </w:rPr>
        <w:t>389</w:t>
      </w:r>
      <w:r w:rsidR="00BA7264">
        <w:rPr>
          <w:rFonts w:ascii="Times New Roman" w:hAnsi="Times New Roman" w:cs="Times New Roman"/>
          <w:sz w:val="24"/>
          <w:szCs w:val="24"/>
          <w:vertAlign w:val="superscript"/>
        </w:rPr>
        <w:t>1</w:t>
      </w:r>
      <w:r>
        <w:rPr>
          <w:rFonts w:ascii="Times New Roman" w:hAnsi="Times New Roman" w:cs="Times New Roman"/>
          <w:sz w:val="24"/>
          <w:szCs w:val="24"/>
        </w:rPr>
        <w:t xml:space="preserve"> – </w:t>
      </w:r>
      <w:r w:rsidR="00BA7264">
        <w:rPr>
          <w:rFonts w:ascii="Times New Roman" w:hAnsi="Times New Roman" w:cs="Times New Roman"/>
          <w:sz w:val="24"/>
          <w:szCs w:val="24"/>
        </w:rPr>
        <w:t>m</w:t>
      </w:r>
      <w:r w:rsidR="00BA7264" w:rsidRPr="00BA7264">
        <w:rPr>
          <w:rFonts w:ascii="Times New Roman" w:hAnsi="Times New Roman" w:cs="Times New Roman"/>
          <w:sz w:val="24"/>
          <w:szCs w:val="24"/>
        </w:rPr>
        <w:t>aksukohustuse varjamine ja tagastusnõude alusetu suurendamine</w:t>
      </w:r>
      <w:r w:rsidR="00BA7264">
        <w:rPr>
          <w:rFonts w:ascii="Times New Roman" w:hAnsi="Times New Roman" w:cs="Times New Roman"/>
          <w:sz w:val="24"/>
          <w:szCs w:val="24"/>
        </w:rPr>
        <w:t xml:space="preserve"> </w:t>
      </w:r>
      <w:r>
        <w:rPr>
          <w:rFonts w:ascii="Times New Roman" w:hAnsi="Times New Roman" w:cs="Times New Roman"/>
          <w:sz w:val="24"/>
          <w:szCs w:val="24"/>
        </w:rPr>
        <w:t xml:space="preserve">, § </w:t>
      </w:r>
      <w:r w:rsidR="00BA7264">
        <w:rPr>
          <w:rFonts w:ascii="Times New Roman" w:hAnsi="Times New Roman" w:cs="Times New Roman"/>
          <w:sz w:val="24"/>
          <w:szCs w:val="24"/>
        </w:rPr>
        <w:t>391</w:t>
      </w:r>
      <w:r>
        <w:rPr>
          <w:rFonts w:ascii="Times New Roman" w:hAnsi="Times New Roman" w:cs="Times New Roman"/>
          <w:sz w:val="24"/>
          <w:szCs w:val="24"/>
        </w:rPr>
        <w:t xml:space="preserve"> – </w:t>
      </w:r>
      <w:r w:rsidR="00BA7264">
        <w:rPr>
          <w:rFonts w:ascii="Times New Roman" w:hAnsi="Times New Roman" w:cs="Times New Roman"/>
          <w:sz w:val="24"/>
          <w:szCs w:val="24"/>
        </w:rPr>
        <w:t xml:space="preserve">salakaubavedu </w:t>
      </w:r>
      <w:r w:rsidRPr="009321F8">
        <w:rPr>
          <w:rFonts w:ascii="Times New Roman" w:hAnsi="Times New Roman" w:cs="Times New Roman"/>
          <w:sz w:val="24"/>
          <w:szCs w:val="24"/>
        </w:rPr>
        <w:t xml:space="preserve">või </w:t>
      </w:r>
      <w:r>
        <w:rPr>
          <w:rFonts w:ascii="Times New Roman" w:hAnsi="Times New Roman" w:cs="Times New Roman"/>
          <w:sz w:val="24"/>
          <w:szCs w:val="24"/>
        </w:rPr>
        <w:t xml:space="preserve">§ </w:t>
      </w:r>
      <w:r w:rsidRPr="009321F8">
        <w:rPr>
          <w:rFonts w:ascii="Times New Roman" w:hAnsi="Times New Roman" w:cs="Times New Roman"/>
          <w:sz w:val="24"/>
          <w:szCs w:val="24"/>
        </w:rPr>
        <w:t>3</w:t>
      </w:r>
      <w:r w:rsidR="00BA7264">
        <w:rPr>
          <w:rFonts w:ascii="Times New Roman" w:hAnsi="Times New Roman" w:cs="Times New Roman"/>
          <w:sz w:val="24"/>
          <w:szCs w:val="24"/>
        </w:rPr>
        <w:t>93 -</w:t>
      </w:r>
      <w:r w:rsidRPr="009321F8">
        <w:rPr>
          <w:rFonts w:ascii="Times New Roman" w:hAnsi="Times New Roman" w:cs="Times New Roman"/>
          <w:sz w:val="24"/>
          <w:szCs w:val="24"/>
        </w:rPr>
        <w:t xml:space="preserve"> </w:t>
      </w:r>
      <w:r w:rsidR="00BA7264" w:rsidRPr="00BA7264">
        <w:rPr>
          <w:rFonts w:ascii="Times New Roman" w:hAnsi="Times New Roman" w:cs="Times New Roman"/>
          <w:sz w:val="24"/>
          <w:szCs w:val="24"/>
        </w:rPr>
        <w:t xml:space="preserve"> </w:t>
      </w:r>
      <w:r w:rsidR="00BA7264">
        <w:rPr>
          <w:rFonts w:ascii="Times New Roman" w:hAnsi="Times New Roman" w:cs="Times New Roman"/>
          <w:sz w:val="24"/>
          <w:szCs w:val="24"/>
        </w:rPr>
        <w:t>e</w:t>
      </w:r>
      <w:r w:rsidR="00BA7264" w:rsidRPr="00BA7264">
        <w:rPr>
          <w:rFonts w:ascii="Times New Roman" w:hAnsi="Times New Roman" w:cs="Times New Roman"/>
          <w:sz w:val="24"/>
          <w:szCs w:val="24"/>
        </w:rPr>
        <w:t>baseaduslikud toimingud tollisoodustusega kaubaga ja aktsiisikaubaga</w:t>
      </w:r>
      <w:r w:rsidRPr="009321F8">
        <w:rPr>
          <w:rFonts w:ascii="Times New Roman" w:hAnsi="Times New Roman" w:cs="Times New Roman"/>
          <w:sz w:val="24"/>
          <w:szCs w:val="24"/>
        </w:rPr>
        <w:t>.</w:t>
      </w:r>
    </w:p>
    <w:p w14:paraId="38B72ADE" w14:textId="004491A1" w:rsidR="00E87F8B" w:rsidRPr="00E87F8B" w:rsidRDefault="003D1287" w:rsidP="003D1287">
      <w:pPr>
        <w:jc w:val="both"/>
        <w:rPr>
          <w:rFonts w:ascii="Times New Roman" w:hAnsi="Times New Roman" w:cs="Times New Roman"/>
          <w:sz w:val="24"/>
          <w:szCs w:val="24"/>
        </w:rPr>
      </w:pPr>
      <w:r>
        <w:rPr>
          <w:rFonts w:ascii="Times New Roman" w:hAnsi="Times New Roman" w:cs="Times New Roman"/>
          <w:sz w:val="24"/>
          <w:szCs w:val="24"/>
        </w:rPr>
        <w:t>Taotleja</w:t>
      </w:r>
      <w:r w:rsidR="00E87F8B" w:rsidRPr="00E87F8B">
        <w:rPr>
          <w:rFonts w:ascii="Times New Roman" w:hAnsi="Times New Roman" w:cs="Times New Roman"/>
          <w:sz w:val="24"/>
          <w:szCs w:val="24"/>
        </w:rPr>
        <w:t xml:space="preserve"> ei ole </w:t>
      </w:r>
      <w:bookmarkStart w:id="7" w:name="_Hlk151149385"/>
      <w:r w:rsidR="001B76CE">
        <w:rPr>
          <w:rFonts w:ascii="Times New Roman" w:hAnsi="Times New Roman" w:cs="Times New Roman"/>
          <w:sz w:val="24"/>
          <w:szCs w:val="24"/>
        </w:rPr>
        <w:t xml:space="preserve">taotluse esitamise kuule vahetult eelnenud 36 kuu </w:t>
      </w:r>
      <w:bookmarkEnd w:id="7"/>
      <w:r w:rsidR="001B76CE">
        <w:rPr>
          <w:rFonts w:ascii="Times New Roman" w:hAnsi="Times New Roman" w:cs="Times New Roman"/>
          <w:sz w:val="24"/>
          <w:szCs w:val="24"/>
        </w:rPr>
        <w:t>jooksul</w:t>
      </w:r>
      <w:r w:rsidR="00E87F8B" w:rsidRPr="00E87F8B">
        <w:rPr>
          <w:rFonts w:ascii="Times New Roman" w:hAnsi="Times New Roman" w:cs="Times New Roman"/>
          <w:sz w:val="24"/>
          <w:szCs w:val="24"/>
        </w:rPr>
        <w:t xml:space="preserve"> toime pannud kalapüügiseaduse</w:t>
      </w:r>
      <w:r w:rsidR="00D56FDE">
        <w:rPr>
          <w:rFonts w:ascii="Times New Roman" w:hAnsi="Times New Roman" w:cs="Times New Roman"/>
          <w:sz w:val="24"/>
          <w:szCs w:val="24"/>
        </w:rPr>
        <w:t xml:space="preserve"> (KPS)</w:t>
      </w:r>
      <w:r w:rsidR="00E87F8B" w:rsidRPr="00E87F8B">
        <w:rPr>
          <w:rFonts w:ascii="Times New Roman" w:hAnsi="Times New Roman" w:cs="Times New Roman"/>
          <w:sz w:val="24"/>
          <w:szCs w:val="24"/>
        </w:rPr>
        <w:t xml:space="preserve"> § 71 lõike 1 punkt 1 kohast kalapüüginõuete tõsist rikkumist</w:t>
      </w:r>
      <w:r w:rsidR="00BA7264">
        <w:rPr>
          <w:rFonts w:ascii="Times New Roman" w:hAnsi="Times New Roman" w:cs="Times New Roman"/>
          <w:sz w:val="24"/>
          <w:szCs w:val="24"/>
        </w:rPr>
        <w:t>:</w:t>
      </w:r>
      <w:r w:rsidR="00D56FDE">
        <w:rPr>
          <w:rFonts w:ascii="Times New Roman" w:hAnsi="Times New Roman" w:cs="Times New Roman"/>
          <w:sz w:val="24"/>
          <w:szCs w:val="24"/>
        </w:rPr>
        <w:t xml:space="preserve"> KPS</w:t>
      </w:r>
      <w:r w:rsidR="00BA7264">
        <w:rPr>
          <w:rFonts w:ascii="Times New Roman" w:hAnsi="Times New Roman" w:cs="Times New Roman"/>
          <w:sz w:val="24"/>
          <w:szCs w:val="24"/>
        </w:rPr>
        <w:t xml:space="preserve"> </w:t>
      </w:r>
      <w:r w:rsidR="00D56FDE" w:rsidRPr="00D56FDE">
        <w:rPr>
          <w:rFonts w:ascii="Times New Roman" w:hAnsi="Times New Roman" w:cs="Times New Roman"/>
          <w:sz w:val="24"/>
          <w:szCs w:val="24"/>
        </w:rPr>
        <w:t>§ 75</w:t>
      </w:r>
      <w:r w:rsidR="00D56FDE">
        <w:rPr>
          <w:rFonts w:ascii="Times New Roman" w:hAnsi="Times New Roman" w:cs="Times New Roman"/>
          <w:sz w:val="24"/>
          <w:szCs w:val="24"/>
        </w:rPr>
        <w:t>- k</w:t>
      </w:r>
      <w:r w:rsidR="00D56FDE" w:rsidRPr="00D56FDE">
        <w:rPr>
          <w:rFonts w:ascii="Times New Roman" w:hAnsi="Times New Roman" w:cs="Times New Roman"/>
          <w:sz w:val="24"/>
          <w:szCs w:val="24"/>
        </w:rPr>
        <w:t>alapüük loata ja loa nõudeid rikkudes ning merel kalalaevatunnistuseta ja sertifitseerimata mootorivõimsusega kalalaevaga</w:t>
      </w:r>
      <w:r w:rsidR="00D56FDE">
        <w:rPr>
          <w:rFonts w:ascii="Times New Roman" w:hAnsi="Times New Roman" w:cs="Times New Roman"/>
          <w:sz w:val="24"/>
          <w:szCs w:val="24"/>
        </w:rPr>
        <w:t xml:space="preserve">, </w:t>
      </w:r>
      <w:r w:rsidR="00D56FDE" w:rsidRPr="00D56FDE">
        <w:rPr>
          <w:rFonts w:ascii="Times New Roman" w:hAnsi="Times New Roman" w:cs="Times New Roman"/>
          <w:sz w:val="24"/>
          <w:szCs w:val="24"/>
        </w:rPr>
        <w:t>§ 76</w:t>
      </w:r>
      <w:r w:rsidR="00D56FDE">
        <w:rPr>
          <w:rFonts w:ascii="Times New Roman" w:hAnsi="Times New Roman" w:cs="Times New Roman"/>
          <w:sz w:val="24"/>
          <w:szCs w:val="24"/>
        </w:rPr>
        <w:t xml:space="preserve"> - </w:t>
      </w:r>
      <w:r w:rsidR="00D56FDE" w:rsidRPr="00D56FDE">
        <w:rPr>
          <w:rFonts w:ascii="Times New Roman" w:hAnsi="Times New Roman" w:cs="Times New Roman"/>
          <w:sz w:val="24"/>
          <w:szCs w:val="24"/>
        </w:rPr>
        <w:t>GPS- ja muu satelliitjälgimissüsteemi ning videovalvesüsteemi paigaldamise ja andmete esitamise korra rikkumine</w:t>
      </w:r>
      <w:r w:rsidR="00D56FDE">
        <w:rPr>
          <w:rFonts w:ascii="Times New Roman" w:hAnsi="Times New Roman" w:cs="Times New Roman"/>
          <w:sz w:val="24"/>
          <w:szCs w:val="24"/>
        </w:rPr>
        <w:t xml:space="preserve">, </w:t>
      </w:r>
      <w:r w:rsidR="00D56FDE" w:rsidRPr="00D56FDE">
        <w:rPr>
          <w:rFonts w:ascii="Times New Roman" w:hAnsi="Times New Roman" w:cs="Times New Roman"/>
          <w:sz w:val="24"/>
          <w:szCs w:val="24"/>
        </w:rPr>
        <w:t>§ 77</w:t>
      </w:r>
      <w:r w:rsidR="00D56FDE">
        <w:rPr>
          <w:rFonts w:ascii="Times New Roman" w:hAnsi="Times New Roman" w:cs="Times New Roman"/>
          <w:sz w:val="24"/>
          <w:szCs w:val="24"/>
        </w:rPr>
        <w:t xml:space="preserve"> - k</w:t>
      </w:r>
      <w:r w:rsidR="00D56FDE" w:rsidRPr="00D56FDE">
        <w:rPr>
          <w:rFonts w:ascii="Times New Roman" w:hAnsi="Times New Roman" w:cs="Times New Roman"/>
          <w:sz w:val="24"/>
          <w:szCs w:val="24"/>
        </w:rPr>
        <w:t>alapüügiga seotud andmete esitamise korra rikkumine</w:t>
      </w:r>
      <w:r w:rsidR="00D56FDE">
        <w:rPr>
          <w:rFonts w:ascii="Times New Roman" w:hAnsi="Times New Roman" w:cs="Times New Roman"/>
          <w:sz w:val="24"/>
          <w:szCs w:val="24"/>
        </w:rPr>
        <w:t xml:space="preserve">, </w:t>
      </w:r>
      <w:r w:rsidR="00D56FDE" w:rsidRPr="00D56FDE">
        <w:rPr>
          <w:rFonts w:ascii="Times New Roman" w:hAnsi="Times New Roman" w:cs="Times New Roman"/>
          <w:sz w:val="24"/>
          <w:szCs w:val="24"/>
        </w:rPr>
        <w:t>§ 78</w:t>
      </w:r>
      <w:r w:rsidR="00D56FDE">
        <w:rPr>
          <w:rFonts w:ascii="Times New Roman" w:hAnsi="Times New Roman" w:cs="Times New Roman"/>
          <w:sz w:val="24"/>
          <w:szCs w:val="24"/>
        </w:rPr>
        <w:t xml:space="preserve"> - v</w:t>
      </w:r>
      <w:r w:rsidR="00D56FDE" w:rsidRPr="00D56FDE">
        <w:rPr>
          <w:rFonts w:ascii="Times New Roman" w:hAnsi="Times New Roman" w:cs="Times New Roman"/>
          <w:sz w:val="24"/>
          <w:szCs w:val="24"/>
        </w:rPr>
        <w:t>aatleja töö takistamine</w:t>
      </w:r>
      <w:r w:rsidR="00D56FDE">
        <w:rPr>
          <w:rFonts w:ascii="Times New Roman" w:hAnsi="Times New Roman" w:cs="Times New Roman"/>
          <w:sz w:val="24"/>
          <w:szCs w:val="24"/>
        </w:rPr>
        <w:t xml:space="preserve">, </w:t>
      </w:r>
      <w:r w:rsidR="00D56FDE" w:rsidRPr="00D56FDE">
        <w:rPr>
          <w:rFonts w:ascii="Times New Roman" w:hAnsi="Times New Roman" w:cs="Times New Roman"/>
          <w:sz w:val="24"/>
          <w:szCs w:val="24"/>
        </w:rPr>
        <w:t>§ 78</w:t>
      </w:r>
      <w:r w:rsidR="00D56FDE">
        <w:rPr>
          <w:rFonts w:ascii="Times New Roman" w:hAnsi="Times New Roman" w:cs="Times New Roman"/>
          <w:sz w:val="24"/>
          <w:szCs w:val="24"/>
          <w:vertAlign w:val="superscript"/>
        </w:rPr>
        <w:t>1</w:t>
      </w:r>
      <w:r w:rsidR="00D56FDE">
        <w:rPr>
          <w:rFonts w:ascii="Times New Roman" w:hAnsi="Times New Roman" w:cs="Times New Roman"/>
          <w:sz w:val="24"/>
          <w:szCs w:val="24"/>
        </w:rPr>
        <w:t xml:space="preserve"> - t</w:t>
      </w:r>
      <w:r w:rsidR="00D56FDE" w:rsidRPr="00D56FDE">
        <w:rPr>
          <w:rFonts w:ascii="Times New Roman" w:hAnsi="Times New Roman" w:cs="Times New Roman"/>
          <w:sz w:val="24"/>
          <w:szCs w:val="24"/>
        </w:rPr>
        <w:t>õendi varjamine, rikkumine ja kõrvaldamine ning laeva tähistuse, nime või registreerimisnumbri võltsimine ja varjamine</w:t>
      </w:r>
      <w:r w:rsidR="00D56FDE">
        <w:rPr>
          <w:rFonts w:ascii="Times New Roman" w:hAnsi="Times New Roman" w:cs="Times New Roman"/>
          <w:sz w:val="24"/>
          <w:szCs w:val="24"/>
        </w:rPr>
        <w:t xml:space="preserve">, </w:t>
      </w:r>
      <w:r w:rsidR="00D56FDE" w:rsidRPr="00D56FDE">
        <w:rPr>
          <w:rFonts w:ascii="Times New Roman" w:hAnsi="Times New Roman" w:cs="Times New Roman"/>
          <w:sz w:val="24"/>
          <w:szCs w:val="24"/>
        </w:rPr>
        <w:t>§ 79</w:t>
      </w:r>
      <w:r w:rsidR="00D56FDE">
        <w:rPr>
          <w:rFonts w:ascii="Times New Roman" w:hAnsi="Times New Roman" w:cs="Times New Roman"/>
          <w:sz w:val="24"/>
          <w:szCs w:val="24"/>
        </w:rPr>
        <w:t xml:space="preserve"> - p</w:t>
      </w:r>
      <w:r w:rsidR="00D56FDE" w:rsidRPr="00D56FDE">
        <w:rPr>
          <w:rFonts w:ascii="Times New Roman" w:hAnsi="Times New Roman" w:cs="Times New Roman"/>
          <w:sz w:val="24"/>
          <w:szCs w:val="24"/>
        </w:rPr>
        <w:t>üütud kala ja veetaime vette tagasi heitmise keelu rikkumine</w:t>
      </w:r>
      <w:r w:rsidR="00D56FDE">
        <w:rPr>
          <w:rFonts w:ascii="Times New Roman" w:hAnsi="Times New Roman" w:cs="Times New Roman"/>
          <w:sz w:val="24"/>
          <w:szCs w:val="24"/>
        </w:rPr>
        <w:t xml:space="preserve">,  </w:t>
      </w:r>
      <w:r w:rsidR="00D56FDE" w:rsidRPr="00D56FDE">
        <w:rPr>
          <w:rFonts w:ascii="Times New Roman" w:hAnsi="Times New Roman" w:cs="Times New Roman"/>
          <w:sz w:val="24"/>
          <w:szCs w:val="24"/>
        </w:rPr>
        <w:t>§ 81</w:t>
      </w:r>
      <w:r w:rsidR="00D56FDE">
        <w:rPr>
          <w:rFonts w:ascii="Times New Roman" w:hAnsi="Times New Roman" w:cs="Times New Roman"/>
          <w:sz w:val="24"/>
          <w:szCs w:val="24"/>
        </w:rPr>
        <w:t xml:space="preserve"> - k</w:t>
      </w:r>
      <w:r w:rsidR="00D56FDE" w:rsidRPr="00D56FDE">
        <w:rPr>
          <w:rFonts w:ascii="Times New Roman" w:hAnsi="Times New Roman" w:cs="Times New Roman"/>
          <w:sz w:val="24"/>
          <w:szCs w:val="24"/>
        </w:rPr>
        <w:t>alapüük püügivahendite kohta esitatud nõudeid rikkudes</w:t>
      </w:r>
      <w:r w:rsidR="00D56FDE">
        <w:rPr>
          <w:rFonts w:ascii="Times New Roman" w:hAnsi="Times New Roman" w:cs="Times New Roman"/>
          <w:sz w:val="24"/>
          <w:szCs w:val="24"/>
        </w:rPr>
        <w:t xml:space="preserve">, </w:t>
      </w:r>
      <w:r w:rsidR="00D56FDE" w:rsidRPr="00D56FDE">
        <w:rPr>
          <w:rFonts w:ascii="Times New Roman" w:hAnsi="Times New Roman" w:cs="Times New Roman"/>
          <w:sz w:val="24"/>
          <w:szCs w:val="24"/>
        </w:rPr>
        <w:t>§ 85</w:t>
      </w:r>
      <w:r w:rsidR="00D56FDE">
        <w:rPr>
          <w:rFonts w:ascii="Times New Roman" w:hAnsi="Times New Roman" w:cs="Times New Roman"/>
          <w:sz w:val="24"/>
          <w:szCs w:val="24"/>
        </w:rPr>
        <w:t xml:space="preserve"> - k</w:t>
      </w:r>
      <w:r w:rsidR="00D56FDE" w:rsidRPr="00D56FDE">
        <w:rPr>
          <w:rFonts w:ascii="Times New Roman" w:hAnsi="Times New Roman" w:cs="Times New Roman"/>
          <w:sz w:val="24"/>
          <w:szCs w:val="24"/>
        </w:rPr>
        <w:t>alapüük ja veekogus kala püügijärgne hoidmine keelatud ajal ja alal ning püüda keelatud kalaliigi isendite ja alamõõdulise kala püük ning püüda lubatud kala koguse ületamine</w:t>
      </w:r>
      <w:r w:rsidR="00D56FDE">
        <w:rPr>
          <w:rFonts w:ascii="Times New Roman" w:hAnsi="Times New Roman" w:cs="Times New Roman"/>
          <w:sz w:val="24"/>
          <w:szCs w:val="24"/>
        </w:rPr>
        <w:t xml:space="preserve">, </w:t>
      </w:r>
      <w:r w:rsidR="00D56FDE" w:rsidRPr="00D56FDE">
        <w:rPr>
          <w:rFonts w:ascii="Times New Roman" w:hAnsi="Times New Roman" w:cs="Times New Roman"/>
          <w:sz w:val="24"/>
          <w:szCs w:val="24"/>
        </w:rPr>
        <w:t>§ 87</w:t>
      </w:r>
      <w:r w:rsidR="00D56FDE">
        <w:rPr>
          <w:rFonts w:ascii="Times New Roman" w:hAnsi="Times New Roman" w:cs="Times New Roman"/>
          <w:sz w:val="24"/>
          <w:szCs w:val="24"/>
        </w:rPr>
        <w:t xml:space="preserve"> - e</w:t>
      </w:r>
      <w:r w:rsidR="00D56FDE" w:rsidRPr="00D56FDE">
        <w:rPr>
          <w:rFonts w:ascii="Times New Roman" w:hAnsi="Times New Roman" w:cs="Times New Roman"/>
          <w:sz w:val="24"/>
          <w:szCs w:val="24"/>
        </w:rPr>
        <w:t xml:space="preserve">baseadusliku, </w:t>
      </w:r>
      <w:r w:rsidR="00D56FDE" w:rsidRPr="00D56FDE">
        <w:rPr>
          <w:rFonts w:ascii="Times New Roman" w:hAnsi="Times New Roman" w:cs="Times New Roman"/>
          <w:sz w:val="24"/>
          <w:szCs w:val="24"/>
        </w:rPr>
        <w:lastRenderedPageBreak/>
        <w:t>teatamata ja reguleerimata kalapüügiga tegelenud ja arvatavalt tegelenud laeva abistamise ning sellise laeva kalapüügil kasutamise nõuete rikkumine</w:t>
      </w:r>
      <w:r w:rsidR="00D56FDE">
        <w:rPr>
          <w:rFonts w:ascii="Times New Roman" w:hAnsi="Times New Roman" w:cs="Times New Roman"/>
          <w:sz w:val="24"/>
          <w:szCs w:val="24"/>
        </w:rPr>
        <w:t xml:space="preserve">, </w:t>
      </w:r>
      <w:r w:rsidR="00D56FDE" w:rsidRPr="00D56FDE">
        <w:rPr>
          <w:rFonts w:ascii="Times New Roman" w:hAnsi="Times New Roman" w:cs="Times New Roman"/>
          <w:sz w:val="24"/>
          <w:szCs w:val="24"/>
        </w:rPr>
        <w:t>§ 88</w:t>
      </w:r>
      <w:r w:rsidR="00D56FDE">
        <w:rPr>
          <w:rFonts w:ascii="Times New Roman" w:hAnsi="Times New Roman" w:cs="Times New Roman"/>
          <w:sz w:val="24"/>
          <w:szCs w:val="24"/>
        </w:rPr>
        <w:t xml:space="preserve"> - i</w:t>
      </w:r>
      <w:r w:rsidR="00D56FDE" w:rsidRPr="00D56FDE">
        <w:rPr>
          <w:rFonts w:ascii="Times New Roman" w:hAnsi="Times New Roman" w:cs="Times New Roman"/>
          <w:sz w:val="24"/>
          <w:szCs w:val="24"/>
        </w:rPr>
        <w:t>mpordi, ekspordi ja reekspordi nõuete rikkumine</w:t>
      </w:r>
      <w:r w:rsidR="00BA7264">
        <w:rPr>
          <w:rFonts w:ascii="Times New Roman" w:hAnsi="Times New Roman" w:cs="Times New Roman"/>
          <w:sz w:val="24"/>
          <w:szCs w:val="24"/>
        </w:rPr>
        <w:t xml:space="preserve">; KARS </w:t>
      </w:r>
      <w:r w:rsidR="00BA7264" w:rsidRPr="00BA7264">
        <w:rPr>
          <w:rFonts w:ascii="Times New Roman" w:hAnsi="Times New Roman" w:cs="Times New Roman"/>
          <w:sz w:val="24"/>
          <w:szCs w:val="24"/>
        </w:rPr>
        <w:t>§ 279</w:t>
      </w:r>
      <w:r w:rsidR="00BA7264">
        <w:rPr>
          <w:rFonts w:ascii="Times New Roman" w:hAnsi="Times New Roman" w:cs="Times New Roman"/>
          <w:sz w:val="24"/>
          <w:szCs w:val="24"/>
        </w:rPr>
        <w:t xml:space="preserve"> - r</w:t>
      </w:r>
      <w:r w:rsidR="00BA7264" w:rsidRPr="00BA7264">
        <w:rPr>
          <w:rFonts w:ascii="Times New Roman" w:hAnsi="Times New Roman" w:cs="Times New Roman"/>
          <w:sz w:val="24"/>
          <w:szCs w:val="24"/>
        </w:rPr>
        <w:t>iikliku ja haldusjärelevalve teostamise takistamine</w:t>
      </w:r>
      <w:r w:rsidR="00BA7264">
        <w:rPr>
          <w:rFonts w:ascii="Times New Roman" w:hAnsi="Times New Roman" w:cs="Times New Roman"/>
          <w:sz w:val="24"/>
          <w:szCs w:val="24"/>
        </w:rPr>
        <w:t xml:space="preserve">, </w:t>
      </w:r>
      <w:r w:rsidR="00D56FDE" w:rsidRPr="00D56FDE">
        <w:rPr>
          <w:rFonts w:ascii="Times New Roman" w:hAnsi="Times New Roman" w:cs="Times New Roman"/>
          <w:sz w:val="24"/>
          <w:szCs w:val="24"/>
        </w:rPr>
        <w:t>§ 344</w:t>
      </w:r>
      <w:r w:rsidR="00D56FDE">
        <w:rPr>
          <w:rFonts w:ascii="Times New Roman" w:hAnsi="Times New Roman" w:cs="Times New Roman"/>
          <w:sz w:val="24"/>
          <w:szCs w:val="24"/>
        </w:rPr>
        <w:t xml:space="preserve"> - d</w:t>
      </w:r>
      <w:r w:rsidR="00D56FDE" w:rsidRPr="00D56FDE">
        <w:rPr>
          <w:rFonts w:ascii="Times New Roman" w:hAnsi="Times New Roman" w:cs="Times New Roman"/>
          <w:sz w:val="24"/>
          <w:szCs w:val="24"/>
        </w:rPr>
        <w:t>okumendi, pitsati ja plangi võltsimine</w:t>
      </w:r>
      <w:r w:rsidR="00D56FDE">
        <w:rPr>
          <w:rFonts w:ascii="Times New Roman" w:hAnsi="Times New Roman" w:cs="Times New Roman"/>
          <w:sz w:val="24"/>
          <w:szCs w:val="24"/>
        </w:rPr>
        <w:t xml:space="preserve">, </w:t>
      </w:r>
      <w:r w:rsidR="00D56FDE" w:rsidRPr="00D56FDE">
        <w:rPr>
          <w:rFonts w:ascii="Times New Roman" w:hAnsi="Times New Roman" w:cs="Times New Roman"/>
          <w:sz w:val="24"/>
          <w:szCs w:val="24"/>
        </w:rPr>
        <w:t>§ 345</w:t>
      </w:r>
      <w:r w:rsidR="00D56FDE">
        <w:rPr>
          <w:rFonts w:ascii="Times New Roman" w:hAnsi="Times New Roman" w:cs="Times New Roman"/>
          <w:sz w:val="24"/>
          <w:szCs w:val="24"/>
        </w:rPr>
        <w:t xml:space="preserve"> - v</w:t>
      </w:r>
      <w:r w:rsidR="00D56FDE" w:rsidRPr="00D56FDE">
        <w:rPr>
          <w:rFonts w:ascii="Times New Roman" w:hAnsi="Times New Roman" w:cs="Times New Roman"/>
          <w:sz w:val="24"/>
          <w:szCs w:val="24"/>
        </w:rPr>
        <w:t>õltsitud dokumendi, pitsati ja plangi kasutamine</w:t>
      </w:r>
      <w:r>
        <w:rPr>
          <w:rFonts w:ascii="Times New Roman" w:hAnsi="Times New Roman" w:cs="Times New Roman"/>
          <w:sz w:val="24"/>
          <w:szCs w:val="24"/>
        </w:rPr>
        <w:t>.</w:t>
      </w:r>
    </w:p>
    <w:p w14:paraId="03F01823" w14:textId="1D1113E3" w:rsidR="00F7057D" w:rsidRDefault="00F7057D" w:rsidP="009321F8">
      <w:pPr>
        <w:jc w:val="both"/>
        <w:rPr>
          <w:rFonts w:ascii="Times New Roman" w:hAnsi="Times New Roman" w:cs="Times New Roman"/>
          <w:sz w:val="24"/>
          <w:szCs w:val="24"/>
        </w:rPr>
      </w:pPr>
      <w:r w:rsidRPr="00DF6CF9">
        <w:rPr>
          <w:rFonts w:ascii="Times New Roman" w:hAnsi="Times New Roman" w:cs="Times New Roman"/>
          <w:b/>
          <w:bCs/>
          <w:sz w:val="24"/>
          <w:szCs w:val="24"/>
        </w:rPr>
        <w:t>Eelnõu § 6 lõige 2 punkt</w:t>
      </w:r>
      <w:r w:rsidR="00CC5D92">
        <w:rPr>
          <w:rFonts w:ascii="Times New Roman" w:hAnsi="Times New Roman" w:cs="Times New Roman"/>
          <w:b/>
          <w:bCs/>
          <w:sz w:val="24"/>
          <w:szCs w:val="24"/>
        </w:rPr>
        <w:t>ides 10-</w:t>
      </w:r>
      <w:r w:rsidRPr="00DF6CF9">
        <w:rPr>
          <w:rFonts w:ascii="Times New Roman" w:hAnsi="Times New Roman" w:cs="Times New Roman"/>
          <w:b/>
          <w:bCs/>
          <w:sz w:val="24"/>
          <w:szCs w:val="24"/>
        </w:rPr>
        <w:t>1</w:t>
      </w:r>
      <w:r w:rsidR="00CC5D92">
        <w:rPr>
          <w:rFonts w:ascii="Times New Roman" w:hAnsi="Times New Roman" w:cs="Times New Roman"/>
          <w:b/>
          <w:bCs/>
          <w:sz w:val="24"/>
          <w:szCs w:val="24"/>
        </w:rPr>
        <w:t>2</w:t>
      </w:r>
      <w:r>
        <w:rPr>
          <w:rFonts w:ascii="Times New Roman" w:hAnsi="Times New Roman" w:cs="Times New Roman"/>
          <w:sz w:val="24"/>
          <w:szCs w:val="24"/>
        </w:rPr>
        <w:t xml:space="preserve"> sätesta</w:t>
      </w:r>
      <w:r w:rsidR="00CC5D92">
        <w:rPr>
          <w:rFonts w:ascii="Times New Roman" w:hAnsi="Times New Roman" w:cs="Times New Roman"/>
          <w:sz w:val="24"/>
          <w:szCs w:val="24"/>
        </w:rPr>
        <w:t>takse</w:t>
      </w:r>
      <w:r>
        <w:rPr>
          <w:rFonts w:ascii="Times New Roman" w:hAnsi="Times New Roman" w:cs="Times New Roman"/>
          <w:sz w:val="24"/>
          <w:szCs w:val="24"/>
        </w:rPr>
        <w:t>, et</w:t>
      </w:r>
      <w:r w:rsidR="00DF6CF9">
        <w:rPr>
          <w:rFonts w:ascii="Times New Roman" w:hAnsi="Times New Roman" w:cs="Times New Roman"/>
          <w:sz w:val="24"/>
          <w:szCs w:val="24"/>
        </w:rPr>
        <w:t xml:space="preserve"> toetuse taotlejal, kui ta on § 6 lõige 1 punktides 1 ja 2 nimetatud isik (ettevõtja), siis peab tal oma äritegevusest lähtuvalt (tegeleb toiduga</w:t>
      </w:r>
      <w:r w:rsidR="00BB5903">
        <w:rPr>
          <w:rFonts w:ascii="Times New Roman" w:hAnsi="Times New Roman" w:cs="Times New Roman"/>
          <w:sz w:val="24"/>
          <w:szCs w:val="24"/>
        </w:rPr>
        <w:t xml:space="preserve">, mis on </w:t>
      </w:r>
      <w:r w:rsidR="00BB5903" w:rsidRPr="00BB5903">
        <w:rPr>
          <w:rFonts w:ascii="Times New Roman" w:hAnsi="Times New Roman" w:cs="Times New Roman"/>
          <w:sz w:val="24"/>
          <w:szCs w:val="24"/>
        </w:rPr>
        <w:t>määruse (EL) nr 1379/2013 I lisas loetletu</w:t>
      </w:r>
      <w:r w:rsidR="001B5080">
        <w:rPr>
          <w:rFonts w:ascii="Times New Roman" w:hAnsi="Times New Roman" w:cs="Times New Roman"/>
          <w:sz w:val="24"/>
          <w:szCs w:val="24"/>
        </w:rPr>
        <w:t>d</w:t>
      </w:r>
      <w:r w:rsidR="00DF6CF9">
        <w:rPr>
          <w:rFonts w:ascii="Times New Roman" w:hAnsi="Times New Roman" w:cs="Times New Roman"/>
          <w:sz w:val="24"/>
          <w:szCs w:val="24"/>
        </w:rPr>
        <w:t xml:space="preserve">, on vesiviljeleja või kalapüüdja) olema asjakohane luba või on ta esitanud asjakohase majandustegevuse teate. </w:t>
      </w:r>
      <w:r w:rsidR="00E65E36">
        <w:rPr>
          <w:rFonts w:ascii="Times New Roman" w:hAnsi="Times New Roman" w:cs="Times New Roman"/>
          <w:sz w:val="24"/>
          <w:szCs w:val="24"/>
        </w:rPr>
        <w:t>Vetikakasvatuse puhul puudub risk loomahaiguste edasikandumiseks, mistõttu see tegevus veterinaarseaduse alusel luba ei vaja</w:t>
      </w:r>
      <w:r w:rsidR="00B72C57">
        <w:rPr>
          <w:rFonts w:ascii="Times New Roman" w:hAnsi="Times New Roman" w:cs="Times New Roman"/>
          <w:sz w:val="24"/>
          <w:szCs w:val="24"/>
        </w:rPr>
        <w:t>, piisab majandustegevuse teatest</w:t>
      </w:r>
      <w:r w:rsidR="00E65E36">
        <w:rPr>
          <w:rFonts w:ascii="Times New Roman" w:hAnsi="Times New Roman" w:cs="Times New Roman"/>
          <w:sz w:val="24"/>
          <w:szCs w:val="24"/>
        </w:rPr>
        <w:t>. Vetikatega tegelemiseks vajalik</w:t>
      </w:r>
      <w:r w:rsidR="00A2657E">
        <w:rPr>
          <w:rFonts w:ascii="Times New Roman" w:hAnsi="Times New Roman" w:cs="Times New Roman"/>
          <w:sz w:val="24"/>
          <w:szCs w:val="24"/>
        </w:rPr>
        <w:t>e</w:t>
      </w:r>
      <w:r w:rsidR="00E65E36">
        <w:rPr>
          <w:rFonts w:ascii="Times New Roman" w:hAnsi="Times New Roman" w:cs="Times New Roman"/>
          <w:sz w:val="24"/>
          <w:szCs w:val="24"/>
        </w:rPr>
        <w:t xml:space="preserve"> majandustegevuse teatis</w:t>
      </w:r>
      <w:r w:rsidR="00A2657E">
        <w:rPr>
          <w:rFonts w:ascii="Times New Roman" w:hAnsi="Times New Roman" w:cs="Times New Roman"/>
          <w:sz w:val="24"/>
          <w:szCs w:val="24"/>
        </w:rPr>
        <w:t>t</w:t>
      </w:r>
      <w:r w:rsidR="00E65E36">
        <w:rPr>
          <w:rFonts w:ascii="Times New Roman" w:hAnsi="Times New Roman" w:cs="Times New Roman"/>
          <w:sz w:val="24"/>
          <w:szCs w:val="24"/>
        </w:rPr>
        <w:t>e</w:t>
      </w:r>
      <w:r w:rsidR="00A2657E">
        <w:rPr>
          <w:rFonts w:ascii="Times New Roman" w:hAnsi="Times New Roman" w:cs="Times New Roman"/>
          <w:sz w:val="24"/>
          <w:szCs w:val="24"/>
        </w:rPr>
        <w:t xml:space="preserve"> asjaolusid</w:t>
      </w:r>
      <w:r w:rsidR="00E65E36">
        <w:rPr>
          <w:rFonts w:ascii="Times New Roman" w:hAnsi="Times New Roman" w:cs="Times New Roman"/>
          <w:sz w:val="24"/>
          <w:szCs w:val="24"/>
        </w:rPr>
        <w:t xml:space="preserve"> on </w:t>
      </w:r>
      <w:r w:rsidR="00A2657E">
        <w:rPr>
          <w:rFonts w:ascii="Times New Roman" w:hAnsi="Times New Roman" w:cs="Times New Roman"/>
          <w:bCs/>
          <w:sz w:val="24"/>
          <w:szCs w:val="24"/>
        </w:rPr>
        <w:t>t</w:t>
      </w:r>
      <w:r w:rsidR="00A2657E" w:rsidRPr="00A2657E">
        <w:rPr>
          <w:rFonts w:ascii="Times New Roman" w:hAnsi="Times New Roman" w:cs="Times New Roman"/>
          <w:bCs/>
          <w:sz w:val="24"/>
          <w:szCs w:val="24"/>
        </w:rPr>
        <w:t>äpsemalt selgitatud eelnõu seletuskirja osas § 6 kohta</w:t>
      </w:r>
      <w:r w:rsidR="00A2657E">
        <w:rPr>
          <w:rFonts w:ascii="Times New Roman" w:hAnsi="Times New Roman" w:cs="Times New Roman"/>
          <w:bCs/>
          <w:sz w:val="24"/>
          <w:szCs w:val="24"/>
        </w:rPr>
        <w:t xml:space="preserve"> tervikuna</w:t>
      </w:r>
      <w:r w:rsidR="00A2657E" w:rsidRPr="00A2657E">
        <w:rPr>
          <w:rFonts w:ascii="Times New Roman" w:hAnsi="Times New Roman" w:cs="Times New Roman"/>
          <w:bCs/>
          <w:sz w:val="24"/>
          <w:szCs w:val="24"/>
        </w:rPr>
        <w:t xml:space="preserve">.  </w:t>
      </w:r>
    </w:p>
    <w:p w14:paraId="0D75CB6F" w14:textId="09122391" w:rsidR="00DA29AC" w:rsidRDefault="00DA29AC" w:rsidP="00DA29AC">
      <w:pPr>
        <w:jc w:val="both"/>
        <w:rPr>
          <w:rFonts w:ascii="Times New Roman" w:hAnsi="Times New Roman" w:cs="Times New Roman"/>
          <w:sz w:val="24"/>
          <w:szCs w:val="24"/>
        </w:rPr>
      </w:pPr>
      <w:r w:rsidRPr="005374C1">
        <w:rPr>
          <w:rFonts w:ascii="Times New Roman" w:hAnsi="Times New Roman" w:cs="Times New Roman"/>
          <w:b/>
          <w:sz w:val="24"/>
          <w:szCs w:val="24"/>
        </w:rPr>
        <w:t>Ee</w:t>
      </w:r>
      <w:r>
        <w:rPr>
          <w:rFonts w:ascii="Times New Roman" w:hAnsi="Times New Roman" w:cs="Times New Roman"/>
          <w:b/>
          <w:sz w:val="24"/>
          <w:szCs w:val="24"/>
        </w:rPr>
        <w:t>lnõu § 6 lõi</w:t>
      </w:r>
      <w:r w:rsidR="00CC5D92">
        <w:rPr>
          <w:rFonts w:ascii="Times New Roman" w:hAnsi="Times New Roman" w:cs="Times New Roman"/>
          <w:b/>
          <w:sz w:val="24"/>
          <w:szCs w:val="24"/>
        </w:rPr>
        <w:t>kes</w:t>
      </w:r>
      <w:r>
        <w:rPr>
          <w:rFonts w:ascii="Times New Roman" w:hAnsi="Times New Roman" w:cs="Times New Roman"/>
          <w:b/>
          <w:sz w:val="24"/>
          <w:szCs w:val="24"/>
        </w:rPr>
        <w:t xml:space="preserve"> 3 </w:t>
      </w:r>
      <w:r w:rsidRPr="00DA29AC">
        <w:rPr>
          <w:rFonts w:ascii="Times New Roman" w:hAnsi="Times New Roman" w:cs="Times New Roman"/>
          <w:bCs/>
          <w:sz w:val="24"/>
          <w:szCs w:val="24"/>
        </w:rPr>
        <w:t>sätesta</w:t>
      </w:r>
      <w:r w:rsidR="00CC5D92">
        <w:rPr>
          <w:rFonts w:ascii="Times New Roman" w:hAnsi="Times New Roman" w:cs="Times New Roman"/>
          <w:bCs/>
          <w:sz w:val="24"/>
          <w:szCs w:val="24"/>
        </w:rPr>
        <w:t>takse</w:t>
      </w:r>
      <w:r w:rsidRPr="00DA29AC">
        <w:rPr>
          <w:rFonts w:ascii="Times New Roman" w:hAnsi="Times New Roman" w:cs="Times New Roman"/>
          <w:bCs/>
          <w:sz w:val="24"/>
          <w:szCs w:val="24"/>
        </w:rPr>
        <w:t>, et</w:t>
      </w:r>
      <w:r>
        <w:rPr>
          <w:rFonts w:ascii="Times New Roman" w:hAnsi="Times New Roman" w:cs="Times New Roman"/>
          <w:b/>
          <w:sz w:val="24"/>
          <w:szCs w:val="24"/>
        </w:rPr>
        <w:t xml:space="preserve"> </w:t>
      </w:r>
      <w:r w:rsidRPr="00DA29AC">
        <w:rPr>
          <w:rFonts w:ascii="Times New Roman" w:hAnsi="Times New Roman" w:cs="Times New Roman"/>
          <w:bCs/>
          <w:sz w:val="24"/>
          <w:szCs w:val="24"/>
        </w:rPr>
        <w:t xml:space="preserve">sertifikaadi taotlemise korral </w:t>
      </w:r>
      <w:r>
        <w:rPr>
          <w:rFonts w:ascii="Times New Roman" w:hAnsi="Times New Roman" w:cs="Times New Roman"/>
          <w:bCs/>
          <w:sz w:val="24"/>
          <w:szCs w:val="24"/>
        </w:rPr>
        <w:t>võib</w:t>
      </w:r>
      <w:r w:rsidRPr="00DA29AC">
        <w:rPr>
          <w:rFonts w:ascii="Times New Roman" w:hAnsi="Times New Roman" w:cs="Times New Roman"/>
          <w:bCs/>
          <w:sz w:val="24"/>
          <w:szCs w:val="24"/>
        </w:rPr>
        <w:t xml:space="preserve"> toetuse taotlejaks </w:t>
      </w:r>
      <w:r>
        <w:rPr>
          <w:rFonts w:ascii="Times New Roman" w:hAnsi="Times New Roman" w:cs="Times New Roman"/>
          <w:bCs/>
          <w:sz w:val="24"/>
          <w:szCs w:val="24"/>
        </w:rPr>
        <w:t xml:space="preserve">olla kas </w:t>
      </w:r>
      <w:r w:rsidRPr="00DA29AC">
        <w:rPr>
          <w:rFonts w:ascii="Times New Roman" w:hAnsi="Times New Roman" w:cs="Times New Roman"/>
          <w:sz w:val="24"/>
          <w:szCs w:val="24"/>
        </w:rPr>
        <w:t>füüsilisest isikust ettevõtja või äriühing, kelle põhitegevusala või põhikirjaline eesmärk on seotud kalapüügi- ja vesiviljelustoodete tootmise, töötlemise ja turustamisega</w:t>
      </w:r>
      <w:r w:rsidR="00BD701A">
        <w:rPr>
          <w:rFonts w:ascii="Times New Roman" w:hAnsi="Times New Roman" w:cs="Times New Roman"/>
          <w:sz w:val="24"/>
          <w:szCs w:val="24"/>
        </w:rPr>
        <w:t xml:space="preserve">. Lisaks ka </w:t>
      </w:r>
      <w:r w:rsidRPr="00DA29AC">
        <w:rPr>
          <w:rFonts w:ascii="Times New Roman" w:hAnsi="Times New Roman" w:cs="Times New Roman"/>
          <w:sz w:val="24"/>
          <w:szCs w:val="24"/>
        </w:rPr>
        <w:t>kalapüügi- või vesiviljelussektori tootjaorganisatsioon või tootjaorganisatsioonide liit</w:t>
      </w:r>
      <w:r w:rsidR="00BD701A">
        <w:rPr>
          <w:rFonts w:ascii="Times New Roman" w:hAnsi="Times New Roman" w:cs="Times New Roman"/>
          <w:sz w:val="24"/>
          <w:szCs w:val="24"/>
        </w:rPr>
        <w:t>, mis omab tunnustust vastavalt KTKS-is sätestatud nõuetele.</w:t>
      </w:r>
    </w:p>
    <w:p w14:paraId="1ED926DC" w14:textId="3BFE7231" w:rsidR="00DA29AC" w:rsidRPr="00DA29AC" w:rsidRDefault="00DA29AC" w:rsidP="00DA29AC">
      <w:pPr>
        <w:jc w:val="both"/>
        <w:rPr>
          <w:rFonts w:ascii="Times New Roman" w:hAnsi="Times New Roman" w:cs="Times New Roman"/>
          <w:bCs/>
          <w:sz w:val="24"/>
          <w:szCs w:val="24"/>
        </w:rPr>
      </w:pPr>
      <w:r w:rsidRPr="005374C1">
        <w:rPr>
          <w:rFonts w:ascii="Times New Roman" w:hAnsi="Times New Roman" w:cs="Times New Roman"/>
          <w:b/>
          <w:sz w:val="24"/>
          <w:szCs w:val="24"/>
        </w:rPr>
        <w:t>Ee</w:t>
      </w:r>
      <w:r>
        <w:rPr>
          <w:rFonts w:ascii="Times New Roman" w:hAnsi="Times New Roman" w:cs="Times New Roman"/>
          <w:b/>
          <w:sz w:val="24"/>
          <w:szCs w:val="24"/>
        </w:rPr>
        <w:t>lnõu § 6 lõi</w:t>
      </w:r>
      <w:r w:rsidR="00CC5D92">
        <w:rPr>
          <w:rFonts w:ascii="Times New Roman" w:hAnsi="Times New Roman" w:cs="Times New Roman"/>
          <w:b/>
          <w:sz w:val="24"/>
          <w:szCs w:val="24"/>
        </w:rPr>
        <w:t>kes</w:t>
      </w:r>
      <w:r>
        <w:rPr>
          <w:rFonts w:ascii="Times New Roman" w:hAnsi="Times New Roman" w:cs="Times New Roman"/>
          <w:b/>
          <w:sz w:val="24"/>
          <w:szCs w:val="24"/>
        </w:rPr>
        <w:t xml:space="preserve"> 4 </w:t>
      </w:r>
      <w:r w:rsidRPr="00DA29AC">
        <w:rPr>
          <w:rFonts w:ascii="Times New Roman" w:hAnsi="Times New Roman" w:cs="Times New Roman"/>
          <w:bCs/>
          <w:sz w:val="24"/>
          <w:szCs w:val="24"/>
        </w:rPr>
        <w:t>sätesta</w:t>
      </w:r>
      <w:r w:rsidR="00CC5D92">
        <w:rPr>
          <w:rFonts w:ascii="Times New Roman" w:hAnsi="Times New Roman" w:cs="Times New Roman"/>
          <w:bCs/>
          <w:sz w:val="24"/>
          <w:szCs w:val="24"/>
        </w:rPr>
        <w:t>takse</w:t>
      </w:r>
      <w:r w:rsidR="00CA5EA6">
        <w:rPr>
          <w:rFonts w:ascii="Times New Roman" w:hAnsi="Times New Roman" w:cs="Times New Roman"/>
          <w:bCs/>
          <w:sz w:val="24"/>
          <w:szCs w:val="24"/>
        </w:rPr>
        <w:t xml:space="preserve">, et messi </w:t>
      </w:r>
      <w:r w:rsidRPr="00DA29AC">
        <w:rPr>
          <w:rFonts w:ascii="Times New Roman" w:hAnsi="Times New Roman" w:cs="Times New Roman"/>
          <w:bCs/>
          <w:sz w:val="24"/>
          <w:szCs w:val="24"/>
        </w:rPr>
        <w:t>külastami</w:t>
      </w:r>
      <w:r w:rsidR="00CA5EA6">
        <w:rPr>
          <w:rFonts w:ascii="Times New Roman" w:hAnsi="Times New Roman" w:cs="Times New Roman"/>
          <w:bCs/>
          <w:sz w:val="24"/>
          <w:szCs w:val="24"/>
        </w:rPr>
        <w:t>seks</w:t>
      </w:r>
      <w:r w:rsidRPr="00DA29AC">
        <w:rPr>
          <w:rFonts w:ascii="Times New Roman" w:hAnsi="Times New Roman" w:cs="Times New Roman"/>
          <w:bCs/>
          <w:sz w:val="24"/>
          <w:szCs w:val="24"/>
        </w:rPr>
        <w:t xml:space="preserve"> </w:t>
      </w:r>
      <w:r w:rsidR="00CA5EA6">
        <w:rPr>
          <w:rFonts w:ascii="Times New Roman" w:hAnsi="Times New Roman" w:cs="Times New Roman"/>
          <w:bCs/>
          <w:sz w:val="24"/>
          <w:szCs w:val="24"/>
        </w:rPr>
        <w:t xml:space="preserve">ilma ekspositsioonita </w:t>
      </w:r>
      <w:r>
        <w:rPr>
          <w:rFonts w:ascii="Times New Roman" w:hAnsi="Times New Roman" w:cs="Times New Roman"/>
          <w:bCs/>
          <w:sz w:val="24"/>
          <w:szCs w:val="24"/>
        </w:rPr>
        <w:t xml:space="preserve">saab </w:t>
      </w:r>
      <w:r w:rsidRPr="00DA29AC">
        <w:rPr>
          <w:rFonts w:ascii="Times New Roman" w:hAnsi="Times New Roman" w:cs="Times New Roman"/>
          <w:bCs/>
          <w:sz w:val="24"/>
          <w:szCs w:val="24"/>
        </w:rPr>
        <w:t>toetus</w:t>
      </w:r>
      <w:r>
        <w:rPr>
          <w:rFonts w:ascii="Times New Roman" w:hAnsi="Times New Roman" w:cs="Times New Roman"/>
          <w:bCs/>
          <w:sz w:val="24"/>
          <w:szCs w:val="24"/>
        </w:rPr>
        <w:t>t taotleda</w:t>
      </w:r>
      <w:r w:rsidR="00CA5EA6">
        <w:rPr>
          <w:rFonts w:ascii="Times New Roman" w:hAnsi="Times New Roman" w:cs="Times New Roman"/>
          <w:bCs/>
          <w:sz w:val="24"/>
          <w:szCs w:val="24"/>
        </w:rPr>
        <w:t xml:space="preserve"> </w:t>
      </w:r>
      <w:r w:rsidRPr="00DA29AC">
        <w:rPr>
          <w:rFonts w:ascii="Times New Roman" w:hAnsi="Times New Roman" w:cs="Times New Roman"/>
          <w:bCs/>
          <w:sz w:val="24"/>
          <w:szCs w:val="24"/>
        </w:rPr>
        <w:t>tunnustatud kalapüügi- või vesiviljelussektori tootjaorganisatsioon</w:t>
      </w:r>
      <w:r w:rsidR="003D4D9A">
        <w:rPr>
          <w:rFonts w:ascii="Times New Roman" w:hAnsi="Times New Roman" w:cs="Times New Roman"/>
          <w:bCs/>
          <w:sz w:val="24"/>
          <w:szCs w:val="24"/>
        </w:rPr>
        <w:t xml:space="preserve">, </w:t>
      </w:r>
      <w:r w:rsidRPr="00DA29AC">
        <w:rPr>
          <w:rFonts w:ascii="Times New Roman" w:hAnsi="Times New Roman" w:cs="Times New Roman"/>
          <w:bCs/>
          <w:sz w:val="24"/>
          <w:szCs w:val="24"/>
        </w:rPr>
        <w:t>tootjaorganisatsioonide liit</w:t>
      </w:r>
      <w:r>
        <w:rPr>
          <w:rFonts w:ascii="Times New Roman" w:hAnsi="Times New Roman" w:cs="Times New Roman"/>
          <w:bCs/>
          <w:sz w:val="24"/>
          <w:szCs w:val="24"/>
        </w:rPr>
        <w:t xml:space="preserve"> </w:t>
      </w:r>
      <w:r w:rsidR="003D4D9A">
        <w:rPr>
          <w:rFonts w:ascii="Times New Roman" w:hAnsi="Times New Roman" w:cs="Times New Roman"/>
          <w:bCs/>
          <w:sz w:val="24"/>
          <w:szCs w:val="24"/>
        </w:rPr>
        <w:t>või</w:t>
      </w:r>
      <w:r>
        <w:rPr>
          <w:rFonts w:ascii="Times New Roman" w:hAnsi="Times New Roman" w:cs="Times New Roman"/>
          <w:bCs/>
          <w:sz w:val="24"/>
          <w:szCs w:val="24"/>
        </w:rPr>
        <w:t xml:space="preserve"> </w:t>
      </w:r>
      <w:r w:rsidRPr="00DA29AC">
        <w:rPr>
          <w:rFonts w:ascii="Times New Roman" w:hAnsi="Times New Roman" w:cs="Times New Roman"/>
          <w:bCs/>
          <w:sz w:val="24"/>
          <w:szCs w:val="24"/>
        </w:rPr>
        <w:t xml:space="preserve">mittetulundusühing, kelle liikmed on </w:t>
      </w:r>
      <w:r w:rsidR="00CC5D92">
        <w:rPr>
          <w:rFonts w:ascii="Times New Roman" w:hAnsi="Times New Roman" w:cs="Times New Roman"/>
          <w:bCs/>
          <w:sz w:val="24"/>
          <w:szCs w:val="24"/>
        </w:rPr>
        <w:t xml:space="preserve">§ 6 lõige 1 </w:t>
      </w:r>
      <w:r w:rsidRPr="00DA29AC">
        <w:rPr>
          <w:rFonts w:ascii="Times New Roman" w:hAnsi="Times New Roman" w:cs="Times New Roman"/>
          <w:bCs/>
          <w:sz w:val="24"/>
          <w:szCs w:val="24"/>
        </w:rPr>
        <w:t>punktis</w:t>
      </w:r>
      <w:r w:rsidR="00CC5D92">
        <w:rPr>
          <w:rFonts w:ascii="Times New Roman" w:hAnsi="Times New Roman" w:cs="Times New Roman"/>
          <w:bCs/>
          <w:sz w:val="24"/>
          <w:szCs w:val="24"/>
        </w:rPr>
        <w:t xml:space="preserve"> 1 kirjeldatule vastavad</w:t>
      </w:r>
      <w:r w:rsidRPr="00DA29AC">
        <w:rPr>
          <w:rFonts w:ascii="Times New Roman" w:hAnsi="Times New Roman" w:cs="Times New Roman"/>
          <w:bCs/>
          <w:sz w:val="24"/>
          <w:szCs w:val="24"/>
        </w:rPr>
        <w:t xml:space="preserve"> äriühingud ja füüsilisest isikust ettevõtjad ning kelle põhikirjaline eesmärk on seotud kalapüügi- ja vesiviljelustoodete tootmise, töötlemise ja turustamise edendamisega.</w:t>
      </w:r>
    </w:p>
    <w:p w14:paraId="421E90F4" w14:textId="618B8BC2" w:rsidR="00036108" w:rsidRDefault="00CA09E7" w:rsidP="00DC3FD9">
      <w:pPr>
        <w:jc w:val="both"/>
        <w:rPr>
          <w:rFonts w:ascii="Times New Roman" w:hAnsi="Times New Roman" w:cs="Times New Roman"/>
          <w:b/>
          <w:bCs/>
          <w:sz w:val="24"/>
          <w:szCs w:val="24"/>
        </w:rPr>
      </w:pPr>
      <w:r w:rsidRPr="00E66A72">
        <w:rPr>
          <w:rFonts w:ascii="Times New Roman" w:hAnsi="Times New Roman" w:cs="Times New Roman"/>
          <w:b/>
          <w:bCs/>
          <w:sz w:val="24"/>
          <w:szCs w:val="24"/>
        </w:rPr>
        <w:t>Eelnõu §</w:t>
      </w:r>
      <w:r w:rsidR="003D2FA4" w:rsidRPr="00E66A72">
        <w:rPr>
          <w:rFonts w:ascii="Times New Roman" w:hAnsi="Times New Roman" w:cs="Times New Roman"/>
          <w:b/>
          <w:bCs/>
          <w:sz w:val="24"/>
          <w:szCs w:val="24"/>
        </w:rPr>
        <w:t>-s</w:t>
      </w:r>
      <w:r w:rsidRPr="00E66A72">
        <w:rPr>
          <w:rFonts w:ascii="Times New Roman" w:hAnsi="Times New Roman" w:cs="Times New Roman"/>
          <w:b/>
          <w:bCs/>
          <w:sz w:val="24"/>
          <w:szCs w:val="24"/>
        </w:rPr>
        <w:t xml:space="preserve"> 7</w:t>
      </w:r>
      <w:r w:rsidR="00CF4A26" w:rsidRPr="00E66A72">
        <w:rPr>
          <w:rFonts w:ascii="Times New Roman" w:hAnsi="Times New Roman" w:cs="Times New Roman"/>
          <w:b/>
          <w:bCs/>
          <w:sz w:val="24"/>
          <w:szCs w:val="24"/>
        </w:rPr>
        <w:t xml:space="preserve"> </w:t>
      </w:r>
      <w:r w:rsidR="00CF4A26" w:rsidRPr="00E66A72">
        <w:rPr>
          <w:rFonts w:ascii="Times New Roman" w:hAnsi="Times New Roman" w:cs="Times New Roman"/>
          <w:bCs/>
          <w:sz w:val="24"/>
          <w:szCs w:val="24"/>
        </w:rPr>
        <w:t xml:space="preserve">sätestatakse </w:t>
      </w:r>
      <w:r w:rsidR="00685B05" w:rsidRPr="00E66A72">
        <w:rPr>
          <w:rFonts w:ascii="Times New Roman" w:hAnsi="Times New Roman" w:cs="Times New Roman"/>
          <w:bCs/>
          <w:sz w:val="24"/>
          <w:szCs w:val="24"/>
        </w:rPr>
        <w:t>taotluse esitamine ja nõuded taotlusele</w:t>
      </w:r>
      <w:r w:rsidR="00CF4A26" w:rsidRPr="00E66A72">
        <w:rPr>
          <w:rFonts w:ascii="Times New Roman" w:hAnsi="Times New Roman" w:cs="Times New Roman"/>
          <w:bCs/>
          <w:sz w:val="24"/>
          <w:szCs w:val="24"/>
        </w:rPr>
        <w:t>.</w:t>
      </w:r>
      <w:r>
        <w:rPr>
          <w:rFonts w:ascii="Times New Roman" w:hAnsi="Times New Roman" w:cs="Times New Roman"/>
          <w:b/>
          <w:bCs/>
          <w:sz w:val="24"/>
          <w:szCs w:val="24"/>
        </w:rPr>
        <w:t xml:space="preserve"> </w:t>
      </w:r>
    </w:p>
    <w:p w14:paraId="75956AC8" w14:textId="19017588" w:rsidR="001B19BA" w:rsidRPr="001B19BA" w:rsidRDefault="001B19BA" w:rsidP="001B19BA">
      <w:pPr>
        <w:jc w:val="both"/>
        <w:rPr>
          <w:rFonts w:ascii="Times New Roman" w:hAnsi="Times New Roman" w:cs="Times New Roman"/>
          <w:bCs/>
          <w:sz w:val="24"/>
          <w:szCs w:val="24"/>
        </w:rPr>
      </w:pPr>
      <w:r w:rsidRPr="001B19BA">
        <w:rPr>
          <w:rFonts w:ascii="Times New Roman" w:hAnsi="Times New Roman" w:cs="Times New Roman"/>
          <w:bCs/>
          <w:sz w:val="24"/>
          <w:szCs w:val="24"/>
        </w:rPr>
        <w:t>EMKVF-i toetuse taotlus loetakse nõuetekohaseks, kui asjakohastes Euroopa Liidu õigusaktides ning käesolevas seaduses ja selle alusel kehtestatud õigusaktides sätestatud nõuetele vastavad nii taotleja, taotlus kui ka toetatav tegevus.</w:t>
      </w:r>
      <w:r w:rsidR="005F715B">
        <w:rPr>
          <w:rFonts w:ascii="Times New Roman" w:hAnsi="Times New Roman" w:cs="Times New Roman"/>
          <w:bCs/>
          <w:sz w:val="24"/>
          <w:szCs w:val="24"/>
        </w:rPr>
        <w:t xml:space="preserve"> </w:t>
      </w:r>
      <w:r w:rsidRPr="001B19BA">
        <w:rPr>
          <w:rFonts w:ascii="Times New Roman" w:hAnsi="Times New Roman" w:cs="Times New Roman"/>
          <w:bCs/>
          <w:sz w:val="24"/>
          <w:szCs w:val="24"/>
        </w:rPr>
        <w:t>EMKVF-i toetuse taotluse nõuetekohasust kontrollib PRIA.</w:t>
      </w:r>
      <w:r w:rsidR="005F715B">
        <w:rPr>
          <w:rFonts w:ascii="Times New Roman" w:hAnsi="Times New Roman" w:cs="Times New Roman"/>
          <w:bCs/>
          <w:sz w:val="24"/>
          <w:szCs w:val="24"/>
        </w:rPr>
        <w:t xml:space="preserve"> </w:t>
      </w:r>
      <w:r w:rsidRPr="001B19BA">
        <w:rPr>
          <w:rFonts w:ascii="Times New Roman" w:hAnsi="Times New Roman" w:cs="Times New Roman"/>
          <w:bCs/>
          <w:sz w:val="24"/>
          <w:szCs w:val="24"/>
        </w:rPr>
        <w:t xml:space="preserve">EMKVF-i toetuse taotluse nõuetekohasust kontrollitakse esitatud taotluse ja muude dokumentide ning nendes esitatud andmeid tõendavate dokumentide ja andmekogude alusel ning </w:t>
      </w:r>
      <w:r w:rsidR="00497EF8">
        <w:rPr>
          <w:rFonts w:ascii="Times New Roman" w:hAnsi="Times New Roman" w:cs="Times New Roman"/>
          <w:bCs/>
          <w:sz w:val="24"/>
          <w:szCs w:val="24"/>
        </w:rPr>
        <w:t xml:space="preserve">vajadusel ka </w:t>
      </w:r>
      <w:r w:rsidRPr="001B19BA">
        <w:rPr>
          <w:rFonts w:ascii="Times New Roman" w:hAnsi="Times New Roman" w:cs="Times New Roman"/>
          <w:bCs/>
          <w:sz w:val="24"/>
          <w:szCs w:val="24"/>
        </w:rPr>
        <w:t>kohapealse kontrolli käigus. EMKVF-i toetuse taotluse nõuetekohasust on õigus kontrollida ka taotlejaga seotud kolmanda isiku juures, kes valdab toetuse saamisega seotud andmeid või dokumente</w:t>
      </w:r>
      <w:r w:rsidR="005F715B">
        <w:rPr>
          <w:rFonts w:ascii="Times New Roman" w:hAnsi="Times New Roman" w:cs="Times New Roman"/>
          <w:bCs/>
          <w:sz w:val="24"/>
          <w:szCs w:val="24"/>
        </w:rPr>
        <w:t xml:space="preserve"> (KTKS § 43)</w:t>
      </w:r>
      <w:r w:rsidRPr="001B19BA">
        <w:rPr>
          <w:rFonts w:ascii="Times New Roman" w:hAnsi="Times New Roman" w:cs="Times New Roman"/>
          <w:bCs/>
          <w:sz w:val="24"/>
          <w:szCs w:val="24"/>
        </w:rPr>
        <w:t>.</w:t>
      </w:r>
    </w:p>
    <w:p w14:paraId="4237020F" w14:textId="56D0E98A" w:rsidR="005F715B" w:rsidRDefault="005F715B" w:rsidP="005F715B">
      <w:pPr>
        <w:jc w:val="both"/>
        <w:rPr>
          <w:rFonts w:ascii="Times New Roman" w:hAnsi="Times New Roman" w:cs="Times New Roman"/>
          <w:bCs/>
          <w:sz w:val="24"/>
          <w:szCs w:val="24"/>
        </w:rPr>
      </w:pPr>
      <w:r>
        <w:rPr>
          <w:rFonts w:ascii="Times New Roman" w:hAnsi="Times New Roman" w:cs="Times New Roman"/>
          <w:bCs/>
          <w:sz w:val="24"/>
          <w:szCs w:val="24"/>
        </w:rPr>
        <w:t>Taotlus ja taotlusega koos esitatavad andmed ja dokumendid peavad sisaldama õiget teavet ning taotleja ei tohi olla korda saatnud pettust. Taotlus jäetakse rahuldamata, kui</w:t>
      </w:r>
      <w:r w:rsidRPr="00CA09E7">
        <w:rPr>
          <w:rFonts w:ascii="Times New Roman" w:hAnsi="Times New Roman" w:cs="Times New Roman"/>
          <w:bCs/>
          <w:sz w:val="24"/>
          <w:szCs w:val="24"/>
        </w:rPr>
        <w:t xml:space="preserve">  taotluses või taotluse menetlemise käigus on teadlikult esitatud valeandmeid, mille alusel otsustatakse toetuse andmine või selle suurus (</w:t>
      </w:r>
      <w:r w:rsidRPr="005F715B">
        <w:rPr>
          <w:rFonts w:ascii="Times New Roman" w:hAnsi="Times New Roman" w:cs="Times New Roman"/>
          <w:bCs/>
          <w:sz w:val="24"/>
          <w:szCs w:val="24"/>
        </w:rPr>
        <w:t>KTKS § 45 lg 6 p 3</w:t>
      </w:r>
      <w:r w:rsidRPr="00CA09E7">
        <w:rPr>
          <w:rFonts w:ascii="Times New Roman" w:hAnsi="Times New Roman" w:cs="Times New Roman"/>
          <w:bCs/>
          <w:sz w:val="24"/>
          <w:szCs w:val="24"/>
        </w:rPr>
        <w:t>)</w:t>
      </w:r>
      <w:r>
        <w:rPr>
          <w:rFonts w:ascii="Times New Roman" w:hAnsi="Times New Roman" w:cs="Times New Roman"/>
          <w:bCs/>
          <w:sz w:val="24"/>
          <w:szCs w:val="24"/>
        </w:rPr>
        <w:t xml:space="preserve">. </w:t>
      </w:r>
    </w:p>
    <w:p w14:paraId="488D764D" w14:textId="2B6F993E" w:rsidR="00571504" w:rsidRDefault="005F715B" w:rsidP="005F715B">
      <w:pPr>
        <w:jc w:val="both"/>
        <w:rPr>
          <w:rFonts w:ascii="Times New Roman" w:hAnsi="Times New Roman" w:cs="Times New Roman"/>
          <w:bCs/>
          <w:sz w:val="24"/>
          <w:szCs w:val="24"/>
        </w:rPr>
      </w:pPr>
      <w:r w:rsidRPr="005F715B">
        <w:rPr>
          <w:rFonts w:ascii="Times New Roman" w:hAnsi="Times New Roman" w:cs="Times New Roman"/>
          <w:b/>
          <w:bCs/>
          <w:sz w:val="24"/>
          <w:szCs w:val="24"/>
        </w:rPr>
        <w:t>Eelnõu § 7 lõikes 1</w:t>
      </w:r>
      <w:r w:rsidR="002B01F8">
        <w:rPr>
          <w:rFonts w:ascii="Times New Roman" w:hAnsi="Times New Roman" w:cs="Times New Roman"/>
          <w:b/>
          <w:bCs/>
          <w:sz w:val="24"/>
          <w:szCs w:val="24"/>
        </w:rPr>
        <w:t>-4</w:t>
      </w:r>
      <w:r>
        <w:rPr>
          <w:rFonts w:ascii="Times New Roman" w:hAnsi="Times New Roman" w:cs="Times New Roman"/>
          <w:bCs/>
          <w:sz w:val="24"/>
          <w:szCs w:val="24"/>
        </w:rPr>
        <w:t xml:space="preserve"> sätestatakse</w:t>
      </w:r>
      <w:r w:rsidR="002B01F8">
        <w:rPr>
          <w:rFonts w:ascii="Times New Roman" w:hAnsi="Times New Roman" w:cs="Times New Roman"/>
          <w:bCs/>
          <w:sz w:val="24"/>
          <w:szCs w:val="24"/>
        </w:rPr>
        <w:t xml:space="preserve"> taotluse esitamise kord</w:t>
      </w:r>
      <w:r>
        <w:rPr>
          <w:rFonts w:ascii="Times New Roman" w:hAnsi="Times New Roman" w:cs="Times New Roman"/>
          <w:bCs/>
          <w:sz w:val="24"/>
          <w:szCs w:val="24"/>
        </w:rPr>
        <w:t xml:space="preserve">. </w:t>
      </w:r>
      <w:r w:rsidR="00302765">
        <w:rPr>
          <w:rFonts w:ascii="Times New Roman" w:hAnsi="Times New Roman" w:cs="Times New Roman"/>
          <w:bCs/>
          <w:sz w:val="24"/>
          <w:szCs w:val="24"/>
        </w:rPr>
        <w:t xml:space="preserve">Võrreldes EMKF 2014-2020 perioodiga, on messidega </w:t>
      </w:r>
      <w:r w:rsidR="00571504">
        <w:rPr>
          <w:rFonts w:ascii="Times New Roman" w:hAnsi="Times New Roman" w:cs="Times New Roman"/>
          <w:bCs/>
          <w:sz w:val="24"/>
          <w:szCs w:val="24"/>
        </w:rPr>
        <w:t xml:space="preserve">seotud tegevuste puhul </w:t>
      </w:r>
      <w:r w:rsidR="00302765">
        <w:rPr>
          <w:rFonts w:ascii="Times New Roman" w:hAnsi="Times New Roman" w:cs="Times New Roman"/>
          <w:bCs/>
          <w:sz w:val="24"/>
          <w:szCs w:val="24"/>
        </w:rPr>
        <w:t xml:space="preserve">loobutud kahe-etapilisest taotlemise korrast, kus taotluse said esitada vaid eelnevalt igal aastal ministri käskkirjaga kehtestatud toetuse kasutamise kavva nimetatud taotlejad. Nüüd on taotlejal võimalik taotlus esitada otse PRIA-le alates </w:t>
      </w:r>
      <w:r w:rsidR="00F26BB6">
        <w:rPr>
          <w:rFonts w:ascii="Times New Roman" w:hAnsi="Times New Roman" w:cs="Times New Roman"/>
          <w:bCs/>
          <w:sz w:val="24"/>
          <w:szCs w:val="24"/>
        </w:rPr>
        <w:t xml:space="preserve">taotluste vastuvõtmiseks </w:t>
      </w:r>
      <w:r w:rsidR="00302765">
        <w:rPr>
          <w:rFonts w:ascii="Times New Roman" w:hAnsi="Times New Roman" w:cs="Times New Roman"/>
          <w:bCs/>
          <w:sz w:val="24"/>
          <w:szCs w:val="24"/>
        </w:rPr>
        <w:t xml:space="preserve">väljakuulutatud tähtpäevast. </w:t>
      </w:r>
    </w:p>
    <w:p w14:paraId="78250FD8" w14:textId="60EC9823" w:rsidR="00C70116" w:rsidRDefault="00302765" w:rsidP="005F715B">
      <w:pPr>
        <w:jc w:val="both"/>
        <w:rPr>
          <w:rFonts w:ascii="Times New Roman" w:hAnsi="Times New Roman" w:cs="Times New Roman"/>
          <w:bCs/>
          <w:sz w:val="24"/>
          <w:szCs w:val="24"/>
        </w:rPr>
      </w:pPr>
      <w:r>
        <w:rPr>
          <w:rFonts w:ascii="Times New Roman" w:hAnsi="Times New Roman" w:cs="Times New Roman"/>
          <w:bCs/>
          <w:sz w:val="24"/>
          <w:szCs w:val="24"/>
        </w:rPr>
        <w:lastRenderedPageBreak/>
        <w:t>Taotlemine toimub jooksvalt</w:t>
      </w:r>
      <w:r w:rsidR="001F216F">
        <w:rPr>
          <w:rFonts w:ascii="Times New Roman" w:hAnsi="Times New Roman" w:cs="Times New Roman"/>
          <w:bCs/>
          <w:sz w:val="24"/>
          <w:szCs w:val="24"/>
        </w:rPr>
        <w:t>,</w:t>
      </w:r>
      <w:r>
        <w:rPr>
          <w:rFonts w:ascii="Times New Roman" w:hAnsi="Times New Roman" w:cs="Times New Roman"/>
          <w:bCs/>
          <w:sz w:val="24"/>
          <w:szCs w:val="24"/>
        </w:rPr>
        <w:t xml:space="preserve"> tegevusele selleks aastaks ettenähtud eelarve piires. </w:t>
      </w:r>
      <w:r w:rsidR="00571504">
        <w:rPr>
          <w:rFonts w:ascii="Times New Roman" w:hAnsi="Times New Roman" w:cs="Times New Roman"/>
          <w:bCs/>
          <w:sz w:val="24"/>
          <w:szCs w:val="24"/>
        </w:rPr>
        <w:t>Kalendriaastal avatavad toetusmeetmed koos meetme</w:t>
      </w:r>
      <w:r w:rsidR="001F216F">
        <w:rPr>
          <w:rFonts w:ascii="Times New Roman" w:hAnsi="Times New Roman" w:cs="Times New Roman"/>
          <w:bCs/>
          <w:sz w:val="24"/>
          <w:szCs w:val="24"/>
        </w:rPr>
        <w:t>, meetme</w:t>
      </w:r>
      <w:r w:rsidR="00571504">
        <w:rPr>
          <w:rFonts w:ascii="Times New Roman" w:hAnsi="Times New Roman" w:cs="Times New Roman"/>
          <w:bCs/>
          <w:sz w:val="24"/>
          <w:szCs w:val="24"/>
        </w:rPr>
        <w:t xml:space="preserve"> raames toetatavate tegevuste </w:t>
      </w:r>
      <w:r w:rsidR="001F216F">
        <w:rPr>
          <w:rFonts w:ascii="Times New Roman" w:hAnsi="Times New Roman" w:cs="Times New Roman"/>
          <w:bCs/>
          <w:sz w:val="24"/>
          <w:szCs w:val="24"/>
        </w:rPr>
        <w:t xml:space="preserve">või taotlusvoorude </w:t>
      </w:r>
      <w:r w:rsidR="00571504">
        <w:rPr>
          <w:rFonts w:ascii="Times New Roman" w:hAnsi="Times New Roman" w:cs="Times New Roman"/>
          <w:bCs/>
          <w:sz w:val="24"/>
          <w:szCs w:val="24"/>
        </w:rPr>
        <w:t xml:space="preserve">jaoks ette nähtud eelarvetega kehtestatakse ministri käskkirjaga (KTKS § </w:t>
      </w:r>
      <w:r w:rsidR="001F216F">
        <w:rPr>
          <w:rFonts w:ascii="Times New Roman" w:hAnsi="Times New Roman" w:cs="Times New Roman"/>
          <w:bCs/>
          <w:sz w:val="24"/>
          <w:szCs w:val="24"/>
        </w:rPr>
        <w:t>5 lg 2). T</w:t>
      </w:r>
      <w:r w:rsidR="001F216F" w:rsidRPr="001F216F">
        <w:rPr>
          <w:rFonts w:ascii="Times New Roman" w:hAnsi="Times New Roman" w:cs="Times New Roman"/>
          <w:bCs/>
          <w:sz w:val="24"/>
          <w:szCs w:val="24"/>
        </w:rPr>
        <w:t xml:space="preserve">aotlemise õigust ei teki, kui </w:t>
      </w:r>
      <w:r w:rsidR="001F216F">
        <w:rPr>
          <w:rFonts w:ascii="Times New Roman" w:hAnsi="Times New Roman" w:cs="Times New Roman"/>
          <w:bCs/>
          <w:sz w:val="24"/>
          <w:szCs w:val="24"/>
        </w:rPr>
        <w:t>toetuse andmist ei ole</w:t>
      </w:r>
      <w:r w:rsidR="001F216F" w:rsidRPr="001F216F">
        <w:rPr>
          <w:rFonts w:ascii="Times New Roman" w:hAnsi="Times New Roman" w:cs="Times New Roman"/>
          <w:bCs/>
          <w:sz w:val="24"/>
          <w:szCs w:val="24"/>
        </w:rPr>
        <w:t xml:space="preserve"> käskkirjaga kalendriaastal ette nähtud</w:t>
      </w:r>
      <w:r w:rsidR="001F216F">
        <w:rPr>
          <w:rFonts w:ascii="Times New Roman" w:hAnsi="Times New Roman" w:cs="Times New Roman"/>
          <w:bCs/>
          <w:sz w:val="24"/>
          <w:szCs w:val="24"/>
        </w:rPr>
        <w:t>.</w:t>
      </w:r>
      <w:r w:rsidR="001F216F" w:rsidRPr="001F216F">
        <w:rPr>
          <w:rFonts w:ascii="Times New Roman" w:hAnsi="Times New Roman" w:cs="Times New Roman"/>
          <w:bCs/>
          <w:sz w:val="24"/>
          <w:szCs w:val="24"/>
        </w:rPr>
        <w:t xml:space="preserve"> </w:t>
      </w:r>
      <w:r w:rsidR="00317B7E">
        <w:rPr>
          <w:rFonts w:ascii="Times New Roman" w:hAnsi="Times New Roman" w:cs="Times New Roman"/>
          <w:bCs/>
          <w:sz w:val="24"/>
          <w:szCs w:val="24"/>
        </w:rPr>
        <w:t xml:space="preserve">Messidega seotud tegevuste (messil eksponendina osalemine, messi külastamine ekspositsioonita) eelarve ja taotlemine on ühised ja koos. </w:t>
      </w:r>
      <w:r w:rsidR="002C1A22">
        <w:rPr>
          <w:rFonts w:ascii="Times New Roman" w:hAnsi="Times New Roman" w:cs="Times New Roman"/>
          <w:bCs/>
          <w:sz w:val="24"/>
          <w:szCs w:val="24"/>
        </w:rPr>
        <w:t>Taotleja saab taotluste vastuvõtmise asjaoludest teada</w:t>
      </w:r>
      <w:r>
        <w:rPr>
          <w:rFonts w:ascii="Times New Roman" w:hAnsi="Times New Roman" w:cs="Times New Roman"/>
          <w:bCs/>
          <w:sz w:val="24"/>
          <w:szCs w:val="24"/>
        </w:rPr>
        <w:t xml:space="preserve"> PRIA veebilehel ja Ametlikes Teadaannetes avaldatu kaudu. </w:t>
      </w:r>
      <w:r w:rsidR="00EC5092" w:rsidRPr="00EC5092">
        <w:rPr>
          <w:rFonts w:ascii="Times New Roman" w:hAnsi="Times New Roman" w:cs="Times New Roman"/>
          <w:bCs/>
          <w:sz w:val="24"/>
          <w:szCs w:val="24"/>
        </w:rPr>
        <w:t xml:space="preserve">Jooksva taotlemise puhul </w:t>
      </w:r>
      <w:r w:rsidR="00EC5092">
        <w:rPr>
          <w:rFonts w:ascii="Times New Roman" w:hAnsi="Times New Roman" w:cs="Times New Roman"/>
          <w:bCs/>
          <w:sz w:val="24"/>
          <w:szCs w:val="24"/>
        </w:rPr>
        <w:t xml:space="preserve">lähtutakse põhimõttest, kus </w:t>
      </w:r>
      <w:r w:rsidR="00EC5092" w:rsidRPr="00EC5092">
        <w:rPr>
          <w:rFonts w:ascii="Times New Roman" w:hAnsi="Times New Roman" w:cs="Times New Roman"/>
          <w:bCs/>
          <w:sz w:val="24"/>
          <w:szCs w:val="24"/>
        </w:rPr>
        <w:t xml:space="preserve">üks </w:t>
      </w:r>
      <w:r w:rsidR="00EC5092">
        <w:rPr>
          <w:rFonts w:ascii="Times New Roman" w:hAnsi="Times New Roman" w:cs="Times New Roman"/>
          <w:bCs/>
          <w:sz w:val="24"/>
          <w:szCs w:val="24"/>
        </w:rPr>
        <w:t xml:space="preserve">taotlusvoor on üks </w:t>
      </w:r>
      <w:r w:rsidR="009E2BA3">
        <w:rPr>
          <w:rFonts w:ascii="Times New Roman" w:hAnsi="Times New Roman" w:cs="Times New Roman"/>
          <w:bCs/>
          <w:sz w:val="24"/>
          <w:szCs w:val="24"/>
        </w:rPr>
        <w:t>kalendri</w:t>
      </w:r>
      <w:r w:rsidR="00EC5092">
        <w:rPr>
          <w:rFonts w:ascii="Times New Roman" w:hAnsi="Times New Roman" w:cs="Times New Roman"/>
          <w:bCs/>
          <w:sz w:val="24"/>
          <w:szCs w:val="24"/>
        </w:rPr>
        <w:t xml:space="preserve">aasta. </w:t>
      </w:r>
    </w:p>
    <w:p w14:paraId="10C2381F" w14:textId="58094EE8" w:rsidR="0041736E" w:rsidRDefault="00EC5092" w:rsidP="005F715B">
      <w:pPr>
        <w:jc w:val="both"/>
        <w:rPr>
          <w:rFonts w:ascii="Times New Roman" w:hAnsi="Times New Roman" w:cs="Times New Roman"/>
          <w:bCs/>
          <w:sz w:val="24"/>
          <w:szCs w:val="24"/>
        </w:rPr>
      </w:pPr>
      <w:r>
        <w:rPr>
          <w:rFonts w:ascii="Times New Roman" w:hAnsi="Times New Roman" w:cs="Times New Roman"/>
          <w:bCs/>
          <w:sz w:val="24"/>
          <w:szCs w:val="24"/>
        </w:rPr>
        <w:t>Messi</w:t>
      </w:r>
      <w:r w:rsidRPr="00EC5092">
        <w:rPr>
          <w:rFonts w:ascii="Times New Roman" w:hAnsi="Times New Roman" w:cs="Times New Roman"/>
          <w:bCs/>
          <w:sz w:val="24"/>
          <w:szCs w:val="24"/>
        </w:rPr>
        <w:t xml:space="preserve"> külastamise ja </w:t>
      </w:r>
      <w:r>
        <w:rPr>
          <w:rFonts w:ascii="Times New Roman" w:hAnsi="Times New Roman" w:cs="Times New Roman"/>
          <w:bCs/>
          <w:sz w:val="24"/>
          <w:szCs w:val="24"/>
        </w:rPr>
        <w:t xml:space="preserve">messil </w:t>
      </w:r>
      <w:r w:rsidRPr="00EC5092">
        <w:rPr>
          <w:rFonts w:ascii="Times New Roman" w:hAnsi="Times New Roman" w:cs="Times New Roman"/>
          <w:bCs/>
          <w:sz w:val="24"/>
          <w:szCs w:val="24"/>
        </w:rPr>
        <w:t>eksponendina osalemise puhul</w:t>
      </w:r>
      <w:r>
        <w:rPr>
          <w:rFonts w:ascii="Times New Roman" w:hAnsi="Times New Roman" w:cs="Times New Roman"/>
          <w:bCs/>
          <w:sz w:val="24"/>
          <w:szCs w:val="24"/>
        </w:rPr>
        <w:t xml:space="preserve"> on põhimõte, et üks mess on </w:t>
      </w:r>
      <w:r w:rsidRPr="00EC5092">
        <w:rPr>
          <w:rFonts w:ascii="Times New Roman" w:hAnsi="Times New Roman" w:cs="Times New Roman"/>
          <w:bCs/>
          <w:sz w:val="24"/>
          <w:szCs w:val="24"/>
        </w:rPr>
        <w:t>üks projekt</w:t>
      </w:r>
      <w:r w:rsidR="00D61599">
        <w:rPr>
          <w:rFonts w:ascii="Times New Roman" w:hAnsi="Times New Roman" w:cs="Times New Roman"/>
          <w:bCs/>
          <w:sz w:val="24"/>
          <w:szCs w:val="24"/>
        </w:rPr>
        <w:t>/tegevus</w:t>
      </w:r>
      <w:r w:rsidR="00497EF8">
        <w:rPr>
          <w:rFonts w:ascii="Times New Roman" w:hAnsi="Times New Roman" w:cs="Times New Roman"/>
          <w:bCs/>
          <w:sz w:val="24"/>
          <w:szCs w:val="24"/>
        </w:rPr>
        <w:t>, mille kohta esitatakse</w:t>
      </w:r>
      <w:r w:rsidR="00553B22">
        <w:rPr>
          <w:rFonts w:ascii="Times New Roman" w:hAnsi="Times New Roman" w:cs="Times New Roman"/>
          <w:bCs/>
          <w:sz w:val="24"/>
          <w:szCs w:val="24"/>
        </w:rPr>
        <w:t xml:space="preserve"> </w:t>
      </w:r>
      <w:r w:rsidRPr="00EC5092">
        <w:rPr>
          <w:rFonts w:ascii="Times New Roman" w:hAnsi="Times New Roman" w:cs="Times New Roman"/>
          <w:bCs/>
          <w:sz w:val="24"/>
          <w:szCs w:val="24"/>
        </w:rPr>
        <w:t xml:space="preserve">üks taotlus, </w:t>
      </w:r>
      <w:r>
        <w:rPr>
          <w:rFonts w:ascii="Times New Roman" w:hAnsi="Times New Roman" w:cs="Times New Roman"/>
          <w:bCs/>
          <w:sz w:val="24"/>
          <w:szCs w:val="24"/>
        </w:rPr>
        <w:t>seega kui taotleja soovib aasta jooksul osaleda mitmel messil, tuleb esitada sama arv</w:t>
      </w:r>
      <w:r w:rsidRPr="00EC5092">
        <w:rPr>
          <w:rFonts w:ascii="Times New Roman" w:hAnsi="Times New Roman" w:cs="Times New Roman"/>
          <w:bCs/>
          <w:sz w:val="24"/>
          <w:szCs w:val="24"/>
        </w:rPr>
        <w:t xml:space="preserve"> taotlus</w:t>
      </w:r>
      <w:r>
        <w:rPr>
          <w:rFonts w:ascii="Times New Roman" w:hAnsi="Times New Roman" w:cs="Times New Roman"/>
          <w:bCs/>
          <w:sz w:val="24"/>
          <w:szCs w:val="24"/>
        </w:rPr>
        <w:t>i</w:t>
      </w:r>
      <w:r w:rsidRPr="00EC5092">
        <w:rPr>
          <w:rFonts w:ascii="Times New Roman" w:hAnsi="Times New Roman" w:cs="Times New Roman"/>
          <w:bCs/>
          <w:sz w:val="24"/>
          <w:szCs w:val="24"/>
        </w:rPr>
        <w:t>.</w:t>
      </w:r>
      <w:r w:rsidR="00D61599">
        <w:rPr>
          <w:rFonts w:ascii="Times New Roman" w:hAnsi="Times New Roman" w:cs="Times New Roman"/>
          <w:bCs/>
          <w:sz w:val="24"/>
          <w:szCs w:val="24"/>
        </w:rPr>
        <w:t xml:space="preserve"> Sarnane põhimõte kehtib ka sertifikaatide ja turu-uuringute puhul: üks taotlus on üks projekt/tegevus</w:t>
      </w:r>
      <w:r w:rsidR="00497EF8">
        <w:rPr>
          <w:rFonts w:ascii="Times New Roman" w:hAnsi="Times New Roman" w:cs="Times New Roman"/>
          <w:bCs/>
          <w:sz w:val="24"/>
          <w:szCs w:val="24"/>
        </w:rPr>
        <w:t>, mis</w:t>
      </w:r>
      <w:r w:rsidR="00D61599">
        <w:rPr>
          <w:rFonts w:ascii="Times New Roman" w:hAnsi="Times New Roman" w:cs="Times New Roman"/>
          <w:bCs/>
          <w:sz w:val="24"/>
          <w:szCs w:val="24"/>
        </w:rPr>
        <w:t xml:space="preserve"> on üks sertifikaat või </w:t>
      </w:r>
      <w:r w:rsidR="002C1A22">
        <w:rPr>
          <w:rFonts w:ascii="Times New Roman" w:hAnsi="Times New Roman" w:cs="Times New Roman"/>
          <w:bCs/>
          <w:sz w:val="24"/>
          <w:szCs w:val="24"/>
        </w:rPr>
        <w:t xml:space="preserve">üks </w:t>
      </w:r>
      <w:r w:rsidR="00D61599">
        <w:rPr>
          <w:rFonts w:ascii="Times New Roman" w:hAnsi="Times New Roman" w:cs="Times New Roman"/>
          <w:bCs/>
          <w:sz w:val="24"/>
          <w:szCs w:val="24"/>
        </w:rPr>
        <w:t>turu-uuring. See võimaldab koguda meetme kohta seireandmeid perioodilise hindamise ja analüüsi tarbeks.</w:t>
      </w:r>
      <w:r w:rsidR="0041736E" w:rsidRPr="0041736E">
        <w:t xml:space="preserve"> </w:t>
      </w:r>
    </w:p>
    <w:p w14:paraId="279C3F7B" w14:textId="5415E7CD" w:rsidR="005F715B" w:rsidRDefault="0041736E" w:rsidP="005F715B">
      <w:pPr>
        <w:jc w:val="both"/>
        <w:rPr>
          <w:rFonts w:ascii="Times New Roman" w:hAnsi="Times New Roman" w:cs="Times New Roman"/>
          <w:bCs/>
          <w:sz w:val="24"/>
          <w:szCs w:val="24"/>
        </w:rPr>
      </w:pPr>
      <w:r>
        <w:rPr>
          <w:rFonts w:ascii="Times New Roman" w:hAnsi="Times New Roman" w:cs="Times New Roman"/>
          <w:bCs/>
          <w:sz w:val="24"/>
          <w:szCs w:val="24"/>
        </w:rPr>
        <w:t xml:space="preserve">PRIA-l on õigus taotluste vastuvõtmine peatada või lõpetada, kui esitatud taotluste põhjal on aru saada, et </w:t>
      </w:r>
      <w:r w:rsidR="00012F78">
        <w:rPr>
          <w:rFonts w:ascii="Times New Roman" w:hAnsi="Times New Roman" w:cs="Times New Roman"/>
          <w:bCs/>
          <w:sz w:val="24"/>
          <w:szCs w:val="24"/>
        </w:rPr>
        <w:t xml:space="preserve">selle tegevuse toetamiseks </w:t>
      </w:r>
      <w:r>
        <w:rPr>
          <w:rFonts w:ascii="Times New Roman" w:hAnsi="Times New Roman" w:cs="Times New Roman"/>
          <w:bCs/>
          <w:sz w:val="24"/>
          <w:szCs w:val="24"/>
        </w:rPr>
        <w:t>ettenähtud eelarve on ammendunud. See aitab vältida</w:t>
      </w:r>
      <w:r w:rsidRPr="0041736E">
        <w:rPr>
          <w:rFonts w:ascii="Times New Roman" w:hAnsi="Times New Roman" w:cs="Times New Roman"/>
          <w:bCs/>
          <w:sz w:val="24"/>
          <w:szCs w:val="24"/>
        </w:rPr>
        <w:t xml:space="preserve"> </w:t>
      </w:r>
      <w:r w:rsidR="00497EF8">
        <w:rPr>
          <w:rFonts w:ascii="Times New Roman" w:hAnsi="Times New Roman" w:cs="Times New Roman"/>
          <w:bCs/>
          <w:sz w:val="24"/>
          <w:szCs w:val="24"/>
        </w:rPr>
        <w:t xml:space="preserve">nö </w:t>
      </w:r>
      <w:r w:rsidRPr="0041736E">
        <w:rPr>
          <w:rFonts w:ascii="Times New Roman" w:hAnsi="Times New Roman" w:cs="Times New Roman"/>
          <w:bCs/>
          <w:sz w:val="24"/>
          <w:szCs w:val="24"/>
        </w:rPr>
        <w:t xml:space="preserve">tühja taotlemist </w:t>
      </w:r>
      <w:r>
        <w:rPr>
          <w:rFonts w:ascii="Times New Roman" w:hAnsi="Times New Roman" w:cs="Times New Roman"/>
          <w:bCs/>
          <w:sz w:val="24"/>
          <w:szCs w:val="24"/>
        </w:rPr>
        <w:t xml:space="preserve">ja </w:t>
      </w:r>
      <w:r w:rsidRPr="0041736E">
        <w:rPr>
          <w:rFonts w:ascii="Times New Roman" w:hAnsi="Times New Roman" w:cs="Times New Roman"/>
          <w:bCs/>
          <w:sz w:val="24"/>
          <w:szCs w:val="24"/>
        </w:rPr>
        <w:t xml:space="preserve">tühja menetlemist. Kui </w:t>
      </w:r>
      <w:r w:rsidR="00134FDF">
        <w:rPr>
          <w:rFonts w:ascii="Times New Roman" w:hAnsi="Times New Roman" w:cs="Times New Roman"/>
          <w:bCs/>
          <w:sz w:val="24"/>
          <w:szCs w:val="24"/>
        </w:rPr>
        <w:t>esitatud taotluste menetlemise järgselt selgub, et eelarvet siiski veel jätkub</w:t>
      </w:r>
      <w:r w:rsidRPr="0041736E">
        <w:rPr>
          <w:rFonts w:ascii="Times New Roman" w:hAnsi="Times New Roman" w:cs="Times New Roman"/>
          <w:bCs/>
          <w:sz w:val="24"/>
          <w:szCs w:val="24"/>
        </w:rPr>
        <w:t xml:space="preserve">, saab </w:t>
      </w:r>
      <w:r w:rsidR="00134FDF">
        <w:rPr>
          <w:rFonts w:ascii="Times New Roman" w:hAnsi="Times New Roman" w:cs="Times New Roman"/>
          <w:bCs/>
          <w:sz w:val="24"/>
          <w:szCs w:val="24"/>
        </w:rPr>
        <w:t>taotluste vastuvõtu</w:t>
      </w:r>
      <w:r w:rsidRPr="0041736E">
        <w:rPr>
          <w:rFonts w:ascii="Times New Roman" w:hAnsi="Times New Roman" w:cs="Times New Roman"/>
          <w:bCs/>
          <w:sz w:val="24"/>
          <w:szCs w:val="24"/>
        </w:rPr>
        <w:t xml:space="preserve"> </w:t>
      </w:r>
      <w:r w:rsidR="00012F78">
        <w:rPr>
          <w:rFonts w:ascii="Times New Roman" w:hAnsi="Times New Roman" w:cs="Times New Roman"/>
          <w:bCs/>
          <w:sz w:val="24"/>
          <w:szCs w:val="24"/>
        </w:rPr>
        <w:t xml:space="preserve">viivitamata </w:t>
      </w:r>
      <w:r w:rsidRPr="0041736E">
        <w:rPr>
          <w:rFonts w:ascii="Times New Roman" w:hAnsi="Times New Roman" w:cs="Times New Roman"/>
          <w:bCs/>
          <w:sz w:val="24"/>
          <w:szCs w:val="24"/>
        </w:rPr>
        <w:t>uuesti avada.</w:t>
      </w:r>
    </w:p>
    <w:p w14:paraId="16D8E854" w14:textId="0F085556" w:rsidR="002B01F8" w:rsidRDefault="002B01F8" w:rsidP="005F715B">
      <w:pPr>
        <w:jc w:val="both"/>
        <w:rPr>
          <w:rFonts w:ascii="Times New Roman" w:hAnsi="Times New Roman" w:cs="Times New Roman"/>
          <w:bCs/>
          <w:sz w:val="24"/>
          <w:szCs w:val="24"/>
        </w:rPr>
      </w:pPr>
      <w:r w:rsidRPr="00E66A72">
        <w:rPr>
          <w:rFonts w:ascii="Times New Roman" w:hAnsi="Times New Roman" w:cs="Times New Roman"/>
          <w:b/>
          <w:bCs/>
          <w:sz w:val="24"/>
          <w:szCs w:val="24"/>
        </w:rPr>
        <w:t>Eelnõu § 7 lõikes 5</w:t>
      </w:r>
      <w:r>
        <w:rPr>
          <w:rFonts w:ascii="Times New Roman" w:hAnsi="Times New Roman" w:cs="Times New Roman"/>
          <w:bCs/>
          <w:sz w:val="24"/>
          <w:szCs w:val="24"/>
        </w:rPr>
        <w:t xml:space="preserve"> sätestatakse </w:t>
      </w:r>
      <w:r w:rsidR="00E66A72">
        <w:rPr>
          <w:rFonts w:ascii="Times New Roman" w:hAnsi="Times New Roman" w:cs="Times New Roman"/>
          <w:bCs/>
          <w:sz w:val="24"/>
          <w:szCs w:val="24"/>
        </w:rPr>
        <w:t>andmete ja dokumentide loetelu, mida käsitletakse taotlusena.</w:t>
      </w:r>
      <w:r w:rsidR="00302765">
        <w:rPr>
          <w:rFonts w:ascii="Times New Roman" w:hAnsi="Times New Roman" w:cs="Times New Roman"/>
          <w:bCs/>
          <w:sz w:val="24"/>
          <w:szCs w:val="24"/>
        </w:rPr>
        <w:t xml:space="preserve"> </w:t>
      </w:r>
      <w:r w:rsidR="00E66A72">
        <w:rPr>
          <w:rFonts w:ascii="Times New Roman" w:hAnsi="Times New Roman" w:cs="Times New Roman"/>
          <w:bCs/>
          <w:sz w:val="24"/>
          <w:szCs w:val="24"/>
        </w:rPr>
        <w:t xml:space="preserve"> </w:t>
      </w:r>
    </w:p>
    <w:p w14:paraId="5B9B3346" w14:textId="6F955F63" w:rsidR="00036108" w:rsidRPr="005F7973" w:rsidRDefault="005F7973" w:rsidP="00685B05">
      <w:pPr>
        <w:jc w:val="both"/>
        <w:rPr>
          <w:rFonts w:ascii="Times New Roman" w:hAnsi="Times New Roman" w:cs="Times New Roman"/>
          <w:bCs/>
          <w:sz w:val="24"/>
          <w:szCs w:val="24"/>
        </w:rPr>
      </w:pPr>
      <w:r>
        <w:rPr>
          <w:rFonts w:ascii="Times New Roman" w:hAnsi="Times New Roman" w:cs="Times New Roman"/>
          <w:b/>
          <w:bCs/>
          <w:sz w:val="24"/>
          <w:szCs w:val="24"/>
        </w:rPr>
        <w:t>Eelnõu § 7 lõikes 6</w:t>
      </w:r>
      <w:r w:rsidR="00EE790D">
        <w:rPr>
          <w:rFonts w:ascii="Times New Roman" w:hAnsi="Times New Roman" w:cs="Times New Roman"/>
          <w:b/>
          <w:bCs/>
          <w:sz w:val="24"/>
          <w:szCs w:val="24"/>
        </w:rPr>
        <w:t>-7</w:t>
      </w:r>
      <w:r>
        <w:rPr>
          <w:rFonts w:ascii="Times New Roman" w:hAnsi="Times New Roman" w:cs="Times New Roman"/>
          <w:b/>
          <w:bCs/>
          <w:sz w:val="24"/>
          <w:szCs w:val="24"/>
        </w:rPr>
        <w:t xml:space="preserve"> </w:t>
      </w:r>
      <w:r w:rsidR="00371CF6" w:rsidRPr="005F7973">
        <w:rPr>
          <w:rFonts w:ascii="Times New Roman" w:hAnsi="Times New Roman" w:cs="Times New Roman"/>
          <w:bCs/>
          <w:sz w:val="24"/>
          <w:szCs w:val="24"/>
        </w:rPr>
        <w:t xml:space="preserve">sätestatakse toetuse taotlusega esitatav teave </w:t>
      </w:r>
      <w:r w:rsidR="00D625F9">
        <w:rPr>
          <w:rFonts w:ascii="Times New Roman" w:hAnsi="Times New Roman" w:cs="Times New Roman"/>
          <w:bCs/>
          <w:sz w:val="24"/>
          <w:szCs w:val="24"/>
        </w:rPr>
        <w:t>tegevuse mõõdikute</w:t>
      </w:r>
      <w:r w:rsidR="00371CF6" w:rsidRPr="005F7973">
        <w:rPr>
          <w:rFonts w:ascii="Times New Roman" w:hAnsi="Times New Roman" w:cs="Times New Roman"/>
          <w:bCs/>
          <w:sz w:val="24"/>
          <w:szCs w:val="24"/>
        </w:rPr>
        <w:t xml:space="preserve"> kohta. Taotleja</w:t>
      </w:r>
      <w:r w:rsidR="00685B05">
        <w:rPr>
          <w:rFonts w:ascii="Times New Roman" w:hAnsi="Times New Roman" w:cs="Times New Roman"/>
          <w:bCs/>
          <w:sz w:val="24"/>
          <w:szCs w:val="24"/>
        </w:rPr>
        <w:t xml:space="preserve"> esitab teabe</w:t>
      </w:r>
      <w:r w:rsidR="00371CF6" w:rsidRPr="005F7973">
        <w:rPr>
          <w:rFonts w:ascii="Times New Roman" w:hAnsi="Times New Roman" w:cs="Times New Roman"/>
          <w:bCs/>
          <w:sz w:val="24"/>
          <w:szCs w:val="24"/>
        </w:rPr>
        <w:t xml:space="preserve"> Euroopa Liidu ühise tulemusnäitaja ja riigisiseste </w:t>
      </w:r>
      <w:r w:rsidR="00D625F9">
        <w:rPr>
          <w:rFonts w:ascii="Times New Roman" w:hAnsi="Times New Roman" w:cs="Times New Roman"/>
          <w:bCs/>
          <w:sz w:val="24"/>
          <w:szCs w:val="24"/>
        </w:rPr>
        <w:t>seire</w:t>
      </w:r>
      <w:r w:rsidR="00371CF6" w:rsidRPr="005F7973">
        <w:rPr>
          <w:rFonts w:ascii="Times New Roman" w:hAnsi="Times New Roman" w:cs="Times New Roman"/>
          <w:bCs/>
          <w:sz w:val="24"/>
          <w:szCs w:val="24"/>
        </w:rPr>
        <w:t xml:space="preserve">näitajate kohta. </w:t>
      </w:r>
      <w:bookmarkStart w:id="8" w:name="_Hlk155796260"/>
      <w:r w:rsidR="00371CF6" w:rsidRPr="005F7973">
        <w:rPr>
          <w:rFonts w:ascii="Times New Roman" w:hAnsi="Times New Roman" w:cs="Times New Roman"/>
          <w:bCs/>
          <w:sz w:val="24"/>
          <w:szCs w:val="24"/>
        </w:rPr>
        <w:t xml:space="preserve">Ühised tulemusnäitajad tulenevad Euroopa Parlamendi ja nõukogu määruse (EL) 2021/1139 </w:t>
      </w:r>
      <w:r w:rsidR="00F35737">
        <w:rPr>
          <w:rFonts w:ascii="Times New Roman" w:hAnsi="Times New Roman" w:cs="Times New Roman"/>
          <w:bCs/>
          <w:sz w:val="24"/>
          <w:szCs w:val="24"/>
        </w:rPr>
        <w:t xml:space="preserve">I </w:t>
      </w:r>
      <w:r w:rsidR="00371CF6" w:rsidRPr="005F7973">
        <w:rPr>
          <w:rFonts w:ascii="Times New Roman" w:hAnsi="Times New Roman" w:cs="Times New Roman"/>
          <w:bCs/>
          <w:sz w:val="24"/>
          <w:szCs w:val="24"/>
        </w:rPr>
        <w:t>lisast. Taotlusega esitatav</w:t>
      </w:r>
      <w:r w:rsidR="00685B05">
        <w:rPr>
          <w:rFonts w:ascii="Times New Roman" w:hAnsi="Times New Roman" w:cs="Times New Roman"/>
          <w:bCs/>
          <w:sz w:val="24"/>
          <w:szCs w:val="24"/>
        </w:rPr>
        <w:t xml:space="preserve"> ühine</w:t>
      </w:r>
      <w:r w:rsidR="00371CF6" w:rsidRPr="005F7973">
        <w:rPr>
          <w:rFonts w:ascii="Times New Roman" w:hAnsi="Times New Roman" w:cs="Times New Roman"/>
          <w:bCs/>
          <w:sz w:val="24"/>
          <w:szCs w:val="24"/>
        </w:rPr>
        <w:t xml:space="preserve"> tulemusnäitaja on </w:t>
      </w:r>
      <w:r w:rsidR="00685B05">
        <w:rPr>
          <w:rFonts w:ascii="Times New Roman" w:hAnsi="Times New Roman" w:cs="Times New Roman"/>
          <w:bCs/>
          <w:sz w:val="24"/>
          <w:szCs w:val="24"/>
        </w:rPr>
        <w:t xml:space="preserve">toetatavast edendus- ja teavitustegevusest </w:t>
      </w:r>
      <w:r w:rsidR="00371CF6" w:rsidRPr="005F7973">
        <w:rPr>
          <w:rFonts w:ascii="Times New Roman" w:hAnsi="Times New Roman" w:cs="Times New Roman"/>
          <w:bCs/>
          <w:sz w:val="24"/>
          <w:szCs w:val="24"/>
        </w:rPr>
        <w:t xml:space="preserve">kasusaavate </w:t>
      </w:r>
      <w:r w:rsidR="002C6D93">
        <w:rPr>
          <w:rFonts w:ascii="Times New Roman" w:hAnsi="Times New Roman" w:cs="Times New Roman"/>
          <w:bCs/>
          <w:sz w:val="24"/>
          <w:szCs w:val="24"/>
        </w:rPr>
        <w:t>isikute</w:t>
      </w:r>
      <w:r w:rsidR="001B19BA">
        <w:rPr>
          <w:rFonts w:ascii="Times New Roman" w:hAnsi="Times New Roman" w:cs="Times New Roman"/>
          <w:bCs/>
          <w:sz w:val="24"/>
          <w:szCs w:val="24"/>
        </w:rPr>
        <w:t xml:space="preserve"> </w:t>
      </w:r>
      <w:r w:rsidR="001B19BA" w:rsidRPr="001B19BA">
        <w:rPr>
          <w:rFonts w:ascii="Times New Roman" w:hAnsi="Times New Roman" w:cs="Times New Roman"/>
          <w:bCs/>
          <w:sz w:val="24"/>
          <w:szCs w:val="24"/>
        </w:rPr>
        <w:t xml:space="preserve">(inglise keeles </w:t>
      </w:r>
      <w:r w:rsidR="001B19BA" w:rsidRPr="001B19BA">
        <w:rPr>
          <w:rFonts w:ascii="Times New Roman" w:hAnsi="Times New Roman" w:cs="Times New Roman"/>
          <w:bCs/>
          <w:i/>
          <w:sz w:val="24"/>
          <w:szCs w:val="24"/>
        </w:rPr>
        <w:t xml:space="preserve">entities </w:t>
      </w:r>
      <w:r w:rsidR="001B19BA" w:rsidRPr="001B19BA">
        <w:rPr>
          <w:rFonts w:ascii="Times New Roman" w:hAnsi="Times New Roman" w:cs="Times New Roman"/>
          <w:bCs/>
          <w:sz w:val="24"/>
          <w:szCs w:val="24"/>
        </w:rPr>
        <w:t>on nii eraisik, FIE kui äriühing)</w:t>
      </w:r>
      <w:r w:rsidR="00371CF6" w:rsidRPr="005F7973">
        <w:rPr>
          <w:rFonts w:ascii="Times New Roman" w:hAnsi="Times New Roman" w:cs="Times New Roman"/>
          <w:bCs/>
          <w:sz w:val="24"/>
          <w:szCs w:val="24"/>
        </w:rPr>
        <w:t xml:space="preserve"> arv, keda </w:t>
      </w:r>
      <w:r>
        <w:rPr>
          <w:rFonts w:ascii="Times New Roman" w:hAnsi="Times New Roman" w:cs="Times New Roman"/>
          <w:bCs/>
          <w:sz w:val="24"/>
          <w:szCs w:val="24"/>
        </w:rPr>
        <w:t>tegevuse elluviimine reaalselt mõjutab</w:t>
      </w:r>
      <w:r w:rsidR="00371CF6" w:rsidRPr="005F7973">
        <w:rPr>
          <w:rFonts w:ascii="Times New Roman" w:hAnsi="Times New Roman" w:cs="Times New Roman"/>
          <w:bCs/>
          <w:sz w:val="24"/>
          <w:szCs w:val="24"/>
        </w:rPr>
        <w:t xml:space="preserve">. </w:t>
      </w:r>
      <w:bookmarkEnd w:id="8"/>
      <w:r w:rsidR="005839AD">
        <w:rPr>
          <w:rFonts w:ascii="Times New Roman" w:hAnsi="Times New Roman" w:cs="Times New Roman"/>
          <w:bCs/>
          <w:sz w:val="24"/>
          <w:szCs w:val="24"/>
        </w:rPr>
        <w:t>Seire- ja tulemusn</w:t>
      </w:r>
      <w:r w:rsidR="00685B05" w:rsidRPr="00685B05">
        <w:rPr>
          <w:rFonts w:ascii="Times New Roman" w:hAnsi="Times New Roman" w:cs="Times New Roman"/>
          <w:bCs/>
          <w:sz w:val="24"/>
          <w:szCs w:val="24"/>
        </w:rPr>
        <w:t xml:space="preserve">äitajate arvulised väärtused </w:t>
      </w:r>
      <w:r w:rsidR="00F26BB6">
        <w:rPr>
          <w:rFonts w:ascii="Times New Roman" w:hAnsi="Times New Roman" w:cs="Times New Roman"/>
          <w:bCs/>
          <w:sz w:val="24"/>
          <w:szCs w:val="24"/>
        </w:rPr>
        <w:t>prognoosib taotleja</w:t>
      </w:r>
      <w:r w:rsidR="00685B05" w:rsidRPr="00685B05">
        <w:rPr>
          <w:rFonts w:ascii="Times New Roman" w:hAnsi="Times New Roman" w:cs="Times New Roman"/>
          <w:bCs/>
          <w:sz w:val="24"/>
          <w:szCs w:val="24"/>
        </w:rPr>
        <w:t xml:space="preserve"> võimalikult realistlikud</w:t>
      </w:r>
      <w:r w:rsidR="00894B74">
        <w:rPr>
          <w:rFonts w:ascii="Times New Roman" w:hAnsi="Times New Roman" w:cs="Times New Roman"/>
          <w:bCs/>
          <w:sz w:val="24"/>
          <w:szCs w:val="24"/>
        </w:rPr>
        <w:t>.</w:t>
      </w:r>
      <w:r w:rsidR="00685B05" w:rsidRPr="00685B05">
        <w:rPr>
          <w:rFonts w:ascii="Times New Roman" w:hAnsi="Times New Roman" w:cs="Times New Roman"/>
          <w:bCs/>
          <w:sz w:val="24"/>
          <w:szCs w:val="24"/>
        </w:rPr>
        <w:t xml:space="preserve"> </w:t>
      </w:r>
      <w:r w:rsidR="009C77CF">
        <w:rPr>
          <w:rFonts w:ascii="Times New Roman" w:hAnsi="Times New Roman" w:cs="Times New Roman"/>
          <w:bCs/>
          <w:sz w:val="24"/>
          <w:szCs w:val="24"/>
        </w:rPr>
        <w:t xml:space="preserve">Tegevuse elluviimiseks ette võtud </w:t>
      </w:r>
      <w:r w:rsidR="00685B05" w:rsidRPr="00685B05">
        <w:rPr>
          <w:rFonts w:ascii="Times New Roman" w:hAnsi="Times New Roman" w:cs="Times New Roman"/>
          <w:bCs/>
          <w:sz w:val="24"/>
          <w:szCs w:val="24"/>
        </w:rPr>
        <w:t xml:space="preserve">projekti elluviimisel </w:t>
      </w:r>
      <w:r w:rsidR="005839AD">
        <w:rPr>
          <w:rFonts w:ascii="Times New Roman" w:hAnsi="Times New Roman" w:cs="Times New Roman"/>
          <w:bCs/>
          <w:sz w:val="24"/>
          <w:szCs w:val="24"/>
        </w:rPr>
        <w:t xml:space="preserve">viimase maksetaotlusega palutakse esitada andmed või hinnang </w:t>
      </w:r>
      <w:r w:rsidR="00894B74">
        <w:rPr>
          <w:rFonts w:ascii="Times New Roman" w:hAnsi="Times New Roman" w:cs="Times New Roman"/>
          <w:bCs/>
          <w:sz w:val="24"/>
          <w:szCs w:val="24"/>
        </w:rPr>
        <w:t xml:space="preserve">reaalselt saavutatud </w:t>
      </w:r>
      <w:r w:rsidR="005839AD">
        <w:rPr>
          <w:rFonts w:ascii="Times New Roman" w:hAnsi="Times New Roman" w:cs="Times New Roman"/>
          <w:bCs/>
          <w:sz w:val="24"/>
          <w:szCs w:val="24"/>
        </w:rPr>
        <w:t>tulemuste kohta</w:t>
      </w:r>
      <w:r w:rsidR="00894B74">
        <w:rPr>
          <w:rFonts w:ascii="Times New Roman" w:hAnsi="Times New Roman" w:cs="Times New Roman"/>
          <w:bCs/>
          <w:sz w:val="24"/>
          <w:szCs w:val="24"/>
        </w:rPr>
        <w:t>, sellest täpsemalt seletuskirja osas eelnõu § 11 lõigete 5 ja 6 kohta</w:t>
      </w:r>
      <w:r w:rsidR="00685B05" w:rsidRPr="00685B05">
        <w:rPr>
          <w:rFonts w:ascii="Times New Roman" w:hAnsi="Times New Roman" w:cs="Times New Roman"/>
          <w:bCs/>
          <w:sz w:val="24"/>
          <w:szCs w:val="24"/>
        </w:rPr>
        <w:t>.</w:t>
      </w:r>
    </w:p>
    <w:p w14:paraId="4D3C2E4F" w14:textId="51E6C4E4" w:rsidR="00302765" w:rsidRDefault="000B2CFA" w:rsidP="00302765">
      <w:pPr>
        <w:jc w:val="both"/>
        <w:rPr>
          <w:rFonts w:ascii="Times New Roman" w:hAnsi="Times New Roman" w:cs="Times New Roman"/>
          <w:bCs/>
          <w:sz w:val="24"/>
          <w:szCs w:val="24"/>
        </w:rPr>
      </w:pPr>
      <w:r>
        <w:rPr>
          <w:rFonts w:ascii="Times New Roman" w:hAnsi="Times New Roman" w:cs="Times New Roman"/>
          <w:b/>
          <w:bCs/>
          <w:sz w:val="24"/>
          <w:szCs w:val="24"/>
        </w:rPr>
        <w:t xml:space="preserve">Eelnõu §-s 8 </w:t>
      </w:r>
      <w:r>
        <w:rPr>
          <w:rFonts w:ascii="Times New Roman" w:hAnsi="Times New Roman" w:cs="Times New Roman"/>
          <w:bCs/>
          <w:sz w:val="24"/>
          <w:szCs w:val="24"/>
        </w:rPr>
        <w:t xml:space="preserve">sätestatakse </w:t>
      </w:r>
      <w:r w:rsidR="00685B05" w:rsidRPr="00302765">
        <w:rPr>
          <w:rFonts w:ascii="Times New Roman" w:hAnsi="Times New Roman" w:cs="Times New Roman"/>
          <w:bCs/>
          <w:sz w:val="24"/>
          <w:szCs w:val="24"/>
        </w:rPr>
        <w:t>taotluse rahuldamine ja rahuldamata jätmine</w:t>
      </w:r>
      <w:r w:rsidRPr="00302765">
        <w:rPr>
          <w:rFonts w:ascii="Times New Roman" w:hAnsi="Times New Roman" w:cs="Times New Roman"/>
          <w:bCs/>
          <w:sz w:val="24"/>
          <w:szCs w:val="24"/>
        </w:rPr>
        <w:t>.</w:t>
      </w:r>
      <w:r>
        <w:rPr>
          <w:rFonts w:ascii="Times New Roman" w:hAnsi="Times New Roman" w:cs="Times New Roman"/>
          <w:bCs/>
          <w:sz w:val="24"/>
          <w:szCs w:val="24"/>
        </w:rPr>
        <w:t xml:space="preserve"> </w:t>
      </w:r>
      <w:r w:rsidR="00302765" w:rsidRPr="00302765">
        <w:rPr>
          <w:rFonts w:ascii="Times New Roman" w:hAnsi="Times New Roman" w:cs="Times New Roman"/>
          <w:bCs/>
          <w:sz w:val="24"/>
          <w:szCs w:val="24"/>
        </w:rPr>
        <w:t xml:space="preserve">Taotleja ja taotlus vastavad </w:t>
      </w:r>
      <w:r w:rsidR="00937363">
        <w:rPr>
          <w:rFonts w:ascii="Times New Roman" w:hAnsi="Times New Roman" w:cs="Times New Roman"/>
          <w:bCs/>
          <w:sz w:val="24"/>
          <w:szCs w:val="24"/>
        </w:rPr>
        <w:t>n</w:t>
      </w:r>
      <w:r w:rsidR="00302765" w:rsidRPr="00302765">
        <w:rPr>
          <w:rFonts w:ascii="Times New Roman" w:hAnsi="Times New Roman" w:cs="Times New Roman"/>
          <w:bCs/>
          <w:sz w:val="24"/>
          <w:szCs w:val="24"/>
        </w:rPr>
        <w:t xml:space="preserve">õuetele, kui täidetud on </w:t>
      </w:r>
      <w:r w:rsidR="0032598B">
        <w:rPr>
          <w:rFonts w:ascii="Times New Roman" w:hAnsi="Times New Roman" w:cs="Times New Roman"/>
          <w:bCs/>
          <w:sz w:val="24"/>
          <w:szCs w:val="24"/>
        </w:rPr>
        <w:t xml:space="preserve">§-des 6 ja 7 sätestatud asjaolud. </w:t>
      </w:r>
      <w:r w:rsidR="002E1F13">
        <w:rPr>
          <w:rFonts w:ascii="Times New Roman" w:hAnsi="Times New Roman" w:cs="Times New Roman"/>
          <w:bCs/>
          <w:sz w:val="24"/>
          <w:szCs w:val="24"/>
        </w:rPr>
        <w:t>P</w:t>
      </w:r>
      <w:r w:rsidR="0032598B">
        <w:rPr>
          <w:rFonts w:ascii="Times New Roman" w:hAnsi="Times New Roman" w:cs="Times New Roman"/>
          <w:bCs/>
          <w:sz w:val="24"/>
          <w:szCs w:val="24"/>
        </w:rPr>
        <w:t>õhimõte on järgmine</w:t>
      </w:r>
      <w:r w:rsidR="00302765" w:rsidRPr="00302765">
        <w:rPr>
          <w:rFonts w:ascii="Times New Roman" w:hAnsi="Times New Roman" w:cs="Times New Roman"/>
          <w:bCs/>
          <w:sz w:val="24"/>
          <w:szCs w:val="24"/>
        </w:rPr>
        <w:t>:</w:t>
      </w:r>
      <w:r w:rsidR="00712F55">
        <w:rPr>
          <w:rFonts w:ascii="Times New Roman" w:hAnsi="Times New Roman" w:cs="Times New Roman"/>
          <w:bCs/>
          <w:sz w:val="24"/>
          <w:szCs w:val="24"/>
        </w:rPr>
        <w:t xml:space="preserve"> </w:t>
      </w:r>
      <w:r w:rsidR="00302765" w:rsidRPr="00302765">
        <w:rPr>
          <w:rFonts w:ascii="Times New Roman" w:hAnsi="Times New Roman" w:cs="Times New Roman"/>
          <w:bCs/>
          <w:sz w:val="24"/>
          <w:szCs w:val="24"/>
        </w:rPr>
        <w:t>1) taotluses kirjeldatud tegevus on suunatud toetuse andmise eesmärgile ja tulemusele;</w:t>
      </w:r>
      <w:r w:rsidR="00712F55">
        <w:rPr>
          <w:rFonts w:ascii="Times New Roman" w:hAnsi="Times New Roman" w:cs="Times New Roman"/>
          <w:bCs/>
          <w:sz w:val="24"/>
          <w:szCs w:val="24"/>
        </w:rPr>
        <w:t xml:space="preserve"> </w:t>
      </w:r>
      <w:r w:rsidR="00302765" w:rsidRPr="00302765">
        <w:rPr>
          <w:rFonts w:ascii="Times New Roman" w:hAnsi="Times New Roman" w:cs="Times New Roman"/>
          <w:bCs/>
          <w:sz w:val="24"/>
          <w:szCs w:val="24"/>
        </w:rPr>
        <w:t>2) taotlejal on võimekus tegevus ellu viia;</w:t>
      </w:r>
      <w:r w:rsidR="00712F55">
        <w:rPr>
          <w:rFonts w:ascii="Times New Roman" w:hAnsi="Times New Roman" w:cs="Times New Roman"/>
          <w:bCs/>
          <w:sz w:val="24"/>
          <w:szCs w:val="24"/>
        </w:rPr>
        <w:t xml:space="preserve"> </w:t>
      </w:r>
      <w:r w:rsidR="00302765" w:rsidRPr="00302765">
        <w:rPr>
          <w:rFonts w:ascii="Times New Roman" w:hAnsi="Times New Roman" w:cs="Times New Roman"/>
          <w:bCs/>
          <w:sz w:val="24"/>
          <w:szCs w:val="24"/>
        </w:rPr>
        <w:t>3) valitud tegevus on põhjendatud ja taotleja tegevusalaga otseselt seotud.</w:t>
      </w:r>
      <w:r w:rsidR="00937363">
        <w:rPr>
          <w:rFonts w:ascii="Times New Roman" w:hAnsi="Times New Roman" w:cs="Times New Roman"/>
          <w:bCs/>
          <w:sz w:val="24"/>
          <w:szCs w:val="24"/>
        </w:rPr>
        <w:t xml:space="preserve"> </w:t>
      </w:r>
      <w:r w:rsidR="00937363" w:rsidRPr="00937363">
        <w:rPr>
          <w:rFonts w:ascii="Times New Roman" w:hAnsi="Times New Roman" w:cs="Times New Roman"/>
          <w:bCs/>
          <w:sz w:val="24"/>
          <w:szCs w:val="24"/>
        </w:rPr>
        <w:t>Täiendavad hindamiskriteeriumid käesolevas meetmes puuduvad.</w:t>
      </w:r>
    </w:p>
    <w:p w14:paraId="6B94B494" w14:textId="5754735A" w:rsidR="00380385" w:rsidRPr="00380385" w:rsidRDefault="0032598B" w:rsidP="00380385">
      <w:pPr>
        <w:jc w:val="both"/>
        <w:rPr>
          <w:rFonts w:ascii="Times New Roman" w:hAnsi="Times New Roman" w:cs="Times New Roman"/>
          <w:bCs/>
          <w:sz w:val="24"/>
          <w:szCs w:val="24"/>
        </w:rPr>
      </w:pPr>
      <w:r>
        <w:rPr>
          <w:rFonts w:ascii="Times New Roman" w:hAnsi="Times New Roman" w:cs="Times New Roman"/>
          <w:bCs/>
          <w:sz w:val="24"/>
          <w:szCs w:val="24"/>
        </w:rPr>
        <w:t>T</w:t>
      </w:r>
      <w:r w:rsidR="00380385" w:rsidRPr="00380385">
        <w:rPr>
          <w:rFonts w:ascii="Times New Roman" w:hAnsi="Times New Roman" w:cs="Times New Roman"/>
          <w:bCs/>
          <w:sz w:val="24"/>
          <w:szCs w:val="24"/>
        </w:rPr>
        <w:t>aotleja</w:t>
      </w:r>
      <w:r>
        <w:rPr>
          <w:rFonts w:ascii="Times New Roman" w:hAnsi="Times New Roman" w:cs="Times New Roman"/>
          <w:bCs/>
          <w:sz w:val="24"/>
          <w:szCs w:val="24"/>
        </w:rPr>
        <w:t>l peab olema</w:t>
      </w:r>
      <w:r w:rsidR="00380385" w:rsidRPr="00380385">
        <w:rPr>
          <w:rFonts w:ascii="Times New Roman" w:hAnsi="Times New Roman" w:cs="Times New Roman"/>
          <w:bCs/>
          <w:sz w:val="24"/>
          <w:szCs w:val="24"/>
        </w:rPr>
        <w:t xml:space="preserve"> </w:t>
      </w:r>
      <w:r w:rsidR="00380385">
        <w:rPr>
          <w:rFonts w:ascii="Times New Roman" w:hAnsi="Times New Roman" w:cs="Times New Roman"/>
          <w:bCs/>
          <w:sz w:val="24"/>
          <w:szCs w:val="24"/>
        </w:rPr>
        <w:t>võimekus</w:t>
      </w:r>
      <w:r w:rsidR="00380385" w:rsidRPr="00380385">
        <w:rPr>
          <w:rFonts w:ascii="Times New Roman" w:hAnsi="Times New Roman" w:cs="Times New Roman"/>
          <w:bCs/>
          <w:sz w:val="24"/>
          <w:szCs w:val="24"/>
        </w:rPr>
        <w:t xml:space="preserve"> tegevus ellu viia, mille puhul </w:t>
      </w:r>
      <w:r w:rsidR="002E1F13">
        <w:rPr>
          <w:rFonts w:ascii="Times New Roman" w:hAnsi="Times New Roman" w:cs="Times New Roman"/>
          <w:bCs/>
          <w:sz w:val="24"/>
          <w:szCs w:val="24"/>
        </w:rPr>
        <w:t>on oluline</w:t>
      </w:r>
      <w:r w:rsidR="002E1F13" w:rsidRPr="00380385">
        <w:rPr>
          <w:rFonts w:ascii="Times New Roman" w:hAnsi="Times New Roman" w:cs="Times New Roman"/>
          <w:bCs/>
          <w:sz w:val="24"/>
          <w:szCs w:val="24"/>
        </w:rPr>
        <w:t xml:space="preserve"> </w:t>
      </w:r>
      <w:r w:rsidR="00380385" w:rsidRPr="00380385">
        <w:rPr>
          <w:rFonts w:ascii="Times New Roman" w:hAnsi="Times New Roman" w:cs="Times New Roman"/>
          <w:bCs/>
          <w:sz w:val="24"/>
          <w:szCs w:val="24"/>
        </w:rPr>
        <w:t>taotleja õiguslik eeldus tegutsemiseks vähemalt ühes valdkonnas kolmest: kalapüügi, vesiviljelustoodete toomise või kalapüügi- ja vesiviljelustoodete töötlemise</w:t>
      </w:r>
      <w:r w:rsidR="002E1F13">
        <w:rPr>
          <w:rFonts w:ascii="Times New Roman" w:hAnsi="Times New Roman" w:cs="Times New Roman"/>
          <w:bCs/>
          <w:sz w:val="24"/>
          <w:szCs w:val="24"/>
        </w:rPr>
        <w:t xml:space="preserve"> ja turustamise</w:t>
      </w:r>
      <w:r w:rsidR="00380385" w:rsidRPr="00380385">
        <w:rPr>
          <w:rFonts w:ascii="Times New Roman" w:hAnsi="Times New Roman" w:cs="Times New Roman"/>
          <w:bCs/>
          <w:sz w:val="24"/>
          <w:szCs w:val="24"/>
        </w:rPr>
        <w:t xml:space="preserve"> valdkonnas. Eesmärk on </w:t>
      </w:r>
      <w:r w:rsidR="00380385">
        <w:rPr>
          <w:rFonts w:ascii="Times New Roman" w:hAnsi="Times New Roman" w:cs="Times New Roman"/>
          <w:bCs/>
          <w:sz w:val="24"/>
          <w:szCs w:val="24"/>
        </w:rPr>
        <w:t xml:space="preserve">toetada </w:t>
      </w:r>
      <w:r w:rsidR="00380385" w:rsidRPr="00380385">
        <w:rPr>
          <w:rFonts w:ascii="Times New Roman" w:hAnsi="Times New Roman" w:cs="Times New Roman"/>
          <w:bCs/>
          <w:sz w:val="24"/>
          <w:szCs w:val="24"/>
        </w:rPr>
        <w:t>ettevõtja</w:t>
      </w:r>
      <w:r w:rsidR="00380385">
        <w:rPr>
          <w:rFonts w:ascii="Times New Roman" w:hAnsi="Times New Roman" w:cs="Times New Roman"/>
          <w:bCs/>
          <w:sz w:val="24"/>
          <w:szCs w:val="24"/>
        </w:rPr>
        <w:t>id</w:t>
      </w:r>
      <w:r w:rsidR="00380385" w:rsidRPr="00380385">
        <w:rPr>
          <w:rFonts w:ascii="Times New Roman" w:hAnsi="Times New Roman" w:cs="Times New Roman"/>
          <w:bCs/>
          <w:sz w:val="24"/>
          <w:szCs w:val="24"/>
        </w:rPr>
        <w:t xml:space="preserve">, kes tegelikult tegutsevad kalandussektoris. See tähendab, </w:t>
      </w:r>
      <w:r w:rsidR="00380385">
        <w:rPr>
          <w:rFonts w:ascii="Times New Roman" w:hAnsi="Times New Roman" w:cs="Times New Roman"/>
          <w:bCs/>
          <w:sz w:val="24"/>
          <w:szCs w:val="24"/>
        </w:rPr>
        <w:t>et</w:t>
      </w:r>
      <w:r w:rsidR="00380385" w:rsidRPr="00380385">
        <w:rPr>
          <w:rFonts w:ascii="Times New Roman" w:hAnsi="Times New Roman" w:cs="Times New Roman"/>
          <w:bCs/>
          <w:sz w:val="24"/>
          <w:szCs w:val="24"/>
        </w:rPr>
        <w:t xml:space="preserve"> taotleja on ettevõtja, kel lisaks äriregistris märgitud tegevusalale on olemas tegevusluba või on ta teatanud oma majandustegevusest. Ettevõtjal on õiguslik alus ehk </w:t>
      </w:r>
      <w:r w:rsidR="00380385">
        <w:rPr>
          <w:rFonts w:ascii="Times New Roman" w:hAnsi="Times New Roman" w:cs="Times New Roman"/>
          <w:bCs/>
          <w:sz w:val="24"/>
          <w:szCs w:val="24"/>
        </w:rPr>
        <w:t>võimekus</w:t>
      </w:r>
      <w:r w:rsidR="00380385" w:rsidRPr="00380385">
        <w:rPr>
          <w:rFonts w:ascii="Times New Roman" w:hAnsi="Times New Roman" w:cs="Times New Roman"/>
          <w:bCs/>
          <w:sz w:val="24"/>
          <w:szCs w:val="24"/>
        </w:rPr>
        <w:t xml:space="preserve"> tegutseda, kui: </w:t>
      </w:r>
    </w:p>
    <w:p w14:paraId="42E074F9" w14:textId="77777777" w:rsidR="00380385" w:rsidRPr="00380385" w:rsidRDefault="00380385" w:rsidP="00380385">
      <w:pPr>
        <w:jc w:val="both"/>
        <w:rPr>
          <w:rFonts w:ascii="Times New Roman" w:hAnsi="Times New Roman" w:cs="Times New Roman"/>
          <w:bCs/>
          <w:sz w:val="24"/>
          <w:szCs w:val="24"/>
        </w:rPr>
      </w:pPr>
      <w:r w:rsidRPr="00380385">
        <w:rPr>
          <w:rFonts w:ascii="Times New Roman" w:hAnsi="Times New Roman" w:cs="Times New Roman"/>
          <w:bCs/>
          <w:sz w:val="24"/>
          <w:szCs w:val="24"/>
        </w:rPr>
        <w:t xml:space="preserve">- ta tegeleb kala, vähilaadsete ja limuste töötlemise ja säilitamisega ( EMTAK-i jao C alajagu 10201) ning tal on toiduseaduse alusel antud tegevusluba kala käitlemise valdkonnas; </w:t>
      </w:r>
    </w:p>
    <w:p w14:paraId="37F43AD1" w14:textId="77777777" w:rsidR="00380385" w:rsidRPr="00380385" w:rsidRDefault="00380385" w:rsidP="00380385">
      <w:pPr>
        <w:jc w:val="both"/>
        <w:rPr>
          <w:rFonts w:ascii="Times New Roman" w:hAnsi="Times New Roman" w:cs="Times New Roman"/>
          <w:bCs/>
          <w:sz w:val="24"/>
          <w:szCs w:val="24"/>
        </w:rPr>
      </w:pPr>
      <w:r w:rsidRPr="00380385">
        <w:rPr>
          <w:rFonts w:ascii="Times New Roman" w:hAnsi="Times New Roman" w:cs="Times New Roman"/>
          <w:bCs/>
          <w:sz w:val="24"/>
          <w:szCs w:val="24"/>
        </w:rPr>
        <w:lastRenderedPageBreak/>
        <w:t xml:space="preserve">- ta tegeleb magevee vesiviljelusega (EMTAK-i jao A alajagu 03221) või mere-vesiviljelusega (EMTAK-i jao A alajagu 03211) ning tal on veterinaarseaduse alusel antud tegevusluba vesiviljeluse valdkonnas või </w:t>
      </w:r>
    </w:p>
    <w:p w14:paraId="2F812CE8" w14:textId="22253932" w:rsidR="00380385" w:rsidRPr="00380385" w:rsidRDefault="00380385" w:rsidP="00380385">
      <w:pPr>
        <w:jc w:val="both"/>
        <w:rPr>
          <w:rFonts w:ascii="Times New Roman" w:hAnsi="Times New Roman" w:cs="Times New Roman"/>
          <w:bCs/>
          <w:sz w:val="24"/>
          <w:szCs w:val="24"/>
        </w:rPr>
      </w:pPr>
      <w:r w:rsidRPr="00380385">
        <w:rPr>
          <w:rFonts w:ascii="Times New Roman" w:hAnsi="Times New Roman" w:cs="Times New Roman"/>
          <w:bCs/>
          <w:sz w:val="24"/>
          <w:szCs w:val="24"/>
        </w:rPr>
        <w:t xml:space="preserve">- ta tegeleb </w:t>
      </w:r>
      <w:r w:rsidR="00DF4578">
        <w:rPr>
          <w:rFonts w:ascii="Times New Roman" w:hAnsi="Times New Roman" w:cs="Times New Roman"/>
          <w:bCs/>
          <w:sz w:val="24"/>
          <w:szCs w:val="24"/>
        </w:rPr>
        <w:t xml:space="preserve">kutselise </w:t>
      </w:r>
      <w:r w:rsidRPr="00380385">
        <w:rPr>
          <w:rFonts w:ascii="Times New Roman" w:hAnsi="Times New Roman" w:cs="Times New Roman"/>
          <w:bCs/>
          <w:sz w:val="24"/>
          <w:szCs w:val="24"/>
        </w:rPr>
        <w:t>kalapüügiga (EMTAK-i jao A alajagu 03111</w:t>
      </w:r>
      <w:r w:rsidR="00DF4578">
        <w:rPr>
          <w:rFonts w:ascii="Times New Roman" w:hAnsi="Times New Roman" w:cs="Times New Roman"/>
          <w:bCs/>
          <w:sz w:val="24"/>
          <w:szCs w:val="24"/>
        </w:rPr>
        <w:t xml:space="preserve"> ja 03121</w:t>
      </w:r>
      <w:r w:rsidRPr="00380385">
        <w:rPr>
          <w:rFonts w:ascii="Times New Roman" w:hAnsi="Times New Roman" w:cs="Times New Roman"/>
          <w:bCs/>
          <w:sz w:val="24"/>
          <w:szCs w:val="24"/>
        </w:rPr>
        <w:t>) ning tal on kalapüügiseaduse alusel antud kalalaeva kalapüügiluba kalapüügiks merel, kusjuures kalalaeva kalapüügiluba on antud kalalaevastiku segmenti</w:t>
      </w:r>
      <w:r>
        <w:rPr>
          <w:rFonts w:ascii="Times New Roman" w:hAnsi="Times New Roman" w:cs="Times New Roman"/>
          <w:bCs/>
          <w:sz w:val="24"/>
          <w:szCs w:val="24"/>
        </w:rPr>
        <w:t>desse</w:t>
      </w:r>
      <w:r w:rsidRPr="00380385">
        <w:rPr>
          <w:rFonts w:ascii="Times New Roman" w:hAnsi="Times New Roman" w:cs="Times New Roman"/>
          <w:bCs/>
          <w:sz w:val="24"/>
          <w:szCs w:val="24"/>
        </w:rPr>
        <w:t xml:space="preserve"> kantud kalalaeva omavale ettevõtjale. </w:t>
      </w:r>
    </w:p>
    <w:p w14:paraId="09A496FA" w14:textId="5983DC11" w:rsidR="00380385" w:rsidRPr="00380385" w:rsidRDefault="00380385" w:rsidP="00380385">
      <w:pPr>
        <w:jc w:val="both"/>
        <w:rPr>
          <w:rFonts w:ascii="Times New Roman" w:hAnsi="Times New Roman" w:cs="Times New Roman"/>
          <w:bCs/>
          <w:sz w:val="24"/>
          <w:szCs w:val="24"/>
        </w:rPr>
      </w:pPr>
      <w:r w:rsidRPr="00380385">
        <w:rPr>
          <w:rFonts w:ascii="Times New Roman" w:hAnsi="Times New Roman" w:cs="Times New Roman"/>
          <w:bCs/>
          <w:sz w:val="24"/>
          <w:szCs w:val="24"/>
        </w:rPr>
        <w:t xml:space="preserve">Ettevõtjal on õiguslik alus ehk </w:t>
      </w:r>
      <w:r>
        <w:rPr>
          <w:rFonts w:ascii="Times New Roman" w:hAnsi="Times New Roman" w:cs="Times New Roman"/>
          <w:bCs/>
          <w:sz w:val="24"/>
          <w:szCs w:val="24"/>
        </w:rPr>
        <w:t>võimekus</w:t>
      </w:r>
      <w:r w:rsidRPr="00380385">
        <w:rPr>
          <w:rFonts w:ascii="Times New Roman" w:hAnsi="Times New Roman" w:cs="Times New Roman"/>
          <w:bCs/>
          <w:sz w:val="24"/>
          <w:szCs w:val="24"/>
        </w:rPr>
        <w:t xml:space="preserve"> tegutseda kalapüügi- ja vesiviljelustoodete töötlemise valdkonnas ka siis, kui tema tooraine on mere- ja muud vetikad ning lõpp-tooteks on lisaained. </w:t>
      </w:r>
      <w:bookmarkStart w:id="9" w:name="_Hlk155626353"/>
      <w:r w:rsidRPr="00380385">
        <w:rPr>
          <w:rFonts w:ascii="Times New Roman" w:hAnsi="Times New Roman" w:cs="Times New Roman"/>
          <w:bCs/>
          <w:sz w:val="24"/>
          <w:szCs w:val="24"/>
        </w:rPr>
        <w:t xml:space="preserve">Täpsemalt on toetuse tingimustega kooskõlas olevat erandlikku asjaolu selgitatud eelnõu seletuskirja osas § </w:t>
      </w:r>
      <w:r>
        <w:rPr>
          <w:rFonts w:ascii="Times New Roman" w:hAnsi="Times New Roman" w:cs="Times New Roman"/>
          <w:bCs/>
          <w:sz w:val="24"/>
          <w:szCs w:val="24"/>
        </w:rPr>
        <w:t>6</w:t>
      </w:r>
      <w:r w:rsidRPr="00380385">
        <w:rPr>
          <w:rFonts w:ascii="Times New Roman" w:hAnsi="Times New Roman" w:cs="Times New Roman"/>
          <w:bCs/>
          <w:sz w:val="24"/>
          <w:szCs w:val="24"/>
        </w:rPr>
        <w:t xml:space="preserve"> kohta.  </w:t>
      </w:r>
    </w:p>
    <w:bookmarkEnd w:id="9"/>
    <w:p w14:paraId="6F9AA6B0" w14:textId="6E6E12CE" w:rsidR="00380385" w:rsidRPr="00302765" w:rsidRDefault="00380385" w:rsidP="00380385">
      <w:pPr>
        <w:jc w:val="both"/>
        <w:rPr>
          <w:rFonts w:ascii="Times New Roman" w:hAnsi="Times New Roman" w:cs="Times New Roman"/>
          <w:bCs/>
          <w:sz w:val="24"/>
          <w:szCs w:val="24"/>
        </w:rPr>
      </w:pPr>
      <w:r w:rsidRPr="00380385">
        <w:rPr>
          <w:rFonts w:ascii="Times New Roman" w:hAnsi="Times New Roman" w:cs="Times New Roman"/>
          <w:bCs/>
          <w:sz w:val="24"/>
          <w:szCs w:val="24"/>
        </w:rPr>
        <w:t>Toiduseaduse § 7 ja 8 alusel kehtib ministri 25. juuni 2014. aasta määrus nr 63 „Nende käitlemisvaldkondade ja toidugruppide täpsustatud loetelu, mille puhul peab käitleja esitama majandustegevusteate või mille puhul peab käitlejal olema tegevusluba“. Veterinaarseaduse § 27 punkti 1 alusel antakse tegevusluba vesiviljelus- ja veeloomadega tegelevale ettevõtjale kooskõlas Euroopa Parlamendi ja nõukogu määruse (EL) 2016/429 artikliga 181.</w:t>
      </w:r>
    </w:p>
    <w:p w14:paraId="45A9BA04" w14:textId="2421F139" w:rsidR="00543751" w:rsidRDefault="00712F55" w:rsidP="00C13335">
      <w:pPr>
        <w:jc w:val="both"/>
        <w:rPr>
          <w:rFonts w:ascii="Times New Roman" w:hAnsi="Times New Roman" w:cs="Times New Roman"/>
          <w:bCs/>
          <w:sz w:val="24"/>
          <w:szCs w:val="24"/>
        </w:rPr>
      </w:pPr>
      <w:r>
        <w:rPr>
          <w:rFonts w:ascii="Times New Roman" w:hAnsi="Times New Roman" w:cs="Times New Roman"/>
          <w:bCs/>
          <w:sz w:val="24"/>
          <w:szCs w:val="24"/>
        </w:rPr>
        <w:t xml:space="preserve">PRIA rahuldab </w:t>
      </w:r>
      <w:r w:rsidRPr="00712F55">
        <w:rPr>
          <w:rFonts w:ascii="Times New Roman" w:hAnsi="Times New Roman" w:cs="Times New Roman"/>
          <w:bCs/>
          <w:sz w:val="24"/>
          <w:szCs w:val="24"/>
        </w:rPr>
        <w:t xml:space="preserve">kõik </w:t>
      </w:r>
      <w:r w:rsidR="005839AD">
        <w:rPr>
          <w:rFonts w:ascii="Times New Roman" w:hAnsi="Times New Roman" w:cs="Times New Roman"/>
          <w:bCs/>
          <w:sz w:val="24"/>
          <w:szCs w:val="24"/>
        </w:rPr>
        <w:t>eelnõu §-des 6 ja 7 sätestatud nõuetele</w:t>
      </w:r>
      <w:r>
        <w:rPr>
          <w:rFonts w:ascii="Times New Roman" w:hAnsi="Times New Roman" w:cs="Times New Roman"/>
          <w:bCs/>
          <w:sz w:val="24"/>
          <w:szCs w:val="24"/>
        </w:rPr>
        <w:t xml:space="preserve"> vastavad </w:t>
      </w:r>
      <w:r w:rsidRPr="00712F55">
        <w:rPr>
          <w:rFonts w:ascii="Times New Roman" w:hAnsi="Times New Roman" w:cs="Times New Roman"/>
          <w:bCs/>
          <w:sz w:val="24"/>
          <w:szCs w:val="24"/>
        </w:rPr>
        <w:t>taotlused</w:t>
      </w:r>
      <w:r w:rsidR="00E2207B">
        <w:rPr>
          <w:rFonts w:ascii="Times New Roman" w:hAnsi="Times New Roman" w:cs="Times New Roman"/>
          <w:bCs/>
          <w:sz w:val="24"/>
          <w:szCs w:val="24"/>
        </w:rPr>
        <w:t xml:space="preserve"> ehk lävendi ületanud, </w:t>
      </w:r>
      <w:r w:rsidRPr="00712F55">
        <w:rPr>
          <w:rFonts w:ascii="Times New Roman" w:hAnsi="Times New Roman" w:cs="Times New Roman"/>
          <w:bCs/>
          <w:sz w:val="24"/>
          <w:szCs w:val="24"/>
        </w:rPr>
        <w:t>eelistades ajaliselt varem esitatud taotlusi.</w:t>
      </w:r>
      <w:r w:rsidR="00937363">
        <w:rPr>
          <w:rFonts w:ascii="Times New Roman" w:hAnsi="Times New Roman" w:cs="Times New Roman"/>
          <w:bCs/>
          <w:sz w:val="24"/>
          <w:szCs w:val="24"/>
        </w:rPr>
        <w:t xml:space="preserve"> </w:t>
      </w:r>
      <w:r w:rsidR="00C13335">
        <w:rPr>
          <w:rFonts w:ascii="Times New Roman" w:hAnsi="Times New Roman" w:cs="Times New Roman"/>
          <w:bCs/>
          <w:sz w:val="24"/>
          <w:szCs w:val="24"/>
        </w:rPr>
        <w:t>KTKS § 45 l</w:t>
      </w:r>
      <w:r w:rsidR="003F73C7">
        <w:rPr>
          <w:rFonts w:ascii="Times New Roman" w:hAnsi="Times New Roman" w:cs="Times New Roman"/>
          <w:bCs/>
          <w:sz w:val="24"/>
          <w:szCs w:val="24"/>
        </w:rPr>
        <w:t>õike</w:t>
      </w:r>
      <w:r w:rsidR="00C13335">
        <w:rPr>
          <w:rFonts w:ascii="Times New Roman" w:hAnsi="Times New Roman" w:cs="Times New Roman"/>
          <w:bCs/>
          <w:sz w:val="24"/>
          <w:szCs w:val="24"/>
        </w:rPr>
        <w:t xml:space="preserve"> </w:t>
      </w:r>
      <w:r w:rsidR="007669D2">
        <w:rPr>
          <w:rFonts w:ascii="Times New Roman" w:hAnsi="Times New Roman" w:cs="Times New Roman"/>
          <w:bCs/>
          <w:sz w:val="24"/>
          <w:szCs w:val="24"/>
        </w:rPr>
        <w:t>3</w:t>
      </w:r>
      <w:r w:rsidR="003631C7">
        <w:rPr>
          <w:rFonts w:ascii="Times New Roman" w:hAnsi="Times New Roman" w:cs="Times New Roman"/>
          <w:bCs/>
          <w:sz w:val="24"/>
          <w:szCs w:val="24"/>
        </w:rPr>
        <w:t xml:space="preserve"> punkti 2</w:t>
      </w:r>
      <w:r w:rsidR="00C13335">
        <w:rPr>
          <w:rFonts w:ascii="Times New Roman" w:hAnsi="Times New Roman" w:cs="Times New Roman"/>
          <w:bCs/>
          <w:sz w:val="24"/>
          <w:szCs w:val="24"/>
        </w:rPr>
        <w:t xml:space="preserve"> </w:t>
      </w:r>
      <w:r w:rsidR="003F73C7">
        <w:rPr>
          <w:rFonts w:ascii="Times New Roman" w:hAnsi="Times New Roman" w:cs="Times New Roman"/>
          <w:bCs/>
          <w:sz w:val="24"/>
          <w:szCs w:val="24"/>
        </w:rPr>
        <w:t xml:space="preserve">kohaselt nähakse ette, </w:t>
      </w:r>
      <w:r w:rsidR="00C13335">
        <w:rPr>
          <w:rFonts w:ascii="Times New Roman" w:hAnsi="Times New Roman" w:cs="Times New Roman"/>
          <w:bCs/>
          <w:sz w:val="24"/>
          <w:szCs w:val="24"/>
        </w:rPr>
        <w:t>et juhul k</w:t>
      </w:r>
      <w:r w:rsidR="00C13335" w:rsidRPr="00C13335">
        <w:rPr>
          <w:rFonts w:ascii="Times New Roman" w:hAnsi="Times New Roman" w:cs="Times New Roman"/>
          <w:bCs/>
          <w:sz w:val="24"/>
          <w:szCs w:val="24"/>
        </w:rPr>
        <w:t>ui EMKVF-i meetme tingimustes ei ole EMKVF-i toetuse taotluste hindamist ette nähtud,</w:t>
      </w:r>
      <w:r w:rsidR="003F73C7">
        <w:rPr>
          <w:rFonts w:ascii="Times New Roman" w:hAnsi="Times New Roman" w:cs="Times New Roman"/>
          <w:bCs/>
          <w:sz w:val="24"/>
          <w:szCs w:val="24"/>
        </w:rPr>
        <w:t xml:space="preserve"> </w:t>
      </w:r>
      <w:r w:rsidR="00C13335" w:rsidRPr="00C13335">
        <w:rPr>
          <w:rFonts w:ascii="Times New Roman" w:hAnsi="Times New Roman" w:cs="Times New Roman"/>
          <w:bCs/>
          <w:sz w:val="24"/>
          <w:szCs w:val="24"/>
        </w:rPr>
        <w:t>rahuldatakse nõuetekohased taotlused toetuse andmiseks ettenähtud vahendite piires</w:t>
      </w:r>
      <w:r w:rsidR="00DF4578">
        <w:rPr>
          <w:rFonts w:ascii="Times New Roman" w:hAnsi="Times New Roman" w:cs="Times New Roman"/>
          <w:bCs/>
          <w:sz w:val="24"/>
          <w:szCs w:val="24"/>
        </w:rPr>
        <w:t>,</w:t>
      </w:r>
      <w:r w:rsidR="00C13335" w:rsidRPr="00C13335">
        <w:rPr>
          <w:rFonts w:ascii="Times New Roman" w:hAnsi="Times New Roman" w:cs="Times New Roman"/>
          <w:bCs/>
          <w:sz w:val="24"/>
          <w:szCs w:val="24"/>
        </w:rPr>
        <w:t xml:space="preserve"> eelistades ajaliselt varem esitatud taotlusi.</w:t>
      </w:r>
      <w:r w:rsidR="00C62DD0">
        <w:rPr>
          <w:rFonts w:ascii="Times New Roman" w:hAnsi="Times New Roman" w:cs="Times New Roman"/>
          <w:bCs/>
          <w:sz w:val="24"/>
          <w:szCs w:val="24"/>
        </w:rPr>
        <w:t xml:space="preserve"> Antud eelnõu puhul sellist lähenemist kasutatakse.</w:t>
      </w:r>
      <w:r w:rsidR="008A2A7A">
        <w:rPr>
          <w:rFonts w:ascii="Times New Roman" w:hAnsi="Times New Roman" w:cs="Times New Roman"/>
          <w:bCs/>
          <w:sz w:val="24"/>
          <w:szCs w:val="24"/>
        </w:rPr>
        <w:t xml:space="preserve"> T</w:t>
      </w:r>
      <w:r w:rsidR="008A2A7A" w:rsidRPr="008A2A7A">
        <w:rPr>
          <w:rFonts w:ascii="Times New Roman" w:hAnsi="Times New Roman" w:cs="Times New Roman"/>
          <w:bCs/>
          <w:sz w:val="24"/>
          <w:szCs w:val="24"/>
        </w:rPr>
        <w:t>oetuse taotlusi ei hinnata</w:t>
      </w:r>
      <w:r w:rsidR="008A2A7A">
        <w:rPr>
          <w:rFonts w:ascii="Times New Roman" w:hAnsi="Times New Roman" w:cs="Times New Roman"/>
          <w:bCs/>
          <w:sz w:val="24"/>
          <w:szCs w:val="24"/>
        </w:rPr>
        <w:t>.</w:t>
      </w:r>
    </w:p>
    <w:p w14:paraId="1776B6C1" w14:textId="7A0AFE88" w:rsidR="00302765" w:rsidRDefault="00712F55" w:rsidP="001B19BA">
      <w:pPr>
        <w:jc w:val="both"/>
        <w:rPr>
          <w:rFonts w:ascii="Times New Roman" w:hAnsi="Times New Roman" w:cs="Times New Roman"/>
          <w:bCs/>
          <w:sz w:val="24"/>
          <w:szCs w:val="24"/>
        </w:rPr>
      </w:pPr>
      <w:r w:rsidRPr="00712F55">
        <w:rPr>
          <w:rFonts w:ascii="Times New Roman" w:hAnsi="Times New Roman" w:cs="Times New Roman"/>
          <w:bCs/>
          <w:sz w:val="24"/>
          <w:szCs w:val="24"/>
        </w:rPr>
        <w:t>EMKVF-i toetuse taotluse rahuldamata jätmise otsus tehakse, kui esineb vähemalt üks järgmistest asjaoludest:</w:t>
      </w:r>
      <w:r>
        <w:rPr>
          <w:rFonts w:ascii="Times New Roman" w:hAnsi="Times New Roman" w:cs="Times New Roman"/>
          <w:bCs/>
          <w:sz w:val="24"/>
          <w:szCs w:val="24"/>
        </w:rPr>
        <w:t xml:space="preserve"> </w:t>
      </w:r>
      <w:r w:rsidRPr="00712F55">
        <w:rPr>
          <w:rFonts w:ascii="Times New Roman" w:hAnsi="Times New Roman" w:cs="Times New Roman"/>
          <w:bCs/>
          <w:sz w:val="24"/>
          <w:szCs w:val="24"/>
        </w:rPr>
        <w:t>  1) toetuse taotleja, taotlus või kavandatav tegevus ei vasta nõuetele, mis on taotlejale, taotlusele või toetatavale tegevusele esitatud; 2) toetuse taotleja ei esita ega tee teatavaks menetluses tähtsust omavaid asjaolusid ja tõendeid või takistab kohapealset kontrollimist;</w:t>
      </w:r>
      <w:r>
        <w:rPr>
          <w:rFonts w:ascii="Times New Roman" w:hAnsi="Times New Roman" w:cs="Times New Roman"/>
          <w:bCs/>
          <w:sz w:val="24"/>
          <w:szCs w:val="24"/>
        </w:rPr>
        <w:t xml:space="preserve"> </w:t>
      </w:r>
      <w:r w:rsidRPr="00712F55">
        <w:rPr>
          <w:rFonts w:ascii="Times New Roman" w:hAnsi="Times New Roman" w:cs="Times New Roman"/>
          <w:bCs/>
          <w:sz w:val="24"/>
          <w:szCs w:val="24"/>
        </w:rPr>
        <w:t> 3) taotluses või taotluse menetlemise käigus on teadlikult esitatud valeandmeid, mille alusel otsustatakse toetuse andmine või selle suurus;</w:t>
      </w:r>
      <w:r>
        <w:rPr>
          <w:rFonts w:ascii="Times New Roman" w:hAnsi="Times New Roman" w:cs="Times New Roman"/>
          <w:bCs/>
          <w:sz w:val="24"/>
          <w:szCs w:val="24"/>
        </w:rPr>
        <w:t xml:space="preserve"> </w:t>
      </w:r>
      <w:r w:rsidRPr="00712F55">
        <w:rPr>
          <w:rFonts w:ascii="Times New Roman" w:hAnsi="Times New Roman" w:cs="Times New Roman"/>
          <w:bCs/>
          <w:sz w:val="24"/>
          <w:szCs w:val="24"/>
        </w:rPr>
        <w:t xml:space="preserve">4) nõuetekohast taotlust ei ole võimalik rahuldada </w:t>
      </w:r>
      <w:r>
        <w:rPr>
          <w:rFonts w:ascii="Times New Roman" w:hAnsi="Times New Roman" w:cs="Times New Roman"/>
          <w:bCs/>
          <w:sz w:val="24"/>
          <w:szCs w:val="24"/>
        </w:rPr>
        <w:t>KTKS § 45</w:t>
      </w:r>
      <w:r w:rsidRPr="00712F55">
        <w:rPr>
          <w:rFonts w:ascii="Times New Roman" w:hAnsi="Times New Roman" w:cs="Times New Roman"/>
          <w:bCs/>
          <w:sz w:val="24"/>
          <w:szCs w:val="24"/>
        </w:rPr>
        <w:t xml:space="preserve"> lõike 2, 3, 4 või 5 kohaselt</w:t>
      </w:r>
      <w:r>
        <w:rPr>
          <w:rFonts w:ascii="Times New Roman" w:hAnsi="Times New Roman" w:cs="Times New Roman"/>
          <w:bCs/>
          <w:sz w:val="24"/>
          <w:szCs w:val="24"/>
        </w:rPr>
        <w:t xml:space="preserve"> (KTKS § 45 lg 6)</w:t>
      </w:r>
      <w:r w:rsidRPr="00712F55">
        <w:rPr>
          <w:rFonts w:ascii="Times New Roman" w:hAnsi="Times New Roman" w:cs="Times New Roman"/>
          <w:bCs/>
          <w:sz w:val="24"/>
          <w:szCs w:val="24"/>
        </w:rPr>
        <w:t>.</w:t>
      </w:r>
    </w:p>
    <w:p w14:paraId="0C1CBDE2" w14:textId="091007FD" w:rsidR="000048EC" w:rsidRDefault="00130598" w:rsidP="00D85BF7">
      <w:pPr>
        <w:jc w:val="both"/>
        <w:rPr>
          <w:rFonts w:ascii="Times New Roman" w:hAnsi="Times New Roman" w:cs="Times New Roman"/>
          <w:bCs/>
          <w:sz w:val="24"/>
          <w:szCs w:val="24"/>
        </w:rPr>
      </w:pPr>
      <w:r>
        <w:rPr>
          <w:rFonts w:ascii="Times New Roman" w:hAnsi="Times New Roman" w:cs="Times New Roman"/>
          <w:b/>
          <w:bCs/>
          <w:sz w:val="24"/>
          <w:szCs w:val="24"/>
        </w:rPr>
        <w:t>Eelnõu §-s</w:t>
      </w:r>
      <w:r w:rsidR="00CD6F17">
        <w:rPr>
          <w:rFonts w:ascii="Times New Roman" w:hAnsi="Times New Roman" w:cs="Times New Roman"/>
          <w:b/>
          <w:bCs/>
          <w:sz w:val="24"/>
          <w:szCs w:val="24"/>
        </w:rPr>
        <w:t xml:space="preserve"> 9</w:t>
      </w:r>
      <w:r w:rsidR="00D85BF7">
        <w:rPr>
          <w:rFonts w:ascii="Times New Roman" w:hAnsi="Times New Roman" w:cs="Times New Roman"/>
          <w:bCs/>
          <w:sz w:val="24"/>
          <w:szCs w:val="24"/>
        </w:rPr>
        <w:t xml:space="preserve"> </w:t>
      </w:r>
      <w:r w:rsidR="00CD6F17">
        <w:rPr>
          <w:rFonts w:ascii="Times New Roman" w:hAnsi="Times New Roman" w:cs="Times New Roman"/>
          <w:bCs/>
          <w:sz w:val="24"/>
          <w:szCs w:val="24"/>
        </w:rPr>
        <w:t>sätestatakse nõuded tegevus</w:t>
      </w:r>
      <w:r w:rsidR="00D85BF7" w:rsidRPr="00CD6F17">
        <w:rPr>
          <w:rFonts w:ascii="Times New Roman" w:hAnsi="Times New Roman" w:cs="Times New Roman"/>
          <w:bCs/>
          <w:sz w:val="24"/>
          <w:szCs w:val="24"/>
        </w:rPr>
        <w:t>e elluviimisega seotud</w:t>
      </w:r>
      <w:r w:rsidR="00CD6F17">
        <w:rPr>
          <w:rFonts w:ascii="Times New Roman" w:hAnsi="Times New Roman" w:cs="Times New Roman"/>
          <w:bCs/>
          <w:sz w:val="24"/>
          <w:szCs w:val="24"/>
        </w:rPr>
        <w:t xml:space="preserve"> </w:t>
      </w:r>
      <w:r w:rsidR="00D85BF7" w:rsidRPr="00CD6F17">
        <w:rPr>
          <w:rFonts w:ascii="Times New Roman" w:hAnsi="Times New Roman" w:cs="Times New Roman"/>
          <w:bCs/>
          <w:sz w:val="24"/>
          <w:szCs w:val="24"/>
        </w:rPr>
        <w:t>ostumenetluste kohta.</w:t>
      </w:r>
      <w:r w:rsidR="00CD6F17" w:rsidRPr="00CD6F17">
        <w:rPr>
          <w:rFonts w:ascii="Times New Roman" w:hAnsi="Times New Roman" w:cs="Times New Roman"/>
          <w:bCs/>
          <w:sz w:val="24"/>
          <w:szCs w:val="24"/>
        </w:rPr>
        <w:t xml:space="preserve"> </w:t>
      </w:r>
      <w:r w:rsidR="000048EC">
        <w:rPr>
          <w:rFonts w:ascii="Times New Roman" w:hAnsi="Times New Roman" w:cs="Times New Roman"/>
          <w:bCs/>
          <w:sz w:val="24"/>
          <w:szCs w:val="24"/>
        </w:rPr>
        <w:t>Kasutatakse „pakkuja“ mõistet</w:t>
      </w:r>
      <w:r w:rsidR="000048EC" w:rsidRPr="000048EC">
        <w:rPr>
          <w:rFonts w:ascii="Times New Roman" w:hAnsi="Times New Roman" w:cs="Times New Roman"/>
          <w:bCs/>
          <w:sz w:val="24"/>
          <w:szCs w:val="24"/>
        </w:rPr>
        <w:t xml:space="preserve">, et ka </w:t>
      </w:r>
      <w:r w:rsidR="00C91398">
        <w:rPr>
          <w:rFonts w:ascii="Times New Roman" w:hAnsi="Times New Roman" w:cs="Times New Roman"/>
          <w:bCs/>
          <w:sz w:val="24"/>
          <w:szCs w:val="24"/>
        </w:rPr>
        <w:t>mittetulundusühingu</w:t>
      </w:r>
      <w:r w:rsidR="000048EC" w:rsidRPr="000048EC">
        <w:rPr>
          <w:rFonts w:ascii="Times New Roman" w:hAnsi="Times New Roman" w:cs="Times New Roman"/>
          <w:bCs/>
          <w:sz w:val="24"/>
          <w:szCs w:val="24"/>
        </w:rPr>
        <w:t>d saaksid pakkumisi esitada.</w:t>
      </w:r>
      <w:r w:rsidR="000048EC" w:rsidRPr="000048EC">
        <w:rPr>
          <w:rFonts w:ascii="Times New Roman" w:eastAsia="SimSun" w:hAnsi="Times New Roman" w:cs="Times New Roman"/>
          <w:kern w:val="1"/>
          <w:sz w:val="24"/>
          <w:szCs w:val="24"/>
          <w:lang w:eastAsia="zh-CN" w:bidi="hi-IN"/>
        </w:rPr>
        <w:t xml:space="preserve"> </w:t>
      </w:r>
    </w:p>
    <w:p w14:paraId="519187C6" w14:textId="18838E85" w:rsidR="00D85BF7" w:rsidRPr="00D85BF7" w:rsidRDefault="003C665E" w:rsidP="00D85BF7">
      <w:pPr>
        <w:jc w:val="both"/>
        <w:rPr>
          <w:rFonts w:ascii="Times New Roman" w:hAnsi="Times New Roman" w:cs="Times New Roman"/>
          <w:bCs/>
          <w:sz w:val="24"/>
          <w:szCs w:val="24"/>
        </w:rPr>
      </w:pPr>
      <w:r>
        <w:rPr>
          <w:rFonts w:ascii="Times New Roman" w:hAnsi="Times New Roman" w:cs="Times New Roman"/>
          <w:b/>
          <w:bCs/>
          <w:sz w:val="24"/>
          <w:szCs w:val="24"/>
        </w:rPr>
        <w:t>Eelnõu § 9 l</w:t>
      </w:r>
      <w:r w:rsidR="00D85BF7" w:rsidRPr="00D85BF7">
        <w:rPr>
          <w:rFonts w:ascii="Times New Roman" w:hAnsi="Times New Roman" w:cs="Times New Roman"/>
          <w:b/>
          <w:bCs/>
          <w:sz w:val="24"/>
          <w:szCs w:val="24"/>
        </w:rPr>
        <w:t>õike</w:t>
      </w:r>
      <w:r>
        <w:rPr>
          <w:rFonts w:ascii="Times New Roman" w:hAnsi="Times New Roman" w:cs="Times New Roman"/>
          <w:b/>
          <w:bCs/>
          <w:sz w:val="24"/>
          <w:szCs w:val="24"/>
        </w:rPr>
        <w:t>s</w:t>
      </w:r>
      <w:r w:rsidR="00D85BF7" w:rsidRPr="00D85BF7">
        <w:rPr>
          <w:rFonts w:ascii="Times New Roman" w:hAnsi="Times New Roman" w:cs="Times New Roman"/>
          <w:b/>
          <w:bCs/>
          <w:sz w:val="24"/>
          <w:szCs w:val="24"/>
        </w:rPr>
        <w:t xml:space="preserve"> 1</w:t>
      </w:r>
      <w:r w:rsidR="00D85BF7" w:rsidRPr="00D85BF7">
        <w:rPr>
          <w:rFonts w:ascii="Times New Roman" w:hAnsi="Times New Roman" w:cs="Times New Roman"/>
          <w:bCs/>
          <w:sz w:val="24"/>
          <w:szCs w:val="24"/>
        </w:rPr>
        <w:t xml:space="preserve"> sätestatakse, et </w:t>
      </w:r>
      <w:r w:rsidR="000A74F5">
        <w:rPr>
          <w:rFonts w:ascii="Times New Roman" w:hAnsi="Times New Roman" w:cs="Times New Roman"/>
          <w:bCs/>
          <w:sz w:val="24"/>
          <w:szCs w:val="24"/>
        </w:rPr>
        <w:t xml:space="preserve">nõuded kohalduvad neile </w:t>
      </w:r>
      <w:r w:rsidR="00D85BF7" w:rsidRPr="00D85BF7">
        <w:rPr>
          <w:rFonts w:ascii="Times New Roman" w:hAnsi="Times New Roman" w:cs="Times New Roman"/>
          <w:bCs/>
          <w:sz w:val="24"/>
          <w:szCs w:val="24"/>
        </w:rPr>
        <w:t>toetuse taotlejatele, kelle suhtes ei kohaldata riigihangete seaduses sätestatud nõudeid. Kaupade ja teenuste</w:t>
      </w:r>
      <w:r w:rsidR="005F715B">
        <w:rPr>
          <w:rFonts w:ascii="Times New Roman" w:hAnsi="Times New Roman" w:cs="Times New Roman"/>
          <w:bCs/>
          <w:sz w:val="24"/>
          <w:szCs w:val="24"/>
        </w:rPr>
        <w:t>,</w:t>
      </w:r>
      <w:r w:rsidR="00D85BF7" w:rsidRPr="00D85BF7">
        <w:rPr>
          <w:rFonts w:ascii="Times New Roman" w:hAnsi="Times New Roman" w:cs="Times New Roman"/>
          <w:bCs/>
          <w:sz w:val="24"/>
          <w:szCs w:val="24"/>
        </w:rPr>
        <w:t xml:space="preserve"> mille hind jääb alla riigihangete piirmäära hankimise korral, juhinduvad hankijad oma hankekordadest. </w:t>
      </w:r>
    </w:p>
    <w:p w14:paraId="013125BF" w14:textId="63EF63FE" w:rsidR="00D85BF7" w:rsidRPr="00D85BF7" w:rsidRDefault="003C665E" w:rsidP="00D85BF7">
      <w:pPr>
        <w:jc w:val="both"/>
        <w:rPr>
          <w:rFonts w:ascii="Times New Roman" w:hAnsi="Times New Roman" w:cs="Times New Roman"/>
          <w:bCs/>
          <w:sz w:val="24"/>
          <w:szCs w:val="24"/>
        </w:rPr>
      </w:pPr>
      <w:r>
        <w:rPr>
          <w:rFonts w:ascii="Times New Roman" w:hAnsi="Times New Roman" w:cs="Times New Roman"/>
          <w:b/>
          <w:bCs/>
          <w:sz w:val="24"/>
          <w:szCs w:val="24"/>
        </w:rPr>
        <w:t>Eelnõu § 9 l</w:t>
      </w:r>
      <w:r w:rsidR="00D85BF7" w:rsidRPr="00D85BF7">
        <w:rPr>
          <w:rFonts w:ascii="Times New Roman" w:hAnsi="Times New Roman" w:cs="Times New Roman"/>
          <w:b/>
          <w:bCs/>
          <w:sz w:val="24"/>
          <w:szCs w:val="24"/>
        </w:rPr>
        <w:t>õike</w:t>
      </w:r>
      <w:r>
        <w:rPr>
          <w:rFonts w:ascii="Times New Roman" w:hAnsi="Times New Roman" w:cs="Times New Roman"/>
          <w:b/>
          <w:bCs/>
          <w:sz w:val="24"/>
          <w:szCs w:val="24"/>
        </w:rPr>
        <w:t>s</w:t>
      </w:r>
      <w:r w:rsidR="00D85BF7" w:rsidRPr="00D85BF7">
        <w:rPr>
          <w:rFonts w:ascii="Times New Roman" w:hAnsi="Times New Roman" w:cs="Times New Roman"/>
          <w:b/>
          <w:bCs/>
          <w:sz w:val="24"/>
          <w:szCs w:val="24"/>
        </w:rPr>
        <w:t xml:space="preserve"> 2</w:t>
      </w:r>
      <w:r w:rsidR="00D85BF7" w:rsidRPr="00D85BF7">
        <w:rPr>
          <w:rFonts w:ascii="Times New Roman" w:hAnsi="Times New Roman" w:cs="Times New Roman"/>
          <w:bCs/>
          <w:sz w:val="24"/>
          <w:szCs w:val="24"/>
        </w:rPr>
        <w:t xml:space="preserve"> sätestatakse piir</w:t>
      </w:r>
      <w:r>
        <w:rPr>
          <w:rFonts w:ascii="Times New Roman" w:hAnsi="Times New Roman" w:cs="Times New Roman"/>
          <w:bCs/>
          <w:sz w:val="24"/>
          <w:szCs w:val="24"/>
        </w:rPr>
        <w:t>,</w:t>
      </w:r>
      <w:r w:rsidR="00D85BF7" w:rsidRPr="00D85BF7">
        <w:rPr>
          <w:rFonts w:ascii="Times New Roman" w:hAnsi="Times New Roman" w:cs="Times New Roman"/>
          <w:bCs/>
          <w:sz w:val="24"/>
          <w:szCs w:val="24"/>
        </w:rPr>
        <w:t xml:space="preserve"> mille puhul peab toetuse taotleja kavandatava töö või teenuse või soetatava vara hankimiseks võtma vähemalt kolm võrreldavat hinnapakkumust. Hinnapakkumuse saamiseks peab toetuse taotleja esitama </w:t>
      </w:r>
      <w:r>
        <w:rPr>
          <w:rFonts w:ascii="Times New Roman" w:hAnsi="Times New Roman" w:cs="Times New Roman"/>
          <w:bCs/>
          <w:sz w:val="24"/>
          <w:szCs w:val="24"/>
        </w:rPr>
        <w:t>pakkujale</w:t>
      </w:r>
      <w:r w:rsidR="00D85BF7" w:rsidRPr="00D85BF7">
        <w:rPr>
          <w:rFonts w:ascii="Times New Roman" w:hAnsi="Times New Roman" w:cs="Times New Roman"/>
          <w:bCs/>
          <w:sz w:val="24"/>
          <w:szCs w:val="24"/>
        </w:rPr>
        <w:t xml:space="preserve"> pakkumiskutse</w:t>
      </w:r>
      <w:r>
        <w:rPr>
          <w:rFonts w:ascii="Times New Roman" w:hAnsi="Times New Roman" w:cs="Times New Roman"/>
          <w:bCs/>
          <w:sz w:val="24"/>
          <w:szCs w:val="24"/>
        </w:rPr>
        <w:t>,</w:t>
      </w:r>
      <w:r w:rsidR="00D85BF7" w:rsidRPr="00D85BF7">
        <w:rPr>
          <w:rFonts w:ascii="Times New Roman" w:hAnsi="Times New Roman" w:cs="Times New Roman"/>
          <w:bCs/>
          <w:sz w:val="24"/>
          <w:szCs w:val="24"/>
        </w:rPr>
        <w:t xml:space="preserve"> kus on kirjeldatud</w:t>
      </w:r>
      <w:r>
        <w:rPr>
          <w:rFonts w:ascii="Times New Roman" w:hAnsi="Times New Roman" w:cs="Times New Roman"/>
          <w:bCs/>
          <w:sz w:val="24"/>
          <w:szCs w:val="24"/>
        </w:rPr>
        <w:t>,</w:t>
      </w:r>
      <w:r w:rsidR="00D85BF7" w:rsidRPr="00D85BF7">
        <w:rPr>
          <w:rFonts w:ascii="Times New Roman" w:hAnsi="Times New Roman" w:cs="Times New Roman"/>
          <w:bCs/>
          <w:sz w:val="24"/>
          <w:szCs w:val="24"/>
        </w:rPr>
        <w:t xml:space="preserve"> millist tööd, teenust või vara soovitakse. Pakkumiskutsed</w:t>
      </w:r>
      <w:r>
        <w:rPr>
          <w:rFonts w:ascii="Times New Roman" w:hAnsi="Times New Roman" w:cs="Times New Roman"/>
          <w:bCs/>
          <w:sz w:val="24"/>
          <w:szCs w:val="24"/>
        </w:rPr>
        <w:t>,</w:t>
      </w:r>
      <w:r w:rsidR="00D85BF7" w:rsidRPr="00D85BF7">
        <w:rPr>
          <w:rFonts w:ascii="Times New Roman" w:hAnsi="Times New Roman" w:cs="Times New Roman"/>
          <w:bCs/>
          <w:sz w:val="24"/>
          <w:szCs w:val="24"/>
        </w:rPr>
        <w:t xml:space="preserve"> mis konkureerivatele ettevõtjatele esitatakse</w:t>
      </w:r>
      <w:r>
        <w:rPr>
          <w:rFonts w:ascii="Times New Roman" w:hAnsi="Times New Roman" w:cs="Times New Roman"/>
          <w:bCs/>
          <w:sz w:val="24"/>
          <w:szCs w:val="24"/>
        </w:rPr>
        <w:t>,</w:t>
      </w:r>
      <w:r w:rsidR="00D85BF7" w:rsidRPr="00D85BF7">
        <w:rPr>
          <w:rFonts w:ascii="Times New Roman" w:hAnsi="Times New Roman" w:cs="Times New Roman"/>
          <w:bCs/>
          <w:sz w:val="24"/>
          <w:szCs w:val="24"/>
        </w:rPr>
        <w:t xml:space="preserve"> peavad olema identsed ning pakkumiskutsete esitamine peab olema tõendatud, näiteks: pakkumiskutsele on lisatud e-kiri</w:t>
      </w:r>
      <w:r>
        <w:rPr>
          <w:rFonts w:ascii="Times New Roman" w:hAnsi="Times New Roman" w:cs="Times New Roman"/>
          <w:bCs/>
          <w:sz w:val="24"/>
          <w:szCs w:val="24"/>
        </w:rPr>
        <w:t>,</w:t>
      </w:r>
      <w:r w:rsidR="00D85BF7" w:rsidRPr="00D85BF7">
        <w:rPr>
          <w:rFonts w:ascii="Times New Roman" w:hAnsi="Times New Roman" w:cs="Times New Roman"/>
          <w:bCs/>
          <w:sz w:val="24"/>
          <w:szCs w:val="24"/>
        </w:rPr>
        <w:t xml:space="preserve"> millega kutse on saadetud. Saadud pakkumused peavad olema võrreldavad ja vastama pakkumiskutses kirjeldatud tööle, teenusele või kaubale. Saadud pakkumused peavad olema tõendatud, näiteks: hinnapakkumused on allkirjastatud (digitaalse või käsiallkirja), või on pakkumusele lisatud pakkumuse saamist </w:t>
      </w:r>
      <w:r w:rsidR="00D85BF7" w:rsidRPr="00D85BF7">
        <w:rPr>
          <w:rFonts w:ascii="Times New Roman" w:hAnsi="Times New Roman" w:cs="Times New Roman"/>
          <w:bCs/>
          <w:sz w:val="24"/>
          <w:szCs w:val="24"/>
        </w:rPr>
        <w:lastRenderedPageBreak/>
        <w:t>tõendav dokument, näiteks: koopia e-kirjast, millega hinnapakkumus saadeti, või mõni muu dokument</w:t>
      </w:r>
      <w:r>
        <w:rPr>
          <w:rFonts w:ascii="Times New Roman" w:hAnsi="Times New Roman" w:cs="Times New Roman"/>
          <w:bCs/>
          <w:sz w:val="24"/>
          <w:szCs w:val="24"/>
        </w:rPr>
        <w:t>,</w:t>
      </w:r>
      <w:r w:rsidR="00D85BF7" w:rsidRPr="00D85BF7">
        <w:rPr>
          <w:rFonts w:ascii="Times New Roman" w:hAnsi="Times New Roman" w:cs="Times New Roman"/>
          <w:bCs/>
          <w:sz w:val="24"/>
          <w:szCs w:val="24"/>
        </w:rPr>
        <w:t xml:space="preserve"> mis tõendab pakkumuse saamist. </w:t>
      </w:r>
    </w:p>
    <w:p w14:paraId="5581CA3B" w14:textId="77777777" w:rsidR="00D85BF7" w:rsidRPr="00D85BF7" w:rsidRDefault="00D85BF7" w:rsidP="00D85BF7">
      <w:pPr>
        <w:jc w:val="both"/>
        <w:rPr>
          <w:rFonts w:ascii="Times New Roman" w:hAnsi="Times New Roman" w:cs="Times New Roman"/>
          <w:bCs/>
          <w:sz w:val="24"/>
          <w:szCs w:val="24"/>
        </w:rPr>
      </w:pPr>
      <w:r w:rsidRPr="00D85BF7">
        <w:rPr>
          <w:rFonts w:ascii="Times New Roman" w:hAnsi="Times New Roman" w:cs="Times New Roman"/>
          <w:bCs/>
          <w:sz w:val="24"/>
          <w:szCs w:val="24"/>
        </w:rPr>
        <w:t xml:space="preserve">Kui kavandatava töö, teenuse või kauba käibemaksuta maksumus jääb alla 5000 euro, võib toetuse taotleja esitada hinnakalkulatsiooni. Hinnakalkulatsioonis tuleb selgelt tõendada, millisel teel töö, teenuse või kauba hind saadi. Tõendiks võib olla, näiteks: hinnapakkumus, e-poe väljavõte, eksperthinnang, hinnakiri, informatsioon teenust või kaupa pakkuva ettevõtte koduleheküljelt. Lisatud informatsioon peab olema kontrollitav ja taasesitatav. </w:t>
      </w:r>
    </w:p>
    <w:p w14:paraId="3AEE74F2" w14:textId="151EB1C3" w:rsidR="00566AFD" w:rsidRDefault="003C665E" w:rsidP="00566AFD">
      <w:pPr>
        <w:jc w:val="both"/>
        <w:rPr>
          <w:rFonts w:ascii="Times New Roman" w:hAnsi="Times New Roman" w:cs="Times New Roman"/>
          <w:bCs/>
          <w:sz w:val="24"/>
          <w:szCs w:val="24"/>
        </w:rPr>
      </w:pPr>
      <w:r>
        <w:rPr>
          <w:rFonts w:ascii="Times New Roman" w:hAnsi="Times New Roman" w:cs="Times New Roman"/>
          <w:b/>
          <w:bCs/>
          <w:sz w:val="24"/>
          <w:szCs w:val="24"/>
        </w:rPr>
        <w:t>Eelnõu § 9 lõikes 3</w:t>
      </w:r>
      <w:r w:rsidR="00566AFD">
        <w:rPr>
          <w:rFonts w:ascii="Times New Roman" w:hAnsi="Times New Roman" w:cs="Times New Roman"/>
          <w:b/>
          <w:bCs/>
          <w:sz w:val="24"/>
          <w:szCs w:val="24"/>
        </w:rPr>
        <w:t>-6</w:t>
      </w:r>
      <w:r w:rsidR="00D85BF7" w:rsidRPr="00D85BF7">
        <w:rPr>
          <w:rFonts w:ascii="Times New Roman" w:hAnsi="Times New Roman" w:cs="Times New Roman"/>
          <w:bCs/>
          <w:sz w:val="24"/>
          <w:szCs w:val="24"/>
        </w:rPr>
        <w:t xml:space="preserve"> sätestatakse</w:t>
      </w:r>
      <w:r w:rsidR="00566AFD">
        <w:rPr>
          <w:rFonts w:ascii="Times New Roman" w:hAnsi="Times New Roman" w:cs="Times New Roman"/>
          <w:bCs/>
          <w:sz w:val="24"/>
          <w:szCs w:val="24"/>
        </w:rPr>
        <w:t xml:space="preserve"> hinnapakkumusega seotud asjaolud. T</w:t>
      </w:r>
      <w:r w:rsidR="00D85BF7" w:rsidRPr="00D85BF7">
        <w:rPr>
          <w:rFonts w:ascii="Times New Roman" w:hAnsi="Times New Roman" w:cs="Times New Roman"/>
          <w:bCs/>
          <w:sz w:val="24"/>
          <w:szCs w:val="24"/>
        </w:rPr>
        <w:t>aotleja võib küsida alla kolme hinnapakkumuse, kui kolme hinnapakkumuse küsimine ei ole objektiivselt võimalik</w:t>
      </w:r>
      <w:r w:rsidRPr="003C665E">
        <w:rPr>
          <w:rFonts w:ascii="Times New Roman" w:hAnsi="Times New Roman" w:cs="Times New Roman"/>
          <w:bCs/>
          <w:sz w:val="24"/>
          <w:szCs w:val="24"/>
        </w:rPr>
        <w:t xml:space="preserve"> ehk puudub asjaomase töö, teenuse või vara pakkujate paljusus.</w:t>
      </w:r>
      <w:r>
        <w:rPr>
          <w:rFonts w:ascii="Times New Roman" w:hAnsi="Times New Roman" w:cs="Times New Roman"/>
          <w:bCs/>
          <w:sz w:val="24"/>
          <w:szCs w:val="24"/>
        </w:rPr>
        <w:t xml:space="preserve"> </w:t>
      </w:r>
      <w:r w:rsidR="00D85BF7" w:rsidRPr="00D85BF7">
        <w:rPr>
          <w:rFonts w:ascii="Times New Roman" w:hAnsi="Times New Roman" w:cs="Times New Roman"/>
          <w:bCs/>
          <w:sz w:val="24"/>
          <w:szCs w:val="24"/>
        </w:rPr>
        <w:t>Näiteks: projekti tegevuseks on osalemine messil</w:t>
      </w:r>
      <w:r w:rsidR="00014603">
        <w:rPr>
          <w:rFonts w:ascii="Times New Roman" w:hAnsi="Times New Roman" w:cs="Times New Roman"/>
          <w:bCs/>
          <w:sz w:val="24"/>
          <w:szCs w:val="24"/>
        </w:rPr>
        <w:t xml:space="preserve"> eksponendina</w:t>
      </w:r>
      <w:r w:rsidR="00D85BF7" w:rsidRPr="00D85BF7">
        <w:rPr>
          <w:rFonts w:ascii="Times New Roman" w:hAnsi="Times New Roman" w:cs="Times New Roman"/>
          <w:bCs/>
          <w:sz w:val="24"/>
          <w:szCs w:val="24"/>
        </w:rPr>
        <w:t xml:space="preserve">. Messi </w:t>
      </w:r>
      <w:r w:rsidR="00014603">
        <w:rPr>
          <w:rFonts w:ascii="Times New Roman" w:hAnsi="Times New Roman" w:cs="Times New Roman"/>
          <w:bCs/>
          <w:sz w:val="24"/>
          <w:szCs w:val="24"/>
        </w:rPr>
        <w:t>stendi</w:t>
      </w:r>
      <w:r w:rsidR="00D85BF7" w:rsidRPr="00D85BF7">
        <w:rPr>
          <w:rFonts w:ascii="Times New Roman" w:hAnsi="Times New Roman" w:cs="Times New Roman"/>
          <w:bCs/>
          <w:sz w:val="24"/>
          <w:szCs w:val="24"/>
        </w:rPr>
        <w:t xml:space="preserve">pinda on võimalik rentida ainult ühelt ettevõttelt, kes on messi korraldaja. Sellisel juhul on alla kolme pakkumuse küsimine põhjendatud. </w:t>
      </w:r>
      <w:r w:rsidR="00566AFD" w:rsidRPr="00566AFD">
        <w:rPr>
          <w:rFonts w:ascii="Times New Roman" w:hAnsi="Times New Roman" w:cs="Times New Roman"/>
          <w:bCs/>
          <w:sz w:val="24"/>
          <w:szCs w:val="24"/>
        </w:rPr>
        <w:t>Väljavalitud hinnapakkumus ei tohi olla põhjendamatult kõrge võrreldes tavaliselt sarnase töö, teenuse või vara eest tasutava hinnaga. Taotleja ei pea valima odavaimat hinnapakkumust, kui see on objektiivselt põhjendatud.</w:t>
      </w:r>
      <w:r w:rsidR="00566AFD">
        <w:rPr>
          <w:rFonts w:ascii="Times New Roman" w:hAnsi="Times New Roman" w:cs="Times New Roman"/>
          <w:bCs/>
          <w:sz w:val="24"/>
          <w:szCs w:val="24"/>
        </w:rPr>
        <w:t xml:space="preserve"> Tingimus on, et kulu peab olema majanduslikult soodsaim, kuid odavaim hinnapakkumine ei pruugi alati tähendada, et kulu on majanduslikult kõige soodsam.</w:t>
      </w:r>
      <w:r w:rsidR="00F06CD0">
        <w:rPr>
          <w:rFonts w:ascii="Times New Roman" w:hAnsi="Times New Roman" w:cs="Times New Roman"/>
          <w:bCs/>
          <w:sz w:val="24"/>
          <w:szCs w:val="24"/>
        </w:rPr>
        <w:t xml:space="preserve"> </w:t>
      </w:r>
      <w:r w:rsidR="00F06CD0" w:rsidRPr="00F06CD0">
        <w:rPr>
          <w:rFonts w:ascii="Times New Roman" w:hAnsi="Times New Roman" w:cs="Times New Roman"/>
          <w:bCs/>
          <w:sz w:val="24"/>
          <w:szCs w:val="24"/>
        </w:rPr>
        <w:t xml:space="preserve">Haldusmenetluse seaduse alusel </w:t>
      </w:r>
      <w:r w:rsidR="00F06CD0">
        <w:rPr>
          <w:rFonts w:ascii="Times New Roman" w:hAnsi="Times New Roman" w:cs="Times New Roman"/>
          <w:bCs/>
          <w:sz w:val="24"/>
          <w:szCs w:val="24"/>
        </w:rPr>
        <w:t xml:space="preserve">on </w:t>
      </w:r>
      <w:r w:rsidR="00F06CD0" w:rsidRPr="00F06CD0">
        <w:rPr>
          <w:rFonts w:ascii="Times New Roman" w:hAnsi="Times New Roman" w:cs="Times New Roman"/>
          <w:bCs/>
          <w:sz w:val="24"/>
          <w:szCs w:val="24"/>
        </w:rPr>
        <w:t>PRIA</w:t>
      </w:r>
      <w:r w:rsidR="00F06CD0">
        <w:rPr>
          <w:rFonts w:ascii="Times New Roman" w:hAnsi="Times New Roman" w:cs="Times New Roman"/>
          <w:bCs/>
          <w:sz w:val="24"/>
          <w:szCs w:val="24"/>
        </w:rPr>
        <w:t>-</w:t>
      </w:r>
      <w:r w:rsidR="00F06CD0" w:rsidRPr="00F06CD0">
        <w:rPr>
          <w:rFonts w:ascii="Times New Roman" w:hAnsi="Times New Roman" w:cs="Times New Roman"/>
          <w:bCs/>
          <w:sz w:val="24"/>
          <w:szCs w:val="24"/>
        </w:rPr>
        <w:t>l kaalutlusõigus</w:t>
      </w:r>
      <w:r w:rsidR="00F06CD0">
        <w:rPr>
          <w:rFonts w:ascii="Times New Roman" w:hAnsi="Times New Roman" w:cs="Times New Roman"/>
          <w:bCs/>
          <w:sz w:val="24"/>
          <w:szCs w:val="24"/>
        </w:rPr>
        <w:t xml:space="preserve">, kuidas </w:t>
      </w:r>
      <w:r w:rsidR="00014603">
        <w:rPr>
          <w:rFonts w:ascii="Times New Roman" w:hAnsi="Times New Roman" w:cs="Times New Roman"/>
          <w:bCs/>
          <w:sz w:val="24"/>
          <w:szCs w:val="24"/>
        </w:rPr>
        <w:t xml:space="preserve">määratleda, kui hinnapakkumine tundub </w:t>
      </w:r>
      <w:r w:rsidR="00F06CD0">
        <w:rPr>
          <w:rFonts w:ascii="Times New Roman" w:hAnsi="Times New Roman" w:cs="Times New Roman"/>
          <w:bCs/>
          <w:sz w:val="24"/>
          <w:szCs w:val="24"/>
        </w:rPr>
        <w:t>„põhjendamatult kõrge“</w:t>
      </w:r>
      <w:r w:rsidR="00F06CD0" w:rsidRPr="00F06CD0">
        <w:rPr>
          <w:rFonts w:ascii="Times New Roman" w:hAnsi="Times New Roman" w:cs="Times New Roman"/>
          <w:bCs/>
          <w:sz w:val="24"/>
          <w:szCs w:val="24"/>
        </w:rPr>
        <w:t>.</w:t>
      </w:r>
      <w:r w:rsidR="00F06CD0">
        <w:rPr>
          <w:rFonts w:ascii="Times New Roman" w:hAnsi="Times New Roman" w:cs="Times New Roman"/>
          <w:bCs/>
          <w:sz w:val="24"/>
          <w:szCs w:val="24"/>
        </w:rPr>
        <w:t xml:space="preserve"> Kohtulahenditega on korduvalt kinnitatud, et toetusmeetmetes e</w:t>
      </w:r>
      <w:r w:rsidR="00F06CD0" w:rsidRPr="00F06CD0">
        <w:rPr>
          <w:rFonts w:ascii="Times New Roman" w:hAnsi="Times New Roman" w:cs="Times New Roman"/>
          <w:bCs/>
          <w:sz w:val="24"/>
          <w:szCs w:val="24"/>
        </w:rPr>
        <w:t xml:space="preserve">i saa </w:t>
      </w:r>
      <w:r w:rsidR="00014603">
        <w:rPr>
          <w:rFonts w:ascii="Times New Roman" w:hAnsi="Times New Roman" w:cs="Times New Roman"/>
          <w:bCs/>
          <w:sz w:val="24"/>
          <w:szCs w:val="24"/>
        </w:rPr>
        <w:t xml:space="preserve">hinda </w:t>
      </w:r>
      <w:r w:rsidR="00F06CD0" w:rsidRPr="00F06CD0">
        <w:rPr>
          <w:rFonts w:ascii="Times New Roman" w:hAnsi="Times New Roman" w:cs="Times New Roman"/>
          <w:bCs/>
          <w:sz w:val="24"/>
          <w:szCs w:val="24"/>
        </w:rPr>
        <w:t xml:space="preserve">numbriliselt määratleda. </w:t>
      </w:r>
      <w:r w:rsidR="00F06CD0">
        <w:rPr>
          <w:rFonts w:ascii="Times New Roman" w:hAnsi="Times New Roman" w:cs="Times New Roman"/>
          <w:bCs/>
          <w:sz w:val="24"/>
          <w:szCs w:val="24"/>
        </w:rPr>
        <w:t>Sellest põhimõttest lähtutakse l</w:t>
      </w:r>
      <w:r w:rsidR="00F06CD0" w:rsidRPr="00F06CD0">
        <w:rPr>
          <w:rFonts w:ascii="Times New Roman" w:hAnsi="Times New Roman" w:cs="Times New Roman"/>
          <w:bCs/>
          <w:sz w:val="24"/>
          <w:szCs w:val="24"/>
        </w:rPr>
        <w:t>äbivalt kõigis meetmemäärustes.</w:t>
      </w:r>
      <w:r w:rsidR="00F06CD0">
        <w:rPr>
          <w:rFonts w:ascii="Times New Roman" w:hAnsi="Times New Roman" w:cs="Times New Roman"/>
          <w:bCs/>
          <w:sz w:val="24"/>
          <w:szCs w:val="24"/>
        </w:rPr>
        <w:t xml:space="preserve"> Kui taotleja ei ole PRIA otsusega nõus, on võimalik jätkata vaidlust kohtus.</w:t>
      </w:r>
    </w:p>
    <w:p w14:paraId="219787B2" w14:textId="06584B9B" w:rsidR="00014603" w:rsidRPr="00566AFD" w:rsidRDefault="00014603" w:rsidP="00566AFD">
      <w:pPr>
        <w:jc w:val="both"/>
        <w:rPr>
          <w:rFonts w:ascii="Times New Roman" w:hAnsi="Times New Roman" w:cs="Times New Roman"/>
          <w:bCs/>
          <w:sz w:val="24"/>
          <w:szCs w:val="24"/>
        </w:rPr>
      </w:pPr>
      <w:r w:rsidRPr="00014603">
        <w:rPr>
          <w:rFonts w:ascii="Times New Roman" w:hAnsi="Times New Roman" w:cs="Times New Roman"/>
          <w:bCs/>
          <w:sz w:val="24"/>
          <w:szCs w:val="24"/>
        </w:rPr>
        <w:t>Taotleja ei või küsida hinnapakkumust endaga ega omavahel seotud isikutelt tulumaksuseaduse § 8 tähenduses.</w:t>
      </w:r>
      <w:r>
        <w:rPr>
          <w:rFonts w:ascii="Times New Roman" w:hAnsi="Times New Roman" w:cs="Times New Roman"/>
          <w:bCs/>
          <w:sz w:val="24"/>
          <w:szCs w:val="24"/>
        </w:rPr>
        <w:t xml:space="preserve"> See põhimõte kehtib vaid kolme hinnapakkumise küsimisega ostumenetluse korral. Kui ostumenetlus korraldatakse riigihangete registris</w:t>
      </w:r>
      <w:r w:rsidR="00FB7CCB">
        <w:rPr>
          <w:rFonts w:ascii="Times New Roman" w:hAnsi="Times New Roman" w:cs="Times New Roman"/>
          <w:bCs/>
          <w:sz w:val="24"/>
          <w:szCs w:val="24"/>
        </w:rPr>
        <w:t xml:space="preserve"> (toetuse saaja ost)</w:t>
      </w:r>
      <w:r>
        <w:rPr>
          <w:rFonts w:ascii="Times New Roman" w:hAnsi="Times New Roman" w:cs="Times New Roman"/>
          <w:bCs/>
          <w:sz w:val="24"/>
          <w:szCs w:val="24"/>
        </w:rPr>
        <w:t>, siis see põhimõte ei kehti ehk lubatud on tööd</w:t>
      </w:r>
      <w:r w:rsidR="00FB7CCB">
        <w:rPr>
          <w:rFonts w:ascii="Times New Roman" w:hAnsi="Times New Roman" w:cs="Times New Roman"/>
          <w:bCs/>
          <w:sz w:val="24"/>
          <w:szCs w:val="24"/>
        </w:rPr>
        <w:t xml:space="preserve">, teenust või vara hankida </w:t>
      </w:r>
      <w:r w:rsidR="00FB7CCB" w:rsidRPr="00FB7CCB">
        <w:rPr>
          <w:rFonts w:ascii="Times New Roman" w:hAnsi="Times New Roman" w:cs="Times New Roman"/>
          <w:bCs/>
          <w:sz w:val="24"/>
          <w:szCs w:val="24"/>
        </w:rPr>
        <w:t xml:space="preserve">endaga </w:t>
      </w:r>
      <w:r w:rsidR="00FB7CCB">
        <w:rPr>
          <w:rFonts w:ascii="Times New Roman" w:hAnsi="Times New Roman" w:cs="Times New Roman"/>
          <w:bCs/>
          <w:sz w:val="24"/>
          <w:szCs w:val="24"/>
        </w:rPr>
        <w:t>või</w:t>
      </w:r>
      <w:r w:rsidR="00FB7CCB" w:rsidRPr="00FB7CCB">
        <w:rPr>
          <w:rFonts w:ascii="Times New Roman" w:hAnsi="Times New Roman" w:cs="Times New Roman"/>
          <w:bCs/>
          <w:sz w:val="24"/>
          <w:szCs w:val="24"/>
        </w:rPr>
        <w:t xml:space="preserve"> omavahel seotud isikutelt tulumaksuseaduse § 8 tähenduses</w:t>
      </w:r>
      <w:r w:rsidR="00FB7CCB">
        <w:rPr>
          <w:rFonts w:ascii="Times New Roman" w:hAnsi="Times New Roman" w:cs="Times New Roman"/>
          <w:bCs/>
          <w:sz w:val="24"/>
          <w:szCs w:val="24"/>
        </w:rPr>
        <w:t>.</w:t>
      </w:r>
    </w:p>
    <w:p w14:paraId="6A114EAA" w14:textId="645803B9" w:rsidR="00566AFD" w:rsidRPr="00566AFD" w:rsidRDefault="00014603" w:rsidP="00566AFD">
      <w:pPr>
        <w:jc w:val="both"/>
        <w:rPr>
          <w:rFonts w:ascii="Times New Roman" w:hAnsi="Times New Roman" w:cs="Times New Roman"/>
          <w:bCs/>
          <w:i/>
          <w:sz w:val="24"/>
          <w:szCs w:val="24"/>
        </w:rPr>
      </w:pPr>
      <w:r>
        <w:rPr>
          <w:rFonts w:ascii="Times New Roman" w:hAnsi="Times New Roman" w:cs="Times New Roman"/>
          <w:bCs/>
          <w:sz w:val="24"/>
          <w:szCs w:val="24"/>
        </w:rPr>
        <w:t>T</w:t>
      </w:r>
      <w:r w:rsidR="00566AFD" w:rsidRPr="00D85BF7">
        <w:rPr>
          <w:rFonts w:ascii="Times New Roman" w:hAnsi="Times New Roman" w:cs="Times New Roman"/>
          <w:bCs/>
          <w:sz w:val="24"/>
          <w:szCs w:val="24"/>
        </w:rPr>
        <w:t>aotleja ei või sätestatud nõuete eiramiseks jaotada osadeks kavandatavat tööd</w:t>
      </w:r>
      <w:r>
        <w:rPr>
          <w:rFonts w:ascii="Times New Roman" w:hAnsi="Times New Roman" w:cs="Times New Roman"/>
          <w:bCs/>
          <w:sz w:val="24"/>
          <w:szCs w:val="24"/>
        </w:rPr>
        <w:t xml:space="preserve"> või</w:t>
      </w:r>
      <w:r w:rsidR="00566AFD" w:rsidRPr="00D85BF7">
        <w:rPr>
          <w:rFonts w:ascii="Times New Roman" w:hAnsi="Times New Roman" w:cs="Times New Roman"/>
          <w:bCs/>
          <w:sz w:val="24"/>
          <w:szCs w:val="24"/>
        </w:rPr>
        <w:t xml:space="preserve"> teenust</w:t>
      </w:r>
      <w:r w:rsidR="00566AFD">
        <w:rPr>
          <w:rFonts w:ascii="Times New Roman" w:hAnsi="Times New Roman" w:cs="Times New Roman"/>
          <w:bCs/>
          <w:sz w:val="24"/>
          <w:szCs w:val="24"/>
        </w:rPr>
        <w:t>,</w:t>
      </w:r>
      <w:r w:rsidR="00566AFD" w:rsidRPr="00D85BF7">
        <w:rPr>
          <w:rFonts w:ascii="Times New Roman" w:hAnsi="Times New Roman" w:cs="Times New Roman"/>
          <w:bCs/>
          <w:sz w:val="24"/>
          <w:szCs w:val="24"/>
        </w:rPr>
        <w:t xml:space="preserve"> mis on </w:t>
      </w:r>
      <w:r>
        <w:rPr>
          <w:rFonts w:ascii="Times New Roman" w:hAnsi="Times New Roman" w:cs="Times New Roman"/>
          <w:bCs/>
          <w:sz w:val="24"/>
          <w:szCs w:val="24"/>
        </w:rPr>
        <w:t xml:space="preserve">vajalik sama eesmärgi saavutamiseks ega vara, mis on </w:t>
      </w:r>
      <w:r w:rsidR="00566AFD" w:rsidRPr="00D85BF7">
        <w:rPr>
          <w:rFonts w:ascii="Times New Roman" w:hAnsi="Times New Roman" w:cs="Times New Roman"/>
          <w:bCs/>
          <w:sz w:val="24"/>
          <w:szCs w:val="24"/>
        </w:rPr>
        <w:t xml:space="preserve">funktsionaalselt koostoimiv. </w:t>
      </w:r>
      <w:r w:rsidR="00566AFD" w:rsidRPr="00566AFD">
        <w:rPr>
          <w:rFonts w:ascii="Times New Roman" w:hAnsi="Times New Roman" w:cs="Times New Roman"/>
          <w:bCs/>
          <w:sz w:val="24"/>
          <w:szCs w:val="24"/>
        </w:rPr>
        <w:t>Taotleja võib jaotada toetatava tegevuse raames tellitava töö või teenuse või soetatava vara osadeks, kui see on objektiivsetel põhjustel õigustatud.</w:t>
      </w:r>
    </w:p>
    <w:p w14:paraId="07A3CED8" w14:textId="4A8D59C7" w:rsidR="00566AFD" w:rsidRDefault="00130598" w:rsidP="00566AFD">
      <w:pPr>
        <w:jc w:val="both"/>
        <w:rPr>
          <w:rFonts w:ascii="Times New Roman" w:hAnsi="Times New Roman" w:cs="Times New Roman"/>
          <w:bCs/>
          <w:sz w:val="24"/>
          <w:szCs w:val="24"/>
        </w:rPr>
      </w:pPr>
      <w:r>
        <w:rPr>
          <w:rFonts w:ascii="Times New Roman" w:hAnsi="Times New Roman" w:cs="Times New Roman"/>
          <w:b/>
          <w:bCs/>
          <w:sz w:val="24"/>
          <w:szCs w:val="24"/>
        </w:rPr>
        <w:t>Eelnõu §-s</w:t>
      </w:r>
      <w:r w:rsidR="00FC40A2" w:rsidRPr="00FC40A2">
        <w:rPr>
          <w:rFonts w:ascii="Times New Roman" w:hAnsi="Times New Roman" w:cs="Times New Roman"/>
          <w:b/>
          <w:bCs/>
          <w:sz w:val="24"/>
          <w:szCs w:val="24"/>
        </w:rPr>
        <w:t xml:space="preserve"> 10</w:t>
      </w:r>
      <w:r w:rsidR="00FC40A2">
        <w:rPr>
          <w:rFonts w:ascii="Times New Roman" w:hAnsi="Times New Roman" w:cs="Times New Roman"/>
          <w:bCs/>
          <w:sz w:val="24"/>
          <w:szCs w:val="24"/>
        </w:rPr>
        <w:t xml:space="preserve"> sätestatakse </w:t>
      </w:r>
      <w:r w:rsidR="000E6182">
        <w:rPr>
          <w:rFonts w:ascii="Times New Roman" w:hAnsi="Times New Roman" w:cs="Times New Roman"/>
          <w:bCs/>
          <w:sz w:val="24"/>
          <w:szCs w:val="24"/>
        </w:rPr>
        <w:t>o</w:t>
      </w:r>
      <w:r w:rsidR="000E6182" w:rsidRPr="000E6182">
        <w:rPr>
          <w:rFonts w:ascii="Times New Roman" w:hAnsi="Times New Roman" w:cs="Times New Roman"/>
          <w:bCs/>
          <w:sz w:val="24"/>
          <w:szCs w:val="24"/>
        </w:rPr>
        <w:t xml:space="preserve">stumenetluse korraldamine </w:t>
      </w:r>
      <w:r w:rsidR="005C6C20">
        <w:rPr>
          <w:rFonts w:ascii="Times New Roman" w:hAnsi="Times New Roman" w:cs="Times New Roman"/>
          <w:bCs/>
          <w:sz w:val="24"/>
          <w:szCs w:val="24"/>
        </w:rPr>
        <w:t xml:space="preserve">elektrooniliselt </w:t>
      </w:r>
      <w:r w:rsidR="000E6182" w:rsidRPr="000E6182">
        <w:rPr>
          <w:rFonts w:ascii="Times New Roman" w:hAnsi="Times New Roman" w:cs="Times New Roman"/>
          <w:bCs/>
          <w:sz w:val="24"/>
          <w:szCs w:val="24"/>
        </w:rPr>
        <w:t>riigihankeregistris</w:t>
      </w:r>
      <w:r w:rsidR="006F65A4">
        <w:rPr>
          <w:rFonts w:ascii="Times New Roman" w:hAnsi="Times New Roman" w:cs="Times New Roman"/>
          <w:bCs/>
          <w:sz w:val="24"/>
          <w:szCs w:val="24"/>
        </w:rPr>
        <w:t xml:space="preserve"> (RHR)</w:t>
      </w:r>
      <w:r w:rsidR="000E6182">
        <w:rPr>
          <w:rFonts w:ascii="Times New Roman" w:hAnsi="Times New Roman" w:cs="Times New Roman"/>
          <w:bCs/>
          <w:sz w:val="24"/>
          <w:szCs w:val="24"/>
        </w:rPr>
        <w:t xml:space="preserve">, kui </w:t>
      </w:r>
      <w:r w:rsidR="000E6182" w:rsidRPr="000E6182">
        <w:rPr>
          <w:rFonts w:ascii="Times New Roman" w:hAnsi="Times New Roman" w:cs="Times New Roman"/>
          <w:bCs/>
          <w:sz w:val="24"/>
          <w:szCs w:val="24"/>
        </w:rPr>
        <w:t>toetatava tegevuse raames tellitava töö, teenuse või soetatava vara eeldatav maksumus ilma käibemaksuta on 60 000 eurot või sellest suurem</w:t>
      </w:r>
      <w:r w:rsidR="005C6C20">
        <w:rPr>
          <w:rFonts w:ascii="Times New Roman" w:hAnsi="Times New Roman" w:cs="Times New Roman"/>
          <w:bCs/>
          <w:sz w:val="24"/>
          <w:szCs w:val="24"/>
        </w:rPr>
        <w:t xml:space="preserve">, </w:t>
      </w:r>
      <w:r w:rsidR="005C6C20" w:rsidRPr="00D85BF7">
        <w:rPr>
          <w:rFonts w:ascii="Times New Roman" w:hAnsi="Times New Roman" w:cs="Times New Roman"/>
          <w:bCs/>
          <w:sz w:val="24"/>
          <w:szCs w:val="24"/>
        </w:rPr>
        <w:t>olenemata sellest, et toetuse taotleja ei ole hankekohuslane riigihangete seaduse</w:t>
      </w:r>
      <w:r w:rsidR="005C6C20">
        <w:rPr>
          <w:rFonts w:ascii="Times New Roman" w:hAnsi="Times New Roman" w:cs="Times New Roman"/>
          <w:bCs/>
          <w:sz w:val="24"/>
          <w:szCs w:val="24"/>
        </w:rPr>
        <w:t xml:space="preserve"> (RHS)</w:t>
      </w:r>
      <w:r w:rsidR="005C6C20" w:rsidRPr="00D85BF7">
        <w:rPr>
          <w:rFonts w:ascii="Times New Roman" w:hAnsi="Times New Roman" w:cs="Times New Roman"/>
          <w:bCs/>
          <w:sz w:val="24"/>
          <w:szCs w:val="24"/>
        </w:rPr>
        <w:t xml:space="preserve"> mõistes</w:t>
      </w:r>
      <w:r w:rsidR="005C6C20">
        <w:rPr>
          <w:rFonts w:ascii="Times New Roman" w:hAnsi="Times New Roman" w:cs="Times New Roman"/>
          <w:bCs/>
          <w:sz w:val="24"/>
          <w:szCs w:val="24"/>
        </w:rPr>
        <w:t xml:space="preserve">. </w:t>
      </w:r>
    </w:p>
    <w:p w14:paraId="569B3832" w14:textId="10AD2B84" w:rsidR="00D85BF7" w:rsidRDefault="006F65A4" w:rsidP="00E43F49">
      <w:pPr>
        <w:jc w:val="both"/>
        <w:rPr>
          <w:rFonts w:ascii="Times New Roman" w:hAnsi="Times New Roman" w:cs="Times New Roman"/>
          <w:bCs/>
          <w:sz w:val="24"/>
          <w:szCs w:val="24"/>
        </w:rPr>
      </w:pPr>
      <w:r w:rsidRPr="006F65A4">
        <w:rPr>
          <w:rFonts w:ascii="Times New Roman" w:hAnsi="Times New Roman" w:cs="Times New Roman"/>
          <w:bCs/>
          <w:sz w:val="24"/>
          <w:szCs w:val="24"/>
        </w:rPr>
        <w:t>Kasutusjuhendid, sh riigihangete registri (RHR) kasutajajuhend toetuse saajatele, kes ei ole hankijad riigihangete seaduse (RHS) tähenduses, ja korduvad küsimused riigihangete registri kohta on kättesaadavad rahandusministeeriumi veebilehel</w:t>
      </w:r>
      <w:r w:rsidRPr="006F65A4">
        <w:rPr>
          <w:rFonts w:ascii="Times New Roman" w:hAnsi="Times New Roman" w:cs="Times New Roman"/>
          <w:bCs/>
          <w:sz w:val="24"/>
          <w:szCs w:val="24"/>
          <w:vertAlign w:val="superscript"/>
        </w:rPr>
        <w:footnoteReference w:id="7"/>
      </w:r>
      <w:r w:rsidRPr="006F65A4">
        <w:rPr>
          <w:rFonts w:ascii="Times New Roman" w:hAnsi="Times New Roman" w:cs="Times New Roman"/>
          <w:bCs/>
          <w:sz w:val="24"/>
          <w:szCs w:val="24"/>
        </w:rPr>
        <w:t>.</w:t>
      </w:r>
      <w:r>
        <w:rPr>
          <w:rFonts w:ascii="Times New Roman" w:hAnsi="Times New Roman" w:cs="Times New Roman"/>
          <w:bCs/>
          <w:sz w:val="24"/>
          <w:szCs w:val="24"/>
        </w:rPr>
        <w:t xml:space="preserve"> </w:t>
      </w:r>
      <w:r w:rsidR="00566AFD" w:rsidRPr="00D85BF7">
        <w:rPr>
          <w:rFonts w:ascii="Times New Roman" w:hAnsi="Times New Roman" w:cs="Times New Roman"/>
          <w:bCs/>
          <w:sz w:val="24"/>
          <w:szCs w:val="24"/>
        </w:rPr>
        <w:t>Hanke läbiviimiseks kasutab toetuse taotleja menetlusliiki „toetuse saaja ost“ ja hankija alaliiki „toetuse saaja, kes ei ole hankija RHSi tähenduses“. Hanke võib läbi viia ka peale PRIA otsus</w:t>
      </w:r>
      <w:r>
        <w:rPr>
          <w:rFonts w:ascii="Times New Roman" w:hAnsi="Times New Roman" w:cs="Times New Roman"/>
          <w:bCs/>
          <w:sz w:val="24"/>
          <w:szCs w:val="24"/>
        </w:rPr>
        <w:t>t toetuse</w:t>
      </w:r>
      <w:r w:rsidR="00566AFD" w:rsidRPr="00D85BF7">
        <w:rPr>
          <w:rFonts w:ascii="Times New Roman" w:hAnsi="Times New Roman" w:cs="Times New Roman"/>
          <w:bCs/>
          <w:sz w:val="24"/>
          <w:szCs w:val="24"/>
        </w:rPr>
        <w:t xml:space="preserve"> saamis</w:t>
      </w:r>
      <w:r>
        <w:rPr>
          <w:rFonts w:ascii="Times New Roman" w:hAnsi="Times New Roman" w:cs="Times New Roman"/>
          <w:bCs/>
          <w:sz w:val="24"/>
          <w:szCs w:val="24"/>
        </w:rPr>
        <w:t>e kohta. S</w:t>
      </w:r>
      <w:r w:rsidR="00566AFD" w:rsidRPr="00D85BF7">
        <w:rPr>
          <w:rFonts w:ascii="Times New Roman" w:hAnsi="Times New Roman" w:cs="Times New Roman"/>
          <w:bCs/>
          <w:sz w:val="24"/>
          <w:szCs w:val="24"/>
        </w:rPr>
        <w:t>ellisel juhul esitab toetuse saaja</w:t>
      </w:r>
      <w:r w:rsidR="005C6C20">
        <w:rPr>
          <w:rFonts w:ascii="Times New Roman" w:hAnsi="Times New Roman" w:cs="Times New Roman"/>
          <w:bCs/>
          <w:sz w:val="24"/>
          <w:szCs w:val="24"/>
        </w:rPr>
        <w:t xml:space="preserve"> toetatava tegevuse eelarve. </w:t>
      </w:r>
      <w:r>
        <w:rPr>
          <w:rFonts w:ascii="Times New Roman" w:hAnsi="Times New Roman" w:cs="Times New Roman"/>
          <w:bCs/>
          <w:sz w:val="24"/>
          <w:szCs w:val="24"/>
        </w:rPr>
        <w:t>Nõude v</w:t>
      </w:r>
      <w:r w:rsidR="00566AFD" w:rsidRPr="00D85BF7">
        <w:rPr>
          <w:rFonts w:ascii="Times New Roman" w:hAnsi="Times New Roman" w:cs="Times New Roman"/>
          <w:bCs/>
          <w:sz w:val="24"/>
          <w:szCs w:val="24"/>
        </w:rPr>
        <w:t xml:space="preserve">iia ostumenetlus läbi elektroonselt riigihangete registris eesmärk on tagada avalike vahendite kasutamine </w:t>
      </w:r>
      <w:r w:rsidR="00566AFD" w:rsidRPr="00D85BF7">
        <w:rPr>
          <w:rFonts w:ascii="Times New Roman" w:hAnsi="Times New Roman" w:cs="Times New Roman"/>
          <w:bCs/>
          <w:sz w:val="24"/>
          <w:szCs w:val="24"/>
        </w:rPr>
        <w:lastRenderedPageBreak/>
        <w:t>konkurentsitingimustel ja ühiste ühiskondlike eesmärkide tulemuslikum toetamine. Seega on oluline lähendada</w:t>
      </w:r>
      <w:r>
        <w:rPr>
          <w:rFonts w:ascii="Times New Roman" w:hAnsi="Times New Roman" w:cs="Times New Roman"/>
          <w:bCs/>
          <w:sz w:val="24"/>
          <w:szCs w:val="24"/>
        </w:rPr>
        <w:t xml:space="preserve"> omavahel nõudeid, mis kohalduvad</w:t>
      </w:r>
      <w:r w:rsidR="00566AFD" w:rsidRPr="00D85BF7">
        <w:rPr>
          <w:rFonts w:ascii="Times New Roman" w:hAnsi="Times New Roman" w:cs="Times New Roman"/>
          <w:bCs/>
          <w:sz w:val="24"/>
          <w:szCs w:val="24"/>
        </w:rPr>
        <w:t xml:space="preserve"> RHS-i tähenduses hankijatele ja </w:t>
      </w:r>
      <w:r>
        <w:rPr>
          <w:rFonts w:ascii="Times New Roman" w:hAnsi="Times New Roman" w:cs="Times New Roman"/>
          <w:bCs/>
          <w:sz w:val="24"/>
          <w:szCs w:val="24"/>
        </w:rPr>
        <w:t xml:space="preserve">isikutele, kes ei ole hankijad </w:t>
      </w:r>
      <w:r w:rsidR="00566AFD" w:rsidRPr="00D85BF7">
        <w:rPr>
          <w:rFonts w:ascii="Times New Roman" w:hAnsi="Times New Roman" w:cs="Times New Roman"/>
          <w:bCs/>
          <w:sz w:val="24"/>
          <w:szCs w:val="24"/>
        </w:rPr>
        <w:t>RHS-i tähenduses , et võimalikult avatult ja läbipaistvalt läbi viia toetusega hüvitatavate kulude tegemise aluseks olevaid hankeid või oste. Analoogset ostumenetlust</w:t>
      </w:r>
      <w:r w:rsidR="005C6C20">
        <w:rPr>
          <w:rFonts w:ascii="Times New Roman" w:hAnsi="Times New Roman" w:cs="Times New Roman"/>
          <w:bCs/>
          <w:sz w:val="24"/>
          <w:szCs w:val="24"/>
        </w:rPr>
        <w:t xml:space="preserve"> rakendatakse valitsuse 12. mai 2022. a määrusega</w:t>
      </w:r>
      <w:r w:rsidR="00566AFD" w:rsidRPr="00D85BF7">
        <w:rPr>
          <w:rFonts w:ascii="Times New Roman" w:hAnsi="Times New Roman" w:cs="Times New Roman"/>
          <w:bCs/>
          <w:sz w:val="24"/>
          <w:szCs w:val="24"/>
        </w:rPr>
        <w:t xml:space="preserve"> nr 55 „Perioodi 2021-2027 Euroopa Liidu ühtekuuluvus- ja siseturvalisuspoliitika fondide rakenduskavade vahendite andmise ja kasutamise üldised tingimused“</w:t>
      </w:r>
      <w:r w:rsidR="00C54BBB">
        <w:rPr>
          <w:rFonts w:ascii="Times New Roman" w:hAnsi="Times New Roman" w:cs="Times New Roman"/>
          <w:bCs/>
          <w:sz w:val="24"/>
          <w:szCs w:val="24"/>
        </w:rPr>
        <w:t xml:space="preserve"> ning teistes EL liikmesriikides</w:t>
      </w:r>
      <w:r w:rsidR="00566AFD">
        <w:rPr>
          <w:rFonts w:ascii="Times New Roman" w:hAnsi="Times New Roman" w:cs="Times New Roman"/>
          <w:bCs/>
          <w:sz w:val="24"/>
          <w:szCs w:val="24"/>
        </w:rPr>
        <w:t>.</w:t>
      </w:r>
      <w:r w:rsidR="00C54BBB">
        <w:rPr>
          <w:rFonts w:ascii="Times New Roman" w:hAnsi="Times New Roman" w:cs="Times New Roman"/>
          <w:bCs/>
          <w:sz w:val="24"/>
          <w:szCs w:val="24"/>
        </w:rPr>
        <w:t xml:space="preserve"> Ostumenetlus riigihangete registri kaudu võib anda</w:t>
      </w:r>
      <w:r w:rsidR="00C54BBB" w:rsidRPr="00C54BBB">
        <w:rPr>
          <w:rFonts w:ascii="Times New Roman" w:hAnsi="Times New Roman" w:cs="Times New Roman"/>
          <w:bCs/>
          <w:sz w:val="24"/>
          <w:szCs w:val="24"/>
        </w:rPr>
        <w:t xml:space="preserve"> </w:t>
      </w:r>
      <w:r w:rsidR="00C54BBB">
        <w:rPr>
          <w:rFonts w:ascii="Times New Roman" w:hAnsi="Times New Roman" w:cs="Times New Roman"/>
          <w:bCs/>
          <w:sz w:val="24"/>
          <w:szCs w:val="24"/>
        </w:rPr>
        <w:t xml:space="preserve">ligi </w:t>
      </w:r>
      <w:r w:rsidR="00C54BBB" w:rsidRPr="00C54BBB">
        <w:rPr>
          <w:rFonts w:ascii="Times New Roman" w:hAnsi="Times New Roman" w:cs="Times New Roman"/>
          <w:bCs/>
          <w:sz w:val="24"/>
          <w:szCs w:val="24"/>
        </w:rPr>
        <w:t>30% madalama tegeliku kulu.</w:t>
      </w:r>
    </w:p>
    <w:p w14:paraId="6FF955E7" w14:textId="16D3B31C" w:rsidR="00294E4E" w:rsidRDefault="006D4992" w:rsidP="00E43F49">
      <w:pPr>
        <w:jc w:val="both"/>
        <w:rPr>
          <w:rFonts w:ascii="Times New Roman" w:hAnsi="Times New Roman" w:cs="Times New Roman"/>
          <w:bCs/>
          <w:sz w:val="24"/>
          <w:szCs w:val="24"/>
        </w:rPr>
      </w:pPr>
      <w:r>
        <w:rPr>
          <w:rFonts w:ascii="Times New Roman" w:hAnsi="Times New Roman" w:cs="Times New Roman"/>
          <w:bCs/>
          <w:sz w:val="24"/>
          <w:szCs w:val="24"/>
        </w:rPr>
        <w:t>H</w:t>
      </w:r>
      <w:r w:rsidR="00294E4E" w:rsidRPr="00294E4E">
        <w:rPr>
          <w:rFonts w:ascii="Times New Roman" w:hAnsi="Times New Roman" w:cs="Times New Roman"/>
          <w:bCs/>
          <w:sz w:val="24"/>
          <w:szCs w:val="24"/>
        </w:rPr>
        <w:t>ankija</w:t>
      </w:r>
      <w:r>
        <w:rPr>
          <w:rFonts w:ascii="Times New Roman" w:hAnsi="Times New Roman" w:cs="Times New Roman"/>
          <w:bCs/>
          <w:sz w:val="24"/>
          <w:szCs w:val="24"/>
        </w:rPr>
        <w:t>t</w:t>
      </w:r>
      <w:r w:rsidR="00294E4E" w:rsidRPr="00294E4E">
        <w:rPr>
          <w:rFonts w:ascii="Times New Roman" w:hAnsi="Times New Roman" w:cs="Times New Roman"/>
          <w:bCs/>
          <w:sz w:val="24"/>
          <w:szCs w:val="24"/>
        </w:rPr>
        <w:t xml:space="preserve"> riigihangete seaduse § 5 tähenduses</w:t>
      </w:r>
      <w:r>
        <w:rPr>
          <w:rFonts w:ascii="Times New Roman" w:hAnsi="Times New Roman" w:cs="Times New Roman"/>
          <w:bCs/>
          <w:sz w:val="24"/>
          <w:szCs w:val="24"/>
        </w:rPr>
        <w:t xml:space="preserve"> eelnõuga kavandatavas toetusmeetmes ei ole</w:t>
      </w:r>
      <w:r w:rsidR="00294E4E" w:rsidRPr="00294E4E">
        <w:rPr>
          <w:rFonts w:ascii="Times New Roman" w:hAnsi="Times New Roman" w:cs="Times New Roman"/>
          <w:bCs/>
          <w:sz w:val="24"/>
          <w:szCs w:val="24"/>
        </w:rPr>
        <w:t>.</w:t>
      </w:r>
    </w:p>
    <w:p w14:paraId="3D889405" w14:textId="4C5BFC5A" w:rsidR="0097568F" w:rsidRDefault="00130598" w:rsidP="0097568F">
      <w:pPr>
        <w:jc w:val="both"/>
        <w:rPr>
          <w:rFonts w:ascii="Times New Roman" w:hAnsi="Times New Roman" w:cs="Times New Roman"/>
          <w:bCs/>
          <w:i/>
          <w:sz w:val="24"/>
          <w:szCs w:val="24"/>
        </w:rPr>
      </w:pPr>
      <w:r>
        <w:rPr>
          <w:rFonts w:ascii="Times New Roman" w:hAnsi="Times New Roman" w:cs="Times New Roman"/>
          <w:b/>
          <w:bCs/>
          <w:sz w:val="24"/>
          <w:szCs w:val="24"/>
        </w:rPr>
        <w:t>Eelnõu §-s</w:t>
      </w:r>
      <w:r w:rsidR="0097568F" w:rsidRPr="0097568F">
        <w:rPr>
          <w:rFonts w:ascii="Times New Roman" w:hAnsi="Times New Roman" w:cs="Times New Roman"/>
          <w:b/>
          <w:bCs/>
          <w:sz w:val="24"/>
          <w:szCs w:val="24"/>
        </w:rPr>
        <w:t xml:space="preserve"> 11</w:t>
      </w:r>
      <w:r w:rsidR="0097568F">
        <w:rPr>
          <w:rFonts w:ascii="Times New Roman" w:hAnsi="Times New Roman" w:cs="Times New Roman"/>
          <w:bCs/>
          <w:sz w:val="24"/>
          <w:szCs w:val="24"/>
        </w:rPr>
        <w:t xml:space="preserve"> sätestatakse </w:t>
      </w:r>
      <w:r w:rsidRPr="00130598">
        <w:rPr>
          <w:rFonts w:ascii="Times New Roman" w:hAnsi="Times New Roman" w:cs="Times New Roman"/>
          <w:bCs/>
          <w:sz w:val="24"/>
          <w:szCs w:val="24"/>
        </w:rPr>
        <w:t>maksetaotluse esitamine ja nõuded maksetaotlusele</w:t>
      </w:r>
      <w:r w:rsidR="0097568F" w:rsidRPr="0097568F">
        <w:rPr>
          <w:rFonts w:ascii="Times New Roman" w:hAnsi="Times New Roman" w:cs="Times New Roman"/>
          <w:bCs/>
          <w:i/>
          <w:sz w:val="24"/>
          <w:szCs w:val="24"/>
        </w:rPr>
        <w:t>.</w:t>
      </w:r>
    </w:p>
    <w:p w14:paraId="064B554D" w14:textId="1F93BB82" w:rsidR="00D872B5" w:rsidRDefault="00D872B5" w:rsidP="00D872B5">
      <w:pPr>
        <w:jc w:val="both"/>
        <w:rPr>
          <w:rFonts w:ascii="Times New Roman" w:hAnsi="Times New Roman" w:cs="Times New Roman"/>
          <w:bCs/>
          <w:sz w:val="24"/>
          <w:szCs w:val="24"/>
        </w:rPr>
      </w:pPr>
      <w:r w:rsidRPr="00D872B5">
        <w:rPr>
          <w:rFonts w:ascii="Times New Roman" w:hAnsi="Times New Roman" w:cs="Times New Roman"/>
          <w:bCs/>
          <w:sz w:val="24"/>
          <w:szCs w:val="24"/>
        </w:rPr>
        <w:t>EMKVF-i toetust makstakse toetuse saajale makseotsuse alusel ja mitte rohkem kui taotletud summa.</w:t>
      </w:r>
      <w:r w:rsidR="00130598">
        <w:rPr>
          <w:rFonts w:ascii="Times New Roman" w:hAnsi="Times New Roman" w:cs="Times New Roman"/>
          <w:bCs/>
          <w:sz w:val="24"/>
          <w:szCs w:val="24"/>
        </w:rPr>
        <w:t xml:space="preserve"> </w:t>
      </w:r>
      <w:r w:rsidRPr="00D872B5">
        <w:rPr>
          <w:rFonts w:ascii="Times New Roman" w:hAnsi="Times New Roman" w:cs="Times New Roman"/>
          <w:bCs/>
          <w:sz w:val="24"/>
          <w:szCs w:val="24"/>
        </w:rPr>
        <w:t>EMKVF-i toetuse maksmise või maksmisest keeldumise otsuse teeb PRIA.</w:t>
      </w:r>
      <w:r w:rsidR="00130598">
        <w:rPr>
          <w:rFonts w:ascii="Times New Roman" w:hAnsi="Times New Roman" w:cs="Times New Roman"/>
          <w:bCs/>
          <w:sz w:val="24"/>
          <w:szCs w:val="24"/>
        </w:rPr>
        <w:t xml:space="preserve"> </w:t>
      </w:r>
      <w:r w:rsidRPr="00D872B5">
        <w:rPr>
          <w:rFonts w:ascii="Times New Roman" w:hAnsi="Times New Roman" w:cs="Times New Roman"/>
          <w:bCs/>
          <w:sz w:val="24"/>
          <w:szCs w:val="24"/>
        </w:rPr>
        <w:t xml:space="preserve"> PRIA teeb EMKVF-i toetuse maksmisest keeldumise otsuse, kui pärast taotluse rahuldamist, kuid enne toetuse maksmist tehakse kindlaks taotluse rahuldamata jätmise alused või kui toetuse saaja ei ole täitnud toetuse saaja kohustusi.</w:t>
      </w:r>
      <w:r w:rsidR="00130598">
        <w:rPr>
          <w:rFonts w:ascii="Times New Roman" w:hAnsi="Times New Roman" w:cs="Times New Roman"/>
          <w:bCs/>
          <w:sz w:val="24"/>
          <w:szCs w:val="24"/>
        </w:rPr>
        <w:t xml:space="preserve"> </w:t>
      </w:r>
      <w:r w:rsidRPr="00D872B5">
        <w:rPr>
          <w:rFonts w:ascii="Times New Roman" w:hAnsi="Times New Roman" w:cs="Times New Roman"/>
          <w:bCs/>
          <w:sz w:val="24"/>
          <w:szCs w:val="24"/>
        </w:rPr>
        <w:t>EMKVF-i toetuse maksmisest keeldumise otsuse korral võib PRIA tunnistada taotluse rahuldamise otsuse täielikult või osaliselt kehtetuks. EMKVF-i toetuse maksmise nõue ei ole toetuse saaja poolt loovutatav ja makstud toetus ei ole toetuse saaja arvelduskontol sundtäidetav</w:t>
      </w:r>
      <w:r w:rsidR="00130598">
        <w:rPr>
          <w:rFonts w:ascii="Times New Roman" w:hAnsi="Times New Roman" w:cs="Times New Roman"/>
          <w:bCs/>
          <w:sz w:val="24"/>
          <w:szCs w:val="24"/>
        </w:rPr>
        <w:t xml:space="preserve"> (KTKS § 53)</w:t>
      </w:r>
      <w:r w:rsidRPr="00D872B5">
        <w:rPr>
          <w:rFonts w:ascii="Times New Roman" w:hAnsi="Times New Roman" w:cs="Times New Roman"/>
          <w:bCs/>
          <w:sz w:val="24"/>
          <w:szCs w:val="24"/>
        </w:rPr>
        <w:t>.</w:t>
      </w:r>
    </w:p>
    <w:p w14:paraId="6C1031E3" w14:textId="018D21E7" w:rsidR="00130598" w:rsidRDefault="00130598" w:rsidP="00130598">
      <w:pPr>
        <w:jc w:val="both"/>
        <w:rPr>
          <w:rFonts w:ascii="Times New Roman" w:hAnsi="Times New Roman" w:cs="Times New Roman"/>
          <w:bCs/>
          <w:sz w:val="24"/>
          <w:szCs w:val="24"/>
        </w:rPr>
      </w:pPr>
      <w:r w:rsidRPr="00130598">
        <w:rPr>
          <w:rFonts w:ascii="Times New Roman" w:hAnsi="Times New Roman" w:cs="Times New Roman"/>
          <w:bCs/>
          <w:sz w:val="24"/>
          <w:szCs w:val="24"/>
        </w:rPr>
        <w:t xml:space="preserve">Tehtud kulu tõendav dokument võib olla selle isiku väljastatud arve või arve-saatelehe koopia, kellelt taotleja tellis teenuse või töö. </w:t>
      </w:r>
      <w:r w:rsidR="008877D8">
        <w:rPr>
          <w:rFonts w:ascii="Times New Roman" w:hAnsi="Times New Roman" w:cs="Times New Roman"/>
          <w:bCs/>
          <w:sz w:val="24"/>
          <w:szCs w:val="24"/>
        </w:rPr>
        <w:t xml:space="preserve">Näiteks reisiteenuse puhul </w:t>
      </w:r>
      <w:r w:rsidRPr="00130598">
        <w:rPr>
          <w:rFonts w:ascii="Times New Roman" w:hAnsi="Times New Roman" w:cs="Times New Roman"/>
          <w:bCs/>
          <w:sz w:val="24"/>
          <w:szCs w:val="24"/>
        </w:rPr>
        <w:t xml:space="preserve">peetakse </w:t>
      </w:r>
      <w:r w:rsidR="008877D8">
        <w:rPr>
          <w:rFonts w:ascii="Times New Roman" w:hAnsi="Times New Roman" w:cs="Times New Roman"/>
          <w:bCs/>
          <w:sz w:val="24"/>
          <w:szCs w:val="24"/>
        </w:rPr>
        <w:t>m</w:t>
      </w:r>
      <w:r w:rsidR="008877D8" w:rsidRPr="00130598">
        <w:rPr>
          <w:rFonts w:ascii="Times New Roman" w:hAnsi="Times New Roman" w:cs="Times New Roman"/>
          <w:bCs/>
          <w:sz w:val="24"/>
          <w:szCs w:val="24"/>
        </w:rPr>
        <w:t xml:space="preserve">õistlikuks kuluks </w:t>
      </w:r>
      <w:r w:rsidRPr="00130598">
        <w:rPr>
          <w:rFonts w:ascii="Times New Roman" w:hAnsi="Times New Roman" w:cs="Times New Roman"/>
          <w:bCs/>
          <w:sz w:val="24"/>
          <w:szCs w:val="24"/>
        </w:rPr>
        <w:t>transpordivahendi turismiklassi. Transpordiettevõtja ehk reisiteenust osutava ettevõtja kinnitus võib olla ka näiteks bussi- või rongipilet</w:t>
      </w:r>
      <w:r w:rsidR="00CE4DDF">
        <w:rPr>
          <w:rFonts w:ascii="Times New Roman" w:hAnsi="Times New Roman" w:cs="Times New Roman"/>
          <w:bCs/>
          <w:sz w:val="24"/>
          <w:szCs w:val="24"/>
        </w:rPr>
        <w:t>, pardakaardi koopia</w:t>
      </w:r>
      <w:r w:rsidRPr="00130598">
        <w:rPr>
          <w:rFonts w:ascii="Times New Roman" w:hAnsi="Times New Roman" w:cs="Times New Roman"/>
          <w:bCs/>
          <w:sz w:val="24"/>
          <w:szCs w:val="24"/>
        </w:rPr>
        <w:t>.</w:t>
      </w:r>
    </w:p>
    <w:p w14:paraId="0CE413EE" w14:textId="1E5A4CD3" w:rsidR="00F638AE" w:rsidRDefault="00DB38B8" w:rsidP="00130598">
      <w:pPr>
        <w:jc w:val="both"/>
        <w:rPr>
          <w:rFonts w:ascii="Times New Roman" w:hAnsi="Times New Roman" w:cs="Times New Roman"/>
          <w:bCs/>
          <w:sz w:val="24"/>
          <w:szCs w:val="24"/>
        </w:rPr>
      </w:pPr>
      <w:r>
        <w:rPr>
          <w:rFonts w:ascii="Times New Roman" w:hAnsi="Times New Roman" w:cs="Times New Roman"/>
          <w:bCs/>
          <w:sz w:val="24"/>
          <w:szCs w:val="24"/>
        </w:rPr>
        <w:t>K</w:t>
      </w:r>
      <w:r w:rsidR="00F638AE">
        <w:rPr>
          <w:rFonts w:ascii="Times New Roman" w:hAnsi="Times New Roman" w:cs="Times New Roman"/>
          <w:bCs/>
          <w:sz w:val="24"/>
          <w:szCs w:val="24"/>
        </w:rPr>
        <w:t>oos maksetaotlusega</w:t>
      </w:r>
      <w:r>
        <w:rPr>
          <w:rFonts w:ascii="Times New Roman" w:hAnsi="Times New Roman" w:cs="Times New Roman"/>
          <w:bCs/>
          <w:sz w:val="24"/>
          <w:szCs w:val="24"/>
        </w:rPr>
        <w:t xml:space="preserve"> esitatakse lähtuvalt tegevusest asjakohane tõendus tegevuse elluviimise kohta (nt turu-uuring, pilet, pardakaardi koopia, sertifikaadi </w:t>
      </w:r>
      <w:r w:rsidR="009B195D">
        <w:rPr>
          <w:rFonts w:ascii="Times New Roman" w:hAnsi="Times New Roman" w:cs="Times New Roman"/>
          <w:bCs/>
          <w:sz w:val="24"/>
          <w:szCs w:val="24"/>
        </w:rPr>
        <w:t xml:space="preserve">või märgise </w:t>
      </w:r>
      <w:r>
        <w:rPr>
          <w:rFonts w:ascii="Times New Roman" w:hAnsi="Times New Roman" w:cs="Times New Roman"/>
          <w:bCs/>
          <w:sz w:val="24"/>
          <w:szCs w:val="24"/>
        </w:rPr>
        <w:t>saamise etappi tõendav dokument, sertifikaat</w:t>
      </w:r>
      <w:r w:rsidR="007614B3">
        <w:rPr>
          <w:rFonts w:ascii="Times New Roman" w:hAnsi="Times New Roman" w:cs="Times New Roman"/>
          <w:bCs/>
          <w:sz w:val="24"/>
          <w:szCs w:val="24"/>
        </w:rPr>
        <w:t>, foto, video</w:t>
      </w:r>
      <w:r>
        <w:rPr>
          <w:rFonts w:ascii="Times New Roman" w:hAnsi="Times New Roman" w:cs="Times New Roman"/>
          <w:bCs/>
          <w:sz w:val="24"/>
          <w:szCs w:val="24"/>
        </w:rPr>
        <w:t>)</w:t>
      </w:r>
      <w:r w:rsidR="00F638AE">
        <w:rPr>
          <w:rFonts w:ascii="Times New Roman" w:hAnsi="Times New Roman" w:cs="Times New Roman"/>
          <w:bCs/>
          <w:sz w:val="24"/>
          <w:szCs w:val="24"/>
        </w:rPr>
        <w:t xml:space="preserve">. </w:t>
      </w:r>
      <w:r>
        <w:rPr>
          <w:rFonts w:ascii="Times New Roman" w:hAnsi="Times New Roman" w:cs="Times New Roman"/>
          <w:bCs/>
          <w:sz w:val="24"/>
          <w:szCs w:val="24"/>
        </w:rPr>
        <w:t>Turu-uuringut ei avalikustata</w:t>
      </w:r>
      <w:r w:rsidR="00BA4B8A">
        <w:rPr>
          <w:rFonts w:ascii="Times New Roman" w:hAnsi="Times New Roman" w:cs="Times New Roman"/>
          <w:bCs/>
          <w:sz w:val="24"/>
          <w:szCs w:val="24"/>
        </w:rPr>
        <w:t xml:space="preserve">. </w:t>
      </w:r>
      <w:r w:rsidR="00F638AE">
        <w:rPr>
          <w:rFonts w:ascii="Times New Roman" w:hAnsi="Times New Roman" w:cs="Times New Roman"/>
          <w:bCs/>
          <w:sz w:val="24"/>
          <w:szCs w:val="24"/>
        </w:rPr>
        <w:t xml:space="preserve">Piiratud ulatuses </w:t>
      </w:r>
      <w:r>
        <w:rPr>
          <w:rFonts w:ascii="Times New Roman" w:hAnsi="Times New Roman" w:cs="Times New Roman"/>
          <w:bCs/>
          <w:sz w:val="24"/>
          <w:szCs w:val="24"/>
        </w:rPr>
        <w:t>kolmanda osapoolega (PRIA) turu-uuringu tulemuse jagamine</w:t>
      </w:r>
      <w:r w:rsidR="00F638AE" w:rsidRPr="00F638AE">
        <w:rPr>
          <w:rFonts w:ascii="Times New Roman" w:hAnsi="Times New Roman" w:cs="Times New Roman"/>
          <w:bCs/>
          <w:sz w:val="24"/>
          <w:szCs w:val="24"/>
        </w:rPr>
        <w:t xml:space="preserve"> on seotud avaliku raha </w:t>
      </w:r>
      <w:r w:rsidR="00F638AE">
        <w:rPr>
          <w:rFonts w:ascii="Times New Roman" w:hAnsi="Times New Roman" w:cs="Times New Roman"/>
          <w:bCs/>
          <w:sz w:val="24"/>
          <w:szCs w:val="24"/>
        </w:rPr>
        <w:t xml:space="preserve">osakaaluga ehk toetuse </w:t>
      </w:r>
      <w:r w:rsidR="00F638AE" w:rsidRPr="00F638AE">
        <w:rPr>
          <w:rFonts w:ascii="Times New Roman" w:hAnsi="Times New Roman" w:cs="Times New Roman"/>
          <w:bCs/>
          <w:sz w:val="24"/>
          <w:szCs w:val="24"/>
        </w:rPr>
        <w:t>määraga selles tegevuses</w:t>
      </w:r>
      <w:r w:rsidR="00F638AE">
        <w:rPr>
          <w:rFonts w:ascii="Times New Roman" w:hAnsi="Times New Roman" w:cs="Times New Roman"/>
          <w:bCs/>
          <w:sz w:val="24"/>
          <w:szCs w:val="24"/>
        </w:rPr>
        <w:t xml:space="preserve">. Toetuse määra on selgitatud seletuskirja </w:t>
      </w:r>
      <w:r w:rsidR="002D1AA3">
        <w:rPr>
          <w:rFonts w:ascii="Times New Roman" w:hAnsi="Times New Roman" w:cs="Times New Roman"/>
          <w:bCs/>
          <w:sz w:val="24"/>
          <w:szCs w:val="24"/>
        </w:rPr>
        <w:t xml:space="preserve">osas eelnõu </w:t>
      </w:r>
      <w:r w:rsidR="00F638AE">
        <w:rPr>
          <w:rFonts w:ascii="Times New Roman" w:hAnsi="Times New Roman" w:cs="Times New Roman"/>
          <w:bCs/>
          <w:sz w:val="24"/>
          <w:szCs w:val="24"/>
        </w:rPr>
        <w:t>§ 3 kohta</w:t>
      </w:r>
      <w:r w:rsidR="00F638AE" w:rsidRPr="00F638AE">
        <w:rPr>
          <w:rFonts w:ascii="Times New Roman" w:hAnsi="Times New Roman" w:cs="Times New Roman"/>
          <w:bCs/>
          <w:sz w:val="24"/>
          <w:szCs w:val="24"/>
        </w:rPr>
        <w:t>.</w:t>
      </w:r>
      <w:r>
        <w:rPr>
          <w:rFonts w:ascii="Times New Roman" w:hAnsi="Times New Roman" w:cs="Times New Roman"/>
          <w:bCs/>
          <w:sz w:val="24"/>
          <w:szCs w:val="24"/>
        </w:rPr>
        <w:t xml:space="preserve"> </w:t>
      </w:r>
    </w:p>
    <w:p w14:paraId="5EEA7829" w14:textId="2C9B1975" w:rsidR="006D3759" w:rsidRDefault="002D1AA3" w:rsidP="00130598">
      <w:pPr>
        <w:jc w:val="both"/>
        <w:rPr>
          <w:rFonts w:ascii="Times New Roman" w:hAnsi="Times New Roman" w:cs="Times New Roman"/>
          <w:bCs/>
          <w:sz w:val="24"/>
          <w:szCs w:val="24"/>
        </w:rPr>
      </w:pPr>
      <w:r w:rsidRPr="002D1AA3">
        <w:rPr>
          <w:rFonts w:ascii="Times New Roman" w:hAnsi="Times New Roman" w:cs="Times New Roman"/>
          <w:b/>
          <w:sz w:val="24"/>
          <w:szCs w:val="24"/>
        </w:rPr>
        <w:t>Eelnõu § 11 lõigetes 5-6</w:t>
      </w:r>
      <w:r>
        <w:rPr>
          <w:rFonts w:ascii="Times New Roman" w:hAnsi="Times New Roman" w:cs="Times New Roman"/>
          <w:bCs/>
          <w:sz w:val="24"/>
          <w:szCs w:val="24"/>
        </w:rPr>
        <w:t xml:space="preserve"> sätestatakse, et v</w:t>
      </w:r>
      <w:r w:rsidR="006D3759">
        <w:rPr>
          <w:rFonts w:ascii="Times New Roman" w:hAnsi="Times New Roman" w:cs="Times New Roman"/>
          <w:bCs/>
          <w:sz w:val="24"/>
          <w:szCs w:val="24"/>
        </w:rPr>
        <w:t xml:space="preserve">iimase maksetaotlusega esitatakse Euroopa Liidu ja riigisiseste tulemusnäitajate tegelikud tulemused arvude või hinnanguna, mida </w:t>
      </w:r>
      <w:r>
        <w:rPr>
          <w:rFonts w:ascii="Times New Roman" w:hAnsi="Times New Roman" w:cs="Times New Roman"/>
          <w:bCs/>
          <w:sz w:val="24"/>
          <w:szCs w:val="24"/>
        </w:rPr>
        <w:t xml:space="preserve">kasutatakse </w:t>
      </w:r>
      <w:r w:rsidR="006D3759">
        <w:rPr>
          <w:rFonts w:ascii="Times New Roman" w:hAnsi="Times New Roman" w:cs="Times New Roman"/>
          <w:bCs/>
          <w:sz w:val="24"/>
          <w:szCs w:val="24"/>
        </w:rPr>
        <w:t>toetusmeetme analüüsimisel</w:t>
      </w:r>
      <w:r w:rsidR="00E92BA3">
        <w:rPr>
          <w:rFonts w:ascii="Times New Roman" w:hAnsi="Times New Roman" w:cs="Times New Roman"/>
          <w:bCs/>
          <w:sz w:val="24"/>
          <w:szCs w:val="24"/>
        </w:rPr>
        <w:t>.</w:t>
      </w:r>
      <w:r>
        <w:rPr>
          <w:rFonts w:ascii="Times New Roman" w:hAnsi="Times New Roman" w:cs="Times New Roman"/>
          <w:bCs/>
          <w:sz w:val="24"/>
          <w:szCs w:val="24"/>
        </w:rPr>
        <w:t xml:space="preserve"> </w:t>
      </w:r>
      <w:r w:rsidR="000E4E41" w:rsidRPr="000E4E41">
        <w:rPr>
          <w:rFonts w:ascii="Times New Roman" w:hAnsi="Times New Roman" w:cs="Times New Roman"/>
          <w:bCs/>
          <w:sz w:val="24"/>
          <w:szCs w:val="24"/>
        </w:rPr>
        <w:t xml:space="preserve">Ühised tulemusnäitajad tulenevad Euroopa Parlamendi ja nõukogu määruse (EL) 2021/1139 lisast I. Taotlusega esitatav ühine tulemusnäitaja on toetatavast edendus- ja teavitustegevusest kasusaavate isikute (inglise keeles </w:t>
      </w:r>
      <w:r w:rsidR="000E4E41" w:rsidRPr="000E4E41">
        <w:rPr>
          <w:rFonts w:ascii="Times New Roman" w:hAnsi="Times New Roman" w:cs="Times New Roman"/>
          <w:bCs/>
          <w:i/>
          <w:sz w:val="24"/>
          <w:szCs w:val="24"/>
        </w:rPr>
        <w:t xml:space="preserve">entities </w:t>
      </w:r>
      <w:r w:rsidR="000E4E41" w:rsidRPr="000E4E41">
        <w:rPr>
          <w:rFonts w:ascii="Times New Roman" w:hAnsi="Times New Roman" w:cs="Times New Roman"/>
          <w:bCs/>
          <w:sz w:val="24"/>
          <w:szCs w:val="24"/>
        </w:rPr>
        <w:t>on nii eraisik, FIE kui äriühing) arv, keda tegevuse elluviimine reaalselt mõjutab.</w:t>
      </w:r>
      <w:r w:rsidR="000E4E41">
        <w:rPr>
          <w:rFonts w:ascii="Times New Roman" w:hAnsi="Times New Roman" w:cs="Times New Roman"/>
          <w:bCs/>
          <w:sz w:val="24"/>
          <w:szCs w:val="24"/>
        </w:rPr>
        <w:t xml:space="preserve"> Näiteks organiseerib mittetulundusühing, kes esindab valdkonna ettevõtjaid, ühise ekspositsiooni messil osalemiseks ning taotleb selleks toetust. Kasusaajateks on sellisel juhul ekspositsioonis osalevad ettevõtjad, kellel on aktiivne võimalus edendada oma äritegevust, hoida ja luua ärikontakte. </w:t>
      </w:r>
      <w:r w:rsidR="000E4E41" w:rsidRPr="00BB79E9">
        <w:rPr>
          <w:rFonts w:ascii="Times New Roman" w:hAnsi="Times New Roman" w:cs="Times New Roman"/>
          <w:bCs/>
          <w:sz w:val="24"/>
          <w:szCs w:val="24"/>
        </w:rPr>
        <w:t>Ärikontakt on igasugun</w:t>
      </w:r>
      <w:r w:rsidR="000E4E41">
        <w:rPr>
          <w:rFonts w:ascii="Times New Roman" w:hAnsi="Times New Roman" w:cs="Times New Roman"/>
          <w:bCs/>
          <w:sz w:val="24"/>
          <w:szCs w:val="24"/>
        </w:rPr>
        <w:t>e</w:t>
      </w:r>
      <w:r w:rsidR="000E4E41" w:rsidRPr="00BB79E9">
        <w:rPr>
          <w:rFonts w:ascii="Times New Roman" w:hAnsi="Times New Roman" w:cs="Times New Roman"/>
          <w:bCs/>
          <w:sz w:val="24"/>
          <w:szCs w:val="24"/>
        </w:rPr>
        <w:t xml:space="preserve"> kontakt või suhtlus, mis toimub ärisuhte või tehingu loomise, arendamise, säilitamise, teenindamise või muul viisil edendamise kontekstis.</w:t>
      </w:r>
      <w:r w:rsidR="000E4E41">
        <w:rPr>
          <w:rFonts w:ascii="Times New Roman" w:hAnsi="Times New Roman" w:cs="Times New Roman"/>
          <w:bCs/>
          <w:sz w:val="24"/>
          <w:szCs w:val="24"/>
        </w:rPr>
        <w:t xml:space="preserve"> Andmeid toetusmeetme analüüsimiseks antakse ka toetuse taotlemise etapis prognoosina. Täpsemalt on seda selgitatud seletuskirja osas eelnõu § 7 kohta.</w:t>
      </w:r>
    </w:p>
    <w:p w14:paraId="44C59672" w14:textId="5FEF2FDA" w:rsidR="00FC56A5" w:rsidRDefault="00FC56A5" w:rsidP="00130598">
      <w:pPr>
        <w:jc w:val="both"/>
        <w:rPr>
          <w:rFonts w:ascii="Times New Roman" w:hAnsi="Times New Roman" w:cs="Times New Roman"/>
          <w:bCs/>
          <w:sz w:val="24"/>
          <w:szCs w:val="24"/>
        </w:rPr>
      </w:pPr>
      <w:bookmarkStart w:id="10" w:name="_Hlk155688579"/>
      <w:r>
        <w:rPr>
          <w:rFonts w:ascii="Times New Roman" w:hAnsi="Times New Roman" w:cs="Times New Roman"/>
          <w:bCs/>
          <w:sz w:val="24"/>
          <w:szCs w:val="24"/>
        </w:rPr>
        <w:lastRenderedPageBreak/>
        <w:t>T</w:t>
      </w:r>
      <w:r w:rsidRPr="00FC56A5">
        <w:rPr>
          <w:rFonts w:ascii="Times New Roman" w:hAnsi="Times New Roman" w:cs="Times New Roman"/>
          <w:bCs/>
          <w:sz w:val="24"/>
          <w:szCs w:val="24"/>
        </w:rPr>
        <w:t xml:space="preserve">uru-uuringu korral </w:t>
      </w:r>
      <w:r>
        <w:rPr>
          <w:rFonts w:ascii="Times New Roman" w:hAnsi="Times New Roman" w:cs="Times New Roman"/>
          <w:bCs/>
          <w:sz w:val="24"/>
          <w:szCs w:val="24"/>
        </w:rPr>
        <w:t xml:space="preserve">märgitav </w:t>
      </w:r>
      <w:r w:rsidRPr="00FC56A5">
        <w:rPr>
          <w:rFonts w:ascii="Times New Roman" w:hAnsi="Times New Roman" w:cs="Times New Roman"/>
          <w:bCs/>
          <w:sz w:val="24"/>
          <w:szCs w:val="24"/>
        </w:rPr>
        <w:t>uuringu tulemuse mõju ettevõtja edasistele tegevustele</w:t>
      </w:r>
      <w:bookmarkEnd w:id="10"/>
      <w:r>
        <w:rPr>
          <w:rFonts w:ascii="Times New Roman" w:hAnsi="Times New Roman" w:cs="Times New Roman"/>
          <w:bCs/>
          <w:sz w:val="24"/>
          <w:szCs w:val="24"/>
        </w:rPr>
        <w:t xml:space="preserve"> r</w:t>
      </w:r>
      <w:r w:rsidRPr="00FC56A5">
        <w:rPr>
          <w:rFonts w:ascii="Times New Roman" w:hAnsi="Times New Roman" w:cs="Times New Roman"/>
          <w:bCs/>
          <w:sz w:val="24"/>
          <w:szCs w:val="24"/>
        </w:rPr>
        <w:t>iigisisese tulemusnäitaja</w:t>
      </w:r>
      <w:r>
        <w:rPr>
          <w:rFonts w:ascii="Times New Roman" w:hAnsi="Times New Roman" w:cs="Times New Roman"/>
          <w:bCs/>
          <w:sz w:val="24"/>
          <w:szCs w:val="24"/>
        </w:rPr>
        <w:t>na aitab analüüsida, kas ja milliseid järgmisi tegevusi tehtud investeering esile kutsus</w:t>
      </w:r>
      <w:r w:rsidR="009B195D">
        <w:rPr>
          <w:rFonts w:ascii="Times New Roman" w:hAnsi="Times New Roman" w:cs="Times New Roman"/>
          <w:bCs/>
          <w:sz w:val="24"/>
          <w:szCs w:val="24"/>
        </w:rPr>
        <w:t xml:space="preserve"> või kutsub</w:t>
      </w:r>
      <w:r>
        <w:rPr>
          <w:rFonts w:ascii="Times New Roman" w:hAnsi="Times New Roman" w:cs="Times New Roman"/>
          <w:bCs/>
          <w:sz w:val="24"/>
          <w:szCs w:val="24"/>
        </w:rPr>
        <w:t>.</w:t>
      </w:r>
    </w:p>
    <w:p w14:paraId="6CB14F47" w14:textId="0941ED15" w:rsidR="00824915" w:rsidRDefault="00824915" w:rsidP="00824915">
      <w:pPr>
        <w:jc w:val="both"/>
        <w:rPr>
          <w:rFonts w:ascii="Times New Roman" w:hAnsi="Times New Roman" w:cs="Times New Roman"/>
          <w:bCs/>
          <w:sz w:val="24"/>
          <w:szCs w:val="24"/>
        </w:rPr>
      </w:pPr>
      <w:r w:rsidRPr="00824915">
        <w:rPr>
          <w:rFonts w:ascii="Times New Roman" w:hAnsi="Times New Roman" w:cs="Times New Roman"/>
          <w:b/>
          <w:bCs/>
          <w:sz w:val="24"/>
          <w:szCs w:val="24"/>
        </w:rPr>
        <w:t>Eelnõu §-s 12</w:t>
      </w:r>
      <w:r>
        <w:rPr>
          <w:rFonts w:ascii="Times New Roman" w:hAnsi="Times New Roman" w:cs="Times New Roman"/>
          <w:bCs/>
          <w:sz w:val="24"/>
          <w:szCs w:val="24"/>
        </w:rPr>
        <w:t xml:space="preserve"> sätestatakse </w:t>
      </w:r>
      <w:r w:rsidR="00B70882">
        <w:rPr>
          <w:rFonts w:ascii="Times New Roman" w:hAnsi="Times New Roman" w:cs="Times New Roman"/>
          <w:bCs/>
          <w:sz w:val="24"/>
          <w:szCs w:val="24"/>
        </w:rPr>
        <w:t>toetuse maksmise tingimused ja kord</w:t>
      </w:r>
      <w:r>
        <w:rPr>
          <w:rFonts w:ascii="Times New Roman" w:hAnsi="Times New Roman" w:cs="Times New Roman"/>
          <w:bCs/>
          <w:sz w:val="24"/>
          <w:szCs w:val="24"/>
        </w:rPr>
        <w:t xml:space="preserve">. </w:t>
      </w:r>
      <w:r w:rsidRPr="00824915">
        <w:rPr>
          <w:rFonts w:ascii="Times New Roman" w:hAnsi="Times New Roman" w:cs="Times New Roman"/>
          <w:bCs/>
          <w:sz w:val="24"/>
          <w:szCs w:val="24"/>
        </w:rPr>
        <w:t>PRIA kontrollib vastuvõetud maksetaotluses ja kulusid tõendavates dokumentides esitatud andmete õigsust ning ellu viidud toetatava tegevuse vastavust toetuse rahuldamise otsuses sätestatud tingimustele, taotluses toodud kavatsusele, Euroopa Liidu asjakohastele õigusaktidele, kalandusturu korraldamise seadusele ja selle alusel kehtestatud õigusaktidele.</w:t>
      </w:r>
    </w:p>
    <w:p w14:paraId="59AB8293" w14:textId="5DD9237A" w:rsidR="00B70882" w:rsidRPr="00B70882" w:rsidRDefault="00B70882" w:rsidP="00B70882">
      <w:pPr>
        <w:jc w:val="both"/>
        <w:rPr>
          <w:rFonts w:ascii="Times New Roman" w:hAnsi="Times New Roman" w:cs="Times New Roman"/>
          <w:bCs/>
          <w:sz w:val="24"/>
          <w:szCs w:val="24"/>
        </w:rPr>
      </w:pPr>
      <w:r w:rsidRPr="00B70882">
        <w:rPr>
          <w:rFonts w:ascii="Times New Roman" w:hAnsi="Times New Roman" w:cs="Times New Roman"/>
          <w:bCs/>
          <w:sz w:val="24"/>
          <w:szCs w:val="24"/>
        </w:rPr>
        <w:t>PRIA teeb EMKVF-i toetuse maksmisest keeldumise otsuse, kui pärast taotluse rahuldamist, kuid enne toetuse maksmist tehakse kindlaks taotluse rahuldamata jätmise alused või kui toetuse saaja ei ole täitnud toetuse saaja kohustusi</w:t>
      </w:r>
      <w:r>
        <w:rPr>
          <w:rFonts w:ascii="Times New Roman" w:hAnsi="Times New Roman" w:cs="Times New Roman"/>
          <w:bCs/>
          <w:sz w:val="24"/>
          <w:szCs w:val="24"/>
        </w:rPr>
        <w:t xml:space="preserve"> </w:t>
      </w:r>
      <w:r w:rsidR="008A5F31">
        <w:rPr>
          <w:rFonts w:ascii="Times New Roman" w:hAnsi="Times New Roman" w:cs="Times New Roman"/>
          <w:bCs/>
          <w:sz w:val="24"/>
          <w:szCs w:val="24"/>
        </w:rPr>
        <w:t>(</w:t>
      </w:r>
      <w:r w:rsidR="008A5F31" w:rsidRPr="00B70882">
        <w:rPr>
          <w:rFonts w:ascii="Times New Roman" w:hAnsi="Times New Roman" w:cs="Times New Roman"/>
          <w:bCs/>
          <w:sz w:val="24"/>
          <w:szCs w:val="24"/>
        </w:rPr>
        <w:t>KTKS § 53 lg 3</w:t>
      </w:r>
      <w:r w:rsidR="008A5F31">
        <w:rPr>
          <w:rFonts w:ascii="Times New Roman" w:hAnsi="Times New Roman" w:cs="Times New Roman"/>
          <w:bCs/>
          <w:sz w:val="24"/>
          <w:szCs w:val="24"/>
        </w:rPr>
        <w:t>).</w:t>
      </w:r>
    </w:p>
    <w:p w14:paraId="13B00B37" w14:textId="57D40FCF" w:rsidR="00B70882" w:rsidRDefault="00B70882" w:rsidP="00B70882">
      <w:pPr>
        <w:jc w:val="both"/>
        <w:rPr>
          <w:rFonts w:ascii="Times New Roman" w:hAnsi="Times New Roman" w:cs="Times New Roman"/>
          <w:bCs/>
          <w:sz w:val="24"/>
          <w:szCs w:val="24"/>
        </w:rPr>
      </w:pPr>
      <w:r w:rsidRPr="00B70882">
        <w:rPr>
          <w:rFonts w:ascii="Times New Roman" w:hAnsi="Times New Roman" w:cs="Times New Roman"/>
          <w:bCs/>
          <w:sz w:val="24"/>
          <w:szCs w:val="24"/>
        </w:rPr>
        <w:t>EMKVF-i toetuse taotluse rahuldamata jätmise otsus tehakse, kui esineb vähemalt üks järgmistest asjaoludest:</w:t>
      </w:r>
      <w:r w:rsidR="008A5F31">
        <w:rPr>
          <w:rFonts w:ascii="Times New Roman" w:hAnsi="Times New Roman" w:cs="Times New Roman"/>
          <w:bCs/>
          <w:sz w:val="24"/>
          <w:szCs w:val="24"/>
        </w:rPr>
        <w:t xml:space="preserve"> </w:t>
      </w:r>
      <w:r w:rsidRPr="00B70882">
        <w:rPr>
          <w:rFonts w:ascii="Times New Roman" w:hAnsi="Times New Roman" w:cs="Times New Roman"/>
          <w:bCs/>
          <w:sz w:val="24"/>
          <w:szCs w:val="24"/>
        </w:rPr>
        <w:t>1) toetuse taotleja, taotlus või kavandatav tegevus ei vasta nõuetele, mis on taotlejale, taotlusele või toetatavale tegevusele esitatud;</w:t>
      </w:r>
      <w:r w:rsidR="008A5F31">
        <w:rPr>
          <w:rFonts w:ascii="Times New Roman" w:hAnsi="Times New Roman" w:cs="Times New Roman"/>
          <w:bCs/>
          <w:sz w:val="24"/>
          <w:szCs w:val="24"/>
        </w:rPr>
        <w:t xml:space="preserve"> </w:t>
      </w:r>
      <w:r w:rsidRPr="00B70882">
        <w:rPr>
          <w:rFonts w:ascii="Times New Roman" w:hAnsi="Times New Roman" w:cs="Times New Roman"/>
          <w:bCs/>
          <w:sz w:val="24"/>
          <w:szCs w:val="24"/>
        </w:rPr>
        <w:t>2) toetuse taotleja ei esita ega tee teatavaks menetluses tähtsust omavaid asjaolusid ja tõendeid või takistab kohapealset kontrollimist;</w:t>
      </w:r>
      <w:r w:rsidR="008A5F31">
        <w:rPr>
          <w:rFonts w:ascii="Times New Roman" w:hAnsi="Times New Roman" w:cs="Times New Roman"/>
          <w:bCs/>
          <w:sz w:val="24"/>
          <w:szCs w:val="24"/>
        </w:rPr>
        <w:t xml:space="preserve"> </w:t>
      </w:r>
      <w:r w:rsidRPr="00B70882">
        <w:rPr>
          <w:rFonts w:ascii="Times New Roman" w:hAnsi="Times New Roman" w:cs="Times New Roman"/>
          <w:bCs/>
          <w:sz w:val="24"/>
          <w:szCs w:val="24"/>
        </w:rPr>
        <w:t>3) taotluses või taotluse menetlemise käigus on teadlikult esitatud valeandmeid, mille alusel otsustatakse toetuse andmine või selle suurus;</w:t>
      </w:r>
      <w:r w:rsidR="008A5F31">
        <w:rPr>
          <w:rFonts w:ascii="Times New Roman" w:hAnsi="Times New Roman" w:cs="Times New Roman"/>
          <w:bCs/>
          <w:sz w:val="24"/>
          <w:szCs w:val="24"/>
        </w:rPr>
        <w:t xml:space="preserve"> </w:t>
      </w:r>
      <w:r w:rsidRPr="00B70882">
        <w:rPr>
          <w:rFonts w:ascii="Times New Roman" w:hAnsi="Times New Roman" w:cs="Times New Roman"/>
          <w:bCs/>
          <w:sz w:val="24"/>
          <w:szCs w:val="24"/>
        </w:rPr>
        <w:t>4) nõuetekohast taotlust ei ole võimalik rahuldada käesoleva paragrahvi lõike 2, 3, 4 või 5 kohaselt</w:t>
      </w:r>
      <w:r w:rsidR="008A5F31">
        <w:rPr>
          <w:rFonts w:ascii="Times New Roman" w:hAnsi="Times New Roman" w:cs="Times New Roman"/>
          <w:bCs/>
          <w:sz w:val="24"/>
          <w:szCs w:val="24"/>
        </w:rPr>
        <w:t xml:space="preserve"> (</w:t>
      </w:r>
      <w:r w:rsidR="008A5F31" w:rsidRPr="00B70882">
        <w:rPr>
          <w:rFonts w:ascii="Times New Roman" w:hAnsi="Times New Roman" w:cs="Times New Roman"/>
          <w:bCs/>
          <w:sz w:val="24"/>
          <w:szCs w:val="24"/>
        </w:rPr>
        <w:t>KTKS § 45 lg 6</w:t>
      </w:r>
      <w:r w:rsidR="008A5F31">
        <w:rPr>
          <w:rFonts w:ascii="Times New Roman" w:hAnsi="Times New Roman" w:cs="Times New Roman"/>
          <w:bCs/>
          <w:sz w:val="24"/>
          <w:szCs w:val="24"/>
        </w:rPr>
        <w:t>)</w:t>
      </w:r>
      <w:r w:rsidRPr="00B70882">
        <w:rPr>
          <w:rFonts w:ascii="Times New Roman" w:hAnsi="Times New Roman" w:cs="Times New Roman"/>
          <w:bCs/>
          <w:sz w:val="24"/>
          <w:szCs w:val="24"/>
        </w:rPr>
        <w:t>.</w:t>
      </w:r>
    </w:p>
    <w:p w14:paraId="02F2D52F" w14:textId="4F267647" w:rsidR="007813EB" w:rsidRDefault="00781FC6" w:rsidP="00781FC6">
      <w:pPr>
        <w:jc w:val="both"/>
        <w:rPr>
          <w:rFonts w:ascii="Times New Roman" w:hAnsi="Times New Roman" w:cs="Times New Roman"/>
          <w:bCs/>
          <w:sz w:val="24"/>
          <w:szCs w:val="24"/>
        </w:rPr>
      </w:pPr>
      <w:r w:rsidRPr="00781FC6">
        <w:rPr>
          <w:rFonts w:ascii="Times New Roman" w:hAnsi="Times New Roman" w:cs="Times New Roman"/>
          <w:bCs/>
          <w:sz w:val="24"/>
          <w:szCs w:val="24"/>
        </w:rPr>
        <w:t xml:space="preserve">Toetus makstakse üksnes abikõlblike kulude hüvitamiseks ning tingimusel, et toetuse saaja on järginud toetatava tegevuse elluviimisel kõiki nõudeid. </w:t>
      </w:r>
      <w:r>
        <w:rPr>
          <w:rFonts w:ascii="Times New Roman" w:hAnsi="Times New Roman" w:cs="Times New Roman"/>
          <w:bCs/>
          <w:sz w:val="24"/>
          <w:szCs w:val="24"/>
        </w:rPr>
        <w:t xml:space="preserve">Kaalutlusõigus selle otsuse tegemisel puudub. </w:t>
      </w:r>
      <w:r w:rsidRPr="00781FC6">
        <w:rPr>
          <w:rFonts w:ascii="Times New Roman" w:hAnsi="Times New Roman" w:cs="Times New Roman"/>
          <w:bCs/>
          <w:sz w:val="24"/>
          <w:szCs w:val="24"/>
        </w:rPr>
        <w:t xml:space="preserve">PRIA teeb toetuse saaja esitatud maksetaotluse alusel toetuse maksmise </w:t>
      </w:r>
      <w:r w:rsidR="008A5F31">
        <w:rPr>
          <w:rFonts w:ascii="Times New Roman" w:hAnsi="Times New Roman" w:cs="Times New Roman"/>
          <w:bCs/>
          <w:sz w:val="24"/>
          <w:szCs w:val="24"/>
        </w:rPr>
        <w:t xml:space="preserve">või maksmisest keeldumise </w:t>
      </w:r>
      <w:r w:rsidRPr="00781FC6">
        <w:rPr>
          <w:rFonts w:ascii="Times New Roman" w:hAnsi="Times New Roman" w:cs="Times New Roman"/>
          <w:bCs/>
          <w:sz w:val="24"/>
          <w:szCs w:val="24"/>
        </w:rPr>
        <w:t xml:space="preserve">otsuse </w:t>
      </w:r>
      <w:r w:rsidR="008A5F31">
        <w:rPr>
          <w:rFonts w:ascii="Times New Roman" w:hAnsi="Times New Roman" w:cs="Times New Roman"/>
          <w:bCs/>
          <w:sz w:val="24"/>
          <w:szCs w:val="24"/>
        </w:rPr>
        <w:t>25 tööpäeva</w:t>
      </w:r>
      <w:r w:rsidRPr="00781FC6">
        <w:rPr>
          <w:rFonts w:ascii="Times New Roman" w:hAnsi="Times New Roman" w:cs="Times New Roman"/>
          <w:bCs/>
          <w:sz w:val="24"/>
          <w:szCs w:val="24"/>
        </w:rPr>
        <w:t xml:space="preserve"> jooksul §</w:t>
      </w:r>
      <w:r w:rsidRPr="00781FC6">
        <w:rPr>
          <w:rFonts w:ascii="Times New Roman" w:hAnsi="Times New Roman" w:cs="Times New Roman"/>
          <w:bCs/>
          <w:sz w:val="24"/>
          <w:szCs w:val="24"/>
        </w:rPr>
        <w:noBreakHyphen/>
        <w:t>s 11 nimetatud nõuetekohaste dokumentide saamisest</w:t>
      </w:r>
      <w:r w:rsidR="008A5F31">
        <w:rPr>
          <w:rFonts w:ascii="Times New Roman" w:hAnsi="Times New Roman" w:cs="Times New Roman"/>
          <w:bCs/>
          <w:sz w:val="24"/>
          <w:szCs w:val="24"/>
        </w:rPr>
        <w:t xml:space="preserve"> arvates</w:t>
      </w:r>
      <w:r w:rsidRPr="00781FC6">
        <w:rPr>
          <w:rFonts w:ascii="Times New Roman" w:hAnsi="Times New Roman" w:cs="Times New Roman"/>
          <w:bCs/>
          <w:sz w:val="24"/>
          <w:szCs w:val="24"/>
        </w:rPr>
        <w:t>.</w:t>
      </w:r>
      <w:r>
        <w:rPr>
          <w:rFonts w:ascii="Times New Roman" w:hAnsi="Times New Roman" w:cs="Times New Roman"/>
          <w:bCs/>
          <w:sz w:val="24"/>
          <w:szCs w:val="24"/>
        </w:rPr>
        <w:t xml:space="preserve"> </w:t>
      </w:r>
      <w:r w:rsidR="007813EB" w:rsidRPr="00781FC6">
        <w:rPr>
          <w:rFonts w:ascii="Times New Roman" w:hAnsi="Times New Roman" w:cs="Times New Roman"/>
          <w:bCs/>
          <w:sz w:val="24"/>
          <w:szCs w:val="24"/>
        </w:rPr>
        <w:t>PRIA teeb toetuse maksmisest keeldumise otsuse 25 tööpäeva jooksul arvates toetuse maksmisest keeldumise aluseks olevast asjaolust teadasaamisest.</w:t>
      </w:r>
      <w:r w:rsidR="007813EB" w:rsidRPr="007813EB">
        <w:rPr>
          <w:rFonts w:ascii="Times New Roman" w:hAnsi="Times New Roman" w:cs="Times New Roman"/>
          <w:bCs/>
          <w:sz w:val="24"/>
          <w:szCs w:val="24"/>
        </w:rPr>
        <w:t xml:space="preserve"> </w:t>
      </w:r>
      <w:r w:rsidR="007813EB" w:rsidRPr="00781FC6">
        <w:rPr>
          <w:rFonts w:ascii="Times New Roman" w:hAnsi="Times New Roman" w:cs="Times New Roman"/>
          <w:bCs/>
          <w:sz w:val="24"/>
          <w:szCs w:val="24"/>
        </w:rPr>
        <w:t>Toetuse maksmisest keeldumise otsuse korral tunnistab PRIA taotluse rahuldamise otsuse täielikult või osaliselt kehtetuks</w:t>
      </w:r>
      <w:r w:rsidR="008A5F31">
        <w:rPr>
          <w:rFonts w:ascii="Times New Roman" w:hAnsi="Times New Roman" w:cs="Times New Roman"/>
          <w:bCs/>
          <w:sz w:val="24"/>
          <w:szCs w:val="24"/>
        </w:rPr>
        <w:t xml:space="preserve"> (KTKS § 53 lg 4)</w:t>
      </w:r>
      <w:r w:rsidR="007813EB" w:rsidRPr="00781FC6">
        <w:rPr>
          <w:rFonts w:ascii="Times New Roman" w:hAnsi="Times New Roman" w:cs="Times New Roman"/>
          <w:bCs/>
          <w:sz w:val="24"/>
          <w:szCs w:val="24"/>
        </w:rPr>
        <w:t>.</w:t>
      </w:r>
    </w:p>
    <w:p w14:paraId="14856098" w14:textId="1A3C9ECA" w:rsidR="00781FC6" w:rsidRPr="00781FC6" w:rsidRDefault="00781FC6" w:rsidP="00781FC6">
      <w:pPr>
        <w:jc w:val="both"/>
        <w:rPr>
          <w:rFonts w:ascii="Times New Roman" w:hAnsi="Times New Roman" w:cs="Times New Roman"/>
          <w:bCs/>
          <w:sz w:val="24"/>
          <w:szCs w:val="24"/>
        </w:rPr>
      </w:pPr>
      <w:r>
        <w:rPr>
          <w:rFonts w:ascii="Times New Roman" w:hAnsi="Times New Roman" w:cs="Times New Roman"/>
          <w:bCs/>
          <w:sz w:val="24"/>
          <w:szCs w:val="24"/>
        </w:rPr>
        <w:t>Kontrollimisele kulub aega erinevalt, sõltuvalt sellest, kas saab piirduda dokumentide kontrolliga või tuleb käia ka kohapeal</w:t>
      </w:r>
      <w:r w:rsidR="00C10E45">
        <w:rPr>
          <w:rFonts w:ascii="Times New Roman" w:hAnsi="Times New Roman" w:cs="Times New Roman"/>
          <w:bCs/>
          <w:sz w:val="24"/>
          <w:szCs w:val="24"/>
        </w:rPr>
        <w:t>, 5-25 tööpäeva</w:t>
      </w:r>
      <w:r>
        <w:rPr>
          <w:rFonts w:ascii="Times New Roman" w:hAnsi="Times New Roman" w:cs="Times New Roman"/>
          <w:bCs/>
          <w:sz w:val="24"/>
          <w:szCs w:val="24"/>
        </w:rPr>
        <w:t xml:space="preserve">. </w:t>
      </w:r>
      <w:r w:rsidRPr="00781FC6">
        <w:rPr>
          <w:rFonts w:ascii="Times New Roman" w:hAnsi="Times New Roman" w:cs="Times New Roman"/>
          <w:bCs/>
          <w:sz w:val="24"/>
          <w:szCs w:val="24"/>
        </w:rPr>
        <w:t>Euroopa Parlamendi ja nõukogu määrusega (EL) 2021/1060</w:t>
      </w:r>
      <w:r>
        <w:rPr>
          <w:rFonts w:ascii="Times New Roman" w:hAnsi="Times New Roman" w:cs="Times New Roman"/>
          <w:bCs/>
          <w:sz w:val="24"/>
          <w:szCs w:val="24"/>
        </w:rPr>
        <w:t xml:space="preserve"> </w:t>
      </w:r>
      <w:r w:rsidRPr="00781FC6">
        <w:rPr>
          <w:rFonts w:ascii="Times New Roman" w:hAnsi="Times New Roman" w:cs="Times New Roman"/>
          <w:bCs/>
          <w:sz w:val="24"/>
          <w:szCs w:val="24"/>
        </w:rPr>
        <w:t>art</w:t>
      </w:r>
      <w:r>
        <w:rPr>
          <w:rFonts w:ascii="Times New Roman" w:hAnsi="Times New Roman" w:cs="Times New Roman"/>
          <w:bCs/>
          <w:sz w:val="24"/>
          <w:szCs w:val="24"/>
        </w:rPr>
        <w:t xml:space="preserve">ikkel 74 lõige </w:t>
      </w:r>
      <w:r w:rsidRPr="00781FC6">
        <w:rPr>
          <w:rFonts w:ascii="Times New Roman" w:hAnsi="Times New Roman" w:cs="Times New Roman"/>
          <w:bCs/>
          <w:sz w:val="24"/>
          <w:szCs w:val="24"/>
        </w:rPr>
        <w:t>1</w:t>
      </w:r>
      <w:r>
        <w:rPr>
          <w:rFonts w:ascii="Times New Roman" w:hAnsi="Times New Roman" w:cs="Times New Roman"/>
          <w:bCs/>
          <w:sz w:val="24"/>
          <w:szCs w:val="24"/>
        </w:rPr>
        <w:t xml:space="preserve"> punkt </w:t>
      </w:r>
      <w:r w:rsidRPr="00781FC6">
        <w:rPr>
          <w:rFonts w:ascii="Times New Roman" w:hAnsi="Times New Roman" w:cs="Times New Roman"/>
          <w:bCs/>
          <w:sz w:val="24"/>
          <w:szCs w:val="24"/>
        </w:rPr>
        <w:t>b sätestab, et 80 päeva jook</w:t>
      </w:r>
      <w:r w:rsidR="00C10E45">
        <w:rPr>
          <w:rFonts w:ascii="Times New Roman" w:hAnsi="Times New Roman" w:cs="Times New Roman"/>
          <w:bCs/>
          <w:sz w:val="24"/>
          <w:szCs w:val="24"/>
        </w:rPr>
        <w:t>s</w:t>
      </w:r>
      <w:r w:rsidRPr="00781FC6">
        <w:rPr>
          <w:rFonts w:ascii="Times New Roman" w:hAnsi="Times New Roman" w:cs="Times New Roman"/>
          <w:bCs/>
          <w:sz w:val="24"/>
          <w:szCs w:val="24"/>
        </w:rPr>
        <w:t>ul</w:t>
      </w:r>
      <w:r w:rsidR="00C10E45">
        <w:rPr>
          <w:rFonts w:ascii="Times New Roman" w:hAnsi="Times New Roman" w:cs="Times New Roman"/>
          <w:bCs/>
          <w:sz w:val="24"/>
          <w:szCs w:val="24"/>
        </w:rPr>
        <w:t xml:space="preserve"> pärast maksetaotluse esitamist</w:t>
      </w:r>
      <w:r w:rsidRPr="00781FC6">
        <w:rPr>
          <w:rFonts w:ascii="Times New Roman" w:hAnsi="Times New Roman" w:cs="Times New Roman"/>
          <w:bCs/>
          <w:sz w:val="24"/>
          <w:szCs w:val="24"/>
        </w:rPr>
        <w:t xml:space="preserve"> peab makse olema laekunud taotleja arvele</w:t>
      </w:r>
      <w:r w:rsidR="00C10E45">
        <w:rPr>
          <w:rFonts w:ascii="Times New Roman" w:hAnsi="Times New Roman" w:cs="Times New Roman"/>
          <w:bCs/>
          <w:sz w:val="24"/>
          <w:szCs w:val="24"/>
        </w:rPr>
        <w:t xml:space="preserve">, juhul kui kõik on nõuetekohane. Kui toetuse maksmise otsus on tehtud, toimub </w:t>
      </w:r>
      <w:r w:rsidR="00117542">
        <w:rPr>
          <w:rFonts w:ascii="Times New Roman" w:hAnsi="Times New Roman" w:cs="Times New Roman"/>
          <w:bCs/>
          <w:sz w:val="24"/>
          <w:szCs w:val="24"/>
        </w:rPr>
        <w:t xml:space="preserve">toetuse maksmise otsusest teatamine taotlejale ning </w:t>
      </w:r>
      <w:r w:rsidR="00C10E45">
        <w:rPr>
          <w:rFonts w:ascii="Times New Roman" w:hAnsi="Times New Roman" w:cs="Times New Roman"/>
          <w:bCs/>
          <w:sz w:val="24"/>
          <w:szCs w:val="24"/>
        </w:rPr>
        <w:t>makse toetuse saaja arveldusarvele pea-aegu automaatselt 1-2 tööpäeva jooksul. Mida kiiremini esitatakse korrektsed andmed ja dokumendid toetuse maksmiseks, seda kiiremini teeb PRIA o</w:t>
      </w:r>
      <w:r w:rsidR="00FF3615">
        <w:rPr>
          <w:rFonts w:ascii="Times New Roman" w:hAnsi="Times New Roman" w:cs="Times New Roman"/>
          <w:bCs/>
          <w:sz w:val="24"/>
          <w:szCs w:val="24"/>
        </w:rPr>
        <w:t>t</w:t>
      </w:r>
      <w:r w:rsidR="00C10E45">
        <w:rPr>
          <w:rFonts w:ascii="Times New Roman" w:hAnsi="Times New Roman" w:cs="Times New Roman"/>
          <w:bCs/>
          <w:sz w:val="24"/>
          <w:szCs w:val="24"/>
        </w:rPr>
        <w:t>suse ja maksab toetuse välja.</w:t>
      </w:r>
    </w:p>
    <w:p w14:paraId="2DC60A54" w14:textId="119461A1" w:rsidR="0097568F" w:rsidRPr="0097568F" w:rsidRDefault="00824915" w:rsidP="00E43F49">
      <w:pPr>
        <w:jc w:val="both"/>
        <w:rPr>
          <w:rFonts w:ascii="Times New Roman" w:hAnsi="Times New Roman" w:cs="Times New Roman"/>
          <w:bCs/>
          <w:sz w:val="24"/>
          <w:szCs w:val="24"/>
        </w:rPr>
      </w:pPr>
      <w:r>
        <w:rPr>
          <w:rFonts w:ascii="Times New Roman" w:hAnsi="Times New Roman" w:cs="Times New Roman"/>
          <w:b/>
          <w:bCs/>
          <w:sz w:val="24"/>
          <w:szCs w:val="24"/>
        </w:rPr>
        <w:t>Eelnõu §-s 1</w:t>
      </w:r>
      <w:r w:rsidR="00C663D4">
        <w:rPr>
          <w:rFonts w:ascii="Times New Roman" w:hAnsi="Times New Roman" w:cs="Times New Roman"/>
          <w:b/>
          <w:bCs/>
          <w:sz w:val="24"/>
          <w:szCs w:val="24"/>
        </w:rPr>
        <w:t>3</w:t>
      </w:r>
      <w:r w:rsidR="00656797">
        <w:rPr>
          <w:rFonts w:ascii="Times New Roman" w:hAnsi="Times New Roman" w:cs="Times New Roman"/>
          <w:bCs/>
          <w:sz w:val="24"/>
          <w:szCs w:val="24"/>
        </w:rPr>
        <w:t xml:space="preserve"> sätestatakse toetuse saaja kohustused</w:t>
      </w:r>
      <w:r w:rsidR="002F54C9">
        <w:rPr>
          <w:rFonts w:ascii="Times New Roman" w:hAnsi="Times New Roman" w:cs="Times New Roman"/>
          <w:bCs/>
          <w:sz w:val="24"/>
          <w:szCs w:val="24"/>
        </w:rPr>
        <w:t>, mida tuleb järgida tegevuse elluviimise järgselt viis aastat või kuni viimase toetusosa maksmiseni.</w:t>
      </w:r>
      <w:r w:rsidR="00656797">
        <w:rPr>
          <w:rFonts w:ascii="Times New Roman" w:hAnsi="Times New Roman" w:cs="Times New Roman"/>
          <w:bCs/>
          <w:sz w:val="24"/>
          <w:szCs w:val="24"/>
        </w:rPr>
        <w:t xml:space="preserve">. </w:t>
      </w:r>
      <w:r w:rsidR="00D3516F" w:rsidRPr="00D3516F">
        <w:rPr>
          <w:rFonts w:ascii="Times New Roman" w:hAnsi="Times New Roman" w:cs="Times New Roman"/>
          <w:bCs/>
          <w:sz w:val="24"/>
          <w:szCs w:val="24"/>
        </w:rPr>
        <w:t>Toetuse saaja käesoleva määruse tähenduses on toetuse taotleja, kelle toetuse taotlus on rahuldatud.</w:t>
      </w:r>
      <w:r w:rsidR="006638E1">
        <w:rPr>
          <w:rFonts w:ascii="Times New Roman" w:hAnsi="Times New Roman" w:cs="Times New Roman"/>
          <w:bCs/>
          <w:sz w:val="24"/>
          <w:szCs w:val="24"/>
        </w:rPr>
        <w:t xml:space="preserve"> </w:t>
      </w:r>
    </w:p>
    <w:p w14:paraId="50172B17" w14:textId="1B9A9BF2" w:rsidR="00E43F49" w:rsidRPr="00E43F49" w:rsidRDefault="00E43F49" w:rsidP="00E43F49">
      <w:pPr>
        <w:jc w:val="both"/>
        <w:rPr>
          <w:rFonts w:ascii="Times New Roman" w:hAnsi="Times New Roman" w:cs="Times New Roman"/>
          <w:b/>
          <w:bCs/>
          <w:sz w:val="24"/>
          <w:szCs w:val="24"/>
        </w:rPr>
      </w:pPr>
      <w:r w:rsidRPr="00E43F49">
        <w:rPr>
          <w:rFonts w:ascii="Times New Roman" w:hAnsi="Times New Roman" w:cs="Times New Roman"/>
          <w:b/>
          <w:bCs/>
          <w:sz w:val="24"/>
          <w:szCs w:val="24"/>
        </w:rPr>
        <w:t>3. Eelnõu vastavus Euroopa Liidu õigusele</w:t>
      </w:r>
    </w:p>
    <w:p w14:paraId="4A0FB1D8" w14:textId="1E9667CA" w:rsidR="00DD3FC8" w:rsidRPr="00DD3FC8" w:rsidRDefault="00A60528" w:rsidP="00DD3FC8">
      <w:pPr>
        <w:jc w:val="both"/>
        <w:rPr>
          <w:rFonts w:ascii="Times New Roman" w:hAnsi="Times New Roman" w:cs="Times New Roman"/>
          <w:bCs/>
          <w:sz w:val="24"/>
          <w:szCs w:val="24"/>
        </w:rPr>
      </w:pPr>
      <w:r w:rsidRPr="00A60528">
        <w:rPr>
          <w:rFonts w:ascii="Times New Roman" w:hAnsi="Times New Roman" w:cs="Times New Roman"/>
          <w:sz w:val="24"/>
          <w:szCs w:val="24"/>
        </w:rPr>
        <w:t>Eelnõu on kooskõlas Euroopa Parlamendi j</w:t>
      </w:r>
      <w:r>
        <w:rPr>
          <w:rFonts w:ascii="Times New Roman" w:hAnsi="Times New Roman" w:cs="Times New Roman"/>
          <w:sz w:val="24"/>
          <w:szCs w:val="24"/>
        </w:rPr>
        <w:t>a nõukogu määrusega (EL) nr 2021/1060</w:t>
      </w:r>
      <w:r w:rsidRPr="00A60528">
        <w:rPr>
          <w:rFonts w:ascii="Times New Roman" w:hAnsi="Times New Roman" w:cs="Times New Roman"/>
          <w:sz w:val="24"/>
          <w:szCs w:val="24"/>
        </w:rPr>
        <w:t xml:space="preserve"> ning Euroopa Parlamendi ja nõukogu määrusega (EL) nr </w:t>
      </w:r>
      <w:r>
        <w:rPr>
          <w:rFonts w:ascii="Times New Roman" w:hAnsi="Times New Roman" w:cs="Times New Roman"/>
          <w:sz w:val="24"/>
          <w:szCs w:val="24"/>
        </w:rPr>
        <w:t>2021</w:t>
      </w:r>
      <w:r w:rsidRPr="00A60528">
        <w:rPr>
          <w:rFonts w:ascii="Times New Roman" w:hAnsi="Times New Roman" w:cs="Times New Roman"/>
          <w:sz w:val="24"/>
          <w:szCs w:val="24"/>
        </w:rPr>
        <w:t>/</w:t>
      </w:r>
      <w:r>
        <w:rPr>
          <w:rFonts w:ascii="Times New Roman" w:hAnsi="Times New Roman" w:cs="Times New Roman"/>
          <w:sz w:val="24"/>
          <w:szCs w:val="24"/>
        </w:rPr>
        <w:t>1139</w:t>
      </w:r>
      <w:r w:rsidRPr="00A60528">
        <w:rPr>
          <w:rFonts w:ascii="Times New Roman" w:hAnsi="Times New Roman" w:cs="Times New Roman"/>
          <w:sz w:val="24"/>
          <w:szCs w:val="24"/>
        </w:rPr>
        <w:t>.</w:t>
      </w:r>
      <w:r w:rsidR="00DD3FC8">
        <w:rPr>
          <w:rFonts w:ascii="Times New Roman" w:hAnsi="Times New Roman" w:cs="Times New Roman"/>
          <w:sz w:val="24"/>
          <w:szCs w:val="24"/>
        </w:rPr>
        <w:t xml:space="preserve"> </w:t>
      </w:r>
      <w:r w:rsidR="00121A22">
        <w:rPr>
          <w:rFonts w:ascii="Times New Roman" w:hAnsi="Times New Roman" w:cs="Times New Roman"/>
          <w:bCs/>
          <w:sz w:val="24"/>
          <w:szCs w:val="24"/>
        </w:rPr>
        <w:t>Eelnõuga kehtestatavad toetuse</w:t>
      </w:r>
      <w:r w:rsidR="00DD3FC8" w:rsidRPr="00DD3FC8">
        <w:rPr>
          <w:rFonts w:ascii="Times New Roman" w:hAnsi="Times New Roman" w:cs="Times New Roman"/>
          <w:bCs/>
          <w:sz w:val="24"/>
          <w:szCs w:val="24"/>
        </w:rPr>
        <w:t xml:space="preserve"> </w:t>
      </w:r>
      <w:r w:rsidR="000B5646">
        <w:rPr>
          <w:rFonts w:ascii="Times New Roman" w:hAnsi="Times New Roman" w:cs="Times New Roman"/>
          <w:bCs/>
          <w:sz w:val="24"/>
          <w:szCs w:val="24"/>
        </w:rPr>
        <w:t>põhimõtted kooskõlastatakse</w:t>
      </w:r>
      <w:r w:rsidR="00DD3FC8" w:rsidRPr="00DD3FC8">
        <w:rPr>
          <w:rFonts w:ascii="Times New Roman" w:hAnsi="Times New Roman" w:cs="Times New Roman"/>
          <w:bCs/>
          <w:sz w:val="24"/>
          <w:szCs w:val="24"/>
        </w:rPr>
        <w:t xml:space="preserve"> EL Komisjon</w:t>
      </w:r>
      <w:r w:rsidR="000B5646">
        <w:rPr>
          <w:rFonts w:ascii="Times New Roman" w:hAnsi="Times New Roman" w:cs="Times New Roman"/>
          <w:bCs/>
          <w:sz w:val="24"/>
          <w:szCs w:val="24"/>
        </w:rPr>
        <w:t>i</w:t>
      </w:r>
      <w:r w:rsidR="00DD3FC8" w:rsidRPr="00DD3FC8">
        <w:rPr>
          <w:rFonts w:ascii="Times New Roman" w:hAnsi="Times New Roman" w:cs="Times New Roman"/>
          <w:bCs/>
          <w:sz w:val="24"/>
          <w:szCs w:val="24"/>
        </w:rPr>
        <w:t xml:space="preserve"> ja EMKVF seirekomisjon</w:t>
      </w:r>
      <w:r w:rsidR="000B5646">
        <w:rPr>
          <w:rFonts w:ascii="Times New Roman" w:hAnsi="Times New Roman" w:cs="Times New Roman"/>
          <w:bCs/>
          <w:sz w:val="24"/>
          <w:szCs w:val="24"/>
        </w:rPr>
        <w:t>i liikmetega</w:t>
      </w:r>
      <w:r w:rsidR="00DD3FC8" w:rsidRPr="00DD3FC8">
        <w:rPr>
          <w:rFonts w:ascii="Times New Roman" w:hAnsi="Times New Roman" w:cs="Times New Roman"/>
          <w:bCs/>
          <w:sz w:val="24"/>
          <w:szCs w:val="24"/>
        </w:rPr>
        <w:t>.</w:t>
      </w:r>
      <w:r w:rsidR="00121A22">
        <w:rPr>
          <w:rFonts w:ascii="Times New Roman" w:hAnsi="Times New Roman" w:cs="Times New Roman"/>
          <w:bCs/>
          <w:sz w:val="24"/>
          <w:szCs w:val="24"/>
        </w:rPr>
        <w:t xml:space="preserve"> Eelnõuga ei võeta üle Euroopa Liidu õigust, ei rakendata Euroopa Liidu direktiivi ega kehtestata uusi </w:t>
      </w:r>
      <w:r w:rsidR="00121A22">
        <w:rPr>
          <w:rFonts w:ascii="Times New Roman" w:hAnsi="Times New Roman" w:cs="Times New Roman"/>
          <w:bCs/>
          <w:sz w:val="24"/>
          <w:szCs w:val="24"/>
        </w:rPr>
        <w:lastRenderedPageBreak/>
        <w:t>kohustusi Eesti elanikele. Eelnõuga luuakse tingimused toetuse saamiseks Euroopa Liidu ühise kalanduspoliitika ellu viimiseks. Toetuse taotlemine on vabatahtlik.</w:t>
      </w:r>
    </w:p>
    <w:p w14:paraId="6D9C4A4F" w14:textId="74641978" w:rsidR="00E43F49" w:rsidRPr="00E43F49" w:rsidRDefault="00E43F49" w:rsidP="00E43F49">
      <w:pPr>
        <w:jc w:val="both"/>
        <w:rPr>
          <w:rFonts w:ascii="Times New Roman" w:hAnsi="Times New Roman" w:cs="Times New Roman"/>
          <w:b/>
          <w:bCs/>
          <w:sz w:val="24"/>
          <w:szCs w:val="24"/>
        </w:rPr>
      </w:pPr>
      <w:r w:rsidRPr="00E43F49">
        <w:rPr>
          <w:rFonts w:ascii="Times New Roman" w:hAnsi="Times New Roman" w:cs="Times New Roman"/>
          <w:b/>
          <w:bCs/>
          <w:sz w:val="24"/>
          <w:szCs w:val="24"/>
        </w:rPr>
        <w:t xml:space="preserve">4. </w:t>
      </w:r>
      <w:r w:rsidRPr="006A13B2">
        <w:rPr>
          <w:rFonts w:ascii="Times New Roman" w:hAnsi="Times New Roman" w:cs="Times New Roman"/>
          <w:b/>
          <w:bCs/>
          <w:sz w:val="24"/>
          <w:szCs w:val="24"/>
        </w:rPr>
        <w:t>Määruse mõjud</w:t>
      </w:r>
      <w:r w:rsidR="00884FDB">
        <w:rPr>
          <w:rFonts w:ascii="Times New Roman" w:hAnsi="Times New Roman" w:cs="Times New Roman"/>
          <w:b/>
          <w:bCs/>
          <w:sz w:val="24"/>
          <w:szCs w:val="24"/>
        </w:rPr>
        <w:t xml:space="preserve"> </w:t>
      </w:r>
    </w:p>
    <w:p w14:paraId="0A652BCD" w14:textId="3B62B424" w:rsidR="008345AA" w:rsidRDefault="008345AA" w:rsidP="00E43F49">
      <w:pPr>
        <w:jc w:val="both"/>
        <w:rPr>
          <w:rFonts w:ascii="Times New Roman" w:hAnsi="Times New Roman" w:cs="Times New Roman"/>
          <w:sz w:val="24"/>
          <w:szCs w:val="24"/>
        </w:rPr>
      </w:pPr>
      <w:r w:rsidRPr="008345AA">
        <w:rPr>
          <w:rFonts w:ascii="Times New Roman" w:hAnsi="Times New Roman" w:cs="Times New Roman"/>
          <w:sz w:val="24"/>
          <w:szCs w:val="24"/>
        </w:rPr>
        <w:t xml:space="preserve">Määrusel on oluline sotsiaalne ja majanduslik mõju ning mõju regionaalarengule ja riigi (toidu)julgeolekule kohaliku toiduga varustatuse jätkumise tagamise kaudu. Mõju riigiasutuste töökorraldusele on </w:t>
      </w:r>
      <w:r>
        <w:rPr>
          <w:rFonts w:ascii="Times New Roman" w:hAnsi="Times New Roman" w:cs="Times New Roman"/>
          <w:sz w:val="24"/>
          <w:szCs w:val="24"/>
        </w:rPr>
        <w:t>keskmine</w:t>
      </w:r>
      <w:r w:rsidRPr="008345AA">
        <w:rPr>
          <w:rFonts w:ascii="Times New Roman" w:hAnsi="Times New Roman" w:cs="Times New Roman"/>
          <w:sz w:val="24"/>
          <w:szCs w:val="24"/>
        </w:rPr>
        <w:t>. Määrusel puudub oluline mõju riigi välissuhetele, kohaliku omavalitsuse korraldusele ning elu- ja looduskeskkonnale.</w:t>
      </w:r>
    </w:p>
    <w:p w14:paraId="67E71F01" w14:textId="77777777" w:rsidR="00B71854" w:rsidRDefault="00C04918" w:rsidP="00E43F49">
      <w:pPr>
        <w:jc w:val="both"/>
        <w:rPr>
          <w:rFonts w:ascii="Times New Roman" w:hAnsi="Times New Roman" w:cs="Times New Roman"/>
          <w:sz w:val="24"/>
          <w:szCs w:val="24"/>
        </w:rPr>
      </w:pPr>
      <w:r>
        <w:rPr>
          <w:rFonts w:ascii="Times New Roman" w:hAnsi="Times New Roman" w:cs="Times New Roman"/>
          <w:sz w:val="24"/>
          <w:szCs w:val="24"/>
        </w:rPr>
        <w:t xml:space="preserve">Määruse sihtrühm ja </w:t>
      </w:r>
      <w:r w:rsidR="00B71854">
        <w:rPr>
          <w:rFonts w:ascii="Times New Roman" w:hAnsi="Times New Roman" w:cs="Times New Roman"/>
          <w:sz w:val="24"/>
          <w:szCs w:val="24"/>
        </w:rPr>
        <w:t xml:space="preserve">otsesed </w:t>
      </w:r>
      <w:r>
        <w:rPr>
          <w:rFonts w:ascii="Times New Roman" w:hAnsi="Times New Roman" w:cs="Times New Roman"/>
          <w:sz w:val="24"/>
          <w:szCs w:val="24"/>
        </w:rPr>
        <w:t>kasusaajad on</w:t>
      </w:r>
      <w:r w:rsidR="00B71854">
        <w:rPr>
          <w:rFonts w:ascii="Times New Roman" w:hAnsi="Times New Roman" w:cs="Times New Roman"/>
          <w:sz w:val="24"/>
          <w:szCs w:val="24"/>
        </w:rPr>
        <w:t>:</w:t>
      </w:r>
    </w:p>
    <w:p w14:paraId="5A628E14" w14:textId="23B46533" w:rsidR="00B71854" w:rsidRPr="00B71854" w:rsidRDefault="00C04918" w:rsidP="00B71854">
      <w:pPr>
        <w:jc w:val="both"/>
        <w:rPr>
          <w:rFonts w:ascii="Times New Roman" w:hAnsi="Times New Roman" w:cs="Times New Roman"/>
          <w:sz w:val="24"/>
          <w:szCs w:val="24"/>
        </w:rPr>
      </w:pPr>
      <w:r>
        <w:rPr>
          <w:rFonts w:ascii="Times New Roman" w:hAnsi="Times New Roman" w:cs="Times New Roman"/>
          <w:sz w:val="24"/>
          <w:szCs w:val="24"/>
        </w:rPr>
        <w:t xml:space="preserve"> </w:t>
      </w:r>
      <w:r w:rsidR="00B71854" w:rsidRPr="00B71854">
        <w:rPr>
          <w:rFonts w:ascii="Times New Roman" w:hAnsi="Times New Roman" w:cs="Times New Roman"/>
          <w:sz w:val="24"/>
          <w:szCs w:val="24"/>
        </w:rPr>
        <w:t>1) füüsilisest isikust ettevõtja, äriühing või kalandusturu korraldamise seaduse kohaselt tunnustatud kalapüügi- või vesiviljelussektori tootjaorganisatsioon</w:t>
      </w:r>
      <w:r w:rsidR="00553B22">
        <w:rPr>
          <w:rFonts w:ascii="Times New Roman" w:hAnsi="Times New Roman" w:cs="Times New Roman"/>
          <w:sz w:val="24"/>
          <w:szCs w:val="24"/>
        </w:rPr>
        <w:t xml:space="preserve"> või</w:t>
      </w:r>
      <w:r w:rsidR="00B71854" w:rsidRPr="00B71854">
        <w:rPr>
          <w:rFonts w:ascii="Times New Roman" w:hAnsi="Times New Roman" w:cs="Times New Roman"/>
          <w:sz w:val="24"/>
          <w:szCs w:val="24"/>
        </w:rPr>
        <w:t xml:space="preserve"> tootjaorganisatsioonide liit, kelle põhitegevusala või põhikirjaline eesmärk on seotud Euroopa Parlamendi ja nõukogu määruse (EL) nr 1379/2013 I lisas nimetatud kalapüügi- ja vesiviljelustoodete tootmise, töötlemise ja turustamisega;</w:t>
      </w:r>
    </w:p>
    <w:p w14:paraId="54A59D26" w14:textId="6389BD20" w:rsidR="00C04918" w:rsidRDefault="00B71854" w:rsidP="00B71854">
      <w:pPr>
        <w:jc w:val="both"/>
        <w:rPr>
          <w:rFonts w:ascii="Times New Roman" w:hAnsi="Times New Roman" w:cs="Times New Roman"/>
          <w:sz w:val="24"/>
          <w:szCs w:val="24"/>
        </w:rPr>
      </w:pPr>
      <w:r w:rsidRPr="00B71854">
        <w:rPr>
          <w:rFonts w:ascii="Times New Roman" w:hAnsi="Times New Roman" w:cs="Times New Roman"/>
          <w:sz w:val="24"/>
          <w:szCs w:val="24"/>
        </w:rPr>
        <w:t>2) mittetulundusühing, kelle liikmed on punktis 1 nimetatud valdkonda esindavad ettevõtjad ja valdkondlikud erialaliidud ning kelle põhikirjaline eesmärk on seotud Euroopa Parlamendi ja nõukogu määruse (EL) nr 1379/2013 I lisas nimetatud kalapüügi- ja vesiviljelustoodete tootmise, töötlemise ja turustamise edendamisega</w:t>
      </w:r>
      <w:r>
        <w:rPr>
          <w:rFonts w:ascii="Times New Roman" w:hAnsi="Times New Roman" w:cs="Times New Roman"/>
          <w:sz w:val="24"/>
          <w:szCs w:val="24"/>
        </w:rPr>
        <w:t>.</w:t>
      </w:r>
    </w:p>
    <w:p w14:paraId="67347A9F" w14:textId="369A32C8" w:rsidR="00CE46A0" w:rsidRDefault="00443881" w:rsidP="00B71854">
      <w:pPr>
        <w:jc w:val="both"/>
        <w:rPr>
          <w:rFonts w:ascii="Times New Roman" w:hAnsi="Times New Roman" w:cs="Times New Roman"/>
          <w:sz w:val="24"/>
          <w:szCs w:val="24"/>
        </w:rPr>
      </w:pPr>
      <w:r w:rsidRPr="00CE46A0">
        <w:rPr>
          <w:rFonts w:ascii="Times New Roman" w:hAnsi="Times New Roman" w:cs="Times New Roman"/>
          <w:sz w:val="24"/>
          <w:szCs w:val="24"/>
        </w:rPr>
        <w:t>Kala käitlemise tegevusloaga ettevõtjaid on Põllumajandus- ja Toiduameti riiklikus toidu ja sööda käitlejate registris 2023. aasta 28. aprilli</w:t>
      </w:r>
      <w:r w:rsidR="00CE46A0" w:rsidRPr="00CE46A0">
        <w:rPr>
          <w:rFonts w:ascii="Times New Roman" w:hAnsi="Times New Roman" w:cs="Times New Roman"/>
          <w:sz w:val="24"/>
          <w:szCs w:val="24"/>
        </w:rPr>
        <w:t xml:space="preserve"> seisuga 107 ettevõtjat 112</w:t>
      </w:r>
      <w:r w:rsidRPr="00CE46A0">
        <w:rPr>
          <w:rFonts w:ascii="Times New Roman" w:hAnsi="Times New Roman" w:cs="Times New Roman"/>
          <w:sz w:val="24"/>
          <w:szCs w:val="24"/>
        </w:rPr>
        <w:t xml:space="preserve"> tegevusloaga tegevuskohas. Ettevõtetest ~50% on mikroettevõtted, kus on alla 10 töötaja. Suuri, üle 250 töötajaga ettevõtteid otseselt ei ole, küll aga on paar ettevõtet, keda võib suureks lugeda ettevõtete gruppi kuulumise kaudu.</w:t>
      </w:r>
      <w:r w:rsidR="00403763">
        <w:rPr>
          <w:rFonts w:ascii="Times New Roman" w:hAnsi="Times New Roman" w:cs="Times New Roman"/>
          <w:sz w:val="24"/>
          <w:szCs w:val="24"/>
        </w:rPr>
        <w:t xml:space="preserve"> Suured ettevõtjad määruse sihtrühma ei kuulu. </w:t>
      </w:r>
      <w:r w:rsidRPr="00CE46A0">
        <w:rPr>
          <w:rFonts w:ascii="Times New Roman" w:hAnsi="Times New Roman" w:cs="Times New Roman"/>
          <w:sz w:val="24"/>
          <w:szCs w:val="24"/>
        </w:rPr>
        <w:t xml:space="preserve"> Osad </w:t>
      </w:r>
      <w:r w:rsidR="00CE46A0" w:rsidRPr="00CE46A0">
        <w:rPr>
          <w:rFonts w:ascii="Times New Roman" w:hAnsi="Times New Roman" w:cs="Times New Roman"/>
          <w:sz w:val="24"/>
          <w:szCs w:val="24"/>
        </w:rPr>
        <w:t>kala käitlevad et</w:t>
      </w:r>
      <w:r w:rsidR="00566E8E">
        <w:rPr>
          <w:rFonts w:ascii="Times New Roman" w:hAnsi="Times New Roman" w:cs="Times New Roman"/>
          <w:sz w:val="24"/>
          <w:szCs w:val="24"/>
        </w:rPr>
        <w:t>t</w:t>
      </w:r>
      <w:r w:rsidR="00CE46A0" w:rsidRPr="00CE46A0">
        <w:rPr>
          <w:rFonts w:ascii="Times New Roman" w:hAnsi="Times New Roman" w:cs="Times New Roman"/>
          <w:sz w:val="24"/>
          <w:szCs w:val="24"/>
        </w:rPr>
        <w:t>evõtjad</w:t>
      </w:r>
      <w:r w:rsidRPr="00CE46A0">
        <w:rPr>
          <w:rFonts w:ascii="Times New Roman" w:hAnsi="Times New Roman" w:cs="Times New Roman"/>
          <w:sz w:val="24"/>
          <w:szCs w:val="24"/>
        </w:rPr>
        <w:t xml:space="preserve"> on ka vesiviljelejad</w:t>
      </w:r>
      <w:r w:rsidR="00CE46A0" w:rsidRPr="00CE46A0">
        <w:rPr>
          <w:rFonts w:ascii="Times New Roman" w:hAnsi="Times New Roman" w:cs="Times New Roman"/>
          <w:sz w:val="24"/>
          <w:szCs w:val="24"/>
        </w:rPr>
        <w:t xml:space="preserve"> ehk kasvatavad kalu või vähke</w:t>
      </w:r>
      <w:r w:rsidRPr="00CE46A0">
        <w:rPr>
          <w:rFonts w:ascii="Times New Roman" w:hAnsi="Times New Roman" w:cs="Times New Roman"/>
          <w:sz w:val="24"/>
          <w:szCs w:val="24"/>
        </w:rPr>
        <w:t xml:space="preserve">. Merevetikaid töötlevad lisaaine saamiseks üksikud ettevõtjad. Kalakasvatajaid, kes kala käitlemisega ei tegele, on lisaks 13 ettevõtjat ja vähikasvatajaid 21 ettevõtjat. Seega </w:t>
      </w:r>
      <w:r w:rsidR="00CE46A0" w:rsidRPr="00CE46A0">
        <w:rPr>
          <w:rFonts w:ascii="Times New Roman" w:hAnsi="Times New Roman" w:cs="Times New Roman"/>
          <w:sz w:val="24"/>
          <w:szCs w:val="24"/>
        </w:rPr>
        <w:t>on</w:t>
      </w:r>
      <w:r w:rsidRPr="00CE46A0">
        <w:rPr>
          <w:rFonts w:ascii="Times New Roman" w:hAnsi="Times New Roman" w:cs="Times New Roman"/>
          <w:sz w:val="24"/>
          <w:szCs w:val="24"/>
        </w:rPr>
        <w:t xml:space="preserve"> sihtgrupp kokku ligi 142 ettevõtjat, kes on väga erinevad nii suuruse, tegevussuundade, mahtude </w:t>
      </w:r>
      <w:r w:rsidR="00403763">
        <w:rPr>
          <w:rFonts w:ascii="Times New Roman" w:hAnsi="Times New Roman" w:cs="Times New Roman"/>
          <w:sz w:val="24"/>
          <w:szCs w:val="24"/>
        </w:rPr>
        <w:t>kui</w:t>
      </w:r>
      <w:r w:rsidR="00403763" w:rsidRPr="00CE46A0">
        <w:rPr>
          <w:rFonts w:ascii="Times New Roman" w:hAnsi="Times New Roman" w:cs="Times New Roman"/>
          <w:sz w:val="24"/>
          <w:szCs w:val="24"/>
        </w:rPr>
        <w:t xml:space="preserve"> </w:t>
      </w:r>
      <w:r w:rsidR="00CE46A0" w:rsidRPr="00CE46A0">
        <w:rPr>
          <w:rFonts w:ascii="Times New Roman" w:hAnsi="Times New Roman" w:cs="Times New Roman"/>
          <w:sz w:val="24"/>
          <w:szCs w:val="24"/>
        </w:rPr>
        <w:t>ekspordivõimekuse</w:t>
      </w:r>
      <w:r w:rsidRPr="00CE46A0">
        <w:rPr>
          <w:rFonts w:ascii="Times New Roman" w:hAnsi="Times New Roman" w:cs="Times New Roman"/>
          <w:sz w:val="24"/>
          <w:szCs w:val="24"/>
        </w:rPr>
        <w:t xml:space="preserve"> poolest. </w:t>
      </w:r>
      <w:r w:rsidR="00CE46A0" w:rsidRPr="00CE46A0">
        <w:rPr>
          <w:rFonts w:ascii="Times New Roman" w:hAnsi="Times New Roman" w:cs="Times New Roman"/>
          <w:sz w:val="24"/>
          <w:szCs w:val="24"/>
        </w:rPr>
        <w:t xml:space="preserve">Kalapüügiga või vesiviljelusega tegelevaid tunnustatud tootjaorganisatsioone on viis, lisaks üks tootjaorganisatsioonide liit. </w:t>
      </w:r>
    </w:p>
    <w:p w14:paraId="3DA17563" w14:textId="63615D39" w:rsidR="00CE46A0" w:rsidRDefault="00CE46A0" w:rsidP="00B71854">
      <w:pPr>
        <w:jc w:val="both"/>
        <w:rPr>
          <w:rFonts w:ascii="Times New Roman" w:hAnsi="Times New Roman" w:cs="Times New Roman"/>
          <w:sz w:val="24"/>
          <w:szCs w:val="24"/>
        </w:rPr>
      </w:pPr>
      <w:r>
        <w:rPr>
          <w:rFonts w:ascii="Times New Roman" w:hAnsi="Times New Roman" w:cs="Times New Roman"/>
          <w:sz w:val="24"/>
          <w:szCs w:val="24"/>
        </w:rPr>
        <w:t>Seni on sihtgrupi ettevõtjate hulgast suurema ekspordipotentsiaaliga olnud ligi 20 ettevõtjat. Aastas osaletakse ligi kümnel messil, nii Eestis, EL-is, kui EL-i välistes riikides. Saadud on MSC sertifikaate nii tootmisele kui kalavarudele (ahven, koha, räim). EMKF</w:t>
      </w:r>
      <w:r w:rsidR="00361E13">
        <w:rPr>
          <w:rFonts w:ascii="Times New Roman" w:hAnsi="Times New Roman" w:cs="Times New Roman"/>
          <w:sz w:val="24"/>
          <w:szCs w:val="24"/>
        </w:rPr>
        <w:t>-ist</w:t>
      </w:r>
      <w:r>
        <w:rPr>
          <w:rFonts w:ascii="Times New Roman" w:hAnsi="Times New Roman" w:cs="Times New Roman"/>
          <w:sz w:val="24"/>
          <w:szCs w:val="24"/>
        </w:rPr>
        <w:t xml:space="preserve"> </w:t>
      </w:r>
      <w:r w:rsidR="00361E13">
        <w:rPr>
          <w:rFonts w:ascii="Times New Roman" w:hAnsi="Times New Roman" w:cs="Times New Roman"/>
          <w:sz w:val="24"/>
          <w:szCs w:val="24"/>
        </w:rPr>
        <w:t>kasutati turu-uuringu suuna toetust üksikutel</w:t>
      </w:r>
      <w:r w:rsidR="008C5A2A">
        <w:rPr>
          <w:rFonts w:ascii="Times New Roman" w:hAnsi="Times New Roman" w:cs="Times New Roman"/>
          <w:sz w:val="24"/>
          <w:szCs w:val="24"/>
        </w:rPr>
        <w:t xml:space="preserve"> te</w:t>
      </w:r>
      <w:r w:rsidR="00361E13">
        <w:rPr>
          <w:rFonts w:ascii="Times New Roman" w:hAnsi="Times New Roman" w:cs="Times New Roman"/>
          <w:sz w:val="24"/>
          <w:szCs w:val="24"/>
        </w:rPr>
        <w:t>emadel, mis pakuvad huvi mitmele ettevõtja</w:t>
      </w:r>
      <w:r w:rsidR="008C5A2A">
        <w:rPr>
          <w:rFonts w:ascii="Times New Roman" w:hAnsi="Times New Roman" w:cs="Times New Roman"/>
          <w:sz w:val="24"/>
          <w:szCs w:val="24"/>
        </w:rPr>
        <w:t>le</w:t>
      </w:r>
      <w:r w:rsidR="00361E13">
        <w:rPr>
          <w:rFonts w:ascii="Times New Roman" w:hAnsi="Times New Roman" w:cs="Times New Roman"/>
          <w:sz w:val="24"/>
          <w:szCs w:val="24"/>
        </w:rPr>
        <w:t>, enamik uuringuid valmis teiste EMKF meetmete toel</w:t>
      </w:r>
      <w:r w:rsidR="008C5A2A">
        <w:rPr>
          <w:rStyle w:val="FootnoteReference"/>
          <w:rFonts w:ascii="Times New Roman" w:hAnsi="Times New Roman" w:cs="Times New Roman"/>
          <w:sz w:val="24"/>
          <w:szCs w:val="24"/>
        </w:rPr>
        <w:footnoteReference w:id="8"/>
      </w:r>
      <w:r w:rsidR="008C5A2A">
        <w:rPr>
          <w:rFonts w:ascii="Times New Roman" w:hAnsi="Times New Roman" w:cs="Times New Roman"/>
          <w:sz w:val="24"/>
          <w:szCs w:val="24"/>
        </w:rPr>
        <w:t xml:space="preserve">. </w:t>
      </w:r>
    </w:p>
    <w:p w14:paraId="656289DA" w14:textId="160937C5" w:rsidR="00635766" w:rsidRPr="00635766" w:rsidRDefault="00635766" w:rsidP="00635766">
      <w:pPr>
        <w:jc w:val="both"/>
        <w:rPr>
          <w:rFonts w:ascii="Times New Roman" w:hAnsi="Times New Roman" w:cs="Times New Roman"/>
          <w:sz w:val="24"/>
          <w:szCs w:val="24"/>
        </w:rPr>
      </w:pPr>
      <w:r w:rsidRPr="00635766">
        <w:rPr>
          <w:rFonts w:ascii="Times New Roman" w:hAnsi="Times New Roman" w:cs="Times New Roman"/>
          <w:sz w:val="24"/>
          <w:szCs w:val="24"/>
        </w:rPr>
        <w:t>EMKVF</w:t>
      </w:r>
      <w:r w:rsidR="00E91FAD">
        <w:rPr>
          <w:rFonts w:ascii="Times New Roman" w:hAnsi="Times New Roman" w:cs="Times New Roman"/>
          <w:sz w:val="24"/>
          <w:szCs w:val="24"/>
        </w:rPr>
        <w:t>-</w:t>
      </w:r>
      <w:r w:rsidRPr="00635766">
        <w:rPr>
          <w:rFonts w:ascii="Times New Roman" w:hAnsi="Times New Roman" w:cs="Times New Roman"/>
          <w:sz w:val="24"/>
          <w:szCs w:val="24"/>
        </w:rPr>
        <w:t>i teine eesmärk neljast on, et kalapüük ja vesiviljelus ning kala töötlemine ja turustamine on muutuvates oludes majanduslikult konkurentsivõimelised, tagavad toiduga kindlustatuse ning on samal ajal säästvad ja arvestavad keskkonnaga. EMKVF</w:t>
      </w:r>
      <w:r w:rsidR="00E91FAD">
        <w:rPr>
          <w:rFonts w:ascii="Times New Roman" w:hAnsi="Times New Roman" w:cs="Times New Roman"/>
          <w:sz w:val="24"/>
          <w:szCs w:val="24"/>
        </w:rPr>
        <w:t>-</w:t>
      </w:r>
      <w:r w:rsidRPr="00635766">
        <w:rPr>
          <w:rFonts w:ascii="Times New Roman" w:hAnsi="Times New Roman" w:cs="Times New Roman"/>
          <w:sz w:val="24"/>
          <w:szCs w:val="24"/>
        </w:rPr>
        <w:t>ist antavad toetused aitavad saavutada EL-i üleseid keskkonna- ja kliimamuutuste leevendamise ning nendega kohanemise eesmärke.</w:t>
      </w:r>
    </w:p>
    <w:p w14:paraId="41919005" w14:textId="4997D8FA" w:rsidR="004F77FC" w:rsidRDefault="00635766" w:rsidP="004F77FC">
      <w:pPr>
        <w:jc w:val="both"/>
        <w:rPr>
          <w:rFonts w:ascii="Times New Roman" w:hAnsi="Times New Roman" w:cs="Times New Roman"/>
          <w:sz w:val="24"/>
          <w:szCs w:val="24"/>
        </w:rPr>
      </w:pPr>
      <w:r w:rsidRPr="00635766">
        <w:rPr>
          <w:rFonts w:ascii="Times New Roman" w:hAnsi="Times New Roman" w:cs="Times New Roman"/>
          <w:b/>
          <w:sz w:val="24"/>
          <w:szCs w:val="24"/>
        </w:rPr>
        <w:lastRenderedPageBreak/>
        <w:t xml:space="preserve">Mõju majandusele. </w:t>
      </w:r>
      <w:r w:rsidR="004F77FC" w:rsidRPr="004F77FC">
        <w:rPr>
          <w:rFonts w:ascii="Times New Roman" w:hAnsi="Times New Roman" w:cs="Times New Roman"/>
          <w:sz w:val="24"/>
          <w:szCs w:val="24"/>
        </w:rPr>
        <w:t xml:space="preserve">Eesti toorainega isevarustatuse tase on kalapüügitoodete puhul </w:t>
      </w:r>
      <w:r w:rsidR="00846BC6">
        <w:rPr>
          <w:rFonts w:ascii="Times New Roman" w:hAnsi="Times New Roman" w:cs="Times New Roman"/>
          <w:sz w:val="24"/>
          <w:szCs w:val="24"/>
        </w:rPr>
        <w:t>sõltuvalt aastast kolm-neli korda</w:t>
      </w:r>
      <w:r w:rsidR="0097473E">
        <w:rPr>
          <w:rFonts w:ascii="Times New Roman" w:hAnsi="Times New Roman" w:cs="Times New Roman"/>
          <w:sz w:val="24"/>
          <w:szCs w:val="24"/>
        </w:rPr>
        <w:t xml:space="preserve"> suurem, kui me ise suuda</w:t>
      </w:r>
      <w:r w:rsidR="004F77FC" w:rsidRPr="004F77FC">
        <w:rPr>
          <w:rFonts w:ascii="Times New Roman" w:hAnsi="Times New Roman" w:cs="Times New Roman"/>
          <w:sz w:val="24"/>
          <w:szCs w:val="24"/>
        </w:rPr>
        <w:t xml:space="preserve">me ära tarbida, ning seepärast suur osa toodangust eksporditakse. </w:t>
      </w:r>
      <w:r w:rsidRPr="00635766">
        <w:rPr>
          <w:rFonts w:ascii="Times New Roman" w:hAnsi="Times New Roman" w:cs="Times New Roman"/>
          <w:bCs/>
          <w:sz w:val="24"/>
          <w:szCs w:val="24"/>
        </w:rPr>
        <w:t>Globaalne turg on kriisides ebastabiilsem.</w:t>
      </w:r>
      <w:r>
        <w:rPr>
          <w:rFonts w:ascii="Times New Roman" w:hAnsi="Times New Roman" w:cs="Times New Roman"/>
          <w:b/>
          <w:bCs/>
          <w:sz w:val="24"/>
          <w:szCs w:val="24"/>
        </w:rPr>
        <w:t xml:space="preserve"> </w:t>
      </w:r>
      <w:r w:rsidR="004F77FC" w:rsidRPr="004F77FC">
        <w:rPr>
          <w:rFonts w:ascii="Times New Roman" w:hAnsi="Times New Roman" w:cs="Times New Roman"/>
          <w:sz w:val="24"/>
          <w:szCs w:val="24"/>
        </w:rPr>
        <w:t>Eesti kalatöötlejate toodangu vastu on huvi maailmas üsna suur ning viimastel aastatel on meie ettevõtjate toodang jõudnud rohkem kui 50 riiki. Laiast ekspordigeograafiast hoolimata müüakse põhiosa toodangust üksikutele ekspordipartneritele, näiteks Rootsile ja Soomele, kuid samuti toimib turg sõjast räsitud Ukrainaga.</w:t>
      </w:r>
    </w:p>
    <w:p w14:paraId="27CCB57F" w14:textId="7C97C167" w:rsidR="00846BC6" w:rsidRDefault="00846BC6" w:rsidP="004F77FC">
      <w:pPr>
        <w:jc w:val="both"/>
        <w:rPr>
          <w:rFonts w:ascii="Times New Roman" w:hAnsi="Times New Roman" w:cs="Times New Roman"/>
          <w:sz w:val="24"/>
          <w:szCs w:val="24"/>
        </w:rPr>
      </w:pPr>
      <w:r>
        <w:rPr>
          <w:rFonts w:ascii="Times New Roman" w:hAnsi="Times New Roman" w:cs="Times New Roman"/>
          <w:sz w:val="24"/>
          <w:szCs w:val="24"/>
        </w:rPr>
        <w:t>2022. aastal</w:t>
      </w:r>
      <w:r w:rsidR="00E009FB">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oli </w:t>
      </w:r>
      <w:r w:rsidRPr="00846BC6">
        <w:rPr>
          <w:rFonts w:ascii="Times New Roman" w:hAnsi="Times New Roman" w:cs="Times New Roman"/>
          <w:sz w:val="24"/>
          <w:szCs w:val="24"/>
        </w:rPr>
        <w:t xml:space="preserve">Eestis toodetud või töödeldud põllumajandussaaduste ja toidukaupade eksport hinnanguliselt 1,5 </w:t>
      </w:r>
      <w:r w:rsidR="00437FF6">
        <w:rPr>
          <w:rFonts w:ascii="Times New Roman" w:hAnsi="Times New Roman" w:cs="Times New Roman"/>
          <w:sz w:val="24"/>
          <w:szCs w:val="24"/>
        </w:rPr>
        <w:t>miljardit</w:t>
      </w:r>
      <w:r w:rsidRPr="00846BC6">
        <w:rPr>
          <w:rFonts w:ascii="Times New Roman" w:hAnsi="Times New Roman" w:cs="Times New Roman"/>
          <w:sz w:val="24"/>
          <w:szCs w:val="24"/>
        </w:rPr>
        <w:t xml:space="preserve"> eurot, mis võrreldes 2021. aastaga suurenes 38%.</w:t>
      </w:r>
      <w:r>
        <w:rPr>
          <w:rFonts w:ascii="Times New Roman" w:hAnsi="Times New Roman" w:cs="Times New Roman"/>
          <w:sz w:val="24"/>
          <w:szCs w:val="24"/>
        </w:rPr>
        <w:t xml:space="preserve"> </w:t>
      </w:r>
      <w:r w:rsidRPr="00846BC6">
        <w:rPr>
          <w:rFonts w:ascii="Times New Roman" w:hAnsi="Times New Roman" w:cs="Times New Roman"/>
          <w:sz w:val="24"/>
          <w:szCs w:val="24"/>
        </w:rPr>
        <w:t>Ekspordikäibest kolmandatesse rii</w:t>
      </w:r>
      <w:r>
        <w:rPr>
          <w:rFonts w:ascii="Times New Roman" w:hAnsi="Times New Roman" w:cs="Times New Roman"/>
          <w:sz w:val="24"/>
          <w:szCs w:val="24"/>
        </w:rPr>
        <w:t xml:space="preserve">kidesse moodustas </w:t>
      </w:r>
      <w:r w:rsidRPr="00846BC6">
        <w:rPr>
          <w:rFonts w:ascii="Times New Roman" w:hAnsi="Times New Roman" w:cs="Times New Roman"/>
          <w:sz w:val="24"/>
          <w:szCs w:val="24"/>
        </w:rPr>
        <w:t>kala ja vähid 14%</w:t>
      </w:r>
      <w:r>
        <w:rPr>
          <w:rFonts w:ascii="Times New Roman" w:hAnsi="Times New Roman" w:cs="Times New Roman"/>
          <w:sz w:val="24"/>
          <w:szCs w:val="24"/>
        </w:rPr>
        <w:t>. Eesti päritolu k</w:t>
      </w:r>
      <w:r w:rsidRPr="00846BC6">
        <w:rPr>
          <w:rFonts w:ascii="Times New Roman" w:hAnsi="Times New Roman" w:cs="Times New Roman"/>
          <w:sz w:val="24"/>
          <w:szCs w:val="24"/>
        </w:rPr>
        <w:t>ala</w:t>
      </w:r>
      <w:r w:rsidR="00B34127">
        <w:rPr>
          <w:rFonts w:ascii="Times New Roman" w:hAnsi="Times New Roman" w:cs="Times New Roman"/>
          <w:sz w:val="24"/>
          <w:szCs w:val="24"/>
        </w:rPr>
        <w:t xml:space="preserve">, </w:t>
      </w:r>
      <w:r w:rsidRPr="00846BC6">
        <w:rPr>
          <w:rFonts w:ascii="Times New Roman" w:hAnsi="Times New Roman" w:cs="Times New Roman"/>
          <w:sz w:val="24"/>
          <w:szCs w:val="24"/>
        </w:rPr>
        <w:t>vähilaadse</w:t>
      </w:r>
      <w:r w:rsidR="00B34127">
        <w:rPr>
          <w:rFonts w:ascii="Times New Roman" w:hAnsi="Times New Roman" w:cs="Times New Roman"/>
          <w:sz w:val="24"/>
          <w:szCs w:val="24"/>
        </w:rPr>
        <w:t>i</w:t>
      </w:r>
      <w:r w:rsidRPr="00846BC6">
        <w:rPr>
          <w:rFonts w:ascii="Times New Roman" w:hAnsi="Times New Roman" w:cs="Times New Roman"/>
          <w:sz w:val="24"/>
          <w:szCs w:val="24"/>
        </w:rPr>
        <w:t>d</w:t>
      </w:r>
      <w:r w:rsidR="00B34127">
        <w:rPr>
          <w:rFonts w:ascii="Times New Roman" w:hAnsi="Times New Roman" w:cs="Times New Roman"/>
          <w:sz w:val="24"/>
          <w:szCs w:val="24"/>
        </w:rPr>
        <w:t xml:space="preserve"> ja</w:t>
      </w:r>
      <w:r w:rsidRPr="00846BC6">
        <w:rPr>
          <w:rFonts w:ascii="Times New Roman" w:hAnsi="Times New Roman" w:cs="Times New Roman"/>
          <w:sz w:val="24"/>
          <w:szCs w:val="24"/>
        </w:rPr>
        <w:t xml:space="preserve"> veeselgrootu</w:t>
      </w:r>
      <w:r w:rsidR="00B34127">
        <w:rPr>
          <w:rFonts w:ascii="Times New Roman" w:hAnsi="Times New Roman" w:cs="Times New Roman"/>
          <w:sz w:val="24"/>
          <w:szCs w:val="24"/>
        </w:rPr>
        <w:t>i</w:t>
      </w:r>
      <w:r w:rsidRPr="00846BC6">
        <w:rPr>
          <w:rFonts w:ascii="Times New Roman" w:hAnsi="Times New Roman" w:cs="Times New Roman"/>
          <w:sz w:val="24"/>
          <w:szCs w:val="24"/>
        </w:rPr>
        <w:t xml:space="preserve">d </w:t>
      </w:r>
      <w:r w:rsidR="00B34127">
        <w:rPr>
          <w:rFonts w:ascii="Times New Roman" w:hAnsi="Times New Roman" w:cs="Times New Roman"/>
          <w:sz w:val="24"/>
          <w:szCs w:val="24"/>
        </w:rPr>
        <w:t xml:space="preserve">eksporditi </w:t>
      </w:r>
      <w:r w:rsidRPr="00846BC6">
        <w:rPr>
          <w:rFonts w:ascii="Times New Roman" w:hAnsi="Times New Roman" w:cs="Times New Roman"/>
          <w:sz w:val="24"/>
          <w:szCs w:val="24"/>
        </w:rPr>
        <w:t xml:space="preserve">115 </w:t>
      </w:r>
      <w:r w:rsidR="00437FF6">
        <w:rPr>
          <w:rFonts w:ascii="Times New Roman" w:hAnsi="Times New Roman" w:cs="Times New Roman"/>
          <w:sz w:val="24"/>
          <w:szCs w:val="24"/>
        </w:rPr>
        <w:t>miljoni euro</w:t>
      </w:r>
      <w:r w:rsidRPr="00846BC6">
        <w:rPr>
          <w:rFonts w:ascii="Times New Roman" w:hAnsi="Times New Roman" w:cs="Times New Roman"/>
          <w:sz w:val="24"/>
          <w:szCs w:val="24"/>
        </w:rPr>
        <w:t xml:space="preserve"> </w:t>
      </w:r>
      <w:r w:rsidR="00B34127">
        <w:rPr>
          <w:rFonts w:ascii="Times New Roman" w:hAnsi="Times New Roman" w:cs="Times New Roman"/>
          <w:sz w:val="24"/>
          <w:szCs w:val="24"/>
        </w:rPr>
        <w:t xml:space="preserve">väärtuses, mis on </w:t>
      </w:r>
      <w:r w:rsidRPr="00846BC6">
        <w:rPr>
          <w:rFonts w:ascii="Times New Roman" w:hAnsi="Times New Roman" w:cs="Times New Roman"/>
          <w:sz w:val="24"/>
          <w:szCs w:val="24"/>
        </w:rPr>
        <w:t>8%</w:t>
      </w:r>
      <w:r w:rsidR="00B34127">
        <w:rPr>
          <w:rFonts w:ascii="Times New Roman" w:hAnsi="Times New Roman" w:cs="Times New Roman"/>
          <w:sz w:val="24"/>
          <w:szCs w:val="24"/>
        </w:rPr>
        <w:t xml:space="preserve"> kogu Eesti päritolu toidukaupade ekspordist, lisaks arvestataval hulgal tooteid kalast ja vähilaadsetest.</w:t>
      </w:r>
      <w:r w:rsidR="00437FF6">
        <w:rPr>
          <w:rFonts w:ascii="Times New Roman" w:hAnsi="Times New Roman" w:cs="Times New Roman"/>
          <w:sz w:val="24"/>
          <w:szCs w:val="24"/>
        </w:rPr>
        <w:t xml:space="preserve"> Imporditud kalad, vähilaadsed ja veeselgrootud</w:t>
      </w:r>
      <w:r w:rsidR="00354DB1">
        <w:rPr>
          <w:rFonts w:ascii="Times New Roman" w:hAnsi="Times New Roman" w:cs="Times New Roman"/>
          <w:sz w:val="24"/>
          <w:szCs w:val="24"/>
        </w:rPr>
        <w:t>, peamiselt Norrast,</w:t>
      </w:r>
      <w:r w:rsidR="00437FF6">
        <w:rPr>
          <w:rFonts w:ascii="Times New Roman" w:hAnsi="Times New Roman" w:cs="Times New Roman"/>
          <w:sz w:val="24"/>
          <w:szCs w:val="24"/>
        </w:rPr>
        <w:t xml:space="preserve"> moodustasid imporditud toidukaupade hulgast </w:t>
      </w:r>
      <w:r w:rsidR="00437FF6" w:rsidRPr="00437FF6">
        <w:rPr>
          <w:rFonts w:ascii="Times New Roman" w:hAnsi="Times New Roman" w:cs="Times New Roman"/>
          <w:sz w:val="24"/>
          <w:szCs w:val="24"/>
        </w:rPr>
        <w:t>7%</w:t>
      </w:r>
      <w:r w:rsidR="00437FF6">
        <w:rPr>
          <w:rFonts w:ascii="Times New Roman" w:hAnsi="Times New Roman" w:cs="Times New Roman"/>
          <w:sz w:val="24"/>
          <w:szCs w:val="24"/>
        </w:rPr>
        <w:t xml:space="preserve"> väärtusega 155 miljonit</w:t>
      </w:r>
      <w:r w:rsidR="00991684">
        <w:rPr>
          <w:rFonts w:ascii="Times New Roman" w:hAnsi="Times New Roman" w:cs="Times New Roman"/>
          <w:sz w:val="24"/>
          <w:szCs w:val="24"/>
        </w:rPr>
        <w:t xml:space="preserve"> eurot, </w:t>
      </w:r>
      <w:r w:rsidR="00991684" w:rsidRPr="00991684">
        <w:rPr>
          <w:rFonts w:ascii="Times New Roman" w:hAnsi="Times New Roman" w:cs="Times New Roman"/>
          <w:sz w:val="24"/>
          <w:szCs w:val="24"/>
        </w:rPr>
        <w:t>lisaks arvestataval hulgal tooteid kalast ja vähilaadsetest</w:t>
      </w:r>
      <w:r w:rsidR="00991684">
        <w:rPr>
          <w:rFonts w:ascii="Times New Roman" w:hAnsi="Times New Roman" w:cs="Times New Roman"/>
          <w:sz w:val="24"/>
          <w:szCs w:val="24"/>
        </w:rPr>
        <w:t>.</w:t>
      </w:r>
      <w:r w:rsidR="00173CB8" w:rsidRPr="00173CB8">
        <w:t xml:space="preserve"> </w:t>
      </w:r>
      <w:r w:rsidR="00173CB8">
        <w:rPr>
          <w:rFonts w:ascii="Times New Roman" w:hAnsi="Times New Roman" w:cs="Times New Roman"/>
          <w:sz w:val="24"/>
          <w:szCs w:val="24"/>
        </w:rPr>
        <w:t>I</w:t>
      </w:r>
      <w:r w:rsidR="00173CB8" w:rsidRPr="00173CB8">
        <w:rPr>
          <w:rFonts w:ascii="Times New Roman" w:hAnsi="Times New Roman" w:cs="Times New Roman"/>
          <w:sz w:val="24"/>
          <w:szCs w:val="24"/>
        </w:rPr>
        <w:t>mpordis sisaldub ka taasväljaveetav (re</w:t>
      </w:r>
      <w:r w:rsidR="00173CB8">
        <w:rPr>
          <w:rFonts w:ascii="Times New Roman" w:hAnsi="Times New Roman" w:cs="Times New Roman"/>
          <w:sz w:val="24"/>
          <w:szCs w:val="24"/>
        </w:rPr>
        <w:t>-</w:t>
      </w:r>
      <w:r w:rsidR="00173CB8" w:rsidRPr="00173CB8">
        <w:rPr>
          <w:rFonts w:ascii="Times New Roman" w:hAnsi="Times New Roman" w:cs="Times New Roman"/>
          <w:sz w:val="24"/>
          <w:szCs w:val="24"/>
        </w:rPr>
        <w:t>eksport) kaup ning taassissevedu pärast töötlemist väljaspool Eestit</w:t>
      </w:r>
      <w:r w:rsidR="00173CB8">
        <w:rPr>
          <w:rFonts w:ascii="Times New Roman" w:hAnsi="Times New Roman" w:cs="Times New Roman"/>
          <w:sz w:val="24"/>
          <w:szCs w:val="24"/>
        </w:rPr>
        <w:t>.</w:t>
      </w:r>
    </w:p>
    <w:p w14:paraId="5F638EEA" w14:textId="29A72C2D" w:rsidR="00CA62AB" w:rsidRPr="00B2348C" w:rsidRDefault="00CA62AB" w:rsidP="004F77FC">
      <w:pPr>
        <w:jc w:val="both"/>
        <w:rPr>
          <w:rFonts w:ascii="Times New Roman" w:hAnsi="Times New Roman" w:cs="Times New Roman"/>
          <w:sz w:val="24"/>
          <w:szCs w:val="24"/>
        </w:rPr>
      </w:pPr>
      <w:r>
        <w:rPr>
          <w:rFonts w:ascii="Times New Roman" w:hAnsi="Times New Roman" w:cs="Times New Roman"/>
          <w:sz w:val="24"/>
          <w:szCs w:val="24"/>
        </w:rPr>
        <w:t xml:space="preserve">Tabel 1. </w:t>
      </w:r>
      <w:r w:rsidRPr="00CA62AB">
        <w:rPr>
          <w:rFonts w:ascii="Times New Roman" w:hAnsi="Times New Roman" w:cs="Times New Roman"/>
          <w:sz w:val="24"/>
          <w:szCs w:val="24"/>
        </w:rPr>
        <w:t xml:space="preserve">Eesti päritolu põllumajandussaaduste ja toidukaupade eksport 2022 vs 2021, mln € − </w:t>
      </w:r>
      <w:r w:rsidRPr="00B2348C">
        <w:rPr>
          <w:rFonts w:ascii="Times New Roman" w:hAnsi="Times New Roman" w:cs="Times New Roman"/>
          <w:sz w:val="24"/>
          <w:szCs w:val="24"/>
        </w:rPr>
        <w:t>15 peamist väljaveoartiklit</w:t>
      </w:r>
    </w:p>
    <w:tbl>
      <w:tblPr>
        <w:tblStyle w:val="LightShading-Accent1"/>
        <w:tblW w:w="9074" w:type="dxa"/>
        <w:tblLook w:val="04A0" w:firstRow="1" w:lastRow="0" w:firstColumn="1" w:lastColumn="0" w:noHBand="0" w:noVBand="1"/>
      </w:tblPr>
      <w:tblGrid>
        <w:gridCol w:w="2020"/>
        <w:gridCol w:w="1696"/>
        <w:gridCol w:w="1389"/>
        <w:gridCol w:w="1215"/>
        <w:gridCol w:w="990"/>
        <w:gridCol w:w="1764"/>
      </w:tblGrid>
      <w:tr w:rsidR="00CA62AB" w:rsidRPr="00B2348C" w14:paraId="1E9457EC" w14:textId="77777777" w:rsidTr="00CA62AB">
        <w:trPr>
          <w:cnfStyle w:val="100000000000" w:firstRow="1" w:lastRow="0" w:firstColumn="0" w:lastColumn="0" w:oddVBand="0" w:evenVBand="0" w:oddHBand="0"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268" w:type="dxa"/>
            <w:hideMark/>
          </w:tcPr>
          <w:p w14:paraId="1852C798" w14:textId="77777777" w:rsidR="00CA62AB" w:rsidRPr="00B2348C" w:rsidRDefault="00CA62AB" w:rsidP="00CA62AB">
            <w:pPr>
              <w:rPr>
                <w:rFonts w:ascii="Times New Roman" w:eastAsia="Times New Roman" w:hAnsi="Times New Roman" w:cs="Times New Roman"/>
                <w:color w:val="000000"/>
                <w:sz w:val="24"/>
                <w:szCs w:val="24"/>
              </w:rPr>
            </w:pPr>
            <w:r w:rsidRPr="00B2348C">
              <w:rPr>
                <w:rFonts w:ascii="Times New Roman" w:eastAsia="Times New Roman" w:hAnsi="Times New Roman" w:cs="Times New Roman"/>
                <w:color w:val="000000"/>
                <w:sz w:val="24"/>
                <w:szCs w:val="24"/>
              </w:rPr>
              <w:t>Kaubaartikkel</w:t>
            </w:r>
          </w:p>
        </w:tc>
        <w:tc>
          <w:tcPr>
            <w:tcW w:w="1696" w:type="dxa"/>
            <w:hideMark/>
          </w:tcPr>
          <w:p w14:paraId="3ABFD19C" w14:textId="77777777" w:rsidR="00CA62AB" w:rsidRPr="00B2348C" w:rsidRDefault="00CA62AB" w:rsidP="00CA62A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2348C">
              <w:rPr>
                <w:rFonts w:ascii="Times New Roman" w:eastAsia="Times New Roman" w:hAnsi="Times New Roman" w:cs="Times New Roman"/>
                <w:color w:val="000000"/>
                <w:sz w:val="24"/>
                <w:szCs w:val="24"/>
              </w:rPr>
              <w:t xml:space="preserve"> 2021 mln €</w:t>
            </w:r>
          </w:p>
        </w:tc>
        <w:tc>
          <w:tcPr>
            <w:tcW w:w="1389" w:type="dxa"/>
            <w:hideMark/>
          </w:tcPr>
          <w:p w14:paraId="6BD91AC5" w14:textId="77777777" w:rsidR="00CA62AB" w:rsidRPr="00B2348C" w:rsidRDefault="00CA62AB" w:rsidP="00CA62A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2348C">
              <w:rPr>
                <w:rFonts w:ascii="Times New Roman" w:eastAsia="Times New Roman" w:hAnsi="Times New Roman" w:cs="Times New Roman"/>
                <w:color w:val="000000"/>
                <w:sz w:val="24"/>
                <w:szCs w:val="24"/>
              </w:rPr>
              <w:t>2022 mln €</w:t>
            </w:r>
          </w:p>
        </w:tc>
        <w:tc>
          <w:tcPr>
            <w:tcW w:w="1215" w:type="dxa"/>
            <w:hideMark/>
          </w:tcPr>
          <w:p w14:paraId="02E4F440" w14:textId="77777777" w:rsidR="00CA62AB" w:rsidRPr="00B2348C" w:rsidRDefault="00CA62AB" w:rsidP="00CA62A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2348C">
              <w:rPr>
                <w:rFonts w:ascii="Times New Roman" w:eastAsia="Times New Roman" w:hAnsi="Times New Roman" w:cs="Times New Roman"/>
                <w:color w:val="000000"/>
                <w:sz w:val="24"/>
                <w:szCs w:val="24"/>
              </w:rPr>
              <w:t>väärtuse muutus %</w:t>
            </w:r>
          </w:p>
        </w:tc>
        <w:tc>
          <w:tcPr>
            <w:tcW w:w="914" w:type="dxa"/>
            <w:hideMark/>
          </w:tcPr>
          <w:p w14:paraId="247AF852" w14:textId="77777777" w:rsidR="00CA62AB" w:rsidRPr="00B2348C" w:rsidRDefault="00CA62AB" w:rsidP="00CA62A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2348C">
              <w:rPr>
                <w:rFonts w:ascii="Times New Roman" w:eastAsia="Times New Roman" w:hAnsi="Times New Roman" w:cs="Times New Roman"/>
                <w:color w:val="000000"/>
                <w:sz w:val="24"/>
                <w:szCs w:val="24"/>
              </w:rPr>
              <w:t>koguse muutus %</w:t>
            </w:r>
          </w:p>
        </w:tc>
        <w:tc>
          <w:tcPr>
            <w:tcW w:w="1592" w:type="dxa"/>
            <w:hideMark/>
          </w:tcPr>
          <w:p w14:paraId="1C9516B1" w14:textId="77777777" w:rsidR="00CA62AB" w:rsidRPr="00B2348C" w:rsidRDefault="00CA62AB" w:rsidP="00CA62A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2348C">
              <w:rPr>
                <w:rFonts w:ascii="Times New Roman" w:eastAsia="Times New Roman" w:hAnsi="Times New Roman" w:cs="Times New Roman"/>
                <w:color w:val="000000"/>
                <w:sz w:val="24"/>
                <w:szCs w:val="24"/>
              </w:rPr>
              <w:t>kaubagrupi osakaal ekspordikäibes 2022 %</w:t>
            </w:r>
          </w:p>
        </w:tc>
      </w:tr>
      <w:tr w:rsidR="00CA62AB" w:rsidRPr="00B2348C" w14:paraId="34529362" w14:textId="77777777" w:rsidTr="00CA62A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68" w:type="dxa"/>
            <w:hideMark/>
          </w:tcPr>
          <w:p w14:paraId="31266063" w14:textId="77777777" w:rsidR="00CA62AB" w:rsidRPr="00B2348C" w:rsidRDefault="00CA62AB" w:rsidP="00CA62AB">
            <w:pPr>
              <w:rPr>
                <w:rFonts w:ascii="Times New Roman" w:eastAsia="Times New Roman" w:hAnsi="Times New Roman" w:cs="Times New Roman"/>
                <w:color w:val="000000"/>
                <w:sz w:val="24"/>
                <w:szCs w:val="24"/>
              </w:rPr>
            </w:pPr>
            <w:r w:rsidRPr="00B2348C">
              <w:rPr>
                <w:rFonts w:ascii="Times New Roman" w:eastAsia="Times New Roman" w:hAnsi="Times New Roman" w:cs="Times New Roman"/>
                <w:color w:val="000000"/>
                <w:sz w:val="24"/>
                <w:szCs w:val="24"/>
              </w:rPr>
              <w:t>Külmutatud kala, v.a kalafileed</w:t>
            </w:r>
          </w:p>
        </w:tc>
        <w:tc>
          <w:tcPr>
            <w:tcW w:w="1696" w:type="dxa"/>
            <w:noWrap/>
            <w:hideMark/>
          </w:tcPr>
          <w:p w14:paraId="284C8744" w14:textId="77777777" w:rsidR="00CA62AB" w:rsidRPr="00B2348C" w:rsidRDefault="00CA62AB" w:rsidP="00CA62A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2348C">
              <w:rPr>
                <w:rFonts w:ascii="Times New Roman" w:eastAsia="Times New Roman" w:hAnsi="Times New Roman" w:cs="Times New Roman"/>
                <w:color w:val="000000"/>
                <w:sz w:val="24"/>
                <w:szCs w:val="24"/>
              </w:rPr>
              <w:t>33,0</w:t>
            </w:r>
          </w:p>
        </w:tc>
        <w:tc>
          <w:tcPr>
            <w:tcW w:w="1389" w:type="dxa"/>
            <w:noWrap/>
            <w:hideMark/>
          </w:tcPr>
          <w:p w14:paraId="1AEDF241" w14:textId="77777777" w:rsidR="00CA62AB" w:rsidRPr="00B2348C" w:rsidRDefault="00CA62AB" w:rsidP="00CA62A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2348C">
              <w:rPr>
                <w:rFonts w:ascii="Times New Roman" w:eastAsia="Times New Roman" w:hAnsi="Times New Roman" w:cs="Times New Roman"/>
                <w:color w:val="000000"/>
                <w:sz w:val="24"/>
                <w:szCs w:val="24"/>
              </w:rPr>
              <w:t xml:space="preserve">39,9 </w:t>
            </w:r>
          </w:p>
        </w:tc>
        <w:tc>
          <w:tcPr>
            <w:tcW w:w="1215" w:type="dxa"/>
            <w:noWrap/>
            <w:hideMark/>
          </w:tcPr>
          <w:p w14:paraId="35736415" w14:textId="77777777" w:rsidR="00CA62AB" w:rsidRPr="00B2348C" w:rsidRDefault="00CA62AB" w:rsidP="00CA62A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2348C">
              <w:rPr>
                <w:rFonts w:ascii="Times New Roman" w:eastAsia="Times New Roman" w:hAnsi="Times New Roman" w:cs="Times New Roman"/>
                <w:color w:val="000000"/>
                <w:sz w:val="24"/>
                <w:szCs w:val="24"/>
              </w:rPr>
              <w:t>21,0</w:t>
            </w:r>
          </w:p>
        </w:tc>
        <w:tc>
          <w:tcPr>
            <w:tcW w:w="914" w:type="dxa"/>
            <w:noWrap/>
            <w:hideMark/>
          </w:tcPr>
          <w:p w14:paraId="26D34383" w14:textId="77777777" w:rsidR="00CA62AB" w:rsidRPr="00B2348C" w:rsidRDefault="00CA62AB" w:rsidP="00CA62A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2348C">
              <w:rPr>
                <w:rFonts w:ascii="Times New Roman" w:eastAsia="Times New Roman" w:hAnsi="Times New Roman" w:cs="Times New Roman"/>
                <w:color w:val="000000"/>
                <w:sz w:val="24"/>
                <w:szCs w:val="24"/>
              </w:rPr>
              <w:t xml:space="preserve">-1,8 </w:t>
            </w:r>
          </w:p>
        </w:tc>
        <w:tc>
          <w:tcPr>
            <w:tcW w:w="1592" w:type="dxa"/>
            <w:noWrap/>
            <w:hideMark/>
          </w:tcPr>
          <w:p w14:paraId="11D1AFD1" w14:textId="77777777" w:rsidR="00CA62AB" w:rsidRPr="00B2348C" w:rsidRDefault="00CA62AB" w:rsidP="00CA62A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2348C">
              <w:rPr>
                <w:rFonts w:ascii="Times New Roman" w:eastAsia="Times New Roman" w:hAnsi="Times New Roman" w:cs="Times New Roman"/>
                <w:color w:val="000000"/>
                <w:sz w:val="24"/>
                <w:szCs w:val="24"/>
              </w:rPr>
              <w:t>2,7</w:t>
            </w:r>
          </w:p>
        </w:tc>
      </w:tr>
      <w:tr w:rsidR="00CA62AB" w:rsidRPr="00B2348C" w14:paraId="2F243502" w14:textId="77777777" w:rsidTr="00CA62AB">
        <w:trPr>
          <w:trHeight w:val="288"/>
        </w:trPr>
        <w:tc>
          <w:tcPr>
            <w:cnfStyle w:val="001000000000" w:firstRow="0" w:lastRow="0" w:firstColumn="1" w:lastColumn="0" w:oddVBand="0" w:evenVBand="0" w:oddHBand="0" w:evenHBand="0" w:firstRowFirstColumn="0" w:firstRowLastColumn="0" w:lastRowFirstColumn="0" w:lastRowLastColumn="0"/>
            <w:tcW w:w="2268" w:type="dxa"/>
            <w:hideMark/>
          </w:tcPr>
          <w:p w14:paraId="5EECE1C1" w14:textId="77777777" w:rsidR="00CA62AB" w:rsidRPr="00B2348C" w:rsidRDefault="00CA62AB" w:rsidP="00CA62AB">
            <w:pPr>
              <w:rPr>
                <w:rFonts w:ascii="Times New Roman" w:eastAsia="Times New Roman" w:hAnsi="Times New Roman" w:cs="Times New Roman"/>
                <w:color w:val="000000"/>
                <w:sz w:val="24"/>
                <w:szCs w:val="24"/>
              </w:rPr>
            </w:pPr>
            <w:r w:rsidRPr="00B2348C">
              <w:rPr>
                <w:rFonts w:ascii="Times New Roman" w:eastAsia="Times New Roman" w:hAnsi="Times New Roman" w:cs="Times New Roman"/>
                <w:color w:val="000000"/>
                <w:sz w:val="24"/>
                <w:szCs w:val="24"/>
              </w:rPr>
              <w:t>Vähid</w:t>
            </w:r>
          </w:p>
        </w:tc>
        <w:tc>
          <w:tcPr>
            <w:tcW w:w="1696" w:type="dxa"/>
            <w:noWrap/>
            <w:hideMark/>
          </w:tcPr>
          <w:p w14:paraId="409D8A12" w14:textId="77777777" w:rsidR="00CA62AB" w:rsidRPr="00B2348C" w:rsidRDefault="00CA62AB" w:rsidP="00CA62A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2348C">
              <w:rPr>
                <w:rFonts w:ascii="Times New Roman" w:eastAsia="Times New Roman" w:hAnsi="Times New Roman" w:cs="Times New Roman"/>
                <w:color w:val="000000"/>
                <w:sz w:val="24"/>
                <w:szCs w:val="24"/>
              </w:rPr>
              <w:t>28,7</w:t>
            </w:r>
          </w:p>
        </w:tc>
        <w:tc>
          <w:tcPr>
            <w:tcW w:w="1389" w:type="dxa"/>
            <w:noWrap/>
            <w:hideMark/>
          </w:tcPr>
          <w:p w14:paraId="76C6B006" w14:textId="77777777" w:rsidR="00CA62AB" w:rsidRPr="00B2348C" w:rsidRDefault="00CA62AB" w:rsidP="00CA62A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2348C">
              <w:rPr>
                <w:rFonts w:ascii="Times New Roman" w:eastAsia="Times New Roman" w:hAnsi="Times New Roman" w:cs="Times New Roman"/>
                <w:color w:val="000000"/>
                <w:sz w:val="24"/>
                <w:szCs w:val="24"/>
              </w:rPr>
              <w:t xml:space="preserve"> 39,0</w:t>
            </w:r>
          </w:p>
        </w:tc>
        <w:tc>
          <w:tcPr>
            <w:tcW w:w="1215" w:type="dxa"/>
            <w:noWrap/>
            <w:hideMark/>
          </w:tcPr>
          <w:p w14:paraId="3F5BCE11" w14:textId="77777777" w:rsidR="00CA62AB" w:rsidRPr="00B2348C" w:rsidRDefault="00CA62AB" w:rsidP="00CA62A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2348C">
              <w:rPr>
                <w:rFonts w:ascii="Times New Roman" w:eastAsia="Times New Roman" w:hAnsi="Times New Roman" w:cs="Times New Roman"/>
                <w:color w:val="000000"/>
                <w:sz w:val="24"/>
                <w:szCs w:val="24"/>
              </w:rPr>
              <w:t xml:space="preserve"> 35,8</w:t>
            </w:r>
          </w:p>
        </w:tc>
        <w:tc>
          <w:tcPr>
            <w:tcW w:w="914" w:type="dxa"/>
            <w:noWrap/>
            <w:hideMark/>
          </w:tcPr>
          <w:p w14:paraId="3FFD2DA1" w14:textId="77777777" w:rsidR="00CA62AB" w:rsidRPr="00B2348C" w:rsidRDefault="00CA62AB" w:rsidP="00CA62A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2348C">
              <w:rPr>
                <w:rFonts w:ascii="Times New Roman" w:eastAsia="Times New Roman" w:hAnsi="Times New Roman" w:cs="Times New Roman"/>
                <w:color w:val="000000"/>
                <w:sz w:val="24"/>
                <w:szCs w:val="24"/>
              </w:rPr>
              <w:t xml:space="preserve"> 4,2</w:t>
            </w:r>
          </w:p>
        </w:tc>
        <w:tc>
          <w:tcPr>
            <w:tcW w:w="1592" w:type="dxa"/>
            <w:noWrap/>
            <w:hideMark/>
          </w:tcPr>
          <w:p w14:paraId="6ECC4FF4" w14:textId="77777777" w:rsidR="00CA62AB" w:rsidRPr="00B2348C" w:rsidRDefault="00CA62AB" w:rsidP="00CA62A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2348C">
              <w:rPr>
                <w:rFonts w:ascii="Times New Roman" w:eastAsia="Times New Roman" w:hAnsi="Times New Roman" w:cs="Times New Roman"/>
                <w:color w:val="000000"/>
                <w:sz w:val="24"/>
                <w:szCs w:val="24"/>
              </w:rPr>
              <w:t>2,6</w:t>
            </w:r>
          </w:p>
        </w:tc>
      </w:tr>
      <w:tr w:rsidR="00CA62AB" w:rsidRPr="00B2348C" w14:paraId="5D40DFCD" w14:textId="77777777" w:rsidTr="00CA62AB">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68" w:type="dxa"/>
            <w:hideMark/>
          </w:tcPr>
          <w:p w14:paraId="1B1260D3" w14:textId="77777777" w:rsidR="00CA62AB" w:rsidRPr="00B2348C" w:rsidRDefault="00CA62AB" w:rsidP="00CA62AB">
            <w:pPr>
              <w:rPr>
                <w:rFonts w:ascii="Times New Roman" w:eastAsia="Times New Roman" w:hAnsi="Times New Roman" w:cs="Times New Roman"/>
                <w:color w:val="000000"/>
                <w:sz w:val="24"/>
                <w:szCs w:val="24"/>
              </w:rPr>
            </w:pPr>
            <w:r w:rsidRPr="00B2348C">
              <w:rPr>
                <w:rFonts w:ascii="Times New Roman" w:eastAsia="Times New Roman" w:hAnsi="Times New Roman" w:cs="Times New Roman"/>
                <w:color w:val="000000"/>
                <w:sz w:val="24"/>
                <w:szCs w:val="24"/>
              </w:rPr>
              <w:t>Kalatooted ja -konservid, kaaviar</w:t>
            </w:r>
          </w:p>
        </w:tc>
        <w:tc>
          <w:tcPr>
            <w:tcW w:w="1696" w:type="dxa"/>
            <w:noWrap/>
            <w:hideMark/>
          </w:tcPr>
          <w:p w14:paraId="2B1942FD" w14:textId="77777777" w:rsidR="00CA62AB" w:rsidRPr="00B2348C" w:rsidRDefault="00CA62AB" w:rsidP="00CA62A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2348C">
              <w:rPr>
                <w:rFonts w:ascii="Times New Roman" w:eastAsia="Times New Roman" w:hAnsi="Times New Roman" w:cs="Times New Roman"/>
                <w:color w:val="000000"/>
                <w:sz w:val="24"/>
                <w:szCs w:val="24"/>
              </w:rPr>
              <w:t>23,8</w:t>
            </w:r>
          </w:p>
        </w:tc>
        <w:tc>
          <w:tcPr>
            <w:tcW w:w="1389" w:type="dxa"/>
            <w:noWrap/>
            <w:hideMark/>
          </w:tcPr>
          <w:p w14:paraId="032BB091" w14:textId="77777777" w:rsidR="00CA62AB" w:rsidRPr="00B2348C" w:rsidRDefault="00CA62AB" w:rsidP="00CA62A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2348C">
              <w:rPr>
                <w:rFonts w:ascii="Times New Roman" w:eastAsia="Times New Roman" w:hAnsi="Times New Roman" w:cs="Times New Roman"/>
                <w:color w:val="000000"/>
                <w:sz w:val="24"/>
                <w:szCs w:val="24"/>
              </w:rPr>
              <w:t xml:space="preserve">26,9 </w:t>
            </w:r>
          </w:p>
        </w:tc>
        <w:tc>
          <w:tcPr>
            <w:tcW w:w="1215" w:type="dxa"/>
            <w:noWrap/>
            <w:hideMark/>
          </w:tcPr>
          <w:p w14:paraId="3E21572F" w14:textId="77777777" w:rsidR="00CA62AB" w:rsidRPr="00B2348C" w:rsidRDefault="00CA62AB" w:rsidP="00CA62A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2348C">
              <w:rPr>
                <w:rFonts w:ascii="Times New Roman" w:eastAsia="Times New Roman" w:hAnsi="Times New Roman" w:cs="Times New Roman"/>
                <w:color w:val="000000"/>
                <w:sz w:val="24"/>
                <w:szCs w:val="24"/>
              </w:rPr>
              <w:t xml:space="preserve"> 13,0</w:t>
            </w:r>
          </w:p>
        </w:tc>
        <w:tc>
          <w:tcPr>
            <w:tcW w:w="914" w:type="dxa"/>
            <w:noWrap/>
            <w:hideMark/>
          </w:tcPr>
          <w:p w14:paraId="201A7BDF" w14:textId="77777777" w:rsidR="00CA62AB" w:rsidRPr="00B2348C" w:rsidRDefault="00CA62AB" w:rsidP="00CA62A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2348C">
              <w:rPr>
                <w:rFonts w:ascii="Times New Roman" w:eastAsia="Times New Roman" w:hAnsi="Times New Roman" w:cs="Times New Roman"/>
                <w:color w:val="000000"/>
                <w:sz w:val="24"/>
                <w:szCs w:val="24"/>
              </w:rPr>
              <w:t>-12,2</w:t>
            </w:r>
          </w:p>
        </w:tc>
        <w:tc>
          <w:tcPr>
            <w:tcW w:w="1592" w:type="dxa"/>
            <w:noWrap/>
            <w:hideMark/>
          </w:tcPr>
          <w:p w14:paraId="330EE3AB" w14:textId="77777777" w:rsidR="00CA62AB" w:rsidRPr="00B2348C" w:rsidRDefault="00CA62AB" w:rsidP="00CA62A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2348C">
              <w:rPr>
                <w:rFonts w:ascii="Times New Roman" w:eastAsia="Times New Roman" w:hAnsi="Times New Roman" w:cs="Times New Roman"/>
                <w:color w:val="000000"/>
                <w:sz w:val="24"/>
                <w:szCs w:val="24"/>
              </w:rPr>
              <w:t>1,8</w:t>
            </w:r>
          </w:p>
        </w:tc>
      </w:tr>
    </w:tbl>
    <w:p w14:paraId="7846CF90" w14:textId="6D92679A" w:rsidR="00CA62AB" w:rsidRPr="00B2348C" w:rsidRDefault="00CA62AB">
      <w:pPr>
        <w:pStyle w:val="FootnoteText"/>
        <w:rPr>
          <w:rFonts w:ascii="Times New Roman" w:hAnsi="Times New Roman" w:cs="Times New Roman"/>
          <w:sz w:val="24"/>
          <w:szCs w:val="24"/>
        </w:rPr>
      </w:pPr>
      <w:r w:rsidRPr="00B2348C">
        <w:rPr>
          <w:rStyle w:val="SubtleEmphasis"/>
          <w:rFonts w:ascii="Times New Roman" w:hAnsi="Times New Roman" w:cs="Times New Roman"/>
          <w:sz w:val="24"/>
          <w:szCs w:val="24"/>
        </w:rPr>
        <w:t>Allikas:</w:t>
      </w:r>
      <w:r w:rsidR="00B2348C" w:rsidRPr="00B2348C">
        <w:rPr>
          <w:rFonts w:ascii="Times New Roman" w:hAnsi="Times New Roman" w:cs="Times New Roman"/>
          <w:sz w:val="24"/>
          <w:szCs w:val="24"/>
        </w:rPr>
        <w:t xml:space="preserve"> </w:t>
      </w:r>
      <w:r w:rsidR="00E83273">
        <w:rPr>
          <w:rFonts w:ascii="Times New Roman" w:hAnsi="Times New Roman" w:cs="Times New Roman"/>
          <w:sz w:val="24"/>
          <w:szCs w:val="24"/>
        </w:rPr>
        <w:t>Regionaal- ja Põllumajandusministeerium</w:t>
      </w:r>
      <w:r w:rsidR="00B2348C" w:rsidRPr="00B2348C">
        <w:rPr>
          <w:rFonts w:ascii="Times New Roman" w:hAnsi="Times New Roman" w:cs="Times New Roman"/>
          <w:sz w:val="24"/>
          <w:szCs w:val="24"/>
        </w:rPr>
        <w:t>, Statistikaamet</w:t>
      </w:r>
    </w:p>
    <w:p w14:paraId="069C8F7E" w14:textId="1AD9E2B0" w:rsidR="00CA62AB" w:rsidRPr="00B2348C" w:rsidRDefault="00CA62AB" w:rsidP="004F77FC">
      <w:pPr>
        <w:jc w:val="both"/>
        <w:rPr>
          <w:rFonts w:ascii="Times New Roman" w:hAnsi="Times New Roman" w:cs="Times New Roman"/>
          <w:sz w:val="24"/>
          <w:szCs w:val="24"/>
        </w:rPr>
      </w:pPr>
    </w:p>
    <w:p w14:paraId="33DA440B" w14:textId="547ED602" w:rsidR="00CA62AB" w:rsidRPr="00B2348C" w:rsidRDefault="00CA62AB" w:rsidP="004F77FC">
      <w:pPr>
        <w:jc w:val="both"/>
        <w:rPr>
          <w:rFonts w:ascii="Times New Roman" w:hAnsi="Times New Roman" w:cs="Times New Roman"/>
          <w:sz w:val="24"/>
          <w:szCs w:val="24"/>
        </w:rPr>
      </w:pPr>
      <w:r>
        <w:rPr>
          <w:rFonts w:ascii="Times New Roman" w:hAnsi="Times New Roman" w:cs="Times New Roman"/>
          <w:sz w:val="24"/>
          <w:szCs w:val="24"/>
        </w:rPr>
        <w:t xml:space="preserve">Tabel 2. </w:t>
      </w:r>
      <w:r w:rsidRPr="00CA62AB">
        <w:rPr>
          <w:rFonts w:ascii="Times New Roman" w:hAnsi="Times New Roman" w:cs="Times New Roman"/>
          <w:sz w:val="24"/>
          <w:szCs w:val="24"/>
        </w:rPr>
        <w:t xml:space="preserve">Põllumajandussaaduste ja toidukaupade import 2022 vs 2021, mln € − 15 peamist sisseveoartiklit </w:t>
      </w:r>
      <w:r w:rsidRPr="00CA62AB">
        <w:rPr>
          <w:rFonts w:ascii="Times New Roman" w:hAnsi="Times New Roman" w:cs="Times New Roman"/>
          <w:i/>
          <w:sz w:val="24"/>
          <w:szCs w:val="24"/>
        </w:rPr>
        <w:t xml:space="preserve">(impordis sisaldub ka taasväljaveetav (reeksport) kaup ning taassissevedu </w:t>
      </w:r>
      <w:r w:rsidRPr="00B2348C">
        <w:rPr>
          <w:rFonts w:ascii="Times New Roman" w:hAnsi="Times New Roman" w:cs="Times New Roman"/>
          <w:i/>
          <w:sz w:val="24"/>
          <w:szCs w:val="24"/>
        </w:rPr>
        <w:t>pärast töötlemist väljaspool Eestit)</w:t>
      </w:r>
    </w:p>
    <w:tbl>
      <w:tblPr>
        <w:tblStyle w:val="LightShading-Accent1"/>
        <w:tblW w:w="9074" w:type="dxa"/>
        <w:tblLook w:val="04A0" w:firstRow="1" w:lastRow="0" w:firstColumn="1" w:lastColumn="0" w:noHBand="0" w:noVBand="1"/>
      </w:tblPr>
      <w:tblGrid>
        <w:gridCol w:w="2020"/>
        <w:gridCol w:w="1696"/>
        <w:gridCol w:w="1389"/>
        <w:gridCol w:w="1215"/>
        <w:gridCol w:w="990"/>
        <w:gridCol w:w="1764"/>
      </w:tblGrid>
      <w:tr w:rsidR="00CA62AB" w:rsidRPr="00B2348C" w14:paraId="1C92F544" w14:textId="77777777" w:rsidTr="00CA62AB">
        <w:trPr>
          <w:cnfStyle w:val="100000000000" w:firstRow="1" w:lastRow="0" w:firstColumn="0" w:lastColumn="0" w:oddVBand="0" w:evenVBand="0" w:oddHBand="0"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268" w:type="dxa"/>
            <w:hideMark/>
          </w:tcPr>
          <w:p w14:paraId="77E405D4" w14:textId="77777777" w:rsidR="00CA62AB" w:rsidRPr="00B2348C" w:rsidRDefault="00CA62AB" w:rsidP="00CA62AB">
            <w:pPr>
              <w:rPr>
                <w:rFonts w:ascii="Times New Roman" w:eastAsia="Times New Roman" w:hAnsi="Times New Roman" w:cs="Times New Roman"/>
                <w:color w:val="000000"/>
                <w:sz w:val="24"/>
                <w:szCs w:val="24"/>
              </w:rPr>
            </w:pPr>
            <w:r w:rsidRPr="00B2348C">
              <w:rPr>
                <w:rFonts w:ascii="Times New Roman" w:eastAsia="Times New Roman" w:hAnsi="Times New Roman" w:cs="Times New Roman"/>
                <w:color w:val="000000"/>
                <w:sz w:val="24"/>
                <w:szCs w:val="24"/>
              </w:rPr>
              <w:t>Kaubaartikkel</w:t>
            </w:r>
          </w:p>
        </w:tc>
        <w:tc>
          <w:tcPr>
            <w:tcW w:w="1696" w:type="dxa"/>
            <w:hideMark/>
          </w:tcPr>
          <w:p w14:paraId="01C08C2F" w14:textId="77777777" w:rsidR="00CA62AB" w:rsidRPr="00B2348C" w:rsidRDefault="00CA62AB" w:rsidP="00CA62A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2348C">
              <w:rPr>
                <w:rFonts w:ascii="Times New Roman" w:eastAsia="Times New Roman" w:hAnsi="Times New Roman" w:cs="Times New Roman"/>
                <w:color w:val="000000"/>
                <w:sz w:val="24"/>
                <w:szCs w:val="24"/>
              </w:rPr>
              <w:t xml:space="preserve"> 2021 mln €</w:t>
            </w:r>
          </w:p>
        </w:tc>
        <w:tc>
          <w:tcPr>
            <w:tcW w:w="1389" w:type="dxa"/>
            <w:hideMark/>
          </w:tcPr>
          <w:p w14:paraId="52CE856B" w14:textId="77777777" w:rsidR="00CA62AB" w:rsidRPr="00B2348C" w:rsidRDefault="00CA62AB" w:rsidP="00CA62A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2348C">
              <w:rPr>
                <w:rFonts w:ascii="Times New Roman" w:eastAsia="Times New Roman" w:hAnsi="Times New Roman" w:cs="Times New Roman"/>
                <w:color w:val="000000"/>
                <w:sz w:val="24"/>
                <w:szCs w:val="24"/>
              </w:rPr>
              <w:t>2022 mln €</w:t>
            </w:r>
          </w:p>
        </w:tc>
        <w:tc>
          <w:tcPr>
            <w:tcW w:w="1215" w:type="dxa"/>
            <w:hideMark/>
          </w:tcPr>
          <w:p w14:paraId="57E1495E" w14:textId="77777777" w:rsidR="00CA62AB" w:rsidRPr="00B2348C" w:rsidRDefault="00CA62AB" w:rsidP="00CA62A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2348C">
              <w:rPr>
                <w:rFonts w:ascii="Times New Roman" w:eastAsia="Times New Roman" w:hAnsi="Times New Roman" w:cs="Times New Roman"/>
                <w:color w:val="000000"/>
                <w:sz w:val="24"/>
                <w:szCs w:val="24"/>
              </w:rPr>
              <w:t>väärtuse muutus %</w:t>
            </w:r>
          </w:p>
        </w:tc>
        <w:tc>
          <w:tcPr>
            <w:tcW w:w="914" w:type="dxa"/>
            <w:hideMark/>
          </w:tcPr>
          <w:p w14:paraId="78C8706A" w14:textId="77777777" w:rsidR="00CA62AB" w:rsidRPr="00B2348C" w:rsidRDefault="00CA62AB" w:rsidP="00CA62A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2348C">
              <w:rPr>
                <w:rFonts w:ascii="Times New Roman" w:eastAsia="Times New Roman" w:hAnsi="Times New Roman" w:cs="Times New Roman"/>
                <w:color w:val="000000"/>
                <w:sz w:val="24"/>
                <w:szCs w:val="24"/>
              </w:rPr>
              <w:t>koguse muutus %</w:t>
            </w:r>
          </w:p>
        </w:tc>
        <w:tc>
          <w:tcPr>
            <w:tcW w:w="1592" w:type="dxa"/>
            <w:hideMark/>
          </w:tcPr>
          <w:p w14:paraId="3C8D8779" w14:textId="77777777" w:rsidR="00CA62AB" w:rsidRPr="00B2348C" w:rsidRDefault="00CA62AB" w:rsidP="00CA62A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2348C">
              <w:rPr>
                <w:rFonts w:ascii="Times New Roman" w:eastAsia="Times New Roman" w:hAnsi="Times New Roman" w:cs="Times New Roman"/>
                <w:color w:val="000000"/>
                <w:sz w:val="24"/>
                <w:szCs w:val="24"/>
              </w:rPr>
              <w:t>kaubagrupi osakaal ekspordikäibes 2022 %</w:t>
            </w:r>
          </w:p>
        </w:tc>
      </w:tr>
      <w:tr w:rsidR="00CA62AB" w:rsidRPr="00B2348C" w14:paraId="30213C30" w14:textId="77777777" w:rsidTr="00CA62AB">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2268" w:type="dxa"/>
            <w:hideMark/>
          </w:tcPr>
          <w:p w14:paraId="701B2AE0" w14:textId="77777777" w:rsidR="00CA62AB" w:rsidRPr="00B2348C" w:rsidRDefault="00CA62AB" w:rsidP="00CA62AB">
            <w:pPr>
              <w:rPr>
                <w:rFonts w:ascii="Times New Roman" w:eastAsia="Times New Roman" w:hAnsi="Times New Roman" w:cs="Times New Roman"/>
                <w:color w:val="000000"/>
                <w:sz w:val="24"/>
                <w:szCs w:val="24"/>
              </w:rPr>
            </w:pPr>
            <w:r w:rsidRPr="00B2348C">
              <w:rPr>
                <w:rFonts w:ascii="Times New Roman" w:eastAsia="Times New Roman" w:hAnsi="Times New Roman" w:cs="Times New Roman"/>
                <w:color w:val="000000"/>
                <w:sz w:val="24"/>
                <w:szCs w:val="24"/>
              </w:rPr>
              <w:t>Kalafileed ja muu kalaliha (k.a kalahakkliha)</w:t>
            </w:r>
          </w:p>
        </w:tc>
        <w:tc>
          <w:tcPr>
            <w:tcW w:w="1696" w:type="dxa"/>
            <w:noWrap/>
            <w:hideMark/>
          </w:tcPr>
          <w:p w14:paraId="5D48D6A6" w14:textId="77777777" w:rsidR="00CA62AB" w:rsidRPr="00B2348C" w:rsidRDefault="00CA62AB" w:rsidP="00CA62A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2348C">
              <w:rPr>
                <w:rFonts w:ascii="Times New Roman" w:eastAsia="Times New Roman" w:hAnsi="Times New Roman" w:cs="Times New Roman"/>
                <w:color w:val="000000"/>
                <w:sz w:val="24"/>
                <w:szCs w:val="24"/>
              </w:rPr>
              <w:t>35,7</w:t>
            </w:r>
          </w:p>
        </w:tc>
        <w:tc>
          <w:tcPr>
            <w:tcW w:w="1389" w:type="dxa"/>
            <w:noWrap/>
            <w:hideMark/>
          </w:tcPr>
          <w:p w14:paraId="4E5F8122" w14:textId="77777777" w:rsidR="00CA62AB" w:rsidRPr="00B2348C" w:rsidRDefault="00CA62AB" w:rsidP="00CA62A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2348C">
              <w:rPr>
                <w:rFonts w:ascii="Times New Roman" w:eastAsia="Times New Roman" w:hAnsi="Times New Roman" w:cs="Times New Roman"/>
                <w:color w:val="000000"/>
                <w:sz w:val="24"/>
                <w:szCs w:val="24"/>
              </w:rPr>
              <w:t xml:space="preserve"> 42,2</w:t>
            </w:r>
          </w:p>
        </w:tc>
        <w:tc>
          <w:tcPr>
            <w:tcW w:w="1215" w:type="dxa"/>
            <w:noWrap/>
            <w:hideMark/>
          </w:tcPr>
          <w:p w14:paraId="40E9E598" w14:textId="77777777" w:rsidR="00CA62AB" w:rsidRPr="00B2348C" w:rsidRDefault="00CA62AB" w:rsidP="00CA62A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2348C">
              <w:rPr>
                <w:rFonts w:ascii="Times New Roman" w:eastAsia="Times New Roman" w:hAnsi="Times New Roman" w:cs="Times New Roman"/>
                <w:color w:val="000000"/>
                <w:sz w:val="24"/>
                <w:szCs w:val="24"/>
              </w:rPr>
              <w:t>18,2</w:t>
            </w:r>
          </w:p>
        </w:tc>
        <w:tc>
          <w:tcPr>
            <w:tcW w:w="914" w:type="dxa"/>
            <w:noWrap/>
            <w:hideMark/>
          </w:tcPr>
          <w:p w14:paraId="6819D5CD" w14:textId="77777777" w:rsidR="00CA62AB" w:rsidRPr="00B2348C" w:rsidRDefault="00CA62AB" w:rsidP="00CA62A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2348C">
              <w:rPr>
                <w:rFonts w:ascii="Times New Roman" w:eastAsia="Times New Roman" w:hAnsi="Times New Roman" w:cs="Times New Roman"/>
                <w:color w:val="000000"/>
                <w:sz w:val="24"/>
                <w:szCs w:val="24"/>
              </w:rPr>
              <w:t xml:space="preserve">  -6,6</w:t>
            </w:r>
          </w:p>
        </w:tc>
        <w:tc>
          <w:tcPr>
            <w:tcW w:w="1592" w:type="dxa"/>
            <w:noWrap/>
            <w:hideMark/>
          </w:tcPr>
          <w:p w14:paraId="422C14A8" w14:textId="77777777" w:rsidR="00CA62AB" w:rsidRPr="00B2348C" w:rsidRDefault="00CA62AB" w:rsidP="00CA62A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2348C">
              <w:rPr>
                <w:rFonts w:ascii="Times New Roman" w:eastAsia="Times New Roman" w:hAnsi="Times New Roman" w:cs="Times New Roman"/>
                <w:color w:val="000000"/>
                <w:sz w:val="24"/>
                <w:szCs w:val="24"/>
              </w:rPr>
              <w:t>2,0</w:t>
            </w:r>
          </w:p>
        </w:tc>
      </w:tr>
    </w:tbl>
    <w:p w14:paraId="53F5EAFB" w14:textId="249D6992" w:rsidR="00CA62AB" w:rsidRPr="00B2348C" w:rsidRDefault="00CA62AB">
      <w:pPr>
        <w:pStyle w:val="FootnoteText"/>
        <w:rPr>
          <w:rFonts w:ascii="Times New Roman" w:hAnsi="Times New Roman" w:cs="Times New Roman"/>
          <w:sz w:val="24"/>
          <w:szCs w:val="24"/>
        </w:rPr>
      </w:pPr>
      <w:r w:rsidRPr="00B2348C">
        <w:rPr>
          <w:rStyle w:val="SubtleEmphasis"/>
          <w:rFonts w:ascii="Times New Roman" w:hAnsi="Times New Roman" w:cs="Times New Roman"/>
          <w:sz w:val="24"/>
          <w:szCs w:val="24"/>
        </w:rPr>
        <w:lastRenderedPageBreak/>
        <w:t>Allikas:</w:t>
      </w:r>
      <w:r w:rsidR="00B2348C">
        <w:rPr>
          <w:rFonts w:ascii="Times New Roman" w:hAnsi="Times New Roman" w:cs="Times New Roman"/>
          <w:sz w:val="24"/>
          <w:szCs w:val="24"/>
        </w:rPr>
        <w:t xml:space="preserve"> </w:t>
      </w:r>
      <w:r w:rsidR="00E83273">
        <w:rPr>
          <w:rFonts w:ascii="Times New Roman" w:hAnsi="Times New Roman" w:cs="Times New Roman"/>
          <w:sz w:val="24"/>
          <w:szCs w:val="24"/>
        </w:rPr>
        <w:t>Regionaal- ja Põllumajandusministeerium</w:t>
      </w:r>
      <w:r w:rsidR="00B2348C">
        <w:rPr>
          <w:rFonts w:ascii="Times New Roman" w:hAnsi="Times New Roman" w:cs="Times New Roman"/>
          <w:sz w:val="24"/>
          <w:szCs w:val="24"/>
        </w:rPr>
        <w:t>, Statistikaamet</w:t>
      </w:r>
    </w:p>
    <w:p w14:paraId="25C70163" w14:textId="1744CF81" w:rsidR="00CA62AB" w:rsidRDefault="00CA62AB" w:rsidP="004F77FC">
      <w:pPr>
        <w:jc w:val="both"/>
        <w:rPr>
          <w:rFonts w:ascii="Times New Roman" w:hAnsi="Times New Roman" w:cs="Times New Roman"/>
          <w:sz w:val="24"/>
          <w:szCs w:val="24"/>
        </w:rPr>
      </w:pPr>
    </w:p>
    <w:p w14:paraId="717EB9F9" w14:textId="4F6C02BC" w:rsidR="00D8327E" w:rsidRPr="00D8327E" w:rsidRDefault="00D8327E" w:rsidP="00D8327E">
      <w:pPr>
        <w:jc w:val="both"/>
        <w:rPr>
          <w:rFonts w:ascii="Times New Roman" w:hAnsi="Times New Roman" w:cs="Times New Roman"/>
          <w:sz w:val="24"/>
          <w:szCs w:val="24"/>
        </w:rPr>
      </w:pPr>
      <w:r w:rsidRPr="00D8327E">
        <w:rPr>
          <w:rFonts w:ascii="Times New Roman" w:hAnsi="Times New Roman" w:cs="Times New Roman"/>
          <w:sz w:val="24"/>
          <w:szCs w:val="24"/>
        </w:rPr>
        <w:t>Kala- ja kalatooteid</w:t>
      </w:r>
      <w:r w:rsidRPr="00D8327E">
        <w:rPr>
          <w:rFonts w:ascii="Times New Roman" w:hAnsi="Times New Roman" w:cs="Times New Roman"/>
          <w:sz w:val="24"/>
          <w:szCs w:val="24"/>
          <w:vertAlign w:val="superscript"/>
        </w:rPr>
        <w:footnoteReference w:id="10"/>
      </w:r>
      <w:r w:rsidRPr="00D8327E">
        <w:rPr>
          <w:rFonts w:ascii="Times New Roman" w:hAnsi="Times New Roman" w:cs="Times New Roman"/>
          <w:sz w:val="24"/>
          <w:szCs w:val="24"/>
        </w:rPr>
        <w:t xml:space="preserve"> eksporditi Eestist 2022. aastal 209 mln euro eest (koos re-ekspordiga), 2021. aastaga võrreldes kasvas eksport 35 mln euro võrra (+20%). Eesti päritolu kaupade osatähtsus jäi samaks ja moodustas ~75% ekspordist. Kalatööstus on orienteeritud ekspordile ja sihtriike oli kokku 56. </w:t>
      </w:r>
    </w:p>
    <w:p w14:paraId="25B16E5C" w14:textId="77777777" w:rsidR="00D8327E" w:rsidRPr="00D8327E" w:rsidRDefault="00D8327E" w:rsidP="00D8327E">
      <w:pPr>
        <w:jc w:val="both"/>
        <w:rPr>
          <w:rFonts w:ascii="Times New Roman" w:hAnsi="Times New Roman" w:cs="Times New Roman"/>
          <w:sz w:val="24"/>
          <w:szCs w:val="24"/>
        </w:rPr>
      </w:pPr>
      <w:r w:rsidRPr="00D8327E">
        <w:rPr>
          <w:rFonts w:ascii="Times New Roman" w:hAnsi="Times New Roman" w:cs="Times New Roman"/>
          <w:noProof/>
          <w:sz w:val="24"/>
          <w:szCs w:val="24"/>
          <w:lang w:eastAsia="et-EE"/>
        </w:rPr>
        <w:drawing>
          <wp:inline distT="0" distB="0" distL="0" distR="0" wp14:anchorId="5A168D57" wp14:editId="2E39213E">
            <wp:extent cx="4680000" cy="2520000"/>
            <wp:effectExtent l="0" t="0" r="0" b="0"/>
            <wp:docPr id="949" name="Chart 94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2E37E4A" w14:textId="3D8DCB73" w:rsidR="00D8327E" w:rsidRPr="00B2348C" w:rsidRDefault="00B2348C" w:rsidP="00D8327E">
      <w:pPr>
        <w:jc w:val="both"/>
        <w:rPr>
          <w:rFonts w:ascii="Times New Roman" w:hAnsi="Times New Roman" w:cs="Times New Roman"/>
          <w:iCs/>
          <w:sz w:val="24"/>
          <w:szCs w:val="24"/>
        </w:rPr>
      </w:pPr>
      <w:r w:rsidRPr="00B2348C">
        <w:rPr>
          <w:rFonts w:ascii="Times New Roman" w:hAnsi="Times New Roman" w:cs="Times New Roman"/>
          <w:iCs/>
          <w:sz w:val="24"/>
          <w:szCs w:val="24"/>
        </w:rPr>
        <w:t xml:space="preserve">Joonis 1. </w:t>
      </w:r>
      <w:r w:rsidR="00D8327E" w:rsidRPr="00B2348C">
        <w:rPr>
          <w:rFonts w:ascii="Times New Roman" w:hAnsi="Times New Roman" w:cs="Times New Roman"/>
          <w:iCs/>
          <w:sz w:val="24"/>
          <w:szCs w:val="24"/>
        </w:rPr>
        <w:t>Kala ja kalatoodete eksport, sh Eesti päritolu eksport ja import rahalises väärtuses aastatel 2018-2022</w:t>
      </w:r>
    </w:p>
    <w:p w14:paraId="0C709F93" w14:textId="77777777" w:rsidR="00D8327E" w:rsidRPr="00B2348C" w:rsidRDefault="00D8327E" w:rsidP="00D8327E">
      <w:pPr>
        <w:jc w:val="both"/>
        <w:rPr>
          <w:rFonts w:ascii="Times New Roman" w:hAnsi="Times New Roman" w:cs="Times New Roman"/>
          <w:sz w:val="24"/>
          <w:szCs w:val="24"/>
        </w:rPr>
      </w:pPr>
      <w:r w:rsidRPr="00B2348C">
        <w:rPr>
          <w:rFonts w:ascii="Times New Roman" w:hAnsi="Times New Roman" w:cs="Times New Roman"/>
          <w:i/>
          <w:sz w:val="24"/>
          <w:szCs w:val="24"/>
        </w:rPr>
        <w:t>Allikas</w:t>
      </w:r>
      <w:r w:rsidRPr="00B2348C">
        <w:rPr>
          <w:rFonts w:ascii="Times New Roman" w:hAnsi="Times New Roman" w:cs="Times New Roman"/>
          <w:sz w:val="24"/>
          <w:szCs w:val="24"/>
        </w:rPr>
        <w:t>: Statistikaamet</w:t>
      </w:r>
    </w:p>
    <w:p w14:paraId="57A670D7" w14:textId="646E2EE3" w:rsidR="00D8327E" w:rsidRPr="00D8327E" w:rsidRDefault="00D8327E" w:rsidP="00D8327E">
      <w:pPr>
        <w:jc w:val="both"/>
        <w:rPr>
          <w:rFonts w:ascii="Times New Roman" w:hAnsi="Times New Roman" w:cs="Times New Roman"/>
          <w:sz w:val="24"/>
          <w:szCs w:val="24"/>
        </w:rPr>
      </w:pPr>
      <w:r w:rsidRPr="00635766">
        <w:rPr>
          <w:rFonts w:ascii="Times New Roman" w:hAnsi="Times New Roman" w:cs="Times New Roman"/>
          <w:sz w:val="24"/>
          <w:szCs w:val="24"/>
        </w:rPr>
        <w:t>Eestis toodetud või töödeldud kala ja kalatoodete ekspordikäive oli 154 mln eurot,</w:t>
      </w:r>
      <w:r w:rsidRPr="00D8327E">
        <w:rPr>
          <w:rFonts w:ascii="Times New Roman" w:hAnsi="Times New Roman" w:cs="Times New Roman"/>
          <w:sz w:val="24"/>
          <w:szCs w:val="24"/>
        </w:rPr>
        <w:t xml:space="preserve"> </w:t>
      </w:r>
      <w:r w:rsidR="00B71854">
        <w:rPr>
          <w:rFonts w:ascii="Times New Roman" w:hAnsi="Times New Roman" w:cs="Times New Roman"/>
          <w:sz w:val="24"/>
          <w:szCs w:val="24"/>
        </w:rPr>
        <w:t>moodustades</w:t>
      </w:r>
      <w:r w:rsidRPr="00D8327E">
        <w:rPr>
          <w:rFonts w:ascii="Times New Roman" w:hAnsi="Times New Roman" w:cs="Times New Roman"/>
          <w:sz w:val="24"/>
          <w:szCs w:val="24"/>
        </w:rPr>
        <w:t xml:space="preserve"> 10% Eesti päritolu põllumajandussaaduste ja toidukaupade ekspordikäibest. Aastases võrdluses kasvas käive 18%. Ekspordikäibest moodustab suurima osa külmutatud kala (26%), vähilaadsed (25%) ning kalatooted ja –konservid (18%). Kalasektori olulisemad sihtriigid olid Rootsi (11% ekspordikäibest), Ukraina (10%), Hiina (9%) ja Soome (7%). Rootsi, Soome, Norra, Läti, Ukraina, Šveits, Island ja Hiina on läbi aastate kalasektori kõige püsivamad ekspordipartnerid. </w:t>
      </w:r>
    </w:p>
    <w:p w14:paraId="2743C8EA" w14:textId="195F0AFE" w:rsidR="00D8327E" w:rsidRPr="00B71854" w:rsidRDefault="00D8327E" w:rsidP="00D8327E">
      <w:pPr>
        <w:jc w:val="both"/>
        <w:rPr>
          <w:rFonts w:ascii="Times New Roman" w:hAnsi="Times New Roman" w:cs="Times New Roman"/>
          <w:iCs/>
          <w:sz w:val="24"/>
          <w:szCs w:val="24"/>
        </w:rPr>
      </w:pPr>
      <w:r w:rsidRPr="00B71854">
        <w:rPr>
          <w:rFonts w:ascii="Times New Roman" w:hAnsi="Times New Roman" w:cs="Times New Roman"/>
          <w:iCs/>
          <w:sz w:val="24"/>
          <w:szCs w:val="24"/>
        </w:rPr>
        <w:t xml:space="preserve">Tabel </w:t>
      </w:r>
      <w:r w:rsidRPr="00B71854">
        <w:rPr>
          <w:rFonts w:ascii="Times New Roman" w:hAnsi="Times New Roman" w:cs="Times New Roman"/>
          <w:iCs/>
          <w:sz w:val="24"/>
          <w:szCs w:val="24"/>
        </w:rPr>
        <w:fldChar w:fldCharType="begin"/>
      </w:r>
      <w:r w:rsidRPr="00B71854">
        <w:rPr>
          <w:rFonts w:ascii="Times New Roman" w:hAnsi="Times New Roman" w:cs="Times New Roman"/>
          <w:iCs/>
          <w:sz w:val="24"/>
          <w:szCs w:val="24"/>
        </w:rPr>
        <w:instrText xml:space="preserve"> SEQ Tabel \* ARABIC </w:instrText>
      </w:r>
      <w:r w:rsidRPr="00B71854">
        <w:rPr>
          <w:rFonts w:ascii="Times New Roman" w:hAnsi="Times New Roman" w:cs="Times New Roman"/>
          <w:iCs/>
          <w:sz w:val="24"/>
          <w:szCs w:val="24"/>
        </w:rPr>
        <w:fldChar w:fldCharType="separate"/>
      </w:r>
      <w:r w:rsidRPr="00B71854">
        <w:rPr>
          <w:rFonts w:ascii="Times New Roman" w:hAnsi="Times New Roman" w:cs="Times New Roman"/>
          <w:iCs/>
          <w:sz w:val="24"/>
          <w:szCs w:val="24"/>
        </w:rPr>
        <w:t>3</w:t>
      </w:r>
      <w:r w:rsidRPr="00B71854">
        <w:rPr>
          <w:rFonts w:ascii="Times New Roman" w:hAnsi="Times New Roman" w:cs="Times New Roman"/>
          <w:sz w:val="24"/>
          <w:szCs w:val="24"/>
        </w:rPr>
        <w:fldChar w:fldCharType="end"/>
      </w:r>
      <w:r w:rsidRPr="00B71854">
        <w:rPr>
          <w:rFonts w:ascii="Times New Roman" w:hAnsi="Times New Roman" w:cs="Times New Roman"/>
          <w:iCs/>
          <w:sz w:val="24"/>
          <w:szCs w:val="24"/>
        </w:rPr>
        <w:t>. Eesti päritolu kala ja kalatoodete eksport tootegruppide lõikes aastal 2022</w:t>
      </w:r>
    </w:p>
    <w:tbl>
      <w:tblPr>
        <w:tblStyle w:val="ListTable3-Accent1"/>
        <w:tblW w:w="8998" w:type="dxa"/>
        <w:tblLayout w:type="fixed"/>
        <w:tblLook w:val="04A0" w:firstRow="1" w:lastRow="0" w:firstColumn="1" w:lastColumn="0" w:noHBand="0" w:noVBand="1"/>
      </w:tblPr>
      <w:tblGrid>
        <w:gridCol w:w="2414"/>
        <w:gridCol w:w="804"/>
        <w:gridCol w:w="804"/>
        <w:gridCol w:w="1193"/>
        <w:gridCol w:w="1260"/>
        <w:gridCol w:w="2523"/>
      </w:tblGrid>
      <w:tr w:rsidR="00D8327E" w:rsidRPr="00D8327E" w14:paraId="64D918A0" w14:textId="77777777" w:rsidTr="0059732F">
        <w:trPr>
          <w:cnfStyle w:val="100000000000" w:firstRow="1" w:lastRow="0" w:firstColumn="0" w:lastColumn="0" w:oddVBand="0" w:evenVBand="0" w:oddHBand="0" w:evenHBand="0" w:firstRowFirstColumn="0" w:firstRowLastColumn="0" w:lastRowFirstColumn="0" w:lastRowLastColumn="0"/>
          <w:trHeight w:val="703"/>
        </w:trPr>
        <w:tc>
          <w:tcPr>
            <w:cnfStyle w:val="001000000100" w:firstRow="0" w:lastRow="0" w:firstColumn="1" w:lastColumn="0" w:oddVBand="0" w:evenVBand="0" w:oddHBand="0" w:evenHBand="0" w:firstRowFirstColumn="1" w:firstRowLastColumn="0" w:lastRowFirstColumn="0" w:lastRowLastColumn="0"/>
            <w:tcW w:w="2414" w:type="dxa"/>
          </w:tcPr>
          <w:p w14:paraId="6E7F868E" w14:textId="77777777" w:rsidR="00D8327E" w:rsidRPr="00D8327E" w:rsidRDefault="00D8327E" w:rsidP="00D8327E">
            <w:pPr>
              <w:jc w:val="both"/>
              <w:rPr>
                <w:rFonts w:ascii="Times New Roman" w:hAnsi="Times New Roman" w:cs="Times New Roman"/>
                <w:sz w:val="24"/>
                <w:szCs w:val="24"/>
              </w:rPr>
            </w:pPr>
            <w:r w:rsidRPr="00D8327E">
              <w:rPr>
                <w:rFonts w:ascii="Times New Roman" w:hAnsi="Times New Roman" w:cs="Times New Roman"/>
                <w:sz w:val="24"/>
                <w:szCs w:val="24"/>
              </w:rPr>
              <w:t>Kaubaartikkel</w:t>
            </w:r>
          </w:p>
        </w:tc>
        <w:tc>
          <w:tcPr>
            <w:tcW w:w="804" w:type="dxa"/>
          </w:tcPr>
          <w:p w14:paraId="2D59F5B7" w14:textId="77777777" w:rsidR="00D8327E" w:rsidRPr="00D8327E" w:rsidRDefault="00D8327E" w:rsidP="00D8327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2021</w:t>
            </w:r>
            <w:r w:rsidRPr="00D8327E">
              <w:rPr>
                <w:rFonts w:ascii="Times New Roman" w:hAnsi="Times New Roman" w:cs="Times New Roman"/>
                <w:sz w:val="24"/>
                <w:szCs w:val="24"/>
              </w:rPr>
              <w:br/>
              <w:t>mln €</w:t>
            </w:r>
          </w:p>
        </w:tc>
        <w:tc>
          <w:tcPr>
            <w:tcW w:w="804" w:type="dxa"/>
          </w:tcPr>
          <w:p w14:paraId="6F343855" w14:textId="77777777" w:rsidR="00D8327E" w:rsidRPr="00D8327E" w:rsidRDefault="00D8327E" w:rsidP="00D8327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2022</w:t>
            </w:r>
            <w:r w:rsidRPr="00D8327E">
              <w:rPr>
                <w:rFonts w:ascii="Times New Roman" w:hAnsi="Times New Roman" w:cs="Times New Roman"/>
                <w:sz w:val="24"/>
                <w:szCs w:val="24"/>
              </w:rPr>
              <w:br/>
              <w:t>mln €</w:t>
            </w:r>
          </w:p>
        </w:tc>
        <w:tc>
          <w:tcPr>
            <w:tcW w:w="1193" w:type="dxa"/>
          </w:tcPr>
          <w:p w14:paraId="41620054" w14:textId="77777777" w:rsidR="00D8327E" w:rsidRPr="00D8327E" w:rsidRDefault="00D8327E" w:rsidP="00D8327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2022/21</w:t>
            </w:r>
            <w:r w:rsidRPr="00D8327E">
              <w:rPr>
                <w:rFonts w:ascii="Times New Roman" w:hAnsi="Times New Roman" w:cs="Times New Roman"/>
                <w:sz w:val="24"/>
                <w:szCs w:val="24"/>
              </w:rPr>
              <w:br/>
              <w:t>väärtuse muutus (%)</w:t>
            </w:r>
          </w:p>
        </w:tc>
        <w:tc>
          <w:tcPr>
            <w:tcW w:w="1260" w:type="dxa"/>
          </w:tcPr>
          <w:p w14:paraId="67B35C46" w14:textId="77777777" w:rsidR="00D8327E" w:rsidRPr="00D8327E" w:rsidRDefault="00D8327E" w:rsidP="00D8327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2022/21</w:t>
            </w:r>
            <w:r w:rsidRPr="00D8327E">
              <w:rPr>
                <w:rFonts w:ascii="Times New Roman" w:hAnsi="Times New Roman" w:cs="Times New Roman"/>
                <w:sz w:val="24"/>
                <w:szCs w:val="24"/>
              </w:rPr>
              <w:br/>
              <w:t>koguse muutus (%)</w:t>
            </w:r>
          </w:p>
        </w:tc>
        <w:tc>
          <w:tcPr>
            <w:tcW w:w="2523" w:type="dxa"/>
          </w:tcPr>
          <w:p w14:paraId="66E7C763" w14:textId="77777777" w:rsidR="00D8327E" w:rsidRPr="00D8327E" w:rsidRDefault="00D8327E" w:rsidP="00D8327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 xml:space="preserve">peamised sihtriigid 2022, </w:t>
            </w:r>
            <w:r w:rsidRPr="00D8327E">
              <w:rPr>
                <w:rFonts w:ascii="Times New Roman" w:hAnsi="Times New Roman" w:cs="Times New Roman"/>
                <w:sz w:val="24"/>
                <w:szCs w:val="24"/>
              </w:rPr>
              <w:br/>
              <w:t>% kaubagrupi ekspordikäibest</w:t>
            </w:r>
          </w:p>
        </w:tc>
      </w:tr>
      <w:tr w:rsidR="00D8327E" w:rsidRPr="00D8327E" w14:paraId="33220112" w14:textId="77777777" w:rsidTr="0059732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414" w:type="dxa"/>
          </w:tcPr>
          <w:p w14:paraId="77928F08" w14:textId="77777777" w:rsidR="00D8327E" w:rsidRPr="00D8327E" w:rsidRDefault="00D8327E" w:rsidP="00D8327E">
            <w:pPr>
              <w:jc w:val="both"/>
              <w:rPr>
                <w:rFonts w:ascii="Times New Roman" w:hAnsi="Times New Roman" w:cs="Times New Roman"/>
                <w:sz w:val="24"/>
                <w:szCs w:val="24"/>
              </w:rPr>
            </w:pPr>
            <w:r w:rsidRPr="00D8327E">
              <w:rPr>
                <w:rFonts w:ascii="Times New Roman" w:hAnsi="Times New Roman" w:cs="Times New Roman"/>
                <w:sz w:val="24"/>
                <w:szCs w:val="24"/>
              </w:rPr>
              <w:t>Eluskalad</w:t>
            </w:r>
          </w:p>
        </w:tc>
        <w:tc>
          <w:tcPr>
            <w:tcW w:w="804" w:type="dxa"/>
          </w:tcPr>
          <w:p w14:paraId="4C862F19"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1,1</w:t>
            </w:r>
          </w:p>
        </w:tc>
        <w:tc>
          <w:tcPr>
            <w:tcW w:w="804" w:type="dxa"/>
          </w:tcPr>
          <w:p w14:paraId="52C9C266"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0,0</w:t>
            </w:r>
          </w:p>
        </w:tc>
        <w:tc>
          <w:tcPr>
            <w:tcW w:w="1193" w:type="dxa"/>
          </w:tcPr>
          <w:p w14:paraId="2133A79C"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-100,0</w:t>
            </w:r>
          </w:p>
        </w:tc>
        <w:tc>
          <w:tcPr>
            <w:tcW w:w="1260" w:type="dxa"/>
          </w:tcPr>
          <w:p w14:paraId="55B1DC5E"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-100,0</w:t>
            </w:r>
          </w:p>
        </w:tc>
        <w:tc>
          <w:tcPr>
            <w:tcW w:w="2523" w:type="dxa"/>
          </w:tcPr>
          <w:p w14:paraId="235FF40B"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 xml:space="preserve"> -</w:t>
            </w:r>
          </w:p>
        </w:tc>
      </w:tr>
      <w:tr w:rsidR="00D8327E" w:rsidRPr="00D8327E" w14:paraId="3962BBA4" w14:textId="77777777" w:rsidTr="0059732F">
        <w:trPr>
          <w:trHeight w:val="469"/>
        </w:trPr>
        <w:tc>
          <w:tcPr>
            <w:cnfStyle w:val="001000000000" w:firstRow="0" w:lastRow="0" w:firstColumn="1" w:lastColumn="0" w:oddVBand="0" w:evenVBand="0" w:oddHBand="0" w:evenHBand="0" w:firstRowFirstColumn="0" w:firstRowLastColumn="0" w:lastRowFirstColumn="0" w:lastRowLastColumn="0"/>
            <w:tcW w:w="2414" w:type="dxa"/>
          </w:tcPr>
          <w:p w14:paraId="3A8FD66C" w14:textId="77777777" w:rsidR="00D8327E" w:rsidRPr="00D8327E" w:rsidRDefault="00D8327E" w:rsidP="00D8327E">
            <w:pPr>
              <w:jc w:val="both"/>
              <w:rPr>
                <w:rFonts w:ascii="Times New Roman" w:hAnsi="Times New Roman" w:cs="Times New Roman"/>
                <w:sz w:val="24"/>
                <w:szCs w:val="24"/>
              </w:rPr>
            </w:pPr>
            <w:r w:rsidRPr="00D8327E">
              <w:rPr>
                <w:rFonts w:ascii="Times New Roman" w:hAnsi="Times New Roman" w:cs="Times New Roman"/>
                <w:sz w:val="24"/>
                <w:szCs w:val="24"/>
              </w:rPr>
              <w:t xml:space="preserve">Värske või jahutatud kala </w:t>
            </w:r>
          </w:p>
        </w:tc>
        <w:tc>
          <w:tcPr>
            <w:tcW w:w="804" w:type="dxa"/>
          </w:tcPr>
          <w:p w14:paraId="3B21C0A1" w14:textId="77777777" w:rsidR="00D8327E" w:rsidRPr="00D8327E" w:rsidRDefault="00D8327E" w:rsidP="00D832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1,3</w:t>
            </w:r>
          </w:p>
        </w:tc>
        <w:tc>
          <w:tcPr>
            <w:tcW w:w="804" w:type="dxa"/>
          </w:tcPr>
          <w:p w14:paraId="18E7C0B3" w14:textId="77777777" w:rsidR="00D8327E" w:rsidRPr="00D8327E" w:rsidRDefault="00D8327E" w:rsidP="00D832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0,9</w:t>
            </w:r>
          </w:p>
        </w:tc>
        <w:tc>
          <w:tcPr>
            <w:tcW w:w="1193" w:type="dxa"/>
          </w:tcPr>
          <w:p w14:paraId="0DD84F33" w14:textId="77777777" w:rsidR="00D8327E" w:rsidRPr="00D8327E" w:rsidRDefault="00D8327E" w:rsidP="00D832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-33,3</w:t>
            </w:r>
          </w:p>
        </w:tc>
        <w:tc>
          <w:tcPr>
            <w:tcW w:w="1260" w:type="dxa"/>
          </w:tcPr>
          <w:p w14:paraId="3E630589" w14:textId="77777777" w:rsidR="00D8327E" w:rsidRPr="00D8327E" w:rsidRDefault="00D8327E" w:rsidP="00D832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-23,0</w:t>
            </w:r>
          </w:p>
        </w:tc>
        <w:tc>
          <w:tcPr>
            <w:tcW w:w="2523" w:type="dxa"/>
          </w:tcPr>
          <w:p w14:paraId="77D82079" w14:textId="77777777" w:rsidR="00D8327E" w:rsidRPr="00D8327E" w:rsidRDefault="00D8327E" w:rsidP="00D832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Läti 60%; Rootsi 16%, Taani 12%; Saksamaa 3%</w:t>
            </w:r>
          </w:p>
        </w:tc>
      </w:tr>
      <w:tr w:rsidR="00D8327E" w:rsidRPr="00D8327E" w14:paraId="1DB3B78E" w14:textId="77777777" w:rsidTr="0059732F">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414" w:type="dxa"/>
          </w:tcPr>
          <w:p w14:paraId="1BC55BD2" w14:textId="77777777" w:rsidR="00D8327E" w:rsidRPr="00D8327E" w:rsidRDefault="00D8327E" w:rsidP="00D8327E">
            <w:pPr>
              <w:jc w:val="both"/>
              <w:rPr>
                <w:rFonts w:ascii="Times New Roman" w:hAnsi="Times New Roman" w:cs="Times New Roman"/>
                <w:sz w:val="24"/>
                <w:szCs w:val="24"/>
              </w:rPr>
            </w:pPr>
            <w:r w:rsidRPr="00D8327E">
              <w:rPr>
                <w:rFonts w:ascii="Times New Roman" w:hAnsi="Times New Roman" w:cs="Times New Roman"/>
                <w:sz w:val="24"/>
                <w:szCs w:val="24"/>
              </w:rPr>
              <w:t xml:space="preserve">Külmutatud kala </w:t>
            </w:r>
          </w:p>
        </w:tc>
        <w:tc>
          <w:tcPr>
            <w:tcW w:w="804" w:type="dxa"/>
          </w:tcPr>
          <w:p w14:paraId="7D604793"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33,0</w:t>
            </w:r>
          </w:p>
        </w:tc>
        <w:tc>
          <w:tcPr>
            <w:tcW w:w="804" w:type="dxa"/>
          </w:tcPr>
          <w:p w14:paraId="71A6CCC2"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39,9</w:t>
            </w:r>
          </w:p>
        </w:tc>
        <w:tc>
          <w:tcPr>
            <w:tcW w:w="1193" w:type="dxa"/>
          </w:tcPr>
          <w:p w14:paraId="270A2025"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21,0</w:t>
            </w:r>
          </w:p>
        </w:tc>
        <w:tc>
          <w:tcPr>
            <w:tcW w:w="1260" w:type="dxa"/>
          </w:tcPr>
          <w:p w14:paraId="4A7FF40C"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-1,8</w:t>
            </w:r>
          </w:p>
        </w:tc>
        <w:tc>
          <w:tcPr>
            <w:tcW w:w="2523" w:type="dxa"/>
          </w:tcPr>
          <w:p w14:paraId="29C24A93"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Ukraina 36%; Portugal 16%; Valgevene 13%</w:t>
            </w:r>
          </w:p>
        </w:tc>
      </w:tr>
      <w:tr w:rsidR="00D8327E" w:rsidRPr="00D8327E" w14:paraId="126201E1" w14:textId="77777777" w:rsidTr="0059732F">
        <w:trPr>
          <w:trHeight w:val="469"/>
        </w:trPr>
        <w:tc>
          <w:tcPr>
            <w:cnfStyle w:val="001000000000" w:firstRow="0" w:lastRow="0" w:firstColumn="1" w:lastColumn="0" w:oddVBand="0" w:evenVBand="0" w:oddHBand="0" w:evenHBand="0" w:firstRowFirstColumn="0" w:firstRowLastColumn="0" w:lastRowFirstColumn="0" w:lastRowLastColumn="0"/>
            <w:tcW w:w="2414" w:type="dxa"/>
          </w:tcPr>
          <w:p w14:paraId="12958760" w14:textId="77777777" w:rsidR="00D8327E" w:rsidRPr="00D8327E" w:rsidRDefault="00D8327E" w:rsidP="00D8327E">
            <w:pPr>
              <w:jc w:val="both"/>
              <w:rPr>
                <w:rFonts w:ascii="Times New Roman" w:hAnsi="Times New Roman" w:cs="Times New Roman"/>
                <w:sz w:val="24"/>
                <w:szCs w:val="24"/>
              </w:rPr>
            </w:pPr>
            <w:r w:rsidRPr="00D8327E">
              <w:rPr>
                <w:rFonts w:ascii="Times New Roman" w:hAnsi="Times New Roman" w:cs="Times New Roman"/>
                <w:sz w:val="24"/>
                <w:szCs w:val="24"/>
              </w:rPr>
              <w:lastRenderedPageBreak/>
              <w:t xml:space="preserve">Kalafileed ja muu kalaliha </w:t>
            </w:r>
          </w:p>
        </w:tc>
        <w:tc>
          <w:tcPr>
            <w:tcW w:w="804" w:type="dxa"/>
          </w:tcPr>
          <w:p w14:paraId="0D77179D" w14:textId="77777777" w:rsidR="00D8327E" w:rsidRPr="00D8327E" w:rsidRDefault="00D8327E" w:rsidP="00D832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21,8</w:t>
            </w:r>
          </w:p>
        </w:tc>
        <w:tc>
          <w:tcPr>
            <w:tcW w:w="804" w:type="dxa"/>
          </w:tcPr>
          <w:p w14:paraId="2CD19C2E" w14:textId="77777777" w:rsidR="00D8327E" w:rsidRPr="00D8327E" w:rsidRDefault="00D8327E" w:rsidP="00D832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24,5</w:t>
            </w:r>
          </w:p>
        </w:tc>
        <w:tc>
          <w:tcPr>
            <w:tcW w:w="1193" w:type="dxa"/>
          </w:tcPr>
          <w:p w14:paraId="006168C2" w14:textId="77777777" w:rsidR="00D8327E" w:rsidRPr="00D8327E" w:rsidRDefault="00D8327E" w:rsidP="00D832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12,5</w:t>
            </w:r>
          </w:p>
        </w:tc>
        <w:tc>
          <w:tcPr>
            <w:tcW w:w="1260" w:type="dxa"/>
          </w:tcPr>
          <w:p w14:paraId="33FC7800" w14:textId="77777777" w:rsidR="00D8327E" w:rsidRPr="00D8327E" w:rsidRDefault="00D8327E" w:rsidP="00D832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75,5</w:t>
            </w:r>
          </w:p>
        </w:tc>
        <w:tc>
          <w:tcPr>
            <w:tcW w:w="2523" w:type="dxa"/>
          </w:tcPr>
          <w:p w14:paraId="77946134" w14:textId="77777777" w:rsidR="00D8327E" w:rsidRPr="00D8327E" w:rsidRDefault="00D8327E" w:rsidP="00D832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Šveits 25%; Hispaania 19%; Soome 12%; Prantsusmaa 6%, Valgevene 6%</w:t>
            </w:r>
          </w:p>
        </w:tc>
      </w:tr>
      <w:tr w:rsidR="00D8327E" w:rsidRPr="00D8327E" w14:paraId="2DD7A721" w14:textId="77777777" w:rsidTr="0059732F">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414" w:type="dxa"/>
          </w:tcPr>
          <w:p w14:paraId="54EEBD20" w14:textId="77777777" w:rsidR="00D8327E" w:rsidRPr="00D8327E" w:rsidRDefault="00D8327E" w:rsidP="00D8327E">
            <w:pPr>
              <w:jc w:val="both"/>
              <w:rPr>
                <w:rFonts w:ascii="Times New Roman" w:hAnsi="Times New Roman" w:cs="Times New Roman"/>
                <w:sz w:val="24"/>
                <w:szCs w:val="24"/>
              </w:rPr>
            </w:pPr>
            <w:r w:rsidRPr="00D8327E">
              <w:rPr>
                <w:rFonts w:ascii="Times New Roman" w:hAnsi="Times New Roman" w:cs="Times New Roman"/>
                <w:sz w:val="24"/>
                <w:szCs w:val="24"/>
              </w:rPr>
              <w:t>Kuivatatud, soolatud, suitsukala</w:t>
            </w:r>
          </w:p>
        </w:tc>
        <w:tc>
          <w:tcPr>
            <w:tcW w:w="804" w:type="dxa"/>
          </w:tcPr>
          <w:p w14:paraId="65DA4ACA"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6,9</w:t>
            </w:r>
          </w:p>
        </w:tc>
        <w:tc>
          <w:tcPr>
            <w:tcW w:w="804" w:type="dxa"/>
          </w:tcPr>
          <w:p w14:paraId="0274233E"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6,7</w:t>
            </w:r>
          </w:p>
        </w:tc>
        <w:tc>
          <w:tcPr>
            <w:tcW w:w="1193" w:type="dxa"/>
          </w:tcPr>
          <w:p w14:paraId="3C78BEAA"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-3,6</w:t>
            </w:r>
          </w:p>
        </w:tc>
        <w:tc>
          <w:tcPr>
            <w:tcW w:w="1260" w:type="dxa"/>
          </w:tcPr>
          <w:p w14:paraId="7F3761FD"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-21,1</w:t>
            </w:r>
          </w:p>
        </w:tc>
        <w:tc>
          <w:tcPr>
            <w:tcW w:w="2523" w:type="dxa"/>
          </w:tcPr>
          <w:p w14:paraId="0AB71CC7"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Soome 44%; Belgia 15%; Taani 10%, Saksamaa 8%</w:t>
            </w:r>
          </w:p>
        </w:tc>
      </w:tr>
      <w:tr w:rsidR="00D8327E" w:rsidRPr="00D8327E" w14:paraId="794BA27B" w14:textId="77777777" w:rsidTr="0059732F">
        <w:trPr>
          <w:trHeight w:val="469"/>
        </w:trPr>
        <w:tc>
          <w:tcPr>
            <w:cnfStyle w:val="001000000000" w:firstRow="0" w:lastRow="0" w:firstColumn="1" w:lastColumn="0" w:oddVBand="0" w:evenVBand="0" w:oddHBand="0" w:evenHBand="0" w:firstRowFirstColumn="0" w:firstRowLastColumn="0" w:lastRowFirstColumn="0" w:lastRowLastColumn="0"/>
            <w:tcW w:w="2414" w:type="dxa"/>
          </w:tcPr>
          <w:p w14:paraId="4533769A" w14:textId="77777777" w:rsidR="00D8327E" w:rsidRPr="00D8327E" w:rsidRDefault="00D8327E" w:rsidP="00D8327E">
            <w:pPr>
              <w:jc w:val="both"/>
              <w:rPr>
                <w:rFonts w:ascii="Times New Roman" w:hAnsi="Times New Roman" w:cs="Times New Roman"/>
                <w:sz w:val="24"/>
                <w:szCs w:val="24"/>
              </w:rPr>
            </w:pPr>
            <w:r w:rsidRPr="00D8327E">
              <w:rPr>
                <w:rFonts w:ascii="Times New Roman" w:hAnsi="Times New Roman" w:cs="Times New Roman"/>
                <w:sz w:val="24"/>
                <w:szCs w:val="24"/>
              </w:rPr>
              <w:t>Vähilised</w:t>
            </w:r>
          </w:p>
        </w:tc>
        <w:tc>
          <w:tcPr>
            <w:tcW w:w="804" w:type="dxa"/>
          </w:tcPr>
          <w:p w14:paraId="6259D513" w14:textId="77777777" w:rsidR="00D8327E" w:rsidRPr="00D8327E" w:rsidRDefault="00D8327E" w:rsidP="00D832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28,7</w:t>
            </w:r>
          </w:p>
        </w:tc>
        <w:tc>
          <w:tcPr>
            <w:tcW w:w="804" w:type="dxa"/>
          </w:tcPr>
          <w:p w14:paraId="2B501FA8" w14:textId="77777777" w:rsidR="00D8327E" w:rsidRPr="00D8327E" w:rsidRDefault="00D8327E" w:rsidP="00D832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39,0</w:t>
            </w:r>
          </w:p>
        </w:tc>
        <w:tc>
          <w:tcPr>
            <w:tcW w:w="1193" w:type="dxa"/>
          </w:tcPr>
          <w:p w14:paraId="3BDB3D22" w14:textId="77777777" w:rsidR="00D8327E" w:rsidRPr="00D8327E" w:rsidRDefault="00D8327E" w:rsidP="00D832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35,8</w:t>
            </w:r>
          </w:p>
        </w:tc>
        <w:tc>
          <w:tcPr>
            <w:tcW w:w="1260" w:type="dxa"/>
          </w:tcPr>
          <w:p w14:paraId="64C517AB" w14:textId="77777777" w:rsidR="00D8327E" w:rsidRPr="00D8327E" w:rsidRDefault="00D8327E" w:rsidP="00D832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4,2</w:t>
            </w:r>
          </w:p>
        </w:tc>
        <w:tc>
          <w:tcPr>
            <w:tcW w:w="2523" w:type="dxa"/>
          </w:tcPr>
          <w:p w14:paraId="7829DE8C" w14:textId="77777777" w:rsidR="00D8327E" w:rsidRPr="00D8327E" w:rsidRDefault="00D8327E" w:rsidP="00D832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Hiina 43%, Island 25%, Rootsi 14%, Taani 6%</w:t>
            </w:r>
          </w:p>
        </w:tc>
      </w:tr>
      <w:tr w:rsidR="00D8327E" w:rsidRPr="00D8327E" w14:paraId="0C91EC7A" w14:textId="77777777" w:rsidTr="0059732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414" w:type="dxa"/>
          </w:tcPr>
          <w:p w14:paraId="65A5522D" w14:textId="77777777" w:rsidR="00D8327E" w:rsidRPr="00D8327E" w:rsidRDefault="00D8327E" w:rsidP="00D8327E">
            <w:pPr>
              <w:jc w:val="both"/>
              <w:rPr>
                <w:rFonts w:ascii="Times New Roman" w:hAnsi="Times New Roman" w:cs="Times New Roman"/>
                <w:sz w:val="24"/>
                <w:szCs w:val="24"/>
              </w:rPr>
            </w:pPr>
            <w:r w:rsidRPr="00D8327E">
              <w:rPr>
                <w:rFonts w:ascii="Times New Roman" w:hAnsi="Times New Roman" w:cs="Times New Roman"/>
                <w:sz w:val="24"/>
                <w:szCs w:val="24"/>
              </w:rPr>
              <w:t>Limused ja molluskid</w:t>
            </w:r>
          </w:p>
        </w:tc>
        <w:tc>
          <w:tcPr>
            <w:tcW w:w="804" w:type="dxa"/>
          </w:tcPr>
          <w:p w14:paraId="124E6E2E"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0,06</w:t>
            </w:r>
          </w:p>
        </w:tc>
        <w:tc>
          <w:tcPr>
            <w:tcW w:w="804" w:type="dxa"/>
          </w:tcPr>
          <w:p w14:paraId="65E5886A"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0,05</w:t>
            </w:r>
          </w:p>
        </w:tc>
        <w:tc>
          <w:tcPr>
            <w:tcW w:w="1193" w:type="dxa"/>
          </w:tcPr>
          <w:p w14:paraId="31AF4312"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-19,03</w:t>
            </w:r>
          </w:p>
        </w:tc>
        <w:tc>
          <w:tcPr>
            <w:tcW w:w="1260" w:type="dxa"/>
          </w:tcPr>
          <w:p w14:paraId="2BACC6FB"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-44,2</w:t>
            </w:r>
          </w:p>
        </w:tc>
        <w:tc>
          <w:tcPr>
            <w:tcW w:w="2523" w:type="dxa"/>
          </w:tcPr>
          <w:p w14:paraId="1E5A62ED"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Moldova 78%, Ukraina 22%</w:t>
            </w:r>
          </w:p>
        </w:tc>
      </w:tr>
      <w:tr w:rsidR="00D8327E" w:rsidRPr="00D8327E" w14:paraId="790E3ADB" w14:textId="77777777" w:rsidTr="0059732F">
        <w:trPr>
          <w:trHeight w:val="469"/>
        </w:trPr>
        <w:tc>
          <w:tcPr>
            <w:cnfStyle w:val="001000000000" w:firstRow="0" w:lastRow="0" w:firstColumn="1" w:lastColumn="0" w:oddVBand="0" w:evenVBand="0" w:oddHBand="0" w:evenHBand="0" w:firstRowFirstColumn="0" w:firstRowLastColumn="0" w:lastRowFirstColumn="0" w:lastRowLastColumn="0"/>
            <w:tcW w:w="2414" w:type="dxa"/>
          </w:tcPr>
          <w:p w14:paraId="5529B7A5" w14:textId="77777777" w:rsidR="00D8327E" w:rsidRPr="00D8327E" w:rsidRDefault="00D8327E" w:rsidP="00D8327E">
            <w:pPr>
              <w:jc w:val="both"/>
              <w:rPr>
                <w:rFonts w:ascii="Times New Roman" w:hAnsi="Times New Roman" w:cs="Times New Roman"/>
                <w:sz w:val="24"/>
                <w:szCs w:val="24"/>
              </w:rPr>
            </w:pPr>
            <w:r w:rsidRPr="00D8327E">
              <w:rPr>
                <w:rFonts w:ascii="Times New Roman" w:hAnsi="Times New Roman" w:cs="Times New Roman"/>
                <w:sz w:val="24"/>
                <w:szCs w:val="24"/>
              </w:rPr>
              <w:t>Tooted ja konservid kalast</w:t>
            </w:r>
          </w:p>
        </w:tc>
        <w:tc>
          <w:tcPr>
            <w:tcW w:w="804" w:type="dxa"/>
          </w:tcPr>
          <w:p w14:paraId="3C771F0A" w14:textId="77777777" w:rsidR="00D8327E" w:rsidRPr="00D8327E" w:rsidRDefault="00D8327E" w:rsidP="00D832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23,8</w:t>
            </w:r>
          </w:p>
        </w:tc>
        <w:tc>
          <w:tcPr>
            <w:tcW w:w="804" w:type="dxa"/>
          </w:tcPr>
          <w:p w14:paraId="40EEA444" w14:textId="77777777" w:rsidR="00D8327E" w:rsidRPr="00D8327E" w:rsidRDefault="00D8327E" w:rsidP="00D832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26,9</w:t>
            </w:r>
          </w:p>
        </w:tc>
        <w:tc>
          <w:tcPr>
            <w:tcW w:w="1193" w:type="dxa"/>
          </w:tcPr>
          <w:p w14:paraId="1E20922E" w14:textId="77777777" w:rsidR="00D8327E" w:rsidRPr="00D8327E" w:rsidRDefault="00D8327E" w:rsidP="00D832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13,0</w:t>
            </w:r>
          </w:p>
        </w:tc>
        <w:tc>
          <w:tcPr>
            <w:tcW w:w="1260" w:type="dxa"/>
          </w:tcPr>
          <w:p w14:paraId="6294C181" w14:textId="77777777" w:rsidR="00D8327E" w:rsidRPr="00D8327E" w:rsidRDefault="00D8327E" w:rsidP="00D832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-12,2</w:t>
            </w:r>
          </w:p>
        </w:tc>
        <w:tc>
          <w:tcPr>
            <w:tcW w:w="2523" w:type="dxa"/>
          </w:tcPr>
          <w:p w14:paraId="7FD0670C" w14:textId="77777777" w:rsidR="00D8327E" w:rsidRPr="00D8327E" w:rsidRDefault="00D8327E" w:rsidP="00D832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Soome 22%; Ukraina 14%; Leedu 13%; Läti 12%</w:t>
            </w:r>
          </w:p>
        </w:tc>
      </w:tr>
      <w:tr w:rsidR="00D8327E" w:rsidRPr="00D8327E" w14:paraId="2D6CE7E6" w14:textId="77777777" w:rsidTr="0059732F">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414" w:type="dxa"/>
          </w:tcPr>
          <w:p w14:paraId="31F4DB5F" w14:textId="77777777" w:rsidR="00D8327E" w:rsidRPr="00D8327E" w:rsidRDefault="00D8327E" w:rsidP="00D8327E">
            <w:pPr>
              <w:jc w:val="both"/>
              <w:rPr>
                <w:rFonts w:ascii="Times New Roman" w:hAnsi="Times New Roman" w:cs="Times New Roman"/>
                <w:sz w:val="24"/>
                <w:szCs w:val="24"/>
              </w:rPr>
            </w:pPr>
            <w:r w:rsidRPr="00D8327E">
              <w:rPr>
                <w:rFonts w:ascii="Times New Roman" w:hAnsi="Times New Roman" w:cs="Times New Roman"/>
                <w:sz w:val="24"/>
                <w:szCs w:val="24"/>
              </w:rPr>
              <w:t xml:space="preserve">Tooted vähilistest </w:t>
            </w:r>
          </w:p>
        </w:tc>
        <w:tc>
          <w:tcPr>
            <w:tcW w:w="804" w:type="dxa"/>
          </w:tcPr>
          <w:p w14:paraId="19909013"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13,2</w:t>
            </w:r>
          </w:p>
        </w:tc>
        <w:tc>
          <w:tcPr>
            <w:tcW w:w="804" w:type="dxa"/>
          </w:tcPr>
          <w:p w14:paraId="59F3E418"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15,9</w:t>
            </w:r>
          </w:p>
        </w:tc>
        <w:tc>
          <w:tcPr>
            <w:tcW w:w="1193" w:type="dxa"/>
          </w:tcPr>
          <w:p w14:paraId="7C825996"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20,3</w:t>
            </w:r>
          </w:p>
        </w:tc>
        <w:tc>
          <w:tcPr>
            <w:tcW w:w="1260" w:type="dxa"/>
          </w:tcPr>
          <w:p w14:paraId="2FB3CCC6"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2,1</w:t>
            </w:r>
          </w:p>
        </w:tc>
        <w:tc>
          <w:tcPr>
            <w:tcW w:w="2523" w:type="dxa"/>
          </w:tcPr>
          <w:p w14:paraId="1FC39662"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Rootsi 77%; Norra 14%; Soome 5%; Serbia 2%</w:t>
            </w:r>
          </w:p>
        </w:tc>
      </w:tr>
      <w:tr w:rsidR="00D8327E" w:rsidRPr="00D8327E" w14:paraId="19E927EC" w14:textId="77777777" w:rsidTr="0059732F">
        <w:trPr>
          <w:trHeight w:val="281"/>
        </w:trPr>
        <w:tc>
          <w:tcPr>
            <w:cnfStyle w:val="001000000000" w:firstRow="0" w:lastRow="0" w:firstColumn="1" w:lastColumn="0" w:oddVBand="0" w:evenVBand="0" w:oddHBand="0" w:evenHBand="0" w:firstRowFirstColumn="0" w:firstRowLastColumn="0" w:lastRowFirstColumn="0" w:lastRowLastColumn="0"/>
            <w:tcW w:w="2414" w:type="dxa"/>
          </w:tcPr>
          <w:p w14:paraId="4609222B" w14:textId="77777777" w:rsidR="00D8327E" w:rsidRPr="00D8327E" w:rsidRDefault="00D8327E" w:rsidP="00D8327E">
            <w:pPr>
              <w:jc w:val="both"/>
              <w:rPr>
                <w:rFonts w:ascii="Times New Roman" w:hAnsi="Times New Roman" w:cs="Times New Roman"/>
                <w:sz w:val="24"/>
                <w:szCs w:val="24"/>
              </w:rPr>
            </w:pPr>
            <w:r w:rsidRPr="00D8327E">
              <w:rPr>
                <w:rFonts w:ascii="Times New Roman" w:hAnsi="Times New Roman" w:cs="Times New Roman"/>
                <w:sz w:val="24"/>
                <w:szCs w:val="24"/>
              </w:rPr>
              <w:t>Kala ja kalatooted kokku</w:t>
            </w:r>
          </w:p>
        </w:tc>
        <w:tc>
          <w:tcPr>
            <w:tcW w:w="804" w:type="dxa"/>
          </w:tcPr>
          <w:p w14:paraId="6770ADA0" w14:textId="77777777" w:rsidR="00D8327E" w:rsidRPr="00D8327E" w:rsidRDefault="00D8327E" w:rsidP="00D832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D8327E">
              <w:rPr>
                <w:rFonts w:ascii="Times New Roman" w:hAnsi="Times New Roman" w:cs="Times New Roman"/>
                <w:b/>
                <w:sz w:val="24"/>
                <w:szCs w:val="24"/>
              </w:rPr>
              <w:t>129,9</w:t>
            </w:r>
          </w:p>
        </w:tc>
        <w:tc>
          <w:tcPr>
            <w:tcW w:w="804" w:type="dxa"/>
          </w:tcPr>
          <w:p w14:paraId="68C1C371" w14:textId="77777777" w:rsidR="00D8327E" w:rsidRPr="00D8327E" w:rsidRDefault="00D8327E" w:rsidP="00D832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D8327E">
              <w:rPr>
                <w:rFonts w:ascii="Times New Roman" w:hAnsi="Times New Roman" w:cs="Times New Roman"/>
                <w:b/>
                <w:sz w:val="24"/>
                <w:szCs w:val="24"/>
              </w:rPr>
              <w:t>153,8</w:t>
            </w:r>
          </w:p>
        </w:tc>
        <w:tc>
          <w:tcPr>
            <w:tcW w:w="1193" w:type="dxa"/>
          </w:tcPr>
          <w:p w14:paraId="6C73AA9A" w14:textId="77777777" w:rsidR="00D8327E" w:rsidRPr="00D8327E" w:rsidRDefault="00D8327E" w:rsidP="00D832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D8327E">
              <w:rPr>
                <w:rFonts w:ascii="Times New Roman" w:hAnsi="Times New Roman" w:cs="Times New Roman"/>
                <w:b/>
                <w:sz w:val="24"/>
                <w:szCs w:val="24"/>
              </w:rPr>
              <w:t>18,4</w:t>
            </w:r>
          </w:p>
        </w:tc>
        <w:tc>
          <w:tcPr>
            <w:tcW w:w="1260" w:type="dxa"/>
          </w:tcPr>
          <w:p w14:paraId="2C64CD02" w14:textId="77777777" w:rsidR="00D8327E" w:rsidRPr="00D8327E" w:rsidRDefault="00D8327E" w:rsidP="00D832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D8327E">
              <w:rPr>
                <w:rFonts w:ascii="Times New Roman" w:hAnsi="Times New Roman" w:cs="Times New Roman"/>
                <w:b/>
                <w:sz w:val="24"/>
                <w:szCs w:val="24"/>
              </w:rPr>
              <w:t>-1,5</w:t>
            </w:r>
          </w:p>
        </w:tc>
        <w:tc>
          <w:tcPr>
            <w:tcW w:w="2523" w:type="dxa"/>
          </w:tcPr>
          <w:p w14:paraId="32199155" w14:textId="77777777" w:rsidR="00D8327E" w:rsidRPr="00D8327E" w:rsidRDefault="00D8327E" w:rsidP="00D832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D8327E">
              <w:rPr>
                <w:rFonts w:ascii="Times New Roman" w:hAnsi="Times New Roman" w:cs="Times New Roman"/>
                <w:b/>
                <w:sz w:val="24"/>
                <w:szCs w:val="24"/>
              </w:rPr>
              <w:t> </w:t>
            </w:r>
          </w:p>
        </w:tc>
      </w:tr>
    </w:tbl>
    <w:p w14:paraId="20AD4B7F" w14:textId="77777777" w:rsidR="00D8327E" w:rsidRPr="00D8327E" w:rsidRDefault="00D8327E" w:rsidP="00D8327E">
      <w:pPr>
        <w:jc w:val="both"/>
        <w:rPr>
          <w:rFonts w:ascii="Times New Roman" w:hAnsi="Times New Roman" w:cs="Times New Roman"/>
          <w:i/>
          <w:sz w:val="24"/>
          <w:szCs w:val="24"/>
        </w:rPr>
      </w:pPr>
      <w:r w:rsidRPr="00D8327E">
        <w:rPr>
          <w:rFonts w:ascii="Times New Roman" w:hAnsi="Times New Roman" w:cs="Times New Roman"/>
          <w:i/>
          <w:sz w:val="24"/>
          <w:szCs w:val="24"/>
        </w:rPr>
        <w:t xml:space="preserve">Allikas: </w:t>
      </w:r>
      <w:r w:rsidRPr="00B71854">
        <w:rPr>
          <w:rFonts w:ascii="Times New Roman" w:hAnsi="Times New Roman" w:cs="Times New Roman"/>
          <w:sz w:val="24"/>
          <w:szCs w:val="24"/>
        </w:rPr>
        <w:t>Statistikaamet</w:t>
      </w:r>
    </w:p>
    <w:p w14:paraId="33361AE8" w14:textId="77777777" w:rsidR="00D8327E" w:rsidRPr="00D8327E" w:rsidRDefault="00D8327E" w:rsidP="00D8327E">
      <w:pPr>
        <w:jc w:val="both"/>
        <w:rPr>
          <w:rFonts w:ascii="Times New Roman" w:hAnsi="Times New Roman" w:cs="Times New Roman"/>
          <w:sz w:val="24"/>
          <w:szCs w:val="24"/>
        </w:rPr>
      </w:pPr>
      <w:r w:rsidRPr="00D8327E">
        <w:rPr>
          <w:rFonts w:ascii="Times New Roman" w:hAnsi="Times New Roman" w:cs="Times New Roman"/>
          <w:sz w:val="24"/>
          <w:szCs w:val="24"/>
        </w:rPr>
        <w:t>Kala ekspordikogus jäi samale tasemele võrreldes 2021. aastaga. Kalatoodete ja –konservide ekspordimaht vähenes 11%. Kaubagruppide lõikes vaadatuna eksporditi koguseliselt enim külmutatud kala (53 800 t), kalatooteid ja- konserve (11 800 t), vähilisi (9800 t) ja kalafileed (4200 t).</w:t>
      </w:r>
    </w:p>
    <w:p w14:paraId="3DB312F8" w14:textId="77777777" w:rsidR="00D8327E" w:rsidRPr="00D8327E" w:rsidRDefault="00D8327E" w:rsidP="00D8327E">
      <w:pPr>
        <w:jc w:val="both"/>
        <w:rPr>
          <w:rFonts w:ascii="Times New Roman" w:hAnsi="Times New Roman" w:cs="Times New Roman"/>
          <w:sz w:val="24"/>
          <w:szCs w:val="24"/>
        </w:rPr>
      </w:pPr>
      <w:r w:rsidRPr="00D8327E">
        <w:rPr>
          <w:rFonts w:ascii="Times New Roman" w:hAnsi="Times New Roman" w:cs="Times New Roman"/>
          <w:noProof/>
          <w:sz w:val="24"/>
          <w:szCs w:val="24"/>
          <w:lang w:eastAsia="et-EE"/>
        </w:rPr>
        <w:drawing>
          <wp:inline distT="0" distB="0" distL="0" distR="0" wp14:anchorId="60BD0ACF" wp14:editId="4F548562">
            <wp:extent cx="4680000" cy="2520000"/>
            <wp:effectExtent l="0" t="0" r="0" b="0"/>
            <wp:docPr id="942" name="Chart 9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9EB8206" w14:textId="1B766545" w:rsidR="00D8327E" w:rsidRPr="00B71854" w:rsidRDefault="00D8327E" w:rsidP="00D8327E">
      <w:pPr>
        <w:jc w:val="both"/>
        <w:rPr>
          <w:rFonts w:ascii="Times New Roman" w:hAnsi="Times New Roman" w:cs="Times New Roman"/>
          <w:iCs/>
          <w:sz w:val="24"/>
          <w:szCs w:val="24"/>
        </w:rPr>
      </w:pPr>
      <w:r w:rsidRPr="00B71854">
        <w:rPr>
          <w:rFonts w:ascii="Times New Roman" w:hAnsi="Times New Roman" w:cs="Times New Roman"/>
          <w:iCs/>
          <w:sz w:val="24"/>
          <w:szCs w:val="24"/>
        </w:rPr>
        <w:t>Joonis</w:t>
      </w:r>
      <w:r w:rsidR="00B71854" w:rsidRPr="00B71854">
        <w:rPr>
          <w:rFonts w:ascii="Times New Roman" w:hAnsi="Times New Roman" w:cs="Times New Roman"/>
          <w:iCs/>
          <w:sz w:val="24"/>
          <w:szCs w:val="24"/>
        </w:rPr>
        <w:t xml:space="preserve"> 2</w:t>
      </w:r>
      <w:r w:rsidRPr="00B71854">
        <w:rPr>
          <w:rFonts w:ascii="Times New Roman" w:hAnsi="Times New Roman" w:cs="Times New Roman"/>
          <w:iCs/>
          <w:sz w:val="24"/>
          <w:szCs w:val="24"/>
        </w:rPr>
        <w:t>. Eesti päritolu kala ja kalatoodete koguseline eksport aastatel 2018-2022 (tuhat t)</w:t>
      </w:r>
    </w:p>
    <w:p w14:paraId="7AE7D00E" w14:textId="77777777" w:rsidR="00D8327E" w:rsidRPr="00B71854" w:rsidRDefault="00D8327E" w:rsidP="00D8327E">
      <w:pPr>
        <w:jc w:val="both"/>
        <w:rPr>
          <w:rFonts w:ascii="Times New Roman" w:hAnsi="Times New Roman" w:cs="Times New Roman"/>
          <w:sz w:val="24"/>
          <w:szCs w:val="24"/>
        </w:rPr>
      </w:pPr>
      <w:r w:rsidRPr="00B71854">
        <w:rPr>
          <w:rFonts w:ascii="Times New Roman" w:hAnsi="Times New Roman" w:cs="Times New Roman"/>
          <w:i/>
          <w:sz w:val="24"/>
          <w:szCs w:val="24"/>
        </w:rPr>
        <w:t>Allikas</w:t>
      </w:r>
      <w:r w:rsidRPr="00B71854">
        <w:rPr>
          <w:rFonts w:ascii="Times New Roman" w:hAnsi="Times New Roman" w:cs="Times New Roman"/>
          <w:sz w:val="24"/>
          <w:szCs w:val="24"/>
        </w:rPr>
        <w:t>: Statistikaamet</w:t>
      </w:r>
    </w:p>
    <w:p w14:paraId="2A25ABEA" w14:textId="77777777" w:rsidR="00D8327E" w:rsidRPr="00D8327E" w:rsidRDefault="00D8327E" w:rsidP="00D8327E">
      <w:pPr>
        <w:jc w:val="both"/>
        <w:rPr>
          <w:rFonts w:ascii="Times New Roman" w:hAnsi="Times New Roman" w:cs="Times New Roman"/>
          <w:sz w:val="24"/>
          <w:szCs w:val="24"/>
        </w:rPr>
      </w:pPr>
      <w:r w:rsidRPr="00D8327E">
        <w:rPr>
          <w:rFonts w:ascii="Times New Roman" w:hAnsi="Times New Roman" w:cs="Times New Roman"/>
          <w:sz w:val="24"/>
          <w:szCs w:val="24"/>
        </w:rPr>
        <w:t xml:space="preserve">2022. aastal </w:t>
      </w:r>
      <w:r w:rsidRPr="00635766">
        <w:rPr>
          <w:rFonts w:ascii="Times New Roman" w:hAnsi="Times New Roman" w:cs="Times New Roman"/>
          <w:sz w:val="24"/>
          <w:szCs w:val="24"/>
        </w:rPr>
        <w:t>imporditi</w:t>
      </w:r>
      <w:r w:rsidRPr="00D8327E">
        <w:rPr>
          <w:rFonts w:ascii="Times New Roman" w:hAnsi="Times New Roman" w:cs="Times New Roman"/>
          <w:sz w:val="24"/>
          <w:szCs w:val="24"/>
        </w:rPr>
        <w:t xml:space="preserve"> kala- ja kalatooteid 63 500 tonni 189 mln euro väärtuses. 2021. aastaga võrreldes vähenes import 2200 tonni võrra (-3%), impordiväärtus kasvas 38 mln euro võrra (+26%). Peamised päritoluriigid olid Soome, Norra, Leedu ja Läti. Koguseliselt imporditakse enim värsket või jahutatud kala (49%), külmutatud kala (19%) ja kalafileesid (14%).</w:t>
      </w:r>
    </w:p>
    <w:p w14:paraId="0240E92F" w14:textId="6C998B64" w:rsidR="00D8327E" w:rsidRPr="00B71854" w:rsidRDefault="00D8327E" w:rsidP="00D8327E">
      <w:pPr>
        <w:jc w:val="both"/>
        <w:rPr>
          <w:rFonts w:ascii="Times New Roman" w:hAnsi="Times New Roman" w:cs="Times New Roman"/>
          <w:iCs/>
          <w:sz w:val="24"/>
          <w:szCs w:val="24"/>
        </w:rPr>
      </w:pPr>
      <w:r w:rsidRPr="00B71854">
        <w:rPr>
          <w:rFonts w:ascii="Times New Roman" w:hAnsi="Times New Roman" w:cs="Times New Roman"/>
          <w:iCs/>
          <w:sz w:val="24"/>
          <w:szCs w:val="24"/>
        </w:rPr>
        <w:t xml:space="preserve">Tabel </w:t>
      </w:r>
      <w:r w:rsidRPr="00B71854">
        <w:rPr>
          <w:rFonts w:ascii="Times New Roman" w:hAnsi="Times New Roman" w:cs="Times New Roman"/>
          <w:iCs/>
          <w:sz w:val="24"/>
          <w:szCs w:val="24"/>
        </w:rPr>
        <w:fldChar w:fldCharType="begin"/>
      </w:r>
      <w:r w:rsidRPr="00B71854">
        <w:rPr>
          <w:rFonts w:ascii="Times New Roman" w:hAnsi="Times New Roman" w:cs="Times New Roman"/>
          <w:iCs/>
          <w:sz w:val="24"/>
          <w:szCs w:val="24"/>
        </w:rPr>
        <w:instrText xml:space="preserve"> SEQ Tabel \* ARABIC </w:instrText>
      </w:r>
      <w:r w:rsidRPr="00B71854">
        <w:rPr>
          <w:rFonts w:ascii="Times New Roman" w:hAnsi="Times New Roman" w:cs="Times New Roman"/>
          <w:iCs/>
          <w:sz w:val="24"/>
          <w:szCs w:val="24"/>
        </w:rPr>
        <w:fldChar w:fldCharType="separate"/>
      </w:r>
      <w:r w:rsidRPr="00B71854">
        <w:rPr>
          <w:rFonts w:ascii="Times New Roman" w:hAnsi="Times New Roman" w:cs="Times New Roman"/>
          <w:iCs/>
          <w:sz w:val="24"/>
          <w:szCs w:val="24"/>
        </w:rPr>
        <w:t>4</w:t>
      </w:r>
      <w:r w:rsidRPr="00B71854">
        <w:rPr>
          <w:rFonts w:ascii="Times New Roman" w:hAnsi="Times New Roman" w:cs="Times New Roman"/>
          <w:sz w:val="24"/>
          <w:szCs w:val="24"/>
        </w:rPr>
        <w:fldChar w:fldCharType="end"/>
      </w:r>
      <w:r w:rsidRPr="00B71854">
        <w:rPr>
          <w:rFonts w:ascii="Times New Roman" w:hAnsi="Times New Roman" w:cs="Times New Roman"/>
          <w:iCs/>
          <w:sz w:val="24"/>
          <w:szCs w:val="24"/>
        </w:rPr>
        <w:t>. Peamised ekspordi- ja impordiriigid koguse järgi aastal 2021</w:t>
      </w:r>
    </w:p>
    <w:tbl>
      <w:tblPr>
        <w:tblStyle w:val="ListTable3-Accent1"/>
        <w:tblW w:w="6480" w:type="dxa"/>
        <w:tblLayout w:type="fixed"/>
        <w:tblLook w:val="04A0" w:firstRow="1" w:lastRow="0" w:firstColumn="1" w:lastColumn="0" w:noHBand="0" w:noVBand="1"/>
      </w:tblPr>
      <w:tblGrid>
        <w:gridCol w:w="1800"/>
        <w:gridCol w:w="1360"/>
        <w:gridCol w:w="1920"/>
        <w:gridCol w:w="1400"/>
      </w:tblGrid>
      <w:tr w:rsidR="00D8327E" w:rsidRPr="00D8327E" w14:paraId="7192781F" w14:textId="77777777" w:rsidTr="0059732F">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1800" w:type="dxa"/>
          </w:tcPr>
          <w:p w14:paraId="0F3E53E5" w14:textId="77777777" w:rsidR="00D8327E" w:rsidRPr="00D8327E" w:rsidRDefault="00D8327E" w:rsidP="00D8327E">
            <w:pPr>
              <w:jc w:val="both"/>
              <w:rPr>
                <w:rFonts w:ascii="Times New Roman" w:hAnsi="Times New Roman" w:cs="Times New Roman"/>
                <w:sz w:val="24"/>
                <w:szCs w:val="24"/>
              </w:rPr>
            </w:pPr>
            <w:r w:rsidRPr="00D8327E">
              <w:rPr>
                <w:rFonts w:ascii="Times New Roman" w:hAnsi="Times New Roman" w:cs="Times New Roman"/>
                <w:sz w:val="24"/>
                <w:szCs w:val="24"/>
              </w:rPr>
              <w:lastRenderedPageBreak/>
              <w:t>Eesti päritolu eksport</w:t>
            </w:r>
          </w:p>
        </w:tc>
        <w:tc>
          <w:tcPr>
            <w:tcW w:w="1360" w:type="dxa"/>
          </w:tcPr>
          <w:p w14:paraId="652524ED" w14:textId="77777777" w:rsidR="00D8327E" w:rsidRPr="00D8327E" w:rsidRDefault="00D8327E" w:rsidP="00D8327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 xml:space="preserve">tonnides </w:t>
            </w:r>
          </w:p>
        </w:tc>
        <w:tc>
          <w:tcPr>
            <w:tcW w:w="1920" w:type="dxa"/>
          </w:tcPr>
          <w:p w14:paraId="5D06736F" w14:textId="77777777" w:rsidR="00D8327E" w:rsidRPr="00D8327E" w:rsidRDefault="00D8327E" w:rsidP="00D8327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Import (päritoluriik)</w:t>
            </w:r>
          </w:p>
        </w:tc>
        <w:tc>
          <w:tcPr>
            <w:tcW w:w="1400" w:type="dxa"/>
          </w:tcPr>
          <w:p w14:paraId="5B875345" w14:textId="77777777" w:rsidR="00D8327E" w:rsidRPr="00D8327E" w:rsidRDefault="00D8327E" w:rsidP="00D8327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tonnides</w:t>
            </w:r>
          </w:p>
        </w:tc>
      </w:tr>
      <w:tr w:rsidR="00D8327E" w:rsidRPr="00D8327E" w14:paraId="3DDA188E" w14:textId="77777777" w:rsidTr="005973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0" w:type="dxa"/>
          </w:tcPr>
          <w:p w14:paraId="1B173958" w14:textId="77777777" w:rsidR="00D8327E" w:rsidRPr="00D8327E" w:rsidRDefault="00D8327E" w:rsidP="00D8327E">
            <w:pPr>
              <w:jc w:val="both"/>
              <w:rPr>
                <w:rFonts w:ascii="Times New Roman" w:hAnsi="Times New Roman" w:cs="Times New Roman"/>
                <w:sz w:val="24"/>
                <w:szCs w:val="24"/>
              </w:rPr>
            </w:pPr>
            <w:r w:rsidRPr="00D8327E">
              <w:rPr>
                <w:rFonts w:ascii="Times New Roman" w:hAnsi="Times New Roman" w:cs="Times New Roman"/>
                <w:sz w:val="24"/>
                <w:szCs w:val="24"/>
              </w:rPr>
              <w:t>Ukraina</w:t>
            </w:r>
          </w:p>
        </w:tc>
        <w:tc>
          <w:tcPr>
            <w:tcW w:w="1360" w:type="dxa"/>
          </w:tcPr>
          <w:p w14:paraId="64FFB703"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33 940</w:t>
            </w:r>
          </w:p>
        </w:tc>
        <w:tc>
          <w:tcPr>
            <w:tcW w:w="1920" w:type="dxa"/>
          </w:tcPr>
          <w:p w14:paraId="411CEA52"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Soome</w:t>
            </w:r>
          </w:p>
        </w:tc>
        <w:tc>
          <w:tcPr>
            <w:tcW w:w="1400" w:type="dxa"/>
          </w:tcPr>
          <w:p w14:paraId="0D562BC7"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24 518</w:t>
            </w:r>
          </w:p>
        </w:tc>
      </w:tr>
      <w:tr w:rsidR="00D8327E" w:rsidRPr="00D8327E" w14:paraId="19A6E56B" w14:textId="77777777" w:rsidTr="0059732F">
        <w:trPr>
          <w:trHeight w:val="288"/>
        </w:trPr>
        <w:tc>
          <w:tcPr>
            <w:cnfStyle w:val="001000000000" w:firstRow="0" w:lastRow="0" w:firstColumn="1" w:lastColumn="0" w:oddVBand="0" w:evenVBand="0" w:oddHBand="0" w:evenHBand="0" w:firstRowFirstColumn="0" w:firstRowLastColumn="0" w:lastRowFirstColumn="0" w:lastRowLastColumn="0"/>
            <w:tcW w:w="1800" w:type="dxa"/>
          </w:tcPr>
          <w:p w14:paraId="72ECE051" w14:textId="77777777" w:rsidR="00D8327E" w:rsidRPr="00D8327E" w:rsidRDefault="00D8327E" w:rsidP="00D8327E">
            <w:pPr>
              <w:jc w:val="both"/>
              <w:rPr>
                <w:rFonts w:ascii="Times New Roman" w:hAnsi="Times New Roman" w:cs="Times New Roman"/>
                <w:sz w:val="24"/>
                <w:szCs w:val="24"/>
              </w:rPr>
            </w:pPr>
            <w:r w:rsidRPr="00D8327E">
              <w:rPr>
                <w:rFonts w:ascii="Times New Roman" w:hAnsi="Times New Roman" w:cs="Times New Roman"/>
                <w:sz w:val="24"/>
                <w:szCs w:val="24"/>
              </w:rPr>
              <w:t>Valgevene</w:t>
            </w:r>
          </w:p>
        </w:tc>
        <w:tc>
          <w:tcPr>
            <w:tcW w:w="1360" w:type="dxa"/>
          </w:tcPr>
          <w:p w14:paraId="04667060" w14:textId="77777777" w:rsidR="00D8327E" w:rsidRPr="00D8327E" w:rsidRDefault="00D8327E" w:rsidP="00D832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6 773</w:t>
            </w:r>
          </w:p>
        </w:tc>
        <w:tc>
          <w:tcPr>
            <w:tcW w:w="1920" w:type="dxa"/>
          </w:tcPr>
          <w:p w14:paraId="68F1CA8B" w14:textId="77777777" w:rsidR="00D8327E" w:rsidRPr="00D8327E" w:rsidRDefault="00D8327E" w:rsidP="00D832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Norra</w:t>
            </w:r>
          </w:p>
        </w:tc>
        <w:tc>
          <w:tcPr>
            <w:tcW w:w="1400" w:type="dxa"/>
          </w:tcPr>
          <w:p w14:paraId="1EF43521" w14:textId="77777777" w:rsidR="00D8327E" w:rsidRPr="00D8327E" w:rsidRDefault="00D8327E" w:rsidP="00D832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10 197</w:t>
            </w:r>
          </w:p>
        </w:tc>
      </w:tr>
      <w:tr w:rsidR="00D8327E" w:rsidRPr="00D8327E" w14:paraId="146ECC3A" w14:textId="77777777" w:rsidTr="005973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0" w:type="dxa"/>
          </w:tcPr>
          <w:p w14:paraId="32BBF6B7" w14:textId="77777777" w:rsidR="00D8327E" w:rsidRPr="00D8327E" w:rsidRDefault="00D8327E" w:rsidP="00D8327E">
            <w:pPr>
              <w:jc w:val="both"/>
              <w:rPr>
                <w:rFonts w:ascii="Times New Roman" w:hAnsi="Times New Roman" w:cs="Times New Roman"/>
                <w:sz w:val="24"/>
                <w:szCs w:val="24"/>
              </w:rPr>
            </w:pPr>
            <w:r w:rsidRPr="00D8327E">
              <w:rPr>
                <w:rFonts w:ascii="Times New Roman" w:hAnsi="Times New Roman" w:cs="Times New Roman"/>
                <w:sz w:val="24"/>
                <w:szCs w:val="24"/>
              </w:rPr>
              <w:t>Läti</w:t>
            </w:r>
          </w:p>
        </w:tc>
        <w:tc>
          <w:tcPr>
            <w:tcW w:w="1360" w:type="dxa"/>
          </w:tcPr>
          <w:p w14:paraId="6FF490D6"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6 434</w:t>
            </w:r>
          </w:p>
        </w:tc>
        <w:tc>
          <w:tcPr>
            <w:tcW w:w="1920" w:type="dxa"/>
          </w:tcPr>
          <w:p w14:paraId="14655117"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Leedu</w:t>
            </w:r>
          </w:p>
        </w:tc>
        <w:tc>
          <w:tcPr>
            <w:tcW w:w="1400" w:type="dxa"/>
          </w:tcPr>
          <w:p w14:paraId="0DE48FD6"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8 787</w:t>
            </w:r>
          </w:p>
        </w:tc>
      </w:tr>
      <w:tr w:rsidR="00D8327E" w:rsidRPr="00D8327E" w14:paraId="07DD68DF" w14:textId="77777777" w:rsidTr="0059732F">
        <w:trPr>
          <w:trHeight w:val="288"/>
        </w:trPr>
        <w:tc>
          <w:tcPr>
            <w:cnfStyle w:val="001000000000" w:firstRow="0" w:lastRow="0" w:firstColumn="1" w:lastColumn="0" w:oddVBand="0" w:evenVBand="0" w:oddHBand="0" w:evenHBand="0" w:firstRowFirstColumn="0" w:firstRowLastColumn="0" w:lastRowFirstColumn="0" w:lastRowLastColumn="0"/>
            <w:tcW w:w="1800" w:type="dxa"/>
          </w:tcPr>
          <w:p w14:paraId="799D8B7B" w14:textId="77777777" w:rsidR="00D8327E" w:rsidRPr="00D8327E" w:rsidRDefault="00D8327E" w:rsidP="00D8327E">
            <w:pPr>
              <w:jc w:val="both"/>
              <w:rPr>
                <w:rFonts w:ascii="Times New Roman" w:hAnsi="Times New Roman" w:cs="Times New Roman"/>
                <w:sz w:val="24"/>
                <w:szCs w:val="24"/>
              </w:rPr>
            </w:pPr>
            <w:r w:rsidRPr="00D8327E">
              <w:rPr>
                <w:rFonts w:ascii="Times New Roman" w:hAnsi="Times New Roman" w:cs="Times New Roman"/>
                <w:sz w:val="24"/>
                <w:szCs w:val="24"/>
              </w:rPr>
              <w:t>Leedu</w:t>
            </w:r>
          </w:p>
        </w:tc>
        <w:tc>
          <w:tcPr>
            <w:tcW w:w="1360" w:type="dxa"/>
          </w:tcPr>
          <w:p w14:paraId="2BFCF9A7" w14:textId="77777777" w:rsidR="00D8327E" w:rsidRPr="00D8327E" w:rsidRDefault="00D8327E" w:rsidP="00D832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4 811</w:t>
            </w:r>
          </w:p>
        </w:tc>
        <w:tc>
          <w:tcPr>
            <w:tcW w:w="1920" w:type="dxa"/>
          </w:tcPr>
          <w:p w14:paraId="23023AD6" w14:textId="77777777" w:rsidR="00D8327E" w:rsidRPr="00D8327E" w:rsidRDefault="00D8327E" w:rsidP="00D832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Läti</w:t>
            </w:r>
          </w:p>
        </w:tc>
        <w:tc>
          <w:tcPr>
            <w:tcW w:w="1400" w:type="dxa"/>
          </w:tcPr>
          <w:p w14:paraId="2797DBF1" w14:textId="77777777" w:rsidR="00D8327E" w:rsidRPr="00D8327E" w:rsidRDefault="00D8327E" w:rsidP="00D832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2 991</w:t>
            </w:r>
          </w:p>
        </w:tc>
      </w:tr>
      <w:tr w:rsidR="00D8327E" w:rsidRPr="00D8327E" w14:paraId="22B7D686" w14:textId="77777777" w:rsidTr="005973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0" w:type="dxa"/>
          </w:tcPr>
          <w:p w14:paraId="540CEEF4" w14:textId="77777777" w:rsidR="00D8327E" w:rsidRPr="00D8327E" w:rsidRDefault="00D8327E" w:rsidP="00D8327E">
            <w:pPr>
              <w:jc w:val="both"/>
              <w:rPr>
                <w:rFonts w:ascii="Times New Roman" w:hAnsi="Times New Roman" w:cs="Times New Roman"/>
                <w:sz w:val="24"/>
                <w:szCs w:val="24"/>
              </w:rPr>
            </w:pPr>
            <w:r w:rsidRPr="00D8327E">
              <w:rPr>
                <w:rFonts w:ascii="Times New Roman" w:hAnsi="Times New Roman" w:cs="Times New Roman"/>
                <w:sz w:val="24"/>
                <w:szCs w:val="24"/>
              </w:rPr>
              <w:t>Island</w:t>
            </w:r>
          </w:p>
        </w:tc>
        <w:tc>
          <w:tcPr>
            <w:tcW w:w="1360" w:type="dxa"/>
          </w:tcPr>
          <w:p w14:paraId="0F37EC79"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4 007</w:t>
            </w:r>
          </w:p>
        </w:tc>
        <w:tc>
          <w:tcPr>
            <w:tcW w:w="1920" w:type="dxa"/>
          </w:tcPr>
          <w:p w14:paraId="6F778BA9"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Venemaa</w:t>
            </w:r>
          </w:p>
        </w:tc>
        <w:tc>
          <w:tcPr>
            <w:tcW w:w="1400" w:type="dxa"/>
          </w:tcPr>
          <w:p w14:paraId="5835CAF4"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1 283</w:t>
            </w:r>
          </w:p>
        </w:tc>
      </w:tr>
      <w:tr w:rsidR="00D8327E" w:rsidRPr="00D8327E" w14:paraId="1B44F482" w14:textId="77777777" w:rsidTr="0059732F">
        <w:trPr>
          <w:trHeight w:val="288"/>
        </w:trPr>
        <w:tc>
          <w:tcPr>
            <w:cnfStyle w:val="001000000000" w:firstRow="0" w:lastRow="0" w:firstColumn="1" w:lastColumn="0" w:oddVBand="0" w:evenVBand="0" w:oddHBand="0" w:evenHBand="0" w:firstRowFirstColumn="0" w:firstRowLastColumn="0" w:lastRowFirstColumn="0" w:lastRowLastColumn="0"/>
            <w:tcW w:w="1800" w:type="dxa"/>
          </w:tcPr>
          <w:p w14:paraId="01AD8B08" w14:textId="77777777" w:rsidR="00D8327E" w:rsidRPr="00D8327E" w:rsidRDefault="00D8327E" w:rsidP="00D8327E">
            <w:pPr>
              <w:jc w:val="both"/>
              <w:rPr>
                <w:rFonts w:ascii="Times New Roman" w:hAnsi="Times New Roman" w:cs="Times New Roman"/>
                <w:sz w:val="24"/>
                <w:szCs w:val="24"/>
              </w:rPr>
            </w:pPr>
            <w:r w:rsidRPr="00D8327E">
              <w:rPr>
                <w:rFonts w:ascii="Times New Roman" w:hAnsi="Times New Roman" w:cs="Times New Roman"/>
                <w:sz w:val="24"/>
                <w:szCs w:val="24"/>
              </w:rPr>
              <w:t>Hiina</w:t>
            </w:r>
          </w:p>
        </w:tc>
        <w:tc>
          <w:tcPr>
            <w:tcW w:w="1360" w:type="dxa"/>
          </w:tcPr>
          <w:p w14:paraId="79BB55CB" w14:textId="77777777" w:rsidR="00D8327E" w:rsidRPr="00D8327E" w:rsidRDefault="00D8327E" w:rsidP="00D832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3 876</w:t>
            </w:r>
          </w:p>
        </w:tc>
        <w:tc>
          <w:tcPr>
            <w:tcW w:w="1920" w:type="dxa"/>
          </w:tcPr>
          <w:p w14:paraId="22D74D2D" w14:textId="77777777" w:rsidR="00D8327E" w:rsidRPr="00D8327E" w:rsidRDefault="00D8327E" w:rsidP="00D832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Vietnam</w:t>
            </w:r>
          </w:p>
        </w:tc>
        <w:tc>
          <w:tcPr>
            <w:tcW w:w="1400" w:type="dxa"/>
          </w:tcPr>
          <w:p w14:paraId="38B88EA4" w14:textId="77777777" w:rsidR="00D8327E" w:rsidRPr="00D8327E" w:rsidRDefault="00D8327E" w:rsidP="00D832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1 235</w:t>
            </w:r>
          </w:p>
        </w:tc>
      </w:tr>
      <w:tr w:rsidR="00D8327E" w:rsidRPr="00D8327E" w14:paraId="00FEB0B0" w14:textId="77777777" w:rsidTr="005973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0" w:type="dxa"/>
          </w:tcPr>
          <w:p w14:paraId="3F64EB47" w14:textId="77777777" w:rsidR="00D8327E" w:rsidRPr="00D8327E" w:rsidRDefault="00D8327E" w:rsidP="00D8327E">
            <w:pPr>
              <w:jc w:val="both"/>
              <w:rPr>
                <w:rFonts w:ascii="Times New Roman" w:hAnsi="Times New Roman" w:cs="Times New Roman"/>
                <w:sz w:val="24"/>
                <w:szCs w:val="24"/>
              </w:rPr>
            </w:pPr>
            <w:r w:rsidRPr="00D8327E">
              <w:rPr>
                <w:rFonts w:ascii="Times New Roman" w:hAnsi="Times New Roman" w:cs="Times New Roman"/>
                <w:sz w:val="24"/>
                <w:szCs w:val="24"/>
              </w:rPr>
              <w:t>Poola</w:t>
            </w:r>
          </w:p>
        </w:tc>
        <w:tc>
          <w:tcPr>
            <w:tcW w:w="1360" w:type="dxa"/>
          </w:tcPr>
          <w:p w14:paraId="1DA2EAA5"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3 429</w:t>
            </w:r>
          </w:p>
        </w:tc>
        <w:tc>
          <w:tcPr>
            <w:tcW w:w="1920" w:type="dxa"/>
          </w:tcPr>
          <w:p w14:paraId="0E108C58"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Fääri saared</w:t>
            </w:r>
          </w:p>
        </w:tc>
        <w:tc>
          <w:tcPr>
            <w:tcW w:w="1400" w:type="dxa"/>
          </w:tcPr>
          <w:p w14:paraId="2BE4BBA0"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1 116</w:t>
            </w:r>
          </w:p>
        </w:tc>
      </w:tr>
      <w:tr w:rsidR="00D8327E" w:rsidRPr="00D8327E" w14:paraId="01E35BC7" w14:textId="77777777" w:rsidTr="0059732F">
        <w:trPr>
          <w:trHeight w:val="288"/>
        </w:trPr>
        <w:tc>
          <w:tcPr>
            <w:cnfStyle w:val="001000000000" w:firstRow="0" w:lastRow="0" w:firstColumn="1" w:lastColumn="0" w:oddVBand="0" w:evenVBand="0" w:oddHBand="0" w:evenHBand="0" w:firstRowFirstColumn="0" w:firstRowLastColumn="0" w:lastRowFirstColumn="0" w:lastRowLastColumn="0"/>
            <w:tcW w:w="1800" w:type="dxa"/>
          </w:tcPr>
          <w:p w14:paraId="45CCEEF5" w14:textId="77777777" w:rsidR="00D8327E" w:rsidRPr="00D8327E" w:rsidRDefault="00D8327E" w:rsidP="00D8327E">
            <w:pPr>
              <w:jc w:val="both"/>
              <w:rPr>
                <w:rFonts w:ascii="Times New Roman" w:hAnsi="Times New Roman" w:cs="Times New Roman"/>
                <w:sz w:val="24"/>
                <w:szCs w:val="24"/>
              </w:rPr>
            </w:pPr>
            <w:r w:rsidRPr="00D8327E">
              <w:rPr>
                <w:rFonts w:ascii="Times New Roman" w:hAnsi="Times New Roman" w:cs="Times New Roman"/>
                <w:sz w:val="24"/>
                <w:szCs w:val="24"/>
              </w:rPr>
              <w:t>Portugal</w:t>
            </w:r>
          </w:p>
        </w:tc>
        <w:tc>
          <w:tcPr>
            <w:tcW w:w="1360" w:type="dxa"/>
          </w:tcPr>
          <w:p w14:paraId="61F80E7C" w14:textId="77777777" w:rsidR="00D8327E" w:rsidRPr="00D8327E" w:rsidRDefault="00D8327E" w:rsidP="00D832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2 783</w:t>
            </w:r>
          </w:p>
        </w:tc>
        <w:tc>
          <w:tcPr>
            <w:tcW w:w="1920" w:type="dxa"/>
          </w:tcPr>
          <w:p w14:paraId="04509C6B" w14:textId="77777777" w:rsidR="00D8327E" w:rsidRPr="00D8327E" w:rsidRDefault="00D8327E" w:rsidP="00D832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Taani</w:t>
            </w:r>
          </w:p>
        </w:tc>
        <w:tc>
          <w:tcPr>
            <w:tcW w:w="1400" w:type="dxa"/>
          </w:tcPr>
          <w:p w14:paraId="238D6188" w14:textId="77777777" w:rsidR="00D8327E" w:rsidRPr="00D8327E" w:rsidRDefault="00D8327E" w:rsidP="00D832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1 010</w:t>
            </w:r>
          </w:p>
        </w:tc>
      </w:tr>
      <w:tr w:rsidR="00D8327E" w:rsidRPr="00D8327E" w14:paraId="1BEF8118" w14:textId="77777777" w:rsidTr="005973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0" w:type="dxa"/>
          </w:tcPr>
          <w:p w14:paraId="0A448BB5" w14:textId="77777777" w:rsidR="00D8327E" w:rsidRPr="00D8327E" w:rsidRDefault="00D8327E" w:rsidP="00D8327E">
            <w:pPr>
              <w:jc w:val="both"/>
              <w:rPr>
                <w:rFonts w:ascii="Times New Roman" w:hAnsi="Times New Roman" w:cs="Times New Roman"/>
                <w:sz w:val="24"/>
                <w:szCs w:val="24"/>
              </w:rPr>
            </w:pPr>
            <w:r w:rsidRPr="00D8327E">
              <w:rPr>
                <w:rFonts w:ascii="Times New Roman" w:hAnsi="Times New Roman" w:cs="Times New Roman"/>
                <w:sz w:val="24"/>
                <w:szCs w:val="24"/>
              </w:rPr>
              <w:t>Soome</w:t>
            </w:r>
          </w:p>
        </w:tc>
        <w:tc>
          <w:tcPr>
            <w:tcW w:w="1360" w:type="dxa"/>
          </w:tcPr>
          <w:p w14:paraId="02B04AE5"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2 337</w:t>
            </w:r>
          </w:p>
        </w:tc>
        <w:tc>
          <w:tcPr>
            <w:tcW w:w="1920" w:type="dxa"/>
          </w:tcPr>
          <w:p w14:paraId="4035D6C6"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Ameerika Ühendriigid</w:t>
            </w:r>
          </w:p>
        </w:tc>
        <w:tc>
          <w:tcPr>
            <w:tcW w:w="1400" w:type="dxa"/>
          </w:tcPr>
          <w:p w14:paraId="6C7D3F3A"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892</w:t>
            </w:r>
          </w:p>
        </w:tc>
      </w:tr>
      <w:tr w:rsidR="00D8327E" w:rsidRPr="00D8327E" w14:paraId="58FD9121" w14:textId="77777777" w:rsidTr="0059732F">
        <w:trPr>
          <w:trHeight w:val="288"/>
        </w:trPr>
        <w:tc>
          <w:tcPr>
            <w:cnfStyle w:val="001000000000" w:firstRow="0" w:lastRow="0" w:firstColumn="1" w:lastColumn="0" w:oddVBand="0" w:evenVBand="0" w:oddHBand="0" w:evenHBand="0" w:firstRowFirstColumn="0" w:firstRowLastColumn="0" w:lastRowFirstColumn="0" w:lastRowLastColumn="0"/>
            <w:tcW w:w="1800" w:type="dxa"/>
          </w:tcPr>
          <w:p w14:paraId="4E383449" w14:textId="77777777" w:rsidR="00D8327E" w:rsidRPr="00D8327E" w:rsidRDefault="00D8327E" w:rsidP="00D8327E">
            <w:pPr>
              <w:jc w:val="both"/>
              <w:rPr>
                <w:rFonts w:ascii="Times New Roman" w:hAnsi="Times New Roman" w:cs="Times New Roman"/>
                <w:sz w:val="24"/>
                <w:szCs w:val="24"/>
              </w:rPr>
            </w:pPr>
            <w:r w:rsidRPr="00D8327E">
              <w:rPr>
                <w:rFonts w:ascii="Times New Roman" w:hAnsi="Times New Roman" w:cs="Times New Roman"/>
                <w:sz w:val="24"/>
                <w:szCs w:val="24"/>
              </w:rPr>
              <w:t>Rootsi</w:t>
            </w:r>
          </w:p>
        </w:tc>
        <w:tc>
          <w:tcPr>
            <w:tcW w:w="1360" w:type="dxa"/>
          </w:tcPr>
          <w:p w14:paraId="5D3AA1B2" w14:textId="77777777" w:rsidR="00D8327E" w:rsidRPr="00D8327E" w:rsidRDefault="00D8327E" w:rsidP="00D832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2 294</w:t>
            </w:r>
          </w:p>
        </w:tc>
        <w:tc>
          <w:tcPr>
            <w:tcW w:w="1920" w:type="dxa"/>
          </w:tcPr>
          <w:p w14:paraId="2D5A06F4" w14:textId="77777777" w:rsidR="00D8327E" w:rsidRPr="00D8327E" w:rsidRDefault="00D8327E" w:rsidP="00D832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Poola</w:t>
            </w:r>
          </w:p>
        </w:tc>
        <w:tc>
          <w:tcPr>
            <w:tcW w:w="1400" w:type="dxa"/>
          </w:tcPr>
          <w:p w14:paraId="71C97795" w14:textId="77777777" w:rsidR="00D8327E" w:rsidRPr="00D8327E" w:rsidRDefault="00D8327E" w:rsidP="00D832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781</w:t>
            </w:r>
          </w:p>
        </w:tc>
      </w:tr>
      <w:tr w:rsidR="00D8327E" w:rsidRPr="00D8327E" w14:paraId="46592FD2" w14:textId="77777777" w:rsidTr="005973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0" w:type="dxa"/>
          </w:tcPr>
          <w:p w14:paraId="12B57E86" w14:textId="77777777" w:rsidR="00D8327E" w:rsidRPr="00D8327E" w:rsidRDefault="00D8327E" w:rsidP="00D8327E">
            <w:pPr>
              <w:jc w:val="both"/>
              <w:rPr>
                <w:rFonts w:ascii="Times New Roman" w:hAnsi="Times New Roman" w:cs="Times New Roman"/>
                <w:sz w:val="24"/>
                <w:szCs w:val="24"/>
              </w:rPr>
            </w:pPr>
            <w:r w:rsidRPr="00D8327E">
              <w:rPr>
                <w:rFonts w:ascii="Times New Roman" w:hAnsi="Times New Roman" w:cs="Times New Roman"/>
                <w:sz w:val="24"/>
                <w:szCs w:val="24"/>
              </w:rPr>
              <w:t>Moldova</w:t>
            </w:r>
          </w:p>
        </w:tc>
        <w:tc>
          <w:tcPr>
            <w:tcW w:w="1360" w:type="dxa"/>
          </w:tcPr>
          <w:p w14:paraId="57C3A4DC"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1 896</w:t>
            </w:r>
          </w:p>
        </w:tc>
        <w:tc>
          <w:tcPr>
            <w:tcW w:w="1920" w:type="dxa"/>
          </w:tcPr>
          <w:p w14:paraId="07985F05"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Albaania</w:t>
            </w:r>
          </w:p>
        </w:tc>
        <w:tc>
          <w:tcPr>
            <w:tcW w:w="1400" w:type="dxa"/>
          </w:tcPr>
          <w:p w14:paraId="7B820726"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719</w:t>
            </w:r>
          </w:p>
        </w:tc>
      </w:tr>
      <w:tr w:rsidR="00D8327E" w:rsidRPr="00D8327E" w14:paraId="4075BFB1" w14:textId="77777777" w:rsidTr="0059732F">
        <w:trPr>
          <w:trHeight w:val="288"/>
        </w:trPr>
        <w:tc>
          <w:tcPr>
            <w:cnfStyle w:val="001000000000" w:firstRow="0" w:lastRow="0" w:firstColumn="1" w:lastColumn="0" w:oddVBand="0" w:evenVBand="0" w:oddHBand="0" w:evenHBand="0" w:firstRowFirstColumn="0" w:firstRowLastColumn="0" w:lastRowFirstColumn="0" w:lastRowLastColumn="0"/>
            <w:tcW w:w="1800" w:type="dxa"/>
          </w:tcPr>
          <w:p w14:paraId="668C5E3C" w14:textId="77777777" w:rsidR="00D8327E" w:rsidRPr="00D8327E" w:rsidRDefault="00D8327E" w:rsidP="00D8327E">
            <w:pPr>
              <w:jc w:val="both"/>
              <w:rPr>
                <w:rFonts w:ascii="Times New Roman" w:hAnsi="Times New Roman" w:cs="Times New Roman"/>
                <w:sz w:val="24"/>
                <w:szCs w:val="24"/>
              </w:rPr>
            </w:pPr>
            <w:r w:rsidRPr="00D8327E">
              <w:rPr>
                <w:rFonts w:ascii="Times New Roman" w:hAnsi="Times New Roman" w:cs="Times New Roman"/>
                <w:sz w:val="24"/>
                <w:szCs w:val="24"/>
              </w:rPr>
              <w:t>Norra</w:t>
            </w:r>
          </w:p>
        </w:tc>
        <w:tc>
          <w:tcPr>
            <w:tcW w:w="1360" w:type="dxa"/>
          </w:tcPr>
          <w:p w14:paraId="3208008F" w14:textId="77777777" w:rsidR="00D8327E" w:rsidRPr="00D8327E" w:rsidRDefault="00D8327E" w:rsidP="00D832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1 329</w:t>
            </w:r>
          </w:p>
        </w:tc>
        <w:tc>
          <w:tcPr>
            <w:tcW w:w="1920" w:type="dxa"/>
          </w:tcPr>
          <w:p w14:paraId="780A42D7" w14:textId="77777777" w:rsidR="00D8327E" w:rsidRPr="00D8327E" w:rsidRDefault="00D8327E" w:rsidP="00D832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Euroopa Ühendus</w:t>
            </w:r>
          </w:p>
        </w:tc>
        <w:tc>
          <w:tcPr>
            <w:tcW w:w="1400" w:type="dxa"/>
          </w:tcPr>
          <w:p w14:paraId="3CB32A97" w14:textId="77777777" w:rsidR="00D8327E" w:rsidRPr="00D8327E" w:rsidRDefault="00D8327E" w:rsidP="00D832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693</w:t>
            </w:r>
          </w:p>
        </w:tc>
      </w:tr>
      <w:tr w:rsidR="00D8327E" w:rsidRPr="00D8327E" w14:paraId="460CB94C" w14:textId="77777777" w:rsidTr="005973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0" w:type="dxa"/>
          </w:tcPr>
          <w:p w14:paraId="0047C52B" w14:textId="77777777" w:rsidR="00D8327E" w:rsidRPr="00D8327E" w:rsidRDefault="00D8327E" w:rsidP="00D8327E">
            <w:pPr>
              <w:jc w:val="both"/>
              <w:rPr>
                <w:rFonts w:ascii="Times New Roman" w:hAnsi="Times New Roman" w:cs="Times New Roman"/>
                <w:sz w:val="24"/>
                <w:szCs w:val="24"/>
              </w:rPr>
            </w:pPr>
            <w:r w:rsidRPr="00D8327E">
              <w:rPr>
                <w:rFonts w:ascii="Times New Roman" w:hAnsi="Times New Roman" w:cs="Times New Roman"/>
                <w:sz w:val="24"/>
                <w:szCs w:val="24"/>
              </w:rPr>
              <w:t>Serbia</w:t>
            </w:r>
          </w:p>
        </w:tc>
        <w:tc>
          <w:tcPr>
            <w:tcW w:w="1360" w:type="dxa"/>
          </w:tcPr>
          <w:p w14:paraId="5C63AA42"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1 093</w:t>
            </w:r>
          </w:p>
        </w:tc>
        <w:tc>
          <w:tcPr>
            <w:tcW w:w="1920" w:type="dxa"/>
          </w:tcPr>
          <w:p w14:paraId="76878330"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Kanada</w:t>
            </w:r>
          </w:p>
        </w:tc>
        <w:tc>
          <w:tcPr>
            <w:tcW w:w="1400" w:type="dxa"/>
          </w:tcPr>
          <w:p w14:paraId="47C0AF2A"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665</w:t>
            </w:r>
          </w:p>
        </w:tc>
      </w:tr>
      <w:tr w:rsidR="00D8327E" w:rsidRPr="00D8327E" w14:paraId="7D003869" w14:textId="77777777" w:rsidTr="0059732F">
        <w:trPr>
          <w:trHeight w:val="288"/>
        </w:trPr>
        <w:tc>
          <w:tcPr>
            <w:cnfStyle w:val="001000000000" w:firstRow="0" w:lastRow="0" w:firstColumn="1" w:lastColumn="0" w:oddVBand="0" w:evenVBand="0" w:oddHBand="0" w:evenHBand="0" w:firstRowFirstColumn="0" w:firstRowLastColumn="0" w:lastRowFirstColumn="0" w:lastRowLastColumn="0"/>
            <w:tcW w:w="1800" w:type="dxa"/>
          </w:tcPr>
          <w:p w14:paraId="712D66AF" w14:textId="77777777" w:rsidR="00D8327E" w:rsidRPr="00D8327E" w:rsidRDefault="00D8327E" w:rsidP="00D8327E">
            <w:pPr>
              <w:jc w:val="both"/>
              <w:rPr>
                <w:rFonts w:ascii="Times New Roman" w:hAnsi="Times New Roman" w:cs="Times New Roman"/>
                <w:sz w:val="24"/>
                <w:szCs w:val="24"/>
              </w:rPr>
            </w:pPr>
            <w:r w:rsidRPr="00D8327E">
              <w:rPr>
                <w:rFonts w:ascii="Times New Roman" w:hAnsi="Times New Roman" w:cs="Times New Roman"/>
                <w:sz w:val="24"/>
                <w:szCs w:val="24"/>
              </w:rPr>
              <w:t>Taani</w:t>
            </w:r>
          </w:p>
        </w:tc>
        <w:tc>
          <w:tcPr>
            <w:tcW w:w="1360" w:type="dxa"/>
          </w:tcPr>
          <w:p w14:paraId="75C92BC0" w14:textId="77777777" w:rsidR="00D8327E" w:rsidRPr="00D8327E" w:rsidRDefault="00D8327E" w:rsidP="00D832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892</w:t>
            </w:r>
          </w:p>
        </w:tc>
        <w:tc>
          <w:tcPr>
            <w:tcW w:w="1920" w:type="dxa"/>
          </w:tcPr>
          <w:p w14:paraId="41A05F68" w14:textId="77777777" w:rsidR="00D8327E" w:rsidRPr="00D8327E" w:rsidRDefault="00D8327E" w:rsidP="00D832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Peruu</w:t>
            </w:r>
          </w:p>
        </w:tc>
        <w:tc>
          <w:tcPr>
            <w:tcW w:w="1400" w:type="dxa"/>
          </w:tcPr>
          <w:p w14:paraId="4078FFF5" w14:textId="77777777" w:rsidR="00D8327E" w:rsidRPr="00D8327E" w:rsidRDefault="00D8327E" w:rsidP="00D8327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664</w:t>
            </w:r>
          </w:p>
        </w:tc>
      </w:tr>
      <w:tr w:rsidR="00D8327E" w:rsidRPr="00D8327E" w14:paraId="1518D579" w14:textId="77777777" w:rsidTr="0059732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0" w:type="dxa"/>
          </w:tcPr>
          <w:p w14:paraId="0C810F41" w14:textId="77777777" w:rsidR="00D8327E" w:rsidRPr="00D8327E" w:rsidRDefault="00D8327E" w:rsidP="00D8327E">
            <w:pPr>
              <w:jc w:val="both"/>
              <w:rPr>
                <w:rFonts w:ascii="Times New Roman" w:hAnsi="Times New Roman" w:cs="Times New Roman"/>
                <w:sz w:val="24"/>
                <w:szCs w:val="24"/>
              </w:rPr>
            </w:pPr>
            <w:r w:rsidRPr="00D8327E">
              <w:rPr>
                <w:rFonts w:ascii="Times New Roman" w:hAnsi="Times New Roman" w:cs="Times New Roman"/>
                <w:sz w:val="24"/>
                <w:szCs w:val="24"/>
              </w:rPr>
              <w:t>Ameerika Ühendriigid</w:t>
            </w:r>
          </w:p>
        </w:tc>
        <w:tc>
          <w:tcPr>
            <w:tcW w:w="1360" w:type="dxa"/>
          </w:tcPr>
          <w:p w14:paraId="4E32F4DF"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747</w:t>
            </w:r>
          </w:p>
        </w:tc>
        <w:tc>
          <w:tcPr>
            <w:tcW w:w="1920" w:type="dxa"/>
          </w:tcPr>
          <w:p w14:paraId="13E8FB10"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Hiina</w:t>
            </w:r>
          </w:p>
        </w:tc>
        <w:tc>
          <w:tcPr>
            <w:tcW w:w="1400" w:type="dxa"/>
          </w:tcPr>
          <w:p w14:paraId="6BF44570" w14:textId="77777777" w:rsidR="00D8327E" w:rsidRPr="00D8327E" w:rsidRDefault="00D8327E" w:rsidP="00D8327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27E">
              <w:rPr>
                <w:rFonts w:ascii="Times New Roman" w:hAnsi="Times New Roman" w:cs="Times New Roman"/>
                <w:sz w:val="24"/>
                <w:szCs w:val="24"/>
              </w:rPr>
              <w:t>576</w:t>
            </w:r>
          </w:p>
        </w:tc>
      </w:tr>
    </w:tbl>
    <w:p w14:paraId="74C23921" w14:textId="77777777" w:rsidR="00D8327E" w:rsidRPr="00D8327E" w:rsidRDefault="00D8327E" w:rsidP="00D8327E">
      <w:pPr>
        <w:jc w:val="both"/>
        <w:rPr>
          <w:rFonts w:ascii="Times New Roman" w:hAnsi="Times New Roman" w:cs="Times New Roman"/>
          <w:i/>
          <w:sz w:val="24"/>
          <w:szCs w:val="24"/>
        </w:rPr>
      </w:pPr>
      <w:r w:rsidRPr="00D8327E">
        <w:rPr>
          <w:rFonts w:ascii="Times New Roman" w:hAnsi="Times New Roman" w:cs="Times New Roman"/>
          <w:i/>
          <w:sz w:val="24"/>
          <w:szCs w:val="24"/>
        </w:rPr>
        <w:t xml:space="preserve">Allikas: </w:t>
      </w:r>
      <w:r w:rsidRPr="00B71854">
        <w:rPr>
          <w:rFonts w:ascii="Times New Roman" w:hAnsi="Times New Roman" w:cs="Times New Roman"/>
          <w:sz w:val="24"/>
          <w:szCs w:val="24"/>
        </w:rPr>
        <w:t>Statistikaamet</w:t>
      </w:r>
    </w:p>
    <w:p w14:paraId="084EE58A" w14:textId="2E841110" w:rsidR="004F77FC" w:rsidRDefault="00F13908" w:rsidP="004F77FC">
      <w:pPr>
        <w:jc w:val="both"/>
        <w:rPr>
          <w:rFonts w:ascii="Times New Roman" w:hAnsi="Times New Roman" w:cs="Times New Roman"/>
          <w:sz w:val="24"/>
          <w:szCs w:val="24"/>
        </w:rPr>
      </w:pPr>
      <w:r>
        <w:rPr>
          <w:rFonts w:ascii="Times New Roman" w:hAnsi="Times New Roman" w:cs="Times New Roman"/>
          <w:sz w:val="24"/>
          <w:szCs w:val="24"/>
        </w:rPr>
        <w:t>E</w:t>
      </w:r>
      <w:r w:rsidR="004F77FC" w:rsidRPr="004F77FC">
        <w:rPr>
          <w:rFonts w:ascii="Times New Roman" w:hAnsi="Times New Roman" w:cs="Times New Roman"/>
          <w:sz w:val="24"/>
          <w:szCs w:val="24"/>
        </w:rPr>
        <w:t>kspo</w:t>
      </w:r>
      <w:r>
        <w:rPr>
          <w:rFonts w:ascii="Times New Roman" w:hAnsi="Times New Roman" w:cs="Times New Roman"/>
          <w:sz w:val="24"/>
          <w:szCs w:val="24"/>
        </w:rPr>
        <w:t>rdile fokuseeritud ettevõtjatel aitab</w:t>
      </w:r>
      <w:r w:rsidR="004F77FC" w:rsidRPr="004F77FC">
        <w:rPr>
          <w:rFonts w:ascii="Times New Roman" w:hAnsi="Times New Roman" w:cs="Times New Roman"/>
          <w:sz w:val="24"/>
          <w:szCs w:val="24"/>
        </w:rPr>
        <w:t xml:space="preserve"> turu-uuring paremini mõista </w:t>
      </w:r>
      <w:r>
        <w:rPr>
          <w:rFonts w:ascii="Times New Roman" w:hAnsi="Times New Roman" w:cs="Times New Roman"/>
          <w:sz w:val="24"/>
          <w:szCs w:val="24"/>
        </w:rPr>
        <w:t>turul</w:t>
      </w:r>
      <w:r w:rsidR="004F77FC" w:rsidRPr="004F77FC">
        <w:rPr>
          <w:rFonts w:ascii="Times New Roman" w:hAnsi="Times New Roman" w:cs="Times New Roman"/>
          <w:sz w:val="24"/>
          <w:szCs w:val="24"/>
        </w:rPr>
        <w:t xml:space="preserve"> toimuvaid protsesse ja sihturgude tarbijate </w:t>
      </w:r>
      <w:r>
        <w:rPr>
          <w:rFonts w:ascii="Times New Roman" w:hAnsi="Times New Roman" w:cs="Times New Roman"/>
          <w:sz w:val="24"/>
          <w:szCs w:val="24"/>
        </w:rPr>
        <w:t>ootuste nüansse, leida uusi võimalusi oma toodetele</w:t>
      </w:r>
      <w:r w:rsidR="004F77FC" w:rsidRPr="004F77FC">
        <w:rPr>
          <w:rFonts w:ascii="Times New Roman" w:hAnsi="Times New Roman" w:cs="Times New Roman"/>
          <w:sz w:val="24"/>
          <w:szCs w:val="24"/>
        </w:rPr>
        <w:t xml:space="preserve">. </w:t>
      </w:r>
    </w:p>
    <w:p w14:paraId="1B8F5E58" w14:textId="4A6856E2" w:rsidR="00283229" w:rsidRDefault="00283229" w:rsidP="004F77FC">
      <w:pPr>
        <w:jc w:val="both"/>
        <w:rPr>
          <w:rFonts w:ascii="Times New Roman" w:hAnsi="Times New Roman" w:cs="Times New Roman"/>
          <w:sz w:val="24"/>
          <w:szCs w:val="24"/>
        </w:rPr>
      </w:pPr>
      <w:r w:rsidRPr="00283229">
        <w:rPr>
          <w:rFonts w:ascii="Times New Roman" w:hAnsi="Times New Roman" w:cs="Times New Roman"/>
          <w:sz w:val="24"/>
          <w:szCs w:val="24"/>
        </w:rPr>
        <w:t>Väikeste ja keskmise suurusega ettevõtetel (VKE) on Eesti majanduses suur roll. Enamus Eestis tegutsevatest ettevõtetest ongi VKE-d. Suurettevõtteid on Eestis vähe. Eestis on VKE-de suhtarv suurem kui EL-is keskmiselt. Eestis tegutseb toiduainetööstuse valdkonnas üle 800</w:t>
      </w:r>
      <w:r w:rsidRPr="00283229">
        <w:rPr>
          <w:rFonts w:ascii="Times New Roman" w:hAnsi="Times New Roman" w:cs="Times New Roman"/>
          <w:color w:val="000000"/>
          <w:sz w:val="23"/>
          <w:szCs w:val="23"/>
        </w:rPr>
        <w:t xml:space="preserve"> </w:t>
      </w:r>
      <w:r w:rsidRPr="00283229">
        <w:rPr>
          <w:rFonts w:ascii="Times New Roman" w:hAnsi="Times New Roman" w:cs="Times New Roman"/>
          <w:sz w:val="24"/>
          <w:szCs w:val="24"/>
        </w:rPr>
        <w:t>ettevõtte, millest ~75% moodustavad alla 10 töötajaga mikroettevõtted. Kalapüügi- ja vesiviljelusvaldkonnas on ligi 50% ettevõtetest mikroettevõtted, kus on alla 10 töötaja.</w:t>
      </w:r>
    </w:p>
    <w:p w14:paraId="1FD9E951" w14:textId="4EE13BD5" w:rsidR="00A964AB" w:rsidRPr="004F77FC" w:rsidRDefault="00A964AB" w:rsidP="004F77FC">
      <w:pPr>
        <w:jc w:val="both"/>
        <w:rPr>
          <w:rFonts w:ascii="Times New Roman" w:hAnsi="Times New Roman" w:cs="Times New Roman"/>
          <w:sz w:val="24"/>
          <w:szCs w:val="24"/>
        </w:rPr>
      </w:pPr>
      <w:r>
        <w:rPr>
          <w:rFonts w:ascii="Times New Roman" w:hAnsi="Times New Roman" w:cs="Times New Roman"/>
          <w:sz w:val="24"/>
          <w:szCs w:val="24"/>
        </w:rPr>
        <w:t xml:space="preserve">Taotleja ega PRIA halduskoormus seoses toetuse taotluse jt seotud dokumentide esitamise ja menetlemisega võrreldes EMKF perioodiga oluliselt ei muutu. Taotluse, maksetaotluse jt dokumentide esitamine </w:t>
      </w:r>
      <w:r w:rsidR="001E7B7D">
        <w:rPr>
          <w:rFonts w:ascii="Times New Roman" w:hAnsi="Times New Roman" w:cs="Times New Roman"/>
          <w:sz w:val="24"/>
          <w:szCs w:val="24"/>
        </w:rPr>
        <w:t xml:space="preserve">ja menetlemine </w:t>
      </w:r>
      <w:r>
        <w:rPr>
          <w:rFonts w:ascii="Times New Roman" w:hAnsi="Times New Roman" w:cs="Times New Roman"/>
          <w:sz w:val="24"/>
          <w:szCs w:val="24"/>
        </w:rPr>
        <w:t xml:space="preserve">elektrooniliselt jätkub. Samuti jätkub </w:t>
      </w:r>
      <w:r w:rsidR="001E7B7D">
        <w:rPr>
          <w:rFonts w:ascii="Times New Roman" w:hAnsi="Times New Roman" w:cs="Times New Roman"/>
          <w:sz w:val="24"/>
          <w:szCs w:val="24"/>
        </w:rPr>
        <w:t xml:space="preserve"> andmete kogumi</w:t>
      </w:r>
      <w:r w:rsidR="00403763">
        <w:rPr>
          <w:rFonts w:ascii="Times New Roman" w:hAnsi="Times New Roman" w:cs="Times New Roman"/>
          <w:sz w:val="24"/>
          <w:szCs w:val="24"/>
        </w:rPr>
        <w:t>ne</w:t>
      </w:r>
      <w:r w:rsidR="001E7B7D">
        <w:rPr>
          <w:rFonts w:ascii="Times New Roman" w:hAnsi="Times New Roman" w:cs="Times New Roman"/>
          <w:sz w:val="24"/>
          <w:szCs w:val="24"/>
        </w:rPr>
        <w:t>, mis aitavad EMKVF rakenduskava tulemusi hinnata.</w:t>
      </w:r>
      <w:r w:rsidR="00FA1FD5">
        <w:rPr>
          <w:rFonts w:ascii="Times New Roman" w:hAnsi="Times New Roman" w:cs="Times New Roman"/>
          <w:sz w:val="24"/>
          <w:szCs w:val="24"/>
        </w:rPr>
        <w:t xml:space="preserve"> </w:t>
      </w:r>
      <w:r w:rsidR="00403763">
        <w:rPr>
          <w:rFonts w:ascii="Times New Roman" w:hAnsi="Times New Roman" w:cs="Times New Roman"/>
          <w:sz w:val="24"/>
          <w:szCs w:val="24"/>
        </w:rPr>
        <w:t xml:space="preserve">Lisanduvad mõned riigisisesed seire- ja tulemusnäitajad, mille kohta palutakse taotlejalt teavet, et täpsemalt analüüsida toetusmeetme tulemuslikkust. </w:t>
      </w:r>
      <w:r w:rsidR="00E83273">
        <w:rPr>
          <w:rFonts w:ascii="Times New Roman" w:hAnsi="Times New Roman" w:cs="Times New Roman"/>
          <w:sz w:val="24"/>
          <w:szCs w:val="24"/>
        </w:rPr>
        <w:t xml:space="preserve">Regionaal- ja Põllumajandusministeeriumi </w:t>
      </w:r>
      <w:r w:rsidR="00FA1FD5">
        <w:rPr>
          <w:rFonts w:ascii="Times New Roman" w:hAnsi="Times New Roman" w:cs="Times New Roman"/>
          <w:sz w:val="24"/>
          <w:szCs w:val="24"/>
        </w:rPr>
        <w:t xml:space="preserve"> halduskoormus veidi väheneb, </w:t>
      </w:r>
      <w:r w:rsidR="00403763">
        <w:rPr>
          <w:rFonts w:ascii="Times New Roman" w:hAnsi="Times New Roman" w:cs="Times New Roman"/>
          <w:sz w:val="24"/>
          <w:szCs w:val="24"/>
        </w:rPr>
        <w:t xml:space="preserve">sest </w:t>
      </w:r>
      <w:r w:rsidR="00FA1FD5">
        <w:rPr>
          <w:rFonts w:ascii="Times New Roman" w:hAnsi="Times New Roman" w:cs="Times New Roman"/>
          <w:sz w:val="24"/>
          <w:szCs w:val="24"/>
        </w:rPr>
        <w:t>loobutakse toetuse kasutamise kavasse nimetamise etapist.</w:t>
      </w:r>
    </w:p>
    <w:p w14:paraId="098249CC" w14:textId="7B97E212" w:rsidR="00415922" w:rsidRPr="00415922" w:rsidRDefault="009746DF" w:rsidP="00415922">
      <w:pPr>
        <w:jc w:val="both"/>
        <w:rPr>
          <w:rFonts w:ascii="Times New Roman" w:hAnsi="Times New Roman" w:cs="Times New Roman"/>
          <w:sz w:val="24"/>
          <w:szCs w:val="24"/>
        </w:rPr>
      </w:pPr>
      <w:r w:rsidRPr="009746DF">
        <w:rPr>
          <w:rFonts w:ascii="Times New Roman" w:hAnsi="Times New Roman" w:cs="Times New Roman"/>
          <w:b/>
          <w:bCs/>
          <w:sz w:val="24"/>
          <w:szCs w:val="24"/>
        </w:rPr>
        <w:t>Mõju looduskeskkonnale</w:t>
      </w:r>
      <w:r>
        <w:rPr>
          <w:rFonts w:ascii="Times New Roman" w:hAnsi="Times New Roman" w:cs="Times New Roman"/>
          <w:b/>
          <w:bCs/>
          <w:sz w:val="24"/>
          <w:szCs w:val="24"/>
        </w:rPr>
        <w:t xml:space="preserve">. </w:t>
      </w:r>
      <w:r w:rsidR="00415922" w:rsidRPr="00415922">
        <w:rPr>
          <w:rFonts w:ascii="Times New Roman" w:hAnsi="Times New Roman" w:cs="Times New Roman"/>
          <w:sz w:val="24"/>
          <w:szCs w:val="24"/>
        </w:rPr>
        <w:t xml:space="preserve">Globaalne kalatarbimise kasv on ajendanud tootjaid üha paremini tarbijate eelistustega kohanema ja neile varakult reageerima. </w:t>
      </w:r>
      <w:r w:rsidR="007B5D2B">
        <w:rPr>
          <w:rFonts w:ascii="Times New Roman" w:hAnsi="Times New Roman" w:cs="Times New Roman"/>
          <w:sz w:val="24"/>
          <w:szCs w:val="24"/>
        </w:rPr>
        <w:t>P</w:t>
      </w:r>
      <w:r w:rsidR="00415922" w:rsidRPr="00415922">
        <w:rPr>
          <w:rFonts w:ascii="Times New Roman" w:hAnsi="Times New Roman" w:cs="Times New Roman"/>
          <w:sz w:val="24"/>
          <w:szCs w:val="24"/>
        </w:rPr>
        <w:t>õlvkon</w:t>
      </w:r>
      <w:r w:rsidR="007B5D2B">
        <w:rPr>
          <w:rFonts w:ascii="Times New Roman" w:hAnsi="Times New Roman" w:cs="Times New Roman"/>
          <w:sz w:val="24"/>
          <w:szCs w:val="24"/>
        </w:rPr>
        <w:t>d</w:t>
      </w:r>
      <w:r w:rsidR="00415922" w:rsidRPr="00415922">
        <w:rPr>
          <w:rFonts w:ascii="Times New Roman" w:hAnsi="Times New Roman" w:cs="Times New Roman"/>
          <w:sz w:val="24"/>
          <w:szCs w:val="24"/>
        </w:rPr>
        <w:t>a</w:t>
      </w:r>
      <w:r w:rsidR="007B5D2B">
        <w:rPr>
          <w:rFonts w:ascii="Times New Roman" w:hAnsi="Times New Roman" w:cs="Times New Roman"/>
          <w:sz w:val="24"/>
          <w:szCs w:val="24"/>
        </w:rPr>
        <w:t>de</w:t>
      </w:r>
      <w:r w:rsidR="00415922" w:rsidRPr="00415922">
        <w:rPr>
          <w:rFonts w:ascii="Times New Roman" w:hAnsi="Times New Roman" w:cs="Times New Roman"/>
          <w:sz w:val="24"/>
          <w:szCs w:val="24"/>
        </w:rPr>
        <w:t xml:space="preserve"> teadlikkus keskkonnahoiust</w:t>
      </w:r>
      <w:r w:rsidR="007B5D2B">
        <w:rPr>
          <w:rFonts w:ascii="Times New Roman" w:hAnsi="Times New Roman" w:cs="Times New Roman"/>
          <w:sz w:val="24"/>
          <w:szCs w:val="24"/>
        </w:rPr>
        <w:t xml:space="preserve"> on tõusutrendis</w:t>
      </w:r>
      <w:r w:rsidR="00415922" w:rsidRPr="00415922">
        <w:rPr>
          <w:rFonts w:ascii="Times New Roman" w:hAnsi="Times New Roman" w:cs="Times New Roman"/>
          <w:sz w:val="24"/>
          <w:szCs w:val="24"/>
        </w:rPr>
        <w:t xml:space="preserve"> ning iga ostuga soovitakse ümbritsevat keskkonda võimalikult vähe halvasti mõjutada. Tarbija on hakanud järjest enam tundma huvi selle vastu, kuidas kaubanduses olev toode on temani jõudnud ning millist keskkonnajalajälge see omab. Üha sagedamini leiab lõpptarbija ostukorvist toote, millel on rääkida oma lugu. Tarbijad soovivad üha enam osta keskkonnasäästlikumaid tooteid</w:t>
      </w:r>
      <w:r w:rsidR="007B5D2B">
        <w:rPr>
          <w:rFonts w:ascii="Times New Roman" w:hAnsi="Times New Roman" w:cs="Times New Roman"/>
          <w:sz w:val="24"/>
          <w:szCs w:val="24"/>
        </w:rPr>
        <w:t>. E</w:t>
      </w:r>
      <w:r w:rsidR="00415922" w:rsidRPr="00415922">
        <w:rPr>
          <w:rFonts w:ascii="Times New Roman" w:hAnsi="Times New Roman" w:cs="Times New Roman"/>
          <w:sz w:val="24"/>
          <w:szCs w:val="24"/>
        </w:rPr>
        <w:t xml:space="preserve">ttevõtjad leiavad järjest enam võimalusi </w:t>
      </w:r>
      <w:r w:rsidR="007B5D2B">
        <w:rPr>
          <w:rFonts w:ascii="Times New Roman" w:hAnsi="Times New Roman" w:cs="Times New Roman"/>
          <w:sz w:val="24"/>
          <w:szCs w:val="24"/>
        </w:rPr>
        <w:t>vähendada toidukadu tootmisel ja töötlemisel ning tarbida sisendressursse säästlikult ja tõhusamalt</w:t>
      </w:r>
      <w:r w:rsidR="00415922" w:rsidRPr="00415922">
        <w:rPr>
          <w:rFonts w:ascii="Times New Roman" w:hAnsi="Times New Roman" w:cs="Times New Roman"/>
          <w:sz w:val="24"/>
          <w:szCs w:val="24"/>
        </w:rPr>
        <w:t>.</w:t>
      </w:r>
    </w:p>
    <w:p w14:paraId="6655D0BA" w14:textId="2A646E7B" w:rsidR="00415922" w:rsidRDefault="007B5D2B" w:rsidP="00415922">
      <w:pPr>
        <w:jc w:val="both"/>
        <w:rPr>
          <w:rFonts w:ascii="Times New Roman" w:hAnsi="Times New Roman" w:cs="Times New Roman"/>
          <w:sz w:val="24"/>
          <w:szCs w:val="24"/>
        </w:rPr>
      </w:pPr>
      <w:r>
        <w:rPr>
          <w:rFonts w:ascii="Times New Roman" w:hAnsi="Times New Roman" w:cs="Times New Roman"/>
          <w:sz w:val="24"/>
          <w:szCs w:val="24"/>
        </w:rPr>
        <w:lastRenderedPageBreak/>
        <w:t>Toetusmeede</w:t>
      </w:r>
      <w:r w:rsidR="00415922" w:rsidRPr="00415922">
        <w:rPr>
          <w:rFonts w:ascii="Times New Roman" w:hAnsi="Times New Roman" w:cs="Times New Roman"/>
          <w:sz w:val="24"/>
          <w:szCs w:val="24"/>
        </w:rPr>
        <w:t xml:space="preserve"> aita</w:t>
      </w:r>
      <w:r>
        <w:rPr>
          <w:rFonts w:ascii="Times New Roman" w:hAnsi="Times New Roman" w:cs="Times New Roman"/>
          <w:sz w:val="24"/>
          <w:szCs w:val="24"/>
        </w:rPr>
        <w:t>b</w:t>
      </w:r>
      <w:r w:rsidR="00415922" w:rsidRPr="00415922">
        <w:rPr>
          <w:rFonts w:ascii="Times New Roman" w:hAnsi="Times New Roman" w:cs="Times New Roman"/>
          <w:sz w:val="24"/>
          <w:szCs w:val="24"/>
        </w:rPr>
        <w:t xml:space="preserve"> </w:t>
      </w:r>
      <w:r>
        <w:rPr>
          <w:rFonts w:ascii="Times New Roman" w:hAnsi="Times New Roman" w:cs="Times New Roman"/>
          <w:sz w:val="24"/>
          <w:szCs w:val="24"/>
        </w:rPr>
        <w:t xml:space="preserve">kalapüügi- ja vesiviljelustoodete tootmise, </w:t>
      </w:r>
      <w:r w:rsidR="00415922" w:rsidRPr="00415922">
        <w:rPr>
          <w:rFonts w:ascii="Times New Roman" w:hAnsi="Times New Roman" w:cs="Times New Roman"/>
          <w:sz w:val="24"/>
          <w:szCs w:val="24"/>
        </w:rPr>
        <w:t>töötlemise</w:t>
      </w:r>
      <w:r>
        <w:rPr>
          <w:rFonts w:ascii="Times New Roman" w:hAnsi="Times New Roman" w:cs="Times New Roman"/>
          <w:sz w:val="24"/>
          <w:szCs w:val="24"/>
        </w:rPr>
        <w:t xml:space="preserve"> ja turustamise</w:t>
      </w:r>
      <w:r w:rsidR="00415922" w:rsidRPr="00415922">
        <w:rPr>
          <w:rFonts w:ascii="Times New Roman" w:hAnsi="Times New Roman" w:cs="Times New Roman"/>
          <w:sz w:val="24"/>
          <w:szCs w:val="24"/>
        </w:rPr>
        <w:t>ga tegelevatel ettevõtjatel paremini mõista ning kohaneda erinevate tarbijate vajaduste ja nõudmistega. Selleks võimaldame neil osaleda messidel</w:t>
      </w:r>
      <w:r>
        <w:rPr>
          <w:rFonts w:ascii="Times New Roman" w:hAnsi="Times New Roman" w:cs="Times New Roman"/>
          <w:sz w:val="24"/>
          <w:szCs w:val="24"/>
        </w:rPr>
        <w:t>, tellida turu-uuringuid</w:t>
      </w:r>
      <w:r w:rsidR="00415922" w:rsidRPr="00415922">
        <w:rPr>
          <w:rFonts w:ascii="Times New Roman" w:hAnsi="Times New Roman" w:cs="Times New Roman"/>
          <w:sz w:val="24"/>
          <w:szCs w:val="24"/>
        </w:rPr>
        <w:t xml:space="preserve"> ning </w:t>
      </w:r>
      <w:r>
        <w:rPr>
          <w:rFonts w:ascii="Times New Roman" w:hAnsi="Times New Roman" w:cs="Times New Roman"/>
          <w:sz w:val="24"/>
          <w:szCs w:val="24"/>
        </w:rPr>
        <w:t>taotleda</w:t>
      </w:r>
      <w:r w:rsidRPr="00415922">
        <w:rPr>
          <w:rFonts w:ascii="Times New Roman" w:hAnsi="Times New Roman" w:cs="Times New Roman"/>
          <w:sz w:val="24"/>
          <w:szCs w:val="24"/>
        </w:rPr>
        <w:t xml:space="preserve"> </w:t>
      </w:r>
      <w:r w:rsidR="00415922" w:rsidRPr="00415922">
        <w:rPr>
          <w:rFonts w:ascii="Times New Roman" w:hAnsi="Times New Roman" w:cs="Times New Roman"/>
          <w:sz w:val="24"/>
          <w:szCs w:val="24"/>
        </w:rPr>
        <w:t xml:space="preserve">oma toodetele nende kestlikkust ja kvaliteeti näitavaid sertifikaate ja märgiseid. </w:t>
      </w:r>
      <w:r>
        <w:rPr>
          <w:rFonts w:ascii="Times New Roman" w:hAnsi="Times New Roman" w:cs="Times New Roman"/>
          <w:sz w:val="24"/>
          <w:szCs w:val="24"/>
        </w:rPr>
        <w:t>Sellega suureneb võimalus</w:t>
      </w:r>
      <w:r w:rsidR="00415922" w:rsidRPr="00415922">
        <w:rPr>
          <w:rFonts w:ascii="Times New Roman" w:hAnsi="Times New Roman" w:cs="Times New Roman"/>
          <w:sz w:val="24"/>
          <w:szCs w:val="24"/>
        </w:rPr>
        <w:t>, et tarbijad saa</w:t>
      </w:r>
      <w:r>
        <w:rPr>
          <w:rFonts w:ascii="Times New Roman" w:hAnsi="Times New Roman" w:cs="Times New Roman"/>
          <w:sz w:val="24"/>
          <w:szCs w:val="24"/>
        </w:rPr>
        <w:t>vad</w:t>
      </w:r>
      <w:r w:rsidR="00415922" w:rsidRPr="00415922">
        <w:rPr>
          <w:rFonts w:ascii="Times New Roman" w:hAnsi="Times New Roman" w:cs="Times New Roman"/>
          <w:sz w:val="24"/>
          <w:szCs w:val="24"/>
        </w:rPr>
        <w:t xml:space="preserve"> kalapüügi- ja vesiviljelustooteid ostes teha võimalikult tervislik</w:t>
      </w:r>
      <w:r>
        <w:rPr>
          <w:rFonts w:ascii="Times New Roman" w:hAnsi="Times New Roman" w:cs="Times New Roman"/>
          <w:sz w:val="24"/>
          <w:szCs w:val="24"/>
        </w:rPr>
        <w:t>u</w:t>
      </w:r>
      <w:r w:rsidR="00415922" w:rsidRPr="00415922">
        <w:rPr>
          <w:rFonts w:ascii="Times New Roman" w:hAnsi="Times New Roman" w:cs="Times New Roman"/>
          <w:sz w:val="24"/>
          <w:szCs w:val="24"/>
        </w:rPr>
        <w:t xml:space="preserve"> ja kestlik</w:t>
      </w:r>
      <w:r>
        <w:rPr>
          <w:rFonts w:ascii="Times New Roman" w:hAnsi="Times New Roman" w:cs="Times New Roman"/>
          <w:sz w:val="24"/>
          <w:szCs w:val="24"/>
        </w:rPr>
        <w:t>u</w:t>
      </w:r>
      <w:r w:rsidR="00415922" w:rsidRPr="00415922">
        <w:rPr>
          <w:rFonts w:ascii="Times New Roman" w:hAnsi="Times New Roman" w:cs="Times New Roman"/>
          <w:sz w:val="24"/>
          <w:szCs w:val="24"/>
        </w:rPr>
        <w:t xml:space="preserve"> valiku.</w:t>
      </w:r>
    </w:p>
    <w:p w14:paraId="59A5EAC4" w14:textId="078529AB" w:rsidR="009746DF" w:rsidRDefault="009F1A6A" w:rsidP="009F1A6A">
      <w:pPr>
        <w:jc w:val="both"/>
        <w:rPr>
          <w:rFonts w:ascii="Times New Roman" w:hAnsi="Times New Roman" w:cs="Times New Roman"/>
          <w:sz w:val="24"/>
          <w:szCs w:val="24"/>
        </w:rPr>
      </w:pPr>
      <w:r w:rsidRPr="009F1A6A">
        <w:rPr>
          <w:rFonts w:ascii="Times New Roman" w:hAnsi="Times New Roman" w:cs="Times New Roman"/>
          <w:sz w:val="24"/>
          <w:szCs w:val="24"/>
        </w:rPr>
        <w:t xml:space="preserve">Roheüleminek pakub võimalusi ärieduks, vajadusel </w:t>
      </w:r>
      <w:r>
        <w:rPr>
          <w:rFonts w:ascii="Times New Roman" w:hAnsi="Times New Roman" w:cs="Times New Roman"/>
          <w:sz w:val="24"/>
          <w:szCs w:val="24"/>
        </w:rPr>
        <w:t>tuleb olla valmis oma</w:t>
      </w:r>
      <w:r w:rsidRPr="009F1A6A">
        <w:rPr>
          <w:rFonts w:ascii="Times New Roman" w:hAnsi="Times New Roman" w:cs="Times New Roman"/>
          <w:sz w:val="24"/>
          <w:szCs w:val="24"/>
        </w:rPr>
        <w:t xml:space="preserve"> ärimudelit muut</w:t>
      </w:r>
      <w:r>
        <w:rPr>
          <w:rFonts w:ascii="Times New Roman" w:hAnsi="Times New Roman" w:cs="Times New Roman"/>
          <w:sz w:val="24"/>
          <w:szCs w:val="24"/>
        </w:rPr>
        <w:t>m</w:t>
      </w:r>
      <w:r w:rsidRPr="009F1A6A">
        <w:rPr>
          <w:rFonts w:ascii="Times New Roman" w:hAnsi="Times New Roman" w:cs="Times New Roman"/>
          <w:sz w:val="24"/>
          <w:szCs w:val="24"/>
        </w:rPr>
        <w:t xml:space="preserve">a. </w:t>
      </w:r>
      <w:r>
        <w:rPr>
          <w:rFonts w:ascii="Times New Roman" w:hAnsi="Times New Roman" w:cs="Times New Roman"/>
          <w:sz w:val="24"/>
          <w:szCs w:val="24"/>
        </w:rPr>
        <w:t xml:space="preserve">Näiteks võib sertifikaatide ja märgiste saavutamise ja hoidmise protsess vajada ettevõttes senisest suuremat või isegi rahvusvahelist meeskonda, kes </w:t>
      </w:r>
      <w:r w:rsidRPr="009F1A6A">
        <w:rPr>
          <w:rFonts w:ascii="Times New Roman" w:hAnsi="Times New Roman" w:cs="Times New Roman"/>
          <w:sz w:val="24"/>
          <w:szCs w:val="24"/>
        </w:rPr>
        <w:t>erinevate serti</w:t>
      </w:r>
      <w:r w:rsidR="00D6018C">
        <w:rPr>
          <w:rFonts w:ascii="Times New Roman" w:hAnsi="Times New Roman" w:cs="Times New Roman"/>
          <w:sz w:val="24"/>
          <w:szCs w:val="24"/>
        </w:rPr>
        <w:t>fikaati</w:t>
      </w:r>
      <w:r w:rsidRPr="009F1A6A">
        <w:rPr>
          <w:rFonts w:ascii="Times New Roman" w:hAnsi="Times New Roman" w:cs="Times New Roman"/>
          <w:sz w:val="24"/>
          <w:szCs w:val="24"/>
        </w:rPr>
        <w:t>de saamiseks vajalik</w:t>
      </w:r>
      <w:r>
        <w:rPr>
          <w:rFonts w:ascii="Times New Roman" w:hAnsi="Times New Roman" w:cs="Times New Roman"/>
          <w:sz w:val="24"/>
          <w:szCs w:val="24"/>
        </w:rPr>
        <w:t>k</w:t>
      </w:r>
      <w:r w:rsidRPr="009F1A6A">
        <w:rPr>
          <w:rFonts w:ascii="Times New Roman" w:hAnsi="Times New Roman" w:cs="Times New Roman"/>
          <w:sz w:val="24"/>
          <w:szCs w:val="24"/>
        </w:rPr>
        <w:t>u info</w:t>
      </w:r>
      <w:r>
        <w:rPr>
          <w:rFonts w:ascii="Times New Roman" w:hAnsi="Times New Roman" w:cs="Times New Roman"/>
          <w:sz w:val="24"/>
          <w:szCs w:val="24"/>
        </w:rPr>
        <w:t xml:space="preserve">t koordineerib. </w:t>
      </w:r>
      <w:r w:rsidR="004E060A">
        <w:rPr>
          <w:rFonts w:ascii="Times New Roman" w:hAnsi="Times New Roman" w:cs="Times New Roman"/>
          <w:sz w:val="24"/>
          <w:szCs w:val="24"/>
        </w:rPr>
        <w:t>Häid</w:t>
      </w:r>
      <w:r>
        <w:rPr>
          <w:rFonts w:ascii="Times New Roman" w:hAnsi="Times New Roman" w:cs="Times New Roman"/>
          <w:sz w:val="24"/>
          <w:szCs w:val="24"/>
        </w:rPr>
        <w:t xml:space="preserve"> praktikaid võib leida Eesti toidutööstuse teistest valdkondadest, näiteks</w:t>
      </w:r>
      <w:r w:rsidR="00D6018C">
        <w:rPr>
          <w:rFonts w:ascii="Times New Roman" w:hAnsi="Times New Roman" w:cs="Times New Roman"/>
          <w:sz w:val="24"/>
          <w:szCs w:val="24"/>
        </w:rPr>
        <w:t xml:space="preserve"> piimatööstus</w:t>
      </w:r>
      <w:r>
        <w:rPr>
          <w:rFonts w:ascii="Times New Roman" w:hAnsi="Times New Roman" w:cs="Times New Roman"/>
          <w:sz w:val="24"/>
          <w:szCs w:val="24"/>
        </w:rPr>
        <w:t xml:space="preserve"> E</w:t>
      </w:r>
      <w:r w:rsidR="004E060A">
        <w:rPr>
          <w:rFonts w:ascii="Times New Roman" w:hAnsi="Times New Roman" w:cs="Times New Roman"/>
          <w:sz w:val="24"/>
          <w:szCs w:val="24"/>
        </w:rPr>
        <w:t>p</w:t>
      </w:r>
      <w:r>
        <w:rPr>
          <w:rFonts w:ascii="Times New Roman" w:hAnsi="Times New Roman" w:cs="Times New Roman"/>
          <w:sz w:val="24"/>
          <w:szCs w:val="24"/>
        </w:rPr>
        <w:t>iim</w:t>
      </w:r>
      <w:r w:rsidR="004E060A">
        <w:rPr>
          <w:rStyle w:val="FootnoteReference"/>
          <w:rFonts w:ascii="Times New Roman" w:hAnsi="Times New Roman" w:cs="Times New Roman"/>
          <w:sz w:val="24"/>
          <w:szCs w:val="24"/>
        </w:rPr>
        <w:footnoteReference w:id="11"/>
      </w:r>
      <w:r>
        <w:rPr>
          <w:rFonts w:ascii="Times New Roman" w:hAnsi="Times New Roman" w:cs="Times New Roman"/>
          <w:sz w:val="24"/>
          <w:szCs w:val="24"/>
        </w:rPr>
        <w:t>.</w:t>
      </w:r>
      <w:r w:rsidR="00390F2D">
        <w:rPr>
          <w:rFonts w:ascii="Times New Roman" w:hAnsi="Times New Roman" w:cs="Times New Roman"/>
          <w:sz w:val="24"/>
          <w:szCs w:val="24"/>
        </w:rPr>
        <w:t xml:space="preserve"> </w:t>
      </w:r>
      <w:r w:rsidR="00EB035C" w:rsidRPr="00EB035C">
        <w:rPr>
          <w:rFonts w:ascii="Times New Roman" w:hAnsi="Times New Roman" w:cs="Times New Roman"/>
          <w:sz w:val="24"/>
          <w:szCs w:val="24"/>
        </w:rPr>
        <w:t xml:space="preserve">24% </w:t>
      </w:r>
      <w:r w:rsidR="00390F2D">
        <w:rPr>
          <w:rFonts w:ascii="Times New Roman" w:hAnsi="Times New Roman" w:cs="Times New Roman"/>
          <w:sz w:val="24"/>
          <w:szCs w:val="24"/>
        </w:rPr>
        <w:t xml:space="preserve">Eesti elanikest </w:t>
      </w:r>
      <w:r w:rsidR="00EB035C" w:rsidRPr="00EB035C">
        <w:rPr>
          <w:rFonts w:ascii="Times New Roman" w:hAnsi="Times New Roman" w:cs="Times New Roman"/>
          <w:sz w:val="24"/>
          <w:szCs w:val="24"/>
        </w:rPr>
        <w:t>ostab sageli öko-, mahe- või ausa kaubanduse märgisega toidukaupu</w:t>
      </w:r>
      <w:r w:rsidR="00EB035C">
        <w:rPr>
          <w:rFonts w:ascii="Times New Roman" w:hAnsi="Times New Roman" w:cs="Times New Roman"/>
          <w:sz w:val="24"/>
          <w:szCs w:val="24"/>
        </w:rPr>
        <w:t>.</w:t>
      </w:r>
      <w:r w:rsidR="00EB035C">
        <w:rPr>
          <w:rStyle w:val="FootnoteReference"/>
          <w:rFonts w:ascii="Times New Roman" w:hAnsi="Times New Roman" w:cs="Times New Roman"/>
          <w:sz w:val="24"/>
          <w:szCs w:val="24"/>
        </w:rPr>
        <w:footnoteReference w:id="12"/>
      </w:r>
      <w:r w:rsidR="00390F2D">
        <w:rPr>
          <w:rFonts w:ascii="Times New Roman" w:hAnsi="Times New Roman" w:cs="Times New Roman"/>
          <w:sz w:val="24"/>
          <w:szCs w:val="24"/>
        </w:rPr>
        <w:t xml:space="preserve"> Toidutööstustele, mille hulka kuulub ka kalatööstus, on ekspertide poolt soovitatud r</w:t>
      </w:r>
      <w:r w:rsidR="00390F2D" w:rsidRPr="00390F2D">
        <w:rPr>
          <w:rFonts w:ascii="Times New Roman" w:hAnsi="Times New Roman" w:cs="Times New Roman"/>
          <w:sz w:val="24"/>
          <w:szCs w:val="24"/>
        </w:rPr>
        <w:t>akendada tootemärgistusi, mis annavad tarbijale infot tootmise keskkonna-, elurikkuse</w:t>
      </w:r>
      <w:r w:rsidR="00390F2D">
        <w:rPr>
          <w:rFonts w:ascii="Times New Roman" w:hAnsi="Times New Roman" w:cs="Times New Roman"/>
          <w:sz w:val="24"/>
          <w:szCs w:val="24"/>
        </w:rPr>
        <w:t xml:space="preserve"> </w:t>
      </w:r>
      <w:r w:rsidR="00390F2D" w:rsidRPr="00390F2D">
        <w:rPr>
          <w:rFonts w:ascii="Times New Roman" w:hAnsi="Times New Roman" w:cs="Times New Roman"/>
          <w:sz w:val="24"/>
          <w:szCs w:val="24"/>
        </w:rPr>
        <w:t>ning kohaliku sotsiaal-majandusliku mõju kohta</w:t>
      </w:r>
      <w:r w:rsidR="00390F2D">
        <w:rPr>
          <w:rStyle w:val="FootnoteReference"/>
          <w:rFonts w:ascii="Times New Roman" w:hAnsi="Times New Roman" w:cs="Times New Roman"/>
          <w:sz w:val="24"/>
          <w:szCs w:val="24"/>
        </w:rPr>
        <w:footnoteReference w:id="13"/>
      </w:r>
      <w:r w:rsidR="00390F2D" w:rsidRPr="00390F2D">
        <w:rPr>
          <w:rFonts w:ascii="Times New Roman" w:hAnsi="Times New Roman" w:cs="Times New Roman"/>
          <w:sz w:val="24"/>
          <w:szCs w:val="24"/>
        </w:rPr>
        <w:t>.</w:t>
      </w:r>
      <w:r w:rsidR="00390F2D">
        <w:rPr>
          <w:rFonts w:ascii="Times New Roman" w:hAnsi="Times New Roman" w:cs="Times New Roman"/>
          <w:sz w:val="24"/>
          <w:szCs w:val="24"/>
        </w:rPr>
        <w:t xml:space="preserve"> </w:t>
      </w:r>
    </w:p>
    <w:p w14:paraId="7557578F" w14:textId="1A134E4B" w:rsidR="009746DF" w:rsidRDefault="00A678FC" w:rsidP="009F1A6A">
      <w:pPr>
        <w:jc w:val="both"/>
        <w:rPr>
          <w:rFonts w:ascii="Times New Roman" w:hAnsi="Times New Roman" w:cs="Times New Roman"/>
          <w:sz w:val="24"/>
          <w:szCs w:val="24"/>
        </w:rPr>
      </w:pPr>
      <w:r>
        <w:rPr>
          <w:rFonts w:ascii="Times New Roman" w:hAnsi="Times New Roman" w:cs="Times New Roman"/>
          <w:sz w:val="24"/>
          <w:szCs w:val="24"/>
        </w:rPr>
        <w:t>Kestlikkuse</w:t>
      </w:r>
      <w:r w:rsidR="00720C99" w:rsidRPr="00720C99">
        <w:rPr>
          <w:rFonts w:ascii="Times New Roman" w:hAnsi="Times New Roman" w:cs="Times New Roman"/>
          <w:sz w:val="24"/>
          <w:szCs w:val="24"/>
        </w:rPr>
        <w:t xml:space="preserve"> ja kvaliteedisertifikaatide taotlemine nõuab ka valdkonna keskkonnamõjudega tegelemist ja omab seeläbi kaudset soodsat mõju. </w:t>
      </w:r>
      <w:r w:rsidR="00D6018C">
        <w:rPr>
          <w:rFonts w:ascii="Times New Roman" w:hAnsi="Times New Roman" w:cs="Times New Roman"/>
          <w:sz w:val="24"/>
          <w:szCs w:val="24"/>
        </w:rPr>
        <w:t>S</w:t>
      </w:r>
      <w:r w:rsidR="00720C99" w:rsidRPr="00720C99">
        <w:rPr>
          <w:rFonts w:ascii="Times New Roman" w:hAnsi="Times New Roman" w:cs="Times New Roman"/>
          <w:sz w:val="24"/>
          <w:szCs w:val="24"/>
        </w:rPr>
        <w:t xml:space="preserve">ertifikaatide taotlemine ja hoidmine </w:t>
      </w:r>
      <w:r w:rsidR="00D6018C">
        <w:rPr>
          <w:rFonts w:ascii="Times New Roman" w:hAnsi="Times New Roman" w:cs="Times New Roman"/>
          <w:sz w:val="24"/>
          <w:szCs w:val="24"/>
        </w:rPr>
        <w:t xml:space="preserve">aitab kaasa kalavarude säästlikule </w:t>
      </w:r>
      <w:r w:rsidR="00720C99" w:rsidRPr="00720C99">
        <w:rPr>
          <w:rFonts w:ascii="Times New Roman" w:hAnsi="Times New Roman" w:cs="Times New Roman"/>
          <w:sz w:val="24"/>
          <w:szCs w:val="24"/>
        </w:rPr>
        <w:t>majanda</w:t>
      </w:r>
      <w:r w:rsidR="00D6018C">
        <w:rPr>
          <w:rFonts w:ascii="Times New Roman" w:hAnsi="Times New Roman" w:cs="Times New Roman"/>
          <w:sz w:val="24"/>
          <w:szCs w:val="24"/>
        </w:rPr>
        <w:t>misele</w:t>
      </w:r>
      <w:r w:rsidR="00720C99" w:rsidRPr="00720C99">
        <w:rPr>
          <w:rFonts w:ascii="Times New Roman" w:hAnsi="Times New Roman" w:cs="Times New Roman"/>
          <w:sz w:val="24"/>
          <w:szCs w:val="24"/>
        </w:rPr>
        <w:t xml:space="preserve">. </w:t>
      </w:r>
      <w:r w:rsidR="009746DF">
        <w:rPr>
          <w:rFonts w:ascii="Times New Roman" w:hAnsi="Times New Roman" w:cs="Times New Roman"/>
          <w:sz w:val="24"/>
          <w:szCs w:val="24"/>
        </w:rPr>
        <w:t>M</w:t>
      </w:r>
      <w:r w:rsidR="00720C99" w:rsidRPr="00720C99">
        <w:rPr>
          <w:rFonts w:ascii="Times New Roman" w:hAnsi="Times New Roman" w:cs="Times New Roman"/>
          <w:sz w:val="24"/>
          <w:szCs w:val="24"/>
        </w:rPr>
        <w:t xml:space="preserve">eede </w:t>
      </w:r>
      <w:r w:rsidR="009746DF">
        <w:rPr>
          <w:rFonts w:ascii="Times New Roman" w:hAnsi="Times New Roman" w:cs="Times New Roman"/>
          <w:sz w:val="24"/>
          <w:szCs w:val="24"/>
        </w:rPr>
        <w:t xml:space="preserve">võimaldab </w:t>
      </w:r>
      <w:r w:rsidR="00720C99" w:rsidRPr="00720C99">
        <w:rPr>
          <w:rFonts w:ascii="Times New Roman" w:hAnsi="Times New Roman" w:cs="Times New Roman"/>
          <w:sz w:val="24"/>
          <w:szCs w:val="24"/>
        </w:rPr>
        <w:t>suurendada sektori tulusid. Suuremad tulud loovad ka paremaid eeldusi keskkonnasäästlike investeeringute tegemiseks ning seega omab meede kaudset positiivset mõju ka looduskeskkonnale.</w:t>
      </w:r>
      <w:r w:rsidR="00720C99">
        <w:rPr>
          <w:rFonts w:ascii="Times New Roman" w:hAnsi="Times New Roman" w:cs="Times New Roman"/>
          <w:sz w:val="24"/>
          <w:szCs w:val="24"/>
        </w:rPr>
        <w:t xml:space="preserve"> </w:t>
      </w:r>
    </w:p>
    <w:p w14:paraId="1D6A4C28" w14:textId="1E7B6FF5" w:rsidR="002A7712" w:rsidRDefault="002A7712" w:rsidP="009F1A6A">
      <w:pPr>
        <w:jc w:val="both"/>
        <w:rPr>
          <w:rFonts w:ascii="Times New Roman" w:hAnsi="Times New Roman" w:cs="Times New Roman"/>
          <w:sz w:val="24"/>
          <w:szCs w:val="24"/>
        </w:rPr>
      </w:pPr>
      <w:r w:rsidRPr="002A7712">
        <w:rPr>
          <w:rFonts w:ascii="Times New Roman" w:hAnsi="Times New Roman" w:cs="Times New Roman"/>
          <w:sz w:val="24"/>
          <w:szCs w:val="24"/>
        </w:rPr>
        <w:t>Oluline mõju loodusele sh looduslikule kalavarule puudub</w:t>
      </w:r>
      <w:r w:rsidR="00D6018C">
        <w:rPr>
          <w:rFonts w:ascii="Times New Roman" w:hAnsi="Times New Roman" w:cs="Times New Roman"/>
          <w:sz w:val="24"/>
          <w:szCs w:val="24"/>
        </w:rPr>
        <w:t xml:space="preserve">, kuna püütakse ja töödeldakse kalaliike, mille </w:t>
      </w:r>
      <w:r w:rsidR="00B71D6E">
        <w:rPr>
          <w:rFonts w:ascii="Times New Roman" w:hAnsi="Times New Roman" w:cs="Times New Roman"/>
          <w:sz w:val="24"/>
          <w:szCs w:val="24"/>
        </w:rPr>
        <w:t>varu on reguleeritud kvootide abil või allub muul moel rangele kontrollisüsteemile</w:t>
      </w:r>
      <w:r w:rsidRPr="002A7712">
        <w:rPr>
          <w:rFonts w:ascii="Times New Roman" w:hAnsi="Times New Roman" w:cs="Times New Roman"/>
          <w:sz w:val="24"/>
          <w:szCs w:val="24"/>
        </w:rPr>
        <w:t>. Määrus on kooskõlas Euroopa Liidu rohelise kokkuleppe põhimõtetega.</w:t>
      </w:r>
    </w:p>
    <w:p w14:paraId="689E900E" w14:textId="3F095542" w:rsidR="00473E7C" w:rsidRDefault="00720C99" w:rsidP="009F1A6A">
      <w:pPr>
        <w:jc w:val="both"/>
        <w:rPr>
          <w:rFonts w:ascii="Times New Roman" w:hAnsi="Times New Roman" w:cs="Times New Roman"/>
          <w:sz w:val="24"/>
          <w:szCs w:val="24"/>
        </w:rPr>
      </w:pPr>
      <w:r w:rsidRPr="00720C99">
        <w:rPr>
          <w:rFonts w:ascii="Times New Roman" w:hAnsi="Times New Roman" w:cs="Times New Roman"/>
          <w:b/>
          <w:sz w:val="24"/>
          <w:szCs w:val="24"/>
        </w:rPr>
        <w:t>Mõju sotsiaalsele keskkonnale</w:t>
      </w:r>
      <w:r w:rsidR="009746DF">
        <w:rPr>
          <w:rFonts w:ascii="Times New Roman" w:hAnsi="Times New Roman" w:cs="Times New Roman"/>
          <w:sz w:val="24"/>
          <w:szCs w:val="24"/>
        </w:rPr>
        <w:t xml:space="preserve">. </w:t>
      </w:r>
      <w:r w:rsidRPr="00720C99">
        <w:rPr>
          <w:rFonts w:ascii="Times New Roman" w:hAnsi="Times New Roman" w:cs="Times New Roman"/>
          <w:sz w:val="24"/>
          <w:szCs w:val="24"/>
        </w:rPr>
        <w:t xml:space="preserve">Meede omab otsest positiivset mõju ettevõtluskeskkonnale ning seeläbi kaudset soodsat mõju ka inimeste tervisele ja varale ning teadus- ja arendustegevusele. Kalandussektori müügivõimekuse edendamine omab samuti soodsat mõju kalapüügi traditsioonide säilimisele ja kaudselt aitab kaasa kliimamuutustega kohanemisele. </w:t>
      </w:r>
      <w:r w:rsidR="00C3118A" w:rsidRPr="00C3118A">
        <w:rPr>
          <w:rFonts w:ascii="Times New Roman" w:hAnsi="Times New Roman" w:cs="Times New Roman"/>
          <w:sz w:val="24"/>
          <w:szCs w:val="24"/>
        </w:rPr>
        <w:t>Kõik rakenduskavaga kavandatud sekkumised aitavad kas otseselt või kaudselt kaasa sotsiaalsele kaasatusele, vaesuse vähendamisele ja majanduskasvu edendamisele maapiirkondades.</w:t>
      </w:r>
      <w:r w:rsidR="00C3118A">
        <w:rPr>
          <w:rFonts w:ascii="Times New Roman" w:hAnsi="Times New Roman" w:cs="Times New Roman"/>
          <w:sz w:val="24"/>
          <w:szCs w:val="24"/>
        </w:rPr>
        <w:t xml:space="preserve"> </w:t>
      </w:r>
    </w:p>
    <w:p w14:paraId="5BA8F5F1" w14:textId="5DDD5D04" w:rsidR="00720C99" w:rsidRDefault="00C3118A" w:rsidP="009F1A6A">
      <w:pPr>
        <w:jc w:val="both"/>
        <w:rPr>
          <w:rFonts w:ascii="Times New Roman" w:hAnsi="Times New Roman" w:cs="Times New Roman"/>
          <w:sz w:val="24"/>
          <w:szCs w:val="24"/>
        </w:rPr>
      </w:pPr>
      <w:r w:rsidRPr="00C3118A">
        <w:rPr>
          <w:rFonts w:ascii="Times New Roman" w:hAnsi="Times New Roman" w:cs="Times New Roman"/>
          <w:sz w:val="24"/>
          <w:szCs w:val="24"/>
        </w:rPr>
        <w:t xml:space="preserve">Erinevad </w:t>
      </w:r>
      <w:r w:rsidR="000A46CC">
        <w:rPr>
          <w:rFonts w:ascii="Times New Roman" w:hAnsi="Times New Roman" w:cs="Times New Roman"/>
          <w:sz w:val="24"/>
          <w:szCs w:val="24"/>
        </w:rPr>
        <w:t>EMKVF</w:t>
      </w:r>
      <w:r w:rsidRPr="00C3118A">
        <w:rPr>
          <w:rFonts w:ascii="Times New Roman" w:hAnsi="Times New Roman" w:cs="Times New Roman"/>
          <w:sz w:val="24"/>
          <w:szCs w:val="24"/>
        </w:rPr>
        <w:t xml:space="preserve"> 2021-2027 rakenduskava meetmed ja sekkumised </w:t>
      </w:r>
      <w:r w:rsidRPr="00C3118A">
        <w:rPr>
          <w:rFonts w:ascii="Times New Roman" w:hAnsi="Times New Roman" w:cs="Times New Roman"/>
          <w:i/>
          <w:sz w:val="24"/>
          <w:szCs w:val="24"/>
        </w:rPr>
        <w:t>toetavad Läänemere piirkonna heaolu eesmärkide saavutamist</w:t>
      </w:r>
      <w:r w:rsidRPr="00C3118A">
        <w:rPr>
          <w:rFonts w:ascii="Times New Roman" w:hAnsi="Times New Roman" w:cs="Times New Roman"/>
          <w:sz w:val="24"/>
          <w:szCs w:val="24"/>
        </w:rPr>
        <w:t>, kuna paralleelselt keskkonnamõjude leevendamise toetamisega, aitavad meetmed tagada kalandus- ja vesiviljelussektori jätkusuutlikkust ning võimaldavad sektori kasvamist.</w:t>
      </w:r>
      <w:r>
        <w:rPr>
          <w:rFonts w:ascii="Times New Roman" w:hAnsi="Times New Roman" w:cs="Times New Roman"/>
          <w:sz w:val="24"/>
          <w:szCs w:val="24"/>
        </w:rPr>
        <w:t xml:space="preserve"> </w:t>
      </w:r>
      <w:r w:rsidRPr="00C3118A">
        <w:rPr>
          <w:rFonts w:ascii="Times New Roman" w:hAnsi="Times New Roman" w:cs="Times New Roman"/>
          <w:sz w:val="24"/>
          <w:szCs w:val="24"/>
        </w:rPr>
        <w:t xml:space="preserve">Erinevad </w:t>
      </w:r>
      <w:r w:rsidR="000A46CC">
        <w:rPr>
          <w:rFonts w:ascii="Times New Roman" w:hAnsi="Times New Roman" w:cs="Times New Roman"/>
          <w:sz w:val="24"/>
          <w:szCs w:val="24"/>
        </w:rPr>
        <w:t>EMKVF</w:t>
      </w:r>
      <w:r w:rsidRPr="00C3118A">
        <w:rPr>
          <w:rFonts w:ascii="Times New Roman" w:hAnsi="Times New Roman" w:cs="Times New Roman"/>
          <w:sz w:val="24"/>
          <w:szCs w:val="24"/>
        </w:rPr>
        <w:t xml:space="preserve"> 2021-2027 rakenduskava meetmed ja sekkumised toetavad </w:t>
      </w:r>
      <w:r w:rsidRPr="00C3118A">
        <w:rPr>
          <w:rFonts w:ascii="Times New Roman" w:hAnsi="Times New Roman" w:cs="Times New Roman"/>
          <w:i/>
          <w:sz w:val="24"/>
          <w:szCs w:val="24"/>
        </w:rPr>
        <w:t>toiduahela korraldamise eesmärkide saavutamist.</w:t>
      </w:r>
      <w:r w:rsidR="006F0103" w:rsidRPr="006F0103">
        <w:t xml:space="preserve"> </w:t>
      </w:r>
      <w:r w:rsidR="006F0103" w:rsidRPr="006F0103">
        <w:rPr>
          <w:rFonts w:ascii="Times New Roman" w:hAnsi="Times New Roman" w:cs="Times New Roman"/>
          <w:sz w:val="24"/>
          <w:szCs w:val="24"/>
        </w:rPr>
        <w:t xml:space="preserve">Erinevad </w:t>
      </w:r>
      <w:r w:rsidR="000A46CC">
        <w:rPr>
          <w:rFonts w:ascii="Times New Roman" w:hAnsi="Times New Roman" w:cs="Times New Roman"/>
          <w:sz w:val="24"/>
          <w:szCs w:val="24"/>
        </w:rPr>
        <w:t>EMKVF</w:t>
      </w:r>
      <w:r w:rsidR="006F0103" w:rsidRPr="006F0103">
        <w:rPr>
          <w:rFonts w:ascii="Times New Roman" w:hAnsi="Times New Roman" w:cs="Times New Roman"/>
          <w:sz w:val="24"/>
          <w:szCs w:val="24"/>
        </w:rPr>
        <w:t xml:space="preserve"> 2021-2027 rakenduskava meetmed ja sekkumised</w:t>
      </w:r>
      <w:r w:rsidR="006F0103" w:rsidRPr="006F0103">
        <w:rPr>
          <w:rFonts w:ascii="Times New Roman" w:hAnsi="Times New Roman" w:cs="Times New Roman"/>
          <w:i/>
          <w:sz w:val="24"/>
          <w:szCs w:val="24"/>
        </w:rPr>
        <w:t xml:space="preserve"> toetavad loodusvarade tõhusama kasutamise edendamine ning vähese CO2-heitega ja kliimamuutuste suhtes vastupidavale majandusele ülemineku eesmärkide saavutamist, </w:t>
      </w:r>
      <w:r w:rsidR="006F0103" w:rsidRPr="006F0103">
        <w:rPr>
          <w:rFonts w:ascii="Times New Roman" w:hAnsi="Times New Roman" w:cs="Times New Roman"/>
          <w:sz w:val="24"/>
          <w:szCs w:val="24"/>
        </w:rPr>
        <w:t xml:space="preserve">kuna toetatakse nii ressursitõhusust, taastuvenergiale üleminekut, kui ka muid kalandus- ja vesiviljelussektori keskkonnamõjusid vähendavaid </w:t>
      </w:r>
      <w:r w:rsidR="006F0103" w:rsidRPr="006F0103">
        <w:rPr>
          <w:rFonts w:ascii="Times New Roman" w:hAnsi="Times New Roman" w:cs="Times New Roman"/>
          <w:sz w:val="24"/>
          <w:szCs w:val="24"/>
        </w:rPr>
        <w:lastRenderedPageBreak/>
        <w:t>tegevusi. Samuti on kalapüük ja sageli ka vesiviljelus väiksema CO2-jalajäljega kui loomakasvatus maismaal ning</w:t>
      </w:r>
      <w:r w:rsidR="006F0103" w:rsidRPr="006F0103">
        <w:rPr>
          <w:rFonts w:ascii="Times New Roman" w:hAnsi="Times New Roman" w:cs="Times New Roman"/>
          <w:i/>
          <w:sz w:val="24"/>
          <w:szCs w:val="24"/>
        </w:rPr>
        <w:t xml:space="preserve"> kala osakaalu suurendamine toidulaual aitab kaasa antud eesmärgi saavutamisele.</w:t>
      </w:r>
      <w:r w:rsidR="00473E7C" w:rsidRPr="00473E7C">
        <w:t xml:space="preserve"> </w:t>
      </w:r>
      <w:r w:rsidR="000A46CC">
        <w:rPr>
          <w:rFonts w:ascii="Times New Roman" w:hAnsi="Times New Roman" w:cs="Times New Roman"/>
          <w:sz w:val="24"/>
          <w:szCs w:val="24"/>
        </w:rPr>
        <w:t>EMKVF</w:t>
      </w:r>
      <w:r w:rsidR="00473E7C" w:rsidRPr="00473E7C">
        <w:rPr>
          <w:rFonts w:ascii="Times New Roman" w:hAnsi="Times New Roman" w:cs="Times New Roman"/>
          <w:sz w:val="24"/>
          <w:szCs w:val="24"/>
        </w:rPr>
        <w:t xml:space="preserve"> 2021-2027 rakenduskava sekkumised loovad eeldused vesiviljeluse konkurentsivõime suurendamiseks, arvestades seejuures ka keskkonnahoiu ja ressursitõhususe tagamisega Erinevad innovatsioonitoetused ja teadlaste ning ettevõtjate koostöö toetused, samuti kalandusuuringute toetused tagavad olulisel määral täiendava info laekumist, mis võimaldab paremini kindlaks määrata ka vesiviljeluseks sobivaid alasid ja seeläbi</w:t>
      </w:r>
      <w:r w:rsidR="00473E7C" w:rsidRPr="00473E7C">
        <w:rPr>
          <w:rFonts w:ascii="Times New Roman" w:hAnsi="Times New Roman" w:cs="Times New Roman"/>
          <w:i/>
          <w:sz w:val="24"/>
          <w:szCs w:val="24"/>
        </w:rPr>
        <w:t xml:space="preserve"> toetada sinimajanduse kasvu.</w:t>
      </w:r>
      <w:r w:rsidR="00720C99">
        <w:rPr>
          <w:rStyle w:val="FootnoteReference"/>
          <w:rFonts w:ascii="Times New Roman" w:hAnsi="Times New Roman" w:cs="Times New Roman"/>
          <w:sz w:val="24"/>
          <w:szCs w:val="24"/>
        </w:rPr>
        <w:footnoteReference w:id="14"/>
      </w:r>
    </w:p>
    <w:p w14:paraId="6C3945AE" w14:textId="0CC8B3CB" w:rsidR="00415922" w:rsidRPr="00415922" w:rsidRDefault="00415922" w:rsidP="00415922">
      <w:pPr>
        <w:jc w:val="both"/>
        <w:rPr>
          <w:rFonts w:ascii="Times New Roman" w:hAnsi="Times New Roman" w:cs="Times New Roman"/>
          <w:sz w:val="24"/>
          <w:szCs w:val="24"/>
        </w:rPr>
      </w:pPr>
      <w:r w:rsidRPr="00415922">
        <w:rPr>
          <w:rFonts w:ascii="Times New Roman" w:hAnsi="Times New Roman" w:cs="Times New Roman"/>
          <w:sz w:val="24"/>
          <w:szCs w:val="24"/>
        </w:rPr>
        <w:t>Eesti tegutseb viis kalapüügi- ja vesiviljelussektori tootjaorganisatsiooni ning neile lisaks üks kilu- ja räimepüügiga tegelevaid tootjaorganisatsioone koondav tootjaorganisatsioonide liit.</w:t>
      </w:r>
      <w:r w:rsidR="009746DF" w:rsidRPr="009746DF">
        <w:rPr>
          <w:rFonts w:ascii="Times New Roman" w:hAnsi="Times New Roman" w:cs="Times New Roman"/>
          <w:b/>
          <w:bCs/>
          <w:sz w:val="24"/>
          <w:szCs w:val="24"/>
        </w:rPr>
        <w:t xml:space="preserve"> </w:t>
      </w:r>
      <w:r w:rsidR="009746DF" w:rsidRPr="009746DF">
        <w:rPr>
          <w:rFonts w:ascii="Times New Roman" w:hAnsi="Times New Roman" w:cs="Times New Roman"/>
          <w:bCs/>
          <w:sz w:val="24"/>
          <w:szCs w:val="24"/>
        </w:rPr>
        <w:t>Tulundusühistute peamine eesmärk on turujõu omandamine.</w:t>
      </w:r>
      <w:r w:rsidR="009746DF">
        <w:rPr>
          <w:rFonts w:ascii="Times New Roman" w:hAnsi="Times New Roman" w:cs="Times New Roman"/>
          <w:b/>
          <w:bCs/>
          <w:sz w:val="24"/>
          <w:szCs w:val="24"/>
        </w:rPr>
        <w:t xml:space="preserve"> </w:t>
      </w:r>
      <w:r w:rsidRPr="00415922">
        <w:rPr>
          <w:rFonts w:ascii="Times New Roman" w:hAnsi="Times New Roman" w:cs="Times New Roman"/>
          <w:sz w:val="24"/>
          <w:szCs w:val="24"/>
        </w:rPr>
        <w:t>Eesti Kalatootjate Keskühistu tegevuse üks ilmekamaid näiteid on Paldiskisse rajatud kalajahu- ja kalaõlitehas. Tehas on võimaldanud kalapüüdjatel kogu oma tootmisahela vertikaalselt integreerida ehk ühistu liikmed suudavad toorainet koos efektiivselt püüda</w:t>
      </w:r>
      <w:r w:rsidR="00046BCC">
        <w:rPr>
          <w:rFonts w:ascii="Times New Roman" w:hAnsi="Times New Roman" w:cs="Times New Roman"/>
          <w:sz w:val="24"/>
          <w:szCs w:val="24"/>
        </w:rPr>
        <w:t xml:space="preserve">, </w:t>
      </w:r>
      <w:r w:rsidRPr="00415922">
        <w:rPr>
          <w:rFonts w:ascii="Times New Roman" w:hAnsi="Times New Roman" w:cs="Times New Roman"/>
          <w:sz w:val="24"/>
          <w:szCs w:val="24"/>
        </w:rPr>
        <w:t xml:space="preserve"> töödelda</w:t>
      </w:r>
      <w:r w:rsidR="00046BCC">
        <w:rPr>
          <w:rFonts w:ascii="Times New Roman" w:hAnsi="Times New Roman" w:cs="Times New Roman"/>
          <w:sz w:val="24"/>
          <w:szCs w:val="24"/>
        </w:rPr>
        <w:t xml:space="preserve"> ja turustada</w:t>
      </w:r>
      <w:r w:rsidRPr="00415922">
        <w:rPr>
          <w:rFonts w:ascii="Times New Roman" w:hAnsi="Times New Roman" w:cs="Times New Roman"/>
          <w:sz w:val="24"/>
          <w:szCs w:val="24"/>
        </w:rPr>
        <w:t>. Lisaks on ühistul olemas kõik vajalik toodete ladustamiseks ning kaupa turustatakse ühtselt ja koordineeritult. Praeguses majanduslikus olukorras annab see rohkem paindlikkust, mis võimaldab ka Ukrainas toimuva sõja keerdkäikudega paremini toime tulla. See on selge märk sellest, et ühistegevus loob parimad eeldused konkurentsivõime tõusuks.</w:t>
      </w:r>
    </w:p>
    <w:p w14:paraId="6C331128" w14:textId="7AAED618" w:rsidR="00415922" w:rsidRPr="00415922" w:rsidRDefault="00415922" w:rsidP="00415922">
      <w:pPr>
        <w:jc w:val="both"/>
        <w:rPr>
          <w:rFonts w:ascii="Times New Roman" w:hAnsi="Times New Roman" w:cs="Times New Roman"/>
          <w:sz w:val="24"/>
          <w:szCs w:val="24"/>
        </w:rPr>
      </w:pPr>
      <w:r w:rsidRPr="00415922">
        <w:rPr>
          <w:rFonts w:ascii="Times New Roman" w:hAnsi="Times New Roman" w:cs="Times New Roman"/>
          <w:sz w:val="24"/>
          <w:szCs w:val="24"/>
        </w:rPr>
        <w:t xml:space="preserve">Tootjaorganisatsioonide peamine eesmärk on ka edaspidi omandada kalapüügi- või vesiviljelustoodete tootmisel, töötlemisel ja turustamisel ühistegevuse kaudu üksiktegijatega võrreldes suurem turujõud ning luua turgudel paremad läbirääkimistingimused. Eesti kalapüügi- ja vesiviljelussektori konkurentsivõime tõstmiseks soodustame ühistegevust ka tulevikus, </w:t>
      </w:r>
      <w:r w:rsidR="009746DF">
        <w:rPr>
          <w:rFonts w:ascii="Times New Roman" w:hAnsi="Times New Roman" w:cs="Times New Roman"/>
          <w:sz w:val="24"/>
          <w:szCs w:val="24"/>
        </w:rPr>
        <w:t xml:space="preserve">näiteks </w:t>
      </w:r>
      <w:r w:rsidRPr="00415922">
        <w:rPr>
          <w:rFonts w:ascii="Times New Roman" w:hAnsi="Times New Roman" w:cs="Times New Roman"/>
          <w:sz w:val="24"/>
          <w:szCs w:val="24"/>
        </w:rPr>
        <w:t>jätkates tootmis- ja turustamiskavade toetuse andmist.</w:t>
      </w:r>
    </w:p>
    <w:p w14:paraId="11A9C12B" w14:textId="000D9C77" w:rsidR="00933A03" w:rsidRDefault="00FA7D88" w:rsidP="00E43F49">
      <w:pPr>
        <w:jc w:val="both"/>
        <w:rPr>
          <w:rFonts w:ascii="Times New Roman" w:hAnsi="Times New Roman" w:cs="Times New Roman"/>
          <w:sz w:val="24"/>
          <w:szCs w:val="24"/>
        </w:rPr>
      </w:pPr>
      <w:r w:rsidRPr="00FA7D88">
        <w:rPr>
          <w:rFonts w:ascii="Times New Roman" w:hAnsi="Times New Roman" w:cs="Times New Roman"/>
          <w:b/>
          <w:sz w:val="24"/>
          <w:szCs w:val="24"/>
        </w:rPr>
        <w:t xml:space="preserve">Mõju  </w:t>
      </w:r>
      <w:r w:rsidR="00D92EFC">
        <w:rPr>
          <w:rFonts w:ascii="Times New Roman" w:hAnsi="Times New Roman" w:cs="Times New Roman"/>
          <w:b/>
          <w:sz w:val="24"/>
          <w:szCs w:val="24"/>
        </w:rPr>
        <w:t xml:space="preserve">regionaalarengule ja </w:t>
      </w:r>
      <w:r w:rsidRPr="00FA7D88">
        <w:rPr>
          <w:rFonts w:ascii="Times New Roman" w:hAnsi="Times New Roman" w:cs="Times New Roman"/>
          <w:b/>
          <w:sz w:val="24"/>
          <w:szCs w:val="24"/>
        </w:rPr>
        <w:t>maapiirkondadele</w:t>
      </w:r>
      <w:r>
        <w:rPr>
          <w:rFonts w:ascii="Times New Roman" w:hAnsi="Times New Roman" w:cs="Times New Roman"/>
          <w:sz w:val="24"/>
          <w:szCs w:val="24"/>
        </w:rPr>
        <w:t xml:space="preserve">. Statistikaameti metoodika kohaselt on maapiirkond maalise ja väikelinnalise asustusega piirkonda. </w:t>
      </w:r>
      <w:r w:rsidR="00933A03" w:rsidRPr="00933A03">
        <w:rPr>
          <w:rFonts w:ascii="Times New Roman" w:hAnsi="Times New Roman" w:cs="Times New Roman"/>
          <w:sz w:val="24"/>
          <w:szCs w:val="24"/>
        </w:rPr>
        <w:t>Eelnõu omab positiivset mõju maapiirkonna konkurentsiv</w:t>
      </w:r>
      <w:r w:rsidR="00CC0F28">
        <w:rPr>
          <w:rFonts w:ascii="Times New Roman" w:hAnsi="Times New Roman" w:cs="Times New Roman"/>
          <w:sz w:val="24"/>
          <w:szCs w:val="24"/>
        </w:rPr>
        <w:t>õimele, sest sihtrühma ettevõtjad paiknevad üle Eesti, nii maa- kui linnapiirkonnas</w:t>
      </w:r>
      <w:r w:rsidR="00933A03" w:rsidRPr="00933A03">
        <w:rPr>
          <w:rFonts w:ascii="Times New Roman" w:hAnsi="Times New Roman" w:cs="Times New Roman"/>
          <w:sz w:val="24"/>
          <w:szCs w:val="24"/>
        </w:rPr>
        <w:t>.</w:t>
      </w:r>
      <w:r>
        <w:rPr>
          <w:rFonts w:ascii="Times New Roman" w:hAnsi="Times New Roman" w:cs="Times New Roman"/>
          <w:sz w:val="24"/>
          <w:szCs w:val="24"/>
        </w:rPr>
        <w:t xml:space="preserve"> Eelnõu ei </w:t>
      </w:r>
      <w:r w:rsidRPr="00FA7D88">
        <w:rPr>
          <w:rFonts w:ascii="Times New Roman" w:hAnsi="Times New Roman" w:cs="Times New Roman"/>
          <w:sz w:val="24"/>
          <w:szCs w:val="24"/>
        </w:rPr>
        <w:t>mõjutab maapiirkondasid teistmoodi kui linnapiirkondi</w:t>
      </w:r>
      <w:r>
        <w:rPr>
          <w:rFonts w:ascii="Times New Roman" w:hAnsi="Times New Roman" w:cs="Times New Roman"/>
          <w:sz w:val="24"/>
          <w:szCs w:val="24"/>
        </w:rPr>
        <w:t>. Maapiirk</w:t>
      </w:r>
      <w:r w:rsidR="00CD6F64">
        <w:rPr>
          <w:rFonts w:ascii="Times New Roman" w:hAnsi="Times New Roman" w:cs="Times New Roman"/>
          <w:sz w:val="24"/>
          <w:szCs w:val="24"/>
        </w:rPr>
        <w:t>onna elaniku SKP elaniku kohta eurodes</w:t>
      </w:r>
      <w:r>
        <w:rPr>
          <w:rFonts w:ascii="Times New Roman" w:hAnsi="Times New Roman" w:cs="Times New Roman"/>
          <w:sz w:val="24"/>
          <w:szCs w:val="24"/>
        </w:rPr>
        <w:t xml:space="preserve"> võib suureneda ning suhtelise vaesuse piir maapiirkonnas (protsent) tulla allapoole, kui üle Eesti paikneva</w:t>
      </w:r>
      <w:r w:rsidR="009746DF">
        <w:rPr>
          <w:rFonts w:ascii="Times New Roman" w:hAnsi="Times New Roman" w:cs="Times New Roman"/>
          <w:sz w:val="24"/>
          <w:szCs w:val="24"/>
        </w:rPr>
        <w:t>d</w:t>
      </w:r>
      <w:r>
        <w:rPr>
          <w:rFonts w:ascii="Times New Roman" w:hAnsi="Times New Roman" w:cs="Times New Roman"/>
          <w:sz w:val="24"/>
          <w:szCs w:val="24"/>
        </w:rPr>
        <w:t xml:space="preserve"> ettevõtjad on konkurentsivõimelised ja müügitegevuses edukad.</w:t>
      </w:r>
      <w:r w:rsidR="004222BC" w:rsidRPr="004222BC">
        <w:rPr>
          <w:rFonts w:ascii="Times New Roman" w:hAnsi="Times New Roman" w:cs="Times New Roman"/>
          <w:color w:val="000000"/>
          <w:sz w:val="23"/>
          <w:szCs w:val="23"/>
        </w:rPr>
        <w:t xml:space="preserve"> </w:t>
      </w:r>
      <w:r w:rsidR="004222BC" w:rsidRPr="004222BC">
        <w:rPr>
          <w:rFonts w:ascii="Times New Roman" w:hAnsi="Times New Roman" w:cs="Times New Roman"/>
          <w:sz w:val="24"/>
          <w:szCs w:val="24"/>
        </w:rPr>
        <w:t>Ettevõtted, kus tegeletakse kalapüügiga, vesiviljelustoodete tootmise või kalapüügi- ja vesiviljelustoodete töötlemisega, paiknevad üle Eesti kõigis maakondades.</w:t>
      </w:r>
      <w:r w:rsidR="004222BC" w:rsidRPr="004222BC">
        <w:rPr>
          <w:rFonts w:ascii="Times New Roman" w:hAnsi="Times New Roman" w:cs="Times New Roman"/>
          <w:color w:val="000000"/>
          <w:sz w:val="24"/>
          <w:szCs w:val="24"/>
        </w:rPr>
        <w:t xml:space="preserve"> </w:t>
      </w:r>
      <w:r w:rsidR="004222BC" w:rsidRPr="004222BC">
        <w:rPr>
          <w:rFonts w:ascii="Times New Roman" w:hAnsi="Times New Roman" w:cs="Times New Roman"/>
          <w:sz w:val="24"/>
          <w:szCs w:val="24"/>
        </w:rPr>
        <w:t>Toidutootmine on riigi julgeoleku strateegiline osa.</w:t>
      </w:r>
    </w:p>
    <w:p w14:paraId="0FAFE367" w14:textId="6FAB712C" w:rsidR="00D92EFC" w:rsidRDefault="00D92EFC" w:rsidP="00E43F49">
      <w:pPr>
        <w:jc w:val="both"/>
        <w:rPr>
          <w:rFonts w:ascii="Times New Roman" w:hAnsi="Times New Roman" w:cs="Times New Roman"/>
          <w:sz w:val="24"/>
          <w:szCs w:val="24"/>
        </w:rPr>
      </w:pPr>
      <w:r w:rsidRPr="00D92EFC">
        <w:rPr>
          <w:rFonts w:ascii="Times New Roman" w:hAnsi="Times New Roman" w:cs="Times New Roman"/>
          <w:b/>
          <w:bCs/>
          <w:sz w:val="24"/>
          <w:szCs w:val="24"/>
        </w:rPr>
        <w:t xml:space="preserve">Mõju riigiasutuste töökorraldusele </w:t>
      </w:r>
      <w:r w:rsidRPr="00D92EFC">
        <w:rPr>
          <w:rFonts w:ascii="Times New Roman" w:hAnsi="Times New Roman" w:cs="Times New Roman"/>
          <w:sz w:val="24"/>
          <w:szCs w:val="24"/>
        </w:rPr>
        <w:t xml:space="preserve">on väike. Määruse rakendamisega kaasneb PRIA-le mõningane lühiajaline lisakoormus toetuse taotluste </w:t>
      </w:r>
      <w:r>
        <w:rPr>
          <w:rFonts w:ascii="Times New Roman" w:hAnsi="Times New Roman" w:cs="Times New Roman"/>
          <w:sz w:val="24"/>
          <w:szCs w:val="24"/>
        </w:rPr>
        <w:t>vastuvõtmiseks vajaliku infotehnoloogilise lahenduse seadistamiseks</w:t>
      </w:r>
      <w:r w:rsidRPr="00D92EFC">
        <w:rPr>
          <w:rFonts w:ascii="Times New Roman" w:hAnsi="Times New Roman" w:cs="Times New Roman"/>
          <w:sz w:val="24"/>
          <w:szCs w:val="24"/>
        </w:rPr>
        <w:t xml:space="preserve">, kuid see ei ületa kompetentsi piire. PRIA on valitsusasutus, mis Euroopa Liidu makseagentuurina </w:t>
      </w:r>
      <w:r w:rsidR="00E15972">
        <w:rPr>
          <w:rFonts w:ascii="Times New Roman" w:hAnsi="Times New Roman" w:cs="Times New Roman"/>
          <w:sz w:val="24"/>
          <w:szCs w:val="24"/>
        </w:rPr>
        <w:t>võimaldab</w:t>
      </w:r>
      <w:r w:rsidR="00E15972" w:rsidRPr="00D92EFC">
        <w:rPr>
          <w:rFonts w:ascii="Times New Roman" w:hAnsi="Times New Roman" w:cs="Times New Roman"/>
          <w:sz w:val="24"/>
          <w:szCs w:val="24"/>
        </w:rPr>
        <w:t xml:space="preserve"> </w:t>
      </w:r>
      <w:r w:rsidRPr="00D92EFC">
        <w:rPr>
          <w:rFonts w:ascii="Times New Roman" w:hAnsi="Times New Roman" w:cs="Times New Roman"/>
          <w:sz w:val="24"/>
          <w:szCs w:val="24"/>
        </w:rPr>
        <w:t>muu hulgas Euroopa Merendus- ja Kalandusfondi 2014‒2020 toetuste andmist juba 20 aastat.</w:t>
      </w:r>
    </w:p>
    <w:p w14:paraId="3A53ABCB" w14:textId="0359F66D" w:rsidR="00D0263E" w:rsidRDefault="00D0263E" w:rsidP="00E43F49">
      <w:pPr>
        <w:jc w:val="both"/>
        <w:rPr>
          <w:rFonts w:ascii="Times New Roman" w:hAnsi="Times New Roman" w:cs="Times New Roman"/>
          <w:sz w:val="24"/>
          <w:szCs w:val="24"/>
        </w:rPr>
      </w:pPr>
      <w:r w:rsidRPr="00D0263E">
        <w:rPr>
          <w:rFonts w:ascii="Times New Roman" w:hAnsi="Times New Roman" w:cs="Times New Roman"/>
          <w:sz w:val="24"/>
          <w:szCs w:val="24"/>
        </w:rPr>
        <w:t xml:space="preserve">Taotlus </w:t>
      </w:r>
      <w:r>
        <w:rPr>
          <w:rFonts w:ascii="Times New Roman" w:hAnsi="Times New Roman" w:cs="Times New Roman"/>
          <w:sz w:val="24"/>
          <w:szCs w:val="24"/>
        </w:rPr>
        <w:t>ja maksetaotlus</w:t>
      </w:r>
      <w:r w:rsidRPr="00D0263E">
        <w:rPr>
          <w:rFonts w:ascii="Times New Roman" w:hAnsi="Times New Roman" w:cs="Times New Roman"/>
          <w:sz w:val="24"/>
          <w:szCs w:val="24"/>
        </w:rPr>
        <w:t xml:space="preserve"> esitatakse PRIA-le elektrooniliselt PRIA e-teenuste keskkonna kaudu ning menetlusprotsess on kujundatud nii, et taotleja </w:t>
      </w:r>
      <w:r w:rsidR="00F31D7D">
        <w:rPr>
          <w:rFonts w:ascii="Times New Roman" w:hAnsi="Times New Roman" w:cs="Times New Roman"/>
          <w:sz w:val="24"/>
          <w:szCs w:val="24"/>
        </w:rPr>
        <w:t xml:space="preserve">ja menetleja </w:t>
      </w:r>
      <w:r w:rsidRPr="00D0263E">
        <w:rPr>
          <w:rFonts w:ascii="Times New Roman" w:hAnsi="Times New Roman" w:cs="Times New Roman"/>
          <w:sz w:val="24"/>
          <w:szCs w:val="24"/>
        </w:rPr>
        <w:t>halduskoormus (ajakulu) on võimalikult väike.</w:t>
      </w:r>
    </w:p>
    <w:p w14:paraId="20C838F0" w14:textId="14701D7C" w:rsidR="00D92EFC" w:rsidRDefault="00D92EFC" w:rsidP="00E43F49">
      <w:pPr>
        <w:jc w:val="both"/>
        <w:rPr>
          <w:rFonts w:ascii="Times New Roman" w:hAnsi="Times New Roman" w:cs="Times New Roman"/>
          <w:sz w:val="24"/>
          <w:szCs w:val="24"/>
        </w:rPr>
      </w:pPr>
      <w:r w:rsidRPr="00D92EFC">
        <w:rPr>
          <w:rFonts w:ascii="Times New Roman" w:hAnsi="Times New Roman" w:cs="Times New Roman"/>
          <w:sz w:val="24"/>
          <w:szCs w:val="24"/>
        </w:rPr>
        <w:lastRenderedPageBreak/>
        <w:t xml:space="preserve">Määrusel puudub oluline </w:t>
      </w:r>
      <w:r w:rsidRPr="00D92EFC">
        <w:rPr>
          <w:rFonts w:ascii="Times New Roman" w:hAnsi="Times New Roman" w:cs="Times New Roman"/>
          <w:b/>
          <w:bCs/>
          <w:sz w:val="24"/>
          <w:szCs w:val="24"/>
        </w:rPr>
        <w:t>mõju riigi</w:t>
      </w:r>
      <w:r w:rsidR="00E91FAD">
        <w:rPr>
          <w:rFonts w:ascii="Times New Roman" w:hAnsi="Times New Roman" w:cs="Times New Roman"/>
          <w:b/>
          <w:bCs/>
          <w:sz w:val="24"/>
          <w:szCs w:val="24"/>
        </w:rPr>
        <w:t>kaitsele ja</w:t>
      </w:r>
      <w:r w:rsidR="00096993">
        <w:rPr>
          <w:rFonts w:ascii="Times New Roman" w:hAnsi="Times New Roman" w:cs="Times New Roman"/>
          <w:b/>
          <w:bCs/>
          <w:sz w:val="24"/>
          <w:szCs w:val="24"/>
        </w:rPr>
        <w:t xml:space="preserve"> </w:t>
      </w:r>
      <w:r w:rsidRPr="00D92EFC">
        <w:rPr>
          <w:rFonts w:ascii="Times New Roman" w:hAnsi="Times New Roman" w:cs="Times New Roman"/>
          <w:b/>
          <w:bCs/>
          <w:sz w:val="24"/>
          <w:szCs w:val="24"/>
        </w:rPr>
        <w:t>välissuhetele,</w:t>
      </w:r>
      <w:r w:rsidR="00E91FAD">
        <w:rPr>
          <w:rFonts w:ascii="Times New Roman" w:hAnsi="Times New Roman" w:cs="Times New Roman"/>
          <w:b/>
          <w:bCs/>
          <w:sz w:val="24"/>
          <w:szCs w:val="24"/>
        </w:rPr>
        <w:t xml:space="preserve"> siseturvalisusele,</w:t>
      </w:r>
      <w:r w:rsidRPr="00D92EFC">
        <w:rPr>
          <w:rFonts w:ascii="Times New Roman" w:hAnsi="Times New Roman" w:cs="Times New Roman"/>
          <w:b/>
          <w:bCs/>
          <w:sz w:val="24"/>
          <w:szCs w:val="24"/>
        </w:rPr>
        <w:t xml:space="preserve"> kohaliku omavalitsuse korraldusele</w:t>
      </w:r>
      <w:r w:rsidR="00E91FAD">
        <w:rPr>
          <w:rFonts w:ascii="Times New Roman" w:hAnsi="Times New Roman" w:cs="Times New Roman"/>
          <w:b/>
          <w:bCs/>
          <w:sz w:val="24"/>
          <w:szCs w:val="24"/>
        </w:rPr>
        <w:t>,</w:t>
      </w:r>
      <w:r w:rsidRPr="00D92EFC">
        <w:rPr>
          <w:rFonts w:ascii="Times New Roman" w:hAnsi="Times New Roman" w:cs="Times New Roman"/>
          <w:sz w:val="24"/>
          <w:szCs w:val="24"/>
        </w:rPr>
        <w:t xml:space="preserve"> </w:t>
      </w:r>
      <w:r w:rsidR="00C86B1C">
        <w:rPr>
          <w:rFonts w:ascii="Times New Roman" w:hAnsi="Times New Roman" w:cs="Times New Roman"/>
          <w:b/>
          <w:bCs/>
          <w:sz w:val="24"/>
          <w:szCs w:val="24"/>
        </w:rPr>
        <w:t>elu</w:t>
      </w:r>
      <w:r w:rsidRPr="00D92EFC">
        <w:rPr>
          <w:rFonts w:ascii="Times New Roman" w:hAnsi="Times New Roman" w:cs="Times New Roman"/>
          <w:b/>
          <w:bCs/>
          <w:sz w:val="24"/>
          <w:szCs w:val="24"/>
        </w:rPr>
        <w:t>keskkonnale</w:t>
      </w:r>
      <w:r w:rsidR="00E91FAD" w:rsidRPr="00E91FAD">
        <w:rPr>
          <w:rFonts w:ascii="Times New Roman" w:hAnsi="Times New Roman" w:cs="Times New Roman"/>
          <w:b/>
          <w:bCs/>
          <w:sz w:val="24"/>
          <w:szCs w:val="24"/>
        </w:rPr>
        <w:t xml:space="preserve">, </w:t>
      </w:r>
      <w:r w:rsidR="00E91FAD">
        <w:rPr>
          <w:rFonts w:ascii="Times New Roman" w:hAnsi="Times New Roman" w:cs="Times New Roman"/>
          <w:b/>
          <w:bCs/>
          <w:sz w:val="24"/>
          <w:szCs w:val="24"/>
        </w:rPr>
        <w:t>infotehnoloogia ja infoühiskonnale</w:t>
      </w:r>
      <w:r w:rsidR="0039194A">
        <w:rPr>
          <w:rFonts w:ascii="Times New Roman" w:hAnsi="Times New Roman" w:cs="Times New Roman"/>
          <w:b/>
          <w:bCs/>
          <w:sz w:val="24"/>
          <w:szCs w:val="24"/>
        </w:rPr>
        <w:t>,</w:t>
      </w:r>
      <w:r w:rsidR="00E91FAD">
        <w:rPr>
          <w:rFonts w:ascii="Times New Roman" w:hAnsi="Times New Roman" w:cs="Times New Roman"/>
          <w:b/>
          <w:bCs/>
          <w:sz w:val="24"/>
          <w:szCs w:val="24"/>
        </w:rPr>
        <w:t xml:space="preserve"> </w:t>
      </w:r>
      <w:r w:rsidR="00E91FAD" w:rsidRPr="00E91FAD">
        <w:rPr>
          <w:rFonts w:ascii="Times New Roman" w:hAnsi="Times New Roman" w:cs="Times New Roman"/>
          <w:b/>
          <w:bCs/>
          <w:iCs/>
          <w:sz w:val="24"/>
          <w:szCs w:val="24"/>
        </w:rPr>
        <w:t>haridus</w:t>
      </w:r>
      <w:r w:rsidR="00E91FAD">
        <w:rPr>
          <w:rFonts w:ascii="Times New Roman" w:hAnsi="Times New Roman" w:cs="Times New Roman"/>
          <w:b/>
          <w:bCs/>
          <w:iCs/>
          <w:sz w:val="24"/>
          <w:szCs w:val="24"/>
        </w:rPr>
        <w:t>ele</w:t>
      </w:r>
      <w:r w:rsidR="0039194A">
        <w:rPr>
          <w:rFonts w:ascii="Times New Roman" w:hAnsi="Times New Roman" w:cs="Times New Roman"/>
          <w:b/>
          <w:bCs/>
          <w:iCs/>
          <w:sz w:val="24"/>
          <w:szCs w:val="24"/>
        </w:rPr>
        <w:t>, kultuurile ja spordile</w:t>
      </w:r>
      <w:r w:rsidRPr="00E91FAD">
        <w:rPr>
          <w:rFonts w:ascii="Times New Roman" w:hAnsi="Times New Roman" w:cs="Times New Roman"/>
          <w:sz w:val="24"/>
          <w:szCs w:val="24"/>
        </w:rPr>
        <w:t>.</w:t>
      </w:r>
      <w:r w:rsidRPr="00D92EFC">
        <w:rPr>
          <w:rFonts w:ascii="Times New Roman" w:hAnsi="Times New Roman" w:cs="Times New Roman"/>
          <w:sz w:val="24"/>
          <w:szCs w:val="24"/>
        </w:rPr>
        <w:t xml:space="preserve"> Eelnimetatud mõju ulatus, sagedus ja ebasoovitava mõju avaldumise risk on väike.</w:t>
      </w:r>
      <w:r w:rsidR="00C86B1C">
        <w:rPr>
          <w:rFonts w:ascii="Times New Roman" w:hAnsi="Times New Roman" w:cs="Times New Roman"/>
          <w:sz w:val="24"/>
          <w:szCs w:val="24"/>
        </w:rPr>
        <w:t xml:space="preserve"> Riigi välissuhted võivad mõningal määral mõjutada ekspordi sihtturgude valikut või edenemist sihtturgudel. Kaks kolmandikku kalatoodete ekspordist suundub EL välistesse riikidesse.</w:t>
      </w:r>
    </w:p>
    <w:p w14:paraId="38643C07" w14:textId="77777777" w:rsidR="00E43F49" w:rsidRDefault="00E43F49" w:rsidP="00E43F49">
      <w:pPr>
        <w:jc w:val="both"/>
        <w:rPr>
          <w:rFonts w:ascii="Times New Roman" w:hAnsi="Times New Roman" w:cs="Times New Roman"/>
          <w:b/>
          <w:bCs/>
          <w:sz w:val="24"/>
          <w:szCs w:val="24"/>
        </w:rPr>
      </w:pPr>
      <w:r w:rsidRPr="00E43F49">
        <w:rPr>
          <w:rFonts w:ascii="Times New Roman" w:hAnsi="Times New Roman" w:cs="Times New Roman"/>
          <w:b/>
          <w:bCs/>
          <w:sz w:val="24"/>
          <w:szCs w:val="24"/>
        </w:rPr>
        <w:t>5. Määruse rakendamisega seotud tegevused, vajalikud kulud ja määruse</w:t>
      </w:r>
      <w:r>
        <w:rPr>
          <w:rFonts w:ascii="Times New Roman" w:hAnsi="Times New Roman" w:cs="Times New Roman"/>
          <w:b/>
          <w:bCs/>
          <w:sz w:val="24"/>
          <w:szCs w:val="24"/>
        </w:rPr>
        <w:t xml:space="preserve"> </w:t>
      </w:r>
      <w:r w:rsidRPr="00E43F49">
        <w:rPr>
          <w:rFonts w:ascii="Times New Roman" w:hAnsi="Times New Roman" w:cs="Times New Roman"/>
          <w:b/>
          <w:bCs/>
          <w:sz w:val="24"/>
          <w:szCs w:val="24"/>
        </w:rPr>
        <w:t>rakendamise eeldatavad tulud</w:t>
      </w:r>
    </w:p>
    <w:p w14:paraId="785FB53A" w14:textId="6E18F945" w:rsidR="00E43F49" w:rsidRDefault="007125B8" w:rsidP="00E43F49">
      <w:pPr>
        <w:jc w:val="both"/>
        <w:rPr>
          <w:rFonts w:ascii="Times New Roman" w:hAnsi="Times New Roman" w:cs="Times New Roman"/>
          <w:bCs/>
          <w:sz w:val="24"/>
          <w:szCs w:val="24"/>
        </w:rPr>
      </w:pPr>
      <w:r w:rsidRPr="007125B8">
        <w:rPr>
          <w:rFonts w:ascii="Times New Roman" w:hAnsi="Times New Roman" w:cs="Times New Roman"/>
          <w:bCs/>
          <w:sz w:val="24"/>
          <w:szCs w:val="24"/>
        </w:rPr>
        <w:t>Meede</w:t>
      </w:r>
      <w:r>
        <w:rPr>
          <w:rFonts w:ascii="Times New Roman" w:hAnsi="Times New Roman" w:cs="Times New Roman"/>
          <w:bCs/>
          <w:sz w:val="24"/>
          <w:szCs w:val="24"/>
        </w:rPr>
        <w:t xml:space="preserve">t rahastatakse </w:t>
      </w:r>
      <w:r w:rsidRPr="007125B8">
        <w:rPr>
          <w:rFonts w:ascii="Times New Roman" w:hAnsi="Times New Roman" w:cs="Times New Roman"/>
          <w:bCs/>
          <w:sz w:val="24"/>
          <w:szCs w:val="24"/>
        </w:rPr>
        <w:t xml:space="preserve">rakenduskavas kirjeldatud tavapärase korra alusel, mil meetme eelarvest </w:t>
      </w:r>
      <w:r w:rsidR="00D006BA" w:rsidRPr="00D006BA">
        <w:rPr>
          <w:rFonts w:ascii="Times New Roman" w:hAnsi="Times New Roman" w:cs="Times New Roman"/>
          <w:bCs/>
          <w:sz w:val="24"/>
          <w:szCs w:val="24"/>
        </w:rPr>
        <w:t>70</w:t>
      </w:r>
      <w:r w:rsidRPr="00D006BA">
        <w:rPr>
          <w:rFonts w:ascii="Times New Roman" w:hAnsi="Times New Roman" w:cs="Times New Roman"/>
          <w:bCs/>
          <w:sz w:val="24"/>
          <w:szCs w:val="24"/>
        </w:rPr>
        <w:t>% kaetakse Euroopa Mere</w:t>
      </w:r>
      <w:r w:rsidR="00D006BA" w:rsidRPr="00D006BA">
        <w:rPr>
          <w:rFonts w:ascii="Times New Roman" w:hAnsi="Times New Roman" w:cs="Times New Roman"/>
          <w:bCs/>
          <w:sz w:val="24"/>
          <w:szCs w:val="24"/>
        </w:rPr>
        <w:t>ndus-</w:t>
      </w:r>
      <w:r w:rsidR="00692F5D">
        <w:rPr>
          <w:rFonts w:ascii="Times New Roman" w:hAnsi="Times New Roman" w:cs="Times New Roman"/>
          <w:bCs/>
          <w:sz w:val="24"/>
          <w:szCs w:val="24"/>
        </w:rPr>
        <w:t xml:space="preserve">, </w:t>
      </w:r>
      <w:r w:rsidR="00D006BA" w:rsidRPr="00D006BA">
        <w:rPr>
          <w:rFonts w:ascii="Times New Roman" w:hAnsi="Times New Roman" w:cs="Times New Roman"/>
          <w:bCs/>
          <w:sz w:val="24"/>
          <w:szCs w:val="24"/>
        </w:rPr>
        <w:t>Kalandus</w:t>
      </w:r>
      <w:r w:rsidR="00692F5D">
        <w:rPr>
          <w:rFonts w:ascii="Times New Roman" w:hAnsi="Times New Roman" w:cs="Times New Roman"/>
          <w:bCs/>
          <w:sz w:val="24"/>
          <w:szCs w:val="24"/>
        </w:rPr>
        <w:t>- ja Vesiviljelus</w:t>
      </w:r>
      <w:r w:rsidR="00D006BA" w:rsidRPr="00D006BA">
        <w:rPr>
          <w:rFonts w:ascii="Times New Roman" w:hAnsi="Times New Roman" w:cs="Times New Roman"/>
          <w:bCs/>
          <w:sz w:val="24"/>
          <w:szCs w:val="24"/>
        </w:rPr>
        <w:t>fondist ning 30</w:t>
      </w:r>
      <w:r w:rsidRPr="00D006BA">
        <w:rPr>
          <w:rFonts w:ascii="Times New Roman" w:hAnsi="Times New Roman" w:cs="Times New Roman"/>
          <w:bCs/>
          <w:sz w:val="24"/>
          <w:szCs w:val="24"/>
        </w:rPr>
        <w:t>%</w:t>
      </w:r>
      <w:r w:rsidRPr="007125B8">
        <w:rPr>
          <w:rFonts w:ascii="Times New Roman" w:hAnsi="Times New Roman" w:cs="Times New Roman"/>
          <w:bCs/>
          <w:sz w:val="24"/>
          <w:szCs w:val="24"/>
        </w:rPr>
        <w:t xml:space="preserve"> Eesti Vabariigi </w:t>
      </w:r>
      <w:r w:rsidR="00A12EA9">
        <w:rPr>
          <w:rFonts w:ascii="Times New Roman" w:hAnsi="Times New Roman" w:cs="Times New Roman"/>
          <w:bCs/>
          <w:sz w:val="24"/>
          <w:szCs w:val="24"/>
        </w:rPr>
        <w:t>eelarvest</w:t>
      </w:r>
      <w:r w:rsidRPr="007125B8">
        <w:rPr>
          <w:rFonts w:ascii="Times New Roman" w:hAnsi="Times New Roman" w:cs="Times New Roman"/>
          <w:bCs/>
          <w:sz w:val="24"/>
          <w:szCs w:val="24"/>
        </w:rPr>
        <w:t>. Määruse rakendamisega ei kaasne lisakulusid ega tulusid riigieelarvele.</w:t>
      </w:r>
      <w:r w:rsidR="0039194A">
        <w:rPr>
          <w:rFonts w:ascii="Times New Roman" w:hAnsi="Times New Roman" w:cs="Times New Roman"/>
          <w:bCs/>
          <w:sz w:val="24"/>
          <w:szCs w:val="24"/>
        </w:rPr>
        <w:t xml:space="preserve"> Rakendamisega seotud kulud planeeritakse tavapäraselt tulevastes riigieelarvetes, need on seotud kalanduse programmiga.</w:t>
      </w:r>
    </w:p>
    <w:p w14:paraId="01652FCE" w14:textId="62AD0AC6" w:rsidR="00655978" w:rsidRDefault="00655978" w:rsidP="00655978">
      <w:pPr>
        <w:jc w:val="both"/>
        <w:rPr>
          <w:rFonts w:ascii="Times New Roman" w:hAnsi="Times New Roman" w:cs="Times New Roman"/>
          <w:bCs/>
          <w:sz w:val="24"/>
          <w:szCs w:val="24"/>
        </w:rPr>
      </w:pPr>
      <w:r w:rsidRPr="00655978">
        <w:rPr>
          <w:rFonts w:ascii="Times New Roman" w:hAnsi="Times New Roman" w:cs="Times New Roman"/>
          <w:bCs/>
          <w:sz w:val="24"/>
          <w:szCs w:val="24"/>
        </w:rPr>
        <w:t>Perioodi 2021–2027 kalapüügi- ja vesiviljelustoodete turuarendustoetus</w:t>
      </w:r>
      <w:r>
        <w:rPr>
          <w:rFonts w:ascii="Times New Roman" w:hAnsi="Times New Roman" w:cs="Times New Roman"/>
          <w:bCs/>
          <w:sz w:val="24"/>
          <w:szCs w:val="24"/>
        </w:rPr>
        <w:t xml:space="preserve">e kogu </w:t>
      </w:r>
      <w:r w:rsidR="00D80843">
        <w:rPr>
          <w:rFonts w:ascii="Times New Roman" w:hAnsi="Times New Roman" w:cs="Times New Roman"/>
          <w:bCs/>
          <w:sz w:val="24"/>
          <w:szCs w:val="24"/>
        </w:rPr>
        <w:t xml:space="preserve">eelarve on </w:t>
      </w:r>
      <w:r w:rsidR="00123419">
        <w:rPr>
          <w:rFonts w:ascii="Times New Roman" w:hAnsi="Times New Roman" w:cs="Times New Roman"/>
          <w:bCs/>
          <w:sz w:val="24"/>
          <w:szCs w:val="24"/>
        </w:rPr>
        <w:t>3 miljonit</w:t>
      </w:r>
      <w:r w:rsidR="00D80843">
        <w:rPr>
          <w:rFonts w:ascii="Times New Roman" w:hAnsi="Times New Roman" w:cs="Times New Roman"/>
          <w:bCs/>
          <w:sz w:val="24"/>
          <w:szCs w:val="24"/>
        </w:rPr>
        <w:t xml:space="preserve"> eurot. </w:t>
      </w:r>
      <w:r>
        <w:rPr>
          <w:rFonts w:ascii="Times New Roman" w:hAnsi="Times New Roman" w:cs="Times New Roman"/>
          <w:bCs/>
          <w:sz w:val="24"/>
          <w:szCs w:val="24"/>
        </w:rPr>
        <w:t xml:space="preserve">Meetme eelarve on jaotatud kolmeks osaks vastavalt tegevustele. </w:t>
      </w:r>
      <w:r w:rsidR="00DD3FC8">
        <w:rPr>
          <w:rFonts w:ascii="Times New Roman" w:hAnsi="Times New Roman" w:cs="Times New Roman"/>
          <w:bCs/>
          <w:sz w:val="24"/>
          <w:szCs w:val="24"/>
        </w:rPr>
        <w:t xml:space="preserve">Eelarve jaguneb järgmiselt: </w:t>
      </w:r>
      <w:r w:rsidR="00CC0F28">
        <w:rPr>
          <w:rFonts w:ascii="Times New Roman" w:hAnsi="Times New Roman" w:cs="Times New Roman"/>
          <w:bCs/>
          <w:sz w:val="24"/>
          <w:szCs w:val="24"/>
        </w:rPr>
        <w:t xml:space="preserve">turu-uuringute </w:t>
      </w:r>
      <w:r w:rsidR="00DD3FC8">
        <w:rPr>
          <w:rFonts w:ascii="Times New Roman" w:hAnsi="Times New Roman" w:cs="Times New Roman"/>
          <w:bCs/>
          <w:sz w:val="24"/>
          <w:szCs w:val="24"/>
        </w:rPr>
        <w:t xml:space="preserve">toetamiseks </w:t>
      </w:r>
      <w:r w:rsidR="00CC0F28">
        <w:rPr>
          <w:rFonts w:ascii="Times New Roman" w:hAnsi="Times New Roman" w:cs="Times New Roman"/>
          <w:bCs/>
          <w:sz w:val="24"/>
          <w:szCs w:val="24"/>
        </w:rPr>
        <w:t xml:space="preserve">on kavandatud </w:t>
      </w:r>
      <w:r>
        <w:rPr>
          <w:rFonts w:ascii="Times New Roman" w:hAnsi="Times New Roman" w:cs="Times New Roman"/>
          <w:bCs/>
          <w:sz w:val="24"/>
          <w:szCs w:val="24"/>
        </w:rPr>
        <w:t xml:space="preserve">eelarve </w:t>
      </w:r>
      <w:r w:rsidR="00CC0F28">
        <w:rPr>
          <w:rFonts w:ascii="Times New Roman" w:hAnsi="Times New Roman" w:cs="Times New Roman"/>
          <w:bCs/>
          <w:sz w:val="24"/>
          <w:szCs w:val="24"/>
        </w:rPr>
        <w:t xml:space="preserve">100 000 eurot, sertifikaatide </w:t>
      </w:r>
      <w:r w:rsidR="00DD3FC8">
        <w:rPr>
          <w:rFonts w:ascii="Times New Roman" w:hAnsi="Times New Roman" w:cs="Times New Roman"/>
          <w:bCs/>
          <w:sz w:val="24"/>
          <w:szCs w:val="24"/>
        </w:rPr>
        <w:t xml:space="preserve">toetamiseks </w:t>
      </w:r>
      <w:r>
        <w:rPr>
          <w:rFonts w:ascii="Times New Roman" w:hAnsi="Times New Roman" w:cs="Times New Roman"/>
          <w:bCs/>
          <w:sz w:val="24"/>
          <w:szCs w:val="24"/>
        </w:rPr>
        <w:t xml:space="preserve">on eelarve </w:t>
      </w:r>
      <w:r w:rsidR="00CC0F28">
        <w:rPr>
          <w:rFonts w:ascii="Times New Roman" w:hAnsi="Times New Roman" w:cs="Times New Roman"/>
          <w:bCs/>
          <w:sz w:val="24"/>
          <w:szCs w:val="24"/>
        </w:rPr>
        <w:t>500 000 eurot ning 2,4 miljonit eurot on kavandatud messide</w:t>
      </w:r>
      <w:r w:rsidR="00DD3FC8">
        <w:rPr>
          <w:rFonts w:ascii="Times New Roman" w:hAnsi="Times New Roman" w:cs="Times New Roman"/>
          <w:bCs/>
          <w:sz w:val="24"/>
          <w:szCs w:val="24"/>
        </w:rPr>
        <w:t>l osalemise</w:t>
      </w:r>
      <w:r>
        <w:rPr>
          <w:rFonts w:ascii="Times New Roman" w:hAnsi="Times New Roman" w:cs="Times New Roman"/>
          <w:bCs/>
          <w:sz w:val="24"/>
          <w:szCs w:val="24"/>
        </w:rPr>
        <w:t xml:space="preserve"> (eksponendina või külalisena)</w:t>
      </w:r>
      <w:r w:rsidR="00DD3FC8">
        <w:rPr>
          <w:rFonts w:ascii="Times New Roman" w:hAnsi="Times New Roman" w:cs="Times New Roman"/>
          <w:bCs/>
          <w:sz w:val="24"/>
          <w:szCs w:val="24"/>
        </w:rPr>
        <w:t xml:space="preserve"> toetamiseks</w:t>
      </w:r>
      <w:r w:rsidR="00CC0F28">
        <w:rPr>
          <w:rFonts w:ascii="Times New Roman" w:hAnsi="Times New Roman" w:cs="Times New Roman"/>
          <w:bCs/>
          <w:sz w:val="24"/>
          <w:szCs w:val="24"/>
        </w:rPr>
        <w:t xml:space="preserve">. </w:t>
      </w:r>
      <w:r w:rsidR="00D80843">
        <w:rPr>
          <w:rFonts w:ascii="Times New Roman" w:hAnsi="Times New Roman" w:cs="Times New Roman"/>
          <w:bCs/>
          <w:sz w:val="24"/>
          <w:szCs w:val="24"/>
        </w:rPr>
        <w:t>Taotluste vastuvõtmine alga</w:t>
      </w:r>
      <w:r w:rsidR="001A304C">
        <w:rPr>
          <w:rFonts w:ascii="Times New Roman" w:hAnsi="Times New Roman" w:cs="Times New Roman"/>
          <w:bCs/>
          <w:sz w:val="24"/>
          <w:szCs w:val="24"/>
        </w:rPr>
        <w:t>b eeldatavasti 202</w:t>
      </w:r>
      <w:r w:rsidR="00FE0E0E">
        <w:rPr>
          <w:rFonts w:ascii="Times New Roman" w:hAnsi="Times New Roman" w:cs="Times New Roman"/>
          <w:bCs/>
          <w:sz w:val="24"/>
          <w:szCs w:val="24"/>
        </w:rPr>
        <w:t>4</w:t>
      </w:r>
      <w:r w:rsidR="001A304C">
        <w:rPr>
          <w:rFonts w:ascii="Times New Roman" w:hAnsi="Times New Roman" w:cs="Times New Roman"/>
          <w:bCs/>
          <w:sz w:val="24"/>
          <w:szCs w:val="24"/>
        </w:rPr>
        <w:t>. aasta</w:t>
      </w:r>
      <w:r w:rsidR="00E15972">
        <w:rPr>
          <w:rFonts w:ascii="Times New Roman" w:hAnsi="Times New Roman" w:cs="Times New Roman"/>
          <w:bCs/>
          <w:sz w:val="24"/>
          <w:szCs w:val="24"/>
        </w:rPr>
        <w:t xml:space="preserve"> I kvartalis</w:t>
      </w:r>
      <w:r w:rsidR="001A304C">
        <w:rPr>
          <w:rFonts w:ascii="Times New Roman" w:hAnsi="Times New Roman" w:cs="Times New Roman"/>
          <w:bCs/>
          <w:sz w:val="24"/>
          <w:szCs w:val="24"/>
        </w:rPr>
        <w:t>.</w:t>
      </w:r>
      <w:r w:rsidRPr="00655978">
        <w:rPr>
          <w:rFonts w:ascii="Times New Roman" w:hAnsi="Times New Roman" w:cs="Times New Roman"/>
          <w:bCs/>
          <w:sz w:val="24"/>
          <w:szCs w:val="24"/>
        </w:rPr>
        <w:t xml:space="preserve"> </w:t>
      </w:r>
      <w:r w:rsidR="00FE0E0E" w:rsidRPr="00FE0E0E">
        <w:rPr>
          <w:rFonts w:ascii="Times New Roman" w:hAnsi="Times New Roman" w:cs="Times New Roman"/>
          <w:bCs/>
          <w:sz w:val="24"/>
          <w:szCs w:val="24"/>
        </w:rPr>
        <w:t>Perioodi jooksul määratakse aastaeelarve turu-uuringute, sertifikaatide ja messide kohta igaühele eraldi. Taotluste vastuvõtt toimub selle eelarveosa raames jooksvalt aasta läbi.</w:t>
      </w:r>
    </w:p>
    <w:p w14:paraId="731FB680" w14:textId="236F9AA2" w:rsidR="00A678FC" w:rsidRDefault="00A678FC" w:rsidP="00655978">
      <w:pPr>
        <w:jc w:val="both"/>
        <w:rPr>
          <w:rFonts w:ascii="Times New Roman" w:hAnsi="Times New Roman" w:cs="Times New Roman"/>
          <w:bCs/>
          <w:sz w:val="24"/>
          <w:szCs w:val="24"/>
        </w:rPr>
      </w:pPr>
      <w:r>
        <w:rPr>
          <w:rFonts w:ascii="Times New Roman" w:hAnsi="Times New Roman" w:cs="Times New Roman"/>
          <w:bCs/>
          <w:sz w:val="24"/>
          <w:szCs w:val="24"/>
        </w:rPr>
        <w:t>Meetme kohta kogutakse Euroopa Liidu ja riigi tasemel tulemusnäitajaid taotluse esitamise ja viimase maksetaotluse esitamise etapis. PRIA-l tuleb välistada kolme eri tüüpi tegevuste (turu-uuring, sertifikaat, messid) üleselt esitatava ühise Euroopa Liidu taseme tulemusnäitaja agregeerimisel kasusaava ettevõtja mitmekordset arvestamist</w:t>
      </w:r>
      <w:r w:rsidR="00347B3A">
        <w:rPr>
          <w:rFonts w:ascii="Times New Roman" w:hAnsi="Times New Roman" w:cs="Times New Roman"/>
          <w:bCs/>
          <w:sz w:val="24"/>
          <w:szCs w:val="24"/>
        </w:rPr>
        <w:t xml:space="preserve">. </w:t>
      </w:r>
    </w:p>
    <w:p w14:paraId="670247B1" w14:textId="04721D2E" w:rsidR="00655978" w:rsidRDefault="00655978" w:rsidP="00655978">
      <w:pPr>
        <w:jc w:val="both"/>
        <w:rPr>
          <w:rFonts w:ascii="Times New Roman" w:hAnsi="Times New Roman" w:cs="Times New Roman"/>
          <w:bCs/>
          <w:sz w:val="24"/>
          <w:szCs w:val="24"/>
        </w:rPr>
      </w:pPr>
      <w:r w:rsidRPr="003C01AC">
        <w:rPr>
          <w:rFonts w:ascii="Times New Roman" w:hAnsi="Times New Roman" w:cs="Times New Roman"/>
          <w:bCs/>
          <w:sz w:val="24"/>
          <w:szCs w:val="24"/>
        </w:rPr>
        <w:t>Meedet ei loeta määruse (EL) 2021/1139 artikkel 10 lõike 2 kohaselt riigiabiks, sest see on</w:t>
      </w:r>
      <w:r w:rsidRPr="00805590">
        <w:rPr>
          <w:rFonts w:ascii="Times New Roman" w:hAnsi="Times New Roman" w:cs="Times New Roman"/>
          <w:bCs/>
          <w:sz w:val="24"/>
          <w:szCs w:val="24"/>
        </w:rPr>
        <w:t xml:space="preserve"> suunatud kalapüügi- ja vesiviljelus</w:t>
      </w:r>
      <w:r>
        <w:rPr>
          <w:rFonts w:ascii="Times New Roman" w:hAnsi="Times New Roman" w:cs="Times New Roman"/>
          <w:bCs/>
          <w:sz w:val="24"/>
          <w:szCs w:val="24"/>
        </w:rPr>
        <w:t>toodete tootmise (kalapüük, vesiviljelus) ja töötlemise edendamiseks.</w:t>
      </w:r>
    </w:p>
    <w:p w14:paraId="0AB8665D" w14:textId="77777777" w:rsidR="00E43F49" w:rsidRPr="00E43F49" w:rsidRDefault="00E43F49" w:rsidP="00E43F49">
      <w:pPr>
        <w:jc w:val="both"/>
        <w:rPr>
          <w:rFonts w:ascii="Times New Roman" w:hAnsi="Times New Roman" w:cs="Times New Roman"/>
          <w:b/>
          <w:bCs/>
          <w:sz w:val="24"/>
          <w:szCs w:val="24"/>
        </w:rPr>
      </w:pPr>
      <w:r w:rsidRPr="00E43F49">
        <w:rPr>
          <w:rFonts w:ascii="Times New Roman" w:hAnsi="Times New Roman" w:cs="Times New Roman"/>
          <w:b/>
          <w:bCs/>
          <w:sz w:val="24"/>
          <w:szCs w:val="24"/>
        </w:rPr>
        <w:t>6. Määruse jõustumine</w:t>
      </w:r>
    </w:p>
    <w:p w14:paraId="5F3BADAA" w14:textId="3D4327FA" w:rsidR="00E43F49" w:rsidRDefault="00D80843" w:rsidP="00E43F49">
      <w:pPr>
        <w:jc w:val="both"/>
        <w:rPr>
          <w:rFonts w:ascii="Times New Roman" w:hAnsi="Times New Roman" w:cs="Times New Roman"/>
          <w:bCs/>
          <w:sz w:val="24"/>
          <w:szCs w:val="24"/>
        </w:rPr>
      </w:pPr>
      <w:r>
        <w:rPr>
          <w:rFonts w:ascii="Times New Roman" w:hAnsi="Times New Roman" w:cs="Times New Roman"/>
          <w:bCs/>
          <w:sz w:val="24"/>
          <w:szCs w:val="24"/>
        </w:rPr>
        <w:t>Määrus jõustub üldises korras.</w:t>
      </w:r>
    </w:p>
    <w:p w14:paraId="0F822F39" w14:textId="77777777" w:rsidR="00E43F49" w:rsidRPr="00E43F49" w:rsidRDefault="00E43F49" w:rsidP="00E43F49">
      <w:pPr>
        <w:jc w:val="both"/>
        <w:rPr>
          <w:rFonts w:ascii="Times New Roman" w:hAnsi="Times New Roman" w:cs="Times New Roman"/>
          <w:b/>
          <w:bCs/>
          <w:sz w:val="24"/>
          <w:szCs w:val="24"/>
        </w:rPr>
      </w:pPr>
      <w:r w:rsidRPr="00E43F49">
        <w:rPr>
          <w:rFonts w:ascii="Times New Roman" w:hAnsi="Times New Roman" w:cs="Times New Roman"/>
          <w:b/>
          <w:bCs/>
          <w:sz w:val="24"/>
          <w:szCs w:val="24"/>
        </w:rPr>
        <w:t>7. Eelnõu kooskõlastamine, huvirühmade kaasamine ja avalik konsultatsioon</w:t>
      </w:r>
    </w:p>
    <w:p w14:paraId="105A56BB" w14:textId="39CB5DD7" w:rsidR="00E43F49" w:rsidRDefault="00544A6B" w:rsidP="00E43F49">
      <w:pPr>
        <w:jc w:val="both"/>
        <w:rPr>
          <w:rFonts w:ascii="Times New Roman" w:hAnsi="Times New Roman" w:cs="Times New Roman"/>
          <w:bCs/>
          <w:sz w:val="24"/>
          <w:szCs w:val="24"/>
        </w:rPr>
      </w:pPr>
      <w:r w:rsidRPr="00544A6B">
        <w:rPr>
          <w:rFonts w:ascii="Times New Roman" w:hAnsi="Times New Roman" w:cs="Times New Roman"/>
          <w:bCs/>
          <w:sz w:val="24"/>
          <w:szCs w:val="24"/>
        </w:rPr>
        <w:t>Määruse väljatöötamisel on konsulteeritud töötlemisettevõtjaid esindava erialaliiduga Eesti Kalaliit, rahvusvahelistes vetes tegutsevaid kalapüügiettevõtjaid esindava erialaliiduga Eesti Kaugpüüdjate Liit</w:t>
      </w:r>
      <w:r w:rsidR="00250235">
        <w:rPr>
          <w:rFonts w:ascii="Times New Roman" w:hAnsi="Times New Roman" w:cs="Times New Roman"/>
          <w:bCs/>
          <w:sz w:val="24"/>
          <w:szCs w:val="24"/>
        </w:rPr>
        <w:t>,</w:t>
      </w:r>
      <w:r w:rsidRPr="00544A6B">
        <w:rPr>
          <w:rFonts w:ascii="Times New Roman" w:hAnsi="Times New Roman" w:cs="Times New Roman"/>
          <w:bCs/>
          <w:sz w:val="24"/>
          <w:szCs w:val="24"/>
        </w:rPr>
        <w:t xml:space="preserve"> Läänemerel tegutsevaid kalapüügiettevõtjaid esindava erialaliiduga Eesti Kalurite Liit</w:t>
      </w:r>
      <w:r w:rsidR="00250235">
        <w:rPr>
          <w:rFonts w:ascii="Times New Roman" w:hAnsi="Times New Roman" w:cs="Times New Roman"/>
          <w:bCs/>
          <w:sz w:val="24"/>
          <w:szCs w:val="24"/>
        </w:rPr>
        <w:t xml:space="preserve">, tootjaorganisatsioonidega </w:t>
      </w:r>
      <w:r w:rsidR="00250235" w:rsidRPr="006E4A01">
        <w:rPr>
          <w:rFonts w:ascii="Times New Roman" w:hAnsi="Times New Roman" w:cs="Times New Roman"/>
          <w:bCs/>
          <w:sz w:val="24"/>
          <w:szCs w:val="24"/>
        </w:rPr>
        <w:t>Eesti Avamere Vesiviljelejate Ühistu, Eesti Kalapüügiühistu, Eesti Kutseliste Kalurite Ühistu, Eesti Traalpüügi Ühistu, Peipsi Kalandusühistu ning tootjaorganisatsioonide liiduga Eesti Kalatootjate Keskühistu.</w:t>
      </w:r>
    </w:p>
    <w:p w14:paraId="67A8C3A8" w14:textId="15F8E6E9" w:rsidR="00553B22" w:rsidRDefault="00553B22" w:rsidP="00E43F49">
      <w:pPr>
        <w:jc w:val="both"/>
        <w:rPr>
          <w:rFonts w:ascii="Times New Roman" w:hAnsi="Times New Roman" w:cs="Times New Roman"/>
          <w:bCs/>
          <w:sz w:val="24"/>
          <w:szCs w:val="24"/>
        </w:rPr>
      </w:pPr>
      <w:r w:rsidRPr="00553B22">
        <w:rPr>
          <w:rFonts w:ascii="Times New Roman" w:hAnsi="Times New Roman" w:cs="Times New Roman"/>
          <w:bCs/>
          <w:sz w:val="24"/>
          <w:szCs w:val="24"/>
        </w:rPr>
        <w:t xml:space="preserve">Euroopa Merendus-, Kalandus- ja Vesiviljelusfondi 2021-2027 </w:t>
      </w:r>
      <w:r w:rsidR="00D71D59">
        <w:rPr>
          <w:rFonts w:ascii="Times New Roman" w:hAnsi="Times New Roman" w:cs="Times New Roman"/>
          <w:bCs/>
          <w:sz w:val="24"/>
          <w:szCs w:val="24"/>
        </w:rPr>
        <w:t>s</w:t>
      </w:r>
      <w:r w:rsidRPr="00553B22">
        <w:rPr>
          <w:rFonts w:ascii="Times New Roman" w:hAnsi="Times New Roman" w:cs="Times New Roman"/>
          <w:bCs/>
          <w:sz w:val="24"/>
          <w:szCs w:val="24"/>
        </w:rPr>
        <w:t>eirekomisjon</w:t>
      </w:r>
      <w:r>
        <w:rPr>
          <w:rFonts w:ascii="Times New Roman" w:hAnsi="Times New Roman" w:cs="Times New Roman"/>
          <w:bCs/>
          <w:sz w:val="24"/>
          <w:szCs w:val="24"/>
        </w:rPr>
        <w:t xml:space="preserve"> kooskõlastas </w:t>
      </w:r>
      <w:r w:rsidRPr="00553B22">
        <w:rPr>
          <w:rFonts w:ascii="Times New Roman" w:hAnsi="Times New Roman" w:cs="Times New Roman"/>
          <w:bCs/>
          <w:sz w:val="24"/>
          <w:szCs w:val="24"/>
        </w:rPr>
        <w:t>toetatava tegevuse valimise metoodika ja kriteeriumid</w:t>
      </w:r>
      <w:r w:rsidR="00E15972">
        <w:rPr>
          <w:rFonts w:ascii="Times New Roman" w:hAnsi="Times New Roman" w:cs="Times New Roman"/>
          <w:bCs/>
          <w:sz w:val="24"/>
          <w:szCs w:val="24"/>
        </w:rPr>
        <w:t xml:space="preserve"> (eelnõu paragrahvid 2, 6, 7 ja 8)</w:t>
      </w:r>
      <w:r>
        <w:rPr>
          <w:rFonts w:ascii="Times New Roman" w:hAnsi="Times New Roman" w:cs="Times New Roman"/>
          <w:bCs/>
          <w:sz w:val="24"/>
          <w:szCs w:val="24"/>
        </w:rPr>
        <w:t xml:space="preserve"> ajavahemikul 30. november kuni 14. detsember </w:t>
      </w:r>
      <w:r w:rsidR="00D71D59">
        <w:rPr>
          <w:rFonts w:ascii="Times New Roman" w:hAnsi="Times New Roman" w:cs="Times New Roman"/>
          <w:bCs/>
          <w:sz w:val="24"/>
          <w:szCs w:val="24"/>
        </w:rPr>
        <w:t>2023. a.</w:t>
      </w:r>
    </w:p>
    <w:p w14:paraId="74BE002C" w14:textId="1FC3A2D5" w:rsidR="00E43F49" w:rsidRPr="00E43F49" w:rsidRDefault="00544A6B" w:rsidP="00E43F49">
      <w:pPr>
        <w:jc w:val="both"/>
        <w:rPr>
          <w:rFonts w:ascii="Times New Roman" w:hAnsi="Times New Roman" w:cs="Times New Roman"/>
          <w:bCs/>
          <w:sz w:val="24"/>
          <w:szCs w:val="24"/>
        </w:rPr>
      </w:pPr>
      <w:r w:rsidRPr="00544A6B">
        <w:rPr>
          <w:rFonts w:ascii="Times New Roman" w:hAnsi="Times New Roman" w:cs="Times New Roman"/>
          <w:bCs/>
          <w:sz w:val="24"/>
          <w:szCs w:val="24"/>
        </w:rPr>
        <w:lastRenderedPageBreak/>
        <w:t>Määruse eelnõu esitat</w:t>
      </w:r>
      <w:r>
        <w:rPr>
          <w:rFonts w:ascii="Times New Roman" w:hAnsi="Times New Roman" w:cs="Times New Roman"/>
          <w:bCs/>
          <w:sz w:val="24"/>
          <w:szCs w:val="24"/>
        </w:rPr>
        <w:t>akse</w:t>
      </w:r>
      <w:r w:rsidRPr="00544A6B">
        <w:rPr>
          <w:rFonts w:ascii="Times New Roman" w:hAnsi="Times New Roman" w:cs="Times New Roman"/>
          <w:bCs/>
          <w:sz w:val="24"/>
          <w:szCs w:val="24"/>
        </w:rPr>
        <w:t xml:space="preserve"> eelnõude infosüsteemi EIS kaudu kooskõlastamiseks Rahandusministeeriumile </w:t>
      </w:r>
      <w:r>
        <w:rPr>
          <w:rFonts w:ascii="Times New Roman" w:hAnsi="Times New Roman" w:cs="Times New Roman"/>
          <w:bCs/>
          <w:sz w:val="24"/>
          <w:szCs w:val="24"/>
        </w:rPr>
        <w:t>ning</w:t>
      </w:r>
      <w:r w:rsidRPr="00544A6B">
        <w:rPr>
          <w:rFonts w:ascii="Times New Roman" w:hAnsi="Times New Roman" w:cs="Times New Roman"/>
          <w:bCs/>
          <w:sz w:val="24"/>
          <w:szCs w:val="24"/>
        </w:rPr>
        <w:t xml:space="preserve"> Majandus- ja </w:t>
      </w:r>
      <w:r w:rsidR="0030675D">
        <w:rPr>
          <w:rFonts w:ascii="Times New Roman" w:hAnsi="Times New Roman" w:cs="Times New Roman"/>
          <w:bCs/>
          <w:sz w:val="24"/>
          <w:szCs w:val="24"/>
        </w:rPr>
        <w:t>Kommunikatsiooni</w:t>
      </w:r>
      <w:r w:rsidRPr="00544A6B">
        <w:rPr>
          <w:rFonts w:ascii="Times New Roman" w:hAnsi="Times New Roman" w:cs="Times New Roman"/>
          <w:bCs/>
          <w:sz w:val="24"/>
          <w:szCs w:val="24"/>
        </w:rPr>
        <w:t>ministeeriumile ning e-posti teel arvamuse esitamiseks PRIA-le.</w:t>
      </w:r>
    </w:p>
    <w:p w14:paraId="381999B0" w14:textId="77777777" w:rsidR="00E43F49" w:rsidRPr="00E43F49" w:rsidRDefault="00E43F49" w:rsidP="00E43F49">
      <w:pPr>
        <w:jc w:val="both"/>
        <w:rPr>
          <w:rFonts w:ascii="Times New Roman" w:hAnsi="Times New Roman" w:cs="Times New Roman"/>
          <w:sz w:val="24"/>
          <w:szCs w:val="24"/>
        </w:rPr>
      </w:pPr>
    </w:p>
    <w:sectPr w:rsidR="00E43F49" w:rsidRPr="00E43F4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09C0D" w14:textId="77777777" w:rsidR="00F9320A" w:rsidRDefault="00F9320A" w:rsidP="004E060A">
      <w:pPr>
        <w:spacing w:after="0" w:line="240" w:lineRule="auto"/>
      </w:pPr>
      <w:r>
        <w:separator/>
      </w:r>
    </w:p>
  </w:endnote>
  <w:endnote w:type="continuationSeparator" w:id="0">
    <w:p w14:paraId="3A867929" w14:textId="77777777" w:rsidR="00F9320A" w:rsidRDefault="00F9320A" w:rsidP="004E0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489A2" w14:textId="77777777" w:rsidR="005E4726" w:rsidRDefault="005E47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616203"/>
      <w:docPartObj>
        <w:docPartGallery w:val="Page Numbers (Bottom of Page)"/>
        <w:docPartUnique/>
      </w:docPartObj>
    </w:sdtPr>
    <w:sdtEndPr/>
    <w:sdtContent>
      <w:sdt>
        <w:sdtPr>
          <w:id w:val="1728636285"/>
          <w:docPartObj>
            <w:docPartGallery w:val="Page Numbers (Top of Page)"/>
            <w:docPartUnique/>
          </w:docPartObj>
        </w:sdtPr>
        <w:sdtEndPr/>
        <w:sdtContent>
          <w:p w14:paraId="4066BA16" w14:textId="480BEDE7" w:rsidR="005E4726" w:rsidRPr="007D6D2E" w:rsidRDefault="005E4726">
            <w:pPr>
              <w:pStyle w:val="Footer"/>
              <w:jc w:val="center"/>
            </w:pPr>
            <w:r w:rsidRPr="007D6D2E">
              <w:rPr>
                <w:bCs/>
                <w:sz w:val="24"/>
                <w:szCs w:val="24"/>
              </w:rPr>
              <w:fldChar w:fldCharType="begin"/>
            </w:r>
            <w:r w:rsidRPr="007D6D2E">
              <w:rPr>
                <w:bCs/>
              </w:rPr>
              <w:instrText>PAGE</w:instrText>
            </w:r>
            <w:r w:rsidRPr="007D6D2E">
              <w:rPr>
                <w:bCs/>
                <w:sz w:val="24"/>
                <w:szCs w:val="24"/>
              </w:rPr>
              <w:fldChar w:fldCharType="separate"/>
            </w:r>
            <w:r w:rsidR="004648FF">
              <w:rPr>
                <w:bCs/>
                <w:noProof/>
              </w:rPr>
              <w:t>7</w:t>
            </w:r>
            <w:r w:rsidRPr="007D6D2E">
              <w:rPr>
                <w:bCs/>
                <w:sz w:val="24"/>
                <w:szCs w:val="24"/>
              </w:rPr>
              <w:fldChar w:fldCharType="end"/>
            </w:r>
            <w:r w:rsidRPr="007D6D2E">
              <w:rPr>
                <w:bCs/>
                <w:sz w:val="24"/>
                <w:szCs w:val="24"/>
              </w:rPr>
              <w:t>(</w:t>
            </w:r>
            <w:r w:rsidRPr="007D6D2E">
              <w:rPr>
                <w:bCs/>
                <w:sz w:val="24"/>
                <w:szCs w:val="24"/>
              </w:rPr>
              <w:fldChar w:fldCharType="begin"/>
            </w:r>
            <w:r w:rsidRPr="007D6D2E">
              <w:rPr>
                <w:bCs/>
              </w:rPr>
              <w:instrText>NUMPAGES</w:instrText>
            </w:r>
            <w:r w:rsidRPr="007D6D2E">
              <w:rPr>
                <w:bCs/>
                <w:sz w:val="24"/>
                <w:szCs w:val="24"/>
              </w:rPr>
              <w:fldChar w:fldCharType="separate"/>
            </w:r>
            <w:r w:rsidR="004648FF">
              <w:rPr>
                <w:bCs/>
                <w:noProof/>
              </w:rPr>
              <w:t>22</w:t>
            </w:r>
            <w:r w:rsidRPr="007D6D2E">
              <w:rPr>
                <w:bCs/>
                <w:sz w:val="24"/>
                <w:szCs w:val="24"/>
              </w:rPr>
              <w:fldChar w:fldCharType="end"/>
            </w:r>
            <w:r w:rsidRPr="007D6D2E">
              <w:rPr>
                <w:bCs/>
                <w:sz w:val="24"/>
                <w:szCs w:val="24"/>
              </w:rPr>
              <w:t>)</w:t>
            </w:r>
          </w:p>
        </w:sdtContent>
      </w:sdt>
    </w:sdtContent>
  </w:sdt>
  <w:p w14:paraId="3C8D23BE" w14:textId="77777777" w:rsidR="005E4726" w:rsidRDefault="005E47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D9DDC" w14:textId="77777777" w:rsidR="005E4726" w:rsidRDefault="005E4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AE9C4" w14:textId="77777777" w:rsidR="00F9320A" w:rsidRDefault="00F9320A" w:rsidP="004E060A">
      <w:pPr>
        <w:spacing w:after="0" w:line="240" w:lineRule="auto"/>
      </w:pPr>
      <w:r>
        <w:separator/>
      </w:r>
    </w:p>
  </w:footnote>
  <w:footnote w:type="continuationSeparator" w:id="0">
    <w:p w14:paraId="2580BC3F" w14:textId="77777777" w:rsidR="00F9320A" w:rsidRDefault="00F9320A" w:rsidP="004E060A">
      <w:pPr>
        <w:spacing w:after="0" w:line="240" w:lineRule="auto"/>
      </w:pPr>
      <w:r>
        <w:continuationSeparator/>
      </w:r>
    </w:p>
  </w:footnote>
  <w:footnote w:id="1">
    <w:p w14:paraId="30217203" w14:textId="03C7B921" w:rsidR="005E4726" w:rsidRPr="00C90727" w:rsidRDefault="005E4726">
      <w:pPr>
        <w:pStyle w:val="FootnoteText"/>
        <w:rPr>
          <w:rFonts w:ascii="Times New Roman" w:hAnsi="Times New Roman" w:cs="Times New Roman"/>
        </w:rPr>
      </w:pPr>
      <w:r w:rsidRPr="00C90727">
        <w:rPr>
          <w:rStyle w:val="FootnoteReference"/>
          <w:rFonts w:ascii="Times New Roman" w:hAnsi="Times New Roman" w:cs="Times New Roman"/>
        </w:rPr>
        <w:footnoteRef/>
      </w:r>
      <w:r w:rsidRPr="00C90727">
        <w:rPr>
          <w:rFonts w:ascii="Times New Roman" w:hAnsi="Times New Roman" w:cs="Times New Roman"/>
        </w:rPr>
        <w:t xml:space="preserve"> Rahvusvaheline tollikood (</w:t>
      </w:r>
      <w:hyperlink r:id="rId1" w:history="1">
        <w:r w:rsidRPr="00C90727">
          <w:rPr>
            <w:rStyle w:val="Hyperlink"/>
            <w:rFonts w:ascii="Times New Roman" w:hAnsi="Times New Roman" w:cs="Times New Roman"/>
          </w:rPr>
          <w:t>Combined Nomenclature CN</w:t>
        </w:r>
      </w:hyperlink>
      <w:r w:rsidRPr="00C90727">
        <w:rPr>
          <w:rFonts w:ascii="Times New Roman" w:hAnsi="Times New Roman" w:cs="Times New Roman"/>
        </w:rPr>
        <w:t xml:space="preserve">) kaubandusstatistika kogumiseks kaupade liikumisel ELi sees ning ELi ja maailma vahel </w:t>
      </w:r>
      <w:hyperlink r:id="rId2" w:history="1">
        <w:r w:rsidRPr="00C90727">
          <w:rPr>
            <w:rStyle w:val="Hyperlink"/>
            <w:rFonts w:ascii="Times New Roman" w:hAnsi="Times New Roman" w:cs="Times New Roman"/>
          </w:rPr>
          <w:t>https://trade.ec.europa.eu/tradehelp/eu-product-classification-system</w:t>
        </w:r>
      </w:hyperlink>
      <w:r w:rsidRPr="00C90727">
        <w:rPr>
          <w:rFonts w:ascii="Times New Roman" w:hAnsi="Times New Roman" w:cs="Times New Roman"/>
        </w:rPr>
        <w:t xml:space="preserve"> </w:t>
      </w:r>
      <w:r>
        <w:rPr>
          <w:rFonts w:ascii="Times New Roman" w:hAnsi="Times New Roman" w:cs="Times New Roman"/>
        </w:rPr>
        <w:t xml:space="preserve">; </w:t>
      </w:r>
      <w:r w:rsidRPr="00C90727">
        <w:rPr>
          <w:rFonts w:ascii="Times New Roman" w:hAnsi="Times New Roman" w:cs="Times New Roman"/>
        </w:rPr>
        <w:t xml:space="preserve">  </w:t>
      </w:r>
      <w:hyperlink r:id="rId3" w:history="1">
        <w:r w:rsidRPr="00B4619E">
          <w:rPr>
            <w:rStyle w:val="Hyperlink"/>
            <w:rFonts w:ascii="Times New Roman" w:hAnsi="Times New Roman" w:cs="Times New Roman"/>
          </w:rPr>
          <w:t>https://ec.europa.eu/taxation_customs/business/calculation-customs-duties/what-is-common-customstariff/combined-nomenclature_en</w:t>
        </w:r>
      </w:hyperlink>
      <w:r>
        <w:rPr>
          <w:rFonts w:ascii="Times New Roman" w:hAnsi="Times New Roman" w:cs="Times New Roman"/>
        </w:rPr>
        <w:t xml:space="preserve"> </w:t>
      </w:r>
      <w:r w:rsidRPr="00C90727">
        <w:rPr>
          <w:rFonts w:ascii="Times New Roman" w:hAnsi="Times New Roman" w:cs="Times New Roman"/>
        </w:rPr>
        <w:t xml:space="preserve">  </w:t>
      </w:r>
    </w:p>
  </w:footnote>
  <w:footnote w:id="2">
    <w:p w14:paraId="435B233C" w14:textId="77777777" w:rsidR="005E4726" w:rsidRDefault="005E4726" w:rsidP="005C0552">
      <w:pPr>
        <w:pStyle w:val="FootnoteText"/>
      </w:pPr>
      <w:r>
        <w:rPr>
          <w:rStyle w:val="FootnoteReference"/>
        </w:rPr>
        <w:footnoteRef/>
      </w:r>
      <w:r>
        <w:t xml:space="preserve"> EMTAK </w:t>
      </w:r>
      <w:r w:rsidRPr="00F776E2">
        <w:t>https://emtak.rik.ee/EMTAK/pages/klassifikaatorOtsing.jspx</w:t>
      </w:r>
    </w:p>
  </w:footnote>
  <w:footnote w:id="3">
    <w:p w14:paraId="71704850" w14:textId="77777777" w:rsidR="005E4726" w:rsidRDefault="005E4726" w:rsidP="005C0552">
      <w:pPr>
        <w:pStyle w:val="FootnoteText"/>
      </w:pPr>
      <w:r>
        <w:rPr>
          <w:rStyle w:val="FootnoteReference"/>
        </w:rPr>
        <w:footnoteRef/>
      </w:r>
      <w:r>
        <w:t xml:space="preserve"> Põllumajandus- ja Toiduameti järelevalve infosüsteem </w:t>
      </w:r>
      <w:hyperlink r:id="rId4" w:anchor="/toitKaitlemisettevotedparing" w:history="1">
        <w:r w:rsidRPr="00185785">
          <w:rPr>
            <w:rStyle w:val="Hyperlink"/>
          </w:rPr>
          <w:t>https://jvis.agri.ee/jvis/avalik.html#/toitKaitlemisettevotedparing</w:t>
        </w:r>
      </w:hyperlink>
      <w:r>
        <w:t xml:space="preserve"> </w:t>
      </w:r>
    </w:p>
  </w:footnote>
  <w:footnote w:id="4">
    <w:p w14:paraId="6497CED1" w14:textId="77777777" w:rsidR="005E4726" w:rsidRDefault="005E4726" w:rsidP="005C0552">
      <w:pPr>
        <w:pStyle w:val="FootnoteText"/>
      </w:pPr>
      <w:r>
        <w:rPr>
          <w:rStyle w:val="FootnoteReference"/>
        </w:rPr>
        <w:footnoteRef/>
      </w:r>
      <w:r>
        <w:t xml:space="preserve"> </w:t>
      </w:r>
      <w:r w:rsidRPr="00151E1D">
        <w:t xml:space="preserve">Euroopa Ühenduse majanduse tegevusalade klassifikaator (NACE) on ühtne EL majanduse tegevusalade klassifikaator </w:t>
      </w:r>
      <w:hyperlink r:id="rId5" w:history="1">
        <w:r w:rsidRPr="007D5597">
          <w:rPr>
            <w:rStyle w:val="Hyperlink"/>
          </w:rPr>
          <w:t>Euroopa Statistikasüsteemi (ESS</w:t>
        </w:r>
      </w:hyperlink>
      <w:r w:rsidRPr="00151E1D">
        <w:t xml:space="preserve">) raames. Eesti Majanduse Tegevusalade Klassifikaator (EMTAK) on rahvusvaheliselt ühtlustatud klassifikaatori NACE Eesti rahvuslik versioon, kus neli esimest taset vastavad NACE-le ning viies tase on rahvuslik, mis arvestab Eesti majanduse eripära ning vastavat seadusandlust. </w:t>
      </w:r>
      <w:hyperlink r:id="rId6" w:history="1">
        <w:r w:rsidRPr="00FA16E4">
          <w:rPr>
            <w:rStyle w:val="Hyperlink"/>
          </w:rPr>
          <w:t>https://www.rik.ee/et/e-ariregister/emtak-tegevusalad</w:t>
        </w:r>
      </w:hyperlink>
      <w:r>
        <w:t xml:space="preserve"> </w:t>
      </w:r>
    </w:p>
  </w:footnote>
  <w:footnote w:id="5">
    <w:p w14:paraId="2EE60390" w14:textId="77777777" w:rsidR="005E4726" w:rsidRDefault="005E4726" w:rsidP="005C0552">
      <w:pPr>
        <w:pStyle w:val="FootnoteText"/>
      </w:pPr>
      <w:r>
        <w:rPr>
          <w:rStyle w:val="FootnoteReference"/>
        </w:rPr>
        <w:footnoteRef/>
      </w:r>
      <w:r>
        <w:t xml:space="preserve"> Euroopa Parlamendi ja nõukogu </w:t>
      </w:r>
      <w:hyperlink r:id="rId7" w:history="1">
        <w:r w:rsidRPr="0073361C">
          <w:rPr>
            <w:rStyle w:val="Hyperlink"/>
          </w:rPr>
          <w:t>määruse (EÜ) nr 178/2002</w:t>
        </w:r>
      </w:hyperlink>
      <w:r>
        <w:t xml:space="preserve"> artikli 3 lõikes 17 sätestatud tegevus;</w:t>
      </w:r>
    </w:p>
  </w:footnote>
  <w:footnote w:id="6">
    <w:p w14:paraId="49238AC5" w14:textId="77777777" w:rsidR="005E4726" w:rsidRDefault="005E4726" w:rsidP="005C0552">
      <w:pPr>
        <w:pStyle w:val="FootnoteText"/>
      </w:pPr>
      <w:r>
        <w:rPr>
          <w:rStyle w:val="FootnoteReference"/>
        </w:rPr>
        <w:footnoteRef/>
      </w:r>
      <w:r>
        <w:t xml:space="preserve"> </w:t>
      </w:r>
      <w:r w:rsidRPr="0073361C">
        <w:t xml:space="preserve">Põllumajandusministri 25. juuni 2014 määrus nr 63 „Nende käitlemisvaldkondade ja toidugruppide täpsustatud loetelu, mille puhul peab käitleja esitama majandustegevusteate või mille puhul peab käitlejal olema tegevusluba”, lisa 1 </w:t>
      </w:r>
      <w:hyperlink r:id="rId8" w:history="1">
        <w:r w:rsidRPr="00FA16E4">
          <w:rPr>
            <w:rStyle w:val="Hyperlink"/>
          </w:rPr>
          <w:t>https://www.riigiteataja.ee/aktilisa/1150/3201/9034/MM_13032019_m31_lisa1.pdf#</w:t>
        </w:r>
      </w:hyperlink>
      <w:r>
        <w:t xml:space="preserve"> </w:t>
      </w:r>
      <w:r w:rsidRPr="0073361C">
        <w:t>;</w:t>
      </w:r>
    </w:p>
  </w:footnote>
  <w:footnote w:id="7">
    <w:p w14:paraId="1D3CFFE9" w14:textId="77777777" w:rsidR="006F65A4" w:rsidRDefault="006F65A4" w:rsidP="006F65A4">
      <w:pPr>
        <w:pStyle w:val="FootnoteText"/>
      </w:pPr>
      <w:r>
        <w:rPr>
          <w:rStyle w:val="FootnoteReference"/>
        </w:rPr>
        <w:footnoteRef/>
      </w:r>
      <w:r>
        <w:t xml:space="preserve"> </w:t>
      </w:r>
      <w:r w:rsidRPr="00C91398">
        <w:t>Riigihangete registri kasutusjuhendid</w:t>
      </w:r>
      <w:r>
        <w:t xml:space="preserve"> </w:t>
      </w:r>
      <w:r w:rsidRPr="00C91398">
        <w:t>https://www.fin.ee/riigihanked-riigiabi-osalused-kinnisvara/riigihangete-register/kasutusjuhendid</w:t>
      </w:r>
    </w:p>
  </w:footnote>
  <w:footnote w:id="8">
    <w:p w14:paraId="393AD97F" w14:textId="0F8C9B15" w:rsidR="005E4726" w:rsidRDefault="005E4726">
      <w:pPr>
        <w:pStyle w:val="FootnoteText"/>
      </w:pPr>
      <w:r>
        <w:rPr>
          <w:rStyle w:val="FootnoteReference"/>
        </w:rPr>
        <w:footnoteRef/>
      </w:r>
      <w:r>
        <w:t xml:space="preserve"> Tartu Ülikooli Eesti Mereinstituut, Kalanduse Teabekeskus, </w:t>
      </w:r>
      <w:hyperlink r:id="rId9" w:history="1">
        <w:r w:rsidRPr="00347618">
          <w:rPr>
            <w:rStyle w:val="Hyperlink"/>
          </w:rPr>
          <w:t>https://www.kalateave.ee/et/materjalid/uurimused-ja-uuringud</w:t>
        </w:r>
      </w:hyperlink>
      <w:r>
        <w:t xml:space="preserve"> ,  </w:t>
      </w:r>
      <w:hyperlink r:id="rId10" w:history="1">
        <w:r w:rsidRPr="00347618">
          <w:rPr>
            <w:rStyle w:val="Hyperlink"/>
          </w:rPr>
          <w:t>https://www.kalateave.ee/et/materjalid/emis-emkfi-rahastusel-valminud-uuringud</w:t>
        </w:r>
      </w:hyperlink>
      <w:r>
        <w:t xml:space="preserve"> ;</w:t>
      </w:r>
    </w:p>
  </w:footnote>
  <w:footnote w:id="9">
    <w:p w14:paraId="6A65A8A2" w14:textId="589EBFAB" w:rsidR="005E4726" w:rsidRDefault="005E4726">
      <w:pPr>
        <w:pStyle w:val="FootnoteText"/>
      </w:pPr>
      <w:r>
        <w:rPr>
          <w:rStyle w:val="FootnoteReference"/>
        </w:rPr>
        <w:footnoteRef/>
      </w:r>
      <w:r>
        <w:t xml:space="preserve"> </w:t>
      </w:r>
      <w:r w:rsidRPr="009213BC">
        <w:t>Põllumajandussaaduste ja toidukaupade väliskauba</w:t>
      </w:r>
      <w:r>
        <w:t xml:space="preserve">ndus, </w:t>
      </w:r>
      <w:hyperlink r:id="rId11" w:history="1">
        <w:r w:rsidRPr="00B2348C">
          <w:rPr>
            <w:rStyle w:val="Hyperlink"/>
          </w:rPr>
          <w:t>Põllumajanduse, kalanduse, maaelu ja toiduainetööstuse (PÕKAT) ülevaade 2022 (2023) | 2.54 MB | pdf</w:t>
        </w:r>
      </w:hyperlink>
    </w:p>
  </w:footnote>
  <w:footnote w:id="10">
    <w:p w14:paraId="788DE6CD" w14:textId="77777777" w:rsidR="005E4726" w:rsidRDefault="005E4726" w:rsidP="00D8327E">
      <w:pPr>
        <w:pBdr>
          <w:top w:val="nil"/>
          <w:left w:val="nil"/>
          <w:bottom w:val="nil"/>
          <w:right w:val="nil"/>
          <w:between w:val="nil"/>
        </w:pBdr>
        <w:spacing w:after="0" w:line="240" w:lineRule="auto"/>
        <w:rPr>
          <w:color w:val="000000"/>
          <w:sz w:val="16"/>
          <w:szCs w:val="16"/>
        </w:rPr>
      </w:pPr>
      <w:r>
        <w:rPr>
          <w:rStyle w:val="FootnoteReference"/>
        </w:rPr>
        <w:footnoteRef/>
      </w:r>
      <w:r>
        <w:rPr>
          <w:color w:val="000000"/>
          <w:sz w:val="16"/>
          <w:szCs w:val="16"/>
        </w:rPr>
        <w:t xml:space="preserve">Kala, vähilised, molluskid jt mereannid ning neist valmistatud tooted liigitatakse väliskaubanduses toodete  </w:t>
      </w:r>
    </w:p>
    <w:p w14:paraId="76DC3D61" w14:textId="77777777" w:rsidR="005E4726" w:rsidRDefault="005E4726" w:rsidP="00D8327E">
      <w:pPr>
        <w:pBdr>
          <w:top w:val="nil"/>
          <w:left w:val="nil"/>
          <w:bottom w:val="nil"/>
          <w:right w:val="nil"/>
          <w:between w:val="nil"/>
        </w:pBdr>
        <w:spacing w:after="0" w:line="240" w:lineRule="auto"/>
        <w:rPr>
          <w:color w:val="000000"/>
          <w:sz w:val="16"/>
          <w:szCs w:val="16"/>
        </w:rPr>
      </w:pPr>
      <w:r>
        <w:rPr>
          <w:color w:val="000000"/>
          <w:sz w:val="16"/>
          <w:szCs w:val="16"/>
        </w:rPr>
        <w:t>klassifitseerimisel kombineeritud nomenklatuuri (KN) koodide 0301‐0308 ja 1604 ning 1605 alla</w:t>
      </w:r>
    </w:p>
  </w:footnote>
  <w:footnote w:id="11">
    <w:p w14:paraId="5D52E928" w14:textId="6CD5FB2B" w:rsidR="005E4726" w:rsidRDefault="005E4726">
      <w:pPr>
        <w:pStyle w:val="FootnoteText"/>
      </w:pPr>
      <w:r>
        <w:rPr>
          <w:rStyle w:val="FootnoteReference"/>
        </w:rPr>
        <w:footnoteRef/>
      </w:r>
      <w:r>
        <w:t xml:space="preserve"> </w:t>
      </w:r>
      <w:r w:rsidRPr="004E060A">
        <w:t>Maaeluministeeriumi partnerite päev, 21. veebruar 2023</w:t>
      </w:r>
      <w:r>
        <w:t>. a</w:t>
      </w:r>
      <w:r w:rsidRPr="004E060A">
        <w:t xml:space="preserve"> (ettekannete </w:t>
      </w:r>
      <w:r>
        <w:t xml:space="preserve">.pdf </w:t>
      </w:r>
      <w:r w:rsidRPr="004E060A">
        <w:t>koondfail)</w:t>
      </w:r>
      <w:r>
        <w:t>, lk 35</w:t>
      </w:r>
      <w:r w:rsidRPr="004E060A">
        <w:t> </w:t>
      </w:r>
      <w:r>
        <w:t xml:space="preserve"> </w:t>
      </w:r>
      <w:hyperlink r:id="rId12" w:history="1">
        <w:r w:rsidRPr="00E7519F">
          <w:rPr>
            <w:rStyle w:val="Hyperlink"/>
          </w:rPr>
          <w:t>https://www.agri.ee/maaeluministeeriumi-partnerite-paev-21-veebruar-2023</w:t>
        </w:r>
      </w:hyperlink>
      <w:r>
        <w:t xml:space="preserve"> </w:t>
      </w:r>
    </w:p>
  </w:footnote>
  <w:footnote w:id="12">
    <w:p w14:paraId="1FB5BC94" w14:textId="41A65763" w:rsidR="005E4726" w:rsidRDefault="005E4726">
      <w:pPr>
        <w:pStyle w:val="FootnoteText"/>
      </w:pPr>
      <w:r>
        <w:rPr>
          <w:rStyle w:val="FootnoteReference"/>
        </w:rPr>
        <w:footnoteRef/>
      </w:r>
      <w:r>
        <w:t xml:space="preserve"> Keskkonnaministeerium, Eesti elanikkonna keskkonnateadlikkuse uuring 2022 </w:t>
      </w:r>
      <w:hyperlink r:id="rId13" w:history="1">
        <w:r w:rsidRPr="00B479B0">
          <w:rPr>
            <w:rStyle w:val="Hyperlink"/>
          </w:rPr>
          <w:t>https://envir.ee/kaasamine-keskkonnateadlikkus/keskkonnateadlikkus/uuringud</w:t>
        </w:r>
      </w:hyperlink>
      <w:r>
        <w:t xml:space="preserve"> </w:t>
      </w:r>
    </w:p>
  </w:footnote>
  <w:footnote w:id="13">
    <w:p w14:paraId="3EE76E53" w14:textId="67D00949" w:rsidR="005E4726" w:rsidRDefault="005E4726">
      <w:pPr>
        <w:pStyle w:val="FootnoteText"/>
      </w:pPr>
      <w:r>
        <w:rPr>
          <w:rStyle w:val="FootnoteReference"/>
        </w:rPr>
        <w:footnoteRef/>
      </w:r>
      <w:r>
        <w:t xml:space="preserve"> </w:t>
      </w:r>
      <w:hyperlink r:id="rId14" w:history="1">
        <w:r w:rsidRPr="00347618">
          <w:rPr>
            <w:rStyle w:val="Hyperlink"/>
          </w:rPr>
          <w:t>https://www.valitsus.ee/valitsuse-eesmargid-ja-tegevused/rohepoliitika</w:t>
        </w:r>
      </w:hyperlink>
      <w:r>
        <w:t xml:space="preserve">  </w:t>
      </w:r>
      <w:hyperlink r:id="rId15" w:history="1">
        <w:r w:rsidRPr="00390F2D">
          <w:rPr>
            <w:rStyle w:val="Hyperlink"/>
          </w:rPr>
          <w:t>Rohepoliitika eksperdirühma raport | 2.96 MB | pdf</w:t>
        </w:r>
      </w:hyperlink>
      <w:r>
        <w:t>, lk 34</w:t>
      </w:r>
    </w:p>
  </w:footnote>
  <w:footnote w:id="14">
    <w:p w14:paraId="5E653EAF" w14:textId="0A4752CA" w:rsidR="005E4726" w:rsidRDefault="005E4726">
      <w:pPr>
        <w:pStyle w:val="FootnoteText"/>
      </w:pPr>
      <w:r>
        <w:rPr>
          <w:rStyle w:val="FootnoteReference"/>
        </w:rPr>
        <w:footnoteRef/>
      </w:r>
      <w:r>
        <w:t xml:space="preserve"> </w:t>
      </w:r>
      <w:r w:rsidRPr="00720C99">
        <w:t>Euroopa Merendus-, Kalandus- ja Vesiviljelusfondi 2021–2027 rakenduskava. KSH aruanne. OÜ Alkranel</w:t>
      </w:r>
      <w:r>
        <w:t xml:space="preserve"> </w:t>
      </w:r>
      <w:hyperlink r:id="rId16" w:anchor="keskkonnamoju-strate" w:history="1">
        <w:r w:rsidRPr="00B479B0">
          <w:rPr>
            <w:rStyle w:val="Hyperlink"/>
          </w:rPr>
          <w:t>https://www.agri.ee/euroopa-merendus-kalandus-ja-vesiviljelusfond-2021-2027#keskkonnamoju-strate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B4B8" w14:textId="00F4AE7C" w:rsidR="005E4726" w:rsidRDefault="005E47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96C86" w14:textId="45D67BE6" w:rsidR="005E4726" w:rsidRDefault="005E47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867F0" w14:textId="63B3BA08" w:rsidR="005E4726" w:rsidRDefault="005E47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B70B5"/>
    <w:multiLevelType w:val="hybridMultilevel"/>
    <w:tmpl w:val="39BEA802"/>
    <w:lvl w:ilvl="0" w:tplc="52E8EACC">
      <w:numFmt w:val="bullet"/>
      <w:lvlText w:val=""/>
      <w:lvlJc w:val="left"/>
      <w:pPr>
        <w:ind w:left="720" w:hanging="360"/>
      </w:pPr>
      <w:rPr>
        <w:rFonts w:ascii="Symbol" w:eastAsia="SimSun" w:hAnsi="Symbol" w:cs="Mang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659768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463"/>
    <w:rsid w:val="00003ABD"/>
    <w:rsid w:val="000048EC"/>
    <w:rsid w:val="000060FA"/>
    <w:rsid w:val="00006BC2"/>
    <w:rsid w:val="000103B4"/>
    <w:rsid w:val="00012F78"/>
    <w:rsid w:val="000134D5"/>
    <w:rsid w:val="00014603"/>
    <w:rsid w:val="00017719"/>
    <w:rsid w:val="0002361E"/>
    <w:rsid w:val="00024F00"/>
    <w:rsid w:val="00030BCB"/>
    <w:rsid w:val="00036108"/>
    <w:rsid w:val="0004398C"/>
    <w:rsid w:val="00046BCC"/>
    <w:rsid w:val="00062027"/>
    <w:rsid w:val="00073E98"/>
    <w:rsid w:val="00075463"/>
    <w:rsid w:val="0008046E"/>
    <w:rsid w:val="000919A5"/>
    <w:rsid w:val="0009366E"/>
    <w:rsid w:val="00093C71"/>
    <w:rsid w:val="00094F62"/>
    <w:rsid w:val="00095A91"/>
    <w:rsid w:val="00096993"/>
    <w:rsid w:val="00096D97"/>
    <w:rsid w:val="000A46CC"/>
    <w:rsid w:val="000A74F5"/>
    <w:rsid w:val="000A7ACC"/>
    <w:rsid w:val="000B2CFA"/>
    <w:rsid w:val="000B5646"/>
    <w:rsid w:val="000C0269"/>
    <w:rsid w:val="000C22FE"/>
    <w:rsid w:val="000C25B3"/>
    <w:rsid w:val="000C3A13"/>
    <w:rsid w:val="000C4A6B"/>
    <w:rsid w:val="000C7360"/>
    <w:rsid w:val="000E4E41"/>
    <w:rsid w:val="000E6182"/>
    <w:rsid w:val="000F3FEC"/>
    <w:rsid w:val="0010424B"/>
    <w:rsid w:val="0010773B"/>
    <w:rsid w:val="00110D00"/>
    <w:rsid w:val="00117542"/>
    <w:rsid w:val="00121A22"/>
    <w:rsid w:val="00123419"/>
    <w:rsid w:val="00124C9C"/>
    <w:rsid w:val="00130598"/>
    <w:rsid w:val="00134FDF"/>
    <w:rsid w:val="00135270"/>
    <w:rsid w:val="00137063"/>
    <w:rsid w:val="001377D5"/>
    <w:rsid w:val="00143BFC"/>
    <w:rsid w:val="00157436"/>
    <w:rsid w:val="001618A2"/>
    <w:rsid w:val="00161FC0"/>
    <w:rsid w:val="001626F0"/>
    <w:rsid w:val="00167225"/>
    <w:rsid w:val="00173CB8"/>
    <w:rsid w:val="00180B5F"/>
    <w:rsid w:val="0018331F"/>
    <w:rsid w:val="001A304C"/>
    <w:rsid w:val="001B19BA"/>
    <w:rsid w:val="001B5080"/>
    <w:rsid w:val="001B76CE"/>
    <w:rsid w:val="001C7F0E"/>
    <w:rsid w:val="001D4A7E"/>
    <w:rsid w:val="001D5810"/>
    <w:rsid w:val="001D6A28"/>
    <w:rsid w:val="001E2132"/>
    <w:rsid w:val="001E5A0E"/>
    <w:rsid w:val="001E7B7D"/>
    <w:rsid w:val="001F08B6"/>
    <w:rsid w:val="001F103F"/>
    <w:rsid w:val="001F175B"/>
    <w:rsid w:val="001F216F"/>
    <w:rsid w:val="001F3965"/>
    <w:rsid w:val="001F688B"/>
    <w:rsid w:val="002014A8"/>
    <w:rsid w:val="002051D7"/>
    <w:rsid w:val="00207D56"/>
    <w:rsid w:val="00213157"/>
    <w:rsid w:val="00216A7C"/>
    <w:rsid w:val="00216E17"/>
    <w:rsid w:val="00223C86"/>
    <w:rsid w:val="002251F3"/>
    <w:rsid w:val="00226E78"/>
    <w:rsid w:val="00230204"/>
    <w:rsid w:val="00233574"/>
    <w:rsid w:val="002354C5"/>
    <w:rsid w:val="002447B3"/>
    <w:rsid w:val="00246F32"/>
    <w:rsid w:val="00250235"/>
    <w:rsid w:val="0025533B"/>
    <w:rsid w:val="0025669D"/>
    <w:rsid w:val="00261A08"/>
    <w:rsid w:val="002637A8"/>
    <w:rsid w:val="00263D0C"/>
    <w:rsid w:val="00267BB5"/>
    <w:rsid w:val="00283229"/>
    <w:rsid w:val="002843DA"/>
    <w:rsid w:val="00290E80"/>
    <w:rsid w:val="00294E4E"/>
    <w:rsid w:val="002A193D"/>
    <w:rsid w:val="002A7712"/>
    <w:rsid w:val="002B017E"/>
    <w:rsid w:val="002B01F8"/>
    <w:rsid w:val="002C1A22"/>
    <w:rsid w:val="002C4E36"/>
    <w:rsid w:val="002C600C"/>
    <w:rsid w:val="002C6D93"/>
    <w:rsid w:val="002D1AA3"/>
    <w:rsid w:val="002D2544"/>
    <w:rsid w:val="002D2614"/>
    <w:rsid w:val="002D5FC3"/>
    <w:rsid w:val="002D6558"/>
    <w:rsid w:val="002E1E17"/>
    <w:rsid w:val="002E1F13"/>
    <w:rsid w:val="002E3E99"/>
    <w:rsid w:val="002F1078"/>
    <w:rsid w:val="002F54C9"/>
    <w:rsid w:val="002F7B22"/>
    <w:rsid w:val="00302765"/>
    <w:rsid w:val="0030675D"/>
    <w:rsid w:val="00310848"/>
    <w:rsid w:val="00317B7E"/>
    <w:rsid w:val="003202B0"/>
    <w:rsid w:val="00321711"/>
    <w:rsid w:val="0032598B"/>
    <w:rsid w:val="003356AE"/>
    <w:rsid w:val="00337A22"/>
    <w:rsid w:val="00341BAB"/>
    <w:rsid w:val="0034310D"/>
    <w:rsid w:val="0034727D"/>
    <w:rsid w:val="00347B3A"/>
    <w:rsid w:val="00351587"/>
    <w:rsid w:val="003531F3"/>
    <w:rsid w:val="00354873"/>
    <w:rsid w:val="00354DB1"/>
    <w:rsid w:val="003551F4"/>
    <w:rsid w:val="00355751"/>
    <w:rsid w:val="003572F1"/>
    <w:rsid w:val="00361E13"/>
    <w:rsid w:val="003631C7"/>
    <w:rsid w:val="003664A7"/>
    <w:rsid w:val="00371CF6"/>
    <w:rsid w:val="003720D3"/>
    <w:rsid w:val="00375FD3"/>
    <w:rsid w:val="00380385"/>
    <w:rsid w:val="003831E5"/>
    <w:rsid w:val="00390F2D"/>
    <w:rsid w:val="0039194A"/>
    <w:rsid w:val="003959EA"/>
    <w:rsid w:val="00395F9D"/>
    <w:rsid w:val="003A1970"/>
    <w:rsid w:val="003A45E8"/>
    <w:rsid w:val="003B0FBA"/>
    <w:rsid w:val="003B66B6"/>
    <w:rsid w:val="003B79A7"/>
    <w:rsid w:val="003C01AC"/>
    <w:rsid w:val="003C665E"/>
    <w:rsid w:val="003D02AF"/>
    <w:rsid w:val="003D1287"/>
    <w:rsid w:val="003D2FA4"/>
    <w:rsid w:val="003D4D9A"/>
    <w:rsid w:val="003D5D77"/>
    <w:rsid w:val="003D699D"/>
    <w:rsid w:val="003D7C0D"/>
    <w:rsid w:val="003E3F18"/>
    <w:rsid w:val="003F73C7"/>
    <w:rsid w:val="00403763"/>
    <w:rsid w:val="00406EC7"/>
    <w:rsid w:val="00411465"/>
    <w:rsid w:val="00415922"/>
    <w:rsid w:val="00416FB8"/>
    <w:rsid w:val="0041736E"/>
    <w:rsid w:val="004222BC"/>
    <w:rsid w:val="00437FF6"/>
    <w:rsid w:val="00443881"/>
    <w:rsid w:val="00450096"/>
    <w:rsid w:val="00451F44"/>
    <w:rsid w:val="00457E9E"/>
    <w:rsid w:val="00461673"/>
    <w:rsid w:val="004625A9"/>
    <w:rsid w:val="00463AC8"/>
    <w:rsid w:val="004648FF"/>
    <w:rsid w:val="00467E2F"/>
    <w:rsid w:val="00473515"/>
    <w:rsid w:val="00473E7C"/>
    <w:rsid w:val="00474628"/>
    <w:rsid w:val="00475597"/>
    <w:rsid w:val="00481DCB"/>
    <w:rsid w:val="0048279D"/>
    <w:rsid w:val="0049774E"/>
    <w:rsid w:val="00497EF8"/>
    <w:rsid w:val="004A1FC6"/>
    <w:rsid w:val="004A4A8D"/>
    <w:rsid w:val="004B1588"/>
    <w:rsid w:val="004B4AD8"/>
    <w:rsid w:val="004B72BC"/>
    <w:rsid w:val="004D6829"/>
    <w:rsid w:val="004E060A"/>
    <w:rsid w:val="004E7E1E"/>
    <w:rsid w:val="004F277F"/>
    <w:rsid w:val="004F77FC"/>
    <w:rsid w:val="005074B7"/>
    <w:rsid w:val="00530748"/>
    <w:rsid w:val="00533943"/>
    <w:rsid w:val="005374C1"/>
    <w:rsid w:val="00543751"/>
    <w:rsid w:val="00544A6B"/>
    <w:rsid w:val="00544BE0"/>
    <w:rsid w:val="00546507"/>
    <w:rsid w:val="00553B22"/>
    <w:rsid w:val="00557FDD"/>
    <w:rsid w:val="005604EC"/>
    <w:rsid w:val="00562B51"/>
    <w:rsid w:val="00566AFD"/>
    <w:rsid w:val="00566D02"/>
    <w:rsid w:val="00566E8E"/>
    <w:rsid w:val="00567357"/>
    <w:rsid w:val="00571504"/>
    <w:rsid w:val="00571FF3"/>
    <w:rsid w:val="0057411A"/>
    <w:rsid w:val="00580400"/>
    <w:rsid w:val="005839AD"/>
    <w:rsid w:val="00586744"/>
    <w:rsid w:val="00587914"/>
    <w:rsid w:val="00592E70"/>
    <w:rsid w:val="0059732F"/>
    <w:rsid w:val="005975A6"/>
    <w:rsid w:val="005B0229"/>
    <w:rsid w:val="005B435A"/>
    <w:rsid w:val="005B7268"/>
    <w:rsid w:val="005C0552"/>
    <w:rsid w:val="005C3322"/>
    <w:rsid w:val="005C59DE"/>
    <w:rsid w:val="005C6C20"/>
    <w:rsid w:val="005C7A6F"/>
    <w:rsid w:val="005E0137"/>
    <w:rsid w:val="005E4726"/>
    <w:rsid w:val="005E7972"/>
    <w:rsid w:val="005F715B"/>
    <w:rsid w:val="005F78EC"/>
    <w:rsid w:val="005F7973"/>
    <w:rsid w:val="00606D13"/>
    <w:rsid w:val="00620495"/>
    <w:rsid w:val="00624257"/>
    <w:rsid w:val="00627448"/>
    <w:rsid w:val="006314D7"/>
    <w:rsid w:val="00635766"/>
    <w:rsid w:val="0064209D"/>
    <w:rsid w:val="0065424B"/>
    <w:rsid w:val="00655978"/>
    <w:rsid w:val="00656797"/>
    <w:rsid w:val="006638E1"/>
    <w:rsid w:val="00667235"/>
    <w:rsid w:val="00685B05"/>
    <w:rsid w:val="00692F5D"/>
    <w:rsid w:val="00694259"/>
    <w:rsid w:val="00694393"/>
    <w:rsid w:val="006A13B2"/>
    <w:rsid w:val="006A2068"/>
    <w:rsid w:val="006A4E33"/>
    <w:rsid w:val="006B1BF8"/>
    <w:rsid w:val="006C35E3"/>
    <w:rsid w:val="006D1B80"/>
    <w:rsid w:val="006D1BED"/>
    <w:rsid w:val="006D270E"/>
    <w:rsid w:val="006D3759"/>
    <w:rsid w:val="006D4992"/>
    <w:rsid w:val="006E0376"/>
    <w:rsid w:val="006E1227"/>
    <w:rsid w:val="006E1AD6"/>
    <w:rsid w:val="006E4A01"/>
    <w:rsid w:val="006F0103"/>
    <w:rsid w:val="006F5FEC"/>
    <w:rsid w:val="006F65A4"/>
    <w:rsid w:val="00701206"/>
    <w:rsid w:val="007015B2"/>
    <w:rsid w:val="00706433"/>
    <w:rsid w:val="007112AC"/>
    <w:rsid w:val="007125B8"/>
    <w:rsid w:val="00712F55"/>
    <w:rsid w:val="0071534D"/>
    <w:rsid w:val="0071782B"/>
    <w:rsid w:val="00720C99"/>
    <w:rsid w:val="00722262"/>
    <w:rsid w:val="007238F9"/>
    <w:rsid w:val="0073240C"/>
    <w:rsid w:val="007338DA"/>
    <w:rsid w:val="00737F3C"/>
    <w:rsid w:val="00746590"/>
    <w:rsid w:val="00751021"/>
    <w:rsid w:val="0075127A"/>
    <w:rsid w:val="00755D0A"/>
    <w:rsid w:val="007614B3"/>
    <w:rsid w:val="007669D2"/>
    <w:rsid w:val="007732E6"/>
    <w:rsid w:val="00775D59"/>
    <w:rsid w:val="007813EB"/>
    <w:rsid w:val="00781E61"/>
    <w:rsid w:val="00781FC6"/>
    <w:rsid w:val="00792620"/>
    <w:rsid w:val="007B08A8"/>
    <w:rsid w:val="007B1EF4"/>
    <w:rsid w:val="007B5D2B"/>
    <w:rsid w:val="007C3427"/>
    <w:rsid w:val="007C44F3"/>
    <w:rsid w:val="007D6D2E"/>
    <w:rsid w:val="007D7613"/>
    <w:rsid w:val="007E204F"/>
    <w:rsid w:val="007E2155"/>
    <w:rsid w:val="007E2A6B"/>
    <w:rsid w:val="007E4982"/>
    <w:rsid w:val="007E6FA8"/>
    <w:rsid w:val="007F6CEC"/>
    <w:rsid w:val="007F7691"/>
    <w:rsid w:val="00802D80"/>
    <w:rsid w:val="00805590"/>
    <w:rsid w:val="00822ADC"/>
    <w:rsid w:val="0082301A"/>
    <w:rsid w:val="00824606"/>
    <w:rsid w:val="00824915"/>
    <w:rsid w:val="008345AA"/>
    <w:rsid w:val="00835D1B"/>
    <w:rsid w:val="00840442"/>
    <w:rsid w:val="00840A89"/>
    <w:rsid w:val="008446EA"/>
    <w:rsid w:val="00846BC6"/>
    <w:rsid w:val="00847CA2"/>
    <w:rsid w:val="00856671"/>
    <w:rsid w:val="00864097"/>
    <w:rsid w:val="0087203E"/>
    <w:rsid w:val="00874A99"/>
    <w:rsid w:val="008776BD"/>
    <w:rsid w:val="00884FDB"/>
    <w:rsid w:val="008877D8"/>
    <w:rsid w:val="008878A5"/>
    <w:rsid w:val="00894B74"/>
    <w:rsid w:val="008965B7"/>
    <w:rsid w:val="008A2A7A"/>
    <w:rsid w:val="008A5F31"/>
    <w:rsid w:val="008B3064"/>
    <w:rsid w:val="008B497A"/>
    <w:rsid w:val="008C5838"/>
    <w:rsid w:val="008C5A2A"/>
    <w:rsid w:val="008E4945"/>
    <w:rsid w:val="008E741E"/>
    <w:rsid w:val="008F62AB"/>
    <w:rsid w:val="0090269A"/>
    <w:rsid w:val="00903737"/>
    <w:rsid w:val="009213BC"/>
    <w:rsid w:val="00922D41"/>
    <w:rsid w:val="00925D62"/>
    <w:rsid w:val="009321F8"/>
    <w:rsid w:val="00933A03"/>
    <w:rsid w:val="00937363"/>
    <w:rsid w:val="00952A32"/>
    <w:rsid w:val="00962120"/>
    <w:rsid w:val="009662EF"/>
    <w:rsid w:val="009726B0"/>
    <w:rsid w:val="00972FD9"/>
    <w:rsid w:val="009746DF"/>
    <w:rsid w:val="0097473E"/>
    <w:rsid w:val="0097568F"/>
    <w:rsid w:val="009818EB"/>
    <w:rsid w:val="00987DBA"/>
    <w:rsid w:val="00991684"/>
    <w:rsid w:val="00995BE0"/>
    <w:rsid w:val="0099785C"/>
    <w:rsid w:val="009B195D"/>
    <w:rsid w:val="009B4102"/>
    <w:rsid w:val="009B5E11"/>
    <w:rsid w:val="009C3E60"/>
    <w:rsid w:val="009C77CF"/>
    <w:rsid w:val="009D27E7"/>
    <w:rsid w:val="009D368F"/>
    <w:rsid w:val="009D3C65"/>
    <w:rsid w:val="009E2BA3"/>
    <w:rsid w:val="009E76F3"/>
    <w:rsid w:val="009F1A6A"/>
    <w:rsid w:val="009F1B52"/>
    <w:rsid w:val="00A032EC"/>
    <w:rsid w:val="00A06055"/>
    <w:rsid w:val="00A07699"/>
    <w:rsid w:val="00A11896"/>
    <w:rsid w:val="00A12EA9"/>
    <w:rsid w:val="00A1470F"/>
    <w:rsid w:val="00A2205E"/>
    <w:rsid w:val="00A22621"/>
    <w:rsid w:val="00A2657E"/>
    <w:rsid w:val="00A50BFF"/>
    <w:rsid w:val="00A60528"/>
    <w:rsid w:val="00A65C72"/>
    <w:rsid w:val="00A66EB1"/>
    <w:rsid w:val="00A678FC"/>
    <w:rsid w:val="00A70667"/>
    <w:rsid w:val="00A71697"/>
    <w:rsid w:val="00A86FE6"/>
    <w:rsid w:val="00A9266F"/>
    <w:rsid w:val="00A964AB"/>
    <w:rsid w:val="00AA07B7"/>
    <w:rsid w:val="00AB1AC7"/>
    <w:rsid w:val="00AB5206"/>
    <w:rsid w:val="00AE7A11"/>
    <w:rsid w:val="00AF50CB"/>
    <w:rsid w:val="00AF66D6"/>
    <w:rsid w:val="00B1337D"/>
    <w:rsid w:val="00B15A3B"/>
    <w:rsid w:val="00B20B56"/>
    <w:rsid w:val="00B2348C"/>
    <w:rsid w:val="00B24324"/>
    <w:rsid w:val="00B34127"/>
    <w:rsid w:val="00B415DA"/>
    <w:rsid w:val="00B41CDE"/>
    <w:rsid w:val="00B51954"/>
    <w:rsid w:val="00B54413"/>
    <w:rsid w:val="00B55240"/>
    <w:rsid w:val="00B56AA4"/>
    <w:rsid w:val="00B705C5"/>
    <w:rsid w:val="00B70882"/>
    <w:rsid w:val="00B71854"/>
    <w:rsid w:val="00B7187F"/>
    <w:rsid w:val="00B71D6E"/>
    <w:rsid w:val="00B72C57"/>
    <w:rsid w:val="00B77DC9"/>
    <w:rsid w:val="00B77E47"/>
    <w:rsid w:val="00B967AE"/>
    <w:rsid w:val="00B978BF"/>
    <w:rsid w:val="00BA4B8A"/>
    <w:rsid w:val="00BA7264"/>
    <w:rsid w:val="00BA7C21"/>
    <w:rsid w:val="00BB21FF"/>
    <w:rsid w:val="00BB32EF"/>
    <w:rsid w:val="00BB5903"/>
    <w:rsid w:val="00BB79E9"/>
    <w:rsid w:val="00BC2BC6"/>
    <w:rsid w:val="00BD073D"/>
    <w:rsid w:val="00BD09DA"/>
    <w:rsid w:val="00BD1417"/>
    <w:rsid w:val="00BD3B1C"/>
    <w:rsid w:val="00BD701A"/>
    <w:rsid w:val="00BE3283"/>
    <w:rsid w:val="00BF7355"/>
    <w:rsid w:val="00BF74F6"/>
    <w:rsid w:val="00C0173F"/>
    <w:rsid w:val="00C03CF4"/>
    <w:rsid w:val="00C042EB"/>
    <w:rsid w:val="00C04918"/>
    <w:rsid w:val="00C1094A"/>
    <w:rsid w:val="00C10E45"/>
    <w:rsid w:val="00C13335"/>
    <w:rsid w:val="00C235EA"/>
    <w:rsid w:val="00C2408B"/>
    <w:rsid w:val="00C3118A"/>
    <w:rsid w:val="00C54BBB"/>
    <w:rsid w:val="00C56B12"/>
    <w:rsid w:val="00C57026"/>
    <w:rsid w:val="00C62DD0"/>
    <w:rsid w:val="00C63E2B"/>
    <w:rsid w:val="00C663D4"/>
    <w:rsid w:val="00C67BA0"/>
    <w:rsid w:val="00C70116"/>
    <w:rsid w:val="00C71868"/>
    <w:rsid w:val="00C863E9"/>
    <w:rsid w:val="00C86B1C"/>
    <w:rsid w:val="00C90727"/>
    <w:rsid w:val="00C91398"/>
    <w:rsid w:val="00CA09E7"/>
    <w:rsid w:val="00CA3575"/>
    <w:rsid w:val="00CA5EA6"/>
    <w:rsid w:val="00CA62AB"/>
    <w:rsid w:val="00CB2CC2"/>
    <w:rsid w:val="00CC0F28"/>
    <w:rsid w:val="00CC3CD2"/>
    <w:rsid w:val="00CC59C5"/>
    <w:rsid w:val="00CC5D92"/>
    <w:rsid w:val="00CD41AA"/>
    <w:rsid w:val="00CD6F17"/>
    <w:rsid w:val="00CD6F64"/>
    <w:rsid w:val="00CE06B7"/>
    <w:rsid w:val="00CE3F13"/>
    <w:rsid w:val="00CE46A0"/>
    <w:rsid w:val="00CE4DDF"/>
    <w:rsid w:val="00CF4A26"/>
    <w:rsid w:val="00CF7E4F"/>
    <w:rsid w:val="00D006BA"/>
    <w:rsid w:val="00D0263E"/>
    <w:rsid w:val="00D11C59"/>
    <w:rsid w:val="00D120C4"/>
    <w:rsid w:val="00D17038"/>
    <w:rsid w:val="00D30FBD"/>
    <w:rsid w:val="00D33C8A"/>
    <w:rsid w:val="00D345A6"/>
    <w:rsid w:val="00D3516F"/>
    <w:rsid w:val="00D359C5"/>
    <w:rsid w:val="00D36357"/>
    <w:rsid w:val="00D42128"/>
    <w:rsid w:val="00D445B2"/>
    <w:rsid w:val="00D451CB"/>
    <w:rsid w:val="00D4611B"/>
    <w:rsid w:val="00D46BBC"/>
    <w:rsid w:val="00D52337"/>
    <w:rsid w:val="00D56FDE"/>
    <w:rsid w:val="00D6018C"/>
    <w:rsid w:val="00D61599"/>
    <w:rsid w:val="00D625F9"/>
    <w:rsid w:val="00D63590"/>
    <w:rsid w:val="00D6601F"/>
    <w:rsid w:val="00D66D5C"/>
    <w:rsid w:val="00D70BB8"/>
    <w:rsid w:val="00D71D59"/>
    <w:rsid w:val="00D73227"/>
    <w:rsid w:val="00D80843"/>
    <w:rsid w:val="00D80A88"/>
    <w:rsid w:val="00D81303"/>
    <w:rsid w:val="00D81A37"/>
    <w:rsid w:val="00D81F5C"/>
    <w:rsid w:val="00D82536"/>
    <w:rsid w:val="00D8327E"/>
    <w:rsid w:val="00D85BF7"/>
    <w:rsid w:val="00D86B32"/>
    <w:rsid w:val="00D872B5"/>
    <w:rsid w:val="00D92EFC"/>
    <w:rsid w:val="00D95859"/>
    <w:rsid w:val="00D95E93"/>
    <w:rsid w:val="00DA29AC"/>
    <w:rsid w:val="00DB38B8"/>
    <w:rsid w:val="00DB3BFA"/>
    <w:rsid w:val="00DC3FD9"/>
    <w:rsid w:val="00DC5680"/>
    <w:rsid w:val="00DC73D6"/>
    <w:rsid w:val="00DC786B"/>
    <w:rsid w:val="00DD3FC8"/>
    <w:rsid w:val="00DD4B0D"/>
    <w:rsid w:val="00DE0010"/>
    <w:rsid w:val="00DE4863"/>
    <w:rsid w:val="00DF3E59"/>
    <w:rsid w:val="00DF4578"/>
    <w:rsid w:val="00DF5695"/>
    <w:rsid w:val="00DF6CF9"/>
    <w:rsid w:val="00E009FB"/>
    <w:rsid w:val="00E1012F"/>
    <w:rsid w:val="00E15972"/>
    <w:rsid w:val="00E2207B"/>
    <w:rsid w:val="00E2364C"/>
    <w:rsid w:val="00E34CC9"/>
    <w:rsid w:val="00E4055A"/>
    <w:rsid w:val="00E415A5"/>
    <w:rsid w:val="00E41874"/>
    <w:rsid w:val="00E43048"/>
    <w:rsid w:val="00E43F49"/>
    <w:rsid w:val="00E45B18"/>
    <w:rsid w:val="00E51377"/>
    <w:rsid w:val="00E538BD"/>
    <w:rsid w:val="00E6347A"/>
    <w:rsid w:val="00E65E36"/>
    <w:rsid w:val="00E66A72"/>
    <w:rsid w:val="00E76550"/>
    <w:rsid w:val="00E830AB"/>
    <w:rsid w:val="00E83273"/>
    <w:rsid w:val="00E87F8B"/>
    <w:rsid w:val="00E90925"/>
    <w:rsid w:val="00E91FAD"/>
    <w:rsid w:val="00E92BA3"/>
    <w:rsid w:val="00EA1660"/>
    <w:rsid w:val="00EB035C"/>
    <w:rsid w:val="00EB778A"/>
    <w:rsid w:val="00EC0F5A"/>
    <w:rsid w:val="00EC143C"/>
    <w:rsid w:val="00EC5092"/>
    <w:rsid w:val="00ED2DB4"/>
    <w:rsid w:val="00EE5432"/>
    <w:rsid w:val="00EE5745"/>
    <w:rsid w:val="00EE790D"/>
    <w:rsid w:val="00F03E26"/>
    <w:rsid w:val="00F06CD0"/>
    <w:rsid w:val="00F07E79"/>
    <w:rsid w:val="00F120FA"/>
    <w:rsid w:val="00F13908"/>
    <w:rsid w:val="00F150F4"/>
    <w:rsid w:val="00F15285"/>
    <w:rsid w:val="00F16E2D"/>
    <w:rsid w:val="00F2338E"/>
    <w:rsid w:val="00F2680D"/>
    <w:rsid w:val="00F26BB6"/>
    <w:rsid w:val="00F31D7D"/>
    <w:rsid w:val="00F341C6"/>
    <w:rsid w:val="00F34E6C"/>
    <w:rsid w:val="00F35208"/>
    <w:rsid w:val="00F35737"/>
    <w:rsid w:val="00F41E9A"/>
    <w:rsid w:val="00F42F71"/>
    <w:rsid w:val="00F437E7"/>
    <w:rsid w:val="00F44FA4"/>
    <w:rsid w:val="00F5104D"/>
    <w:rsid w:val="00F55921"/>
    <w:rsid w:val="00F6099B"/>
    <w:rsid w:val="00F62D38"/>
    <w:rsid w:val="00F638AE"/>
    <w:rsid w:val="00F7057D"/>
    <w:rsid w:val="00F70A74"/>
    <w:rsid w:val="00F7248E"/>
    <w:rsid w:val="00F9320A"/>
    <w:rsid w:val="00FA066B"/>
    <w:rsid w:val="00FA1FD5"/>
    <w:rsid w:val="00FA7D88"/>
    <w:rsid w:val="00FA7EAA"/>
    <w:rsid w:val="00FB3DCC"/>
    <w:rsid w:val="00FB7CCB"/>
    <w:rsid w:val="00FC40A2"/>
    <w:rsid w:val="00FC56A5"/>
    <w:rsid w:val="00FD20F5"/>
    <w:rsid w:val="00FE0E0E"/>
    <w:rsid w:val="00FE576C"/>
    <w:rsid w:val="00FF3615"/>
    <w:rsid w:val="00FF3A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A1F08"/>
  <w15:chartTrackingRefBased/>
  <w15:docId w15:val="{47E7BDDA-7475-405E-AC43-A91BD293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48E"/>
  </w:style>
  <w:style w:type="paragraph" w:styleId="Heading2">
    <w:name w:val="heading 2"/>
    <w:basedOn w:val="Normal"/>
    <w:next w:val="Normal"/>
    <w:link w:val="Heading2Char"/>
    <w:uiPriority w:val="9"/>
    <w:semiHidden/>
    <w:unhideWhenUsed/>
    <w:qFormat/>
    <w:rsid w:val="008C5A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C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11C59"/>
    <w:pPr>
      <w:spacing w:line="240" w:lineRule="auto"/>
    </w:pPr>
    <w:rPr>
      <w:sz w:val="20"/>
      <w:szCs w:val="20"/>
    </w:rPr>
  </w:style>
  <w:style w:type="character" w:customStyle="1" w:styleId="CommentTextChar">
    <w:name w:val="Comment Text Char"/>
    <w:basedOn w:val="DefaultParagraphFont"/>
    <w:link w:val="CommentText"/>
    <w:uiPriority w:val="99"/>
    <w:semiHidden/>
    <w:rsid w:val="00D11C59"/>
    <w:rPr>
      <w:sz w:val="20"/>
      <w:szCs w:val="20"/>
    </w:rPr>
  </w:style>
  <w:style w:type="character" w:styleId="CommentReference">
    <w:name w:val="annotation reference"/>
    <w:basedOn w:val="DefaultParagraphFont"/>
    <w:uiPriority w:val="99"/>
    <w:semiHidden/>
    <w:unhideWhenUsed/>
    <w:rsid w:val="00D11C59"/>
    <w:rPr>
      <w:sz w:val="16"/>
      <w:szCs w:val="16"/>
    </w:rPr>
  </w:style>
  <w:style w:type="character" w:styleId="Hyperlink">
    <w:name w:val="Hyperlink"/>
    <w:basedOn w:val="DefaultParagraphFont"/>
    <w:uiPriority w:val="99"/>
    <w:unhideWhenUsed/>
    <w:rsid w:val="00D11C59"/>
    <w:rPr>
      <w:color w:val="0563C1" w:themeColor="hyperlink"/>
      <w:u w:val="single"/>
    </w:rPr>
  </w:style>
  <w:style w:type="paragraph" w:styleId="BalloonText">
    <w:name w:val="Balloon Text"/>
    <w:basedOn w:val="Normal"/>
    <w:link w:val="BalloonTextChar"/>
    <w:uiPriority w:val="99"/>
    <w:semiHidden/>
    <w:unhideWhenUsed/>
    <w:rsid w:val="00D11C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C59"/>
    <w:rPr>
      <w:rFonts w:ascii="Segoe UI" w:hAnsi="Segoe UI" w:cs="Segoe UI"/>
      <w:sz w:val="18"/>
      <w:szCs w:val="18"/>
    </w:rPr>
  </w:style>
  <w:style w:type="paragraph" w:styleId="FootnoteText">
    <w:name w:val="footnote text"/>
    <w:basedOn w:val="Normal"/>
    <w:link w:val="FootnoteTextChar"/>
    <w:uiPriority w:val="99"/>
    <w:unhideWhenUsed/>
    <w:rsid w:val="004E060A"/>
    <w:pPr>
      <w:spacing w:after="0" w:line="240" w:lineRule="auto"/>
    </w:pPr>
    <w:rPr>
      <w:sz w:val="20"/>
      <w:szCs w:val="20"/>
    </w:rPr>
  </w:style>
  <w:style w:type="character" w:customStyle="1" w:styleId="FootnoteTextChar">
    <w:name w:val="Footnote Text Char"/>
    <w:basedOn w:val="DefaultParagraphFont"/>
    <w:link w:val="FootnoteText"/>
    <w:uiPriority w:val="99"/>
    <w:rsid w:val="004E060A"/>
    <w:rPr>
      <w:sz w:val="20"/>
      <w:szCs w:val="20"/>
    </w:rPr>
  </w:style>
  <w:style w:type="character" w:styleId="FootnoteReference">
    <w:name w:val="footnote reference"/>
    <w:aliases w:val="Footnote symbol,Ref,de nota al pie,-E Fußnotenzeichen,fr,Überschrift 4 Zchn1,Título 4 Car Zchn,Heading 4 Char1 Car Zchn,no vale 2 Zchn,no vale 2 Car Zchn,ftref,Footnote Refernece,Footnote Reference Number,BVI fnr,Fußnotenzeichen_Raxen"/>
    <w:basedOn w:val="DefaultParagraphFont"/>
    <w:uiPriority w:val="99"/>
    <w:unhideWhenUsed/>
    <w:qFormat/>
    <w:rsid w:val="004E060A"/>
    <w:rPr>
      <w:vertAlign w:val="superscript"/>
    </w:rPr>
  </w:style>
  <w:style w:type="paragraph" w:customStyle="1" w:styleId="DecimalAligned">
    <w:name w:val="Decimal Aligned"/>
    <w:basedOn w:val="Normal"/>
    <w:uiPriority w:val="40"/>
    <w:qFormat/>
    <w:rsid w:val="00F41E9A"/>
    <w:pPr>
      <w:tabs>
        <w:tab w:val="decimal" w:pos="360"/>
      </w:tabs>
      <w:spacing w:after="200" w:line="276" w:lineRule="auto"/>
    </w:pPr>
    <w:rPr>
      <w:rFonts w:eastAsiaTheme="minorEastAsia" w:cs="Times New Roman"/>
      <w:lang w:eastAsia="et-EE"/>
    </w:rPr>
  </w:style>
  <w:style w:type="character" w:styleId="SubtleEmphasis">
    <w:name w:val="Subtle Emphasis"/>
    <w:basedOn w:val="DefaultParagraphFont"/>
    <w:uiPriority w:val="19"/>
    <w:qFormat/>
    <w:rsid w:val="00F41E9A"/>
    <w:rPr>
      <w:i/>
      <w:iCs/>
    </w:rPr>
  </w:style>
  <w:style w:type="table" w:styleId="LightShading-Accent1">
    <w:name w:val="Light Shading Accent 1"/>
    <w:basedOn w:val="TableNormal"/>
    <w:uiPriority w:val="60"/>
    <w:rsid w:val="00F41E9A"/>
    <w:pPr>
      <w:spacing w:after="0" w:line="240" w:lineRule="auto"/>
    </w:pPr>
    <w:rPr>
      <w:rFonts w:eastAsiaTheme="minorEastAsia"/>
      <w:color w:val="2E74B5" w:themeColor="accent1" w:themeShade="BF"/>
      <w:lang w:eastAsia="et-EE"/>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stTable3-Accent1">
    <w:name w:val="List Table 3 Accent 1"/>
    <w:basedOn w:val="TableNormal"/>
    <w:uiPriority w:val="48"/>
    <w:rsid w:val="00D8327E"/>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Heading3Char">
    <w:name w:val="Heading 3 Char"/>
    <w:basedOn w:val="DefaultParagraphFont"/>
    <w:link w:val="Heading3"/>
    <w:uiPriority w:val="9"/>
    <w:rsid w:val="00DC3FD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7D6D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7D6D2E"/>
  </w:style>
  <w:style w:type="paragraph" w:styleId="Footer">
    <w:name w:val="footer"/>
    <w:basedOn w:val="Normal"/>
    <w:link w:val="FooterChar"/>
    <w:uiPriority w:val="99"/>
    <w:unhideWhenUsed/>
    <w:rsid w:val="007D6D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7D6D2E"/>
  </w:style>
  <w:style w:type="table" w:styleId="TableGrid">
    <w:name w:val="Table Grid"/>
    <w:basedOn w:val="TableNormal"/>
    <w:uiPriority w:val="39"/>
    <w:rsid w:val="00624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4102"/>
    <w:rPr>
      <w:color w:val="954F72" w:themeColor="followedHyperlink"/>
      <w:u w:val="single"/>
    </w:rPr>
  </w:style>
  <w:style w:type="character" w:customStyle="1" w:styleId="Heading2Char">
    <w:name w:val="Heading 2 Char"/>
    <w:basedOn w:val="DefaultParagraphFont"/>
    <w:link w:val="Heading2"/>
    <w:uiPriority w:val="9"/>
    <w:semiHidden/>
    <w:rsid w:val="008C5A2A"/>
    <w:rPr>
      <w:rFonts w:asciiTheme="majorHAnsi" w:eastAsiaTheme="majorEastAsia" w:hAnsiTheme="majorHAnsi" w:cstheme="majorBidi"/>
      <w:color w:val="2E74B5" w:themeColor="accent1" w:themeShade="BF"/>
      <w:sz w:val="26"/>
      <w:szCs w:val="26"/>
    </w:rPr>
  </w:style>
  <w:style w:type="paragraph" w:styleId="CommentSubject">
    <w:name w:val="annotation subject"/>
    <w:basedOn w:val="CommentText"/>
    <w:next w:val="CommentText"/>
    <w:link w:val="CommentSubjectChar"/>
    <w:uiPriority w:val="99"/>
    <w:semiHidden/>
    <w:unhideWhenUsed/>
    <w:rsid w:val="007B1EF4"/>
    <w:rPr>
      <w:b/>
      <w:bCs/>
    </w:rPr>
  </w:style>
  <w:style w:type="character" w:customStyle="1" w:styleId="CommentSubjectChar">
    <w:name w:val="Comment Subject Char"/>
    <w:basedOn w:val="CommentTextChar"/>
    <w:link w:val="CommentSubject"/>
    <w:uiPriority w:val="99"/>
    <w:semiHidden/>
    <w:rsid w:val="007B1EF4"/>
    <w:rPr>
      <w:b/>
      <w:bCs/>
      <w:sz w:val="20"/>
      <w:szCs w:val="20"/>
    </w:rPr>
  </w:style>
  <w:style w:type="paragraph" w:styleId="Revision">
    <w:name w:val="Revision"/>
    <w:hidden/>
    <w:uiPriority w:val="99"/>
    <w:semiHidden/>
    <w:rsid w:val="00CC59C5"/>
    <w:pPr>
      <w:spacing w:after="0" w:line="240" w:lineRule="auto"/>
    </w:pPr>
  </w:style>
  <w:style w:type="character" w:styleId="UnresolvedMention">
    <w:name w:val="Unresolved Mention"/>
    <w:basedOn w:val="DefaultParagraphFont"/>
    <w:uiPriority w:val="99"/>
    <w:semiHidden/>
    <w:unhideWhenUsed/>
    <w:rsid w:val="00C01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08478">
      <w:bodyDiv w:val="1"/>
      <w:marLeft w:val="0"/>
      <w:marRight w:val="0"/>
      <w:marTop w:val="0"/>
      <w:marBottom w:val="0"/>
      <w:divBdr>
        <w:top w:val="none" w:sz="0" w:space="0" w:color="auto"/>
        <w:left w:val="none" w:sz="0" w:space="0" w:color="auto"/>
        <w:bottom w:val="none" w:sz="0" w:space="0" w:color="auto"/>
        <w:right w:val="none" w:sz="0" w:space="0" w:color="auto"/>
      </w:divBdr>
    </w:div>
    <w:div w:id="131366538">
      <w:bodyDiv w:val="1"/>
      <w:marLeft w:val="0"/>
      <w:marRight w:val="0"/>
      <w:marTop w:val="0"/>
      <w:marBottom w:val="0"/>
      <w:divBdr>
        <w:top w:val="none" w:sz="0" w:space="0" w:color="auto"/>
        <w:left w:val="none" w:sz="0" w:space="0" w:color="auto"/>
        <w:bottom w:val="none" w:sz="0" w:space="0" w:color="auto"/>
        <w:right w:val="none" w:sz="0" w:space="0" w:color="auto"/>
      </w:divBdr>
    </w:div>
    <w:div w:id="133957182">
      <w:bodyDiv w:val="1"/>
      <w:marLeft w:val="0"/>
      <w:marRight w:val="0"/>
      <w:marTop w:val="0"/>
      <w:marBottom w:val="0"/>
      <w:divBdr>
        <w:top w:val="none" w:sz="0" w:space="0" w:color="auto"/>
        <w:left w:val="none" w:sz="0" w:space="0" w:color="auto"/>
        <w:bottom w:val="none" w:sz="0" w:space="0" w:color="auto"/>
        <w:right w:val="none" w:sz="0" w:space="0" w:color="auto"/>
      </w:divBdr>
    </w:div>
    <w:div w:id="286930086">
      <w:bodyDiv w:val="1"/>
      <w:marLeft w:val="0"/>
      <w:marRight w:val="0"/>
      <w:marTop w:val="0"/>
      <w:marBottom w:val="0"/>
      <w:divBdr>
        <w:top w:val="none" w:sz="0" w:space="0" w:color="auto"/>
        <w:left w:val="none" w:sz="0" w:space="0" w:color="auto"/>
        <w:bottom w:val="none" w:sz="0" w:space="0" w:color="auto"/>
        <w:right w:val="none" w:sz="0" w:space="0" w:color="auto"/>
      </w:divBdr>
    </w:div>
    <w:div w:id="347417331">
      <w:bodyDiv w:val="1"/>
      <w:marLeft w:val="0"/>
      <w:marRight w:val="0"/>
      <w:marTop w:val="0"/>
      <w:marBottom w:val="0"/>
      <w:divBdr>
        <w:top w:val="none" w:sz="0" w:space="0" w:color="auto"/>
        <w:left w:val="none" w:sz="0" w:space="0" w:color="auto"/>
        <w:bottom w:val="none" w:sz="0" w:space="0" w:color="auto"/>
        <w:right w:val="none" w:sz="0" w:space="0" w:color="auto"/>
      </w:divBdr>
    </w:div>
    <w:div w:id="428623350">
      <w:bodyDiv w:val="1"/>
      <w:marLeft w:val="0"/>
      <w:marRight w:val="0"/>
      <w:marTop w:val="0"/>
      <w:marBottom w:val="0"/>
      <w:divBdr>
        <w:top w:val="none" w:sz="0" w:space="0" w:color="auto"/>
        <w:left w:val="none" w:sz="0" w:space="0" w:color="auto"/>
        <w:bottom w:val="none" w:sz="0" w:space="0" w:color="auto"/>
        <w:right w:val="none" w:sz="0" w:space="0" w:color="auto"/>
      </w:divBdr>
    </w:div>
    <w:div w:id="435709391">
      <w:bodyDiv w:val="1"/>
      <w:marLeft w:val="0"/>
      <w:marRight w:val="0"/>
      <w:marTop w:val="0"/>
      <w:marBottom w:val="0"/>
      <w:divBdr>
        <w:top w:val="none" w:sz="0" w:space="0" w:color="auto"/>
        <w:left w:val="none" w:sz="0" w:space="0" w:color="auto"/>
        <w:bottom w:val="none" w:sz="0" w:space="0" w:color="auto"/>
        <w:right w:val="none" w:sz="0" w:space="0" w:color="auto"/>
      </w:divBdr>
    </w:div>
    <w:div w:id="504247541">
      <w:bodyDiv w:val="1"/>
      <w:marLeft w:val="0"/>
      <w:marRight w:val="0"/>
      <w:marTop w:val="0"/>
      <w:marBottom w:val="0"/>
      <w:divBdr>
        <w:top w:val="none" w:sz="0" w:space="0" w:color="auto"/>
        <w:left w:val="none" w:sz="0" w:space="0" w:color="auto"/>
        <w:bottom w:val="none" w:sz="0" w:space="0" w:color="auto"/>
        <w:right w:val="none" w:sz="0" w:space="0" w:color="auto"/>
      </w:divBdr>
    </w:div>
    <w:div w:id="625041918">
      <w:bodyDiv w:val="1"/>
      <w:marLeft w:val="0"/>
      <w:marRight w:val="0"/>
      <w:marTop w:val="0"/>
      <w:marBottom w:val="0"/>
      <w:divBdr>
        <w:top w:val="none" w:sz="0" w:space="0" w:color="auto"/>
        <w:left w:val="none" w:sz="0" w:space="0" w:color="auto"/>
        <w:bottom w:val="none" w:sz="0" w:space="0" w:color="auto"/>
        <w:right w:val="none" w:sz="0" w:space="0" w:color="auto"/>
      </w:divBdr>
    </w:div>
    <w:div w:id="725378883">
      <w:bodyDiv w:val="1"/>
      <w:marLeft w:val="0"/>
      <w:marRight w:val="0"/>
      <w:marTop w:val="0"/>
      <w:marBottom w:val="0"/>
      <w:divBdr>
        <w:top w:val="none" w:sz="0" w:space="0" w:color="auto"/>
        <w:left w:val="none" w:sz="0" w:space="0" w:color="auto"/>
        <w:bottom w:val="none" w:sz="0" w:space="0" w:color="auto"/>
        <w:right w:val="none" w:sz="0" w:space="0" w:color="auto"/>
      </w:divBdr>
    </w:div>
    <w:div w:id="780153149">
      <w:bodyDiv w:val="1"/>
      <w:marLeft w:val="0"/>
      <w:marRight w:val="0"/>
      <w:marTop w:val="0"/>
      <w:marBottom w:val="0"/>
      <w:divBdr>
        <w:top w:val="none" w:sz="0" w:space="0" w:color="auto"/>
        <w:left w:val="none" w:sz="0" w:space="0" w:color="auto"/>
        <w:bottom w:val="none" w:sz="0" w:space="0" w:color="auto"/>
        <w:right w:val="none" w:sz="0" w:space="0" w:color="auto"/>
      </w:divBdr>
    </w:div>
    <w:div w:id="925924581">
      <w:bodyDiv w:val="1"/>
      <w:marLeft w:val="0"/>
      <w:marRight w:val="0"/>
      <w:marTop w:val="0"/>
      <w:marBottom w:val="0"/>
      <w:divBdr>
        <w:top w:val="none" w:sz="0" w:space="0" w:color="auto"/>
        <w:left w:val="none" w:sz="0" w:space="0" w:color="auto"/>
        <w:bottom w:val="none" w:sz="0" w:space="0" w:color="auto"/>
        <w:right w:val="none" w:sz="0" w:space="0" w:color="auto"/>
      </w:divBdr>
    </w:div>
    <w:div w:id="980889790">
      <w:bodyDiv w:val="1"/>
      <w:marLeft w:val="0"/>
      <w:marRight w:val="0"/>
      <w:marTop w:val="0"/>
      <w:marBottom w:val="0"/>
      <w:divBdr>
        <w:top w:val="none" w:sz="0" w:space="0" w:color="auto"/>
        <w:left w:val="none" w:sz="0" w:space="0" w:color="auto"/>
        <w:bottom w:val="none" w:sz="0" w:space="0" w:color="auto"/>
        <w:right w:val="none" w:sz="0" w:space="0" w:color="auto"/>
      </w:divBdr>
    </w:div>
    <w:div w:id="1192113850">
      <w:bodyDiv w:val="1"/>
      <w:marLeft w:val="0"/>
      <w:marRight w:val="0"/>
      <w:marTop w:val="0"/>
      <w:marBottom w:val="0"/>
      <w:divBdr>
        <w:top w:val="none" w:sz="0" w:space="0" w:color="auto"/>
        <w:left w:val="none" w:sz="0" w:space="0" w:color="auto"/>
        <w:bottom w:val="none" w:sz="0" w:space="0" w:color="auto"/>
        <w:right w:val="none" w:sz="0" w:space="0" w:color="auto"/>
      </w:divBdr>
    </w:div>
    <w:div w:id="1659111805">
      <w:bodyDiv w:val="1"/>
      <w:marLeft w:val="0"/>
      <w:marRight w:val="0"/>
      <w:marTop w:val="0"/>
      <w:marBottom w:val="0"/>
      <w:divBdr>
        <w:top w:val="none" w:sz="0" w:space="0" w:color="auto"/>
        <w:left w:val="none" w:sz="0" w:space="0" w:color="auto"/>
        <w:bottom w:val="none" w:sz="0" w:space="0" w:color="auto"/>
        <w:right w:val="none" w:sz="0" w:space="0" w:color="auto"/>
      </w:divBdr>
    </w:div>
    <w:div w:id="1665663860">
      <w:bodyDiv w:val="1"/>
      <w:marLeft w:val="0"/>
      <w:marRight w:val="0"/>
      <w:marTop w:val="0"/>
      <w:marBottom w:val="0"/>
      <w:divBdr>
        <w:top w:val="none" w:sz="0" w:space="0" w:color="auto"/>
        <w:left w:val="none" w:sz="0" w:space="0" w:color="auto"/>
        <w:bottom w:val="none" w:sz="0" w:space="0" w:color="auto"/>
        <w:right w:val="none" w:sz="0" w:space="0" w:color="auto"/>
      </w:divBdr>
    </w:div>
    <w:div w:id="1671440999">
      <w:bodyDiv w:val="1"/>
      <w:marLeft w:val="0"/>
      <w:marRight w:val="0"/>
      <w:marTop w:val="0"/>
      <w:marBottom w:val="0"/>
      <w:divBdr>
        <w:top w:val="none" w:sz="0" w:space="0" w:color="auto"/>
        <w:left w:val="none" w:sz="0" w:space="0" w:color="auto"/>
        <w:bottom w:val="none" w:sz="0" w:space="0" w:color="auto"/>
        <w:right w:val="none" w:sz="0" w:space="0" w:color="auto"/>
      </w:divBdr>
    </w:div>
    <w:div w:id="1676028961">
      <w:bodyDiv w:val="1"/>
      <w:marLeft w:val="0"/>
      <w:marRight w:val="0"/>
      <w:marTop w:val="0"/>
      <w:marBottom w:val="0"/>
      <w:divBdr>
        <w:top w:val="none" w:sz="0" w:space="0" w:color="auto"/>
        <w:left w:val="none" w:sz="0" w:space="0" w:color="auto"/>
        <w:bottom w:val="none" w:sz="0" w:space="0" w:color="auto"/>
        <w:right w:val="none" w:sz="0" w:space="0" w:color="auto"/>
      </w:divBdr>
    </w:div>
    <w:div w:id="1886792191">
      <w:bodyDiv w:val="1"/>
      <w:marLeft w:val="0"/>
      <w:marRight w:val="0"/>
      <w:marTop w:val="0"/>
      <w:marBottom w:val="0"/>
      <w:divBdr>
        <w:top w:val="none" w:sz="0" w:space="0" w:color="auto"/>
        <w:left w:val="none" w:sz="0" w:space="0" w:color="auto"/>
        <w:bottom w:val="none" w:sz="0" w:space="0" w:color="auto"/>
        <w:right w:val="none" w:sz="0" w:space="0" w:color="auto"/>
      </w:divBdr>
    </w:div>
    <w:div w:id="1912697604">
      <w:bodyDiv w:val="1"/>
      <w:marLeft w:val="0"/>
      <w:marRight w:val="0"/>
      <w:marTop w:val="0"/>
      <w:marBottom w:val="0"/>
      <w:divBdr>
        <w:top w:val="none" w:sz="0" w:space="0" w:color="auto"/>
        <w:left w:val="none" w:sz="0" w:space="0" w:color="auto"/>
        <w:bottom w:val="none" w:sz="0" w:space="0" w:color="auto"/>
        <w:right w:val="none" w:sz="0" w:space="0" w:color="auto"/>
      </w:divBdr>
    </w:div>
    <w:div w:id="1926648207">
      <w:bodyDiv w:val="1"/>
      <w:marLeft w:val="0"/>
      <w:marRight w:val="0"/>
      <w:marTop w:val="0"/>
      <w:marBottom w:val="0"/>
      <w:divBdr>
        <w:top w:val="none" w:sz="0" w:space="0" w:color="auto"/>
        <w:left w:val="none" w:sz="0" w:space="0" w:color="auto"/>
        <w:bottom w:val="none" w:sz="0" w:space="0" w:color="auto"/>
        <w:right w:val="none" w:sz="0" w:space="0" w:color="auto"/>
      </w:divBdr>
    </w:div>
    <w:div w:id="1933277983">
      <w:bodyDiv w:val="1"/>
      <w:marLeft w:val="0"/>
      <w:marRight w:val="0"/>
      <w:marTop w:val="0"/>
      <w:marBottom w:val="0"/>
      <w:divBdr>
        <w:top w:val="none" w:sz="0" w:space="0" w:color="auto"/>
        <w:left w:val="none" w:sz="0" w:space="0" w:color="auto"/>
        <w:bottom w:val="none" w:sz="0" w:space="0" w:color="auto"/>
        <w:right w:val="none" w:sz="0" w:space="0" w:color="auto"/>
      </w:divBdr>
    </w:div>
    <w:div w:id="2046321865">
      <w:bodyDiv w:val="1"/>
      <w:marLeft w:val="0"/>
      <w:marRight w:val="0"/>
      <w:marTop w:val="0"/>
      <w:marBottom w:val="0"/>
      <w:divBdr>
        <w:top w:val="none" w:sz="0" w:space="0" w:color="auto"/>
        <w:left w:val="none" w:sz="0" w:space="0" w:color="auto"/>
        <w:bottom w:val="none" w:sz="0" w:space="0" w:color="auto"/>
        <w:right w:val="none" w:sz="0" w:space="0" w:color="auto"/>
      </w:divBdr>
    </w:div>
    <w:div w:id="2055424213">
      <w:bodyDiv w:val="1"/>
      <w:marLeft w:val="0"/>
      <w:marRight w:val="0"/>
      <w:marTop w:val="0"/>
      <w:marBottom w:val="0"/>
      <w:divBdr>
        <w:top w:val="none" w:sz="0" w:space="0" w:color="auto"/>
        <w:left w:val="none" w:sz="0" w:space="0" w:color="auto"/>
        <w:bottom w:val="none" w:sz="0" w:space="0" w:color="auto"/>
        <w:right w:val="none" w:sz="0" w:space="0" w:color="auto"/>
      </w:divBdr>
    </w:div>
    <w:div w:id="210549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uropa.eu/en/publication-detail/-/publication/756d9260-ee54-11ea-991b-01aa75ed71a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riigiteataja.ee/aktilisa/1150/3201/9034/MM_13032019_m31_lisa1.pdf" TargetMode="External"/><Relationship Id="rId13" Type="http://schemas.openxmlformats.org/officeDocument/2006/relationships/hyperlink" Target="https://envir.ee/kaasamine-keskkonnateadlikkus/keskkonnateadlikkus/uuringud" TargetMode="External"/><Relationship Id="rId3" Type="http://schemas.openxmlformats.org/officeDocument/2006/relationships/hyperlink" Target="https://ec.europa.eu/taxation_customs/business/calculation-customs-duties/what-is-common-customstariff/combined-nomenclature_en" TargetMode="External"/><Relationship Id="rId7" Type="http://schemas.openxmlformats.org/officeDocument/2006/relationships/hyperlink" Target="https://eur-lex.europa.eu/legal-content/ET/TXT/?uri=CELEX%3A02002R0178-20220701&amp;qid=1673351237891" TargetMode="External"/><Relationship Id="rId12" Type="http://schemas.openxmlformats.org/officeDocument/2006/relationships/hyperlink" Target="https://www.agri.ee/maaeluministeeriumi-partnerite-paev-21-veebruar-2023" TargetMode="External"/><Relationship Id="rId2" Type="http://schemas.openxmlformats.org/officeDocument/2006/relationships/hyperlink" Target="https://trade.ec.europa.eu/tradehelp/eu-product-classification-system" TargetMode="External"/><Relationship Id="rId16" Type="http://schemas.openxmlformats.org/officeDocument/2006/relationships/hyperlink" Target="https://www.agri.ee/euroopa-merendus-kalandus-ja-vesiviljelusfond-2021-2027" TargetMode="External"/><Relationship Id="rId1" Type="http://schemas.openxmlformats.org/officeDocument/2006/relationships/hyperlink" Target="https://taxation-customs.ec.europa.eu/customs-4/calculation-customs-duties/customs-tariff/combined-nomenclature_en" TargetMode="External"/><Relationship Id="rId6" Type="http://schemas.openxmlformats.org/officeDocument/2006/relationships/hyperlink" Target="https://www.rik.ee/et/e-ariregister/emtak-tegevusalad" TargetMode="External"/><Relationship Id="rId11" Type="http://schemas.openxmlformats.org/officeDocument/2006/relationships/hyperlink" Target="https://www.agri.ee/media/8569/download" TargetMode="External"/><Relationship Id="rId5" Type="http://schemas.openxmlformats.org/officeDocument/2006/relationships/hyperlink" Target="https://ec.europa.eu/eurostat/statistics-explained/index.php?title=Glossary:European_statistical_system_(ESS)" TargetMode="External"/><Relationship Id="rId15" Type="http://schemas.openxmlformats.org/officeDocument/2006/relationships/hyperlink" Target="https://www.valitsus.ee/media/4870/download" TargetMode="External"/><Relationship Id="rId10" Type="http://schemas.openxmlformats.org/officeDocument/2006/relationships/hyperlink" Target="https://www.kalateave.ee/et/materjalid/emis-emkfi-rahastusel-valminud-uuringud" TargetMode="External"/><Relationship Id="rId4" Type="http://schemas.openxmlformats.org/officeDocument/2006/relationships/hyperlink" Target="https://jvis.agri.ee/jvis/avalik.html" TargetMode="External"/><Relationship Id="rId9" Type="http://schemas.openxmlformats.org/officeDocument/2006/relationships/hyperlink" Target="https://www.kalateave.ee/et/materjalid/uurimused-ja-uuringud" TargetMode="External"/><Relationship Id="rId14" Type="http://schemas.openxmlformats.org/officeDocument/2006/relationships/hyperlink" Target="https://www.valitsus.ee/valitsuse-eesmargid-ja-tegevused/rohepoliitika"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'Joonis 1'!$A$5</c:f>
              <c:strCache>
                <c:ptCount val="1"/>
                <c:pt idx="0">
                  <c:v>Eksport</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j-lt"/>
                    <a:ea typeface="Roboto Medium" panose="02000000000000000000" pitchFamily="2" charset="0"/>
                    <a:cs typeface="Roboto Medium" panose="02000000000000000000" pitchFamily="2" charset="0"/>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'Joonis 1'!$B$4:$F$4</c:f>
              <c:numCache>
                <c:formatCode>General</c:formatCode>
                <c:ptCount val="5"/>
                <c:pt idx="0">
                  <c:v>2018</c:v>
                </c:pt>
                <c:pt idx="1">
                  <c:v>2019</c:v>
                </c:pt>
                <c:pt idx="2">
                  <c:v>2020</c:v>
                </c:pt>
                <c:pt idx="3">
                  <c:v>2021</c:v>
                </c:pt>
                <c:pt idx="4">
                  <c:v>2022</c:v>
                </c:pt>
              </c:numCache>
            </c:numRef>
          </c:cat>
          <c:val>
            <c:numRef>
              <c:f>'Joonis 1'!$B$5:$F$5</c:f>
              <c:numCache>
                <c:formatCode>#,##0</c:formatCode>
                <c:ptCount val="5"/>
                <c:pt idx="0">
                  <c:v>147.81015400000001</c:v>
                </c:pt>
                <c:pt idx="1">
                  <c:v>183.42097799999999</c:v>
                </c:pt>
                <c:pt idx="2">
                  <c:v>162.60049100000001</c:v>
                </c:pt>
                <c:pt idx="3">
                  <c:v>174.25323700000001</c:v>
                </c:pt>
                <c:pt idx="4">
                  <c:v>208.858014</c:v>
                </c:pt>
              </c:numCache>
            </c:numRef>
          </c:val>
          <c:extLst>
            <c:ext xmlns:c16="http://schemas.microsoft.com/office/drawing/2014/chart" uri="{C3380CC4-5D6E-409C-BE32-E72D297353CC}">
              <c16:uniqueId val="{00000000-93B6-4381-9DA2-257703C04B34}"/>
            </c:ext>
          </c:extLst>
        </c:ser>
        <c:ser>
          <c:idx val="1"/>
          <c:order val="1"/>
          <c:tx>
            <c:strRef>
              <c:f>'Joonis 1'!$A$6</c:f>
              <c:strCache>
                <c:ptCount val="1"/>
                <c:pt idx="0">
                  <c:v> sh Eesti päritolu kaupade eksport</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j-lt"/>
                    <a:ea typeface="Roboto Medium" panose="02000000000000000000" pitchFamily="2" charset="0"/>
                    <a:cs typeface="Roboto Medium" panose="02000000000000000000" pitchFamily="2" charset="0"/>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'Joonis 1'!$B$4:$F$4</c:f>
              <c:numCache>
                <c:formatCode>General</c:formatCode>
                <c:ptCount val="5"/>
                <c:pt idx="0">
                  <c:v>2018</c:v>
                </c:pt>
                <c:pt idx="1">
                  <c:v>2019</c:v>
                </c:pt>
                <c:pt idx="2">
                  <c:v>2020</c:v>
                </c:pt>
                <c:pt idx="3">
                  <c:v>2021</c:v>
                </c:pt>
                <c:pt idx="4">
                  <c:v>2022</c:v>
                </c:pt>
              </c:numCache>
            </c:numRef>
          </c:cat>
          <c:val>
            <c:numRef>
              <c:f>'Joonis 1'!$B$6:$F$6</c:f>
              <c:numCache>
                <c:formatCode>#,##0</c:formatCode>
                <c:ptCount val="5"/>
                <c:pt idx="0">
                  <c:v>118.704995</c:v>
                </c:pt>
                <c:pt idx="1">
                  <c:v>143.06455700000001</c:v>
                </c:pt>
                <c:pt idx="2">
                  <c:v>122.631079</c:v>
                </c:pt>
                <c:pt idx="3">
                  <c:v>129.935587</c:v>
                </c:pt>
                <c:pt idx="4">
                  <c:v>153.82872900000001</c:v>
                </c:pt>
              </c:numCache>
            </c:numRef>
          </c:val>
          <c:extLst>
            <c:ext xmlns:c16="http://schemas.microsoft.com/office/drawing/2014/chart" uri="{C3380CC4-5D6E-409C-BE32-E72D297353CC}">
              <c16:uniqueId val="{00000001-93B6-4381-9DA2-257703C04B34}"/>
            </c:ext>
          </c:extLst>
        </c:ser>
        <c:ser>
          <c:idx val="2"/>
          <c:order val="2"/>
          <c:tx>
            <c:strRef>
              <c:f>'Joonis 1'!$A$7</c:f>
              <c:strCache>
                <c:ptCount val="1"/>
                <c:pt idx="0">
                  <c:v>Import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j-lt"/>
                    <a:ea typeface="Roboto Medium" panose="02000000000000000000" pitchFamily="2" charset="0"/>
                    <a:cs typeface="Roboto Medium" panose="02000000000000000000" pitchFamily="2" charset="0"/>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'Joonis 1'!$B$4:$F$4</c:f>
              <c:numCache>
                <c:formatCode>General</c:formatCode>
                <c:ptCount val="5"/>
                <c:pt idx="0">
                  <c:v>2018</c:v>
                </c:pt>
                <c:pt idx="1">
                  <c:v>2019</c:v>
                </c:pt>
                <c:pt idx="2">
                  <c:v>2020</c:v>
                </c:pt>
                <c:pt idx="3">
                  <c:v>2021</c:v>
                </c:pt>
                <c:pt idx="4">
                  <c:v>2022</c:v>
                </c:pt>
              </c:numCache>
            </c:numRef>
          </c:cat>
          <c:val>
            <c:numRef>
              <c:f>'Joonis 1'!$B$7:$F$7</c:f>
              <c:numCache>
                <c:formatCode>#,##0</c:formatCode>
                <c:ptCount val="5"/>
                <c:pt idx="0">
                  <c:v>125.64664999999999</c:v>
                </c:pt>
                <c:pt idx="1">
                  <c:v>139.25176500000001</c:v>
                </c:pt>
                <c:pt idx="2">
                  <c:v>136.26406</c:v>
                </c:pt>
                <c:pt idx="3">
                  <c:v>150.85414499999999</c:v>
                </c:pt>
                <c:pt idx="4">
                  <c:v>189.37343799999999</c:v>
                </c:pt>
              </c:numCache>
            </c:numRef>
          </c:val>
          <c:extLst>
            <c:ext xmlns:c16="http://schemas.microsoft.com/office/drawing/2014/chart" uri="{C3380CC4-5D6E-409C-BE32-E72D297353CC}">
              <c16:uniqueId val="{00000002-93B6-4381-9DA2-257703C04B34}"/>
            </c:ext>
          </c:extLst>
        </c:ser>
        <c:dLbls>
          <c:dLblPos val="outEnd"/>
          <c:showLegendKey val="0"/>
          <c:showVal val="1"/>
          <c:showCatName val="0"/>
          <c:showSerName val="0"/>
          <c:showPercent val="0"/>
          <c:showBubbleSize val="0"/>
        </c:dLbls>
        <c:gapWidth val="128"/>
        <c:overlap val="-12"/>
        <c:axId val="377398792"/>
        <c:axId val="377399120"/>
      </c:barChart>
      <c:catAx>
        <c:axId val="377398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j-lt"/>
                <a:ea typeface="Roboto Medium" panose="02000000000000000000" pitchFamily="2" charset="0"/>
                <a:cs typeface="Roboto Medium" panose="02000000000000000000" pitchFamily="2" charset="0"/>
              </a:defRPr>
            </a:pPr>
            <a:endParaRPr lang="et-EE"/>
          </a:p>
        </c:txPr>
        <c:crossAx val="377399120"/>
        <c:crosses val="autoZero"/>
        <c:auto val="1"/>
        <c:lblAlgn val="ctr"/>
        <c:lblOffset val="100"/>
        <c:noMultiLvlLbl val="0"/>
      </c:catAx>
      <c:valAx>
        <c:axId val="377399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solidFill>
                    <a:latin typeface="+mj-lt"/>
                    <a:ea typeface="Roboto Medium" panose="02000000000000000000" pitchFamily="2" charset="0"/>
                    <a:cs typeface="Roboto Medium" panose="02000000000000000000" pitchFamily="2" charset="0"/>
                  </a:defRPr>
                </a:pPr>
                <a:r>
                  <a:rPr lang="et-EE"/>
                  <a:t>mln €</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solidFill>
                  <a:latin typeface="+mj-lt"/>
                  <a:ea typeface="Roboto Medium" panose="02000000000000000000" pitchFamily="2" charset="0"/>
                  <a:cs typeface="Roboto Medium" panose="02000000000000000000" pitchFamily="2" charset="0"/>
                </a:defRPr>
              </a:pPr>
              <a:endParaRPr lang="et-EE"/>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j-lt"/>
                <a:ea typeface="Roboto Medium" panose="02000000000000000000" pitchFamily="2" charset="0"/>
                <a:cs typeface="Roboto Medium" panose="02000000000000000000" pitchFamily="2" charset="0"/>
              </a:defRPr>
            </a:pPr>
            <a:endParaRPr lang="et-EE"/>
          </a:p>
        </c:txPr>
        <c:crossAx val="377398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j-lt"/>
              <a:ea typeface="Roboto Medium" panose="02000000000000000000" pitchFamily="2" charset="0"/>
              <a:cs typeface="Roboto Medium" panose="02000000000000000000" pitchFamily="2" charset="0"/>
            </a:defRPr>
          </a:pPr>
          <a:endParaRPr lang="et-EE"/>
        </a:p>
      </c:txPr>
    </c:legend>
    <c:plotVisOnly val="1"/>
    <c:dispBlanksAs val="gap"/>
    <c:showDLblsOverMax val="0"/>
  </c:chart>
  <c:spPr>
    <a:solidFill>
      <a:schemeClr val="bg1"/>
    </a:solidFill>
    <a:ln w="9525" cap="flat" cmpd="sng" algn="ctr">
      <a:noFill/>
      <a:round/>
    </a:ln>
    <a:effectLst/>
  </c:spPr>
  <c:txPr>
    <a:bodyPr/>
    <a:lstStyle/>
    <a:p>
      <a:pPr>
        <a:defRPr sz="800">
          <a:solidFill>
            <a:schemeClr val="tx1"/>
          </a:solidFill>
          <a:latin typeface="+mj-lt"/>
          <a:ea typeface="Roboto Medium" panose="02000000000000000000" pitchFamily="2" charset="0"/>
          <a:cs typeface="Roboto Medium" panose="02000000000000000000" pitchFamily="2" charset="0"/>
        </a:defRPr>
      </a:pPr>
      <a:endParaRPr lang="et-E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'Joonis 2'!$A$5</c:f>
              <c:strCache>
                <c:ptCount val="1"/>
                <c:pt idx="0">
                  <c:v>Kala ja vähilaadsed</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Roboto Condensed" panose="02000000000000000000" pitchFamily="2" charset="0"/>
                    <a:ea typeface="Roboto Condensed" panose="02000000000000000000" pitchFamily="2" charset="0"/>
                    <a:cs typeface="Roboto Condensed" panose="02000000000000000000" pitchFamily="2" charset="0"/>
                  </a:defRPr>
                </a:pPr>
                <a:endParaRPr lang="et-E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'Joonis 2'!$B$4:$F$4</c:f>
              <c:numCache>
                <c:formatCode>General</c:formatCode>
                <c:ptCount val="5"/>
                <c:pt idx="0">
                  <c:v>2018</c:v>
                </c:pt>
                <c:pt idx="1">
                  <c:v>2019</c:v>
                </c:pt>
                <c:pt idx="2">
                  <c:v>2020</c:v>
                </c:pt>
                <c:pt idx="3">
                  <c:v>2021</c:v>
                </c:pt>
                <c:pt idx="4">
                  <c:v>2022</c:v>
                </c:pt>
              </c:numCache>
            </c:numRef>
          </c:cat>
          <c:val>
            <c:numRef>
              <c:f>'Joonis 2'!$B$5:$F$5</c:f>
              <c:numCache>
                <c:formatCode>#,##0</c:formatCode>
                <c:ptCount val="5"/>
                <c:pt idx="0">
                  <c:v>75.942149999999998</c:v>
                </c:pt>
                <c:pt idx="1">
                  <c:v>80.322288</c:v>
                </c:pt>
                <c:pt idx="2">
                  <c:v>66.133058000000005</c:v>
                </c:pt>
                <c:pt idx="3">
                  <c:v>69.729521000000005</c:v>
                </c:pt>
                <c:pt idx="4">
                  <c:v>70.072477000000006</c:v>
                </c:pt>
              </c:numCache>
            </c:numRef>
          </c:val>
          <c:extLst>
            <c:ext xmlns:c16="http://schemas.microsoft.com/office/drawing/2014/chart" uri="{C3380CC4-5D6E-409C-BE32-E72D297353CC}">
              <c16:uniqueId val="{00000000-17EE-4EA8-A40B-7881F2E284AF}"/>
            </c:ext>
          </c:extLst>
        </c:ser>
        <c:ser>
          <c:idx val="1"/>
          <c:order val="1"/>
          <c:tx>
            <c:strRef>
              <c:f>'Joonis 2'!$A$6</c:f>
              <c:strCache>
                <c:ptCount val="1"/>
                <c:pt idx="0">
                  <c:v>Kalatooted ja -konservid, tooted vähilaadsetest</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Roboto Condensed" panose="02000000000000000000" pitchFamily="2" charset="0"/>
                    <a:ea typeface="Roboto Condensed" panose="02000000000000000000" pitchFamily="2" charset="0"/>
                    <a:cs typeface="Roboto Condensed" panose="02000000000000000000" pitchFamily="2" charset="0"/>
                  </a:defRPr>
                </a:pPr>
                <a:endParaRPr lang="et-E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'Joonis 2'!$B$4:$F$4</c:f>
              <c:numCache>
                <c:formatCode>General</c:formatCode>
                <c:ptCount val="5"/>
                <c:pt idx="0">
                  <c:v>2018</c:v>
                </c:pt>
                <c:pt idx="1">
                  <c:v>2019</c:v>
                </c:pt>
                <c:pt idx="2">
                  <c:v>2020</c:v>
                </c:pt>
                <c:pt idx="3">
                  <c:v>2021</c:v>
                </c:pt>
                <c:pt idx="4">
                  <c:v>2022</c:v>
                </c:pt>
              </c:numCache>
            </c:numRef>
          </c:cat>
          <c:val>
            <c:numRef>
              <c:f>'Joonis 2'!$B$6:$F$6</c:f>
              <c:numCache>
                <c:formatCode>#,##0</c:formatCode>
                <c:ptCount val="5"/>
                <c:pt idx="0">
                  <c:v>17.621448999999998</c:v>
                </c:pt>
                <c:pt idx="1">
                  <c:v>18.404921999999999</c:v>
                </c:pt>
                <c:pt idx="2">
                  <c:v>16.233314</c:v>
                </c:pt>
                <c:pt idx="3">
                  <c:v>14.453861</c:v>
                </c:pt>
                <c:pt idx="4">
                  <c:v>12.839537999999999</c:v>
                </c:pt>
              </c:numCache>
            </c:numRef>
          </c:val>
          <c:extLst>
            <c:ext xmlns:c16="http://schemas.microsoft.com/office/drawing/2014/chart" uri="{C3380CC4-5D6E-409C-BE32-E72D297353CC}">
              <c16:uniqueId val="{00000001-17EE-4EA8-A40B-7881F2E284AF}"/>
            </c:ext>
          </c:extLst>
        </c:ser>
        <c:dLbls>
          <c:dLblPos val="outEnd"/>
          <c:showLegendKey val="0"/>
          <c:showVal val="1"/>
          <c:showCatName val="0"/>
          <c:showSerName val="0"/>
          <c:showPercent val="0"/>
          <c:showBubbleSize val="0"/>
        </c:dLbls>
        <c:gapWidth val="129"/>
        <c:overlap val="-19"/>
        <c:axId val="560808472"/>
        <c:axId val="560808800"/>
      </c:barChart>
      <c:lineChart>
        <c:grouping val="standard"/>
        <c:varyColors val="0"/>
        <c:ser>
          <c:idx val="2"/>
          <c:order val="2"/>
          <c:tx>
            <c:strRef>
              <c:f>'Joonis 2'!$A$7</c:f>
              <c:strCache>
                <c:ptCount val="1"/>
                <c:pt idx="0">
                  <c:v>Kokku</c:v>
                </c:pt>
              </c:strCache>
            </c:strRef>
          </c:tx>
          <c:spPr>
            <a:ln w="28575" cap="rnd">
              <a:solidFill>
                <a:schemeClr val="accent3"/>
              </a:solidFill>
              <a:round/>
            </a:ln>
            <a:effectLst/>
          </c:spPr>
          <c:marker>
            <c:symbol val="none"/>
          </c:marker>
          <c:dLbls>
            <c:spPr>
              <a:solidFill>
                <a:schemeClr val="accent3"/>
              </a:solidFill>
              <a:ln>
                <a:noFill/>
              </a:ln>
              <a:effectLst/>
            </c:spPr>
            <c:txPr>
              <a:bodyPr rot="0" spcFirstLastPara="1" vertOverflow="ellipsis" vert="horz" wrap="square" anchor="ctr" anchorCtr="1"/>
              <a:lstStyle/>
              <a:p>
                <a:pPr>
                  <a:defRPr sz="800" b="0" i="0" u="none" strike="noStrike" kern="1200" baseline="0">
                    <a:solidFill>
                      <a:schemeClr val="bg1"/>
                    </a:solidFill>
                    <a:latin typeface="Roboto Condensed" panose="02000000000000000000" pitchFamily="2" charset="0"/>
                    <a:ea typeface="Roboto Condensed" panose="02000000000000000000" pitchFamily="2" charset="0"/>
                    <a:cs typeface="Roboto Condensed" panose="02000000000000000000" pitchFamily="2" charset="0"/>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'Joonis 2'!$B$4:$F$4</c:f>
              <c:numCache>
                <c:formatCode>General</c:formatCode>
                <c:ptCount val="5"/>
                <c:pt idx="0">
                  <c:v>2018</c:v>
                </c:pt>
                <c:pt idx="1">
                  <c:v>2019</c:v>
                </c:pt>
                <c:pt idx="2">
                  <c:v>2020</c:v>
                </c:pt>
                <c:pt idx="3">
                  <c:v>2021</c:v>
                </c:pt>
                <c:pt idx="4">
                  <c:v>2022</c:v>
                </c:pt>
              </c:numCache>
            </c:numRef>
          </c:cat>
          <c:val>
            <c:numRef>
              <c:f>'Joonis 2'!$B$7:$F$7</c:f>
              <c:numCache>
                <c:formatCode>#,##0</c:formatCode>
                <c:ptCount val="5"/>
                <c:pt idx="0">
                  <c:v>93.563598999999996</c:v>
                </c:pt>
                <c:pt idx="1">
                  <c:v>98.727209999999999</c:v>
                </c:pt>
                <c:pt idx="2">
                  <c:v>82.366372000000013</c:v>
                </c:pt>
                <c:pt idx="3">
                  <c:v>84.183382000000009</c:v>
                </c:pt>
                <c:pt idx="4">
                  <c:v>82.912015000000011</c:v>
                </c:pt>
              </c:numCache>
            </c:numRef>
          </c:val>
          <c:smooth val="0"/>
          <c:extLst>
            <c:ext xmlns:c16="http://schemas.microsoft.com/office/drawing/2014/chart" uri="{C3380CC4-5D6E-409C-BE32-E72D297353CC}">
              <c16:uniqueId val="{00000002-17EE-4EA8-A40B-7881F2E284AF}"/>
            </c:ext>
          </c:extLst>
        </c:ser>
        <c:dLbls>
          <c:showLegendKey val="0"/>
          <c:showVal val="0"/>
          <c:showCatName val="0"/>
          <c:showSerName val="0"/>
          <c:showPercent val="0"/>
          <c:showBubbleSize val="0"/>
        </c:dLbls>
        <c:marker val="1"/>
        <c:smooth val="0"/>
        <c:axId val="560808472"/>
        <c:axId val="560808800"/>
      </c:lineChart>
      <c:catAx>
        <c:axId val="560808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Roboto Condensed" panose="02000000000000000000" pitchFamily="2" charset="0"/>
                <a:ea typeface="Roboto Condensed" panose="02000000000000000000" pitchFamily="2" charset="0"/>
                <a:cs typeface="Roboto Condensed" panose="02000000000000000000" pitchFamily="2" charset="0"/>
              </a:defRPr>
            </a:pPr>
            <a:endParaRPr lang="et-EE"/>
          </a:p>
        </c:txPr>
        <c:crossAx val="560808800"/>
        <c:crosses val="autoZero"/>
        <c:auto val="1"/>
        <c:lblAlgn val="ctr"/>
        <c:lblOffset val="100"/>
        <c:noMultiLvlLbl val="0"/>
      </c:catAx>
      <c:valAx>
        <c:axId val="5608088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solidFill>
                    <a:latin typeface="Roboto Condensed" panose="02000000000000000000" pitchFamily="2" charset="0"/>
                    <a:ea typeface="Roboto Condensed" panose="02000000000000000000" pitchFamily="2" charset="0"/>
                    <a:cs typeface="Roboto Condensed" panose="02000000000000000000" pitchFamily="2" charset="0"/>
                  </a:defRPr>
                </a:pPr>
                <a:r>
                  <a:rPr lang="et-EE"/>
                  <a:t>tuhat t</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solidFill>
                  <a:latin typeface="Roboto Condensed" panose="02000000000000000000" pitchFamily="2" charset="0"/>
                  <a:ea typeface="Roboto Condensed" panose="02000000000000000000" pitchFamily="2" charset="0"/>
                  <a:cs typeface="Roboto Condensed" panose="02000000000000000000" pitchFamily="2" charset="0"/>
                </a:defRPr>
              </a:pPr>
              <a:endParaRPr lang="et-EE"/>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Roboto Condensed" panose="02000000000000000000" pitchFamily="2" charset="0"/>
                <a:ea typeface="Roboto Condensed" panose="02000000000000000000" pitchFamily="2" charset="0"/>
                <a:cs typeface="Roboto Condensed" panose="02000000000000000000" pitchFamily="2" charset="0"/>
              </a:defRPr>
            </a:pPr>
            <a:endParaRPr lang="et-EE"/>
          </a:p>
        </c:txPr>
        <c:crossAx val="560808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Roboto Condensed" panose="02000000000000000000" pitchFamily="2" charset="0"/>
              <a:ea typeface="Roboto Condensed" panose="02000000000000000000" pitchFamily="2" charset="0"/>
              <a:cs typeface="Roboto Condensed" panose="02000000000000000000" pitchFamily="2" charset="0"/>
            </a:defRPr>
          </a:pPr>
          <a:endParaRPr lang="et-EE"/>
        </a:p>
      </c:txPr>
    </c:legend>
    <c:plotVisOnly val="1"/>
    <c:dispBlanksAs val="gap"/>
    <c:showDLblsOverMax val="0"/>
  </c:chart>
  <c:spPr>
    <a:solidFill>
      <a:schemeClr val="bg1"/>
    </a:solidFill>
    <a:ln w="9525" cap="flat" cmpd="sng" algn="ctr">
      <a:noFill/>
      <a:round/>
    </a:ln>
    <a:effectLst/>
  </c:spPr>
  <c:txPr>
    <a:bodyPr/>
    <a:lstStyle/>
    <a:p>
      <a:pPr>
        <a:defRPr sz="800">
          <a:solidFill>
            <a:schemeClr val="tx1"/>
          </a:solidFill>
          <a:latin typeface="Roboto Condensed" panose="02000000000000000000" pitchFamily="2" charset="0"/>
          <a:ea typeface="Roboto Condensed" panose="02000000000000000000" pitchFamily="2" charset="0"/>
          <a:cs typeface="Roboto Condensed" panose="02000000000000000000" pitchFamily="2" charset="0"/>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F79FC-DD0D-47CB-BE7A-23907E6A7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27</Pages>
  <Words>11929</Words>
  <Characters>69192</Characters>
  <Application>Microsoft Office Word</Application>
  <DocSecurity>0</DocSecurity>
  <Lines>576</Lines>
  <Paragraphs>161</Paragraphs>
  <ScaleCrop>false</ScaleCrop>
  <HeadingPairs>
    <vt:vector size="2" baseType="variant">
      <vt:variant>
        <vt:lpstr>Title</vt:lpstr>
      </vt:variant>
      <vt:variant>
        <vt:i4>1</vt:i4>
      </vt:variant>
    </vt:vector>
  </HeadingPairs>
  <TitlesOfParts>
    <vt:vector size="1" baseType="lpstr">
      <vt:lpstr/>
    </vt:vector>
  </TitlesOfParts>
  <Company>Maaeluministeerium</Company>
  <LinksUpToDate>false</LinksUpToDate>
  <CharactersWithSpaces>80960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Kairi Šljaiteris</dc:creator>
  <cp:keywords/>
  <dc:description/>
  <cp:lastModifiedBy>Kristi Linnamägi</cp:lastModifiedBy>
  <cp:revision>5</cp:revision>
  <dcterms:created xsi:type="dcterms:W3CDTF">2024-03-06T09:25:00Z</dcterms:created>
  <dcterms:modified xsi:type="dcterms:W3CDTF">2024-03-07T07:50:00Z</dcterms:modified>
</cp:coreProperties>
</file>