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C540F" w14:textId="2BB34A67" w:rsidR="006B1555" w:rsidRPr="009C62B1" w:rsidRDefault="006B1555" w:rsidP="006B1555">
      <w:pPr>
        <w:jc w:val="center"/>
        <w:rPr>
          <w:b/>
          <w:sz w:val="32"/>
        </w:rPr>
      </w:pPr>
      <w:r w:rsidRPr="00105FAE">
        <w:rPr>
          <w:b/>
          <w:sz w:val="32"/>
          <w:szCs w:val="32"/>
        </w:rPr>
        <w:t>Elektrituruseaduse</w:t>
      </w:r>
      <w:r>
        <w:rPr>
          <w:b/>
          <w:sz w:val="32"/>
          <w:szCs w:val="32"/>
        </w:rPr>
        <w:t xml:space="preserve"> </w:t>
      </w:r>
      <w:r w:rsidRPr="009C62B1">
        <w:rPr>
          <w:b/>
          <w:sz w:val="32"/>
          <w:szCs w:val="32"/>
        </w:rPr>
        <w:t>muutmise seaduse</w:t>
      </w:r>
      <w:r>
        <w:rPr>
          <w:b/>
          <w:sz w:val="32"/>
          <w:szCs w:val="32"/>
        </w:rPr>
        <w:t xml:space="preserve"> eelnõu</w:t>
      </w:r>
      <w:r w:rsidRPr="009C62B1">
        <w:rPr>
          <w:b/>
          <w:sz w:val="32"/>
        </w:rPr>
        <w:t xml:space="preserve"> seletuskiri</w:t>
      </w:r>
    </w:p>
    <w:p w14:paraId="4D819E7D" w14:textId="77777777" w:rsidR="006B1555" w:rsidRPr="009C62B1" w:rsidRDefault="006B1555" w:rsidP="006B1555">
      <w:pPr>
        <w:spacing w:before="240" w:after="240"/>
      </w:pPr>
    </w:p>
    <w:p w14:paraId="00A9EF7D" w14:textId="77777777" w:rsidR="006B1555" w:rsidRPr="00F57E3D" w:rsidRDefault="006B1555" w:rsidP="006B1555">
      <w:pPr>
        <w:pStyle w:val="Loendilik"/>
        <w:numPr>
          <w:ilvl w:val="0"/>
          <w:numId w:val="2"/>
        </w:numPr>
        <w:rPr>
          <w:b/>
        </w:rPr>
      </w:pPr>
      <w:r w:rsidRPr="00F57E3D">
        <w:rPr>
          <w:b/>
        </w:rPr>
        <w:t>Sissejuhatus</w:t>
      </w:r>
    </w:p>
    <w:p w14:paraId="12554C3B" w14:textId="77777777" w:rsidR="006B1555" w:rsidRDefault="006B1555" w:rsidP="006B1555">
      <w:pPr>
        <w:numPr>
          <w:ilvl w:val="1"/>
          <w:numId w:val="2"/>
        </w:numPr>
        <w:outlineLvl w:val="0"/>
        <w:rPr>
          <w:b/>
        </w:rPr>
      </w:pPr>
      <w:r w:rsidRPr="009C62B1">
        <w:rPr>
          <w:b/>
        </w:rPr>
        <w:t>Sisukokkuvõte</w:t>
      </w:r>
    </w:p>
    <w:p w14:paraId="08465548" w14:textId="1A9BB7D0" w:rsidR="006B1555" w:rsidRDefault="006B1555" w:rsidP="006B1555">
      <w:pPr>
        <w:widowControl w:val="0"/>
        <w:rPr>
          <w:rFonts w:eastAsia="SimSun" w:cs="Times New Roman"/>
          <w:bCs/>
          <w:szCs w:val="24"/>
          <w:lang w:eastAsia="zh-CN"/>
        </w:rPr>
      </w:pPr>
    </w:p>
    <w:p w14:paraId="7231182C" w14:textId="5EDCD8C3" w:rsidR="006B1555" w:rsidRDefault="006B1555" w:rsidP="006B1555">
      <w:pPr>
        <w:widowControl w:val="0"/>
        <w:rPr>
          <w:rFonts w:cs="Times New Roman"/>
          <w:szCs w:val="24"/>
        </w:rPr>
      </w:pPr>
      <w:r>
        <w:rPr>
          <w:rFonts w:cs="Times New Roman"/>
          <w:szCs w:val="24"/>
        </w:rPr>
        <w:t>E</w:t>
      </w:r>
      <w:r w:rsidRPr="009C62B1">
        <w:rPr>
          <w:rFonts w:cs="Times New Roman"/>
          <w:szCs w:val="24"/>
        </w:rPr>
        <w:t>elnõu</w:t>
      </w:r>
      <w:r>
        <w:rPr>
          <w:rFonts w:cs="Times New Roman"/>
          <w:szCs w:val="24"/>
        </w:rPr>
        <w:t>kohase seadusega muudetakse elektrituruseadust</w:t>
      </w:r>
      <w:r w:rsidR="00FF2CAF">
        <w:rPr>
          <w:rFonts w:cs="Times New Roman"/>
          <w:szCs w:val="24"/>
        </w:rPr>
        <w:t xml:space="preserve">, millesse </w:t>
      </w:r>
      <w:r>
        <w:rPr>
          <w:rFonts w:cs="Times New Roman"/>
          <w:szCs w:val="24"/>
        </w:rPr>
        <w:t>lisatakse:</w:t>
      </w:r>
    </w:p>
    <w:p w14:paraId="08C403C3" w14:textId="77777777" w:rsidR="006B1555" w:rsidRPr="00F57367" w:rsidRDefault="006B1555" w:rsidP="006B1555">
      <w:pPr>
        <w:pStyle w:val="Loendilik"/>
        <w:widowControl w:val="0"/>
        <w:numPr>
          <w:ilvl w:val="0"/>
          <w:numId w:val="16"/>
        </w:numPr>
        <w:rPr>
          <w:rFonts w:cs="Times New Roman"/>
        </w:rPr>
      </w:pPr>
      <w:r w:rsidRPr="00C144AC">
        <w:rPr>
          <w:bCs/>
        </w:rPr>
        <w:t xml:space="preserve">tootmissuunalise võimsuse mittekasutamise tasu </w:t>
      </w:r>
      <w:r>
        <w:rPr>
          <w:bCs/>
        </w:rPr>
        <w:t>vabastus</w:t>
      </w:r>
      <w:r w:rsidRPr="00C144AC">
        <w:rPr>
          <w:bCs/>
        </w:rPr>
        <w:t xml:space="preserve"> kuni 15 kW</w:t>
      </w:r>
      <w:r w:rsidRPr="005A6620">
        <w:rPr>
          <w:bCs/>
        </w:rPr>
        <w:t xml:space="preserve"> </w:t>
      </w:r>
      <w:r w:rsidRPr="00C144AC">
        <w:rPr>
          <w:bCs/>
        </w:rPr>
        <w:t>netovõimsusega tootmisseadmetele</w:t>
      </w:r>
      <w:r>
        <w:rPr>
          <w:bCs/>
        </w:rPr>
        <w:t>;</w:t>
      </w:r>
    </w:p>
    <w:p w14:paraId="1DB1BF7A" w14:textId="1B9AF5FB" w:rsidR="00FF2CAF" w:rsidRDefault="00FF2CAF" w:rsidP="00FF2CAF">
      <w:pPr>
        <w:pStyle w:val="Loendilik"/>
        <w:numPr>
          <w:ilvl w:val="0"/>
          <w:numId w:val="16"/>
        </w:numPr>
      </w:pPr>
      <w:r w:rsidRPr="00FF2CAF">
        <w:t>tootmissuunalise võrguühenduse mittekasutamis</w:t>
      </w:r>
      <w:r w:rsidR="00C81F34">
        <w:t xml:space="preserve">e tasu </w:t>
      </w:r>
      <w:r w:rsidRPr="00FF2CAF">
        <w:t>vabast</w:t>
      </w:r>
      <w:r>
        <w:t xml:space="preserve">us </w:t>
      </w:r>
      <w:r w:rsidRPr="00FF2CAF">
        <w:t>saartalitlusvõime tagamise teenuse osuta</w:t>
      </w:r>
      <w:r>
        <w:t>mise korral;</w:t>
      </w:r>
    </w:p>
    <w:p w14:paraId="581DD8FE" w14:textId="30008A6A" w:rsidR="006B1555" w:rsidRDefault="00FF2CAF" w:rsidP="00FF2CAF">
      <w:pPr>
        <w:pStyle w:val="Loendilik"/>
        <w:numPr>
          <w:ilvl w:val="0"/>
          <w:numId w:val="16"/>
        </w:numPr>
      </w:pPr>
      <w:r>
        <w:t xml:space="preserve">energiasalvestusüksuste </w:t>
      </w:r>
      <w:r w:rsidRPr="00FF2CAF">
        <w:t>topeltmaksustamise kaotami</w:t>
      </w:r>
      <w:r>
        <w:t>n</w:t>
      </w:r>
      <w:r w:rsidRPr="00FF2CAF">
        <w:t>e</w:t>
      </w:r>
      <w:r w:rsidR="00FB68A5">
        <w:t>;</w:t>
      </w:r>
    </w:p>
    <w:p w14:paraId="104AB701" w14:textId="454355F4" w:rsidR="00FB68A5" w:rsidRDefault="00FB68A5" w:rsidP="00FF2CAF">
      <w:pPr>
        <w:pStyle w:val="Loendilik"/>
        <w:numPr>
          <w:ilvl w:val="0"/>
          <w:numId w:val="16"/>
        </w:numPr>
      </w:pPr>
      <w:r>
        <w:t xml:space="preserve">jaotus- ja ülekandevõrgus </w:t>
      </w:r>
      <w:r w:rsidRPr="00FB68A5">
        <w:t>tagatise nõude kadumisega</w:t>
      </w:r>
      <w:r>
        <w:t xml:space="preserve"> seotud täpsustavad sätted.</w:t>
      </w:r>
    </w:p>
    <w:p w14:paraId="44B39C48" w14:textId="77777777" w:rsidR="006B1555" w:rsidRDefault="006B1555" w:rsidP="006B1555">
      <w:pPr>
        <w:widowControl w:val="0"/>
      </w:pPr>
    </w:p>
    <w:p w14:paraId="78A78E91" w14:textId="77777777" w:rsidR="00CC7665" w:rsidRDefault="006B1555" w:rsidP="006B1555">
      <w:pPr>
        <w:widowControl w:val="0"/>
      </w:pPr>
      <w:r>
        <w:t xml:space="preserve">Eelnõuga kaasneb positiivne mõju kuni 15 kW (kaasa arvatud) tootmissuunalise võrguvõimsuse omanikele, kuna muudatuse jõustumise järgselt ei rakenduks neile nõue kord aastas vähemalt 95% ulatuses oma liitumisvõimsust vähemalt ühe kauplemisperioodi ulatuses kasutada ning seeläbi </w:t>
      </w:r>
      <w:r w:rsidR="00CA3F64">
        <w:t xml:space="preserve">maksta </w:t>
      </w:r>
      <w:r>
        <w:t>alakasutustasu.</w:t>
      </w:r>
      <w:r w:rsidR="00C81F34">
        <w:t xml:space="preserve"> </w:t>
      </w:r>
    </w:p>
    <w:p w14:paraId="397F5398" w14:textId="7D3F18CE" w:rsidR="006B1555" w:rsidRDefault="00C81F34" w:rsidP="006B1555">
      <w:pPr>
        <w:widowControl w:val="0"/>
        <w:rPr>
          <w:rFonts w:eastAsia="Times New Roman" w:cs="Times New Roman"/>
          <w:bCs/>
          <w:szCs w:val="24"/>
        </w:rPr>
      </w:pPr>
      <w:r>
        <w:t xml:space="preserve">Samuti kaasneb positiivne mõju saartalitlusvõime tagamise teenusepakkujatele tootmissuunalise võimsuse mittekasutamise tasust vabastuse rakendamisega, kuna selle tasu vältimiseks tehtavad kulutused lisaks teenusepakkuja </w:t>
      </w:r>
      <w:r w:rsidRPr="00BD5A26">
        <w:rPr>
          <w:rFonts w:eastAsia="Times New Roman" w:cs="Times New Roman"/>
          <w:bCs/>
          <w:szCs w:val="24"/>
        </w:rPr>
        <w:t>oma saartalitlusvõime tagamise teenuse kulusse, mille tõttu tõuseks sellisel juhul vastavalt ka tarbijatelt kogutav saartalitlusvõime tagamise tasu</w:t>
      </w:r>
      <w:r>
        <w:rPr>
          <w:rFonts w:eastAsia="Times New Roman" w:cs="Times New Roman"/>
          <w:bCs/>
          <w:szCs w:val="24"/>
        </w:rPr>
        <w:t xml:space="preserve">. Niisiis </w:t>
      </w:r>
      <w:r w:rsidRPr="00BD5A26">
        <w:rPr>
          <w:rFonts w:eastAsia="Times New Roman" w:cs="Times New Roman"/>
          <w:bCs/>
          <w:szCs w:val="24"/>
        </w:rPr>
        <w:t>on tarbijatele konkurentsivõimelise elektrienergia lõpphinna tagamiseks põhjendatud</w:t>
      </w:r>
      <w:r w:rsidRPr="00BD5A26">
        <w:rPr>
          <w:rFonts w:eastAsia="Times New Roman" w:cs="Times New Roman"/>
          <w:szCs w:val="24"/>
        </w:rPr>
        <w:t xml:space="preserve"> nimetatud t</w:t>
      </w:r>
      <w:r w:rsidRPr="00BD5A26">
        <w:rPr>
          <w:rFonts w:eastAsia="Times New Roman" w:cs="Times New Roman"/>
          <w:bCs/>
          <w:szCs w:val="24"/>
        </w:rPr>
        <w:t xml:space="preserve">ootmissuunalise võrguühenduse mittekasutamise tasust </w:t>
      </w:r>
      <w:r w:rsidR="00CC7665">
        <w:rPr>
          <w:rFonts w:eastAsia="Times New Roman" w:cs="Times New Roman"/>
          <w:bCs/>
          <w:szCs w:val="24"/>
        </w:rPr>
        <w:t xml:space="preserve">vastavetele teenusepakkujatele </w:t>
      </w:r>
      <w:r w:rsidRPr="00BD5A26">
        <w:rPr>
          <w:rFonts w:eastAsia="Times New Roman" w:cs="Times New Roman"/>
          <w:bCs/>
          <w:szCs w:val="24"/>
        </w:rPr>
        <w:t>vabastuse rakendamine.</w:t>
      </w:r>
    </w:p>
    <w:p w14:paraId="25496808" w14:textId="0DC2979D" w:rsidR="00CC7665" w:rsidRDefault="00CC7665" w:rsidP="006B1555">
      <w:pPr>
        <w:widowControl w:val="0"/>
        <w:rPr>
          <w:rFonts w:eastAsia="Calibri"/>
        </w:rPr>
      </w:pPr>
      <w:r>
        <w:rPr>
          <w:rFonts w:eastAsia="Times New Roman" w:cs="Times New Roman"/>
          <w:bCs/>
          <w:szCs w:val="24"/>
        </w:rPr>
        <w:t xml:space="preserve">Edendamaks </w:t>
      </w:r>
      <w:r w:rsidRPr="00FF2CAF">
        <w:rPr>
          <w:rFonts w:eastAsia="Calibri"/>
        </w:rPr>
        <w:t>energiasalvestusüksuste rajamist ja elektriturul osalemist</w:t>
      </w:r>
      <w:r>
        <w:rPr>
          <w:rFonts w:eastAsia="Calibri"/>
        </w:rPr>
        <w:t xml:space="preserve"> ning tekitamaks</w:t>
      </w:r>
      <w:r w:rsidRPr="00FF2CAF">
        <w:rPr>
          <w:rFonts w:eastAsia="Calibri"/>
        </w:rPr>
        <w:t xml:space="preserve"> elektritootjatega samaväärset konkurentsi</w:t>
      </w:r>
      <w:r>
        <w:rPr>
          <w:rFonts w:eastAsia="Calibri"/>
        </w:rPr>
        <w:t>, kaotatakse</w:t>
      </w:r>
      <w:r w:rsidRPr="00FF2CAF">
        <w:rPr>
          <w:rFonts w:eastAsia="Calibri"/>
        </w:rPr>
        <w:t xml:space="preserve"> topeltmaksustami</w:t>
      </w:r>
      <w:r>
        <w:rPr>
          <w:rFonts w:eastAsia="Calibri"/>
        </w:rPr>
        <w:t xml:space="preserve">ne </w:t>
      </w:r>
      <w:r w:rsidRPr="00FF2CAF">
        <w:rPr>
          <w:rFonts w:eastAsia="Calibri"/>
        </w:rPr>
        <w:t xml:space="preserve">ja seeläbi </w:t>
      </w:r>
      <w:r>
        <w:rPr>
          <w:rFonts w:eastAsia="Calibri"/>
        </w:rPr>
        <w:t xml:space="preserve">vähendatakse </w:t>
      </w:r>
      <w:r w:rsidRPr="00FF2CAF">
        <w:rPr>
          <w:rFonts w:eastAsia="Calibri"/>
        </w:rPr>
        <w:t>energiasalvestusüksuste käitamiskulu</w:t>
      </w:r>
      <w:r>
        <w:rPr>
          <w:rFonts w:eastAsia="Calibri"/>
        </w:rPr>
        <w:t>sid.</w:t>
      </w:r>
    </w:p>
    <w:p w14:paraId="0BECCAA8" w14:textId="20D0FB38" w:rsidR="00FB68A5" w:rsidRPr="00FB68A5" w:rsidRDefault="00FB68A5" w:rsidP="00FB68A5">
      <w:pPr>
        <w:rPr>
          <w:rFonts w:eastAsia="Calibri"/>
        </w:rPr>
      </w:pPr>
      <w:r w:rsidRPr="00FB68A5">
        <w:rPr>
          <w:rFonts w:eastAsia="Times New Roman" w:cs="Times New Roman"/>
          <w:bCs/>
          <w:szCs w:val="24"/>
        </w:rPr>
        <w:t xml:space="preserve">Kuna tagada tuleb võrdses olukorras olevate isikute võrdne kohtlemine, siis </w:t>
      </w:r>
      <w:r w:rsidRPr="00FB68A5">
        <w:rPr>
          <w:rFonts w:eastAsia="Calibri"/>
        </w:rPr>
        <w:t>on tagatise kontekstis oluline eristada jaotusvõrguettevõtjaga ja põhivõrguettevõtjaga sõlmitud liitumislepinguid.</w:t>
      </w:r>
      <w:r>
        <w:rPr>
          <w:rFonts w:eastAsia="Calibri"/>
        </w:rPr>
        <w:t xml:space="preserve">  </w:t>
      </w:r>
      <w:r w:rsidRPr="00FB68A5">
        <w:rPr>
          <w:rFonts w:eastAsia="Calibri"/>
        </w:rPr>
        <w:t>Jaotusvõrguettevõtjale peab säilima võimalus juba esitatud tagatist hoida ja seda vajadusel realiseerida</w:t>
      </w:r>
      <w:r>
        <w:rPr>
          <w:rFonts w:eastAsia="Calibri"/>
        </w:rPr>
        <w:t xml:space="preserve">, kuid </w:t>
      </w:r>
      <w:r w:rsidRPr="00FB68A5">
        <w:rPr>
          <w:rFonts w:eastAsia="Calibri"/>
        </w:rPr>
        <w:t>põhivõrgu mõistes</w:t>
      </w:r>
      <w:r>
        <w:rPr>
          <w:rFonts w:eastAsia="Calibri"/>
        </w:rPr>
        <w:t xml:space="preserve"> ei anna pärast uue nn. fikseeritud liitumistasu kontseptsiooni jõustumise</w:t>
      </w:r>
      <w:r w:rsidR="000B198B">
        <w:rPr>
          <w:rFonts w:eastAsia="Calibri"/>
        </w:rPr>
        <w:t xml:space="preserve">st </w:t>
      </w:r>
      <w:r w:rsidRPr="00FB68A5">
        <w:rPr>
          <w:rFonts w:eastAsia="Calibri"/>
        </w:rPr>
        <w:t xml:space="preserve">tagatise meede </w:t>
      </w:r>
      <w:r w:rsidR="000B198B">
        <w:rPr>
          <w:rFonts w:eastAsia="Calibri"/>
        </w:rPr>
        <w:t xml:space="preserve">enam </w:t>
      </w:r>
      <w:r w:rsidRPr="00FB68A5">
        <w:rPr>
          <w:rFonts w:eastAsia="Calibri"/>
        </w:rPr>
        <w:t>täiendavat kasu, vaid on tootjatele oluliseks finantskuluks olukorras, kus sellel meetmel tegelik mõju puudub.</w:t>
      </w:r>
    </w:p>
    <w:p w14:paraId="0013FA57" w14:textId="77777777" w:rsidR="006B1555" w:rsidRDefault="006B1555" w:rsidP="006B1555">
      <w:pPr>
        <w:widowControl w:val="0"/>
      </w:pPr>
    </w:p>
    <w:p w14:paraId="19779C92" w14:textId="77777777" w:rsidR="006B1555" w:rsidRPr="00F57E3D" w:rsidRDefault="006B1555" w:rsidP="006B1555">
      <w:pPr>
        <w:pStyle w:val="Loendilik"/>
        <w:widowControl w:val="0"/>
        <w:numPr>
          <w:ilvl w:val="1"/>
          <w:numId w:val="2"/>
        </w:numPr>
        <w:rPr>
          <w:b/>
        </w:rPr>
      </w:pPr>
      <w:r w:rsidRPr="00F57E3D">
        <w:rPr>
          <w:b/>
        </w:rPr>
        <w:t>Eelnõu ettevalmistaja</w:t>
      </w:r>
    </w:p>
    <w:p w14:paraId="1CBE5307" w14:textId="77777777" w:rsidR="006B1555" w:rsidRPr="00F57E3D" w:rsidRDefault="006B1555" w:rsidP="006B1555">
      <w:pPr>
        <w:pStyle w:val="Loendilik"/>
        <w:widowControl w:val="0"/>
        <w:ind w:left="0"/>
        <w:rPr>
          <w:b/>
        </w:rPr>
      </w:pPr>
    </w:p>
    <w:p w14:paraId="4C83E756" w14:textId="32F84926" w:rsidR="006B1555" w:rsidRPr="00D42D0E" w:rsidRDefault="006B1555" w:rsidP="006B1555">
      <w:pPr>
        <w:spacing w:before="120"/>
      </w:pPr>
      <w:r w:rsidRPr="009C62B1">
        <w:t xml:space="preserve">Eelnõu ja seletuskirja on ette valmistanud </w:t>
      </w:r>
      <w:r w:rsidRPr="009C62B1">
        <w:rPr>
          <w:rFonts w:eastAsia="Calibri"/>
        </w:rPr>
        <w:t>K</w:t>
      </w:r>
      <w:r>
        <w:rPr>
          <w:rFonts w:eastAsia="Calibri"/>
        </w:rPr>
        <w:t>liima</w:t>
      </w:r>
      <w:r w:rsidRPr="009C62B1">
        <w:rPr>
          <w:rFonts w:eastAsia="Calibri"/>
        </w:rPr>
        <w:t>ministeeriumi (</w:t>
      </w:r>
      <w:r>
        <w:rPr>
          <w:rFonts w:eastAsia="Calibri"/>
        </w:rPr>
        <w:t>KLM</w:t>
      </w:r>
      <w:r w:rsidRPr="009C62B1">
        <w:rPr>
          <w:rFonts w:eastAsia="Calibri"/>
        </w:rPr>
        <w:t xml:space="preserve">) energeetikaosakonna </w:t>
      </w:r>
      <w:r w:rsidRPr="00D42D0E">
        <w:t>energiavõrkude ekspert Thérèse Liis Kilk (</w:t>
      </w:r>
      <w:hyperlink r:id="rId12" w:history="1">
        <w:r w:rsidRPr="006A13CE">
          <w:rPr>
            <w:rStyle w:val="Hperlink"/>
          </w:rPr>
          <w:t>liis.kilk@kliimaministeerium.ee</w:t>
        </w:r>
      </w:hyperlink>
      <w:r w:rsidRPr="00D42D0E">
        <w:t>, 6256493)</w:t>
      </w:r>
      <w:r w:rsidRPr="00AB7239">
        <w:rPr>
          <w:rFonts w:eastAsia="Calibri"/>
        </w:rPr>
        <w:t xml:space="preserve">. </w:t>
      </w:r>
    </w:p>
    <w:p w14:paraId="7B4EB3EB" w14:textId="77777777" w:rsidR="006B1555" w:rsidRDefault="006B1555" w:rsidP="006B1555">
      <w:pPr>
        <w:pStyle w:val="Kehatekst"/>
        <w:spacing w:before="0" w:after="0"/>
        <w:rPr>
          <w:b/>
        </w:rPr>
      </w:pPr>
    </w:p>
    <w:p w14:paraId="15592ADF" w14:textId="77777777" w:rsidR="006B1555" w:rsidRDefault="006B1555" w:rsidP="006B1555">
      <w:pPr>
        <w:pStyle w:val="Kehatekst"/>
        <w:numPr>
          <w:ilvl w:val="1"/>
          <w:numId w:val="2"/>
        </w:numPr>
        <w:spacing w:before="0" w:after="0"/>
        <w:rPr>
          <w:b/>
        </w:rPr>
      </w:pPr>
      <w:r w:rsidRPr="00440ABC">
        <w:rPr>
          <w:b/>
        </w:rPr>
        <w:t>Märkused</w:t>
      </w:r>
    </w:p>
    <w:p w14:paraId="0D90E726" w14:textId="77777777" w:rsidR="006B1555" w:rsidRPr="00440ABC" w:rsidRDefault="006B1555" w:rsidP="006B1555">
      <w:pPr>
        <w:pStyle w:val="Kehatekst"/>
        <w:spacing w:before="0" w:after="0"/>
        <w:rPr>
          <w:color w:val="FF0000"/>
        </w:rPr>
      </w:pPr>
    </w:p>
    <w:p w14:paraId="24CA1AB4" w14:textId="5E57CA30" w:rsidR="006B1555" w:rsidRPr="00440ABC" w:rsidRDefault="006B1555" w:rsidP="006B1555">
      <w:pPr>
        <w:rPr>
          <w:rFonts w:eastAsia="Calibri" w:cs="Times New Roman"/>
          <w:szCs w:val="24"/>
        </w:rPr>
      </w:pPr>
      <w:r w:rsidRPr="00440ABC">
        <w:rPr>
          <w:rFonts w:eastAsia="Calibri" w:cs="Times New Roman"/>
          <w:szCs w:val="24"/>
        </w:rPr>
        <w:t>Tuginedes Vabariigi Valitsuse 22.12.2011</w:t>
      </w:r>
      <w:r>
        <w:rPr>
          <w:rFonts w:eastAsia="Calibri" w:cs="Times New Roman"/>
          <w:szCs w:val="24"/>
        </w:rPr>
        <w:t>. a</w:t>
      </w:r>
      <w:r w:rsidRPr="00440ABC">
        <w:rPr>
          <w:rFonts w:eastAsia="Calibri" w:cs="Times New Roman"/>
          <w:szCs w:val="24"/>
        </w:rPr>
        <w:t xml:space="preserve"> määruse nr 180 „Hea õigusloome ja normitehnika eeskiri“ § 1 lõike 2 punktile </w:t>
      </w:r>
      <w:r>
        <w:rPr>
          <w:rFonts w:eastAsia="Calibri" w:cs="Times New Roman"/>
          <w:szCs w:val="24"/>
        </w:rPr>
        <w:t xml:space="preserve">1 ja </w:t>
      </w:r>
      <w:r w:rsidRPr="00440ABC">
        <w:rPr>
          <w:rFonts w:eastAsia="Calibri" w:cs="Times New Roman"/>
          <w:szCs w:val="24"/>
        </w:rPr>
        <w:t xml:space="preserve">2, mis sätestab, et seaduseelnõu väljatöötamiskavatsus ei ole nõutav, kui eelnõu </w:t>
      </w:r>
      <w:r>
        <w:rPr>
          <w:rFonts w:eastAsia="Calibri" w:cs="Times New Roman"/>
          <w:szCs w:val="24"/>
        </w:rPr>
        <w:t xml:space="preserve">menetlus on kiireloomuline ja </w:t>
      </w:r>
      <w:r w:rsidRPr="00440ABC">
        <w:rPr>
          <w:rFonts w:eastAsia="Calibri" w:cs="Times New Roman"/>
          <w:szCs w:val="24"/>
        </w:rPr>
        <w:t>käsitleb E</w:t>
      </w:r>
      <w:r>
        <w:rPr>
          <w:rFonts w:eastAsia="Calibri" w:cs="Times New Roman"/>
          <w:szCs w:val="24"/>
        </w:rPr>
        <w:t xml:space="preserve">Li </w:t>
      </w:r>
      <w:r w:rsidRPr="00440ABC">
        <w:rPr>
          <w:rFonts w:eastAsia="Calibri" w:cs="Times New Roman"/>
          <w:szCs w:val="24"/>
        </w:rPr>
        <w:t>õiguse rakendamist, ei ole tehtud seaduseelnõu väljatöötamiskavatsust.</w:t>
      </w:r>
      <w:r>
        <w:rPr>
          <w:rFonts w:eastAsia="Calibri" w:cs="Times New Roman"/>
          <w:szCs w:val="24"/>
        </w:rPr>
        <w:t xml:space="preserve"> </w:t>
      </w:r>
      <w:r w:rsidR="00C81F34">
        <w:rPr>
          <w:rFonts w:eastAsia="Calibri" w:cs="Times New Roman"/>
          <w:szCs w:val="24"/>
        </w:rPr>
        <w:t>Eelnõu sisaldab</w:t>
      </w:r>
      <w:r>
        <w:rPr>
          <w:rFonts w:eastAsia="Calibri" w:cs="Times New Roman"/>
          <w:szCs w:val="24"/>
        </w:rPr>
        <w:t xml:space="preserve"> muudatusi, millele on pööranud tähelepanu </w:t>
      </w:r>
      <w:r w:rsidR="00C81F34">
        <w:rPr>
          <w:rFonts w:eastAsia="Calibri" w:cs="Times New Roman"/>
          <w:szCs w:val="24"/>
        </w:rPr>
        <w:t>õ</w:t>
      </w:r>
      <w:r>
        <w:rPr>
          <w:rFonts w:eastAsia="Calibri" w:cs="Times New Roman"/>
          <w:szCs w:val="24"/>
        </w:rPr>
        <w:t>iguskantsler ning mille jõustumine aitaks tagada</w:t>
      </w:r>
      <w:r w:rsidR="00FB68A5">
        <w:rPr>
          <w:rFonts w:eastAsia="Calibri" w:cs="Times New Roman"/>
          <w:szCs w:val="24"/>
        </w:rPr>
        <w:t xml:space="preserve"> mikrotootjate eripäradest lähtuvalt seaduse proportsionaalsuse ja</w:t>
      </w:r>
      <w:r>
        <w:rPr>
          <w:rFonts w:eastAsia="Calibri" w:cs="Times New Roman"/>
          <w:szCs w:val="24"/>
        </w:rPr>
        <w:t xml:space="preserve"> </w:t>
      </w:r>
      <w:r w:rsidR="00FB68A5">
        <w:rPr>
          <w:rFonts w:eastAsia="Calibri" w:cs="Times New Roman"/>
          <w:szCs w:val="24"/>
        </w:rPr>
        <w:t>soodustada mikrotootjate võimalusi oma elektritarbimist katta taastuvenergia</w:t>
      </w:r>
      <w:r w:rsidR="00C81F34">
        <w:rPr>
          <w:rFonts w:eastAsia="Calibri" w:cs="Times New Roman"/>
          <w:szCs w:val="24"/>
        </w:rPr>
        <w:t xml:space="preserve"> </w:t>
      </w:r>
      <w:r w:rsidR="00FB68A5">
        <w:rPr>
          <w:rFonts w:eastAsia="Calibri" w:cs="Times New Roman"/>
          <w:szCs w:val="24"/>
        </w:rPr>
        <w:t>tootmisega</w:t>
      </w:r>
      <w:r>
        <w:rPr>
          <w:rFonts w:eastAsia="Calibri" w:cs="Times New Roman"/>
          <w:szCs w:val="24"/>
        </w:rPr>
        <w:t>.</w:t>
      </w:r>
    </w:p>
    <w:p w14:paraId="786F2BFA" w14:textId="77777777" w:rsidR="006B1555" w:rsidRPr="00440ABC" w:rsidRDefault="006B1555" w:rsidP="006B1555">
      <w:pPr>
        <w:pStyle w:val="Kehatekst"/>
        <w:spacing w:before="0" w:after="0"/>
      </w:pPr>
      <w:r w:rsidRPr="00440ABC">
        <w:lastRenderedPageBreak/>
        <w:t>Eelnõu vastuvõtmiseks on vaja Riigikogu poolthäälte enamust.</w:t>
      </w:r>
    </w:p>
    <w:p w14:paraId="5BF705B0" w14:textId="77777777" w:rsidR="006B1555" w:rsidRPr="00F57E3D" w:rsidRDefault="006B1555" w:rsidP="006B1555">
      <w:pPr>
        <w:pStyle w:val="Loendilik"/>
        <w:numPr>
          <w:ilvl w:val="0"/>
          <w:numId w:val="2"/>
        </w:numPr>
        <w:spacing w:before="240"/>
        <w:rPr>
          <w:b/>
        </w:rPr>
      </w:pPr>
      <w:r w:rsidRPr="00F57E3D">
        <w:rPr>
          <w:b/>
        </w:rPr>
        <w:t>Seaduse eesmärk</w:t>
      </w:r>
    </w:p>
    <w:p w14:paraId="2EA2121F" w14:textId="77777777" w:rsidR="006B1555" w:rsidRDefault="006B1555" w:rsidP="006B1555">
      <w:pPr>
        <w:pStyle w:val="Loendilik"/>
        <w:spacing w:before="0" w:after="0"/>
        <w:ind w:left="0"/>
        <w:rPr>
          <w:b/>
        </w:rPr>
      </w:pPr>
    </w:p>
    <w:p w14:paraId="015387E7" w14:textId="1883CE23" w:rsidR="00CC7665" w:rsidRDefault="00CC7665" w:rsidP="006B1555">
      <w:pPr>
        <w:pStyle w:val="Loendilik"/>
        <w:spacing w:before="0" w:after="0"/>
        <w:ind w:left="0"/>
        <w:rPr>
          <w:rFonts w:eastAsia="Calibri" w:cs="Times New Roman"/>
        </w:rPr>
      </w:pPr>
      <w:r>
        <w:rPr>
          <w:bCs/>
        </w:rPr>
        <w:t xml:space="preserve">Kavandatud seaduseelnõuga lahendatakse energiakriisi taustal esile kerkinud kitsaskohti. Mikro- ja väiketootjad, kes on samaaegselt ka tarbijad, edastavad üldjuhul elektrivõrku üksnes enda tarbimisvajadusest üle jäävat elektrienergiat ehk ei tooda elektrienergiat oma majandus- ega kutsetegevusena. Selliste </w:t>
      </w:r>
      <w:r w:rsidRPr="00BD5A26">
        <w:rPr>
          <w:rFonts w:eastAsia="Calibri" w:cs="Times New Roman"/>
        </w:rPr>
        <w:t>taastuvenergia mikrotoot</w:t>
      </w:r>
      <w:r>
        <w:rPr>
          <w:rFonts w:eastAsia="Calibri" w:cs="Times New Roman"/>
        </w:rPr>
        <w:t>j</w:t>
      </w:r>
      <w:r w:rsidRPr="00BD5A26">
        <w:rPr>
          <w:rFonts w:eastAsia="Calibri" w:cs="Times New Roman"/>
        </w:rPr>
        <w:t>ate (s.o alla 15 kW tootmissuunalise võimsusega tootmisseadmete), kes on enamasti kas kodumajapidamised või väikeettevõtted, koormamine samade nõuetega nagu suurtootjaid,</w:t>
      </w:r>
      <w:r>
        <w:rPr>
          <w:rFonts w:eastAsia="Calibri" w:cs="Times New Roman"/>
        </w:rPr>
        <w:t xml:space="preserve"> oleks</w:t>
      </w:r>
      <w:r w:rsidRPr="00BD5A26">
        <w:rPr>
          <w:rFonts w:eastAsia="Calibri" w:cs="Times New Roman"/>
        </w:rPr>
        <w:t xml:space="preserve"> ebaproportsionaalne.</w:t>
      </w:r>
    </w:p>
    <w:p w14:paraId="5015790E" w14:textId="70AE194E" w:rsidR="006B1555" w:rsidRDefault="00CC7665" w:rsidP="006B1555">
      <w:pPr>
        <w:rPr>
          <w:rFonts w:eastAsia="Times New Roman" w:cs="Times New Roman"/>
          <w:bCs/>
          <w:szCs w:val="24"/>
        </w:rPr>
      </w:pPr>
      <w:r w:rsidRPr="00BD5A26">
        <w:rPr>
          <w:rFonts w:eastAsia="Times New Roman" w:cs="Times New Roman"/>
          <w:bCs/>
          <w:szCs w:val="24"/>
        </w:rPr>
        <w:t>Senisest suurem paindlikkus</w:t>
      </w:r>
      <w:r>
        <w:rPr>
          <w:rFonts w:eastAsia="Times New Roman" w:cs="Times New Roman"/>
          <w:bCs/>
          <w:szCs w:val="24"/>
        </w:rPr>
        <w:t xml:space="preserve"> tootmissuunalise võimsuse mittekasutamise tasu rakendamise suhtes</w:t>
      </w:r>
      <w:r w:rsidRPr="00BD5A26">
        <w:rPr>
          <w:rFonts w:eastAsia="Times New Roman" w:cs="Times New Roman"/>
          <w:bCs/>
          <w:szCs w:val="24"/>
        </w:rPr>
        <w:t xml:space="preserve"> on vajalik, sest praktikas on osutunud tootjal täpselt 100% lepingulise võimsuse saavutamine keeruliseks ja on tekitanud täiendava ja põhjendamatu riski oma lepingulise tootmisvõimsuse ületamiseks ja sellega ühtlasi võrgulepingu rikkumiseks ainult jäiga 100% võimsuse tootmisnõude tõttu.</w:t>
      </w:r>
      <w:r>
        <w:rPr>
          <w:rFonts w:eastAsia="Times New Roman" w:cs="Times New Roman"/>
          <w:bCs/>
          <w:szCs w:val="24"/>
        </w:rPr>
        <w:t xml:space="preserve"> Samuti täpsustatakse, et nn. alakasutustasu vabastus rakendub hanke võitnud saartalitlusvõime teenuse pakkujale. Lisaks edendatakse salvestusüksuste laiemat kasutuselevõttu</w:t>
      </w:r>
      <w:r w:rsidR="00C141EE">
        <w:rPr>
          <w:rFonts w:eastAsia="Times New Roman" w:cs="Times New Roman"/>
          <w:bCs/>
          <w:szCs w:val="24"/>
        </w:rPr>
        <w:t xml:space="preserve"> </w:t>
      </w:r>
      <w:r>
        <w:rPr>
          <w:rFonts w:eastAsia="Times New Roman" w:cs="Times New Roman"/>
          <w:bCs/>
          <w:szCs w:val="24"/>
        </w:rPr>
        <w:t xml:space="preserve">neile </w:t>
      </w:r>
      <w:r w:rsidR="00C141EE">
        <w:rPr>
          <w:rFonts w:eastAsia="Times New Roman" w:cs="Times New Roman"/>
          <w:bCs/>
          <w:szCs w:val="24"/>
        </w:rPr>
        <w:t>saartalitlusvõime tagamise teenuse rahastamise kuluga seotud arveldamises topeltmaksustamise kaotamise läbi.</w:t>
      </w:r>
    </w:p>
    <w:p w14:paraId="12869E76" w14:textId="63300A86" w:rsidR="00A77A80" w:rsidRDefault="00A77A80" w:rsidP="006B1555">
      <w:pPr>
        <w:rPr>
          <w:rFonts w:cs="Times New Roman"/>
          <w:color w:val="000000" w:themeColor="text1"/>
        </w:rPr>
      </w:pPr>
      <w:r>
        <w:rPr>
          <w:rFonts w:eastAsia="Times New Roman" w:cs="Times New Roman"/>
          <w:bCs/>
          <w:szCs w:val="24"/>
        </w:rPr>
        <w:t>Seoses ülekandevõrgus kehtima hakanud uue liitumistasude kontseptsiooniga kaotatakse tagatise nõue ja põhivõrguettevõtja tagastab seni realiseerimata tagatised, kuid jaotusvõrgus küll kaob uute tagatiste nõue, ent seadusega täpsustatakse seni kehtivate, realiseerimata tagatistega seotud nõudeid.</w:t>
      </w:r>
    </w:p>
    <w:p w14:paraId="62D1F7CF" w14:textId="77777777" w:rsidR="006B1555" w:rsidRDefault="006B1555" w:rsidP="006B1555">
      <w:pPr>
        <w:widowControl w:val="0"/>
        <w:rPr>
          <w:rFonts w:cs="Times New Roman"/>
          <w:bCs/>
          <w:szCs w:val="24"/>
        </w:rPr>
      </w:pPr>
    </w:p>
    <w:p w14:paraId="2C1CA55B" w14:textId="77777777" w:rsidR="006B1555" w:rsidRDefault="006B1555" w:rsidP="006B1555">
      <w:pPr>
        <w:rPr>
          <w:b/>
        </w:rPr>
      </w:pPr>
      <w:r w:rsidRPr="00B140CF">
        <w:rPr>
          <w:b/>
        </w:rPr>
        <w:t>3.</w:t>
      </w:r>
      <w:r>
        <w:rPr>
          <w:b/>
        </w:rPr>
        <w:t xml:space="preserve"> </w:t>
      </w:r>
      <w:r w:rsidRPr="00B140CF">
        <w:rPr>
          <w:b/>
        </w:rPr>
        <w:t>Eelnõu sisu ja võrdlev analüüs</w:t>
      </w:r>
    </w:p>
    <w:p w14:paraId="62004FC6" w14:textId="1B0518B6" w:rsidR="006B1555" w:rsidRPr="008406D7" w:rsidRDefault="006B1555" w:rsidP="006B1555">
      <w:pPr>
        <w:pStyle w:val="Normaallaadveeb"/>
        <w:jc w:val="both"/>
        <w:rPr>
          <w:lang w:val="et-EE"/>
        </w:rPr>
      </w:pPr>
      <w:r w:rsidRPr="00843034">
        <w:rPr>
          <w:lang w:val="et-EE"/>
        </w:rPr>
        <w:t xml:space="preserve">Eelnõu koosneb </w:t>
      </w:r>
      <w:r w:rsidR="00610F64">
        <w:rPr>
          <w:lang w:val="et-EE"/>
        </w:rPr>
        <w:t>ühest</w:t>
      </w:r>
      <w:r w:rsidR="00610F64" w:rsidRPr="00843034">
        <w:rPr>
          <w:lang w:val="et-EE"/>
        </w:rPr>
        <w:t xml:space="preserve"> </w:t>
      </w:r>
      <w:r w:rsidRPr="00843034">
        <w:rPr>
          <w:lang w:val="et-EE"/>
        </w:rPr>
        <w:t>paragrahvist, mille</w:t>
      </w:r>
      <w:r w:rsidR="00610F64">
        <w:rPr>
          <w:lang w:val="et-EE"/>
        </w:rPr>
        <w:t xml:space="preserve">ga </w:t>
      </w:r>
      <w:r w:rsidRPr="00843034">
        <w:rPr>
          <w:lang w:val="et-EE"/>
        </w:rPr>
        <w:t xml:space="preserve">muudetakse ja täiendatakse </w:t>
      </w:r>
      <w:r>
        <w:rPr>
          <w:lang w:val="et-EE"/>
        </w:rPr>
        <w:t>elektrituruseadust</w:t>
      </w:r>
      <w:r w:rsidRPr="00843034">
        <w:rPr>
          <w:lang w:val="et-EE"/>
        </w:rPr>
        <w:t>.</w:t>
      </w:r>
    </w:p>
    <w:p w14:paraId="41015637" w14:textId="77777777" w:rsidR="006B1555" w:rsidRPr="00BA192B" w:rsidRDefault="006B1555" w:rsidP="006B1555">
      <w:pPr>
        <w:rPr>
          <w:b/>
        </w:rPr>
      </w:pPr>
      <w:r w:rsidRPr="00BC39A6">
        <w:rPr>
          <w:b/>
        </w:rPr>
        <w:t>3.1. Elektrituruseaduse muutmine</w:t>
      </w:r>
    </w:p>
    <w:p w14:paraId="6B555C69" w14:textId="77777777" w:rsidR="006B1555" w:rsidRDefault="006B1555" w:rsidP="006B1555">
      <w:pPr>
        <w:rPr>
          <w:b/>
        </w:rPr>
      </w:pPr>
    </w:p>
    <w:p w14:paraId="503B4A49" w14:textId="66E34027" w:rsidR="006B1555" w:rsidRPr="00FF2CAF" w:rsidRDefault="00FF2CAF" w:rsidP="00FF2CAF">
      <w:pPr>
        <w:rPr>
          <w:b/>
        </w:rPr>
      </w:pPr>
      <w:r>
        <w:rPr>
          <w:b/>
        </w:rPr>
        <w:t>Punktiga 1 (</w:t>
      </w:r>
      <w:r w:rsidR="006B1555" w:rsidRPr="00AC7A0B">
        <w:rPr>
          <w:b/>
        </w:rPr>
        <w:t xml:space="preserve">§ </w:t>
      </w:r>
      <w:r>
        <w:rPr>
          <w:b/>
        </w:rPr>
        <w:t>42</w:t>
      </w:r>
      <w:r>
        <w:rPr>
          <w:b/>
          <w:vertAlign w:val="superscript"/>
        </w:rPr>
        <w:t xml:space="preserve">7 </w:t>
      </w:r>
      <w:r>
        <w:rPr>
          <w:b/>
        </w:rPr>
        <w:t>lg 8)</w:t>
      </w:r>
      <w:r>
        <w:rPr>
          <w:bCs/>
        </w:rPr>
        <w:t xml:space="preserve"> </w:t>
      </w:r>
      <w:r w:rsidRPr="00FF2CAF">
        <w:t xml:space="preserve">täiendatakse elektrituruseadust </w:t>
      </w:r>
      <w:r w:rsidRPr="00FF2CAF">
        <w:rPr>
          <w:rFonts w:eastAsia="Calibri"/>
          <w:bCs/>
        </w:rPr>
        <w:t>§ 42</w:t>
      </w:r>
      <w:r w:rsidRPr="00FF2CAF">
        <w:rPr>
          <w:rFonts w:eastAsia="Calibri"/>
          <w:bCs/>
          <w:vertAlign w:val="superscript"/>
        </w:rPr>
        <w:t>7</w:t>
      </w:r>
      <w:r w:rsidRPr="00FF2CAF">
        <w:rPr>
          <w:rFonts w:eastAsia="Calibri"/>
          <w:bCs/>
        </w:rPr>
        <w:t xml:space="preserve"> lõikega 8, mille</w:t>
      </w:r>
      <w:r w:rsidRPr="00FF2CAF">
        <w:rPr>
          <w:rFonts w:eastAsia="Calibri"/>
          <w:b/>
        </w:rPr>
        <w:t xml:space="preserve"> </w:t>
      </w:r>
      <w:r w:rsidRPr="00FF2CAF">
        <w:rPr>
          <w:rFonts w:eastAsia="Calibri"/>
        </w:rPr>
        <w:t>eesmärk on edendada energiasalvestusüksuste rajamist ja elektriturul osalemist ning tekitada elektritootjatega samaväärset konkurentsi topeltmaksustamise kaotamise ja seeläbi energiasalvestusüksuste käitamiskulude vähendamise kaudu.</w:t>
      </w:r>
    </w:p>
    <w:p w14:paraId="7680E1A0" w14:textId="77777777" w:rsidR="00FF2CAF" w:rsidRDefault="00FF2CAF" w:rsidP="006B1555">
      <w:pPr>
        <w:rPr>
          <w:b/>
        </w:rPr>
      </w:pPr>
    </w:p>
    <w:p w14:paraId="21297008" w14:textId="2CFA3939" w:rsidR="00FF2CAF" w:rsidRPr="00FF2CAF" w:rsidRDefault="00FF2CAF" w:rsidP="00FF2CAF">
      <w:pPr>
        <w:rPr>
          <w:rFonts w:eastAsia="Calibri" w:cs="Times New Roman"/>
          <w:bCs/>
        </w:rPr>
      </w:pPr>
      <w:r>
        <w:rPr>
          <w:b/>
        </w:rPr>
        <w:t>Punktiga 2 (</w:t>
      </w:r>
      <w:r w:rsidR="006B1555" w:rsidRPr="00A97F61">
        <w:rPr>
          <w:b/>
        </w:rPr>
        <w:t xml:space="preserve">§ </w:t>
      </w:r>
      <w:r>
        <w:rPr>
          <w:b/>
        </w:rPr>
        <w:t>87</w:t>
      </w:r>
      <w:r>
        <w:rPr>
          <w:b/>
          <w:vertAlign w:val="superscript"/>
        </w:rPr>
        <w:t>1</w:t>
      </w:r>
      <w:r>
        <w:rPr>
          <w:b/>
        </w:rPr>
        <w:t xml:space="preserve"> lg 6</w:t>
      </w:r>
      <w:r>
        <w:rPr>
          <w:b/>
          <w:vertAlign w:val="superscript"/>
        </w:rPr>
        <w:t>4</w:t>
      </w:r>
      <w:r>
        <w:rPr>
          <w:b/>
        </w:rPr>
        <w:t>)</w:t>
      </w:r>
      <w:r w:rsidR="006B1555" w:rsidRPr="00A97F61">
        <w:rPr>
          <w:b/>
        </w:rPr>
        <w:t xml:space="preserve"> </w:t>
      </w:r>
      <w:r w:rsidRPr="00FF2CAF">
        <w:rPr>
          <w:rFonts w:eastAsia="Aptos" w:cs="Times New Roman"/>
          <w:szCs w:val="24"/>
        </w:rPr>
        <w:t>täiendatakse</w:t>
      </w:r>
      <w:r w:rsidRPr="00FF2CAF">
        <w:rPr>
          <w:rFonts w:eastAsia="Aptos" w:cs="Times New Roman"/>
          <w:b/>
          <w:bCs/>
          <w:szCs w:val="24"/>
        </w:rPr>
        <w:t xml:space="preserve"> s</w:t>
      </w:r>
      <w:r w:rsidRPr="00FF2CAF">
        <w:rPr>
          <w:rFonts w:eastAsia="Calibri" w:cs="Times New Roman"/>
          <w:bCs/>
        </w:rPr>
        <w:t>eadust § 87</w:t>
      </w:r>
      <w:r w:rsidRPr="00FF2CAF">
        <w:rPr>
          <w:rFonts w:eastAsia="Calibri" w:cs="Times New Roman"/>
          <w:bCs/>
          <w:vertAlign w:val="superscript"/>
        </w:rPr>
        <w:t>1</w:t>
      </w:r>
      <w:r w:rsidRPr="00FF2CAF">
        <w:rPr>
          <w:rFonts w:eastAsia="Calibri" w:cs="Times New Roman"/>
          <w:bCs/>
        </w:rPr>
        <w:t xml:space="preserve"> lõikega 6</w:t>
      </w:r>
      <w:r w:rsidRPr="00FF2CAF">
        <w:rPr>
          <w:rFonts w:eastAsia="Calibri" w:cs="Times New Roman"/>
          <w:bCs/>
          <w:vertAlign w:val="superscript"/>
        </w:rPr>
        <w:t>4</w:t>
      </w:r>
      <w:r w:rsidRPr="00FF2CAF">
        <w:rPr>
          <w:rFonts w:eastAsia="Calibri" w:cs="Times New Roman"/>
          <w:bCs/>
        </w:rPr>
        <w:t>, millega nähakse ette tootmissuunalise võimsuse mittekasutamise tasu rakendamise erisus kuni 15 kW (kaasa arvatud) netovõimsusega tootmisseadmetele (s.o mikrotootjatele) ehk kui ülejäänud tootjad peavad käesoleva paragrahvi lõikes 4 nimetatud perioodi möödumisel vähemalt ühe kauplemisperioodi jooksul mõõdetult kasutama oma liitumislepingujärgset tootmisvõimsust (s.o võrgulepingus sätestatud võrguühenduse läbilaskevõimet) vähemalt 95 protsendi ulatuses, siis kuni 15 kW (kaasa arvatud) netovõimsusega tootmisseadmed on tootmissuunalise võimsuse mittekasutamise tasust täielikult vabastatud. Tootmissuunalise võimsuse mittekasutamise tasu ehk alakasutustasu norm kehtestati 17. märtsil 2023 ning erisus mikrotootjatele kehtestatakse tagasiulatuvalt alates sellest kuupäevast. Seega edaspidi rakendatakse tootmissuunalise võimsuse mittekasutamise tasu üle 15 kW tootmisseadmetele, kuid mitte enam tootmisseadmetele võimsusega kuni 15 kW (kaasa arvatud).</w:t>
      </w:r>
    </w:p>
    <w:p w14:paraId="4DBB9B07" w14:textId="77777777" w:rsidR="00FF2CAF" w:rsidRDefault="00FF2CAF" w:rsidP="00FF2CAF">
      <w:pPr>
        <w:rPr>
          <w:rFonts w:eastAsia="Calibri" w:cs="Times New Roman"/>
          <w:bCs/>
        </w:rPr>
      </w:pPr>
      <w:r w:rsidRPr="00FF2CAF">
        <w:rPr>
          <w:rFonts w:eastAsia="Calibri" w:cs="Times New Roman"/>
          <w:bCs/>
        </w:rPr>
        <w:t>Eesti Vabariigi õiguskantsler oma Kliimaministeeriumile saadetud kirjas (09.10.2025 nr 7-4/251945/2507317) toetab mikrotootjatele tootmissuunalise võimsuse mittekasutamise tasu erisuse rakendamist ja on palunud eelnõu menetlusega võimalikult kiiresti edasi liikuda.</w:t>
      </w:r>
    </w:p>
    <w:p w14:paraId="31E6460F" w14:textId="77777777" w:rsidR="00FF2CAF" w:rsidRDefault="00FF2CAF" w:rsidP="00FF2CAF">
      <w:pPr>
        <w:rPr>
          <w:rFonts w:eastAsia="Calibri" w:cs="Times New Roman"/>
          <w:bCs/>
        </w:rPr>
      </w:pPr>
    </w:p>
    <w:p w14:paraId="0B70DB87" w14:textId="41343CFD" w:rsidR="00BD5A26" w:rsidRPr="00BD5A26" w:rsidRDefault="00FF2CAF" w:rsidP="00BD5A26">
      <w:pPr>
        <w:rPr>
          <w:rFonts w:eastAsia="Times New Roman" w:cs="Times New Roman"/>
          <w:bCs/>
          <w:szCs w:val="24"/>
        </w:rPr>
      </w:pPr>
      <w:r>
        <w:rPr>
          <w:rFonts w:eastAsia="Calibri" w:cs="Times New Roman"/>
          <w:b/>
        </w:rPr>
        <w:t>Punkti 3 (§</w:t>
      </w:r>
      <w:r w:rsidR="00610F64">
        <w:rPr>
          <w:rFonts w:eastAsia="Calibri" w:cs="Times New Roman"/>
          <w:b/>
        </w:rPr>
        <w:t xml:space="preserve"> </w:t>
      </w:r>
      <w:r>
        <w:rPr>
          <w:rFonts w:eastAsia="Calibri" w:cs="Times New Roman"/>
          <w:b/>
        </w:rPr>
        <w:t>87</w:t>
      </w:r>
      <w:r>
        <w:rPr>
          <w:rFonts w:eastAsia="Calibri" w:cs="Times New Roman"/>
          <w:b/>
          <w:vertAlign w:val="superscript"/>
        </w:rPr>
        <w:t>1</w:t>
      </w:r>
      <w:r>
        <w:rPr>
          <w:rFonts w:eastAsia="Calibri" w:cs="Times New Roman"/>
          <w:b/>
        </w:rPr>
        <w:t xml:space="preserve"> lg 7)</w:t>
      </w:r>
      <w:r w:rsidR="00BD5A26">
        <w:rPr>
          <w:rFonts w:eastAsia="Calibri" w:cs="Times New Roman"/>
          <w:b/>
        </w:rPr>
        <w:t xml:space="preserve"> </w:t>
      </w:r>
      <w:r w:rsidR="00BD5A26" w:rsidRPr="00BD5A26">
        <w:rPr>
          <w:rFonts w:eastAsia="Times New Roman" w:cs="Times New Roman"/>
          <w:szCs w:val="24"/>
        </w:rPr>
        <w:t>eesmärk on l</w:t>
      </w:r>
      <w:r w:rsidR="00BD5A26" w:rsidRPr="00BD5A26">
        <w:rPr>
          <w:rFonts w:eastAsia="Times New Roman" w:cs="Times New Roman"/>
          <w:bCs/>
          <w:szCs w:val="24"/>
        </w:rPr>
        <w:t xml:space="preserve">aiendada tootmissuunalise võrguühenduse mittekasutamisega seonduva alakasutustasu vabastamise aluseid saartalitlusvõime tagamise teenuse osutamise </w:t>
      </w:r>
      <w:r w:rsidR="00BD5A26" w:rsidRPr="00BD5A26">
        <w:rPr>
          <w:rFonts w:eastAsia="Times New Roman" w:cs="Times New Roman"/>
          <w:bCs/>
          <w:szCs w:val="24"/>
        </w:rPr>
        <w:lastRenderedPageBreak/>
        <w:t>juhul. Kuna iga-aastaselt tootmissuunalise võimsuse 95 protsendi ulatuses kasutamise tõendamisega seotud kulu lisaks teenusepakkuja oma saartalitlusvõime tagamise teenuse kulusse, mille tõttu tõuseks sellisel juhul vastavalt ka tarbijatelt kogutav saartalitlusvõime tagamise tasu, on tarbijatele konkurentsivõimelise elektrienergia lõpphinna tagamiseks põhjendatud</w:t>
      </w:r>
      <w:r w:rsidR="00BD5A26" w:rsidRPr="00BD5A26">
        <w:rPr>
          <w:rFonts w:eastAsia="Times New Roman" w:cs="Times New Roman"/>
          <w:szCs w:val="24"/>
        </w:rPr>
        <w:t xml:space="preserve"> nimetatud t</w:t>
      </w:r>
      <w:r w:rsidR="00BD5A26" w:rsidRPr="00BD5A26">
        <w:rPr>
          <w:rFonts w:eastAsia="Times New Roman" w:cs="Times New Roman"/>
          <w:bCs/>
          <w:szCs w:val="24"/>
        </w:rPr>
        <w:t>ootmissuunalise võrguühenduse mittekasutamise tasust vabastuse rakendamine. Samuti nähakse seadusemuudatusega ette võrgulepingujärgse tootmissuunalise võimsuse (s.o võrgulepingus sätestatud võrguühenduse läbilaskevõime) kasutamise kohustus 95 protsendi ulatuses (sarnaselt juba kehtivale liitumislepingujärgse tootmissuunalise võimsuse 95 protsendi ulatuses kasutamise kohustusele). Kui seadusemuudatuse algse eelnõu alusel eksisteeriks tootjaliitumine võimsusega 100 MVA ja kui tootja toodab alakasutustasu arvestusperioodil 94% lepingulisest võimsusest, siis peab võrguettevõtja talle esitama alakasutustasu nõude algse eelnõu teksti alusel 6% ulatuses. Seaduse täpsustuse järel tuleks aga arvesse võtta, et tootmiskohustus ise ei ole enam 100%, vaid on 95% lepingulisest võimusest ning sel juhul tuleb tootjale esitada alakasutustasu nõue 1% tootmisvõimuse ulatuses.</w:t>
      </w:r>
    </w:p>
    <w:p w14:paraId="03A283D1" w14:textId="77777777" w:rsidR="00BD5A26" w:rsidRPr="00BD5A26" w:rsidRDefault="00BD5A26" w:rsidP="00BD5A26">
      <w:pPr>
        <w:rPr>
          <w:rFonts w:eastAsia="Times New Roman" w:cs="Times New Roman"/>
          <w:bCs/>
          <w:szCs w:val="24"/>
        </w:rPr>
      </w:pPr>
      <w:r w:rsidRPr="00BD5A26">
        <w:rPr>
          <w:rFonts w:eastAsia="Times New Roman" w:cs="Times New Roman"/>
          <w:bCs/>
          <w:szCs w:val="24"/>
        </w:rPr>
        <w:t>Senisest suurem paindlikkus on vajalik, sest praktikas on osutunud tootjal täpselt 100% lepingulise võimsuse saavutamine keeruliseks ja on tekitanud täiendava ja põhjendamatu riski oma lepingulise tootmisvõimsuse ületamiseks ja sellega ühtlasi võrgulepingu rikkumiseks ainult jäiga 100% võimsuse tootmisnõude tõttu. Täpsustus täidab jätkuvalt seaduse mõtet ja eeldab, et liitumislepinguga tootmisseade on lubatud ulatuses valminud või olemasolevat, võrgulepinguga tootmisseadet kasutatakse pea maksimaalses ulatuses.</w:t>
      </w:r>
    </w:p>
    <w:p w14:paraId="1552243E" w14:textId="0CA79E21" w:rsidR="00FF2CAF" w:rsidRPr="00FF2CAF" w:rsidRDefault="00BD5A26" w:rsidP="00BD5A26">
      <w:pPr>
        <w:rPr>
          <w:rFonts w:eastAsia="Times New Roman" w:cs="Times New Roman"/>
          <w:bCs/>
          <w:szCs w:val="24"/>
        </w:rPr>
      </w:pPr>
      <w:r w:rsidRPr="00BD5A26">
        <w:rPr>
          <w:rFonts w:eastAsia="Times New Roman" w:cs="Times New Roman"/>
          <w:bCs/>
          <w:szCs w:val="24"/>
        </w:rPr>
        <w:t>Oluline on märkida, et tootmissuunalise võimsuse mittekasutamise arvestuses ei ole määravaks tootmisseadme tootmisvõimsus, vaid liitumis- või võrgulepingus sätestatud võrguühenduse läbilaskevõime (mis võib olla kokku lepitud madalamal tasemel kui tootmisseadme maksimaalne võimalik tootmisvõimsus).</w:t>
      </w:r>
    </w:p>
    <w:p w14:paraId="0D9DB966" w14:textId="31373742" w:rsidR="006B1555" w:rsidRDefault="006B1555" w:rsidP="006B1555">
      <w:pPr>
        <w:rPr>
          <w:bCs/>
        </w:rPr>
      </w:pPr>
    </w:p>
    <w:p w14:paraId="4A07C199" w14:textId="36E3AB6F" w:rsidR="00BD5A26" w:rsidRPr="00BD5A26" w:rsidRDefault="00BD5A26" w:rsidP="00BD5A26">
      <w:pPr>
        <w:rPr>
          <w:rFonts w:eastAsia="Calibri" w:cs="Times New Roman"/>
        </w:rPr>
      </w:pPr>
      <w:r>
        <w:rPr>
          <w:b/>
        </w:rPr>
        <w:t>Punktiga 4</w:t>
      </w:r>
      <w:r>
        <w:rPr>
          <w:bCs/>
        </w:rPr>
        <w:t xml:space="preserve"> </w:t>
      </w:r>
      <w:r w:rsidRPr="00BD5A26">
        <w:rPr>
          <w:b/>
        </w:rPr>
        <w:t>(§</w:t>
      </w:r>
      <w:r>
        <w:rPr>
          <w:bCs/>
        </w:rPr>
        <w:t xml:space="preserve"> </w:t>
      </w:r>
      <w:r>
        <w:rPr>
          <w:b/>
        </w:rPr>
        <w:t>87</w:t>
      </w:r>
      <w:r>
        <w:rPr>
          <w:b/>
          <w:vertAlign w:val="superscript"/>
        </w:rPr>
        <w:t>1</w:t>
      </w:r>
      <w:r>
        <w:rPr>
          <w:b/>
        </w:rPr>
        <w:t xml:space="preserve"> lg 7</w:t>
      </w:r>
      <w:r>
        <w:rPr>
          <w:b/>
          <w:vertAlign w:val="superscript"/>
        </w:rPr>
        <w:t>3</w:t>
      </w:r>
      <w:r>
        <w:rPr>
          <w:b/>
        </w:rPr>
        <w:t xml:space="preserve">) </w:t>
      </w:r>
      <w:r w:rsidRPr="00BD5A26">
        <w:rPr>
          <w:rFonts w:eastAsia="Calibri" w:cs="Times New Roman"/>
        </w:rPr>
        <w:t>täiendatakse seadus</w:t>
      </w:r>
      <w:r>
        <w:rPr>
          <w:rFonts w:eastAsia="Calibri" w:cs="Times New Roman"/>
        </w:rPr>
        <w:t>e</w:t>
      </w:r>
      <w:r w:rsidRPr="00BD5A26">
        <w:rPr>
          <w:rFonts w:eastAsia="Calibri" w:cs="Times New Roman"/>
        </w:rPr>
        <w:t xml:space="preserve"> § 87</w:t>
      </w:r>
      <w:r w:rsidRPr="00BD5A26">
        <w:rPr>
          <w:rFonts w:eastAsia="Calibri" w:cs="Times New Roman"/>
          <w:vertAlign w:val="superscript"/>
        </w:rPr>
        <w:t>1</w:t>
      </w:r>
      <w:r w:rsidRPr="00BD5A26">
        <w:rPr>
          <w:rFonts w:eastAsia="Calibri" w:cs="Times New Roman"/>
        </w:rPr>
        <w:t xml:space="preserve"> lõikega 7</w:t>
      </w:r>
      <w:r w:rsidRPr="00BD5A26">
        <w:rPr>
          <w:rFonts w:eastAsia="Calibri" w:cs="Times New Roman"/>
          <w:vertAlign w:val="superscript"/>
        </w:rPr>
        <w:t>3</w:t>
      </w:r>
      <w:r w:rsidRPr="00BD5A26">
        <w:rPr>
          <w:rFonts w:eastAsia="Calibri" w:cs="Times New Roman"/>
        </w:rPr>
        <w:t xml:space="preserve"> sarnaselt liitumislepingutele kehtiva erisusega sama paragrahvi lõikes 6</w:t>
      </w:r>
      <w:r w:rsidRPr="00BD5A26">
        <w:rPr>
          <w:rFonts w:eastAsia="Calibri" w:cs="Times New Roman"/>
          <w:vertAlign w:val="superscript"/>
        </w:rPr>
        <w:t>5</w:t>
      </w:r>
      <w:r w:rsidRPr="00BD5A26">
        <w:rPr>
          <w:rFonts w:eastAsia="Calibri" w:cs="Times New Roman"/>
        </w:rPr>
        <w:t xml:space="preserve"> ka kuni 15 kW (kaasa arvatud) netovõimsusega tootmissuunalistele võrgulepingutele selliselt, et tootmissuunalise võimsuse (s.o võrgulepingus sätestatud võrguühenduse läbilaskevõime) mittekasutamise tasu, mida on nimetatud käesoleva paragrahvi lõikes 7 ei kohaldata kuni 15 kW tootmissuunalise võimsusega turuosalistele.</w:t>
      </w:r>
    </w:p>
    <w:p w14:paraId="269AEC11" w14:textId="77777777" w:rsidR="00BD5A26" w:rsidRDefault="00BD5A26" w:rsidP="00BD5A26">
      <w:pPr>
        <w:rPr>
          <w:rFonts w:eastAsia="Calibri" w:cs="Times New Roman"/>
        </w:rPr>
      </w:pPr>
      <w:r w:rsidRPr="00BD5A26">
        <w:rPr>
          <w:rFonts w:eastAsia="Calibri" w:cs="Times New Roman"/>
        </w:rPr>
        <w:t>Muudatusega kaasneb pikaajaline positiivne majanduslik mõju eelkõige kuni 15 kW (kaasa arvatud) tootmissuunalise võrguvõimsuse omanikele, kuna muudatuse jõustumise järgselt ei rakenduks neile nõue kord aastas vähemalt 95% ulatuses oma liitumisvõimsust vähemalt ühe kauplemisperioodi ulatuses kasutada. Elektrilevi võrgus oli 2025. aasta keskpaiga seisuga mikrotootjaid (s.o kuni 15 kW maksimaalne võimsus) 13 700, kokku tootmisvõimsusega 143 megavatti ja võrgulepinguga kokku lepitud võrku antava võimsusega 141 megavatti. Kokku on Elektrilevi võrgus 23 100 elektritootmisega seotud tarbimiskohta, tootmisvõimsusega 981 megavatti ja võrgulepinguga kokkulepitud võrku antava võimsusega 917 megavatti (võrku antav võimsus ehk võrguühenduse läbilaskevõime elektrienergia võrku andmisel võib olla ja paljudel juhtudel ongi erinev tootmisseadme võimsusest). Muudatuse jõustumine on kavas tagasiulatuvalt alates 2023. aasta 17. märtsist – st. alakasutustasu esmakordsest jõustumisest selliselt, et mikrotootjatele, s.o kuni 15 kW tootmissuunalise võrguühenduse läbilaskevõime omanikele ei esitata ühtegi nn. alakasutustasu arvet.</w:t>
      </w:r>
    </w:p>
    <w:p w14:paraId="5BDDD54F" w14:textId="77777777" w:rsidR="000B198B" w:rsidRDefault="000B198B" w:rsidP="00BD5A26">
      <w:pPr>
        <w:rPr>
          <w:rFonts w:eastAsia="Calibri" w:cs="Times New Roman"/>
        </w:rPr>
      </w:pPr>
    </w:p>
    <w:p w14:paraId="5B9B1049" w14:textId="77777777" w:rsidR="000B198B" w:rsidRPr="000B198B" w:rsidRDefault="000B198B" w:rsidP="000B198B">
      <w:pPr>
        <w:rPr>
          <w:rFonts w:eastAsia="Calibri" w:cs="Times New Roman"/>
          <w:szCs w:val="24"/>
        </w:rPr>
      </w:pPr>
      <w:r>
        <w:rPr>
          <w:rFonts w:eastAsia="Calibri" w:cs="Times New Roman"/>
          <w:b/>
          <w:bCs/>
        </w:rPr>
        <w:t>Punktiga 5 (§ 111</w:t>
      </w:r>
      <w:r>
        <w:rPr>
          <w:rFonts w:eastAsia="Calibri" w:cs="Times New Roman"/>
          <w:b/>
          <w:bCs/>
          <w:vertAlign w:val="superscript"/>
        </w:rPr>
        <w:t>3</w:t>
      </w:r>
      <w:r>
        <w:rPr>
          <w:rFonts w:eastAsia="Calibri" w:cs="Times New Roman"/>
          <w:b/>
          <w:bCs/>
        </w:rPr>
        <w:t xml:space="preserve"> lg 14</w:t>
      </w:r>
      <w:r>
        <w:rPr>
          <w:rFonts w:eastAsia="Calibri" w:cs="Times New Roman"/>
          <w:b/>
          <w:bCs/>
          <w:vertAlign w:val="superscript"/>
        </w:rPr>
        <w:t>1</w:t>
      </w:r>
      <w:r>
        <w:rPr>
          <w:rFonts w:eastAsia="Calibri" w:cs="Times New Roman"/>
          <w:b/>
          <w:bCs/>
        </w:rPr>
        <w:t>–14</w:t>
      </w:r>
      <w:r>
        <w:rPr>
          <w:rFonts w:eastAsia="Calibri" w:cs="Times New Roman"/>
          <w:b/>
          <w:bCs/>
          <w:vertAlign w:val="superscript"/>
        </w:rPr>
        <w:t>2</w:t>
      </w:r>
      <w:r>
        <w:rPr>
          <w:rFonts w:eastAsia="Calibri" w:cs="Times New Roman"/>
          <w:b/>
          <w:bCs/>
        </w:rPr>
        <w:t xml:space="preserve">) </w:t>
      </w:r>
      <w:r w:rsidRPr="000B198B">
        <w:rPr>
          <w:rFonts w:eastAsia="Calibri" w:cs="Times New Roman"/>
          <w:szCs w:val="24"/>
        </w:rPr>
        <w:t>lisatakse seadusesse täiendavad lõiked, mis on seotud tagatise nõude kadumisega koos fikseeritud liitumistasude kontseptsiooni (s.o käesoleva seaduse § 74 lõikes 7 nimetatud liitumistasude hinnakiri) rakendumisega 2025. aasta 13. juunil jõustunud elektrituruseaduse muudatusega alates 1. jaanuarist 2026. Eelmainitud kuupäeva seisuga on veel liitumislepinguid, mille puhul ELTS § 87</w:t>
      </w:r>
      <w:r w:rsidRPr="000B198B">
        <w:rPr>
          <w:rFonts w:eastAsia="Calibri" w:cs="Times New Roman"/>
          <w:szCs w:val="24"/>
          <w:vertAlign w:val="superscript"/>
        </w:rPr>
        <w:t>1</w:t>
      </w:r>
      <w:r w:rsidRPr="000B198B">
        <w:rPr>
          <w:rFonts w:eastAsia="Calibri" w:cs="Times New Roman"/>
          <w:szCs w:val="24"/>
        </w:rPr>
        <w:t xml:space="preserve"> lõikes 4 sätestatud tootmise alustamise tähtaeg ei ole saabunud ning ühtlasi ei ole selgunud tagatise realiseerimise vajadus ega § 72 lõikes 6</w:t>
      </w:r>
      <w:r w:rsidRPr="000B198B">
        <w:rPr>
          <w:rFonts w:eastAsia="Calibri" w:cs="Times New Roman"/>
          <w:szCs w:val="24"/>
          <w:vertAlign w:val="superscript"/>
        </w:rPr>
        <w:t>3</w:t>
      </w:r>
      <w:r w:rsidRPr="000B198B">
        <w:rPr>
          <w:rFonts w:eastAsia="Calibri" w:cs="Times New Roman"/>
          <w:szCs w:val="24"/>
        </w:rPr>
        <w:t xml:space="preserve"> sätestatud liitumistasule (nn. fikseeritud liitumistasu) ülemineku võimalus. </w:t>
      </w:r>
    </w:p>
    <w:p w14:paraId="66CCB0C3" w14:textId="77777777" w:rsidR="000B198B" w:rsidRPr="000B198B" w:rsidRDefault="000B198B" w:rsidP="000B198B">
      <w:pPr>
        <w:rPr>
          <w:rFonts w:eastAsia="Calibri" w:cs="Times New Roman"/>
          <w:szCs w:val="24"/>
        </w:rPr>
      </w:pPr>
      <w:r w:rsidRPr="000B198B">
        <w:rPr>
          <w:rFonts w:eastAsia="Calibri" w:cs="Times New Roman"/>
          <w:szCs w:val="24"/>
        </w:rPr>
        <w:lastRenderedPageBreak/>
        <w:t>Põhivõrgus jõustus fikseeritud liitumistasule üle minnes võrgu ettearendamise kohustus, mistõttu ei arvesta põhivõrguettevõtja võrguinvesteeringuid kavandades enam liitumislepingutega, mille puhul on võrguühendus valmis ehitatud, kuid mis on kliendi poolt kasutusele võtmata. Tagatiskohustuse eesmärk on tõkestada elektrivõrgus tootmisvõimsustega vaba ressursi broneerimist, millest tingituna ei olnud põhivõrguettevõtjal enne fikseeritud liitumistasu jõustumist võimalik väljastada majanduslikult perspektiivseid liitumispakkumusi mahukate võrgutugevdustööde maksumuse tõttu. Lühidalt ei mõjuta alates 31.07.2025 jõustunud niinimetatud uue põhivõrgu liitumistasu kontseptsiooni puhul enam varasemalt sõlmitud kehtivad liitumislepingud uute väljastatavate liitumispakkumuse maksumust ning seega ei anna põhivõrgu mõistes tagatise meede täiendavat kasu, vaid on tootjatele oluliseks finantskuluks olukorras, kus sellel meetmel tegelik mõju puudub. Kõigi eelnõu koostamise hetkeks realiseerimata tagatisega liitumiste puhul on tasutud vähemalt 70% liitumistasust ning viimane sellistest liitumispunktidest valmib võrgutugevdustööde teostamise järel 2027. aasta novembris, mille järel algab alakasutustasu arvestuse periood juhul kui tootja ei alusta ettenähtud perioodi jooksul tootmisseadmega tootmist.</w:t>
      </w:r>
    </w:p>
    <w:p w14:paraId="55A6066D" w14:textId="77777777" w:rsidR="000B198B" w:rsidRPr="000B198B" w:rsidRDefault="000B198B" w:rsidP="000B198B">
      <w:pPr>
        <w:rPr>
          <w:rFonts w:eastAsia="Calibri" w:cs="Times New Roman"/>
          <w:szCs w:val="24"/>
        </w:rPr>
      </w:pPr>
      <w:r w:rsidRPr="000B198B">
        <w:rPr>
          <w:rFonts w:eastAsia="Calibri" w:cs="Times New Roman"/>
          <w:szCs w:val="24"/>
        </w:rPr>
        <w:t xml:space="preserve"> </w:t>
      </w:r>
    </w:p>
    <w:p w14:paraId="5D51586A" w14:textId="77777777" w:rsidR="000B198B" w:rsidRPr="000B198B" w:rsidRDefault="000B198B" w:rsidP="000B198B">
      <w:pPr>
        <w:rPr>
          <w:rFonts w:eastAsia="Calibri" w:cs="Times New Roman"/>
          <w:szCs w:val="24"/>
        </w:rPr>
      </w:pPr>
      <w:r w:rsidRPr="000B198B">
        <w:rPr>
          <w:rFonts w:eastAsia="Calibri" w:cs="Times New Roman"/>
          <w:szCs w:val="24"/>
        </w:rPr>
        <w:t>Kuna 31.07.2025 jõustunud põhivõrgu fikseeritud liitumistasu ei muuda jaotusvõrgus tootmissuunalisel liitumisel tasumisele kuuluva liitumistasu kujunemise põhimõtteid, siis on tagatise kontekstis oluline eristada jaotusvõrguettevõtjaga ja põhivõrguettevõtjaga sõlmitud liitumislepinguid. Oluline on tagada võrdses olukorras olevate isikute võrdne kohtlemine ning seega tuleb kohelda kõiki kuni 2025. aasta 30. juulini jaotusvõrguga liitunud tootjaid ning alates 2025. aasta 31. juulist, kui kadus tagatise esitamise nõue, liitunud tootjaid võrdselt. Enne ja pärast seda kuupäeva jaotusvõrguettevõtjale liitumistaotluse esitanud tootjaid ei ole põhjendatud ühe turuosaliste grupina käsitleda, sest tulenevalt regulatsioonist on need turuosalised juba erinevalt koheldud ja seega tootjatele, kellel on tulnud võrguettevõtjale tagatis esitada, tuleb tagatis tagastada ka võrdsetel alustel, vastasel juhul tekib selles turuosaliste grupis ebavõrdne olukord. Nende jaotusvõrgu liitumislepingute puhul, kus ei ole tootja tootmisseadet kasutusele võtnud ja ELTS § 87</w:t>
      </w:r>
      <w:r w:rsidRPr="000B198B">
        <w:rPr>
          <w:rFonts w:eastAsia="Calibri" w:cs="Times New Roman"/>
          <w:szCs w:val="24"/>
          <w:vertAlign w:val="superscript"/>
        </w:rPr>
        <w:t>1</w:t>
      </w:r>
      <w:r w:rsidRPr="000B198B">
        <w:rPr>
          <w:rFonts w:eastAsia="Calibri" w:cs="Times New Roman"/>
          <w:szCs w:val="24"/>
        </w:rPr>
        <w:t xml:space="preserve"> lõikes 4 sätestatud tootmise alustamise tähtaeg ei ole saabunud ning kuivõrd jaotusvõrgus jäävad edaspidi kehtima liitumistasu kujundavad põhimõtted, mis kehtisid ka tagatiskohustuse kehtivusajal, siis peab jaotusvõrguettevõtjale säilima võimalus juba esitatud tagatist hoida ja seda vajadusel realiseerida ehk olemasolevatele, kehtivatele jaotusvõrguettevõtjale esitatud tagatistele peab säilima terviklikult senine süsteem kuni tootmise alustamiseni või tagatise realiseerimiseni.</w:t>
      </w:r>
    </w:p>
    <w:p w14:paraId="6AAC4039" w14:textId="14B9CC07" w:rsidR="000B198B" w:rsidRPr="000B198B" w:rsidRDefault="000B198B" w:rsidP="00BD5A26">
      <w:pPr>
        <w:rPr>
          <w:rFonts w:eastAsia="Calibri" w:cs="Times New Roman"/>
        </w:rPr>
      </w:pPr>
    </w:p>
    <w:p w14:paraId="54C999CB" w14:textId="205F07B8" w:rsidR="00BD5A26" w:rsidRDefault="00BD5A26" w:rsidP="006B1555">
      <w:pPr>
        <w:rPr>
          <w:b/>
        </w:rPr>
      </w:pPr>
    </w:p>
    <w:p w14:paraId="2F768459" w14:textId="510A4AAB" w:rsidR="00BD5A26" w:rsidRDefault="00BD5A26" w:rsidP="006B1555">
      <w:pPr>
        <w:rPr>
          <w:rFonts w:eastAsia="Calibri" w:cs="Times New Roman"/>
          <w:szCs w:val="24"/>
        </w:rPr>
      </w:pPr>
      <w:r>
        <w:rPr>
          <w:b/>
        </w:rPr>
        <w:t xml:space="preserve">Punkti </w:t>
      </w:r>
      <w:r w:rsidR="000B198B">
        <w:rPr>
          <w:b/>
        </w:rPr>
        <w:t>6</w:t>
      </w:r>
      <w:r>
        <w:rPr>
          <w:b/>
        </w:rPr>
        <w:t xml:space="preserve"> (§ 111</w:t>
      </w:r>
      <w:r>
        <w:rPr>
          <w:b/>
          <w:vertAlign w:val="superscript"/>
        </w:rPr>
        <w:t>3</w:t>
      </w:r>
      <w:r>
        <w:rPr>
          <w:b/>
        </w:rPr>
        <w:t xml:space="preserve"> lg 17</w:t>
      </w:r>
      <w:r>
        <w:rPr>
          <w:b/>
          <w:vertAlign w:val="superscript"/>
        </w:rPr>
        <w:t>1</w:t>
      </w:r>
      <w:r>
        <w:rPr>
          <w:b/>
        </w:rPr>
        <w:t xml:space="preserve">) </w:t>
      </w:r>
      <w:r>
        <w:rPr>
          <w:bCs/>
        </w:rPr>
        <w:t xml:space="preserve">eesmärk </w:t>
      </w:r>
      <w:r>
        <w:rPr>
          <w:rFonts w:eastAsia="Aptos" w:cs="Times New Roman"/>
          <w:szCs w:val="24"/>
        </w:rPr>
        <w:t>on muuta</w:t>
      </w:r>
      <w:r w:rsidRPr="00BD5A26">
        <w:rPr>
          <w:rFonts w:eastAsia="Aptos" w:cs="Times New Roman"/>
          <w:szCs w:val="24"/>
        </w:rPr>
        <w:t xml:space="preserve"> s</w:t>
      </w:r>
      <w:r w:rsidRPr="00BD5A26">
        <w:rPr>
          <w:rFonts w:eastAsia="Calibri" w:cs="Times New Roman"/>
          <w:szCs w:val="24"/>
        </w:rPr>
        <w:t>eaduse § 111</w:t>
      </w:r>
      <w:r w:rsidRPr="00BD5A26">
        <w:rPr>
          <w:rFonts w:eastAsia="Calibri" w:cs="Times New Roman"/>
          <w:szCs w:val="24"/>
          <w:vertAlign w:val="superscript"/>
        </w:rPr>
        <w:t>3</w:t>
      </w:r>
      <w:r w:rsidRPr="00BD5A26">
        <w:rPr>
          <w:rFonts w:eastAsia="Calibri" w:cs="Times New Roman"/>
          <w:szCs w:val="24"/>
        </w:rPr>
        <w:t xml:space="preserve"> lõike 17</w:t>
      </w:r>
      <w:r w:rsidRPr="00BD5A26">
        <w:rPr>
          <w:rFonts w:eastAsia="Calibri" w:cs="Times New Roman"/>
          <w:szCs w:val="24"/>
          <w:vertAlign w:val="superscript"/>
        </w:rPr>
        <w:t>1</w:t>
      </w:r>
      <w:r w:rsidRPr="00BD5A26">
        <w:rPr>
          <w:rFonts w:eastAsia="Calibri" w:cs="Times New Roman"/>
          <w:szCs w:val="24"/>
        </w:rPr>
        <w:t xml:space="preserve"> sõnastust selliselt, et alla 15 kW (kaasa arvatud) tootmissuunalise võimsuse liitumis- ja võrgulepingu omanikele rakendub käesoleva seadusega loodud leevendus tagasiulatuvalt alates tootmissuunalise võimsuse mittekasutamise tasu esmakordsest rakendamisest alates 2023. aasta 17. märtsist. Muudatus on tingitud asjaolust, et taastuvenergia mikrotoot</w:t>
      </w:r>
      <w:r>
        <w:rPr>
          <w:rFonts w:eastAsia="Calibri" w:cs="Times New Roman"/>
          <w:szCs w:val="24"/>
        </w:rPr>
        <w:t>j</w:t>
      </w:r>
      <w:r w:rsidRPr="00BD5A26">
        <w:rPr>
          <w:rFonts w:eastAsia="Calibri" w:cs="Times New Roman"/>
          <w:szCs w:val="24"/>
        </w:rPr>
        <w:t>ate (s.o alla 15 kW tootmissuunalise võimsusega tootmisseadmete), kes on enamasti kas kodumajapidamised või väikeettevõtted, koormamine samade nõuetega nagu suurtootjaid, on ebaproportsionaalne. ELTSis on väiketootjate eripärasid arvestades tehtud</w:t>
      </w:r>
      <w:r w:rsidRPr="00BD5A26" w:rsidDel="00135AB3">
        <w:rPr>
          <w:rFonts w:eastAsia="Calibri" w:cs="Times New Roman"/>
          <w:szCs w:val="24"/>
        </w:rPr>
        <w:t xml:space="preserve"> </w:t>
      </w:r>
      <w:r w:rsidRPr="00BD5A26">
        <w:rPr>
          <w:rFonts w:eastAsia="Calibri" w:cs="Times New Roman"/>
          <w:szCs w:val="24"/>
        </w:rPr>
        <w:t xml:space="preserve">neile mitmeid lihtsustusi eesmärgiga motiveerida kodumajapidamisi ja väiketalusid investeerima taastuvenergiaprojektidesse. Kuna paljudel sellistel tootjatel puudub võimalus ja võimekus oma tootmist juhtida, sest päikeseenergia toodang sõltub ilmast ning liitumispunktis tootmissuunalise võimsuse kasutus sõltub samaaegsest tarbimisest, siis regulaarselt 95% ulatuses oma tootmissuunalise võimsuse kasutamise nõude kehtestamine alla 15 kW (kaasa arvatud) liitumis- ja võrgulepingu omanikele on ebarealistlik. Tagasiulatuv rakendamine on vajalik õigusliku järjepidevuse jaoks, et seadusemuudatusega ei loodaks uusi ebavõrdsusi ja välditaks varasema regulatsiooni ebaproportsionaalsust. Nii vabastatakse väikesed tootjad, kes ei saanud piisavalt kiiresti oma </w:t>
      </w:r>
      <w:r w:rsidRPr="00BD5A26">
        <w:rPr>
          <w:rFonts w:eastAsia="Calibri" w:cs="Times New Roman"/>
          <w:szCs w:val="24"/>
        </w:rPr>
        <w:lastRenderedPageBreak/>
        <w:t>tegevust kohandada pärast tasu kehtestamist, nn alakasutustasu maksmise nõudest tagasiulatuvalt.</w:t>
      </w:r>
    </w:p>
    <w:p w14:paraId="565884EB" w14:textId="77777777" w:rsidR="000B198B" w:rsidRDefault="000B198B" w:rsidP="006B1555">
      <w:pPr>
        <w:rPr>
          <w:rFonts w:eastAsia="Calibri" w:cs="Times New Roman"/>
          <w:szCs w:val="24"/>
        </w:rPr>
      </w:pPr>
    </w:p>
    <w:p w14:paraId="0ACAE4AE" w14:textId="0664528C" w:rsidR="000B198B" w:rsidRPr="000B198B" w:rsidRDefault="000B198B" w:rsidP="000B198B">
      <w:pPr>
        <w:rPr>
          <w:rFonts w:eastAsia="Times New Roman" w:cs="Times New Roman"/>
          <w:color w:val="000000"/>
          <w:szCs w:val="24"/>
          <w:lang w:eastAsia="et-EE"/>
        </w:rPr>
      </w:pPr>
      <w:r>
        <w:rPr>
          <w:rFonts w:eastAsia="Calibri" w:cs="Times New Roman"/>
          <w:b/>
          <w:bCs/>
          <w:szCs w:val="24"/>
        </w:rPr>
        <w:t xml:space="preserve">Punktiga 7 </w:t>
      </w:r>
      <w:r w:rsidRPr="000B198B">
        <w:rPr>
          <w:rFonts w:eastAsia="Calibri" w:cs="Times New Roman"/>
          <w:szCs w:val="24"/>
        </w:rPr>
        <w:t>täpsustatakse, et oleks üheselt mõistetav, et liitumistaotlusega koos tagatise esitamisega seotud elektrituruseaduse nimetatud sätteid kohaldati vaid kuni põhivõrguettevõtja poolt esmakordse § 74 lõikes 7 nimetatud liitumistasude hinnakirja kehtima hakkamiseni, mis toimus 2025. aasta 31. juulil (hinnakiri avaldati 2025. aasta 1. juulil) ning mitte selle igakordse uuendamise ja kehtima hakkamiseni.</w:t>
      </w:r>
    </w:p>
    <w:p w14:paraId="4A9AF23E" w14:textId="24B390CC" w:rsidR="000B198B" w:rsidRDefault="000B198B" w:rsidP="006B1555">
      <w:pPr>
        <w:rPr>
          <w:rFonts w:eastAsia="Calibri" w:cs="Times New Roman"/>
          <w:b/>
          <w:bCs/>
          <w:szCs w:val="24"/>
        </w:rPr>
      </w:pPr>
    </w:p>
    <w:p w14:paraId="512CE174" w14:textId="5DD4C0D8" w:rsidR="00BD5A26" w:rsidRPr="00BD5A26" w:rsidRDefault="000B198B" w:rsidP="006B1555">
      <w:pPr>
        <w:rPr>
          <w:rFonts w:eastAsia="Calibri" w:cs="Times New Roman"/>
          <w:szCs w:val="24"/>
        </w:rPr>
      </w:pPr>
      <w:r>
        <w:rPr>
          <w:rFonts w:eastAsia="Calibri" w:cs="Times New Roman"/>
          <w:b/>
          <w:bCs/>
          <w:szCs w:val="24"/>
        </w:rPr>
        <w:t xml:space="preserve">Punktiga 8 </w:t>
      </w:r>
      <w:r w:rsidRPr="000B198B">
        <w:rPr>
          <w:rFonts w:eastAsia="Calibri" w:cs="Times New Roman"/>
          <w:szCs w:val="24"/>
        </w:rPr>
        <w:t>täpsustatakse</w:t>
      </w:r>
      <w:r>
        <w:rPr>
          <w:rFonts w:eastAsia="Calibri" w:cs="Times New Roman"/>
          <w:szCs w:val="24"/>
        </w:rPr>
        <w:t xml:space="preserve"> õigusselguse huvides</w:t>
      </w:r>
      <w:r w:rsidRPr="000B198B">
        <w:rPr>
          <w:rFonts w:eastAsia="Calibri" w:cs="Times New Roman"/>
          <w:szCs w:val="24"/>
        </w:rPr>
        <w:t xml:space="preserve">, et </w:t>
      </w:r>
      <w:r w:rsidRPr="000B198B">
        <w:rPr>
          <w:rFonts w:eastAsia="Times New Roman" w:cs="Times New Roman"/>
          <w:color w:val="000000"/>
          <w:szCs w:val="24"/>
          <w:lang w:eastAsia="et-EE"/>
        </w:rPr>
        <w:t>kuna käesoleva seaduse § 87</w:t>
      </w:r>
      <w:r w:rsidRPr="000B198B">
        <w:rPr>
          <w:rFonts w:eastAsia="Times New Roman" w:cs="Times New Roman"/>
          <w:color w:val="000000"/>
          <w:szCs w:val="24"/>
          <w:vertAlign w:val="superscript"/>
          <w:lang w:eastAsia="et-EE"/>
        </w:rPr>
        <w:t>1</w:t>
      </w:r>
      <w:r w:rsidRPr="000B198B">
        <w:rPr>
          <w:rFonts w:eastAsia="Times New Roman" w:cs="Times New Roman"/>
          <w:color w:val="000000"/>
          <w:szCs w:val="24"/>
          <w:lang w:eastAsia="et-EE"/>
        </w:rPr>
        <w:t xml:space="preserve"> lõiked 1, 2 ja 3 on kehtetud alates 2026. aasta 1. jaanuarist (2025. aasta 13. juunil jõustunud elektrituruseaduse muudatus, RT I, 03.06.2025, 3), siis vastavalt käesoleva seaduse § 111</w:t>
      </w:r>
      <w:r w:rsidRPr="000B198B">
        <w:rPr>
          <w:rFonts w:eastAsia="Times New Roman" w:cs="Times New Roman"/>
          <w:color w:val="000000"/>
          <w:szCs w:val="24"/>
          <w:vertAlign w:val="superscript"/>
          <w:lang w:eastAsia="et-EE"/>
        </w:rPr>
        <w:t xml:space="preserve">3 </w:t>
      </w:r>
      <w:r w:rsidRPr="000B198B">
        <w:rPr>
          <w:rFonts w:eastAsia="Times New Roman" w:cs="Times New Roman"/>
          <w:color w:val="000000"/>
          <w:szCs w:val="24"/>
          <w:lang w:eastAsia="et-EE"/>
        </w:rPr>
        <w:t>lõikele 14</w:t>
      </w:r>
      <w:r w:rsidRPr="000B198B">
        <w:rPr>
          <w:rFonts w:eastAsia="Times New Roman" w:cs="Times New Roman"/>
          <w:color w:val="000000"/>
          <w:szCs w:val="24"/>
          <w:vertAlign w:val="superscript"/>
          <w:lang w:eastAsia="et-EE"/>
        </w:rPr>
        <w:t>1</w:t>
      </w:r>
      <w:r w:rsidRPr="000B198B">
        <w:rPr>
          <w:rFonts w:eastAsia="Times New Roman" w:cs="Times New Roman"/>
          <w:color w:val="000000"/>
          <w:szCs w:val="24"/>
          <w:lang w:eastAsia="et-EE"/>
        </w:rPr>
        <w:t xml:space="preserve"> ei kuulu 2026. aasta 1. jaanuarist jaotusvõrguettevõtjale esitatud tagatis tagastamisele muul kui samas lõikes sätestatud juhul ning lõike 14</w:t>
      </w:r>
      <w:r w:rsidRPr="000B198B">
        <w:rPr>
          <w:rFonts w:eastAsia="Times New Roman" w:cs="Times New Roman"/>
          <w:color w:val="000000"/>
          <w:szCs w:val="24"/>
          <w:vertAlign w:val="superscript"/>
          <w:lang w:eastAsia="et-EE"/>
        </w:rPr>
        <w:t>2</w:t>
      </w:r>
      <w:r w:rsidRPr="000B198B">
        <w:rPr>
          <w:rFonts w:eastAsia="Times New Roman" w:cs="Times New Roman"/>
          <w:color w:val="000000"/>
          <w:szCs w:val="24"/>
          <w:lang w:eastAsia="et-EE"/>
        </w:rPr>
        <w:t xml:space="preserve"> järgi tagastab põhivõrguettevõtja temale esitatud tagatised 3 kuu jooksul alates eelmainitud sätte jõustumisest.</w:t>
      </w:r>
    </w:p>
    <w:p w14:paraId="022B2A05" w14:textId="77777777" w:rsidR="006B1555" w:rsidRPr="00CF2F17" w:rsidRDefault="006B1555" w:rsidP="006B1555">
      <w:pPr>
        <w:tabs>
          <w:tab w:val="left" w:pos="1956"/>
        </w:tabs>
        <w:spacing w:before="240"/>
      </w:pPr>
      <w:r w:rsidRPr="00CF2F17">
        <w:rPr>
          <w:b/>
        </w:rPr>
        <w:t>4. Eelnõu terminoloogia</w:t>
      </w:r>
    </w:p>
    <w:p w14:paraId="4CF7BC1C" w14:textId="32E6760E" w:rsidR="006B1555" w:rsidRDefault="006B1555" w:rsidP="006B1555">
      <w:pPr>
        <w:spacing w:before="240"/>
        <w:rPr>
          <w:rFonts w:cs="Times New Roman"/>
          <w:szCs w:val="24"/>
        </w:rPr>
      </w:pPr>
      <w:r w:rsidRPr="00B96E88">
        <w:rPr>
          <w:rFonts w:cs="Times New Roman"/>
          <w:szCs w:val="24"/>
        </w:rPr>
        <w:t xml:space="preserve">Eelnõuga ei lisata </w:t>
      </w:r>
      <w:r>
        <w:rPr>
          <w:rFonts w:cs="Times New Roman"/>
          <w:szCs w:val="24"/>
        </w:rPr>
        <w:t>muudatustega adresseeritud seadusesse</w:t>
      </w:r>
      <w:r w:rsidRPr="00B96E88">
        <w:rPr>
          <w:rFonts w:cs="Times New Roman"/>
          <w:szCs w:val="24"/>
        </w:rPr>
        <w:t xml:space="preserve"> uusi termineid</w:t>
      </w:r>
      <w:r w:rsidRPr="00D2350C">
        <w:rPr>
          <w:rFonts w:cs="Times New Roman"/>
          <w:szCs w:val="24"/>
        </w:rPr>
        <w:t>.</w:t>
      </w:r>
    </w:p>
    <w:p w14:paraId="56F86427" w14:textId="77777777" w:rsidR="006B1555" w:rsidRPr="00CF2F17" w:rsidRDefault="006B1555" w:rsidP="006B1555">
      <w:pPr>
        <w:spacing w:before="240"/>
        <w:rPr>
          <w:rFonts w:cs="Times New Roman"/>
          <w:bCs/>
          <w:szCs w:val="24"/>
        </w:rPr>
      </w:pPr>
      <w:r w:rsidRPr="00CF2F17">
        <w:rPr>
          <w:b/>
        </w:rPr>
        <w:t>5. Eelnõu vastavus Euroopa Liidu õigusele</w:t>
      </w:r>
    </w:p>
    <w:p w14:paraId="79A7D14B" w14:textId="7EA5864A" w:rsidR="005B0E8F" w:rsidRPr="00CF2F17" w:rsidRDefault="00BD5A26" w:rsidP="005B0E8F">
      <w:pPr>
        <w:pStyle w:val="Kehatekst"/>
      </w:pPr>
      <w:r>
        <w:t>Eelnõ</w:t>
      </w:r>
      <w:r w:rsidR="00C81F34">
        <w:t>u ei ole seotud EL õigusaktidega</w:t>
      </w:r>
      <w:r>
        <w:t>.</w:t>
      </w:r>
    </w:p>
    <w:p w14:paraId="7D0A58CF" w14:textId="77777777" w:rsidR="006B1555" w:rsidRDefault="006B1555" w:rsidP="006B1555">
      <w:pPr>
        <w:rPr>
          <w:b/>
        </w:rPr>
      </w:pPr>
      <w:r w:rsidRPr="00CF2F17">
        <w:rPr>
          <w:b/>
        </w:rPr>
        <w:t>6. Seaduse mõjud</w:t>
      </w:r>
    </w:p>
    <w:p w14:paraId="589D1336" w14:textId="77777777" w:rsidR="006B1555" w:rsidRDefault="006B1555" w:rsidP="006B1555"/>
    <w:p w14:paraId="1570D049" w14:textId="7D4FF488" w:rsidR="006B1555" w:rsidRPr="005A3F6C" w:rsidRDefault="005A3F6C" w:rsidP="006B1555">
      <w:pPr>
        <w:rPr>
          <w:b/>
          <w:bCs/>
        </w:rPr>
      </w:pPr>
      <w:r w:rsidRPr="005A3F6C">
        <w:rPr>
          <w:b/>
          <w:bCs/>
        </w:rPr>
        <w:t xml:space="preserve">6.1. </w:t>
      </w:r>
      <w:r w:rsidR="006B1555" w:rsidRPr="005A3F6C">
        <w:rPr>
          <w:b/>
          <w:bCs/>
        </w:rPr>
        <w:t>Elektrienergia liitumis- ja võrgulepingujärgse tootmissuunalise võimsuse mittekasutamise eest rakendatava tasu tingimuste muutmine</w:t>
      </w:r>
    </w:p>
    <w:p w14:paraId="23F32BD5" w14:textId="77777777" w:rsidR="006B1555" w:rsidRDefault="006B1555" w:rsidP="006B1555">
      <w:pPr>
        <w:rPr>
          <w:b/>
          <w:bCs/>
        </w:rPr>
      </w:pPr>
    </w:p>
    <w:p w14:paraId="42E53D68" w14:textId="77777777" w:rsidR="006B1555" w:rsidRDefault="006B1555" w:rsidP="006B1555">
      <w:r>
        <w:t xml:space="preserve">Eelnõuga kaasneb pikaajaline positiivne majanduslik mõju eelkõige kuni 15 kW (kaasa arvatud) tootmissuunalise võrguvõimsuse omanikele, kuna muudatuse jõustumise järgselt ei rakenduks neile nõue kord aastas vähemalt 95% ulatuses oma liitumisvõimsust vähemalt ühe kauplemisperioodi ulatuses kasutada ning seeläbi alakasutustasu. Elektrilevi võrgus on 2025. aasta keskpaiga seisuga mikrotootjaid (s.o kuni 15 kW maksimaalne võimsus) 13 700 kokku tootmisvõimsusega 143 MW ja võrgulepinguga kokku lepitud võrku antava võimsusega 141 MW. Kokku </w:t>
      </w:r>
      <w:r w:rsidRPr="001C7BAF">
        <w:t>Elektrilevi võrgus 23</w:t>
      </w:r>
      <w:r>
        <w:t xml:space="preserve"> 100 </w:t>
      </w:r>
      <w:r w:rsidRPr="001C7BAF">
        <w:t>elektritootmisega seotud tarbimiskohta, tootmisvõimsusega 981 MW ja võrgulepinguga kokkulepitud võrku antava võimsusega 917 MW</w:t>
      </w:r>
      <w:r>
        <w:t xml:space="preserve">. </w:t>
      </w:r>
      <w:r w:rsidRPr="00967CB2">
        <w:t>Võrku antav võimsus (võrguühenduse läbilaskevõime elektrienergia võrku andmisel) võib olla ja paljudel juhtudel ongi erinev tootmisseadme võimsusest. Ka paljude elektritootjatega on võrku antav võimsus kokku lepitud 15 kW või väiksemana või on olukordi, kus tootmistingimusi kasutaval võrguühendusel võib olla kokku lepitud, et elektrienergia võrku andmine ei ole võimaldatud.</w:t>
      </w:r>
      <w:r>
        <w:t xml:space="preserve"> Kohustus tõendada tootmissuunalise võrgu läbilaskevõime kasutust rakendub vaid üle 15 kW tootmissuunalise võimsuse võrgu- või liitumislepingu omanikele. Muudatus kavandatakse jõustada tagasiulatuvalt alates 2023. aasta 17. märtsist – st alakasutustasu esmakordsest jõustumisest selliselt, et mikrotootjatele, s.o kuni 15 kW tootmissuunalise võrguühenduse läbilaskevõime omanikele ei esitata ühtegi nn. alakasutustasu arvet.</w:t>
      </w:r>
    </w:p>
    <w:p w14:paraId="6F718D01" w14:textId="77777777" w:rsidR="006B1555" w:rsidRDefault="006B1555" w:rsidP="006B1555"/>
    <w:p w14:paraId="723B517A" w14:textId="056F17A8" w:rsidR="006B1555" w:rsidRDefault="00C81F34" w:rsidP="006B1555">
      <w:r>
        <w:t>Vä</w:t>
      </w:r>
      <w:r w:rsidR="006B1555">
        <w:t>listada ei saa ühekordset negatiivset majanduslikku mõju võrguettevõtjatele, kelle võrguga on ühendatud kuni 15</w:t>
      </w:r>
      <w:r w:rsidR="006B1555">
        <w:noBreakHyphen/>
        <w:t xml:space="preserve">kilovatiseid tootmisvõimsusi, kuna IT-süsteemides tuleb seadusemuudatuse tõttu sisse viia erinevad kontrollimehhanismid võrgu- või liitumislepingu </w:t>
      </w:r>
      <w:r w:rsidR="006B1555">
        <w:lastRenderedPageBreak/>
        <w:t>tootmissuunalisest võimsusest lähtudes juhul kui sellist funktsionaalsust seni süsteemides ette nähtud ei ole olnud.</w:t>
      </w:r>
    </w:p>
    <w:p w14:paraId="3975BB05" w14:textId="77777777" w:rsidR="005A3F6C" w:rsidRDefault="005A3F6C" w:rsidP="006B1555"/>
    <w:p w14:paraId="2038E7E0" w14:textId="1A40B11D" w:rsidR="00CE148C" w:rsidRDefault="005A3F6C" w:rsidP="00CE148C">
      <w:pPr>
        <w:rPr>
          <w:rFonts w:eastAsia="Calibri" w:cs="Times New Roman"/>
          <w:b/>
        </w:rPr>
      </w:pPr>
      <w:r>
        <w:rPr>
          <w:b/>
          <w:bCs/>
        </w:rPr>
        <w:t xml:space="preserve">6.2. </w:t>
      </w:r>
      <w:r w:rsidR="00CE148C">
        <w:rPr>
          <w:b/>
          <w:bCs/>
        </w:rPr>
        <w:t>S</w:t>
      </w:r>
      <w:r w:rsidR="00CE148C" w:rsidRPr="00CE148C">
        <w:rPr>
          <w:rFonts w:eastAsia="Calibri" w:cs="Times New Roman"/>
          <w:b/>
        </w:rPr>
        <w:t>aartalitlusvõime tagamise teenuse osutamise korral tootmissuunalise võrguühenduse mittekasutamise tasust vabastuse rakendamine</w:t>
      </w:r>
    </w:p>
    <w:p w14:paraId="4356B259" w14:textId="2A8E6334" w:rsidR="00CE148C" w:rsidRPr="00CE148C" w:rsidRDefault="00CE148C" w:rsidP="00CE148C">
      <w:pPr>
        <w:rPr>
          <w:rFonts w:eastAsia="Calibri" w:cs="Times New Roman"/>
          <w:bCs/>
        </w:rPr>
      </w:pPr>
      <w:r>
        <w:rPr>
          <w:rFonts w:eastAsia="Calibri" w:cs="Times New Roman"/>
          <w:bCs/>
        </w:rPr>
        <w:t>Tootja, kes osutab saartalitlusvõime tagamise teenust, osutab seda hankelepingu korras ning juhul kui nõuda sellelt teenusepakkujalt iga tootmissuunalise võimsuse mittekasutamise tasu arvestusperioodi jooksul oma tootmissuunalise võimsuse 95% ulatuses kasutamise tõendamist, tähendaks see täiendavat lisakulu teenuse hinnale. Seeläbi tõuseks lõpptarbijate elektriarvetel saartalitlusvõime tagamise teenuse tasu komponent. Seadusemuudatusega vabastatakse teenusepakkuja nn. alakasutustasust ehk elektritarbijatele ei teki sellest täiendavat kulu, seaduse mõju elektrienergia lõpptarbijatele on positiivne.</w:t>
      </w:r>
    </w:p>
    <w:p w14:paraId="42243159" w14:textId="77777777" w:rsidR="00CE148C" w:rsidRPr="00CE148C" w:rsidRDefault="00CE148C" w:rsidP="00CE148C">
      <w:pPr>
        <w:rPr>
          <w:rFonts w:eastAsia="Calibri" w:cs="Times New Roman"/>
          <w:b/>
        </w:rPr>
      </w:pPr>
    </w:p>
    <w:p w14:paraId="01860D49" w14:textId="77777777" w:rsidR="00CE148C" w:rsidRDefault="00CE148C" w:rsidP="00CE148C">
      <w:pPr>
        <w:rPr>
          <w:rFonts w:eastAsia="Calibri" w:cs="Times New Roman"/>
          <w:b/>
        </w:rPr>
      </w:pPr>
      <w:r w:rsidRPr="00CE148C">
        <w:rPr>
          <w:rFonts w:eastAsia="Calibri" w:cs="Times New Roman"/>
          <w:b/>
        </w:rPr>
        <w:t>6.3. Energiasalvestusüksuste topeltmaksustamise kaotamine</w:t>
      </w:r>
    </w:p>
    <w:p w14:paraId="66D7D2A1" w14:textId="48E93D1D" w:rsidR="00CE148C" w:rsidRPr="00CE148C" w:rsidRDefault="00CE148C" w:rsidP="00CE148C">
      <w:pPr>
        <w:rPr>
          <w:rFonts w:eastAsia="Calibri" w:cs="Times New Roman"/>
          <w:bCs/>
        </w:rPr>
      </w:pPr>
      <w:r w:rsidRPr="00CE148C">
        <w:rPr>
          <w:rFonts w:eastAsia="Calibri" w:cs="Times New Roman"/>
          <w:bCs/>
        </w:rPr>
        <w:t xml:space="preserve">Muudatus aitab toetada Eesti elektrisüsteemi jaoks väga vajalike </w:t>
      </w:r>
      <w:r>
        <w:rPr>
          <w:rFonts w:eastAsia="Calibri" w:cs="Times New Roman"/>
          <w:bCs/>
        </w:rPr>
        <w:t xml:space="preserve">elektrienergia </w:t>
      </w:r>
      <w:r w:rsidRPr="00CE148C">
        <w:rPr>
          <w:rFonts w:eastAsia="Calibri" w:cs="Times New Roman"/>
          <w:bCs/>
        </w:rPr>
        <w:t>salvestusvõimsuste rajamist</w:t>
      </w:r>
      <w:r>
        <w:rPr>
          <w:rFonts w:eastAsia="Calibri" w:cs="Times New Roman"/>
          <w:bCs/>
        </w:rPr>
        <w:t xml:space="preserve"> ning lisaks elektrisalvestusüksuste omanikele, kellele võimaldatakse seadusemuudatusega paremad võimalused konkurentsi pakkumiseks elektritootjatele on laiemalt mõju positiivne ka elektrienergia lõpptarbijatele, kuna energiasalvestusüksuste rajamine aitab siluda elektrienergia turu hinnatippe. Kõnealuse muudatusega viiakse kõik energiasalvestusüksusele </w:t>
      </w:r>
      <w:r w:rsidR="000509A7">
        <w:rPr>
          <w:rFonts w:eastAsia="Calibri" w:cs="Times New Roman"/>
          <w:bCs/>
        </w:rPr>
        <w:t>esitatavad tasud ühtsetele arvestusalustele, mis toob kaasa positiivse mõju ka võrguettevõtjatele ja elektrienergia müüjatele, kes seni kehtiva regulatsiooni järgi oleksid pidanud teatavaid tasusid (nt taastuvenergia tasu ja võrguteenuse tasu) energiasalvestusüksuse omanikele arvestama ühesuguselt, kuid saartalitlusvõime teenuse tagamise tasu teistsuguse arvestusmetoodika alusel.</w:t>
      </w:r>
    </w:p>
    <w:p w14:paraId="0EB856DB" w14:textId="77777777" w:rsidR="00CE148C" w:rsidRPr="00CE148C" w:rsidRDefault="00CE148C" w:rsidP="00CE148C">
      <w:pPr>
        <w:rPr>
          <w:rFonts w:eastAsia="Calibri" w:cs="Times New Roman"/>
          <w:b/>
        </w:rPr>
      </w:pPr>
    </w:p>
    <w:p w14:paraId="6828069F" w14:textId="36DA5202" w:rsidR="00CE148C" w:rsidRDefault="00CE148C" w:rsidP="00CE148C">
      <w:pPr>
        <w:rPr>
          <w:rFonts w:eastAsia="Calibri" w:cs="Times New Roman"/>
          <w:b/>
        </w:rPr>
      </w:pPr>
      <w:r w:rsidRPr="00CE148C">
        <w:rPr>
          <w:rFonts w:eastAsia="Calibri" w:cs="Times New Roman"/>
          <w:b/>
        </w:rPr>
        <w:t>6.4. Jaotus- ja ülekandevõrgus tagatise nõude kadumisega seotud täpsustavad sätted</w:t>
      </w:r>
    </w:p>
    <w:p w14:paraId="16068C56" w14:textId="4B2B2890" w:rsidR="00B30FAE" w:rsidRDefault="000509A7" w:rsidP="00CE148C">
      <w:pPr>
        <w:rPr>
          <w:rFonts w:eastAsia="Calibri" w:cs="Times New Roman"/>
          <w:bCs/>
        </w:rPr>
      </w:pPr>
      <w:r>
        <w:rPr>
          <w:rFonts w:eastAsia="Calibri" w:cs="Times New Roman"/>
          <w:bCs/>
        </w:rPr>
        <w:t>Seadusemuudatuse järgi on</w:t>
      </w:r>
      <w:r w:rsidRPr="000509A7">
        <w:rPr>
          <w:rFonts w:eastAsia="Calibri" w:cs="Times New Roman"/>
          <w:bCs/>
        </w:rPr>
        <w:t xml:space="preserve"> jaotusvõrgus võimalik</w:t>
      </w:r>
      <w:r>
        <w:rPr>
          <w:rFonts w:eastAsia="Calibri" w:cs="Times New Roman"/>
          <w:bCs/>
        </w:rPr>
        <w:t xml:space="preserve"> seni kehtiv ja realiseerimata</w:t>
      </w:r>
      <w:r w:rsidRPr="000509A7">
        <w:rPr>
          <w:rFonts w:eastAsia="Calibri" w:cs="Times New Roman"/>
          <w:bCs/>
        </w:rPr>
        <w:t xml:space="preserve"> tagatis ainult tagasi saada</w:t>
      </w:r>
      <w:r>
        <w:rPr>
          <w:rFonts w:eastAsia="Calibri" w:cs="Times New Roman"/>
          <w:bCs/>
        </w:rPr>
        <w:t>, mitte ei arvestata seda liitumistasu katteks</w:t>
      </w:r>
      <w:r w:rsidRPr="000509A7">
        <w:rPr>
          <w:rFonts w:eastAsia="Calibri" w:cs="Times New Roman"/>
          <w:bCs/>
        </w:rPr>
        <w:t xml:space="preserve"> </w:t>
      </w:r>
      <w:r>
        <w:rPr>
          <w:rFonts w:eastAsia="Calibri" w:cs="Times New Roman"/>
          <w:bCs/>
        </w:rPr>
        <w:t>ning</w:t>
      </w:r>
      <w:r w:rsidRPr="000509A7">
        <w:rPr>
          <w:rFonts w:eastAsia="Calibri" w:cs="Times New Roman"/>
          <w:bCs/>
        </w:rPr>
        <w:t xml:space="preserve"> seda üksnes juhul, kui tootmisseade on kasutusele võetud.</w:t>
      </w:r>
      <w:r w:rsidRPr="000509A7">
        <w:t xml:space="preserve"> </w:t>
      </w:r>
      <w:r>
        <w:t xml:space="preserve">2025. aasta </w:t>
      </w:r>
      <w:r w:rsidRPr="000509A7">
        <w:rPr>
          <w:rFonts w:eastAsia="Calibri" w:cs="Times New Roman"/>
          <w:bCs/>
        </w:rPr>
        <w:t>31.</w:t>
      </w:r>
      <w:r>
        <w:rPr>
          <w:rFonts w:eastAsia="Calibri" w:cs="Times New Roman"/>
          <w:bCs/>
        </w:rPr>
        <w:t xml:space="preserve"> juulil</w:t>
      </w:r>
      <w:r w:rsidRPr="000509A7">
        <w:rPr>
          <w:rFonts w:eastAsia="Calibri" w:cs="Times New Roman"/>
          <w:bCs/>
        </w:rPr>
        <w:t xml:space="preserve"> jõustunud fikseeritud liitumistasu</w:t>
      </w:r>
      <w:r>
        <w:rPr>
          <w:rFonts w:eastAsia="Calibri" w:cs="Times New Roman"/>
          <w:bCs/>
        </w:rPr>
        <w:t xml:space="preserve"> kontseptsioon</w:t>
      </w:r>
      <w:r w:rsidRPr="000509A7">
        <w:rPr>
          <w:rFonts w:eastAsia="Calibri" w:cs="Times New Roman"/>
          <w:bCs/>
        </w:rPr>
        <w:t xml:space="preserve"> ei muuda jaotusvõrgus tootmissuunalisel liitumisel tasumisele kuuluva liitumistasu kujunemise põhimõtteid</w:t>
      </w:r>
      <w:r>
        <w:rPr>
          <w:rFonts w:eastAsia="Calibri" w:cs="Times New Roman"/>
          <w:bCs/>
        </w:rPr>
        <w:t xml:space="preserve"> ning seega </w:t>
      </w:r>
      <w:r w:rsidRPr="000509A7">
        <w:rPr>
          <w:rFonts w:eastAsia="Calibri" w:cs="Times New Roman"/>
          <w:bCs/>
        </w:rPr>
        <w:t>on tagatise kontekstis oluline eristada jaotusvõrguettevõtjaga ja põhivõrguettevõtjaga sõlmitud liitumislepinguid</w:t>
      </w:r>
      <w:r>
        <w:rPr>
          <w:rFonts w:eastAsia="Calibri" w:cs="Times New Roman"/>
          <w:bCs/>
        </w:rPr>
        <w:t xml:space="preserve">. </w:t>
      </w:r>
      <w:r w:rsidRPr="000509A7">
        <w:rPr>
          <w:rFonts w:eastAsia="Calibri" w:cs="Times New Roman"/>
          <w:bCs/>
        </w:rPr>
        <w:t>Kuivõrd jaotusvõrgus jäävad kehtima liitumistasu kujundavad põhimõtted, mis kehtisid ka tagatiskohustuse kehti</w:t>
      </w:r>
      <w:r>
        <w:rPr>
          <w:rFonts w:eastAsia="Calibri" w:cs="Times New Roman"/>
          <w:bCs/>
        </w:rPr>
        <w:t>mise</w:t>
      </w:r>
      <w:r w:rsidRPr="000509A7">
        <w:rPr>
          <w:rFonts w:eastAsia="Calibri" w:cs="Times New Roman"/>
          <w:bCs/>
        </w:rPr>
        <w:t xml:space="preserve"> hetkel, siis sellest tuleneval</w:t>
      </w:r>
      <w:r>
        <w:rPr>
          <w:rFonts w:eastAsia="Calibri" w:cs="Times New Roman"/>
          <w:bCs/>
        </w:rPr>
        <w:t>t</w:t>
      </w:r>
      <w:r w:rsidRPr="000509A7">
        <w:rPr>
          <w:rFonts w:eastAsia="Calibri" w:cs="Times New Roman"/>
          <w:bCs/>
        </w:rPr>
        <w:t xml:space="preserve"> peab jaotusvõrguettevõtjale säilima võimalus juba esitatud tagatist hoida ja seda vajadusel realiseerida ehk olemasolevatele, kehtivatele tagatistele peab säilima terviklikult senine süsteem kuni tootmise alustamiseni või tagatise realiseerimiseni.</w:t>
      </w:r>
      <w:r>
        <w:rPr>
          <w:rFonts w:eastAsia="Calibri" w:cs="Times New Roman"/>
          <w:bCs/>
        </w:rPr>
        <w:t xml:space="preserve"> </w:t>
      </w:r>
      <w:r w:rsidR="00B30FAE">
        <w:rPr>
          <w:rFonts w:eastAsia="Calibri" w:cs="Times New Roman"/>
          <w:bCs/>
        </w:rPr>
        <w:t>J</w:t>
      </w:r>
      <w:r w:rsidR="00B30FAE" w:rsidRPr="00B30FAE">
        <w:rPr>
          <w:rFonts w:eastAsia="Calibri" w:cs="Times New Roman"/>
          <w:bCs/>
        </w:rPr>
        <w:t>aotusvõrguettevõtjaga liitumisel</w:t>
      </w:r>
      <w:r w:rsidR="00B30FAE">
        <w:rPr>
          <w:rFonts w:eastAsia="Calibri" w:cs="Times New Roman"/>
          <w:bCs/>
        </w:rPr>
        <w:t xml:space="preserve"> on</w:t>
      </w:r>
      <w:r w:rsidR="00B30FAE" w:rsidRPr="00B30FAE">
        <w:rPr>
          <w:rFonts w:eastAsia="Calibri" w:cs="Times New Roman"/>
          <w:bCs/>
        </w:rPr>
        <w:t xml:space="preserve"> oluline kohelda kõiki kuni 2025. aasta 30. juulini liitunud tootjaid ning alates 2025. aasta 31. juulist, kui kadus tagatise esitamise nõue, liitunud tootjaid võrdselt. Enne ja pärast seda kuupäeva jaotusvõrguettevõtjale liitumistaotluse esitanud tootjaid ei ole põhjendatud ühe turuosaliste grupina käsitleda, sest tulenevalt regulatsioonist on need turuosalised juba erinevalt koheldud ja seega tootjatele, kellel on tulnud võrguettevõtjale tagatis esitada, tuleb tagatis</w:t>
      </w:r>
      <w:r w:rsidR="00B30FAE">
        <w:rPr>
          <w:rFonts w:eastAsia="Calibri" w:cs="Times New Roman"/>
          <w:bCs/>
        </w:rPr>
        <w:t xml:space="preserve"> ka</w:t>
      </w:r>
      <w:r w:rsidR="00B30FAE" w:rsidRPr="00B30FAE">
        <w:rPr>
          <w:rFonts w:eastAsia="Calibri" w:cs="Times New Roman"/>
          <w:bCs/>
        </w:rPr>
        <w:t xml:space="preserve"> tagastada võrdsetel alustel, vastasel juhul tekib selles turuosaliste grupis ebavõrdne olukord.</w:t>
      </w:r>
    </w:p>
    <w:p w14:paraId="50FA76EA" w14:textId="1A989670" w:rsidR="000509A7" w:rsidRPr="000509A7" w:rsidRDefault="000509A7" w:rsidP="00CE148C">
      <w:pPr>
        <w:rPr>
          <w:rFonts w:eastAsia="Calibri" w:cs="Times New Roman"/>
          <w:bCs/>
        </w:rPr>
      </w:pPr>
      <w:r>
        <w:rPr>
          <w:rFonts w:eastAsia="Calibri" w:cs="Times New Roman"/>
          <w:bCs/>
        </w:rPr>
        <w:t xml:space="preserve">Põhivõrguettevõtja juures aga </w:t>
      </w:r>
      <w:r w:rsidR="00B30FAE" w:rsidRPr="00B30FAE">
        <w:rPr>
          <w:rFonts w:eastAsia="Calibri" w:cs="Times New Roman"/>
          <w:bCs/>
        </w:rPr>
        <w:t>ei mõjuta</w:t>
      </w:r>
      <w:r w:rsidR="00B30FAE">
        <w:rPr>
          <w:rFonts w:eastAsia="Calibri" w:cs="Times New Roman"/>
          <w:bCs/>
        </w:rPr>
        <w:t xml:space="preserve"> pärast eelmainitud fikseeritud liitumistasu kontseptsiooni jõustumist</w:t>
      </w:r>
      <w:r w:rsidR="00B30FAE" w:rsidRPr="00B30FAE">
        <w:rPr>
          <w:rFonts w:eastAsia="Calibri" w:cs="Times New Roman"/>
          <w:bCs/>
        </w:rPr>
        <w:t xml:space="preserve"> varasemalt sõlmitud kehtivad liitumislepingud enam uute väljastatavate liitumispakkumuse maksumust</w:t>
      </w:r>
      <w:r w:rsidR="00B30FAE">
        <w:rPr>
          <w:rFonts w:eastAsia="Calibri" w:cs="Times New Roman"/>
          <w:bCs/>
        </w:rPr>
        <w:t xml:space="preserve"> ning tagatise meede ei anna seega täiendavat kasu</w:t>
      </w:r>
      <w:r w:rsidR="00B30FAE" w:rsidRPr="00B30FAE">
        <w:rPr>
          <w:rFonts w:eastAsia="Calibri" w:cs="Times New Roman"/>
          <w:bCs/>
        </w:rPr>
        <w:t>.</w:t>
      </w:r>
      <w:r w:rsidR="00B30FAE">
        <w:rPr>
          <w:rFonts w:eastAsia="Calibri" w:cs="Times New Roman"/>
          <w:bCs/>
        </w:rPr>
        <w:t xml:space="preserve"> Kõigi tagatiste puhul, mida põhivõrguettevõtja hoiab, on praeguseks makstud vähemalt 70% liitumistasust ning kõige viimane liitumispunkt valmib </w:t>
      </w:r>
      <w:r w:rsidR="00B30FAE" w:rsidRPr="00B30FAE">
        <w:rPr>
          <w:rFonts w:eastAsia="Calibri" w:cs="Times New Roman"/>
          <w:bCs/>
        </w:rPr>
        <w:t>võrgutugevdustööde tõttu 2027. aasta novembris</w:t>
      </w:r>
      <w:r w:rsidR="00B30FAE">
        <w:rPr>
          <w:rFonts w:eastAsia="Calibri" w:cs="Times New Roman"/>
          <w:bCs/>
        </w:rPr>
        <w:t>. Seadusemuudatusel on seega positiivne mõju põhivõrguettevõtjaga enne 2025. aasta 31. juulit liitumislepingu sõlminud turuosalistele ning seadusemuudatusel puudub mõju jaotusvõrguettevõtjaga sõlmitud liitumislepingutele, kuna kehtivatele tagatistele säilitatakse terviklikult senine süsteem.</w:t>
      </w:r>
    </w:p>
    <w:p w14:paraId="3783AEAB" w14:textId="77777777" w:rsidR="00CE148C" w:rsidRDefault="00CE148C" w:rsidP="00CE148C">
      <w:pPr>
        <w:rPr>
          <w:rFonts w:eastAsia="Calibri" w:cs="Times New Roman"/>
          <w:b/>
        </w:rPr>
      </w:pPr>
    </w:p>
    <w:p w14:paraId="05547B62" w14:textId="3391D526" w:rsidR="005A3F6C" w:rsidRPr="00CE148C" w:rsidRDefault="00CE148C" w:rsidP="00CE148C">
      <w:pPr>
        <w:rPr>
          <w:b/>
        </w:rPr>
      </w:pPr>
      <w:r w:rsidRPr="00CE148C">
        <w:rPr>
          <w:rFonts w:eastAsia="Calibri" w:cs="Times New Roman"/>
          <w:b/>
        </w:rPr>
        <w:t xml:space="preserve">6.5. </w:t>
      </w:r>
      <w:r>
        <w:rPr>
          <w:rFonts w:eastAsia="Calibri" w:cs="Times New Roman"/>
          <w:b/>
        </w:rPr>
        <w:t>Eelnõu</w:t>
      </w:r>
      <w:r w:rsidRPr="00CE148C">
        <w:rPr>
          <w:rFonts w:eastAsia="Calibri" w:cs="Times New Roman"/>
          <w:b/>
        </w:rPr>
        <w:t xml:space="preserve"> </w:t>
      </w:r>
      <w:r w:rsidR="005A3F6C" w:rsidRPr="00CE148C">
        <w:rPr>
          <w:rFonts w:eastAsia="Calibri" w:cs="Times New Roman"/>
          <w:b/>
        </w:rPr>
        <w:t>rakendamisega seotud tegevused, eeldatavad kulud ja tulud</w:t>
      </w:r>
    </w:p>
    <w:p w14:paraId="5DD2C444" w14:textId="77777777" w:rsidR="005A3F6C" w:rsidRPr="005A3F6C" w:rsidRDefault="005A3F6C" w:rsidP="005A3F6C">
      <w:pPr>
        <w:rPr>
          <w:rFonts w:eastAsia="Calibri" w:cs="Times New Roman"/>
          <w:b/>
        </w:rPr>
      </w:pPr>
    </w:p>
    <w:p w14:paraId="150E0E55" w14:textId="5A262390" w:rsidR="005A3F6C" w:rsidRPr="005A3F6C" w:rsidRDefault="005A3F6C" w:rsidP="005A3F6C">
      <w:pPr>
        <w:spacing w:after="120"/>
        <w:rPr>
          <w:rFonts w:eastAsia="Calibri" w:cs="Times New Roman"/>
          <w:szCs w:val="24"/>
        </w:rPr>
      </w:pPr>
      <w:r w:rsidRPr="005A3F6C">
        <w:rPr>
          <w:rFonts w:eastAsia="Calibri" w:cs="Times New Roman"/>
          <w:szCs w:val="24"/>
        </w:rPr>
        <w:t xml:space="preserve">Eelnõu rakendamiseks täiendavaid kulusid ega tulusid riigi eelarvele </w:t>
      </w:r>
      <w:r>
        <w:rPr>
          <w:rFonts w:eastAsia="Calibri" w:cs="Times New Roman"/>
          <w:szCs w:val="24"/>
        </w:rPr>
        <w:t xml:space="preserve">ega kohalikele omavalitsustele </w:t>
      </w:r>
      <w:r w:rsidRPr="005A3F6C">
        <w:rPr>
          <w:rFonts w:eastAsia="Calibri" w:cs="Times New Roman"/>
          <w:szCs w:val="24"/>
        </w:rPr>
        <w:t xml:space="preserve">ei teki. </w:t>
      </w:r>
    </w:p>
    <w:p w14:paraId="36F0CB71" w14:textId="5748A167" w:rsidR="005A3F6C" w:rsidRPr="005A3F6C" w:rsidRDefault="005A3F6C" w:rsidP="006B1555">
      <w:pPr>
        <w:rPr>
          <w:b/>
          <w:bCs/>
        </w:rPr>
      </w:pPr>
    </w:p>
    <w:p w14:paraId="39FB8AB8" w14:textId="2D0E70F4" w:rsidR="006B1555" w:rsidRDefault="005A3F6C" w:rsidP="006B1555">
      <w:pPr>
        <w:pStyle w:val="Kehatekst"/>
        <w:spacing w:before="0" w:after="0"/>
        <w:rPr>
          <w:b/>
          <w:bCs/>
        </w:rPr>
      </w:pPr>
      <w:r>
        <w:rPr>
          <w:b/>
          <w:bCs/>
        </w:rPr>
        <w:t>7. Rakendusaktid</w:t>
      </w:r>
    </w:p>
    <w:p w14:paraId="4C496B69" w14:textId="6296DE56" w:rsidR="005A3F6C" w:rsidRPr="005A3F6C" w:rsidRDefault="005A3F6C" w:rsidP="006B1555">
      <w:pPr>
        <w:pStyle w:val="Kehatekst"/>
        <w:spacing w:before="0" w:after="0"/>
      </w:pPr>
      <w:r w:rsidRPr="005A3F6C">
        <w:t>Seaduse jõustumisega ei kaasne vajadust muuta rakendusakte.</w:t>
      </w:r>
    </w:p>
    <w:p w14:paraId="5420736C" w14:textId="77777777" w:rsidR="005A3F6C" w:rsidRPr="005A3F6C" w:rsidRDefault="005A3F6C" w:rsidP="006B1555">
      <w:pPr>
        <w:pStyle w:val="Kehatekst"/>
        <w:spacing w:before="0" w:after="0"/>
        <w:rPr>
          <w:b/>
          <w:bCs/>
        </w:rPr>
      </w:pPr>
    </w:p>
    <w:p w14:paraId="612439DB" w14:textId="620AEE91" w:rsidR="006B1555" w:rsidRDefault="005A3F6C" w:rsidP="006B1555">
      <w:pPr>
        <w:rPr>
          <w:b/>
        </w:rPr>
      </w:pPr>
      <w:r>
        <w:rPr>
          <w:b/>
        </w:rPr>
        <w:t>8</w:t>
      </w:r>
      <w:r w:rsidR="006B1555" w:rsidRPr="009C62B1">
        <w:rPr>
          <w:b/>
        </w:rPr>
        <w:t>. Seaduse jõustumine</w:t>
      </w:r>
    </w:p>
    <w:p w14:paraId="45CC72C1" w14:textId="77777777" w:rsidR="006B1555" w:rsidRPr="00874322" w:rsidRDefault="006B1555" w:rsidP="006B1555">
      <w:pPr>
        <w:rPr>
          <w:b/>
        </w:rPr>
      </w:pPr>
    </w:p>
    <w:p w14:paraId="47910362" w14:textId="3D080DC4" w:rsidR="006B1555" w:rsidRDefault="00BD5A26" w:rsidP="006B1555">
      <w:pPr>
        <w:tabs>
          <w:tab w:val="left" w:pos="1956"/>
        </w:tabs>
      </w:pPr>
      <w:r>
        <w:t>Seaduse</w:t>
      </w:r>
      <w:r w:rsidR="006B1555">
        <w:t>muudatused jõustuvad üldises korras. Jõustumisel ei nähta ette pikemat aega</w:t>
      </w:r>
      <w:r w:rsidRPr="00BD5A26">
        <w:t>, kuna normi adressaadid ei vaja kohanemiseks pikemat aega.</w:t>
      </w:r>
    </w:p>
    <w:p w14:paraId="0A96A823" w14:textId="2A08422C" w:rsidR="00084BAB" w:rsidRDefault="00084BAB" w:rsidP="006B1555">
      <w:pPr>
        <w:pStyle w:val="Standard"/>
        <w:pBdr>
          <w:bottom w:val="single" w:sz="12" w:space="31" w:color="auto"/>
        </w:pBdr>
        <w:spacing w:line="200" w:lineRule="atLeast"/>
      </w:pPr>
    </w:p>
    <w:p w14:paraId="55DBBCA4" w14:textId="3DA577CE" w:rsidR="006B1555" w:rsidRPr="00674F1E" w:rsidRDefault="006B1555" w:rsidP="006B1555">
      <w:pPr>
        <w:rPr>
          <w:rFonts w:cs="Times New Roman"/>
          <w:szCs w:val="24"/>
        </w:rPr>
      </w:pPr>
      <w:r w:rsidRPr="00674F1E">
        <w:rPr>
          <w:rFonts w:cs="Times New Roman"/>
          <w:szCs w:val="24"/>
        </w:rPr>
        <w:t xml:space="preserve">Algatab </w:t>
      </w:r>
      <w:r w:rsidR="00610F64">
        <w:rPr>
          <w:rFonts w:cs="Times New Roman"/>
          <w:szCs w:val="24"/>
        </w:rPr>
        <w:t>Riigikogu liige Mario Kadastik</w:t>
      </w:r>
      <w:r>
        <w:rPr>
          <w:rFonts w:cs="Times New Roman"/>
          <w:szCs w:val="24"/>
        </w:rPr>
        <w:t xml:space="preserve"> </w:t>
      </w:r>
      <w:r w:rsidR="00610F64">
        <w:rPr>
          <w:rFonts w:cs="Times New Roman"/>
          <w:szCs w:val="24"/>
        </w:rPr>
        <w:t>09.12.</w:t>
      </w:r>
      <w:r>
        <w:rPr>
          <w:rFonts w:cs="Times New Roman"/>
          <w:szCs w:val="24"/>
        </w:rPr>
        <w:t>2025. a</w:t>
      </w:r>
    </w:p>
    <w:p w14:paraId="69E0C687" w14:textId="77777777" w:rsidR="006B1555" w:rsidRPr="00CE1D61" w:rsidRDefault="006B1555" w:rsidP="006B1555">
      <w:pPr>
        <w:rPr>
          <w:lang w:eastAsia="et-EE"/>
        </w:rPr>
      </w:pPr>
      <w:r>
        <w:rPr>
          <w:lang w:eastAsia="et-EE"/>
        </w:rPr>
        <w:t xml:space="preserve"> </w:t>
      </w:r>
    </w:p>
    <w:p w14:paraId="2678B081" w14:textId="77777777" w:rsidR="004F67F3" w:rsidRPr="004F67F3" w:rsidRDefault="004F67F3" w:rsidP="004F67F3">
      <w:pPr>
        <w:rPr>
          <w:lang w:eastAsia="et-EE"/>
        </w:rPr>
      </w:pPr>
      <w:r w:rsidRPr="004F67F3">
        <w:rPr>
          <w:lang w:eastAsia="et-EE"/>
        </w:rPr>
        <w:t>(allkirjastatud digitaalselt)</w:t>
      </w:r>
      <w:bookmarkStart w:id="0" w:name="_Hlk189569876"/>
      <w:bookmarkEnd w:id="0"/>
    </w:p>
    <w:p w14:paraId="7F1819C1" w14:textId="77777777" w:rsidR="004F67F3" w:rsidRPr="004F67F3" w:rsidRDefault="004F67F3" w:rsidP="004F67F3">
      <w:pPr>
        <w:rPr>
          <w:lang w:eastAsia="et-EE"/>
        </w:rPr>
      </w:pPr>
      <w:r w:rsidRPr="004F67F3">
        <w:rPr>
          <w:lang w:eastAsia="et-EE"/>
        </w:rPr>
        <w:t>Mario Kadastik</w:t>
      </w:r>
    </w:p>
    <w:p w14:paraId="5AA0F999" w14:textId="77777777" w:rsidR="004F67F3" w:rsidRPr="004F67F3" w:rsidRDefault="004F67F3" w:rsidP="004F67F3">
      <w:pPr>
        <w:rPr>
          <w:lang w:eastAsia="et-EE"/>
        </w:rPr>
      </w:pPr>
      <w:r w:rsidRPr="004F67F3">
        <w:rPr>
          <w:lang w:eastAsia="et-EE"/>
        </w:rPr>
        <w:t>Riigikogu liige</w:t>
      </w:r>
    </w:p>
    <w:p w14:paraId="6F2D18E9" w14:textId="77777777" w:rsidR="006B1555" w:rsidRPr="00CE1D61" w:rsidRDefault="006B1555" w:rsidP="006B1555">
      <w:pPr>
        <w:rPr>
          <w:lang w:eastAsia="et-EE"/>
        </w:rPr>
      </w:pPr>
    </w:p>
    <w:p w14:paraId="650F1B51" w14:textId="4CFFB4A7" w:rsidR="00CE1D61" w:rsidRPr="00CE1D61" w:rsidRDefault="00CE1D61" w:rsidP="00212DD8">
      <w:pPr>
        <w:rPr>
          <w:lang w:eastAsia="et-EE"/>
        </w:rPr>
      </w:pPr>
    </w:p>
    <w:sectPr w:rsidR="00CE1D61" w:rsidRPr="00CE1D61">
      <w:footerReference w:type="default" r:id="rId13"/>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475BF" w14:textId="77777777" w:rsidR="004659DF" w:rsidRDefault="004659DF">
      <w:r>
        <w:separator/>
      </w:r>
    </w:p>
  </w:endnote>
  <w:endnote w:type="continuationSeparator" w:id="0">
    <w:p w14:paraId="082ADC73" w14:textId="77777777" w:rsidR="004659DF" w:rsidRDefault="004659DF">
      <w:r>
        <w:continuationSeparator/>
      </w:r>
    </w:p>
  </w:endnote>
  <w:endnote w:type="continuationNotice" w:id="1">
    <w:p w14:paraId="1852407D" w14:textId="77777777" w:rsidR="004659DF" w:rsidRDefault="004659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2442878"/>
      <w:docPartObj>
        <w:docPartGallery w:val="AutoText"/>
      </w:docPartObj>
    </w:sdtPr>
    <w:sdtEndPr/>
    <w:sdtContent>
      <w:p w14:paraId="163AB523" w14:textId="217B246A" w:rsidR="00C762A2" w:rsidRDefault="00C762A2">
        <w:pPr>
          <w:pStyle w:val="Jalus"/>
          <w:jc w:val="center"/>
        </w:pPr>
        <w:r>
          <w:fldChar w:fldCharType="begin"/>
        </w:r>
        <w:r>
          <w:instrText>PAGE   \* MERGEFORMAT</w:instrText>
        </w:r>
        <w:r>
          <w:fldChar w:fldCharType="separate"/>
        </w:r>
        <w:r>
          <w:rPr>
            <w:noProof/>
          </w:rPr>
          <w:t>22</w:t>
        </w:r>
        <w:r>
          <w:fldChar w:fldCharType="end"/>
        </w:r>
      </w:p>
    </w:sdtContent>
  </w:sdt>
  <w:p w14:paraId="6543ABC5" w14:textId="77777777" w:rsidR="00C762A2" w:rsidRDefault="00C762A2">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7430E6" w14:textId="77777777" w:rsidR="004659DF" w:rsidRDefault="004659DF">
      <w:r>
        <w:separator/>
      </w:r>
    </w:p>
  </w:footnote>
  <w:footnote w:type="continuationSeparator" w:id="0">
    <w:p w14:paraId="6B987AF3" w14:textId="77777777" w:rsidR="004659DF" w:rsidRDefault="004659DF">
      <w:r>
        <w:continuationSeparator/>
      </w:r>
    </w:p>
  </w:footnote>
  <w:footnote w:type="continuationNotice" w:id="1">
    <w:p w14:paraId="5F7CA732" w14:textId="77777777" w:rsidR="004659DF" w:rsidRDefault="004659D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5057E"/>
    <w:multiLevelType w:val="hybridMultilevel"/>
    <w:tmpl w:val="823CE0A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07BA1F7D"/>
    <w:multiLevelType w:val="hybridMultilevel"/>
    <w:tmpl w:val="7F50C60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09A52166"/>
    <w:multiLevelType w:val="multilevel"/>
    <w:tmpl w:val="F0CEC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1E32E8"/>
    <w:multiLevelType w:val="hybridMultilevel"/>
    <w:tmpl w:val="358E1B3E"/>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1F645D0"/>
    <w:multiLevelType w:val="hybridMultilevel"/>
    <w:tmpl w:val="FC8E8BA6"/>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8AB1F7E"/>
    <w:multiLevelType w:val="hybridMultilevel"/>
    <w:tmpl w:val="9BEAFC7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1A556728"/>
    <w:multiLevelType w:val="multilevel"/>
    <w:tmpl w:val="6666B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231B4"/>
    <w:multiLevelType w:val="multilevel"/>
    <w:tmpl w:val="E8EC254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CD36EFD"/>
    <w:multiLevelType w:val="hybridMultilevel"/>
    <w:tmpl w:val="CA84DAC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1EAB34DF"/>
    <w:multiLevelType w:val="multilevel"/>
    <w:tmpl w:val="F652360C"/>
    <w:lvl w:ilvl="0">
      <w:start w:val="6"/>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F9E21EA"/>
    <w:multiLevelType w:val="hybridMultilevel"/>
    <w:tmpl w:val="CD4A437E"/>
    <w:lvl w:ilvl="0" w:tplc="56FEC220">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1FB63B5E"/>
    <w:multiLevelType w:val="multilevel"/>
    <w:tmpl w:val="A7283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974A6E"/>
    <w:multiLevelType w:val="hybridMultilevel"/>
    <w:tmpl w:val="A518FAD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3" w15:restartNumberingAfterBreak="0">
    <w:nsid w:val="25AD0AA0"/>
    <w:multiLevelType w:val="hybridMultilevel"/>
    <w:tmpl w:val="BE182B4C"/>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2B2618AB"/>
    <w:multiLevelType w:val="multilevel"/>
    <w:tmpl w:val="2E2A84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31C17E7A"/>
    <w:multiLevelType w:val="multilevel"/>
    <w:tmpl w:val="BC4660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36E243F3"/>
    <w:multiLevelType w:val="hybridMultilevel"/>
    <w:tmpl w:val="97D8B88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38817B55"/>
    <w:multiLevelType w:val="hybridMultilevel"/>
    <w:tmpl w:val="7C8C9A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3C315DA6"/>
    <w:multiLevelType w:val="multilevel"/>
    <w:tmpl w:val="CC3814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3CCB78AD"/>
    <w:multiLevelType w:val="multilevel"/>
    <w:tmpl w:val="C8D8A0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DB15DFA"/>
    <w:multiLevelType w:val="multilevel"/>
    <w:tmpl w:val="142E958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3EC013FD"/>
    <w:multiLevelType w:val="multilevel"/>
    <w:tmpl w:val="1A9C460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3F48612B"/>
    <w:multiLevelType w:val="hybridMultilevel"/>
    <w:tmpl w:val="165C4E7E"/>
    <w:lvl w:ilvl="0" w:tplc="B8AAD1E2">
      <w:start w:val="1"/>
      <w:numFmt w:val="bullet"/>
      <w:lvlText w:val="•"/>
      <w:lvlJc w:val="left"/>
      <w:pPr>
        <w:tabs>
          <w:tab w:val="num" w:pos="720"/>
        </w:tabs>
        <w:ind w:left="720" w:hanging="360"/>
      </w:pPr>
      <w:rPr>
        <w:rFonts w:ascii="Arial" w:hAnsi="Arial" w:hint="default"/>
      </w:rPr>
    </w:lvl>
    <w:lvl w:ilvl="1" w:tplc="43E868E8" w:tentative="1">
      <w:start w:val="1"/>
      <w:numFmt w:val="bullet"/>
      <w:lvlText w:val="•"/>
      <w:lvlJc w:val="left"/>
      <w:pPr>
        <w:tabs>
          <w:tab w:val="num" w:pos="1440"/>
        </w:tabs>
        <w:ind w:left="1440" w:hanging="360"/>
      </w:pPr>
      <w:rPr>
        <w:rFonts w:ascii="Arial" w:hAnsi="Arial" w:hint="default"/>
      </w:rPr>
    </w:lvl>
    <w:lvl w:ilvl="2" w:tplc="1B6C5218" w:tentative="1">
      <w:start w:val="1"/>
      <w:numFmt w:val="bullet"/>
      <w:lvlText w:val="•"/>
      <w:lvlJc w:val="left"/>
      <w:pPr>
        <w:tabs>
          <w:tab w:val="num" w:pos="2160"/>
        </w:tabs>
        <w:ind w:left="2160" w:hanging="360"/>
      </w:pPr>
      <w:rPr>
        <w:rFonts w:ascii="Arial" w:hAnsi="Arial" w:hint="default"/>
      </w:rPr>
    </w:lvl>
    <w:lvl w:ilvl="3" w:tplc="F104E79A">
      <w:start w:val="1"/>
      <w:numFmt w:val="bullet"/>
      <w:lvlText w:val="•"/>
      <w:lvlJc w:val="left"/>
      <w:pPr>
        <w:tabs>
          <w:tab w:val="num" w:pos="2880"/>
        </w:tabs>
        <w:ind w:left="2880" w:hanging="360"/>
      </w:pPr>
      <w:rPr>
        <w:rFonts w:ascii="Arial" w:hAnsi="Arial" w:hint="default"/>
      </w:rPr>
    </w:lvl>
    <w:lvl w:ilvl="4" w:tplc="C2DE60C6" w:tentative="1">
      <w:start w:val="1"/>
      <w:numFmt w:val="bullet"/>
      <w:lvlText w:val="•"/>
      <w:lvlJc w:val="left"/>
      <w:pPr>
        <w:tabs>
          <w:tab w:val="num" w:pos="3600"/>
        </w:tabs>
        <w:ind w:left="3600" w:hanging="360"/>
      </w:pPr>
      <w:rPr>
        <w:rFonts w:ascii="Arial" w:hAnsi="Arial" w:hint="default"/>
      </w:rPr>
    </w:lvl>
    <w:lvl w:ilvl="5" w:tplc="0A26CF32" w:tentative="1">
      <w:start w:val="1"/>
      <w:numFmt w:val="bullet"/>
      <w:lvlText w:val="•"/>
      <w:lvlJc w:val="left"/>
      <w:pPr>
        <w:tabs>
          <w:tab w:val="num" w:pos="4320"/>
        </w:tabs>
        <w:ind w:left="4320" w:hanging="360"/>
      </w:pPr>
      <w:rPr>
        <w:rFonts w:ascii="Arial" w:hAnsi="Arial" w:hint="default"/>
      </w:rPr>
    </w:lvl>
    <w:lvl w:ilvl="6" w:tplc="486A6CB8" w:tentative="1">
      <w:start w:val="1"/>
      <w:numFmt w:val="bullet"/>
      <w:lvlText w:val="•"/>
      <w:lvlJc w:val="left"/>
      <w:pPr>
        <w:tabs>
          <w:tab w:val="num" w:pos="5040"/>
        </w:tabs>
        <w:ind w:left="5040" w:hanging="360"/>
      </w:pPr>
      <w:rPr>
        <w:rFonts w:ascii="Arial" w:hAnsi="Arial" w:hint="default"/>
      </w:rPr>
    </w:lvl>
    <w:lvl w:ilvl="7" w:tplc="2AD466A0" w:tentative="1">
      <w:start w:val="1"/>
      <w:numFmt w:val="bullet"/>
      <w:lvlText w:val="•"/>
      <w:lvlJc w:val="left"/>
      <w:pPr>
        <w:tabs>
          <w:tab w:val="num" w:pos="5760"/>
        </w:tabs>
        <w:ind w:left="5760" w:hanging="360"/>
      </w:pPr>
      <w:rPr>
        <w:rFonts w:ascii="Arial" w:hAnsi="Arial" w:hint="default"/>
      </w:rPr>
    </w:lvl>
    <w:lvl w:ilvl="8" w:tplc="7424F3D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03314DC"/>
    <w:multiLevelType w:val="hybridMultilevel"/>
    <w:tmpl w:val="8E805102"/>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4" w15:restartNumberingAfterBreak="0">
    <w:nsid w:val="415E76B6"/>
    <w:multiLevelType w:val="hybridMultilevel"/>
    <w:tmpl w:val="D6B45CE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5" w15:restartNumberingAfterBreak="0">
    <w:nsid w:val="46DA6271"/>
    <w:multiLevelType w:val="hybridMultilevel"/>
    <w:tmpl w:val="FE08001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6" w15:restartNumberingAfterBreak="0">
    <w:nsid w:val="47567D6E"/>
    <w:multiLevelType w:val="hybridMultilevel"/>
    <w:tmpl w:val="8C5E7C58"/>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7" w15:restartNumberingAfterBreak="0">
    <w:nsid w:val="47A96A8E"/>
    <w:multiLevelType w:val="hybridMultilevel"/>
    <w:tmpl w:val="883492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9542AD"/>
    <w:multiLevelType w:val="hybridMultilevel"/>
    <w:tmpl w:val="03B695B6"/>
    <w:lvl w:ilvl="0" w:tplc="DC3454D2">
      <w:start w:val="1"/>
      <w:numFmt w:val="decimal"/>
      <w:lvlText w:val="%1)"/>
      <w:lvlJc w:val="left"/>
      <w:pPr>
        <w:ind w:left="720" w:hanging="360"/>
      </w:pPr>
      <w:rPr>
        <w:rFonts w:ascii="Times New Roman" w:eastAsiaTheme="minorHAnsi" w:hAnsi="Times New Roman" w:cstheme="minorBid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AF72310"/>
    <w:multiLevelType w:val="multilevel"/>
    <w:tmpl w:val="E466BAAC"/>
    <w:lvl w:ilvl="0">
      <w:start w:val="1"/>
      <w:numFmt w:val="decimal"/>
      <w:lvlText w:val="%1."/>
      <w:lvlJc w:val="left"/>
      <w:pPr>
        <w:ind w:left="720" w:hanging="360"/>
      </w:pPr>
    </w:lvl>
    <w:lvl w:ilvl="1">
      <w:start w:val="1"/>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0" w15:restartNumberingAfterBreak="0">
    <w:nsid w:val="4E5A1E3B"/>
    <w:multiLevelType w:val="multilevel"/>
    <w:tmpl w:val="4E5A1E3B"/>
    <w:lvl w:ilvl="0">
      <w:start w:val="1"/>
      <w:numFmt w:val="decimal"/>
      <w:pStyle w:val="Pealkiri4"/>
      <w:lvlText w:val="%1)"/>
      <w:lvlJc w:val="left"/>
      <w:pPr>
        <w:ind w:left="1080" w:hanging="360"/>
      </w:pPr>
      <w:rPr>
        <w:rFonts w:hint="default"/>
        <w:b/>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09068C5"/>
    <w:multiLevelType w:val="hybridMultilevel"/>
    <w:tmpl w:val="2466D0D6"/>
    <w:lvl w:ilvl="0" w:tplc="0425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9F67020"/>
    <w:multiLevelType w:val="multilevel"/>
    <w:tmpl w:val="B7A0F0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5AD67FAB"/>
    <w:multiLevelType w:val="multilevel"/>
    <w:tmpl w:val="1F5A45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5C86538E"/>
    <w:multiLevelType w:val="hybridMultilevel"/>
    <w:tmpl w:val="9BA6BE70"/>
    <w:lvl w:ilvl="0" w:tplc="2AD82C94">
      <w:start w:val="969"/>
      <w:numFmt w:val="bullet"/>
      <w:lvlText w:val="-"/>
      <w:lvlJc w:val="left"/>
      <w:pPr>
        <w:ind w:left="360" w:hanging="360"/>
      </w:pPr>
      <w:rPr>
        <w:rFonts w:ascii="Aptos" w:eastAsiaTheme="minorHAnsi" w:hAnsi="Aptos" w:cs="Times New Roman"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35" w15:restartNumberingAfterBreak="0">
    <w:nsid w:val="5E5656AB"/>
    <w:multiLevelType w:val="multilevel"/>
    <w:tmpl w:val="553A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0F2D3C"/>
    <w:multiLevelType w:val="hybridMultilevel"/>
    <w:tmpl w:val="0C649F0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7" w15:restartNumberingAfterBreak="0">
    <w:nsid w:val="63602091"/>
    <w:multiLevelType w:val="multilevel"/>
    <w:tmpl w:val="261EC4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4C76DFD"/>
    <w:multiLevelType w:val="hybridMultilevel"/>
    <w:tmpl w:val="BA76DCF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9" w15:restartNumberingAfterBreak="0">
    <w:nsid w:val="67C24F37"/>
    <w:multiLevelType w:val="multilevel"/>
    <w:tmpl w:val="6212BD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6E26B5E5"/>
    <w:multiLevelType w:val="singleLevel"/>
    <w:tmpl w:val="6E26B5E5"/>
    <w:lvl w:ilvl="0">
      <w:start w:val="1"/>
      <w:numFmt w:val="decimal"/>
      <w:suff w:val="space"/>
      <w:lvlText w:val="(%1)"/>
      <w:lvlJc w:val="left"/>
    </w:lvl>
  </w:abstractNum>
  <w:abstractNum w:abstractNumId="41" w15:restartNumberingAfterBreak="0">
    <w:nsid w:val="70F4213C"/>
    <w:multiLevelType w:val="hybridMultilevel"/>
    <w:tmpl w:val="DECAAF80"/>
    <w:lvl w:ilvl="0" w:tplc="04250011">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2" w15:restartNumberingAfterBreak="0">
    <w:nsid w:val="75F87992"/>
    <w:multiLevelType w:val="hybridMultilevel"/>
    <w:tmpl w:val="883492EA"/>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3" w15:restartNumberingAfterBreak="0">
    <w:nsid w:val="778F0940"/>
    <w:multiLevelType w:val="hybridMultilevel"/>
    <w:tmpl w:val="98B4C14E"/>
    <w:lvl w:ilvl="0" w:tplc="24BC949C">
      <w:start w:val="9"/>
      <w:numFmt w:val="bullet"/>
      <w:lvlText w:val="-"/>
      <w:lvlJc w:val="left"/>
      <w:pPr>
        <w:ind w:left="720" w:hanging="360"/>
      </w:pPr>
      <w:rPr>
        <w:rFonts w:ascii="Calibri" w:eastAsiaTheme="minorHAnsi" w:hAnsi="Calibri" w:cs="Calibr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4" w15:restartNumberingAfterBreak="0">
    <w:nsid w:val="787C7AA8"/>
    <w:multiLevelType w:val="hybridMultilevel"/>
    <w:tmpl w:val="2BDA9C06"/>
    <w:lvl w:ilvl="0" w:tplc="B99401D2">
      <w:numFmt w:val="bullet"/>
      <w:lvlText w:val="-"/>
      <w:lvlJc w:val="left"/>
      <w:pPr>
        <w:ind w:left="720" w:hanging="360"/>
      </w:pPr>
      <w:rPr>
        <w:rFonts w:ascii="Aptos" w:eastAsia="Aptos" w:hAnsi="Aptos" w:cs="Aria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45" w15:restartNumberingAfterBreak="0">
    <w:nsid w:val="7ABE301D"/>
    <w:multiLevelType w:val="hybridMultilevel"/>
    <w:tmpl w:val="B3B8197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6" w15:restartNumberingAfterBreak="0">
    <w:nsid w:val="7E2061AD"/>
    <w:multiLevelType w:val="hybridMultilevel"/>
    <w:tmpl w:val="82C09F7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7" w15:restartNumberingAfterBreak="0">
    <w:nsid w:val="7F391704"/>
    <w:multiLevelType w:val="multilevel"/>
    <w:tmpl w:val="7F39170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16cid:durableId="1204094020">
    <w:abstractNumId w:val="30"/>
  </w:num>
  <w:num w:numId="2" w16cid:durableId="1456484129">
    <w:abstractNumId w:val="47"/>
  </w:num>
  <w:num w:numId="3" w16cid:durableId="1914771831">
    <w:abstractNumId w:val="45"/>
  </w:num>
  <w:num w:numId="4" w16cid:durableId="319816452">
    <w:abstractNumId w:val="43"/>
  </w:num>
  <w:num w:numId="5" w16cid:durableId="1848136472">
    <w:abstractNumId w:val="40"/>
  </w:num>
  <w:num w:numId="6" w16cid:durableId="320736748">
    <w:abstractNumId w:val="8"/>
  </w:num>
  <w:num w:numId="7" w16cid:durableId="1692879335">
    <w:abstractNumId w:val="41"/>
  </w:num>
  <w:num w:numId="8" w16cid:durableId="624779074">
    <w:abstractNumId w:val="38"/>
  </w:num>
  <w:num w:numId="9" w16cid:durableId="1598245709">
    <w:abstractNumId w:val="3"/>
  </w:num>
  <w:num w:numId="10" w16cid:durableId="501820594">
    <w:abstractNumId w:val="13"/>
  </w:num>
  <w:num w:numId="11" w16cid:durableId="875585123">
    <w:abstractNumId w:val="1"/>
  </w:num>
  <w:num w:numId="12" w16cid:durableId="200212676">
    <w:abstractNumId w:val="0"/>
  </w:num>
  <w:num w:numId="13" w16cid:durableId="866212210">
    <w:abstractNumId w:val="24"/>
  </w:num>
  <w:num w:numId="14" w16cid:durableId="137650656">
    <w:abstractNumId w:val="12"/>
  </w:num>
  <w:num w:numId="15" w16cid:durableId="1130786598">
    <w:abstractNumId w:val="42"/>
  </w:num>
  <w:num w:numId="16" w16cid:durableId="1035732579">
    <w:abstractNumId w:val="46"/>
  </w:num>
  <w:num w:numId="17" w16cid:durableId="1823160092">
    <w:abstractNumId w:val="25"/>
  </w:num>
  <w:num w:numId="18" w16cid:durableId="2036618366">
    <w:abstractNumId w:val="9"/>
  </w:num>
  <w:num w:numId="19" w16cid:durableId="269555381">
    <w:abstractNumId w:val="27"/>
  </w:num>
  <w:num w:numId="20" w16cid:durableId="1208762390">
    <w:abstractNumId w:val="16"/>
  </w:num>
  <w:num w:numId="21" w16cid:durableId="2044361029">
    <w:abstractNumId w:val="5"/>
  </w:num>
  <w:num w:numId="22" w16cid:durableId="483200471">
    <w:abstractNumId w:val="10"/>
  </w:num>
  <w:num w:numId="23" w16cid:durableId="778720031">
    <w:abstractNumId w:val="34"/>
  </w:num>
  <w:num w:numId="24" w16cid:durableId="263539007">
    <w:abstractNumId w:val="17"/>
  </w:num>
  <w:num w:numId="25" w16cid:durableId="1033925793">
    <w:abstractNumId w:val="4"/>
  </w:num>
  <w:num w:numId="26" w16cid:durableId="540871850">
    <w:abstractNumId w:val="31"/>
  </w:num>
  <w:num w:numId="27" w16cid:durableId="120000737">
    <w:abstractNumId w:val="37"/>
  </w:num>
  <w:num w:numId="28" w16cid:durableId="598414373">
    <w:abstractNumId w:val="28"/>
  </w:num>
  <w:num w:numId="29" w16cid:durableId="1539972153">
    <w:abstractNumId w:val="14"/>
  </w:num>
  <w:num w:numId="30" w16cid:durableId="182793737">
    <w:abstractNumId w:val="33"/>
  </w:num>
  <w:num w:numId="31" w16cid:durableId="1534344300">
    <w:abstractNumId w:val="19"/>
  </w:num>
  <w:num w:numId="32" w16cid:durableId="2078163466">
    <w:abstractNumId w:val="21"/>
  </w:num>
  <w:num w:numId="33" w16cid:durableId="1958028006">
    <w:abstractNumId w:val="20"/>
  </w:num>
  <w:num w:numId="34" w16cid:durableId="1898976753">
    <w:abstractNumId w:val="36"/>
  </w:num>
  <w:num w:numId="35" w16cid:durableId="930546168">
    <w:abstractNumId w:val="23"/>
  </w:num>
  <w:num w:numId="36" w16cid:durableId="693389035">
    <w:abstractNumId w:val="18"/>
  </w:num>
  <w:num w:numId="37" w16cid:durableId="790708143">
    <w:abstractNumId w:val="7"/>
  </w:num>
  <w:num w:numId="38" w16cid:durableId="342899207">
    <w:abstractNumId w:val="32"/>
  </w:num>
  <w:num w:numId="39" w16cid:durableId="769397862">
    <w:abstractNumId w:val="39"/>
  </w:num>
  <w:num w:numId="40" w16cid:durableId="1037124989">
    <w:abstractNumId w:val="15"/>
  </w:num>
  <w:num w:numId="41" w16cid:durableId="1418668802">
    <w:abstractNumId w:val="2"/>
  </w:num>
  <w:num w:numId="42" w16cid:durableId="124086120">
    <w:abstractNumId w:val="6"/>
  </w:num>
  <w:num w:numId="43" w16cid:durableId="1393850267">
    <w:abstractNumId w:val="35"/>
  </w:num>
  <w:num w:numId="44" w16cid:durableId="2140830350">
    <w:abstractNumId w:val="44"/>
  </w:num>
  <w:num w:numId="45" w16cid:durableId="224029577">
    <w:abstractNumId w:val="26"/>
  </w:num>
  <w:num w:numId="46" w16cid:durableId="416705975">
    <w:abstractNumId w:val="22"/>
  </w:num>
  <w:num w:numId="47" w16cid:durableId="361899071">
    <w:abstractNumId w:val="11"/>
  </w:num>
  <w:num w:numId="48" w16cid:durableId="52556105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noPunctuationKerning/>
  <w:characterSpacingControl w:val="doNotCompres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BCC"/>
    <w:rsid w:val="00000756"/>
    <w:rsid w:val="00000B3F"/>
    <w:rsid w:val="0000200F"/>
    <w:rsid w:val="00002354"/>
    <w:rsid w:val="00002648"/>
    <w:rsid w:val="00002830"/>
    <w:rsid w:val="00004326"/>
    <w:rsid w:val="00004A51"/>
    <w:rsid w:val="0000535F"/>
    <w:rsid w:val="0000541E"/>
    <w:rsid w:val="00005B4A"/>
    <w:rsid w:val="000066B5"/>
    <w:rsid w:val="00006B00"/>
    <w:rsid w:val="00006CEA"/>
    <w:rsid w:val="00006DEA"/>
    <w:rsid w:val="00007514"/>
    <w:rsid w:val="00007BDE"/>
    <w:rsid w:val="00011119"/>
    <w:rsid w:val="000115D9"/>
    <w:rsid w:val="00011D6E"/>
    <w:rsid w:val="00012058"/>
    <w:rsid w:val="000120E5"/>
    <w:rsid w:val="0001245B"/>
    <w:rsid w:val="00012981"/>
    <w:rsid w:val="00012FBD"/>
    <w:rsid w:val="000131A8"/>
    <w:rsid w:val="0001337B"/>
    <w:rsid w:val="00013681"/>
    <w:rsid w:val="00013D2D"/>
    <w:rsid w:val="00014CB5"/>
    <w:rsid w:val="0001505F"/>
    <w:rsid w:val="00015212"/>
    <w:rsid w:val="00015546"/>
    <w:rsid w:val="00015D97"/>
    <w:rsid w:val="00015EB0"/>
    <w:rsid w:val="000163CB"/>
    <w:rsid w:val="00016582"/>
    <w:rsid w:val="0001671F"/>
    <w:rsid w:val="0001732A"/>
    <w:rsid w:val="0002215D"/>
    <w:rsid w:val="0002248B"/>
    <w:rsid w:val="000225BF"/>
    <w:rsid w:val="000226E1"/>
    <w:rsid w:val="00022973"/>
    <w:rsid w:val="00022B2E"/>
    <w:rsid w:val="00024141"/>
    <w:rsid w:val="000243DE"/>
    <w:rsid w:val="000246EB"/>
    <w:rsid w:val="0002473F"/>
    <w:rsid w:val="00025405"/>
    <w:rsid w:val="00025732"/>
    <w:rsid w:val="00025746"/>
    <w:rsid w:val="00026763"/>
    <w:rsid w:val="00026A90"/>
    <w:rsid w:val="00026AAB"/>
    <w:rsid w:val="00026B00"/>
    <w:rsid w:val="00026EA5"/>
    <w:rsid w:val="0002742C"/>
    <w:rsid w:val="00027B04"/>
    <w:rsid w:val="00030235"/>
    <w:rsid w:val="00030553"/>
    <w:rsid w:val="000307D6"/>
    <w:rsid w:val="000311E5"/>
    <w:rsid w:val="00031492"/>
    <w:rsid w:val="00031572"/>
    <w:rsid w:val="00031E02"/>
    <w:rsid w:val="00032366"/>
    <w:rsid w:val="000328E7"/>
    <w:rsid w:val="0003361C"/>
    <w:rsid w:val="00033936"/>
    <w:rsid w:val="00033F43"/>
    <w:rsid w:val="0003451D"/>
    <w:rsid w:val="00036C0A"/>
    <w:rsid w:val="0003780C"/>
    <w:rsid w:val="00040351"/>
    <w:rsid w:val="0004053D"/>
    <w:rsid w:val="00040DE3"/>
    <w:rsid w:val="00040DF2"/>
    <w:rsid w:val="0004137E"/>
    <w:rsid w:val="00041750"/>
    <w:rsid w:val="00041BD5"/>
    <w:rsid w:val="00042612"/>
    <w:rsid w:val="00042797"/>
    <w:rsid w:val="000428EC"/>
    <w:rsid w:val="00042EC9"/>
    <w:rsid w:val="00043118"/>
    <w:rsid w:val="00043F57"/>
    <w:rsid w:val="000449D4"/>
    <w:rsid w:val="00044DA8"/>
    <w:rsid w:val="0004587F"/>
    <w:rsid w:val="00045D1F"/>
    <w:rsid w:val="0004614D"/>
    <w:rsid w:val="00046F88"/>
    <w:rsid w:val="00047002"/>
    <w:rsid w:val="00047948"/>
    <w:rsid w:val="00047ABC"/>
    <w:rsid w:val="00047E27"/>
    <w:rsid w:val="00050245"/>
    <w:rsid w:val="00050299"/>
    <w:rsid w:val="000509A7"/>
    <w:rsid w:val="00051552"/>
    <w:rsid w:val="00051573"/>
    <w:rsid w:val="000524A1"/>
    <w:rsid w:val="0005255A"/>
    <w:rsid w:val="00054439"/>
    <w:rsid w:val="0005460E"/>
    <w:rsid w:val="00054BF0"/>
    <w:rsid w:val="00055A2F"/>
    <w:rsid w:val="00055CC1"/>
    <w:rsid w:val="00055E34"/>
    <w:rsid w:val="00055EDF"/>
    <w:rsid w:val="00056A2A"/>
    <w:rsid w:val="00056B32"/>
    <w:rsid w:val="00056E43"/>
    <w:rsid w:val="0005731D"/>
    <w:rsid w:val="00057525"/>
    <w:rsid w:val="00057540"/>
    <w:rsid w:val="000576A1"/>
    <w:rsid w:val="00057939"/>
    <w:rsid w:val="00057946"/>
    <w:rsid w:val="00057A3C"/>
    <w:rsid w:val="00057ACC"/>
    <w:rsid w:val="000600BB"/>
    <w:rsid w:val="000601D8"/>
    <w:rsid w:val="000617A1"/>
    <w:rsid w:val="00061990"/>
    <w:rsid w:val="00061ADE"/>
    <w:rsid w:val="00061C58"/>
    <w:rsid w:val="00061D79"/>
    <w:rsid w:val="000629CF"/>
    <w:rsid w:val="00062DE5"/>
    <w:rsid w:val="00062F44"/>
    <w:rsid w:val="00063395"/>
    <w:rsid w:val="000638E6"/>
    <w:rsid w:val="00063DA6"/>
    <w:rsid w:val="00064700"/>
    <w:rsid w:val="00065605"/>
    <w:rsid w:val="000662A6"/>
    <w:rsid w:val="00066776"/>
    <w:rsid w:val="000668E2"/>
    <w:rsid w:val="000669FD"/>
    <w:rsid w:val="00066B8A"/>
    <w:rsid w:val="00066E07"/>
    <w:rsid w:val="00066FAA"/>
    <w:rsid w:val="00067CD1"/>
    <w:rsid w:val="00067D87"/>
    <w:rsid w:val="0007004A"/>
    <w:rsid w:val="0007060C"/>
    <w:rsid w:val="00070983"/>
    <w:rsid w:val="00070E08"/>
    <w:rsid w:val="00070E4E"/>
    <w:rsid w:val="00071F75"/>
    <w:rsid w:val="00072517"/>
    <w:rsid w:val="00072781"/>
    <w:rsid w:val="00072AEF"/>
    <w:rsid w:val="00072E87"/>
    <w:rsid w:val="00073BDA"/>
    <w:rsid w:val="00073BE1"/>
    <w:rsid w:val="00073EA8"/>
    <w:rsid w:val="000742DA"/>
    <w:rsid w:val="00074368"/>
    <w:rsid w:val="00074A58"/>
    <w:rsid w:val="000751E6"/>
    <w:rsid w:val="0007615C"/>
    <w:rsid w:val="0007630C"/>
    <w:rsid w:val="0007681F"/>
    <w:rsid w:val="00076E25"/>
    <w:rsid w:val="00077200"/>
    <w:rsid w:val="000779C0"/>
    <w:rsid w:val="000806AF"/>
    <w:rsid w:val="00080BD7"/>
    <w:rsid w:val="00081411"/>
    <w:rsid w:val="00081AC8"/>
    <w:rsid w:val="00081BC8"/>
    <w:rsid w:val="00081E0C"/>
    <w:rsid w:val="000822F6"/>
    <w:rsid w:val="00083BA3"/>
    <w:rsid w:val="00084944"/>
    <w:rsid w:val="00084BAB"/>
    <w:rsid w:val="00084CAC"/>
    <w:rsid w:val="000851ED"/>
    <w:rsid w:val="00085C43"/>
    <w:rsid w:val="00086381"/>
    <w:rsid w:val="000866DB"/>
    <w:rsid w:val="000869E1"/>
    <w:rsid w:val="00086F44"/>
    <w:rsid w:val="00087507"/>
    <w:rsid w:val="0008753B"/>
    <w:rsid w:val="00087907"/>
    <w:rsid w:val="00087B53"/>
    <w:rsid w:val="00090435"/>
    <w:rsid w:val="00090943"/>
    <w:rsid w:val="00090B89"/>
    <w:rsid w:val="000912C5"/>
    <w:rsid w:val="000912E6"/>
    <w:rsid w:val="00091C92"/>
    <w:rsid w:val="0009202B"/>
    <w:rsid w:val="0009386F"/>
    <w:rsid w:val="00093A2C"/>
    <w:rsid w:val="000946CE"/>
    <w:rsid w:val="00094B5C"/>
    <w:rsid w:val="00095B19"/>
    <w:rsid w:val="00095BDD"/>
    <w:rsid w:val="00095E02"/>
    <w:rsid w:val="000963D9"/>
    <w:rsid w:val="0009690C"/>
    <w:rsid w:val="000977DE"/>
    <w:rsid w:val="000978D8"/>
    <w:rsid w:val="000A0139"/>
    <w:rsid w:val="000A03B7"/>
    <w:rsid w:val="000A08BB"/>
    <w:rsid w:val="000A08F2"/>
    <w:rsid w:val="000A0A0A"/>
    <w:rsid w:val="000A0ACC"/>
    <w:rsid w:val="000A11F9"/>
    <w:rsid w:val="000A1406"/>
    <w:rsid w:val="000A196E"/>
    <w:rsid w:val="000A1EBE"/>
    <w:rsid w:val="000A2840"/>
    <w:rsid w:val="000A2C4D"/>
    <w:rsid w:val="000A3552"/>
    <w:rsid w:val="000A35AE"/>
    <w:rsid w:val="000A39F0"/>
    <w:rsid w:val="000A3D9B"/>
    <w:rsid w:val="000A3F91"/>
    <w:rsid w:val="000A446C"/>
    <w:rsid w:val="000A44D7"/>
    <w:rsid w:val="000A4E8F"/>
    <w:rsid w:val="000A5348"/>
    <w:rsid w:val="000A61DA"/>
    <w:rsid w:val="000A68D1"/>
    <w:rsid w:val="000A6943"/>
    <w:rsid w:val="000A6F4E"/>
    <w:rsid w:val="000A75E3"/>
    <w:rsid w:val="000A788D"/>
    <w:rsid w:val="000A7F80"/>
    <w:rsid w:val="000B03AF"/>
    <w:rsid w:val="000B0946"/>
    <w:rsid w:val="000B09CD"/>
    <w:rsid w:val="000B0AFE"/>
    <w:rsid w:val="000B0BE4"/>
    <w:rsid w:val="000B198B"/>
    <w:rsid w:val="000B1D98"/>
    <w:rsid w:val="000B2869"/>
    <w:rsid w:val="000B29EA"/>
    <w:rsid w:val="000B2A8D"/>
    <w:rsid w:val="000B2EE4"/>
    <w:rsid w:val="000B343E"/>
    <w:rsid w:val="000B374F"/>
    <w:rsid w:val="000B3927"/>
    <w:rsid w:val="000B3ABC"/>
    <w:rsid w:val="000B3E54"/>
    <w:rsid w:val="000B42B3"/>
    <w:rsid w:val="000B4B0C"/>
    <w:rsid w:val="000B5395"/>
    <w:rsid w:val="000B54D1"/>
    <w:rsid w:val="000B5D2D"/>
    <w:rsid w:val="000B6094"/>
    <w:rsid w:val="000B6C92"/>
    <w:rsid w:val="000B74BE"/>
    <w:rsid w:val="000B7EA3"/>
    <w:rsid w:val="000B7EF6"/>
    <w:rsid w:val="000C0410"/>
    <w:rsid w:val="000C123F"/>
    <w:rsid w:val="000C1344"/>
    <w:rsid w:val="000C1BB5"/>
    <w:rsid w:val="000C1C53"/>
    <w:rsid w:val="000C1C9C"/>
    <w:rsid w:val="000C1FA7"/>
    <w:rsid w:val="000C2A89"/>
    <w:rsid w:val="000C41D3"/>
    <w:rsid w:val="000C442C"/>
    <w:rsid w:val="000C49BC"/>
    <w:rsid w:val="000C49C3"/>
    <w:rsid w:val="000C4CEE"/>
    <w:rsid w:val="000C4F54"/>
    <w:rsid w:val="000C5B5F"/>
    <w:rsid w:val="000C5BE3"/>
    <w:rsid w:val="000C5CFE"/>
    <w:rsid w:val="000C6163"/>
    <w:rsid w:val="000C6C27"/>
    <w:rsid w:val="000C6EC7"/>
    <w:rsid w:val="000C752E"/>
    <w:rsid w:val="000C767B"/>
    <w:rsid w:val="000C7F75"/>
    <w:rsid w:val="000D144A"/>
    <w:rsid w:val="000D260A"/>
    <w:rsid w:val="000D26EA"/>
    <w:rsid w:val="000D2D37"/>
    <w:rsid w:val="000D2E16"/>
    <w:rsid w:val="000D397C"/>
    <w:rsid w:val="000D4157"/>
    <w:rsid w:val="000D49F2"/>
    <w:rsid w:val="000D5CFA"/>
    <w:rsid w:val="000D62BF"/>
    <w:rsid w:val="000D68CC"/>
    <w:rsid w:val="000D78F5"/>
    <w:rsid w:val="000D7E44"/>
    <w:rsid w:val="000E0431"/>
    <w:rsid w:val="000E06AD"/>
    <w:rsid w:val="000E1219"/>
    <w:rsid w:val="000E149C"/>
    <w:rsid w:val="000E1B49"/>
    <w:rsid w:val="000E3440"/>
    <w:rsid w:val="000E367D"/>
    <w:rsid w:val="000E38B5"/>
    <w:rsid w:val="000E3AD9"/>
    <w:rsid w:val="000E3E51"/>
    <w:rsid w:val="000E444E"/>
    <w:rsid w:val="000E48F0"/>
    <w:rsid w:val="000E53C7"/>
    <w:rsid w:val="000E57BC"/>
    <w:rsid w:val="000E5B43"/>
    <w:rsid w:val="000E642C"/>
    <w:rsid w:val="000E71F6"/>
    <w:rsid w:val="000F07BB"/>
    <w:rsid w:val="000F0D3D"/>
    <w:rsid w:val="000F16A7"/>
    <w:rsid w:val="000F23BE"/>
    <w:rsid w:val="000F2AC3"/>
    <w:rsid w:val="000F2B1A"/>
    <w:rsid w:val="000F2D1D"/>
    <w:rsid w:val="000F3C3C"/>
    <w:rsid w:val="000F3DAA"/>
    <w:rsid w:val="000F3F71"/>
    <w:rsid w:val="000F437F"/>
    <w:rsid w:val="000F4895"/>
    <w:rsid w:val="000F508D"/>
    <w:rsid w:val="000F5133"/>
    <w:rsid w:val="000F5B00"/>
    <w:rsid w:val="000F7D49"/>
    <w:rsid w:val="001004A1"/>
    <w:rsid w:val="00100BB2"/>
    <w:rsid w:val="00100C70"/>
    <w:rsid w:val="00100D8C"/>
    <w:rsid w:val="0010108E"/>
    <w:rsid w:val="0010114A"/>
    <w:rsid w:val="0010117E"/>
    <w:rsid w:val="001012C6"/>
    <w:rsid w:val="00101D12"/>
    <w:rsid w:val="0010225B"/>
    <w:rsid w:val="00102A78"/>
    <w:rsid w:val="0010334A"/>
    <w:rsid w:val="001046AB"/>
    <w:rsid w:val="00104C26"/>
    <w:rsid w:val="00104CBD"/>
    <w:rsid w:val="00105448"/>
    <w:rsid w:val="00105FAE"/>
    <w:rsid w:val="00106088"/>
    <w:rsid w:val="00107629"/>
    <w:rsid w:val="0010794C"/>
    <w:rsid w:val="00110CF4"/>
    <w:rsid w:val="001114CD"/>
    <w:rsid w:val="00112D1A"/>
    <w:rsid w:val="00112D47"/>
    <w:rsid w:val="0011330C"/>
    <w:rsid w:val="00113644"/>
    <w:rsid w:val="00113791"/>
    <w:rsid w:val="00113F54"/>
    <w:rsid w:val="001155CF"/>
    <w:rsid w:val="001157C0"/>
    <w:rsid w:val="00115DC5"/>
    <w:rsid w:val="00115FFB"/>
    <w:rsid w:val="00116951"/>
    <w:rsid w:val="00116AAF"/>
    <w:rsid w:val="00117D6C"/>
    <w:rsid w:val="00120322"/>
    <w:rsid w:val="00120BD7"/>
    <w:rsid w:val="001210D9"/>
    <w:rsid w:val="00121EE6"/>
    <w:rsid w:val="00121F58"/>
    <w:rsid w:val="001244E5"/>
    <w:rsid w:val="00124600"/>
    <w:rsid w:val="00124B3F"/>
    <w:rsid w:val="0012512F"/>
    <w:rsid w:val="001277C5"/>
    <w:rsid w:val="00127ADB"/>
    <w:rsid w:val="00127AF2"/>
    <w:rsid w:val="00127D7A"/>
    <w:rsid w:val="00130739"/>
    <w:rsid w:val="00131185"/>
    <w:rsid w:val="0013125C"/>
    <w:rsid w:val="00131597"/>
    <w:rsid w:val="00131F2D"/>
    <w:rsid w:val="00132ADF"/>
    <w:rsid w:val="00132CAD"/>
    <w:rsid w:val="00132DFC"/>
    <w:rsid w:val="001335AF"/>
    <w:rsid w:val="00133B28"/>
    <w:rsid w:val="001342B9"/>
    <w:rsid w:val="001342DB"/>
    <w:rsid w:val="001352D9"/>
    <w:rsid w:val="001353F2"/>
    <w:rsid w:val="001357F5"/>
    <w:rsid w:val="00135AB3"/>
    <w:rsid w:val="00136322"/>
    <w:rsid w:val="00136413"/>
    <w:rsid w:val="00136C8D"/>
    <w:rsid w:val="001374A1"/>
    <w:rsid w:val="00140648"/>
    <w:rsid w:val="00140685"/>
    <w:rsid w:val="00140D63"/>
    <w:rsid w:val="00141075"/>
    <w:rsid w:val="00141EE7"/>
    <w:rsid w:val="001430B8"/>
    <w:rsid w:val="00143256"/>
    <w:rsid w:val="00143282"/>
    <w:rsid w:val="001432E5"/>
    <w:rsid w:val="001442C5"/>
    <w:rsid w:val="00144C56"/>
    <w:rsid w:val="001455B8"/>
    <w:rsid w:val="0014586F"/>
    <w:rsid w:val="00145B2C"/>
    <w:rsid w:val="00145C2F"/>
    <w:rsid w:val="0014702C"/>
    <w:rsid w:val="00147610"/>
    <w:rsid w:val="001476F8"/>
    <w:rsid w:val="00150667"/>
    <w:rsid w:val="00150F04"/>
    <w:rsid w:val="0015129D"/>
    <w:rsid w:val="00151359"/>
    <w:rsid w:val="0015167E"/>
    <w:rsid w:val="0015215D"/>
    <w:rsid w:val="001528AF"/>
    <w:rsid w:val="001532FD"/>
    <w:rsid w:val="001534E3"/>
    <w:rsid w:val="0015352A"/>
    <w:rsid w:val="001536CC"/>
    <w:rsid w:val="00153A9F"/>
    <w:rsid w:val="0015423D"/>
    <w:rsid w:val="00154306"/>
    <w:rsid w:val="00154A50"/>
    <w:rsid w:val="00154DB2"/>
    <w:rsid w:val="001557FE"/>
    <w:rsid w:val="0015615D"/>
    <w:rsid w:val="001564E3"/>
    <w:rsid w:val="001578F7"/>
    <w:rsid w:val="0016056A"/>
    <w:rsid w:val="00160A23"/>
    <w:rsid w:val="00160A77"/>
    <w:rsid w:val="00161144"/>
    <w:rsid w:val="0016180C"/>
    <w:rsid w:val="00161FD5"/>
    <w:rsid w:val="001621CB"/>
    <w:rsid w:val="00162AC9"/>
    <w:rsid w:val="00162ACD"/>
    <w:rsid w:val="001631C7"/>
    <w:rsid w:val="00163421"/>
    <w:rsid w:val="00163423"/>
    <w:rsid w:val="00163DD5"/>
    <w:rsid w:val="00164E21"/>
    <w:rsid w:val="00164FC9"/>
    <w:rsid w:val="00165763"/>
    <w:rsid w:val="00165D17"/>
    <w:rsid w:val="00166480"/>
    <w:rsid w:val="001665D2"/>
    <w:rsid w:val="001670C0"/>
    <w:rsid w:val="00167123"/>
    <w:rsid w:val="00167256"/>
    <w:rsid w:val="00167846"/>
    <w:rsid w:val="00167B37"/>
    <w:rsid w:val="00167F43"/>
    <w:rsid w:val="00170559"/>
    <w:rsid w:val="00170616"/>
    <w:rsid w:val="001707DB"/>
    <w:rsid w:val="00170F5E"/>
    <w:rsid w:val="00171787"/>
    <w:rsid w:val="001718AE"/>
    <w:rsid w:val="00172F1E"/>
    <w:rsid w:val="00173059"/>
    <w:rsid w:val="00173141"/>
    <w:rsid w:val="00173481"/>
    <w:rsid w:val="00173646"/>
    <w:rsid w:val="00173A72"/>
    <w:rsid w:val="00173CD8"/>
    <w:rsid w:val="00173E53"/>
    <w:rsid w:val="00174162"/>
    <w:rsid w:val="00174E0C"/>
    <w:rsid w:val="001756A8"/>
    <w:rsid w:val="00175BB5"/>
    <w:rsid w:val="00175E47"/>
    <w:rsid w:val="00176DDC"/>
    <w:rsid w:val="00176E23"/>
    <w:rsid w:val="00176F36"/>
    <w:rsid w:val="00177376"/>
    <w:rsid w:val="00177988"/>
    <w:rsid w:val="001802B3"/>
    <w:rsid w:val="001805F7"/>
    <w:rsid w:val="00180883"/>
    <w:rsid w:val="00180B25"/>
    <w:rsid w:val="001811F2"/>
    <w:rsid w:val="001813D2"/>
    <w:rsid w:val="001814D6"/>
    <w:rsid w:val="00181777"/>
    <w:rsid w:val="00182406"/>
    <w:rsid w:val="00183527"/>
    <w:rsid w:val="0018363B"/>
    <w:rsid w:val="001840FE"/>
    <w:rsid w:val="001842B2"/>
    <w:rsid w:val="001842F1"/>
    <w:rsid w:val="00184547"/>
    <w:rsid w:val="00184759"/>
    <w:rsid w:val="001850BD"/>
    <w:rsid w:val="00186AFE"/>
    <w:rsid w:val="00187871"/>
    <w:rsid w:val="00187A77"/>
    <w:rsid w:val="00190171"/>
    <w:rsid w:val="00190264"/>
    <w:rsid w:val="001904D6"/>
    <w:rsid w:val="00190B16"/>
    <w:rsid w:val="00190B1C"/>
    <w:rsid w:val="0019107E"/>
    <w:rsid w:val="0019114C"/>
    <w:rsid w:val="0019214B"/>
    <w:rsid w:val="00192AFB"/>
    <w:rsid w:val="00192D36"/>
    <w:rsid w:val="00192D6F"/>
    <w:rsid w:val="001936F6"/>
    <w:rsid w:val="001947A9"/>
    <w:rsid w:val="001955AC"/>
    <w:rsid w:val="0019583E"/>
    <w:rsid w:val="00195950"/>
    <w:rsid w:val="001959D3"/>
    <w:rsid w:val="00195F86"/>
    <w:rsid w:val="00196AD5"/>
    <w:rsid w:val="00196ADE"/>
    <w:rsid w:val="00197448"/>
    <w:rsid w:val="001974A3"/>
    <w:rsid w:val="00197891"/>
    <w:rsid w:val="00197F25"/>
    <w:rsid w:val="00197FC8"/>
    <w:rsid w:val="001A02AF"/>
    <w:rsid w:val="001A10B4"/>
    <w:rsid w:val="001A14F4"/>
    <w:rsid w:val="001A18FD"/>
    <w:rsid w:val="001A1A51"/>
    <w:rsid w:val="001A1D54"/>
    <w:rsid w:val="001A1F34"/>
    <w:rsid w:val="001A24E2"/>
    <w:rsid w:val="001A34F6"/>
    <w:rsid w:val="001A35F4"/>
    <w:rsid w:val="001A3848"/>
    <w:rsid w:val="001A39FC"/>
    <w:rsid w:val="001A3A18"/>
    <w:rsid w:val="001A3B06"/>
    <w:rsid w:val="001A3DB3"/>
    <w:rsid w:val="001A43A5"/>
    <w:rsid w:val="001A4511"/>
    <w:rsid w:val="001A486A"/>
    <w:rsid w:val="001A5921"/>
    <w:rsid w:val="001A5A10"/>
    <w:rsid w:val="001A6728"/>
    <w:rsid w:val="001A6F25"/>
    <w:rsid w:val="001A798B"/>
    <w:rsid w:val="001A7C89"/>
    <w:rsid w:val="001B0CB3"/>
    <w:rsid w:val="001B0DCD"/>
    <w:rsid w:val="001B0DDA"/>
    <w:rsid w:val="001B1121"/>
    <w:rsid w:val="001B1251"/>
    <w:rsid w:val="001B184A"/>
    <w:rsid w:val="001B194F"/>
    <w:rsid w:val="001B22E2"/>
    <w:rsid w:val="001B39AD"/>
    <w:rsid w:val="001B41D4"/>
    <w:rsid w:val="001B429C"/>
    <w:rsid w:val="001B43E9"/>
    <w:rsid w:val="001B4997"/>
    <w:rsid w:val="001B4C2E"/>
    <w:rsid w:val="001B6AC7"/>
    <w:rsid w:val="001B6ACE"/>
    <w:rsid w:val="001B7648"/>
    <w:rsid w:val="001B7866"/>
    <w:rsid w:val="001C0460"/>
    <w:rsid w:val="001C04FB"/>
    <w:rsid w:val="001C1187"/>
    <w:rsid w:val="001C1235"/>
    <w:rsid w:val="001C1D03"/>
    <w:rsid w:val="001C24C9"/>
    <w:rsid w:val="001C260B"/>
    <w:rsid w:val="001C285F"/>
    <w:rsid w:val="001C293A"/>
    <w:rsid w:val="001C387A"/>
    <w:rsid w:val="001C43C4"/>
    <w:rsid w:val="001C4EF0"/>
    <w:rsid w:val="001C5082"/>
    <w:rsid w:val="001C59CC"/>
    <w:rsid w:val="001C6420"/>
    <w:rsid w:val="001C6574"/>
    <w:rsid w:val="001C6D7F"/>
    <w:rsid w:val="001C6F3B"/>
    <w:rsid w:val="001C7431"/>
    <w:rsid w:val="001C768D"/>
    <w:rsid w:val="001C7BAF"/>
    <w:rsid w:val="001D06BA"/>
    <w:rsid w:val="001D0B76"/>
    <w:rsid w:val="001D0CEF"/>
    <w:rsid w:val="001D22E0"/>
    <w:rsid w:val="001D2E00"/>
    <w:rsid w:val="001D3396"/>
    <w:rsid w:val="001D3E65"/>
    <w:rsid w:val="001D41CB"/>
    <w:rsid w:val="001D4227"/>
    <w:rsid w:val="001D46C4"/>
    <w:rsid w:val="001D5017"/>
    <w:rsid w:val="001D62ED"/>
    <w:rsid w:val="001D676C"/>
    <w:rsid w:val="001D6BB5"/>
    <w:rsid w:val="001D7870"/>
    <w:rsid w:val="001D7A7C"/>
    <w:rsid w:val="001E054C"/>
    <w:rsid w:val="001E0742"/>
    <w:rsid w:val="001E0C58"/>
    <w:rsid w:val="001E1E4B"/>
    <w:rsid w:val="001E1F6C"/>
    <w:rsid w:val="001E2465"/>
    <w:rsid w:val="001E269D"/>
    <w:rsid w:val="001E2BF4"/>
    <w:rsid w:val="001E2C2D"/>
    <w:rsid w:val="001E378F"/>
    <w:rsid w:val="001E4418"/>
    <w:rsid w:val="001E45E7"/>
    <w:rsid w:val="001E48A9"/>
    <w:rsid w:val="001E4B14"/>
    <w:rsid w:val="001E4BF4"/>
    <w:rsid w:val="001E53A6"/>
    <w:rsid w:val="001E5BCD"/>
    <w:rsid w:val="001E5C43"/>
    <w:rsid w:val="001E633F"/>
    <w:rsid w:val="001E646D"/>
    <w:rsid w:val="001E7891"/>
    <w:rsid w:val="001E7A33"/>
    <w:rsid w:val="001E7E88"/>
    <w:rsid w:val="001F188F"/>
    <w:rsid w:val="001F19A0"/>
    <w:rsid w:val="001F1CB8"/>
    <w:rsid w:val="001F28CA"/>
    <w:rsid w:val="001F2975"/>
    <w:rsid w:val="001F37DE"/>
    <w:rsid w:val="001F3EED"/>
    <w:rsid w:val="001F433C"/>
    <w:rsid w:val="001F437E"/>
    <w:rsid w:val="001F450F"/>
    <w:rsid w:val="001F4A08"/>
    <w:rsid w:val="001F5504"/>
    <w:rsid w:val="001F5BCE"/>
    <w:rsid w:val="001F6E97"/>
    <w:rsid w:val="001F7E94"/>
    <w:rsid w:val="00200FFC"/>
    <w:rsid w:val="0020185F"/>
    <w:rsid w:val="00201B24"/>
    <w:rsid w:val="0020358F"/>
    <w:rsid w:val="0020434C"/>
    <w:rsid w:val="0020444C"/>
    <w:rsid w:val="00204E17"/>
    <w:rsid w:val="00205105"/>
    <w:rsid w:val="002057BB"/>
    <w:rsid w:val="00205BDE"/>
    <w:rsid w:val="00206B25"/>
    <w:rsid w:val="00206BE3"/>
    <w:rsid w:val="00207D7D"/>
    <w:rsid w:val="00207F79"/>
    <w:rsid w:val="0021050A"/>
    <w:rsid w:val="00210518"/>
    <w:rsid w:val="00210A94"/>
    <w:rsid w:val="00210F3B"/>
    <w:rsid w:val="00211138"/>
    <w:rsid w:val="00211295"/>
    <w:rsid w:val="00211532"/>
    <w:rsid w:val="00211BD6"/>
    <w:rsid w:val="00211D05"/>
    <w:rsid w:val="0021200F"/>
    <w:rsid w:val="002126F1"/>
    <w:rsid w:val="00212DD8"/>
    <w:rsid w:val="00213595"/>
    <w:rsid w:val="002136F2"/>
    <w:rsid w:val="00213712"/>
    <w:rsid w:val="00213AC4"/>
    <w:rsid w:val="00213B87"/>
    <w:rsid w:val="002147D1"/>
    <w:rsid w:val="00215523"/>
    <w:rsid w:val="00215978"/>
    <w:rsid w:val="00215E85"/>
    <w:rsid w:val="00216458"/>
    <w:rsid w:val="00216535"/>
    <w:rsid w:val="00216577"/>
    <w:rsid w:val="00216D78"/>
    <w:rsid w:val="0022057B"/>
    <w:rsid w:val="00220AF1"/>
    <w:rsid w:val="00221673"/>
    <w:rsid w:val="00221A15"/>
    <w:rsid w:val="00222C61"/>
    <w:rsid w:val="002231F9"/>
    <w:rsid w:val="00223A04"/>
    <w:rsid w:val="00223B28"/>
    <w:rsid w:val="00223DBF"/>
    <w:rsid w:val="00224020"/>
    <w:rsid w:val="0022434B"/>
    <w:rsid w:val="002252D9"/>
    <w:rsid w:val="00225B57"/>
    <w:rsid w:val="00225E37"/>
    <w:rsid w:val="00226462"/>
    <w:rsid w:val="00226CB7"/>
    <w:rsid w:val="002272C1"/>
    <w:rsid w:val="002275DD"/>
    <w:rsid w:val="002275EC"/>
    <w:rsid w:val="00227EE0"/>
    <w:rsid w:val="0023123B"/>
    <w:rsid w:val="00231659"/>
    <w:rsid w:val="0023189F"/>
    <w:rsid w:val="00231B5F"/>
    <w:rsid w:val="00231EAB"/>
    <w:rsid w:val="002322D5"/>
    <w:rsid w:val="00232C9B"/>
    <w:rsid w:val="00232E60"/>
    <w:rsid w:val="00233055"/>
    <w:rsid w:val="00233189"/>
    <w:rsid w:val="0023324C"/>
    <w:rsid w:val="00233C3D"/>
    <w:rsid w:val="00234743"/>
    <w:rsid w:val="00234831"/>
    <w:rsid w:val="00234A25"/>
    <w:rsid w:val="002351D3"/>
    <w:rsid w:val="0023532B"/>
    <w:rsid w:val="0023611B"/>
    <w:rsid w:val="002363D7"/>
    <w:rsid w:val="002365DB"/>
    <w:rsid w:val="0023693C"/>
    <w:rsid w:val="00236BDF"/>
    <w:rsid w:val="00237A40"/>
    <w:rsid w:val="0024012C"/>
    <w:rsid w:val="0024019A"/>
    <w:rsid w:val="00240282"/>
    <w:rsid w:val="00240B72"/>
    <w:rsid w:val="0024227C"/>
    <w:rsid w:val="00242CC5"/>
    <w:rsid w:val="00243004"/>
    <w:rsid w:val="002436CB"/>
    <w:rsid w:val="00243B9D"/>
    <w:rsid w:val="00243CCD"/>
    <w:rsid w:val="0024452F"/>
    <w:rsid w:val="002447FD"/>
    <w:rsid w:val="00244CAF"/>
    <w:rsid w:val="00244CD2"/>
    <w:rsid w:val="0024531A"/>
    <w:rsid w:val="0024570E"/>
    <w:rsid w:val="0024571A"/>
    <w:rsid w:val="00245911"/>
    <w:rsid w:val="002467DA"/>
    <w:rsid w:val="002469D6"/>
    <w:rsid w:val="002469E0"/>
    <w:rsid w:val="00246E31"/>
    <w:rsid w:val="00247087"/>
    <w:rsid w:val="00247484"/>
    <w:rsid w:val="002477AB"/>
    <w:rsid w:val="00247BED"/>
    <w:rsid w:val="0025046C"/>
    <w:rsid w:val="0025067B"/>
    <w:rsid w:val="002517F6"/>
    <w:rsid w:val="00251F83"/>
    <w:rsid w:val="002522A3"/>
    <w:rsid w:val="00252427"/>
    <w:rsid w:val="0025358F"/>
    <w:rsid w:val="00255233"/>
    <w:rsid w:val="00255727"/>
    <w:rsid w:val="00255A7A"/>
    <w:rsid w:val="00255F1E"/>
    <w:rsid w:val="002563B3"/>
    <w:rsid w:val="00256443"/>
    <w:rsid w:val="00256AFA"/>
    <w:rsid w:val="00256DAB"/>
    <w:rsid w:val="00257533"/>
    <w:rsid w:val="002576F0"/>
    <w:rsid w:val="00257988"/>
    <w:rsid w:val="002601EA"/>
    <w:rsid w:val="002603EA"/>
    <w:rsid w:val="00260999"/>
    <w:rsid w:val="00261178"/>
    <w:rsid w:val="00261271"/>
    <w:rsid w:val="00262372"/>
    <w:rsid w:val="00262391"/>
    <w:rsid w:val="0026289C"/>
    <w:rsid w:val="00262920"/>
    <w:rsid w:val="00263320"/>
    <w:rsid w:val="00263482"/>
    <w:rsid w:val="002637F1"/>
    <w:rsid w:val="00263D08"/>
    <w:rsid w:val="00264143"/>
    <w:rsid w:val="00264FE9"/>
    <w:rsid w:val="00265739"/>
    <w:rsid w:val="002664D5"/>
    <w:rsid w:val="00270241"/>
    <w:rsid w:val="002707E2"/>
    <w:rsid w:val="002713BD"/>
    <w:rsid w:val="002723D2"/>
    <w:rsid w:val="00272816"/>
    <w:rsid w:val="0027291C"/>
    <w:rsid w:val="002732A6"/>
    <w:rsid w:val="00273D3B"/>
    <w:rsid w:val="00274296"/>
    <w:rsid w:val="00274656"/>
    <w:rsid w:val="002746D5"/>
    <w:rsid w:val="00275E8C"/>
    <w:rsid w:val="002762FB"/>
    <w:rsid w:val="0027699F"/>
    <w:rsid w:val="0028087D"/>
    <w:rsid w:val="002814E6"/>
    <w:rsid w:val="00282544"/>
    <w:rsid w:val="00282A65"/>
    <w:rsid w:val="00282DBC"/>
    <w:rsid w:val="00283010"/>
    <w:rsid w:val="00283A74"/>
    <w:rsid w:val="0028548B"/>
    <w:rsid w:val="002855A7"/>
    <w:rsid w:val="00285669"/>
    <w:rsid w:val="002867ED"/>
    <w:rsid w:val="00286EF8"/>
    <w:rsid w:val="00287263"/>
    <w:rsid w:val="00287B24"/>
    <w:rsid w:val="00290805"/>
    <w:rsid w:val="00290AF6"/>
    <w:rsid w:val="00290D79"/>
    <w:rsid w:val="002919E6"/>
    <w:rsid w:val="00291E4C"/>
    <w:rsid w:val="00291E87"/>
    <w:rsid w:val="00291ECB"/>
    <w:rsid w:val="00292059"/>
    <w:rsid w:val="002921CE"/>
    <w:rsid w:val="002926BD"/>
    <w:rsid w:val="002927A5"/>
    <w:rsid w:val="00292C82"/>
    <w:rsid w:val="002931D0"/>
    <w:rsid w:val="00293572"/>
    <w:rsid w:val="00294909"/>
    <w:rsid w:val="00294B38"/>
    <w:rsid w:val="00294C16"/>
    <w:rsid w:val="00294D07"/>
    <w:rsid w:val="00296032"/>
    <w:rsid w:val="00296391"/>
    <w:rsid w:val="0029644F"/>
    <w:rsid w:val="00297241"/>
    <w:rsid w:val="00297769"/>
    <w:rsid w:val="002978E9"/>
    <w:rsid w:val="00297DBE"/>
    <w:rsid w:val="002A109A"/>
    <w:rsid w:val="002A1DED"/>
    <w:rsid w:val="002A22B1"/>
    <w:rsid w:val="002A4131"/>
    <w:rsid w:val="002A41FC"/>
    <w:rsid w:val="002A4CFF"/>
    <w:rsid w:val="002A5105"/>
    <w:rsid w:val="002A5606"/>
    <w:rsid w:val="002A569C"/>
    <w:rsid w:val="002A5DEC"/>
    <w:rsid w:val="002A5F73"/>
    <w:rsid w:val="002A5FBE"/>
    <w:rsid w:val="002A6CA9"/>
    <w:rsid w:val="002A748E"/>
    <w:rsid w:val="002B0DAF"/>
    <w:rsid w:val="002B230C"/>
    <w:rsid w:val="002B3628"/>
    <w:rsid w:val="002B58DA"/>
    <w:rsid w:val="002B5952"/>
    <w:rsid w:val="002B5968"/>
    <w:rsid w:val="002B628B"/>
    <w:rsid w:val="002B6843"/>
    <w:rsid w:val="002B6CF4"/>
    <w:rsid w:val="002B737F"/>
    <w:rsid w:val="002B7E52"/>
    <w:rsid w:val="002C03FF"/>
    <w:rsid w:val="002C05BB"/>
    <w:rsid w:val="002C0C3C"/>
    <w:rsid w:val="002C0E20"/>
    <w:rsid w:val="002C1307"/>
    <w:rsid w:val="002C1884"/>
    <w:rsid w:val="002C20A2"/>
    <w:rsid w:val="002C248E"/>
    <w:rsid w:val="002C24C0"/>
    <w:rsid w:val="002C2981"/>
    <w:rsid w:val="002C2B8B"/>
    <w:rsid w:val="002C30B8"/>
    <w:rsid w:val="002C35DD"/>
    <w:rsid w:val="002C375E"/>
    <w:rsid w:val="002C390B"/>
    <w:rsid w:val="002C3984"/>
    <w:rsid w:val="002C42C0"/>
    <w:rsid w:val="002C4D45"/>
    <w:rsid w:val="002C5C73"/>
    <w:rsid w:val="002C6027"/>
    <w:rsid w:val="002C647A"/>
    <w:rsid w:val="002C691C"/>
    <w:rsid w:val="002C6BBC"/>
    <w:rsid w:val="002D03BD"/>
    <w:rsid w:val="002D0410"/>
    <w:rsid w:val="002D077D"/>
    <w:rsid w:val="002D0785"/>
    <w:rsid w:val="002D07F5"/>
    <w:rsid w:val="002D0CD2"/>
    <w:rsid w:val="002D15DF"/>
    <w:rsid w:val="002D1F7D"/>
    <w:rsid w:val="002D3966"/>
    <w:rsid w:val="002D3DF8"/>
    <w:rsid w:val="002D3E47"/>
    <w:rsid w:val="002D4A00"/>
    <w:rsid w:val="002D542B"/>
    <w:rsid w:val="002D5E7C"/>
    <w:rsid w:val="002D68AD"/>
    <w:rsid w:val="002D6B7A"/>
    <w:rsid w:val="002D7B11"/>
    <w:rsid w:val="002E028A"/>
    <w:rsid w:val="002E0AD6"/>
    <w:rsid w:val="002E0C7A"/>
    <w:rsid w:val="002E139B"/>
    <w:rsid w:val="002E1D1C"/>
    <w:rsid w:val="002E222E"/>
    <w:rsid w:val="002E2587"/>
    <w:rsid w:val="002E26EC"/>
    <w:rsid w:val="002E29FD"/>
    <w:rsid w:val="002E2CB6"/>
    <w:rsid w:val="002E2E78"/>
    <w:rsid w:val="002E3420"/>
    <w:rsid w:val="002E5274"/>
    <w:rsid w:val="002E53F9"/>
    <w:rsid w:val="002E5503"/>
    <w:rsid w:val="002E5585"/>
    <w:rsid w:val="002E5604"/>
    <w:rsid w:val="002E5624"/>
    <w:rsid w:val="002E6246"/>
    <w:rsid w:val="002E6248"/>
    <w:rsid w:val="002E634A"/>
    <w:rsid w:val="002E6F0E"/>
    <w:rsid w:val="002E74B3"/>
    <w:rsid w:val="002F0898"/>
    <w:rsid w:val="002F0C95"/>
    <w:rsid w:val="002F1CCE"/>
    <w:rsid w:val="002F1D95"/>
    <w:rsid w:val="002F2F82"/>
    <w:rsid w:val="002F3087"/>
    <w:rsid w:val="002F3A40"/>
    <w:rsid w:val="002F4815"/>
    <w:rsid w:val="002F5412"/>
    <w:rsid w:val="002F54D9"/>
    <w:rsid w:val="002F66E8"/>
    <w:rsid w:val="002F6AD2"/>
    <w:rsid w:val="002F7326"/>
    <w:rsid w:val="002F79DA"/>
    <w:rsid w:val="003007D7"/>
    <w:rsid w:val="00300B54"/>
    <w:rsid w:val="00300B74"/>
    <w:rsid w:val="00300DE7"/>
    <w:rsid w:val="003017BA"/>
    <w:rsid w:val="0030220E"/>
    <w:rsid w:val="0030230C"/>
    <w:rsid w:val="00302371"/>
    <w:rsid w:val="00302BCB"/>
    <w:rsid w:val="00302D22"/>
    <w:rsid w:val="00302F15"/>
    <w:rsid w:val="00303230"/>
    <w:rsid w:val="003033CF"/>
    <w:rsid w:val="00303902"/>
    <w:rsid w:val="00303A84"/>
    <w:rsid w:val="00303B0B"/>
    <w:rsid w:val="003041B1"/>
    <w:rsid w:val="00304562"/>
    <w:rsid w:val="00304687"/>
    <w:rsid w:val="00304BD9"/>
    <w:rsid w:val="00304E81"/>
    <w:rsid w:val="00305034"/>
    <w:rsid w:val="0030548E"/>
    <w:rsid w:val="00305632"/>
    <w:rsid w:val="003058E2"/>
    <w:rsid w:val="00305D1F"/>
    <w:rsid w:val="003067A1"/>
    <w:rsid w:val="00306F55"/>
    <w:rsid w:val="003075F8"/>
    <w:rsid w:val="0030775F"/>
    <w:rsid w:val="003077D2"/>
    <w:rsid w:val="00307DA8"/>
    <w:rsid w:val="00310135"/>
    <w:rsid w:val="00310222"/>
    <w:rsid w:val="0031042C"/>
    <w:rsid w:val="00310826"/>
    <w:rsid w:val="00310EB2"/>
    <w:rsid w:val="00311422"/>
    <w:rsid w:val="00311690"/>
    <w:rsid w:val="003117A6"/>
    <w:rsid w:val="003118FB"/>
    <w:rsid w:val="00311A5D"/>
    <w:rsid w:val="00311FA5"/>
    <w:rsid w:val="0031316A"/>
    <w:rsid w:val="003131F4"/>
    <w:rsid w:val="003133D4"/>
    <w:rsid w:val="003150AC"/>
    <w:rsid w:val="00315BBC"/>
    <w:rsid w:val="003160F6"/>
    <w:rsid w:val="003167E2"/>
    <w:rsid w:val="0031785D"/>
    <w:rsid w:val="003202B1"/>
    <w:rsid w:val="0032084F"/>
    <w:rsid w:val="00321903"/>
    <w:rsid w:val="00321F2C"/>
    <w:rsid w:val="0032331F"/>
    <w:rsid w:val="003240D9"/>
    <w:rsid w:val="00324178"/>
    <w:rsid w:val="00324F17"/>
    <w:rsid w:val="00325A8B"/>
    <w:rsid w:val="00325D58"/>
    <w:rsid w:val="00326667"/>
    <w:rsid w:val="00327585"/>
    <w:rsid w:val="003277A3"/>
    <w:rsid w:val="00327C8A"/>
    <w:rsid w:val="00330887"/>
    <w:rsid w:val="00330BE6"/>
    <w:rsid w:val="00330D22"/>
    <w:rsid w:val="00331D99"/>
    <w:rsid w:val="00331F54"/>
    <w:rsid w:val="0033245C"/>
    <w:rsid w:val="0033246E"/>
    <w:rsid w:val="0033311A"/>
    <w:rsid w:val="00333375"/>
    <w:rsid w:val="003333C4"/>
    <w:rsid w:val="00333700"/>
    <w:rsid w:val="0033371D"/>
    <w:rsid w:val="00333AC7"/>
    <w:rsid w:val="00333E72"/>
    <w:rsid w:val="00333F4A"/>
    <w:rsid w:val="00333FC1"/>
    <w:rsid w:val="00334494"/>
    <w:rsid w:val="003346CD"/>
    <w:rsid w:val="00334B7F"/>
    <w:rsid w:val="00334DDB"/>
    <w:rsid w:val="00334E4A"/>
    <w:rsid w:val="00335002"/>
    <w:rsid w:val="00335233"/>
    <w:rsid w:val="00335244"/>
    <w:rsid w:val="00335948"/>
    <w:rsid w:val="00335D57"/>
    <w:rsid w:val="00336237"/>
    <w:rsid w:val="00336747"/>
    <w:rsid w:val="00336B72"/>
    <w:rsid w:val="00337557"/>
    <w:rsid w:val="00337F04"/>
    <w:rsid w:val="003400FC"/>
    <w:rsid w:val="003402DC"/>
    <w:rsid w:val="00341145"/>
    <w:rsid w:val="00342C25"/>
    <w:rsid w:val="00342C69"/>
    <w:rsid w:val="0034362E"/>
    <w:rsid w:val="003439B9"/>
    <w:rsid w:val="0034404C"/>
    <w:rsid w:val="003440F0"/>
    <w:rsid w:val="00344313"/>
    <w:rsid w:val="003443C1"/>
    <w:rsid w:val="0034443A"/>
    <w:rsid w:val="00344592"/>
    <w:rsid w:val="003445E6"/>
    <w:rsid w:val="00344A95"/>
    <w:rsid w:val="00344CE3"/>
    <w:rsid w:val="0034529A"/>
    <w:rsid w:val="00345352"/>
    <w:rsid w:val="00345457"/>
    <w:rsid w:val="0034568C"/>
    <w:rsid w:val="0034584B"/>
    <w:rsid w:val="00346097"/>
    <w:rsid w:val="00346321"/>
    <w:rsid w:val="003465B5"/>
    <w:rsid w:val="0034760D"/>
    <w:rsid w:val="003476DD"/>
    <w:rsid w:val="00350131"/>
    <w:rsid w:val="0035059C"/>
    <w:rsid w:val="003505C5"/>
    <w:rsid w:val="00350A86"/>
    <w:rsid w:val="00351A36"/>
    <w:rsid w:val="00351EB2"/>
    <w:rsid w:val="00352206"/>
    <w:rsid w:val="00352708"/>
    <w:rsid w:val="00352CD0"/>
    <w:rsid w:val="00352D25"/>
    <w:rsid w:val="0035300E"/>
    <w:rsid w:val="0035322D"/>
    <w:rsid w:val="0035393A"/>
    <w:rsid w:val="00353AD8"/>
    <w:rsid w:val="003540B4"/>
    <w:rsid w:val="0035452E"/>
    <w:rsid w:val="00354D3F"/>
    <w:rsid w:val="00354F8E"/>
    <w:rsid w:val="0035702C"/>
    <w:rsid w:val="0035705F"/>
    <w:rsid w:val="00357509"/>
    <w:rsid w:val="00357BAF"/>
    <w:rsid w:val="00357DC4"/>
    <w:rsid w:val="003604A0"/>
    <w:rsid w:val="00360725"/>
    <w:rsid w:val="003607E5"/>
    <w:rsid w:val="00360944"/>
    <w:rsid w:val="00361A36"/>
    <w:rsid w:val="00361A4B"/>
    <w:rsid w:val="00361DCE"/>
    <w:rsid w:val="0036338B"/>
    <w:rsid w:val="0036345C"/>
    <w:rsid w:val="003635EF"/>
    <w:rsid w:val="0036371E"/>
    <w:rsid w:val="00363867"/>
    <w:rsid w:val="00363C7B"/>
    <w:rsid w:val="00363F60"/>
    <w:rsid w:val="00364720"/>
    <w:rsid w:val="003650C9"/>
    <w:rsid w:val="003652C6"/>
    <w:rsid w:val="00365476"/>
    <w:rsid w:val="00365747"/>
    <w:rsid w:val="00365A9F"/>
    <w:rsid w:val="003660D1"/>
    <w:rsid w:val="00366B70"/>
    <w:rsid w:val="003676B3"/>
    <w:rsid w:val="00367E67"/>
    <w:rsid w:val="003708CF"/>
    <w:rsid w:val="00370C1D"/>
    <w:rsid w:val="00370DEF"/>
    <w:rsid w:val="00371542"/>
    <w:rsid w:val="0037156B"/>
    <w:rsid w:val="00371703"/>
    <w:rsid w:val="003717EF"/>
    <w:rsid w:val="0037257D"/>
    <w:rsid w:val="003731EC"/>
    <w:rsid w:val="003746E6"/>
    <w:rsid w:val="0037484E"/>
    <w:rsid w:val="00374B37"/>
    <w:rsid w:val="00374C44"/>
    <w:rsid w:val="003756E2"/>
    <w:rsid w:val="003764D1"/>
    <w:rsid w:val="003777CF"/>
    <w:rsid w:val="00380BD9"/>
    <w:rsid w:val="00381E97"/>
    <w:rsid w:val="00382ADE"/>
    <w:rsid w:val="00382BF9"/>
    <w:rsid w:val="00382F30"/>
    <w:rsid w:val="0038351C"/>
    <w:rsid w:val="00383C76"/>
    <w:rsid w:val="00384385"/>
    <w:rsid w:val="003843EE"/>
    <w:rsid w:val="00384451"/>
    <w:rsid w:val="00384525"/>
    <w:rsid w:val="00385267"/>
    <w:rsid w:val="00385873"/>
    <w:rsid w:val="00385D2E"/>
    <w:rsid w:val="00385EC4"/>
    <w:rsid w:val="00386832"/>
    <w:rsid w:val="0038724C"/>
    <w:rsid w:val="00387CC0"/>
    <w:rsid w:val="00387E60"/>
    <w:rsid w:val="003905B6"/>
    <w:rsid w:val="003929C8"/>
    <w:rsid w:val="00393453"/>
    <w:rsid w:val="00393469"/>
    <w:rsid w:val="00393C67"/>
    <w:rsid w:val="003942D7"/>
    <w:rsid w:val="00394C45"/>
    <w:rsid w:val="00394E90"/>
    <w:rsid w:val="00394ED9"/>
    <w:rsid w:val="00395171"/>
    <w:rsid w:val="003955D8"/>
    <w:rsid w:val="00396008"/>
    <w:rsid w:val="00396DD2"/>
    <w:rsid w:val="00397347"/>
    <w:rsid w:val="00397417"/>
    <w:rsid w:val="00397971"/>
    <w:rsid w:val="0039799D"/>
    <w:rsid w:val="00397A6C"/>
    <w:rsid w:val="00397CB4"/>
    <w:rsid w:val="00397F92"/>
    <w:rsid w:val="00397F97"/>
    <w:rsid w:val="003A0459"/>
    <w:rsid w:val="003A0AE7"/>
    <w:rsid w:val="003A1422"/>
    <w:rsid w:val="003A1816"/>
    <w:rsid w:val="003A2961"/>
    <w:rsid w:val="003A2A4B"/>
    <w:rsid w:val="003A2E7F"/>
    <w:rsid w:val="003A3662"/>
    <w:rsid w:val="003A3D2C"/>
    <w:rsid w:val="003A42CD"/>
    <w:rsid w:val="003A4436"/>
    <w:rsid w:val="003A48C6"/>
    <w:rsid w:val="003A5919"/>
    <w:rsid w:val="003A619A"/>
    <w:rsid w:val="003A625D"/>
    <w:rsid w:val="003A628E"/>
    <w:rsid w:val="003A6AC4"/>
    <w:rsid w:val="003A6BC0"/>
    <w:rsid w:val="003A7338"/>
    <w:rsid w:val="003B047A"/>
    <w:rsid w:val="003B05DE"/>
    <w:rsid w:val="003B0A85"/>
    <w:rsid w:val="003B0E9F"/>
    <w:rsid w:val="003B1CEC"/>
    <w:rsid w:val="003B2169"/>
    <w:rsid w:val="003B333E"/>
    <w:rsid w:val="003B3FDC"/>
    <w:rsid w:val="003B4CE6"/>
    <w:rsid w:val="003B53F4"/>
    <w:rsid w:val="003B6223"/>
    <w:rsid w:val="003B6A37"/>
    <w:rsid w:val="003B6C16"/>
    <w:rsid w:val="003B704F"/>
    <w:rsid w:val="003C06E3"/>
    <w:rsid w:val="003C075E"/>
    <w:rsid w:val="003C2107"/>
    <w:rsid w:val="003C2B8F"/>
    <w:rsid w:val="003C3406"/>
    <w:rsid w:val="003C36FB"/>
    <w:rsid w:val="003C3E17"/>
    <w:rsid w:val="003C3EF6"/>
    <w:rsid w:val="003C3FA3"/>
    <w:rsid w:val="003C4011"/>
    <w:rsid w:val="003C419C"/>
    <w:rsid w:val="003C4DC4"/>
    <w:rsid w:val="003C536F"/>
    <w:rsid w:val="003C53EA"/>
    <w:rsid w:val="003C54D7"/>
    <w:rsid w:val="003C5F60"/>
    <w:rsid w:val="003C639E"/>
    <w:rsid w:val="003C651D"/>
    <w:rsid w:val="003C6790"/>
    <w:rsid w:val="003C6837"/>
    <w:rsid w:val="003C7BB1"/>
    <w:rsid w:val="003D0149"/>
    <w:rsid w:val="003D030E"/>
    <w:rsid w:val="003D031E"/>
    <w:rsid w:val="003D051D"/>
    <w:rsid w:val="003D097B"/>
    <w:rsid w:val="003D0A33"/>
    <w:rsid w:val="003D0DA7"/>
    <w:rsid w:val="003D281E"/>
    <w:rsid w:val="003D2CB5"/>
    <w:rsid w:val="003D2DB0"/>
    <w:rsid w:val="003D315D"/>
    <w:rsid w:val="003D382E"/>
    <w:rsid w:val="003D3B7D"/>
    <w:rsid w:val="003D42E7"/>
    <w:rsid w:val="003D6549"/>
    <w:rsid w:val="003D6A5A"/>
    <w:rsid w:val="003D6F69"/>
    <w:rsid w:val="003D77B0"/>
    <w:rsid w:val="003D7E58"/>
    <w:rsid w:val="003E0C6A"/>
    <w:rsid w:val="003E0CC2"/>
    <w:rsid w:val="003E1F1A"/>
    <w:rsid w:val="003E2262"/>
    <w:rsid w:val="003E2AE0"/>
    <w:rsid w:val="003E2C99"/>
    <w:rsid w:val="003E34AF"/>
    <w:rsid w:val="003E3A03"/>
    <w:rsid w:val="003E3AA5"/>
    <w:rsid w:val="003E4079"/>
    <w:rsid w:val="003E426D"/>
    <w:rsid w:val="003E4B2B"/>
    <w:rsid w:val="003E4D57"/>
    <w:rsid w:val="003E54E9"/>
    <w:rsid w:val="003E566F"/>
    <w:rsid w:val="003E5B11"/>
    <w:rsid w:val="003E6076"/>
    <w:rsid w:val="003E666D"/>
    <w:rsid w:val="003E677F"/>
    <w:rsid w:val="003E6CB1"/>
    <w:rsid w:val="003E72C6"/>
    <w:rsid w:val="003E73DB"/>
    <w:rsid w:val="003F12DB"/>
    <w:rsid w:val="003F17C3"/>
    <w:rsid w:val="003F1B3B"/>
    <w:rsid w:val="003F2036"/>
    <w:rsid w:val="003F3098"/>
    <w:rsid w:val="003F35E2"/>
    <w:rsid w:val="003F49BB"/>
    <w:rsid w:val="003F4A3B"/>
    <w:rsid w:val="003F4BFB"/>
    <w:rsid w:val="003F508E"/>
    <w:rsid w:val="003F50D1"/>
    <w:rsid w:val="003F5309"/>
    <w:rsid w:val="003F5490"/>
    <w:rsid w:val="003F5507"/>
    <w:rsid w:val="003F5749"/>
    <w:rsid w:val="003F5901"/>
    <w:rsid w:val="003F5E77"/>
    <w:rsid w:val="003F6470"/>
    <w:rsid w:val="003F65C1"/>
    <w:rsid w:val="003F670C"/>
    <w:rsid w:val="003F6A9E"/>
    <w:rsid w:val="003F6C2A"/>
    <w:rsid w:val="003F6C2D"/>
    <w:rsid w:val="003F6C71"/>
    <w:rsid w:val="003F6E11"/>
    <w:rsid w:val="003F72ED"/>
    <w:rsid w:val="0040044F"/>
    <w:rsid w:val="00400892"/>
    <w:rsid w:val="00400A2D"/>
    <w:rsid w:val="00401302"/>
    <w:rsid w:val="0040229E"/>
    <w:rsid w:val="004028A5"/>
    <w:rsid w:val="004035C0"/>
    <w:rsid w:val="0040399D"/>
    <w:rsid w:val="00403C56"/>
    <w:rsid w:val="0040481D"/>
    <w:rsid w:val="0040504F"/>
    <w:rsid w:val="004052D7"/>
    <w:rsid w:val="0040573A"/>
    <w:rsid w:val="00405F43"/>
    <w:rsid w:val="004061CD"/>
    <w:rsid w:val="00407318"/>
    <w:rsid w:val="00407BF7"/>
    <w:rsid w:val="00407E71"/>
    <w:rsid w:val="004105C2"/>
    <w:rsid w:val="004118DE"/>
    <w:rsid w:val="00411FB0"/>
    <w:rsid w:val="00412207"/>
    <w:rsid w:val="004126BD"/>
    <w:rsid w:val="00413BEA"/>
    <w:rsid w:val="00413E79"/>
    <w:rsid w:val="0041409A"/>
    <w:rsid w:val="004144B6"/>
    <w:rsid w:val="0041617B"/>
    <w:rsid w:val="00416553"/>
    <w:rsid w:val="00416A2E"/>
    <w:rsid w:val="004200E8"/>
    <w:rsid w:val="004202DF"/>
    <w:rsid w:val="0042071A"/>
    <w:rsid w:val="0042096C"/>
    <w:rsid w:val="00420ECE"/>
    <w:rsid w:val="00422120"/>
    <w:rsid w:val="00422B72"/>
    <w:rsid w:val="00422E7D"/>
    <w:rsid w:val="00422EBA"/>
    <w:rsid w:val="00423619"/>
    <w:rsid w:val="004239D3"/>
    <w:rsid w:val="00423D83"/>
    <w:rsid w:val="0042460D"/>
    <w:rsid w:val="00424C85"/>
    <w:rsid w:val="00424E6B"/>
    <w:rsid w:val="004256F6"/>
    <w:rsid w:val="00425EC4"/>
    <w:rsid w:val="00427AC1"/>
    <w:rsid w:val="00427E21"/>
    <w:rsid w:val="004300D3"/>
    <w:rsid w:val="00430374"/>
    <w:rsid w:val="004304CD"/>
    <w:rsid w:val="00430725"/>
    <w:rsid w:val="00430883"/>
    <w:rsid w:val="004319BA"/>
    <w:rsid w:val="004326E9"/>
    <w:rsid w:val="00432768"/>
    <w:rsid w:val="0043291C"/>
    <w:rsid w:val="00432AEA"/>
    <w:rsid w:val="004331CB"/>
    <w:rsid w:val="00433248"/>
    <w:rsid w:val="004335F1"/>
    <w:rsid w:val="00433913"/>
    <w:rsid w:val="00434084"/>
    <w:rsid w:val="0043420B"/>
    <w:rsid w:val="00434E0B"/>
    <w:rsid w:val="00435394"/>
    <w:rsid w:val="00435429"/>
    <w:rsid w:val="004364FA"/>
    <w:rsid w:val="00436A44"/>
    <w:rsid w:val="0043723A"/>
    <w:rsid w:val="00437A31"/>
    <w:rsid w:val="00440ABC"/>
    <w:rsid w:val="00440CDA"/>
    <w:rsid w:val="00441223"/>
    <w:rsid w:val="00441369"/>
    <w:rsid w:val="00442061"/>
    <w:rsid w:val="00442530"/>
    <w:rsid w:val="00442D19"/>
    <w:rsid w:val="004439BC"/>
    <w:rsid w:val="00443A40"/>
    <w:rsid w:val="00443B2C"/>
    <w:rsid w:val="004442DF"/>
    <w:rsid w:val="004444F3"/>
    <w:rsid w:val="00444804"/>
    <w:rsid w:val="004461FF"/>
    <w:rsid w:val="00446697"/>
    <w:rsid w:val="00446914"/>
    <w:rsid w:val="004472F9"/>
    <w:rsid w:val="00447341"/>
    <w:rsid w:val="0045007A"/>
    <w:rsid w:val="004501A6"/>
    <w:rsid w:val="004505BE"/>
    <w:rsid w:val="00450FE3"/>
    <w:rsid w:val="00451822"/>
    <w:rsid w:val="00451873"/>
    <w:rsid w:val="004518E7"/>
    <w:rsid w:val="004519B7"/>
    <w:rsid w:val="004521C4"/>
    <w:rsid w:val="0045258E"/>
    <w:rsid w:val="004529FC"/>
    <w:rsid w:val="00453184"/>
    <w:rsid w:val="00453733"/>
    <w:rsid w:val="00453834"/>
    <w:rsid w:val="00453887"/>
    <w:rsid w:val="00453D71"/>
    <w:rsid w:val="004549E0"/>
    <w:rsid w:val="0045565E"/>
    <w:rsid w:val="00456195"/>
    <w:rsid w:val="0045668A"/>
    <w:rsid w:val="00456B34"/>
    <w:rsid w:val="00456CCD"/>
    <w:rsid w:val="00457068"/>
    <w:rsid w:val="0046022A"/>
    <w:rsid w:val="004603BF"/>
    <w:rsid w:val="004604F0"/>
    <w:rsid w:val="0046089C"/>
    <w:rsid w:val="00460E4A"/>
    <w:rsid w:val="004612C5"/>
    <w:rsid w:val="00461D4B"/>
    <w:rsid w:val="004620AE"/>
    <w:rsid w:val="00462344"/>
    <w:rsid w:val="0046262B"/>
    <w:rsid w:val="0046288A"/>
    <w:rsid w:val="00463544"/>
    <w:rsid w:val="0046360E"/>
    <w:rsid w:val="00463B85"/>
    <w:rsid w:val="00464203"/>
    <w:rsid w:val="00464530"/>
    <w:rsid w:val="0046487B"/>
    <w:rsid w:val="004648BD"/>
    <w:rsid w:val="004659DF"/>
    <w:rsid w:val="00465CA8"/>
    <w:rsid w:val="00466BAB"/>
    <w:rsid w:val="00466E3E"/>
    <w:rsid w:val="00467AD3"/>
    <w:rsid w:val="00467D07"/>
    <w:rsid w:val="00470541"/>
    <w:rsid w:val="00470576"/>
    <w:rsid w:val="00470DB1"/>
    <w:rsid w:val="0047127B"/>
    <w:rsid w:val="004717A9"/>
    <w:rsid w:val="00471927"/>
    <w:rsid w:val="00472B66"/>
    <w:rsid w:val="00472FF8"/>
    <w:rsid w:val="004736EC"/>
    <w:rsid w:val="00473EA6"/>
    <w:rsid w:val="00475F48"/>
    <w:rsid w:val="0047663B"/>
    <w:rsid w:val="00477BEB"/>
    <w:rsid w:val="004800BA"/>
    <w:rsid w:val="00480610"/>
    <w:rsid w:val="00480D70"/>
    <w:rsid w:val="00481319"/>
    <w:rsid w:val="0048173B"/>
    <w:rsid w:val="00481F9C"/>
    <w:rsid w:val="0048203B"/>
    <w:rsid w:val="00482960"/>
    <w:rsid w:val="00482FBC"/>
    <w:rsid w:val="0048304D"/>
    <w:rsid w:val="0048474C"/>
    <w:rsid w:val="00484A24"/>
    <w:rsid w:val="004853BD"/>
    <w:rsid w:val="00485594"/>
    <w:rsid w:val="00485904"/>
    <w:rsid w:val="00485EAE"/>
    <w:rsid w:val="00485EC5"/>
    <w:rsid w:val="00487F87"/>
    <w:rsid w:val="0049054C"/>
    <w:rsid w:val="00490613"/>
    <w:rsid w:val="0049087B"/>
    <w:rsid w:val="00490953"/>
    <w:rsid w:val="00490B54"/>
    <w:rsid w:val="00490E98"/>
    <w:rsid w:val="0049101A"/>
    <w:rsid w:val="004913F6"/>
    <w:rsid w:val="00491AB6"/>
    <w:rsid w:val="00491D6A"/>
    <w:rsid w:val="00491E44"/>
    <w:rsid w:val="004934F9"/>
    <w:rsid w:val="00494279"/>
    <w:rsid w:val="0049437D"/>
    <w:rsid w:val="0049439B"/>
    <w:rsid w:val="004950FE"/>
    <w:rsid w:val="00495419"/>
    <w:rsid w:val="00495574"/>
    <w:rsid w:val="004956C0"/>
    <w:rsid w:val="00495962"/>
    <w:rsid w:val="004961CE"/>
    <w:rsid w:val="00497B39"/>
    <w:rsid w:val="00497EF8"/>
    <w:rsid w:val="004A023A"/>
    <w:rsid w:val="004A0AB5"/>
    <w:rsid w:val="004A1467"/>
    <w:rsid w:val="004A1A62"/>
    <w:rsid w:val="004A2206"/>
    <w:rsid w:val="004A24DC"/>
    <w:rsid w:val="004A25CD"/>
    <w:rsid w:val="004A25CE"/>
    <w:rsid w:val="004A2F24"/>
    <w:rsid w:val="004A2F92"/>
    <w:rsid w:val="004A37D2"/>
    <w:rsid w:val="004A3AD9"/>
    <w:rsid w:val="004A54E7"/>
    <w:rsid w:val="004A5D9C"/>
    <w:rsid w:val="004A67EA"/>
    <w:rsid w:val="004A691B"/>
    <w:rsid w:val="004A7C9A"/>
    <w:rsid w:val="004A7EA7"/>
    <w:rsid w:val="004B014D"/>
    <w:rsid w:val="004B0646"/>
    <w:rsid w:val="004B0AAD"/>
    <w:rsid w:val="004B11DC"/>
    <w:rsid w:val="004B188B"/>
    <w:rsid w:val="004B1D66"/>
    <w:rsid w:val="004B2A11"/>
    <w:rsid w:val="004B2ED7"/>
    <w:rsid w:val="004B3104"/>
    <w:rsid w:val="004B33F2"/>
    <w:rsid w:val="004B33FF"/>
    <w:rsid w:val="004B3475"/>
    <w:rsid w:val="004B394E"/>
    <w:rsid w:val="004B3A6F"/>
    <w:rsid w:val="004B4A51"/>
    <w:rsid w:val="004B5079"/>
    <w:rsid w:val="004B5396"/>
    <w:rsid w:val="004B5B79"/>
    <w:rsid w:val="004B62BE"/>
    <w:rsid w:val="004B6E6D"/>
    <w:rsid w:val="004B7210"/>
    <w:rsid w:val="004B754E"/>
    <w:rsid w:val="004B7E2C"/>
    <w:rsid w:val="004C0413"/>
    <w:rsid w:val="004C0FD6"/>
    <w:rsid w:val="004C153C"/>
    <w:rsid w:val="004C16AB"/>
    <w:rsid w:val="004C17E3"/>
    <w:rsid w:val="004C337C"/>
    <w:rsid w:val="004C3764"/>
    <w:rsid w:val="004C37DC"/>
    <w:rsid w:val="004C3A75"/>
    <w:rsid w:val="004C628E"/>
    <w:rsid w:val="004C6AEF"/>
    <w:rsid w:val="004C6DF1"/>
    <w:rsid w:val="004C76BF"/>
    <w:rsid w:val="004C77B3"/>
    <w:rsid w:val="004C77F7"/>
    <w:rsid w:val="004C7C3D"/>
    <w:rsid w:val="004C7F38"/>
    <w:rsid w:val="004D0B37"/>
    <w:rsid w:val="004D1D4C"/>
    <w:rsid w:val="004D2157"/>
    <w:rsid w:val="004D25A4"/>
    <w:rsid w:val="004D2741"/>
    <w:rsid w:val="004D35A7"/>
    <w:rsid w:val="004D42A4"/>
    <w:rsid w:val="004D484F"/>
    <w:rsid w:val="004D4BF9"/>
    <w:rsid w:val="004D6CA8"/>
    <w:rsid w:val="004D7A54"/>
    <w:rsid w:val="004D7E74"/>
    <w:rsid w:val="004E0764"/>
    <w:rsid w:val="004E121E"/>
    <w:rsid w:val="004E17AA"/>
    <w:rsid w:val="004E2118"/>
    <w:rsid w:val="004E24BA"/>
    <w:rsid w:val="004E24F5"/>
    <w:rsid w:val="004E29A3"/>
    <w:rsid w:val="004E3874"/>
    <w:rsid w:val="004E4137"/>
    <w:rsid w:val="004E4832"/>
    <w:rsid w:val="004E48B7"/>
    <w:rsid w:val="004E4CD0"/>
    <w:rsid w:val="004E5E3C"/>
    <w:rsid w:val="004E63EA"/>
    <w:rsid w:val="004E699C"/>
    <w:rsid w:val="004E7255"/>
    <w:rsid w:val="004E7F7C"/>
    <w:rsid w:val="004F0223"/>
    <w:rsid w:val="004F03C2"/>
    <w:rsid w:val="004F065E"/>
    <w:rsid w:val="004F1523"/>
    <w:rsid w:val="004F1799"/>
    <w:rsid w:val="004F1AFA"/>
    <w:rsid w:val="004F2ADE"/>
    <w:rsid w:val="004F2C75"/>
    <w:rsid w:val="004F2E07"/>
    <w:rsid w:val="004F3063"/>
    <w:rsid w:val="004F32A0"/>
    <w:rsid w:val="004F38E0"/>
    <w:rsid w:val="004F411E"/>
    <w:rsid w:val="004F4539"/>
    <w:rsid w:val="004F4596"/>
    <w:rsid w:val="004F56E4"/>
    <w:rsid w:val="004F67F3"/>
    <w:rsid w:val="004F6DBD"/>
    <w:rsid w:val="004F74F8"/>
    <w:rsid w:val="004F77C8"/>
    <w:rsid w:val="004F7A2B"/>
    <w:rsid w:val="004F7E97"/>
    <w:rsid w:val="005002B0"/>
    <w:rsid w:val="00500318"/>
    <w:rsid w:val="00500839"/>
    <w:rsid w:val="00500F03"/>
    <w:rsid w:val="00500FC4"/>
    <w:rsid w:val="0050150C"/>
    <w:rsid w:val="00501B72"/>
    <w:rsid w:val="00501C4F"/>
    <w:rsid w:val="00501CBC"/>
    <w:rsid w:val="00501DB7"/>
    <w:rsid w:val="00502B14"/>
    <w:rsid w:val="005030AF"/>
    <w:rsid w:val="00503C1F"/>
    <w:rsid w:val="00504251"/>
    <w:rsid w:val="0050561D"/>
    <w:rsid w:val="00506CEF"/>
    <w:rsid w:val="00506E02"/>
    <w:rsid w:val="005078F9"/>
    <w:rsid w:val="00510670"/>
    <w:rsid w:val="0051072E"/>
    <w:rsid w:val="00510821"/>
    <w:rsid w:val="00511398"/>
    <w:rsid w:val="00511B14"/>
    <w:rsid w:val="00512161"/>
    <w:rsid w:val="00512F80"/>
    <w:rsid w:val="0051337C"/>
    <w:rsid w:val="0051393A"/>
    <w:rsid w:val="00513CDA"/>
    <w:rsid w:val="0051427F"/>
    <w:rsid w:val="005149B5"/>
    <w:rsid w:val="00515276"/>
    <w:rsid w:val="00515451"/>
    <w:rsid w:val="00515547"/>
    <w:rsid w:val="005155C1"/>
    <w:rsid w:val="0051613F"/>
    <w:rsid w:val="00516A3A"/>
    <w:rsid w:val="005173E6"/>
    <w:rsid w:val="00517527"/>
    <w:rsid w:val="00517D77"/>
    <w:rsid w:val="00520ED1"/>
    <w:rsid w:val="00521185"/>
    <w:rsid w:val="00521731"/>
    <w:rsid w:val="0052346F"/>
    <w:rsid w:val="00524193"/>
    <w:rsid w:val="00524288"/>
    <w:rsid w:val="005255CD"/>
    <w:rsid w:val="00525873"/>
    <w:rsid w:val="00525D92"/>
    <w:rsid w:val="0052610F"/>
    <w:rsid w:val="00526397"/>
    <w:rsid w:val="0052645D"/>
    <w:rsid w:val="00526463"/>
    <w:rsid w:val="00526803"/>
    <w:rsid w:val="0052691F"/>
    <w:rsid w:val="00526C1A"/>
    <w:rsid w:val="005272C4"/>
    <w:rsid w:val="005308A7"/>
    <w:rsid w:val="00530B0D"/>
    <w:rsid w:val="005310C9"/>
    <w:rsid w:val="00531281"/>
    <w:rsid w:val="00532352"/>
    <w:rsid w:val="005331D2"/>
    <w:rsid w:val="00533675"/>
    <w:rsid w:val="00533B05"/>
    <w:rsid w:val="00533C3B"/>
    <w:rsid w:val="00533EAB"/>
    <w:rsid w:val="00534276"/>
    <w:rsid w:val="00535157"/>
    <w:rsid w:val="00535C3A"/>
    <w:rsid w:val="005374C8"/>
    <w:rsid w:val="005415C4"/>
    <w:rsid w:val="00542C28"/>
    <w:rsid w:val="00542DDE"/>
    <w:rsid w:val="00543938"/>
    <w:rsid w:val="00543E5B"/>
    <w:rsid w:val="00544957"/>
    <w:rsid w:val="00544B03"/>
    <w:rsid w:val="00544DBE"/>
    <w:rsid w:val="0054521E"/>
    <w:rsid w:val="0054533E"/>
    <w:rsid w:val="00546095"/>
    <w:rsid w:val="00546421"/>
    <w:rsid w:val="005471E6"/>
    <w:rsid w:val="005472C4"/>
    <w:rsid w:val="005474E6"/>
    <w:rsid w:val="00547519"/>
    <w:rsid w:val="00547EBC"/>
    <w:rsid w:val="00547EF7"/>
    <w:rsid w:val="005508A8"/>
    <w:rsid w:val="00550B11"/>
    <w:rsid w:val="00550C7A"/>
    <w:rsid w:val="00551468"/>
    <w:rsid w:val="005516DE"/>
    <w:rsid w:val="00551E9F"/>
    <w:rsid w:val="005524CB"/>
    <w:rsid w:val="00552666"/>
    <w:rsid w:val="00552EE5"/>
    <w:rsid w:val="00553A92"/>
    <w:rsid w:val="00553DFE"/>
    <w:rsid w:val="005544AB"/>
    <w:rsid w:val="00554557"/>
    <w:rsid w:val="005548A6"/>
    <w:rsid w:val="005566AF"/>
    <w:rsid w:val="005566CD"/>
    <w:rsid w:val="00557614"/>
    <w:rsid w:val="0055787D"/>
    <w:rsid w:val="00561698"/>
    <w:rsid w:val="0056193F"/>
    <w:rsid w:val="00561A62"/>
    <w:rsid w:val="00561E4F"/>
    <w:rsid w:val="005620B0"/>
    <w:rsid w:val="005628FD"/>
    <w:rsid w:val="00563113"/>
    <w:rsid w:val="00563148"/>
    <w:rsid w:val="00563155"/>
    <w:rsid w:val="005631CA"/>
    <w:rsid w:val="0056413B"/>
    <w:rsid w:val="00564797"/>
    <w:rsid w:val="00565955"/>
    <w:rsid w:val="00565B5E"/>
    <w:rsid w:val="005663C0"/>
    <w:rsid w:val="0056783B"/>
    <w:rsid w:val="00570088"/>
    <w:rsid w:val="00570A6F"/>
    <w:rsid w:val="00570F89"/>
    <w:rsid w:val="00571054"/>
    <w:rsid w:val="0057116A"/>
    <w:rsid w:val="005720E4"/>
    <w:rsid w:val="005728AD"/>
    <w:rsid w:val="00572C50"/>
    <w:rsid w:val="00572C81"/>
    <w:rsid w:val="00573259"/>
    <w:rsid w:val="00573855"/>
    <w:rsid w:val="00573957"/>
    <w:rsid w:val="005739E2"/>
    <w:rsid w:val="00574961"/>
    <w:rsid w:val="00574BD9"/>
    <w:rsid w:val="00574C2D"/>
    <w:rsid w:val="00575222"/>
    <w:rsid w:val="00576312"/>
    <w:rsid w:val="0057640D"/>
    <w:rsid w:val="00576964"/>
    <w:rsid w:val="00576B5D"/>
    <w:rsid w:val="00577367"/>
    <w:rsid w:val="00577AE8"/>
    <w:rsid w:val="00580A89"/>
    <w:rsid w:val="0058156D"/>
    <w:rsid w:val="00581BC0"/>
    <w:rsid w:val="00582A34"/>
    <w:rsid w:val="00582A5D"/>
    <w:rsid w:val="00582E39"/>
    <w:rsid w:val="0058322C"/>
    <w:rsid w:val="005833F0"/>
    <w:rsid w:val="005838B5"/>
    <w:rsid w:val="005839D8"/>
    <w:rsid w:val="00583B1C"/>
    <w:rsid w:val="005842DC"/>
    <w:rsid w:val="00584523"/>
    <w:rsid w:val="00584C1D"/>
    <w:rsid w:val="0058532A"/>
    <w:rsid w:val="005853EA"/>
    <w:rsid w:val="005858D7"/>
    <w:rsid w:val="0058633B"/>
    <w:rsid w:val="005869C2"/>
    <w:rsid w:val="00587B71"/>
    <w:rsid w:val="00590217"/>
    <w:rsid w:val="0059036F"/>
    <w:rsid w:val="005906CB"/>
    <w:rsid w:val="0059183A"/>
    <w:rsid w:val="00591A71"/>
    <w:rsid w:val="00592BB2"/>
    <w:rsid w:val="0059332F"/>
    <w:rsid w:val="00593823"/>
    <w:rsid w:val="00593C5E"/>
    <w:rsid w:val="00594025"/>
    <w:rsid w:val="0059456F"/>
    <w:rsid w:val="00594573"/>
    <w:rsid w:val="00594FBF"/>
    <w:rsid w:val="00595BCC"/>
    <w:rsid w:val="00595FDB"/>
    <w:rsid w:val="00596684"/>
    <w:rsid w:val="0059693A"/>
    <w:rsid w:val="00596B7E"/>
    <w:rsid w:val="00596C2F"/>
    <w:rsid w:val="0059716A"/>
    <w:rsid w:val="005971BB"/>
    <w:rsid w:val="005A0551"/>
    <w:rsid w:val="005A15CD"/>
    <w:rsid w:val="005A18D1"/>
    <w:rsid w:val="005A1DBF"/>
    <w:rsid w:val="005A238F"/>
    <w:rsid w:val="005A2397"/>
    <w:rsid w:val="005A292B"/>
    <w:rsid w:val="005A2A93"/>
    <w:rsid w:val="005A2B08"/>
    <w:rsid w:val="005A2DF5"/>
    <w:rsid w:val="005A31BB"/>
    <w:rsid w:val="005A3494"/>
    <w:rsid w:val="005A35B5"/>
    <w:rsid w:val="005A385E"/>
    <w:rsid w:val="005A3B99"/>
    <w:rsid w:val="005A3F6C"/>
    <w:rsid w:val="005A3FEC"/>
    <w:rsid w:val="005A40CB"/>
    <w:rsid w:val="005A45F8"/>
    <w:rsid w:val="005A57C5"/>
    <w:rsid w:val="005A59D1"/>
    <w:rsid w:val="005A5BC3"/>
    <w:rsid w:val="005A5DA5"/>
    <w:rsid w:val="005A5E6D"/>
    <w:rsid w:val="005A604C"/>
    <w:rsid w:val="005A6620"/>
    <w:rsid w:val="005A6DDE"/>
    <w:rsid w:val="005A77F9"/>
    <w:rsid w:val="005A78E2"/>
    <w:rsid w:val="005A7D2C"/>
    <w:rsid w:val="005B002A"/>
    <w:rsid w:val="005B0E8F"/>
    <w:rsid w:val="005B0F3A"/>
    <w:rsid w:val="005B1321"/>
    <w:rsid w:val="005B151A"/>
    <w:rsid w:val="005B17EF"/>
    <w:rsid w:val="005B1B76"/>
    <w:rsid w:val="005B211E"/>
    <w:rsid w:val="005B2584"/>
    <w:rsid w:val="005B2E69"/>
    <w:rsid w:val="005B2F12"/>
    <w:rsid w:val="005B327A"/>
    <w:rsid w:val="005B3A3D"/>
    <w:rsid w:val="005B3C46"/>
    <w:rsid w:val="005B451F"/>
    <w:rsid w:val="005B4EF7"/>
    <w:rsid w:val="005B4F31"/>
    <w:rsid w:val="005B501C"/>
    <w:rsid w:val="005B597C"/>
    <w:rsid w:val="005B6E58"/>
    <w:rsid w:val="005B6EC8"/>
    <w:rsid w:val="005B743E"/>
    <w:rsid w:val="005B74CD"/>
    <w:rsid w:val="005C0330"/>
    <w:rsid w:val="005C11BF"/>
    <w:rsid w:val="005C2464"/>
    <w:rsid w:val="005C364D"/>
    <w:rsid w:val="005C3F68"/>
    <w:rsid w:val="005C424E"/>
    <w:rsid w:val="005C45E1"/>
    <w:rsid w:val="005C4980"/>
    <w:rsid w:val="005C4A1A"/>
    <w:rsid w:val="005C5BDB"/>
    <w:rsid w:val="005D1759"/>
    <w:rsid w:val="005D1AF2"/>
    <w:rsid w:val="005D1E9D"/>
    <w:rsid w:val="005D23F8"/>
    <w:rsid w:val="005D2F09"/>
    <w:rsid w:val="005D3BAE"/>
    <w:rsid w:val="005D4213"/>
    <w:rsid w:val="005D4472"/>
    <w:rsid w:val="005D5224"/>
    <w:rsid w:val="005D52E3"/>
    <w:rsid w:val="005D5DDE"/>
    <w:rsid w:val="005D67E6"/>
    <w:rsid w:val="005D6AA0"/>
    <w:rsid w:val="005D6FCC"/>
    <w:rsid w:val="005D6FFF"/>
    <w:rsid w:val="005D71F0"/>
    <w:rsid w:val="005D7EAD"/>
    <w:rsid w:val="005E047C"/>
    <w:rsid w:val="005E06D5"/>
    <w:rsid w:val="005E1251"/>
    <w:rsid w:val="005E1696"/>
    <w:rsid w:val="005E1731"/>
    <w:rsid w:val="005E1EDE"/>
    <w:rsid w:val="005E2490"/>
    <w:rsid w:val="005E263D"/>
    <w:rsid w:val="005E2F12"/>
    <w:rsid w:val="005E30EC"/>
    <w:rsid w:val="005E44A1"/>
    <w:rsid w:val="005E4A6C"/>
    <w:rsid w:val="005E4ACE"/>
    <w:rsid w:val="005E5105"/>
    <w:rsid w:val="005E590F"/>
    <w:rsid w:val="005E5D07"/>
    <w:rsid w:val="005E668E"/>
    <w:rsid w:val="005E6CA9"/>
    <w:rsid w:val="005E74DE"/>
    <w:rsid w:val="005F0A16"/>
    <w:rsid w:val="005F0BAC"/>
    <w:rsid w:val="005F0F91"/>
    <w:rsid w:val="005F0F94"/>
    <w:rsid w:val="005F1669"/>
    <w:rsid w:val="005F2AFA"/>
    <w:rsid w:val="005F304F"/>
    <w:rsid w:val="005F341F"/>
    <w:rsid w:val="005F3D94"/>
    <w:rsid w:val="005F436F"/>
    <w:rsid w:val="005F43EE"/>
    <w:rsid w:val="005F43FA"/>
    <w:rsid w:val="005F4595"/>
    <w:rsid w:val="005F46DF"/>
    <w:rsid w:val="005F5904"/>
    <w:rsid w:val="005F5A71"/>
    <w:rsid w:val="005F5F6D"/>
    <w:rsid w:val="005F62A6"/>
    <w:rsid w:val="005F631B"/>
    <w:rsid w:val="005F694A"/>
    <w:rsid w:val="005F6F6A"/>
    <w:rsid w:val="005F7C05"/>
    <w:rsid w:val="005F7CD5"/>
    <w:rsid w:val="005F7D0D"/>
    <w:rsid w:val="005F7EE7"/>
    <w:rsid w:val="005F7F19"/>
    <w:rsid w:val="00600A5C"/>
    <w:rsid w:val="0060152B"/>
    <w:rsid w:val="0060194C"/>
    <w:rsid w:val="00601EA6"/>
    <w:rsid w:val="00602915"/>
    <w:rsid w:val="00602BB0"/>
    <w:rsid w:val="00603212"/>
    <w:rsid w:val="00603802"/>
    <w:rsid w:val="00603A8E"/>
    <w:rsid w:val="00603F2D"/>
    <w:rsid w:val="00605625"/>
    <w:rsid w:val="00606468"/>
    <w:rsid w:val="00606D5C"/>
    <w:rsid w:val="00607073"/>
    <w:rsid w:val="0060709F"/>
    <w:rsid w:val="00607581"/>
    <w:rsid w:val="006075D4"/>
    <w:rsid w:val="00607931"/>
    <w:rsid w:val="00607D6A"/>
    <w:rsid w:val="006103A5"/>
    <w:rsid w:val="00610F64"/>
    <w:rsid w:val="00611276"/>
    <w:rsid w:val="00612231"/>
    <w:rsid w:val="00613514"/>
    <w:rsid w:val="00613CDF"/>
    <w:rsid w:val="0061462B"/>
    <w:rsid w:val="00615CDB"/>
    <w:rsid w:val="00616893"/>
    <w:rsid w:val="00616959"/>
    <w:rsid w:val="00616A5C"/>
    <w:rsid w:val="00616DE8"/>
    <w:rsid w:val="00616E20"/>
    <w:rsid w:val="00621AF1"/>
    <w:rsid w:val="00621C02"/>
    <w:rsid w:val="006220BF"/>
    <w:rsid w:val="00622ADF"/>
    <w:rsid w:val="00622E98"/>
    <w:rsid w:val="00622F50"/>
    <w:rsid w:val="0062358A"/>
    <w:rsid w:val="0062364D"/>
    <w:rsid w:val="0062451D"/>
    <w:rsid w:val="0062466B"/>
    <w:rsid w:val="00624C8F"/>
    <w:rsid w:val="00624E8C"/>
    <w:rsid w:val="00625223"/>
    <w:rsid w:val="00625631"/>
    <w:rsid w:val="0062599A"/>
    <w:rsid w:val="00626564"/>
    <w:rsid w:val="006278FA"/>
    <w:rsid w:val="00627B9D"/>
    <w:rsid w:val="00627EEF"/>
    <w:rsid w:val="0063093F"/>
    <w:rsid w:val="00630EDA"/>
    <w:rsid w:val="00631030"/>
    <w:rsid w:val="00631232"/>
    <w:rsid w:val="006315CF"/>
    <w:rsid w:val="00631F23"/>
    <w:rsid w:val="00631FC4"/>
    <w:rsid w:val="0063235E"/>
    <w:rsid w:val="00632E40"/>
    <w:rsid w:val="00633423"/>
    <w:rsid w:val="00633517"/>
    <w:rsid w:val="00633950"/>
    <w:rsid w:val="00633AF4"/>
    <w:rsid w:val="00633E9D"/>
    <w:rsid w:val="0063440A"/>
    <w:rsid w:val="00634824"/>
    <w:rsid w:val="00634BD1"/>
    <w:rsid w:val="00634BEA"/>
    <w:rsid w:val="0063580F"/>
    <w:rsid w:val="00635D42"/>
    <w:rsid w:val="006361FF"/>
    <w:rsid w:val="00636B38"/>
    <w:rsid w:val="006375BF"/>
    <w:rsid w:val="00637926"/>
    <w:rsid w:val="00637A27"/>
    <w:rsid w:val="00640051"/>
    <w:rsid w:val="006405C8"/>
    <w:rsid w:val="0064075D"/>
    <w:rsid w:val="006409B5"/>
    <w:rsid w:val="00641BB7"/>
    <w:rsid w:val="006425DF"/>
    <w:rsid w:val="0064270B"/>
    <w:rsid w:val="00642D93"/>
    <w:rsid w:val="006431BB"/>
    <w:rsid w:val="006431CF"/>
    <w:rsid w:val="0064417D"/>
    <w:rsid w:val="00644D60"/>
    <w:rsid w:val="006459C3"/>
    <w:rsid w:val="00645D07"/>
    <w:rsid w:val="006462EA"/>
    <w:rsid w:val="00646761"/>
    <w:rsid w:val="0064704A"/>
    <w:rsid w:val="0064745F"/>
    <w:rsid w:val="006474C6"/>
    <w:rsid w:val="00647733"/>
    <w:rsid w:val="00647EEF"/>
    <w:rsid w:val="0065057A"/>
    <w:rsid w:val="00650E57"/>
    <w:rsid w:val="006513AC"/>
    <w:rsid w:val="00652012"/>
    <w:rsid w:val="006522D7"/>
    <w:rsid w:val="006524C0"/>
    <w:rsid w:val="00652508"/>
    <w:rsid w:val="00652630"/>
    <w:rsid w:val="006529CA"/>
    <w:rsid w:val="00652CAA"/>
    <w:rsid w:val="006530B5"/>
    <w:rsid w:val="006539AA"/>
    <w:rsid w:val="00653DE5"/>
    <w:rsid w:val="00655757"/>
    <w:rsid w:val="00655D40"/>
    <w:rsid w:val="00655E0C"/>
    <w:rsid w:val="00655FD0"/>
    <w:rsid w:val="006560B9"/>
    <w:rsid w:val="006560C7"/>
    <w:rsid w:val="00656577"/>
    <w:rsid w:val="00656BDE"/>
    <w:rsid w:val="00657EDC"/>
    <w:rsid w:val="0066068F"/>
    <w:rsid w:val="006606E1"/>
    <w:rsid w:val="00660E01"/>
    <w:rsid w:val="006610C1"/>
    <w:rsid w:val="00661160"/>
    <w:rsid w:val="00661C34"/>
    <w:rsid w:val="00661EF7"/>
    <w:rsid w:val="00662BB9"/>
    <w:rsid w:val="006631E8"/>
    <w:rsid w:val="00663C6B"/>
    <w:rsid w:val="00664400"/>
    <w:rsid w:val="006648CF"/>
    <w:rsid w:val="006652B9"/>
    <w:rsid w:val="006657C4"/>
    <w:rsid w:val="00665CFB"/>
    <w:rsid w:val="006665FE"/>
    <w:rsid w:val="00666AA1"/>
    <w:rsid w:val="0066728D"/>
    <w:rsid w:val="006679BF"/>
    <w:rsid w:val="00667D0C"/>
    <w:rsid w:val="0067024F"/>
    <w:rsid w:val="006703DA"/>
    <w:rsid w:val="00670615"/>
    <w:rsid w:val="00670697"/>
    <w:rsid w:val="00670818"/>
    <w:rsid w:val="00670AAB"/>
    <w:rsid w:val="006713E4"/>
    <w:rsid w:val="00672847"/>
    <w:rsid w:val="00672A6E"/>
    <w:rsid w:val="00672E53"/>
    <w:rsid w:val="00673311"/>
    <w:rsid w:val="0067357C"/>
    <w:rsid w:val="0067409A"/>
    <w:rsid w:val="00674627"/>
    <w:rsid w:val="0067673A"/>
    <w:rsid w:val="006769A1"/>
    <w:rsid w:val="0067721D"/>
    <w:rsid w:val="00677EFA"/>
    <w:rsid w:val="00680157"/>
    <w:rsid w:val="006805BF"/>
    <w:rsid w:val="0068080E"/>
    <w:rsid w:val="00681015"/>
    <w:rsid w:val="00681387"/>
    <w:rsid w:val="00681F69"/>
    <w:rsid w:val="0068236B"/>
    <w:rsid w:val="00682989"/>
    <w:rsid w:val="00682D86"/>
    <w:rsid w:val="00683792"/>
    <w:rsid w:val="00684253"/>
    <w:rsid w:val="00684615"/>
    <w:rsid w:val="006856B0"/>
    <w:rsid w:val="0068605A"/>
    <w:rsid w:val="00686266"/>
    <w:rsid w:val="0068657E"/>
    <w:rsid w:val="0068668C"/>
    <w:rsid w:val="00687537"/>
    <w:rsid w:val="006875AE"/>
    <w:rsid w:val="00687BD0"/>
    <w:rsid w:val="00690651"/>
    <w:rsid w:val="006913CD"/>
    <w:rsid w:val="00691625"/>
    <w:rsid w:val="00691A6F"/>
    <w:rsid w:val="00691C40"/>
    <w:rsid w:val="00691CB4"/>
    <w:rsid w:val="00692286"/>
    <w:rsid w:val="00692557"/>
    <w:rsid w:val="00692B77"/>
    <w:rsid w:val="00692D48"/>
    <w:rsid w:val="00693920"/>
    <w:rsid w:val="006940F4"/>
    <w:rsid w:val="006946FD"/>
    <w:rsid w:val="006947BE"/>
    <w:rsid w:val="00694985"/>
    <w:rsid w:val="00694EC9"/>
    <w:rsid w:val="0069506E"/>
    <w:rsid w:val="00695197"/>
    <w:rsid w:val="006951D9"/>
    <w:rsid w:val="006955D3"/>
    <w:rsid w:val="006956AD"/>
    <w:rsid w:val="00695898"/>
    <w:rsid w:val="00695C50"/>
    <w:rsid w:val="00695CA2"/>
    <w:rsid w:val="00695FB2"/>
    <w:rsid w:val="006964D4"/>
    <w:rsid w:val="00696D41"/>
    <w:rsid w:val="00696D7D"/>
    <w:rsid w:val="00697A2C"/>
    <w:rsid w:val="00697CB1"/>
    <w:rsid w:val="00697DFC"/>
    <w:rsid w:val="006A0240"/>
    <w:rsid w:val="006A0613"/>
    <w:rsid w:val="006A1114"/>
    <w:rsid w:val="006A12AD"/>
    <w:rsid w:val="006A1789"/>
    <w:rsid w:val="006A1A07"/>
    <w:rsid w:val="006A2728"/>
    <w:rsid w:val="006A2AA1"/>
    <w:rsid w:val="006A302F"/>
    <w:rsid w:val="006A3895"/>
    <w:rsid w:val="006A3A4C"/>
    <w:rsid w:val="006A477D"/>
    <w:rsid w:val="006A490A"/>
    <w:rsid w:val="006A4F85"/>
    <w:rsid w:val="006A6399"/>
    <w:rsid w:val="006A77B2"/>
    <w:rsid w:val="006A7815"/>
    <w:rsid w:val="006B1555"/>
    <w:rsid w:val="006B1BBE"/>
    <w:rsid w:val="006B2393"/>
    <w:rsid w:val="006B2741"/>
    <w:rsid w:val="006B2E87"/>
    <w:rsid w:val="006B2FB9"/>
    <w:rsid w:val="006B3EF0"/>
    <w:rsid w:val="006B5279"/>
    <w:rsid w:val="006B574C"/>
    <w:rsid w:val="006B5D45"/>
    <w:rsid w:val="006B63C8"/>
    <w:rsid w:val="006C04A4"/>
    <w:rsid w:val="006C04F1"/>
    <w:rsid w:val="006C0EC2"/>
    <w:rsid w:val="006C10D5"/>
    <w:rsid w:val="006C114F"/>
    <w:rsid w:val="006C20A8"/>
    <w:rsid w:val="006C210B"/>
    <w:rsid w:val="006C2B40"/>
    <w:rsid w:val="006C2B69"/>
    <w:rsid w:val="006C2FE7"/>
    <w:rsid w:val="006C3006"/>
    <w:rsid w:val="006C3788"/>
    <w:rsid w:val="006C3C7F"/>
    <w:rsid w:val="006C42BA"/>
    <w:rsid w:val="006C4442"/>
    <w:rsid w:val="006C4599"/>
    <w:rsid w:val="006C575A"/>
    <w:rsid w:val="006C58FB"/>
    <w:rsid w:val="006C68D2"/>
    <w:rsid w:val="006C69C5"/>
    <w:rsid w:val="006C6E88"/>
    <w:rsid w:val="006C71CC"/>
    <w:rsid w:val="006C7268"/>
    <w:rsid w:val="006C74AA"/>
    <w:rsid w:val="006C7A95"/>
    <w:rsid w:val="006D0448"/>
    <w:rsid w:val="006D0BD4"/>
    <w:rsid w:val="006D1741"/>
    <w:rsid w:val="006D2303"/>
    <w:rsid w:val="006D317E"/>
    <w:rsid w:val="006D4847"/>
    <w:rsid w:val="006D4FEE"/>
    <w:rsid w:val="006D5487"/>
    <w:rsid w:val="006D56B8"/>
    <w:rsid w:val="006D67E6"/>
    <w:rsid w:val="006D6BBB"/>
    <w:rsid w:val="006D6C1C"/>
    <w:rsid w:val="006D6D21"/>
    <w:rsid w:val="006D7490"/>
    <w:rsid w:val="006D793B"/>
    <w:rsid w:val="006D7ACF"/>
    <w:rsid w:val="006E0075"/>
    <w:rsid w:val="006E0474"/>
    <w:rsid w:val="006E0651"/>
    <w:rsid w:val="006E077D"/>
    <w:rsid w:val="006E0D70"/>
    <w:rsid w:val="006E103D"/>
    <w:rsid w:val="006E2145"/>
    <w:rsid w:val="006E2517"/>
    <w:rsid w:val="006E3103"/>
    <w:rsid w:val="006E3136"/>
    <w:rsid w:val="006E3285"/>
    <w:rsid w:val="006E3503"/>
    <w:rsid w:val="006E3DF3"/>
    <w:rsid w:val="006E484B"/>
    <w:rsid w:val="006E4978"/>
    <w:rsid w:val="006E5CD7"/>
    <w:rsid w:val="006E5DCC"/>
    <w:rsid w:val="006E6407"/>
    <w:rsid w:val="006E6456"/>
    <w:rsid w:val="006E66A7"/>
    <w:rsid w:val="006E6C09"/>
    <w:rsid w:val="006E72E8"/>
    <w:rsid w:val="006E72FC"/>
    <w:rsid w:val="006E7730"/>
    <w:rsid w:val="006F1308"/>
    <w:rsid w:val="006F1542"/>
    <w:rsid w:val="006F1829"/>
    <w:rsid w:val="006F184D"/>
    <w:rsid w:val="006F20F8"/>
    <w:rsid w:val="006F23AD"/>
    <w:rsid w:val="006F2768"/>
    <w:rsid w:val="006F3138"/>
    <w:rsid w:val="006F3336"/>
    <w:rsid w:val="006F33BB"/>
    <w:rsid w:val="006F495D"/>
    <w:rsid w:val="006F4A3E"/>
    <w:rsid w:val="006F4C36"/>
    <w:rsid w:val="006F4DE6"/>
    <w:rsid w:val="006F5A93"/>
    <w:rsid w:val="006F5DC4"/>
    <w:rsid w:val="006F653F"/>
    <w:rsid w:val="006F6546"/>
    <w:rsid w:val="006F6573"/>
    <w:rsid w:val="006F65C1"/>
    <w:rsid w:val="006F6DE2"/>
    <w:rsid w:val="006F7101"/>
    <w:rsid w:val="006F7DA3"/>
    <w:rsid w:val="0070046E"/>
    <w:rsid w:val="00700B15"/>
    <w:rsid w:val="00700BCE"/>
    <w:rsid w:val="00700E96"/>
    <w:rsid w:val="00701BA8"/>
    <w:rsid w:val="00701DC8"/>
    <w:rsid w:val="00702188"/>
    <w:rsid w:val="007022D3"/>
    <w:rsid w:val="00702514"/>
    <w:rsid w:val="00702AD9"/>
    <w:rsid w:val="00702BB9"/>
    <w:rsid w:val="0070307E"/>
    <w:rsid w:val="007030DC"/>
    <w:rsid w:val="00703591"/>
    <w:rsid w:val="00703FCA"/>
    <w:rsid w:val="00704C89"/>
    <w:rsid w:val="00704FCF"/>
    <w:rsid w:val="00705E48"/>
    <w:rsid w:val="00706CF1"/>
    <w:rsid w:val="00706F45"/>
    <w:rsid w:val="00707923"/>
    <w:rsid w:val="00707A87"/>
    <w:rsid w:val="00707B73"/>
    <w:rsid w:val="00707B89"/>
    <w:rsid w:val="00707C55"/>
    <w:rsid w:val="00707FAB"/>
    <w:rsid w:val="007104E6"/>
    <w:rsid w:val="007108F1"/>
    <w:rsid w:val="007112BE"/>
    <w:rsid w:val="007116B9"/>
    <w:rsid w:val="00712A0C"/>
    <w:rsid w:val="00712A40"/>
    <w:rsid w:val="00712A8F"/>
    <w:rsid w:val="00713939"/>
    <w:rsid w:val="00713A0D"/>
    <w:rsid w:val="00714354"/>
    <w:rsid w:val="00714399"/>
    <w:rsid w:val="00714F3C"/>
    <w:rsid w:val="0071533A"/>
    <w:rsid w:val="00715388"/>
    <w:rsid w:val="007156F7"/>
    <w:rsid w:val="0071574B"/>
    <w:rsid w:val="00716B62"/>
    <w:rsid w:val="007170AE"/>
    <w:rsid w:val="007174EF"/>
    <w:rsid w:val="00717781"/>
    <w:rsid w:val="00720449"/>
    <w:rsid w:val="0072058F"/>
    <w:rsid w:val="0072079C"/>
    <w:rsid w:val="00720A87"/>
    <w:rsid w:val="00721781"/>
    <w:rsid w:val="007219AA"/>
    <w:rsid w:val="00721CFD"/>
    <w:rsid w:val="00722306"/>
    <w:rsid w:val="00722358"/>
    <w:rsid w:val="00722991"/>
    <w:rsid w:val="0072349C"/>
    <w:rsid w:val="00724DAE"/>
    <w:rsid w:val="00724EC6"/>
    <w:rsid w:val="00724FA2"/>
    <w:rsid w:val="00725468"/>
    <w:rsid w:val="00725820"/>
    <w:rsid w:val="00725920"/>
    <w:rsid w:val="007259DE"/>
    <w:rsid w:val="00725A9C"/>
    <w:rsid w:val="00725AD7"/>
    <w:rsid w:val="0072632E"/>
    <w:rsid w:val="00730993"/>
    <w:rsid w:val="00730C08"/>
    <w:rsid w:val="0073228E"/>
    <w:rsid w:val="007335DC"/>
    <w:rsid w:val="00733AC7"/>
    <w:rsid w:val="00733E19"/>
    <w:rsid w:val="00734105"/>
    <w:rsid w:val="00734654"/>
    <w:rsid w:val="00734DA2"/>
    <w:rsid w:val="00735E5A"/>
    <w:rsid w:val="00735EA6"/>
    <w:rsid w:val="00736235"/>
    <w:rsid w:val="0073637D"/>
    <w:rsid w:val="00736907"/>
    <w:rsid w:val="00736CDF"/>
    <w:rsid w:val="00736D53"/>
    <w:rsid w:val="00737B84"/>
    <w:rsid w:val="007410C4"/>
    <w:rsid w:val="00741AFD"/>
    <w:rsid w:val="00741EE5"/>
    <w:rsid w:val="007420C7"/>
    <w:rsid w:val="0074235B"/>
    <w:rsid w:val="007426D8"/>
    <w:rsid w:val="00742D1B"/>
    <w:rsid w:val="007431A3"/>
    <w:rsid w:val="00743287"/>
    <w:rsid w:val="00743366"/>
    <w:rsid w:val="007435FF"/>
    <w:rsid w:val="007439D9"/>
    <w:rsid w:val="00743C03"/>
    <w:rsid w:val="0074444D"/>
    <w:rsid w:val="00744802"/>
    <w:rsid w:val="007456A3"/>
    <w:rsid w:val="00745A09"/>
    <w:rsid w:val="00745B4A"/>
    <w:rsid w:val="00746363"/>
    <w:rsid w:val="0074656C"/>
    <w:rsid w:val="00746818"/>
    <w:rsid w:val="00747189"/>
    <w:rsid w:val="007474F0"/>
    <w:rsid w:val="00747577"/>
    <w:rsid w:val="00747A77"/>
    <w:rsid w:val="00747B33"/>
    <w:rsid w:val="00750314"/>
    <w:rsid w:val="0075052D"/>
    <w:rsid w:val="00751A07"/>
    <w:rsid w:val="00751C2A"/>
    <w:rsid w:val="00751C4F"/>
    <w:rsid w:val="00752096"/>
    <w:rsid w:val="00752318"/>
    <w:rsid w:val="0075284D"/>
    <w:rsid w:val="00753AF0"/>
    <w:rsid w:val="00754084"/>
    <w:rsid w:val="00754935"/>
    <w:rsid w:val="00754A81"/>
    <w:rsid w:val="007550FD"/>
    <w:rsid w:val="00755475"/>
    <w:rsid w:val="007555A4"/>
    <w:rsid w:val="007564CF"/>
    <w:rsid w:val="0075714C"/>
    <w:rsid w:val="0075760F"/>
    <w:rsid w:val="00757D2C"/>
    <w:rsid w:val="00760027"/>
    <w:rsid w:val="00760251"/>
    <w:rsid w:val="00760A03"/>
    <w:rsid w:val="00760A13"/>
    <w:rsid w:val="007610FF"/>
    <w:rsid w:val="00761898"/>
    <w:rsid w:val="007619A5"/>
    <w:rsid w:val="00761E34"/>
    <w:rsid w:val="007634FA"/>
    <w:rsid w:val="00763C80"/>
    <w:rsid w:val="00764049"/>
    <w:rsid w:val="0076442E"/>
    <w:rsid w:val="00764508"/>
    <w:rsid w:val="007648A2"/>
    <w:rsid w:val="00765283"/>
    <w:rsid w:val="00765618"/>
    <w:rsid w:val="00765B0B"/>
    <w:rsid w:val="00765B27"/>
    <w:rsid w:val="00765E6B"/>
    <w:rsid w:val="007668E0"/>
    <w:rsid w:val="00766FEA"/>
    <w:rsid w:val="00767C99"/>
    <w:rsid w:val="00767D15"/>
    <w:rsid w:val="00770829"/>
    <w:rsid w:val="00770CD8"/>
    <w:rsid w:val="007711B8"/>
    <w:rsid w:val="007714BC"/>
    <w:rsid w:val="00771564"/>
    <w:rsid w:val="007717D8"/>
    <w:rsid w:val="00771825"/>
    <w:rsid w:val="0077192B"/>
    <w:rsid w:val="00771956"/>
    <w:rsid w:val="0077275F"/>
    <w:rsid w:val="007730D3"/>
    <w:rsid w:val="00773117"/>
    <w:rsid w:val="00773949"/>
    <w:rsid w:val="00773B76"/>
    <w:rsid w:val="00773E96"/>
    <w:rsid w:val="00774210"/>
    <w:rsid w:val="0077426A"/>
    <w:rsid w:val="00774348"/>
    <w:rsid w:val="00774783"/>
    <w:rsid w:val="00774C31"/>
    <w:rsid w:val="007767EE"/>
    <w:rsid w:val="007769A5"/>
    <w:rsid w:val="00776FF9"/>
    <w:rsid w:val="00777AA6"/>
    <w:rsid w:val="007801BC"/>
    <w:rsid w:val="00780B79"/>
    <w:rsid w:val="0078129B"/>
    <w:rsid w:val="007813D0"/>
    <w:rsid w:val="00781612"/>
    <w:rsid w:val="00781A9B"/>
    <w:rsid w:val="00781C95"/>
    <w:rsid w:val="00781D4D"/>
    <w:rsid w:val="00782155"/>
    <w:rsid w:val="007824FB"/>
    <w:rsid w:val="00782DAA"/>
    <w:rsid w:val="00783CFF"/>
    <w:rsid w:val="00784560"/>
    <w:rsid w:val="0078479E"/>
    <w:rsid w:val="007853E7"/>
    <w:rsid w:val="007856F9"/>
    <w:rsid w:val="00787314"/>
    <w:rsid w:val="00787765"/>
    <w:rsid w:val="00787EC2"/>
    <w:rsid w:val="0079052A"/>
    <w:rsid w:val="00790D13"/>
    <w:rsid w:val="00791020"/>
    <w:rsid w:val="00791058"/>
    <w:rsid w:val="0079199A"/>
    <w:rsid w:val="007926B8"/>
    <w:rsid w:val="00792B53"/>
    <w:rsid w:val="00792FC4"/>
    <w:rsid w:val="0079344F"/>
    <w:rsid w:val="007934E7"/>
    <w:rsid w:val="00793B7F"/>
    <w:rsid w:val="00793DDA"/>
    <w:rsid w:val="0079431F"/>
    <w:rsid w:val="0079511D"/>
    <w:rsid w:val="00795E31"/>
    <w:rsid w:val="00796A64"/>
    <w:rsid w:val="00797096"/>
    <w:rsid w:val="00797114"/>
    <w:rsid w:val="0079742C"/>
    <w:rsid w:val="007974F7"/>
    <w:rsid w:val="0079751F"/>
    <w:rsid w:val="007976E7"/>
    <w:rsid w:val="007A028A"/>
    <w:rsid w:val="007A0599"/>
    <w:rsid w:val="007A083D"/>
    <w:rsid w:val="007A14D4"/>
    <w:rsid w:val="007A19E4"/>
    <w:rsid w:val="007A3191"/>
    <w:rsid w:val="007A42C1"/>
    <w:rsid w:val="007A4709"/>
    <w:rsid w:val="007A5489"/>
    <w:rsid w:val="007A5AF5"/>
    <w:rsid w:val="007A5F7C"/>
    <w:rsid w:val="007A60D0"/>
    <w:rsid w:val="007A65E2"/>
    <w:rsid w:val="007B07A3"/>
    <w:rsid w:val="007B0BF8"/>
    <w:rsid w:val="007B0CF6"/>
    <w:rsid w:val="007B0DFC"/>
    <w:rsid w:val="007B1D97"/>
    <w:rsid w:val="007B2AD4"/>
    <w:rsid w:val="007B2DC3"/>
    <w:rsid w:val="007B30DA"/>
    <w:rsid w:val="007B35CE"/>
    <w:rsid w:val="007B38B6"/>
    <w:rsid w:val="007B392C"/>
    <w:rsid w:val="007B3A29"/>
    <w:rsid w:val="007B4078"/>
    <w:rsid w:val="007B4C67"/>
    <w:rsid w:val="007B4DA7"/>
    <w:rsid w:val="007B4F2B"/>
    <w:rsid w:val="007B51D4"/>
    <w:rsid w:val="007B5BA8"/>
    <w:rsid w:val="007B5BF6"/>
    <w:rsid w:val="007B61AD"/>
    <w:rsid w:val="007B7089"/>
    <w:rsid w:val="007B71A0"/>
    <w:rsid w:val="007C038D"/>
    <w:rsid w:val="007C03F5"/>
    <w:rsid w:val="007C042B"/>
    <w:rsid w:val="007C1AB4"/>
    <w:rsid w:val="007C3348"/>
    <w:rsid w:val="007C37CC"/>
    <w:rsid w:val="007C39ED"/>
    <w:rsid w:val="007C44C5"/>
    <w:rsid w:val="007C4D54"/>
    <w:rsid w:val="007C4DF4"/>
    <w:rsid w:val="007C53AD"/>
    <w:rsid w:val="007C54A7"/>
    <w:rsid w:val="007C586A"/>
    <w:rsid w:val="007C59C7"/>
    <w:rsid w:val="007C5AF3"/>
    <w:rsid w:val="007C6362"/>
    <w:rsid w:val="007C648C"/>
    <w:rsid w:val="007C6AC1"/>
    <w:rsid w:val="007C6FD1"/>
    <w:rsid w:val="007C720C"/>
    <w:rsid w:val="007C746B"/>
    <w:rsid w:val="007C7967"/>
    <w:rsid w:val="007D0523"/>
    <w:rsid w:val="007D073E"/>
    <w:rsid w:val="007D0A3C"/>
    <w:rsid w:val="007D0F48"/>
    <w:rsid w:val="007D1089"/>
    <w:rsid w:val="007D1711"/>
    <w:rsid w:val="007D1C22"/>
    <w:rsid w:val="007D3918"/>
    <w:rsid w:val="007D428B"/>
    <w:rsid w:val="007D44CC"/>
    <w:rsid w:val="007D5B68"/>
    <w:rsid w:val="007D6E74"/>
    <w:rsid w:val="007D6E8B"/>
    <w:rsid w:val="007D73F3"/>
    <w:rsid w:val="007D756E"/>
    <w:rsid w:val="007E0C25"/>
    <w:rsid w:val="007E0DF2"/>
    <w:rsid w:val="007E1670"/>
    <w:rsid w:val="007E1F61"/>
    <w:rsid w:val="007E1F86"/>
    <w:rsid w:val="007E1FF3"/>
    <w:rsid w:val="007E2962"/>
    <w:rsid w:val="007E29DB"/>
    <w:rsid w:val="007E29F5"/>
    <w:rsid w:val="007E2CC4"/>
    <w:rsid w:val="007E3A51"/>
    <w:rsid w:val="007E3AE9"/>
    <w:rsid w:val="007E401F"/>
    <w:rsid w:val="007E5893"/>
    <w:rsid w:val="007E5AAD"/>
    <w:rsid w:val="007E675E"/>
    <w:rsid w:val="007E7649"/>
    <w:rsid w:val="007E7DC5"/>
    <w:rsid w:val="007F0570"/>
    <w:rsid w:val="007F0634"/>
    <w:rsid w:val="007F0DC7"/>
    <w:rsid w:val="007F2D37"/>
    <w:rsid w:val="007F2E32"/>
    <w:rsid w:val="007F3052"/>
    <w:rsid w:val="007F3D41"/>
    <w:rsid w:val="007F410A"/>
    <w:rsid w:val="007F4A65"/>
    <w:rsid w:val="007F5376"/>
    <w:rsid w:val="007F550B"/>
    <w:rsid w:val="007F59BB"/>
    <w:rsid w:val="007F6A63"/>
    <w:rsid w:val="007F7AB7"/>
    <w:rsid w:val="007F7C21"/>
    <w:rsid w:val="007F7D1A"/>
    <w:rsid w:val="007F7DD2"/>
    <w:rsid w:val="007F7EF2"/>
    <w:rsid w:val="008007F5"/>
    <w:rsid w:val="00800C71"/>
    <w:rsid w:val="008010A7"/>
    <w:rsid w:val="0080235D"/>
    <w:rsid w:val="0080297F"/>
    <w:rsid w:val="00802B6A"/>
    <w:rsid w:val="00802FC8"/>
    <w:rsid w:val="00803589"/>
    <w:rsid w:val="008038CE"/>
    <w:rsid w:val="00803903"/>
    <w:rsid w:val="0080390D"/>
    <w:rsid w:val="00804436"/>
    <w:rsid w:val="008047BB"/>
    <w:rsid w:val="0080550C"/>
    <w:rsid w:val="0080591C"/>
    <w:rsid w:val="008065A6"/>
    <w:rsid w:val="00807635"/>
    <w:rsid w:val="00807870"/>
    <w:rsid w:val="00810623"/>
    <w:rsid w:val="00810BB8"/>
    <w:rsid w:val="00810E4C"/>
    <w:rsid w:val="00811441"/>
    <w:rsid w:val="008118FA"/>
    <w:rsid w:val="00811D63"/>
    <w:rsid w:val="00811DC1"/>
    <w:rsid w:val="008120B9"/>
    <w:rsid w:val="00812344"/>
    <w:rsid w:val="00813099"/>
    <w:rsid w:val="0081385F"/>
    <w:rsid w:val="00813F56"/>
    <w:rsid w:val="008141E1"/>
    <w:rsid w:val="0081477A"/>
    <w:rsid w:val="00814804"/>
    <w:rsid w:val="0081486B"/>
    <w:rsid w:val="00814AC2"/>
    <w:rsid w:val="0081500D"/>
    <w:rsid w:val="008156BD"/>
    <w:rsid w:val="008159DC"/>
    <w:rsid w:val="00815E13"/>
    <w:rsid w:val="0082067B"/>
    <w:rsid w:val="00820AED"/>
    <w:rsid w:val="008218FE"/>
    <w:rsid w:val="00821E81"/>
    <w:rsid w:val="00822003"/>
    <w:rsid w:val="0082277F"/>
    <w:rsid w:val="0082288F"/>
    <w:rsid w:val="00822B20"/>
    <w:rsid w:val="00823A9B"/>
    <w:rsid w:val="008244A9"/>
    <w:rsid w:val="00824509"/>
    <w:rsid w:val="00824AC2"/>
    <w:rsid w:val="0082602C"/>
    <w:rsid w:val="0082608A"/>
    <w:rsid w:val="008268FD"/>
    <w:rsid w:val="00826F7D"/>
    <w:rsid w:val="0082754E"/>
    <w:rsid w:val="008279E5"/>
    <w:rsid w:val="00830187"/>
    <w:rsid w:val="00830486"/>
    <w:rsid w:val="00830901"/>
    <w:rsid w:val="008319D8"/>
    <w:rsid w:val="00831DF4"/>
    <w:rsid w:val="0083285D"/>
    <w:rsid w:val="00832DE2"/>
    <w:rsid w:val="0083354C"/>
    <w:rsid w:val="008344F1"/>
    <w:rsid w:val="0083479E"/>
    <w:rsid w:val="00834BDF"/>
    <w:rsid w:val="00835189"/>
    <w:rsid w:val="008351B3"/>
    <w:rsid w:val="008353BB"/>
    <w:rsid w:val="008355AA"/>
    <w:rsid w:val="00836E5A"/>
    <w:rsid w:val="00840482"/>
    <w:rsid w:val="00840661"/>
    <w:rsid w:val="008406D7"/>
    <w:rsid w:val="00840B48"/>
    <w:rsid w:val="00840BB8"/>
    <w:rsid w:val="00840C11"/>
    <w:rsid w:val="0084157A"/>
    <w:rsid w:val="0084169B"/>
    <w:rsid w:val="008422E9"/>
    <w:rsid w:val="008425D5"/>
    <w:rsid w:val="008426B7"/>
    <w:rsid w:val="008457BB"/>
    <w:rsid w:val="00845CA9"/>
    <w:rsid w:val="00845E90"/>
    <w:rsid w:val="008463C7"/>
    <w:rsid w:val="008469B1"/>
    <w:rsid w:val="00846A41"/>
    <w:rsid w:val="00846BB8"/>
    <w:rsid w:val="00847155"/>
    <w:rsid w:val="0084728D"/>
    <w:rsid w:val="0084739F"/>
    <w:rsid w:val="0084764E"/>
    <w:rsid w:val="008476BF"/>
    <w:rsid w:val="00850229"/>
    <w:rsid w:val="008508D0"/>
    <w:rsid w:val="00850F32"/>
    <w:rsid w:val="00851C4B"/>
    <w:rsid w:val="00851E4E"/>
    <w:rsid w:val="00852028"/>
    <w:rsid w:val="0085288E"/>
    <w:rsid w:val="00852A19"/>
    <w:rsid w:val="00852AF7"/>
    <w:rsid w:val="00853129"/>
    <w:rsid w:val="00853517"/>
    <w:rsid w:val="008537B0"/>
    <w:rsid w:val="008544F4"/>
    <w:rsid w:val="00854920"/>
    <w:rsid w:val="008552A7"/>
    <w:rsid w:val="00855362"/>
    <w:rsid w:val="00855EB5"/>
    <w:rsid w:val="00856103"/>
    <w:rsid w:val="0085664B"/>
    <w:rsid w:val="008577C6"/>
    <w:rsid w:val="00857A8B"/>
    <w:rsid w:val="00857F5F"/>
    <w:rsid w:val="00860181"/>
    <w:rsid w:val="008611D8"/>
    <w:rsid w:val="008616B4"/>
    <w:rsid w:val="00861A1F"/>
    <w:rsid w:val="00861C31"/>
    <w:rsid w:val="008623C4"/>
    <w:rsid w:val="00862415"/>
    <w:rsid w:val="00862B5E"/>
    <w:rsid w:val="008630A5"/>
    <w:rsid w:val="00863300"/>
    <w:rsid w:val="0086385B"/>
    <w:rsid w:val="00863AFF"/>
    <w:rsid w:val="00865257"/>
    <w:rsid w:val="00865376"/>
    <w:rsid w:val="008660C9"/>
    <w:rsid w:val="00866AFB"/>
    <w:rsid w:val="00866E3A"/>
    <w:rsid w:val="00867B87"/>
    <w:rsid w:val="0087038C"/>
    <w:rsid w:val="00870A56"/>
    <w:rsid w:val="008717C5"/>
    <w:rsid w:val="008718DE"/>
    <w:rsid w:val="00871AFE"/>
    <w:rsid w:val="00871EB9"/>
    <w:rsid w:val="00871F54"/>
    <w:rsid w:val="0087210B"/>
    <w:rsid w:val="0087272D"/>
    <w:rsid w:val="00873501"/>
    <w:rsid w:val="00873679"/>
    <w:rsid w:val="0087372B"/>
    <w:rsid w:val="00873B72"/>
    <w:rsid w:val="00874322"/>
    <w:rsid w:val="008748B8"/>
    <w:rsid w:val="00874967"/>
    <w:rsid w:val="00874CA0"/>
    <w:rsid w:val="00875BF2"/>
    <w:rsid w:val="00876855"/>
    <w:rsid w:val="0087712A"/>
    <w:rsid w:val="008772DC"/>
    <w:rsid w:val="008774F4"/>
    <w:rsid w:val="008801FE"/>
    <w:rsid w:val="00880355"/>
    <w:rsid w:val="00880838"/>
    <w:rsid w:val="00880964"/>
    <w:rsid w:val="00880BA5"/>
    <w:rsid w:val="00881668"/>
    <w:rsid w:val="00881EF0"/>
    <w:rsid w:val="00882209"/>
    <w:rsid w:val="00882450"/>
    <w:rsid w:val="008828F7"/>
    <w:rsid w:val="00882AA2"/>
    <w:rsid w:val="00882F02"/>
    <w:rsid w:val="00883D00"/>
    <w:rsid w:val="0088400B"/>
    <w:rsid w:val="0088421C"/>
    <w:rsid w:val="00884412"/>
    <w:rsid w:val="00884A0D"/>
    <w:rsid w:val="00884ED0"/>
    <w:rsid w:val="00885633"/>
    <w:rsid w:val="00886422"/>
    <w:rsid w:val="008866D9"/>
    <w:rsid w:val="0088675E"/>
    <w:rsid w:val="00886D90"/>
    <w:rsid w:val="0088704B"/>
    <w:rsid w:val="008878DA"/>
    <w:rsid w:val="00890986"/>
    <w:rsid w:val="00891026"/>
    <w:rsid w:val="00891731"/>
    <w:rsid w:val="00891C4C"/>
    <w:rsid w:val="00891D6F"/>
    <w:rsid w:val="00891D82"/>
    <w:rsid w:val="008925FE"/>
    <w:rsid w:val="00892940"/>
    <w:rsid w:val="00892FF0"/>
    <w:rsid w:val="008936D5"/>
    <w:rsid w:val="00893AA7"/>
    <w:rsid w:val="00894363"/>
    <w:rsid w:val="00894B1A"/>
    <w:rsid w:val="00896611"/>
    <w:rsid w:val="008967F7"/>
    <w:rsid w:val="00896B55"/>
    <w:rsid w:val="00896ED8"/>
    <w:rsid w:val="00896EF1"/>
    <w:rsid w:val="0089714A"/>
    <w:rsid w:val="008A02DB"/>
    <w:rsid w:val="008A0BC7"/>
    <w:rsid w:val="008A127B"/>
    <w:rsid w:val="008A1B56"/>
    <w:rsid w:val="008A1B78"/>
    <w:rsid w:val="008A1E86"/>
    <w:rsid w:val="008A281E"/>
    <w:rsid w:val="008A2CCF"/>
    <w:rsid w:val="008A3EEA"/>
    <w:rsid w:val="008A4206"/>
    <w:rsid w:val="008A56CA"/>
    <w:rsid w:val="008A5B19"/>
    <w:rsid w:val="008A5EA2"/>
    <w:rsid w:val="008A6660"/>
    <w:rsid w:val="008A7054"/>
    <w:rsid w:val="008A7572"/>
    <w:rsid w:val="008A76AA"/>
    <w:rsid w:val="008B0850"/>
    <w:rsid w:val="008B0D9A"/>
    <w:rsid w:val="008B26CA"/>
    <w:rsid w:val="008B2ADC"/>
    <w:rsid w:val="008B303F"/>
    <w:rsid w:val="008B30C5"/>
    <w:rsid w:val="008B4768"/>
    <w:rsid w:val="008B47A6"/>
    <w:rsid w:val="008B4C29"/>
    <w:rsid w:val="008B4C4F"/>
    <w:rsid w:val="008B4D62"/>
    <w:rsid w:val="008B4E67"/>
    <w:rsid w:val="008B53F2"/>
    <w:rsid w:val="008B57C6"/>
    <w:rsid w:val="008B59EC"/>
    <w:rsid w:val="008B5FC6"/>
    <w:rsid w:val="008B60EA"/>
    <w:rsid w:val="008B6B8D"/>
    <w:rsid w:val="008B6E3F"/>
    <w:rsid w:val="008C0118"/>
    <w:rsid w:val="008C0465"/>
    <w:rsid w:val="008C0C14"/>
    <w:rsid w:val="008C136A"/>
    <w:rsid w:val="008C1A81"/>
    <w:rsid w:val="008C278B"/>
    <w:rsid w:val="008C27ED"/>
    <w:rsid w:val="008C35A7"/>
    <w:rsid w:val="008C4058"/>
    <w:rsid w:val="008C5349"/>
    <w:rsid w:val="008C6043"/>
    <w:rsid w:val="008C6073"/>
    <w:rsid w:val="008C623C"/>
    <w:rsid w:val="008C6C6D"/>
    <w:rsid w:val="008C7156"/>
    <w:rsid w:val="008C73DC"/>
    <w:rsid w:val="008D039A"/>
    <w:rsid w:val="008D0EB1"/>
    <w:rsid w:val="008D0EB5"/>
    <w:rsid w:val="008D197C"/>
    <w:rsid w:val="008D1C6B"/>
    <w:rsid w:val="008D2101"/>
    <w:rsid w:val="008D2441"/>
    <w:rsid w:val="008D29CE"/>
    <w:rsid w:val="008D3742"/>
    <w:rsid w:val="008D4C90"/>
    <w:rsid w:val="008D50A8"/>
    <w:rsid w:val="008D5F7A"/>
    <w:rsid w:val="008D6018"/>
    <w:rsid w:val="008D6309"/>
    <w:rsid w:val="008D6AC0"/>
    <w:rsid w:val="008D6BE9"/>
    <w:rsid w:val="008D6D37"/>
    <w:rsid w:val="008D7156"/>
    <w:rsid w:val="008D7A26"/>
    <w:rsid w:val="008E05A2"/>
    <w:rsid w:val="008E0780"/>
    <w:rsid w:val="008E0A48"/>
    <w:rsid w:val="008E184B"/>
    <w:rsid w:val="008E1F14"/>
    <w:rsid w:val="008E2551"/>
    <w:rsid w:val="008E2748"/>
    <w:rsid w:val="008E5492"/>
    <w:rsid w:val="008E676C"/>
    <w:rsid w:val="008E6D79"/>
    <w:rsid w:val="008E6E20"/>
    <w:rsid w:val="008E78C4"/>
    <w:rsid w:val="008E7A55"/>
    <w:rsid w:val="008F01C7"/>
    <w:rsid w:val="008F02A5"/>
    <w:rsid w:val="008F036E"/>
    <w:rsid w:val="008F06B3"/>
    <w:rsid w:val="008F18BD"/>
    <w:rsid w:val="008F19BB"/>
    <w:rsid w:val="008F1B14"/>
    <w:rsid w:val="008F1BB5"/>
    <w:rsid w:val="008F20AD"/>
    <w:rsid w:val="008F22C6"/>
    <w:rsid w:val="008F25AE"/>
    <w:rsid w:val="008F2824"/>
    <w:rsid w:val="008F2AB5"/>
    <w:rsid w:val="008F2DAC"/>
    <w:rsid w:val="008F2E1C"/>
    <w:rsid w:val="008F5206"/>
    <w:rsid w:val="008F550E"/>
    <w:rsid w:val="008F5FDD"/>
    <w:rsid w:val="008F6831"/>
    <w:rsid w:val="008F6FA4"/>
    <w:rsid w:val="008F7B9E"/>
    <w:rsid w:val="008F7CB3"/>
    <w:rsid w:val="0090016B"/>
    <w:rsid w:val="00900A39"/>
    <w:rsid w:val="00900E26"/>
    <w:rsid w:val="0090116E"/>
    <w:rsid w:val="00901AC1"/>
    <w:rsid w:val="00902CE1"/>
    <w:rsid w:val="009030A4"/>
    <w:rsid w:val="00903AB4"/>
    <w:rsid w:val="00904F7D"/>
    <w:rsid w:val="009053D2"/>
    <w:rsid w:val="00906D56"/>
    <w:rsid w:val="009072EB"/>
    <w:rsid w:val="00907555"/>
    <w:rsid w:val="00907CA5"/>
    <w:rsid w:val="009101A6"/>
    <w:rsid w:val="00910CA6"/>
    <w:rsid w:val="0091123D"/>
    <w:rsid w:val="00911711"/>
    <w:rsid w:val="00911C97"/>
    <w:rsid w:val="00912420"/>
    <w:rsid w:val="0091269E"/>
    <w:rsid w:val="0091282C"/>
    <w:rsid w:val="00912ADA"/>
    <w:rsid w:val="0091304F"/>
    <w:rsid w:val="009131B6"/>
    <w:rsid w:val="009145C4"/>
    <w:rsid w:val="00914797"/>
    <w:rsid w:val="009147A7"/>
    <w:rsid w:val="00914983"/>
    <w:rsid w:val="00914D4E"/>
    <w:rsid w:val="00914F79"/>
    <w:rsid w:val="0091533B"/>
    <w:rsid w:val="00915667"/>
    <w:rsid w:val="00915675"/>
    <w:rsid w:val="009161E9"/>
    <w:rsid w:val="00916379"/>
    <w:rsid w:val="0091687F"/>
    <w:rsid w:val="009168AD"/>
    <w:rsid w:val="009171DD"/>
    <w:rsid w:val="00917629"/>
    <w:rsid w:val="00922651"/>
    <w:rsid w:val="00922852"/>
    <w:rsid w:val="00924252"/>
    <w:rsid w:val="009245FA"/>
    <w:rsid w:val="00924BBD"/>
    <w:rsid w:val="0092514A"/>
    <w:rsid w:val="009263C4"/>
    <w:rsid w:val="00926415"/>
    <w:rsid w:val="00926F03"/>
    <w:rsid w:val="00927010"/>
    <w:rsid w:val="00927898"/>
    <w:rsid w:val="00927CBC"/>
    <w:rsid w:val="009300AA"/>
    <w:rsid w:val="00930534"/>
    <w:rsid w:val="00930652"/>
    <w:rsid w:val="00930F50"/>
    <w:rsid w:val="00933967"/>
    <w:rsid w:val="00934237"/>
    <w:rsid w:val="00934643"/>
    <w:rsid w:val="0093560A"/>
    <w:rsid w:val="0093690F"/>
    <w:rsid w:val="0093747C"/>
    <w:rsid w:val="00937AE8"/>
    <w:rsid w:val="00937BF4"/>
    <w:rsid w:val="00937E7E"/>
    <w:rsid w:val="00937ED8"/>
    <w:rsid w:val="00941C8F"/>
    <w:rsid w:val="00941E32"/>
    <w:rsid w:val="009424F2"/>
    <w:rsid w:val="009429A0"/>
    <w:rsid w:val="00943848"/>
    <w:rsid w:val="009438FE"/>
    <w:rsid w:val="00943FBB"/>
    <w:rsid w:val="00944227"/>
    <w:rsid w:val="009452DA"/>
    <w:rsid w:val="009456FC"/>
    <w:rsid w:val="0094592D"/>
    <w:rsid w:val="00945C6F"/>
    <w:rsid w:val="00946D82"/>
    <w:rsid w:val="00946FE7"/>
    <w:rsid w:val="0094711F"/>
    <w:rsid w:val="00947A07"/>
    <w:rsid w:val="00947A63"/>
    <w:rsid w:val="009507DA"/>
    <w:rsid w:val="00950871"/>
    <w:rsid w:val="00950B2F"/>
    <w:rsid w:val="0095115D"/>
    <w:rsid w:val="00951797"/>
    <w:rsid w:val="0095187B"/>
    <w:rsid w:val="00951F2E"/>
    <w:rsid w:val="009524B0"/>
    <w:rsid w:val="00952BD7"/>
    <w:rsid w:val="00953592"/>
    <w:rsid w:val="009536F9"/>
    <w:rsid w:val="00954D34"/>
    <w:rsid w:val="009552C9"/>
    <w:rsid w:val="00955B23"/>
    <w:rsid w:val="00955F4C"/>
    <w:rsid w:val="009561D5"/>
    <w:rsid w:val="009564C9"/>
    <w:rsid w:val="0095682B"/>
    <w:rsid w:val="00956C03"/>
    <w:rsid w:val="009573C9"/>
    <w:rsid w:val="0095740A"/>
    <w:rsid w:val="00957494"/>
    <w:rsid w:val="009603AB"/>
    <w:rsid w:val="00960F9D"/>
    <w:rsid w:val="00962091"/>
    <w:rsid w:val="0096254C"/>
    <w:rsid w:val="009627C4"/>
    <w:rsid w:val="0096290D"/>
    <w:rsid w:val="009629DC"/>
    <w:rsid w:val="00962CF1"/>
    <w:rsid w:val="00963003"/>
    <w:rsid w:val="00963031"/>
    <w:rsid w:val="00963468"/>
    <w:rsid w:val="0096371D"/>
    <w:rsid w:val="0096391D"/>
    <w:rsid w:val="009640D6"/>
    <w:rsid w:val="009645D6"/>
    <w:rsid w:val="009652A2"/>
    <w:rsid w:val="009652C6"/>
    <w:rsid w:val="009652D9"/>
    <w:rsid w:val="00965946"/>
    <w:rsid w:val="00965A09"/>
    <w:rsid w:val="00965E08"/>
    <w:rsid w:val="00966E54"/>
    <w:rsid w:val="00966FFB"/>
    <w:rsid w:val="009674F1"/>
    <w:rsid w:val="0096752F"/>
    <w:rsid w:val="00967CB2"/>
    <w:rsid w:val="009720A1"/>
    <w:rsid w:val="00972CC2"/>
    <w:rsid w:val="00972F95"/>
    <w:rsid w:val="00972F96"/>
    <w:rsid w:val="00974496"/>
    <w:rsid w:val="0097509D"/>
    <w:rsid w:val="00975340"/>
    <w:rsid w:val="0097566E"/>
    <w:rsid w:val="00976BAF"/>
    <w:rsid w:val="00977426"/>
    <w:rsid w:val="00977587"/>
    <w:rsid w:val="009775C6"/>
    <w:rsid w:val="00977751"/>
    <w:rsid w:val="00980146"/>
    <w:rsid w:val="009802F8"/>
    <w:rsid w:val="00980B3A"/>
    <w:rsid w:val="00980CE8"/>
    <w:rsid w:val="00980DBB"/>
    <w:rsid w:val="009815D2"/>
    <w:rsid w:val="00981890"/>
    <w:rsid w:val="00981A6C"/>
    <w:rsid w:val="00981C03"/>
    <w:rsid w:val="00982184"/>
    <w:rsid w:val="00982238"/>
    <w:rsid w:val="0098338B"/>
    <w:rsid w:val="0098348D"/>
    <w:rsid w:val="009838C9"/>
    <w:rsid w:val="009840FC"/>
    <w:rsid w:val="0098433A"/>
    <w:rsid w:val="009844C0"/>
    <w:rsid w:val="0098458E"/>
    <w:rsid w:val="00984610"/>
    <w:rsid w:val="009848A0"/>
    <w:rsid w:val="00984B74"/>
    <w:rsid w:val="00984BCB"/>
    <w:rsid w:val="00985DBF"/>
    <w:rsid w:val="009863F7"/>
    <w:rsid w:val="00986F03"/>
    <w:rsid w:val="00987040"/>
    <w:rsid w:val="009874C3"/>
    <w:rsid w:val="00987A8A"/>
    <w:rsid w:val="00987FCD"/>
    <w:rsid w:val="00990CB6"/>
    <w:rsid w:val="00990E91"/>
    <w:rsid w:val="00990EB8"/>
    <w:rsid w:val="0099136C"/>
    <w:rsid w:val="009917BB"/>
    <w:rsid w:val="0099247A"/>
    <w:rsid w:val="009924EF"/>
    <w:rsid w:val="00992900"/>
    <w:rsid w:val="00992EFE"/>
    <w:rsid w:val="0099336A"/>
    <w:rsid w:val="0099401A"/>
    <w:rsid w:val="00994157"/>
    <w:rsid w:val="0099530A"/>
    <w:rsid w:val="0099651C"/>
    <w:rsid w:val="00996A76"/>
    <w:rsid w:val="00997064"/>
    <w:rsid w:val="00997209"/>
    <w:rsid w:val="0099742D"/>
    <w:rsid w:val="00997689"/>
    <w:rsid w:val="009977EA"/>
    <w:rsid w:val="00997865"/>
    <w:rsid w:val="00997DD0"/>
    <w:rsid w:val="009A0094"/>
    <w:rsid w:val="009A041E"/>
    <w:rsid w:val="009A04E9"/>
    <w:rsid w:val="009A077F"/>
    <w:rsid w:val="009A0921"/>
    <w:rsid w:val="009A1441"/>
    <w:rsid w:val="009A171D"/>
    <w:rsid w:val="009A2F08"/>
    <w:rsid w:val="009A3521"/>
    <w:rsid w:val="009A452E"/>
    <w:rsid w:val="009A4B8E"/>
    <w:rsid w:val="009A5170"/>
    <w:rsid w:val="009A53AC"/>
    <w:rsid w:val="009A53CE"/>
    <w:rsid w:val="009A58EE"/>
    <w:rsid w:val="009A64F6"/>
    <w:rsid w:val="009A742C"/>
    <w:rsid w:val="009A7675"/>
    <w:rsid w:val="009A7E91"/>
    <w:rsid w:val="009A7F1A"/>
    <w:rsid w:val="009B04C4"/>
    <w:rsid w:val="009B0745"/>
    <w:rsid w:val="009B0B4B"/>
    <w:rsid w:val="009B0C45"/>
    <w:rsid w:val="009B0FCC"/>
    <w:rsid w:val="009B0FF0"/>
    <w:rsid w:val="009B128E"/>
    <w:rsid w:val="009B1C61"/>
    <w:rsid w:val="009B2300"/>
    <w:rsid w:val="009B2479"/>
    <w:rsid w:val="009B2617"/>
    <w:rsid w:val="009B2E5E"/>
    <w:rsid w:val="009B3207"/>
    <w:rsid w:val="009B335C"/>
    <w:rsid w:val="009B33AF"/>
    <w:rsid w:val="009B5797"/>
    <w:rsid w:val="009B5B8E"/>
    <w:rsid w:val="009B5C86"/>
    <w:rsid w:val="009B6504"/>
    <w:rsid w:val="009B6EFA"/>
    <w:rsid w:val="009B730D"/>
    <w:rsid w:val="009B7509"/>
    <w:rsid w:val="009B79B8"/>
    <w:rsid w:val="009C09C5"/>
    <w:rsid w:val="009C0FDC"/>
    <w:rsid w:val="009C21B3"/>
    <w:rsid w:val="009C2C65"/>
    <w:rsid w:val="009C2EDD"/>
    <w:rsid w:val="009C2FF1"/>
    <w:rsid w:val="009C3B5C"/>
    <w:rsid w:val="009C3F26"/>
    <w:rsid w:val="009C5BD3"/>
    <w:rsid w:val="009C5E47"/>
    <w:rsid w:val="009C62B1"/>
    <w:rsid w:val="009C631E"/>
    <w:rsid w:val="009C6660"/>
    <w:rsid w:val="009C67B6"/>
    <w:rsid w:val="009C67C3"/>
    <w:rsid w:val="009C79E8"/>
    <w:rsid w:val="009D0A55"/>
    <w:rsid w:val="009D0C73"/>
    <w:rsid w:val="009D1ADB"/>
    <w:rsid w:val="009D2798"/>
    <w:rsid w:val="009D2A4D"/>
    <w:rsid w:val="009D2A87"/>
    <w:rsid w:val="009D36C8"/>
    <w:rsid w:val="009D3FE7"/>
    <w:rsid w:val="009D428C"/>
    <w:rsid w:val="009D48F1"/>
    <w:rsid w:val="009D4C6E"/>
    <w:rsid w:val="009D4D19"/>
    <w:rsid w:val="009D4E46"/>
    <w:rsid w:val="009D50E0"/>
    <w:rsid w:val="009D5713"/>
    <w:rsid w:val="009D58FA"/>
    <w:rsid w:val="009D61FD"/>
    <w:rsid w:val="009D7117"/>
    <w:rsid w:val="009E07E4"/>
    <w:rsid w:val="009E18D6"/>
    <w:rsid w:val="009E2453"/>
    <w:rsid w:val="009E315D"/>
    <w:rsid w:val="009E3413"/>
    <w:rsid w:val="009E3687"/>
    <w:rsid w:val="009E4B82"/>
    <w:rsid w:val="009E592A"/>
    <w:rsid w:val="009E696A"/>
    <w:rsid w:val="009E6A97"/>
    <w:rsid w:val="009E7A54"/>
    <w:rsid w:val="009F0223"/>
    <w:rsid w:val="009F0B96"/>
    <w:rsid w:val="009F12A9"/>
    <w:rsid w:val="009F17F3"/>
    <w:rsid w:val="009F3667"/>
    <w:rsid w:val="009F416E"/>
    <w:rsid w:val="009F472A"/>
    <w:rsid w:val="009F4AD0"/>
    <w:rsid w:val="009F4B5C"/>
    <w:rsid w:val="009F4D50"/>
    <w:rsid w:val="009F4F88"/>
    <w:rsid w:val="009F5240"/>
    <w:rsid w:val="009F5A96"/>
    <w:rsid w:val="009F6295"/>
    <w:rsid w:val="009F6C44"/>
    <w:rsid w:val="009F78A5"/>
    <w:rsid w:val="009F7AD2"/>
    <w:rsid w:val="009F7C09"/>
    <w:rsid w:val="009F7C6E"/>
    <w:rsid w:val="00A003EF"/>
    <w:rsid w:val="00A006CA"/>
    <w:rsid w:val="00A00C63"/>
    <w:rsid w:val="00A00D76"/>
    <w:rsid w:val="00A00E2E"/>
    <w:rsid w:val="00A00F60"/>
    <w:rsid w:val="00A0167E"/>
    <w:rsid w:val="00A01BD8"/>
    <w:rsid w:val="00A01D83"/>
    <w:rsid w:val="00A01DE1"/>
    <w:rsid w:val="00A020C3"/>
    <w:rsid w:val="00A022CB"/>
    <w:rsid w:val="00A023C1"/>
    <w:rsid w:val="00A02F78"/>
    <w:rsid w:val="00A03308"/>
    <w:rsid w:val="00A03932"/>
    <w:rsid w:val="00A039D7"/>
    <w:rsid w:val="00A039EC"/>
    <w:rsid w:val="00A03E26"/>
    <w:rsid w:val="00A0455B"/>
    <w:rsid w:val="00A048FC"/>
    <w:rsid w:val="00A04CFD"/>
    <w:rsid w:val="00A05407"/>
    <w:rsid w:val="00A05862"/>
    <w:rsid w:val="00A05A46"/>
    <w:rsid w:val="00A05C10"/>
    <w:rsid w:val="00A06B9C"/>
    <w:rsid w:val="00A07039"/>
    <w:rsid w:val="00A071E4"/>
    <w:rsid w:val="00A0757B"/>
    <w:rsid w:val="00A07A95"/>
    <w:rsid w:val="00A07B14"/>
    <w:rsid w:val="00A1186B"/>
    <w:rsid w:val="00A11BC1"/>
    <w:rsid w:val="00A11C29"/>
    <w:rsid w:val="00A12EA9"/>
    <w:rsid w:val="00A131B1"/>
    <w:rsid w:val="00A132DB"/>
    <w:rsid w:val="00A14608"/>
    <w:rsid w:val="00A14EEA"/>
    <w:rsid w:val="00A14F90"/>
    <w:rsid w:val="00A15945"/>
    <w:rsid w:val="00A15960"/>
    <w:rsid w:val="00A16BE0"/>
    <w:rsid w:val="00A16CCA"/>
    <w:rsid w:val="00A17120"/>
    <w:rsid w:val="00A171B0"/>
    <w:rsid w:val="00A17D59"/>
    <w:rsid w:val="00A20555"/>
    <w:rsid w:val="00A205DD"/>
    <w:rsid w:val="00A20E95"/>
    <w:rsid w:val="00A21270"/>
    <w:rsid w:val="00A21283"/>
    <w:rsid w:val="00A215FF"/>
    <w:rsid w:val="00A2170A"/>
    <w:rsid w:val="00A2195B"/>
    <w:rsid w:val="00A2204D"/>
    <w:rsid w:val="00A221AA"/>
    <w:rsid w:val="00A241E7"/>
    <w:rsid w:val="00A24E3A"/>
    <w:rsid w:val="00A255CD"/>
    <w:rsid w:val="00A255E0"/>
    <w:rsid w:val="00A25D2C"/>
    <w:rsid w:val="00A26200"/>
    <w:rsid w:val="00A264B8"/>
    <w:rsid w:val="00A266B8"/>
    <w:rsid w:val="00A26F6B"/>
    <w:rsid w:val="00A277E5"/>
    <w:rsid w:val="00A27C9D"/>
    <w:rsid w:val="00A30174"/>
    <w:rsid w:val="00A3097B"/>
    <w:rsid w:val="00A30FF2"/>
    <w:rsid w:val="00A315CF"/>
    <w:rsid w:val="00A31771"/>
    <w:rsid w:val="00A3235F"/>
    <w:rsid w:val="00A326AB"/>
    <w:rsid w:val="00A32AED"/>
    <w:rsid w:val="00A352AB"/>
    <w:rsid w:val="00A354A4"/>
    <w:rsid w:val="00A35DD8"/>
    <w:rsid w:val="00A36317"/>
    <w:rsid w:val="00A3643F"/>
    <w:rsid w:val="00A369C1"/>
    <w:rsid w:val="00A37214"/>
    <w:rsid w:val="00A37460"/>
    <w:rsid w:val="00A37759"/>
    <w:rsid w:val="00A37FEB"/>
    <w:rsid w:val="00A4024A"/>
    <w:rsid w:val="00A40755"/>
    <w:rsid w:val="00A414E7"/>
    <w:rsid w:val="00A4196E"/>
    <w:rsid w:val="00A41AF7"/>
    <w:rsid w:val="00A4304B"/>
    <w:rsid w:val="00A43CDC"/>
    <w:rsid w:val="00A43EC2"/>
    <w:rsid w:val="00A443B6"/>
    <w:rsid w:val="00A44435"/>
    <w:rsid w:val="00A447D1"/>
    <w:rsid w:val="00A44922"/>
    <w:rsid w:val="00A45283"/>
    <w:rsid w:val="00A45656"/>
    <w:rsid w:val="00A45A46"/>
    <w:rsid w:val="00A45B00"/>
    <w:rsid w:val="00A45ED5"/>
    <w:rsid w:val="00A461B2"/>
    <w:rsid w:val="00A464D4"/>
    <w:rsid w:val="00A470E9"/>
    <w:rsid w:val="00A471F9"/>
    <w:rsid w:val="00A472B8"/>
    <w:rsid w:val="00A4745F"/>
    <w:rsid w:val="00A47C1E"/>
    <w:rsid w:val="00A50514"/>
    <w:rsid w:val="00A510E9"/>
    <w:rsid w:val="00A5200B"/>
    <w:rsid w:val="00A536B1"/>
    <w:rsid w:val="00A5371F"/>
    <w:rsid w:val="00A53ACC"/>
    <w:rsid w:val="00A542C4"/>
    <w:rsid w:val="00A54FCA"/>
    <w:rsid w:val="00A5559F"/>
    <w:rsid w:val="00A55661"/>
    <w:rsid w:val="00A558FB"/>
    <w:rsid w:val="00A56278"/>
    <w:rsid w:val="00A56C20"/>
    <w:rsid w:val="00A56D57"/>
    <w:rsid w:val="00A56E22"/>
    <w:rsid w:val="00A571D0"/>
    <w:rsid w:val="00A574F4"/>
    <w:rsid w:val="00A5751B"/>
    <w:rsid w:val="00A577C7"/>
    <w:rsid w:val="00A57FA2"/>
    <w:rsid w:val="00A61309"/>
    <w:rsid w:val="00A61E52"/>
    <w:rsid w:val="00A61F5B"/>
    <w:rsid w:val="00A6285A"/>
    <w:rsid w:val="00A63C56"/>
    <w:rsid w:val="00A64ADE"/>
    <w:rsid w:val="00A654AD"/>
    <w:rsid w:val="00A65BE6"/>
    <w:rsid w:val="00A67004"/>
    <w:rsid w:val="00A67D66"/>
    <w:rsid w:val="00A703E6"/>
    <w:rsid w:val="00A70F35"/>
    <w:rsid w:val="00A71098"/>
    <w:rsid w:val="00A71573"/>
    <w:rsid w:val="00A719A6"/>
    <w:rsid w:val="00A71B3B"/>
    <w:rsid w:val="00A72855"/>
    <w:rsid w:val="00A72F5A"/>
    <w:rsid w:val="00A730D9"/>
    <w:rsid w:val="00A73503"/>
    <w:rsid w:val="00A738C2"/>
    <w:rsid w:val="00A74C3B"/>
    <w:rsid w:val="00A75DB2"/>
    <w:rsid w:val="00A75F0C"/>
    <w:rsid w:val="00A77A80"/>
    <w:rsid w:val="00A80515"/>
    <w:rsid w:val="00A810F0"/>
    <w:rsid w:val="00A83684"/>
    <w:rsid w:val="00A843A8"/>
    <w:rsid w:val="00A84636"/>
    <w:rsid w:val="00A847A4"/>
    <w:rsid w:val="00A8488B"/>
    <w:rsid w:val="00A854AB"/>
    <w:rsid w:val="00A85994"/>
    <w:rsid w:val="00A85D4E"/>
    <w:rsid w:val="00A86D80"/>
    <w:rsid w:val="00A874CF"/>
    <w:rsid w:val="00A87990"/>
    <w:rsid w:val="00A9093F"/>
    <w:rsid w:val="00A91661"/>
    <w:rsid w:val="00A916F7"/>
    <w:rsid w:val="00A91B29"/>
    <w:rsid w:val="00A921AC"/>
    <w:rsid w:val="00A92252"/>
    <w:rsid w:val="00A925A1"/>
    <w:rsid w:val="00A9274D"/>
    <w:rsid w:val="00A9274E"/>
    <w:rsid w:val="00A92865"/>
    <w:rsid w:val="00A92F93"/>
    <w:rsid w:val="00A934F3"/>
    <w:rsid w:val="00A947AC"/>
    <w:rsid w:val="00A94D80"/>
    <w:rsid w:val="00A94E44"/>
    <w:rsid w:val="00A951A1"/>
    <w:rsid w:val="00A95218"/>
    <w:rsid w:val="00A9561C"/>
    <w:rsid w:val="00A956E9"/>
    <w:rsid w:val="00A97778"/>
    <w:rsid w:val="00A97F61"/>
    <w:rsid w:val="00AA178C"/>
    <w:rsid w:val="00AA187E"/>
    <w:rsid w:val="00AA2199"/>
    <w:rsid w:val="00AA2402"/>
    <w:rsid w:val="00AA24B3"/>
    <w:rsid w:val="00AA254E"/>
    <w:rsid w:val="00AA2621"/>
    <w:rsid w:val="00AA2A6D"/>
    <w:rsid w:val="00AA2C49"/>
    <w:rsid w:val="00AA2D39"/>
    <w:rsid w:val="00AA32E8"/>
    <w:rsid w:val="00AA4734"/>
    <w:rsid w:val="00AA4B2A"/>
    <w:rsid w:val="00AA4DF6"/>
    <w:rsid w:val="00AA65E8"/>
    <w:rsid w:val="00AA6BD8"/>
    <w:rsid w:val="00AA781C"/>
    <w:rsid w:val="00AB0B6E"/>
    <w:rsid w:val="00AB10FB"/>
    <w:rsid w:val="00AB1278"/>
    <w:rsid w:val="00AB1CCD"/>
    <w:rsid w:val="00AB1E63"/>
    <w:rsid w:val="00AB21C7"/>
    <w:rsid w:val="00AB2384"/>
    <w:rsid w:val="00AB257A"/>
    <w:rsid w:val="00AB28AA"/>
    <w:rsid w:val="00AB4052"/>
    <w:rsid w:val="00AB437E"/>
    <w:rsid w:val="00AB4A95"/>
    <w:rsid w:val="00AB61CF"/>
    <w:rsid w:val="00AB6C08"/>
    <w:rsid w:val="00AB6D58"/>
    <w:rsid w:val="00AB6DC0"/>
    <w:rsid w:val="00AB6ECF"/>
    <w:rsid w:val="00AB6FC4"/>
    <w:rsid w:val="00AC02EA"/>
    <w:rsid w:val="00AC16D6"/>
    <w:rsid w:val="00AC19B7"/>
    <w:rsid w:val="00AC1EC5"/>
    <w:rsid w:val="00AC21DD"/>
    <w:rsid w:val="00AC2368"/>
    <w:rsid w:val="00AC282D"/>
    <w:rsid w:val="00AC2B12"/>
    <w:rsid w:val="00AC322D"/>
    <w:rsid w:val="00AC37BB"/>
    <w:rsid w:val="00AC3DC7"/>
    <w:rsid w:val="00AC4422"/>
    <w:rsid w:val="00AC505B"/>
    <w:rsid w:val="00AC5347"/>
    <w:rsid w:val="00AC5508"/>
    <w:rsid w:val="00AC6A95"/>
    <w:rsid w:val="00AC6CFD"/>
    <w:rsid w:val="00AC7592"/>
    <w:rsid w:val="00AC7907"/>
    <w:rsid w:val="00AC7A0B"/>
    <w:rsid w:val="00AC7F74"/>
    <w:rsid w:val="00AC7FDF"/>
    <w:rsid w:val="00AD0422"/>
    <w:rsid w:val="00AD0D9B"/>
    <w:rsid w:val="00AD135E"/>
    <w:rsid w:val="00AD1683"/>
    <w:rsid w:val="00AD2C63"/>
    <w:rsid w:val="00AD344A"/>
    <w:rsid w:val="00AD3769"/>
    <w:rsid w:val="00AD52E8"/>
    <w:rsid w:val="00AD5447"/>
    <w:rsid w:val="00AD5703"/>
    <w:rsid w:val="00AD573C"/>
    <w:rsid w:val="00AD5D61"/>
    <w:rsid w:val="00AD5E27"/>
    <w:rsid w:val="00AD5EF5"/>
    <w:rsid w:val="00AD60E5"/>
    <w:rsid w:val="00AD6443"/>
    <w:rsid w:val="00AD64B3"/>
    <w:rsid w:val="00AD6791"/>
    <w:rsid w:val="00AD6F36"/>
    <w:rsid w:val="00AD7174"/>
    <w:rsid w:val="00AD7A06"/>
    <w:rsid w:val="00AD7C0C"/>
    <w:rsid w:val="00AE046D"/>
    <w:rsid w:val="00AE0DBA"/>
    <w:rsid w:val="00AE0FFF"/>
    <w:rsid w:val="00AE1848"/>
    <w:rsid w:val="00AE24D3"/>
    <w:rsid w:val="00AE25F9"/>
    <w:rsid w:val="00AE295B"/>
    <w:rsid w:val="00AE2D82"/>
    <w:rsid w:val="00AE3314"/>
    <w:rsid w:val="00AE4229"/>
    <w:rsid w:val="00AE4315"/>
    <w:rsid w:val="00AE479A"/>
    <w:rsid w:val="00AE4ECD"/>
    <w:rsid w:val="00AE53A0"/>
    <w:rsid w:val="00AE5F9C"/>
    <w:rsid w:val="00AE6040"/>
    <w:rsid w:val="00AE6212"/>
    <w:rsid w:val="00AE7AE4"/>
    <w:rsid w:val="00AF0120"/>
    <w:rsid w:val="00AF03EC"/>
    <w:rsid w:val="00AF0DB0"/>
    <w:rsid w:val="00AF0E8A"/>
    <w:rsid w:val="00AF1100"/>
    <w:rsid w:val="00AF1707"/>
    <w:rsid w:val="00AF178A"/>
    <w:rsid w:val="00AF17C9"/>
    <w:rsid w:val="00AF1D54"/>
    <w:rsid w:val="00AF229A"/>
    <w:rsid w:val="00AF2756"/>
    <w:rsid w:val="00AF363E"/>
    <w:rsid w:val="00AF3C69"/>
    <w:rsid w:val="00AF40EB"/>
    <w:rsid w:val="00AF45EA"/>
    <w:rsid w:val="00AF4ADB"/>
    <w:rsid w:val="00AF55BB"/>
    <w:rsid w:val="00AF562D"/>
    <w:rsid w:val="00AF5BAD"/>
    <w:rsid w:val="00AF5E2F"/>
    <w:rsid w:val="00AF70CD"/>
    <w:rsid w:val="00AF7976"/>
    <w:rsid w:val="00AF7AFD"/>
    <w:rsid w:val="00AF7C14"/>
    <w:rsid w:val="00AF7F54"/>
    <w:rsid w:val="00AF7FA0"/>
    <w:rsid w:val="00B010C1"/>
    <w:rsid w:val="00B01D20"/>
    <w:rsid w:val="00B01DB4"/>
    <w:rsid w:val="00B02208"/>
    <w:rsid w:val="00B02549"/>
    <w:rsid w:val="00B0265C"/>
    <w:rsid w:val="00B029A6"/>
    <w:rsid w:val="00B03953"/>
    <w:rsid w:val="00B03B05"/>
    <w:rsid w:val="00B03E53"/>
    <w:rsid w:val="00B045D1"/>
    <w:rsid w:val="00B047E0"/>
    <w:rsid w:val="00B04B2B"/>
    <w:rsid w:val="00B053C4"/>
    <w:rsid w:val="00B06B0F"/>
    <w:rsid w:val="00B06B10"/>
    <w:rsid w:val="00B071CC"/>
    <w:rsid w:val="00B0731E"/>
    <w:rsid w:val="00B07765"/>
    <w:rsid w:val="00B07CED"/>
    <w:rsid w:val="00B109EF"/>
    <w:rsid w:val="00B11315"/>
    <w:rsid w:val="00B114CC"/>
    <w:rsid w:val="00B11CBE"/>
    <w:rsid w:val="00B11D42"/>
    <w:rsid w:val="00B129ED"/>
    <w:rsid w:val="00B12A02"/>
    <w:rsid w:val="00B12AC7"/>
    <w:rsid w:val="00B12D08"/>
    <w:rsid w:val="00B137F7"/>
    <w:rsid w:val="00B13D0E"/>
    <w:rsid w:val="00B159C8"/>
    <w:rsid w:val="00B169FC"/>
    <w:rsid w:val="00B16BDF"/>
    <w:rsid w:val="00B17776"/>
    <w:rsid w:val="00B20440"/>
    <w:rsid w:val="00B21ADD"/>
    <w:rsid w:val="00B21DCA"/>
    <w:rsid w:val="00B22684"/>
    <w:rsid w:val="00B22750"/>
    <w:rsid w:val="00B227CA"/>
    <w:rsid w:val="00B2286A"/>
    <w:rsid w:val="00B23936"/>
    <w:rsid w:val="00B23E3F"/>
    <w:rsid w:val="00B24482"/>
    <w:rsid w:val="00B24512"/>
    <w:rsid w:val="00B256FC"/>
    <w:rsid w:val="00B26742"/>
    <w:rsid w:val="00B267D1"/>
    <w:rsid w:val="00B271D9"/>
    <w:rsid w:val="00B272AD"/>
    <w:rsid w:val="00B27A56"/>
    <w:rsid w:val="00B27CB5"/>
    <w:rsid w:val="00B30661"/>
    <w:rsid w:val="00B30DE3"/>
    <w:rsid w:val="00B30FAE"/>
    <w:rsid w:val="00B310E4"/>
    <w:rsid w:val="00B311BB"/>
    <w:rsid w:val="00B31705"/>
    <w:rsid w:val="00B31D67"/>
    <w:rsid w:val="00B31F2F"/>
    <w:rsid w:val="00B321C1"/>
    <w:rsid w:val="00B327B1"/>
    <w:rsid w:val="00B32EFE"/>
    <w:rsid w:val="00B3344C"/>
    <w:rsid w:val="00B33B75"/>
    <w:rsid w:val="00B34142"/>
    <w:rsid w:val="00B34245"/>
    <w:rsid w:val="00B342AF"/>
    <w:rsid w:val="00B343E6"/>
    <w:rsid w:val="00B3451B"/>
    <w:rsid w:val="00B34BF2"/>
    <w:rsid w:val="00B35AEF"/>
    <w:rsid w:val="00B3637E"/>
    <w:rsid w:val="00B36F39"/>
    <w:rsid w:val="00B3726A"/>
    <w:rsid w:val="00B40137"/>
    <w:rsid w:val="00B4024E"/>
    <w:rsid w:val="00B402A1"/>
    <w:rsid w:val="00B408A0"/>
    <w:rsid w:val="00B40B07"/>
    <w:rsid w:val="00B40B68"/>
    <w:rsid w:val="00B40F43"/>
    <w:rsid w:val="00B41ADE"/>
    <w:rsid w:val="00B41B15"/>
    <w:rsid w:val="00B41DD9"/>
    <w:rsid w:val="00B41EC0"/>
    <w:rsid w:val="00B420DE"/>
    <w:rsid w:val="00B42298"/>
    <w:rsid w:val="00B424DC"/>
    <w:rsid w:val="00B42A7A"/>
    <w:rsid w:val="00B42C0B"/>
    <w:rsid w:val="00B42DB7"/>
    <w:rsid w:val="00B43651"/>
    <w:rsid w:val="00B4399E"/>
    <w:rsid w:val="00B445E7"/>
    <w:rsid w:val="00B4484D"/>
    <w:rsid w:val="00B449AC"/>
    <w:rsid w:val="00B4575D"/>
    <w:rsid w:val="00B458F3"/>
    <w:rsid w:val="00B47595"/>
    <w:rsid w:val="00B47E1F"/>
    <w:rsid w:val="00B50DED"/>
    <w:rsid w:val="00B50E86"/>
    <w:rsid w:val="00B51711"/>
    <w:rsid w:val="00B525B4"/>
    <w:rsid w:val="00B5293F"/>
    <w:rsid w:val="00B5319B"/>
    <w:rsid w:val="00B534E8"/>
    <w:rsid w:val="00B53936"/>
    <w:rsid w:val="00B540D2"/>
    <w:rsid w:val="00B551D2"/>
    <w:rsid w:val="00B55318"/>
    <w:rsid w:val="00B554D7"/>
    <w:rsid w:val="00B5590F"/>
    <w:rsid w:val="00B56896"/>
    <w:rsid w:val="00B57990"/>
    <w:rsid w:val="00B57F66"/>
    <w:rsid w:val="00B60456"/>
    <w:rsid w:val="00B6153C"/>
    <w:rsid w:val="00B616F1"/>
    <w:rsid w:val="00B61A5D"/>
    <w:rsid w:val="00B622EE"/>
    <w:rsid w:val="00B62C1A"/>
    <w:rsid w:val="00B62D54"/>
    <w:rsid w:val="00B635D7"/>
    <w:rsid w:val="00B63620"/>
    <w:rsid w:val="00B63B93"/>
    <w:rsid w:val="00B64AD4"/>
    <w:rsid w:val="00B64E01"/>
    <w:rsid w:val="00B64E39"/>
    <w:rsid w:val="00B65097"/>
    <w:rsid w:val="00B6540D"/>
    <w:rsid w:val="00B6640E"/>
    <w:rsid w:val="00B66DD3"/>
    <w:rsid w:val="00B67F0F"/>
    <w:rsid w:val="00B70542"/>
    <w:rsid w:val="00B70744"/>
    <w:rsid w:val="00B70F49"/>
    <w:rsid w:val="00B713D7"/>
    <w:rsid w:val="00B71E7B"/>
    <w:rsid w:val="00B72C32"/>
    <w:rsid w:val="00B72DE4"/>
    <w:rsid w:val="00B72E2B"/>
    <w:rsid w:val="00B73247"/>
    <w:rsid w:val="00B732AF"/>
    <w:rsid w:val="00B73682"/>
    <w:rsid w:val="00B74F8A"/>
    <w:rsid w:val="00B752B1"/>
    <w:rsid w:val="00B75569"/>
    <w:rsid w:val="00B75797"/>
    <w:rsid w:val="00B75EA6"/>
    <w:rsid w:val="00B75F42"/>
    <w:rsid w:val="00B75FD9"/>
    <w:rsid w:val="00B763DF"/>
    <w:rsid w:val="00B764CB"/>
    <w:rsid w:val="00B7700C"/>
    <w:rsid w:val="00B77646"/>
    <w:rsid w:val="00B81C1E"/>
    <w:rsid w:val="00B81D23"/>
    <w:rsid w:val="00B822E8"/>
    <w:rsid w:val="00B82AB7"/>
    <w:rsid w:val="00B83081"/>
    <w:rsid w:val="00B84AC2"/>
    <w:rsid w:val="00B84D37"/>
    <w:rsid w:val="00B85D4A"/>
    <w:rsid w:val="00B85D70"/>
    <w:rsid w:val="00B87B3C"/>
    <w:rsid w:val="00B87DA2"/>
    <w:rsid w:val="00B903C6"/>
    <w:rsid w:val="00B90515"/>
    <w:rsid w:val="00B91295"/>
    <w:rsid w:val="00B91E69"/>
    <w:rsid w:val="00B92198"/>
    <w:rsid w:val="00B92625"/>
    <w:rsid w:val="00B92DE0"/>
    <w:rsid w:val="00B9365D"/>
    <w:rsid w:val="00B94381"/>
    <w:rsid w:val="00B9470D"/>
    <w:rsid w:val="00B947F7"/>
    <w:rsid w:val="00B94D7C"/>
    <w:rsid w:val="00B95394"/>
    <w:rsid w:val="00B95EA2"/>
    <w:rsid w:val="00B96180"/>
    <w:rsid w:val="00B96437"/>
    <w:rsid w:val="00B96802"/>
    <w:rsid w:val="00B9695B"/>
    <w:rsid w:val="00B96E78"/>
    <w:rsid w:val="00B96E88"/>
    <w:rsid w:val="00B97E6C"/>
    <w:rsid w:val="00BA0DBE"/>
    <w:rsid w:val="00BA103E"/>
    <w:rsid w:val="00BA10EE"/>
    <w:rsid w:val="00BA1421"/>
    <w:rsid w:val="00BA1674"/>
    <w:rsid w:val="00BA192B"/>
    <w:rsid w:val="00BA1949"/>
    <w:rsid w:val="00BA1CF1"/>
    <w:rsid w:val="00BA204C"/>
    <w:rsid w:val="00BA299C"/>
    <w:rsid w:val="00BA2B8A"/>
    <w:rsid w:val="00BA339B"/>
    <w:rsid w:val="00BA3703"/>
    <w:rsid w:val="00BA3792"/>
    <w:rsid w:val="00BA3A0C"/>
    <w:rsid w:val="00BA3EEA"/>
    <w:rsid w:val="00BA4422"/>
    <w:rsid w:val="00BA480B"/>
    <w:rsid w:val="00BA54D5"/>
    <w:rsid w:val="00BA5A4C"/>
    <w:rsid w:val="00BA66DF"/>
    <w:rsid w:val="00BA6C25"/>
    <w:rsid w:val="00BA78C0"/>
    <w:rsid w:val="00BA7B66"/>
    <w:rsid w:val="00BB060B"/>
    <w:rsid w:val="00BB13F5"/>
    <w:rsid w:val="00BB2BC6"/>
    <w:rsid w:val="00BB3451"/>
    <w:rsid w:val="00BB4452"/>
    <w:rsid w:val="00BB485B"/>
    <w:rsid w:val="00BB53D9"/>
    <w:rsid w:val="00BB621F"/>
    <w:rsid w:val="00BB63C5"/>
    <w:rsid w:val="00BB6FBE"/>
    <w:rsid w:val="00BB7067"/>
    <w:rsid w:val="00BB7905"/>
    <w:rsid w:val="00BB7B0D"/>
    <w:rsid w:val="00BB7D16"/>
    <w:rsid w:val="00BC0ECA"/>
    <w:rsid w:val="00BC1B6E"/>
    <w:rsid w:val="00BC2C7E"/>
    <w:rsid w:val="00BC2F33"/>
    <w:rsid w:val="00BC3145"/>
    <w:rsid w:val="00BC39A6"/>
    <w:rsid w:val="00BC3B17"/>
    <w:rsid w:val="00BC3BA4"/>
    <w:rsid w:val="00BC419B"/>
    <w:rsid w:val="00BC4A02"/>
    <w:rsid w:val="00BC4A05"/>
    <w:rsid w:val="00BC4EB5"/>
    <w:rsid w:val="00BC506B"/>
    <w:rsid w:val="00BC52B4"/>
    <w:rsid w:val="00BC53D3"/>
    <w:rsid w:val="00BC59BF"/>
    <w:rsid w:val="00BC5EBB"/>
    <w:rsid w:val="00BC5F7F"/>
    <w:rsid w:val="00BC6840"/>
    <w:rsid w:val="00BD006D"/>
    <w:rsid w:val="00BD1493"/>
    <w:rsid w:val="00BD1AFE"/>
    <w:rsid w:val="00BD1D8F"/>
    <w:rsid w:val="00BD1E7F"/>
    <w:rsid w:val="00BD2793"/>
    <w:rsid w:val="00BD331F"/>
    <w:rsid w:val="00BD4616"/>
    <w:rsid w:val="00BD47B1"/>
    <w:rsid w:val="00BD4E71"/>
    <w:rsid w:val="00BD58DC"/>
    <w:rsid w:val="00BD5A26"/>
    <w:rsid w:val="00BD613B"/>
    <w:rsid w:val="00BD6BF5"/>
    <w:rsid w:val="00BD7806"/>
    <w:rsid w:val="00BE12CC"/>
    <w:rsid w:val="00BE18A5"/>
    <w:rsid w:val="00BE2966"/>
    <w:rsid w:val="00BE31AE"/>
    <w:rsid w:val="00BE3608"/>
    <w:rsid w:val="00BE37C4"/>
    <w:rsid w:val="00BE3F36"/>
    <w:rsid w:val="00BE4233"/>
    <w:rsid w:val="00BE459C"/>
    <w:rsid w:val="00BE4688"/>
    <w:rsid w:val="00BE4CD5"/>
    <w:rsid w:val="00BE51EC"/>
    <w:rsid w:val="00BE569D"/>
    <w:rsid w:val="00BE57EA"/>
    <w:rsid w:val="00BE5D38"/>
    <w:rsid w:val="00BE602C"/>
    <w:rsid w:val="00BE604F"/>
    <w:rsid w:val="00BE6B3D"/>
    <w:rsid w:val="00BE7E1F"/>
    <w:rsid w:val="00BF1020"/>
    <w:rsid w:val="00BF10BF"/>
    <w:rsid w:val="00BF2D33"/>
    <w:rsid w:val="00BF31B9"/>
    <w:rsid w:val="00BF3842"/>
    <w:rsid w:val="00BF3892"/>
    <w:rsid w:val="00BF3933"/>
    <w:rsid w:val="00BF3D16"/>
    <w:rsid w:val="00BF41EC"/>
    <w:rsid w:val="00BF58FF"/>
    <w:rsid w:val="00BF6D9A"/>
    <w:rsid w:val="00BF75FC"/>
    <w:rsid w:val="00BF78B0"/>
    <w:rsid w:val="00C003AA"/>
    <w:rsid w:val="00C00B34"/>
    <w:rsid w:val="00C00D0B"/>
    <w:rsid w:val="00C00D49"/>
    <w:rsid w:val="00C00E7B"/>
    <w:rsid w:val="00C01016"/>
    <w:rsid w:val="00C02218"/>
    <w:rsid w:val="00C02AE4"/>
    <w:rsid w:val="00C03505"/>
    <w:rsid w:val="00C0469E"/>
    <w:rsid w:val="00C04BA0"/>
    <w:rsid w:val="00C05055"/>
    <w:rsid w:val="00C05CA4"/>
    <w:rsid w:val="00C066EB"/>
    <w:rsid w:val="00C0682F"/>
    <w:rsid w:val="00C06BFA"/>
    <w:rsid w:val="00C1120D"/>
    <w:rsid w:val="00C11266"/>
    <w:rsid w:val="00C11C99"/>
    <w:rsid w:val="00C12177"/>
    <w:rsid w:val="00C12BE4"/>
    <w:rsid w:val="00C134DB"/>
    <w:rsid w:val="00C13F36"/>
    <w:rsid w:val="00C141EE"/>
    <w:rsid w:val="00C1437D"/>
    <w:rsid w:val="00C14537"/>
    <w:rsid w:val="00C1491F"/>
    <w:rsid w:val="00C14984"/>
    <w:rsid w:val="00C14EA9"/>
    <w:rsid w:val="00C14EF0"/>
    <w:rsid w:val="00C15983"/>
    <w:rsid w:val="00C15EA6"/>
    <w:rsid w:val="00C16F1E"/>
    <w:rsid w:val="00C1725A"/>
    <w:rsid w:val="00C17550"/>
    <w:rsid w:val="00C178C0"/>
    <w:rsid w:val="00C17D5C"/>
    <w:rsid w:val="00C20546"/>
    <w:rsid w:val="00C205BE"/>
    <w:rsid w:val="00C2134F"/>
    <w:rsid w:val="00C21FFB"/>
    <w:rsid w:val="00C222A3"/>
    <w:rsid w:val="00C22950"/>
    <w:rsid w:val="00C243C5"/>
    <w:rsid w:val="00C25036"/>
    <w:rsid w:val="00C251B0"/>
    <w:rsid w:val="00C25458"/>
    <w:rsid w:val="00C254E2"/>
    <w:rsid w:val="00C25AA9"/>
    <w:rsid w:val="00C25F5F"/>
    <w:rsid w:val="00C25FD0"/>
    <w:rsid w:val="00C26639"/>
    <w:rsid w:val="00C26942"/>
    <w:rsid w:val="00C27170"/>
    <w:rsid w:val="00C27184"/>
    <w:rsid w:val="00C27447"/>
    <w:rsid w:val="00C276B4"/>
    <w:rsid w:val="00C27E0F"/>
    <w:rsid w:val="00C27EEE"/>
    <w:rsid w:val="00C30346"/>
    <w:rsid w:val="00C30DB4"/>
    <w:rsid w:val="00C30DEB"/>
    <w:rsid w:val="00C317DF"/>
    <w:rsid w:val="00C32417"/>
    <w:rsid w:val="00C32A3C"/>
    <w:rsid w:val="00C32CBB"/>
    <w:rsid w:val="00C33858"/>
    <w:rsid w:val="00C34871"/>
    <w:rsid w:val="00C3490B"/>
    <w:rsid w:val="00C34A99"/>
    <w:rsid w:val="00C34A9A"/>
    <w:rsid w:val="00C35491"/>
    <w:rsid w:val="00C355E0"/>
    <w:rsid w:val="00C35858"/>
    <w:rsid w:val="00C35C1F"/>
    <w:rsid w:val="00C36007"/>
    <w:rsid w:val="00C3622D"/>
    <w:rsid w:val="00C362AD"/>
    <w:rsid w:val="00C368B9"/>
    <w:rsid w:val="00C36B4E"/>
    <w:rsid w:val="00C37640"/>
    <w:rsid w:val="00C37A69"/>
    <w:rsid w:val="00C37B9A"/>
    <w:rsid w:val="00C37E31"/>
    <w:rsid w:val="00C4021F"/>
    <w:rsid w:val="00C40AF9"/>
    <w:rsid w:val="00C40DE4"/>
    <w:rsid w:val="00C414B3"/>
    <w:rsid w:val="00C41505"/>
    <w:rsid w:val="00C41BCA"/>
    <w:rsid w:val="00C42262"/>
    <w:rsid w:val="00C42A28"/>
    <w:rsid w:val="00C42BBB"/>
    <w:rsid w:val="00C42CDB"/>
    <w:rsid w:val="00C42DAF"/>
    <w:rsid w:val="00C449DD"/>
    <w:rsid w:val="00C44D5B"/>
    <w:rsid w:val="00C44E80"/>
    <w:rsid w:val="00C465EB"/>
    <w:rsid w:val="00C46BB2"/>
    <w:rsid w:val="00C46FAD"/>
    <w:rsid w:val="00C5015E"/>
    <w:rsid w:val="00C50204"/>
    <w:rsid w:val="00C5071F"/>
    <w:rsid w:val="00C5135B"/>
    <w:rsid w:val="00C51A8C"/>
    <w:rsid w:val="00C51B44"/>
    <w:rsid w:val="00C51E7D"/>
    <w:rsid w:val="00C51F5F"/>
    <w:rsid w:val="00C52BBE"/>
    <w:rsid w:val="00C52FB8"/>
    <w:rsid w:val="00C532E1"/>
    <w:rsid w:val="00C534FC"/>
    <w:rsid w:val="00C53B52"/>
    <w:rsid w:val="00C53D7B"/>
    <w:rsid w:val="00C548C0"/>
    <w:rsid w:val="00C54A02"/>
    <w:rsid w:val="00C54F6B"/>
    <w:rsid w:val="00C552B0"/>
    <w:rsid w:val="00C55826"/>
    <w:rsid w:val="00C574B9"/>
    <w:rsid w:val="00C5756D"/>
    <w:rsid w:val="00C577B4"/>
    <w:rsid w:val="00C57EDC"/>
    <w:rsid w:val="00C60D59"/>
    <w:rsid w:val="00C61026"/>
    <w:rsid w:val="00C61483"/>
    <w:rsid w:val="00C617A0"/>
    <w:rsid w:val="00C61B0B"/>
    <w:rsid w:val="00C61B79"/>
    <w:rsid w:val="00C62045"/>
    <w:rsid w:val="00C624CE"/>
    <w:rsid w:val="00C627E5"/>
    <w:rsid w:val="00C62A56"/>
    <w:rsid w:val="00C62CD4"/>
    <w:rsid w:val="00C62DDA"/>
    <w:rsid w:val="00C6375E"/>
    <w:rsid w:val="00C63C69"/>
    <w:rsid w:val="00C64444"/>
    <w:rsid w:val="00C647DB"/>
    <w:rsid w:val="00C64850"/>
    <w:rsid w:val="00C65AD8"/>
    <w:rsid w:val="00C65EDD"/>
    <w:rsid w:val="00C668DD"/>
    <w:rsid w:val="00C66A20"/>
    <w:rsid w:val="00C66CB8"/>
    <w:rsid w:val="00C6770D"/>
    <w:rsid w:val="00C67BDB"/>
    <w:rsid w:val="00C67E96"/>
    <w:rsid w:val="00C71DE0"/>
    <w:rsid w:val="00C71F2B"/>
    <w:rsid w:val="00C72AE8"/>
    <w:rsid w:val="00C73ACA"/>
    <w:rsid w:val="00C73C9B"/>
    <w:rsid w:val="00C7441D"/>
    <w:rsid w:val="00C7477B"/>
    <w:rsid w:val="00C754EF"/>
    <w:rsid w:val="00C758BE"/>
    <w:rsid w:val="00C75A83"/>
    <w:rsid w:val="00C75EE7"/>
    <w:rsid w:val="00C762A2"/>
    <w:rsid w:val="00C765CF"/>
    <w:rsid w:val="00C768CB"/>
    <w:rsid w:val="00C7699F"/>
    <w:rsid w:val="00C76A1C"/>
    <w:rsid w:val="00C76D18"/>
    <w:rsid w:val="00C76E10"/>
    <w:rsid w:val="00C76F49"/>
    <w:rsid w:val="00C8005D"/>
    <w:rsid w:val="00C8016A"/>
    <w:rsid w:val="00C80816"/>
    <w:rsid w:val="00C80B0A"/>
    <w:rsid w:val="00C80D66"/>
    <w:rsid w:val="00C80D9D"/>
    <w:rsid w:val="00C81BED"/>
    <w:rsid w:val="00C81F34"/>
    <w:rsid w:val="00C82545"/>
    <w:rsid w:val="00C826B6"/>
    <w:rsid w:val="00C83162"/>
    <w:rsid w:val="00C8374B"/>
    <w:rsid w:val="00C83766"/>
    <w:rsid w:val="00C844EE"/>
    <w:rsid w:val="00C84DA1"/>
    <w:rsid w:val="00C84E99"/>
    <w:rsid w:val="00C8552C"/>
    <w:rsid w:val="00C8563C"/>
    <w:rsid w:val="00C85824"/>
    <w:rsid w:val="00C86005"/>
    <w:rsid w:val="00C86289"/>
    <w:rsid w:val="00C862B4"/>
    <w:rsid w:val="00C87145"/>
    <w:rsid w:val="00C87341"/>
    <w:rsid w:val="00C874C5"/>
    <w:rsid w:val="00C87882"/>
    <w:rsid w:val="00C90290"/>
    <w:rsid w:val="00C90C8C"/>
    <w:rsid w:val="00C91BD4"/>
    <w:rsid w:val="00C91DA6"/>
    <w:rsid w:val="00C92270"/>
    <w:rsid w:val="00C93696"/>
    <w:rsid w:val="00C937E0"/>
    <w:rsid w:val="00C954AC"/>
    <w:rsid w:val="00C95687"/>
    <w:rsid w:val="00C95911"/>
    <w:rsid w:val="00C95EC0"/>
    <w:rsid w:val="00C96075"/>
    <w:rsid w:val="00C96823"/>
    <w:rsid w:val="00C96A79"/>
    <w:rsid w:val="00C96BD8"/>
    <w:rsid w:val="00C96D2C"/>
    <w:rsid w:val="00C977E2"/>
    <w:rsid w:val="00C97B8F"/>
    <w:rsid w:val="00CA0A81"/>
    <w:rsid w:val="00CA20F1"/>
    <w:rsid w:val="00CA22AF"/>
    <w:rsid w:val="00CA2A44"/>
    <w:rsid w:val="00CA2E79"/>
    <w:rsid w:val="00CA2F5A"/>
    <w:rsid w:val="00CA3645"/>
    <w:rsid w:val="00CA396B"/>
    <w:rsid w:val="00CA3F64"/>
    <w:rsid w:val="00CA4D08"/>
    <w:rsid w:val="00CA4FDD"/>
    <w:rsid w:val="00CA5787"/>
    <w:rsid w:val="00CA5ACC"/>
    <w:rsid w:val="00CA6304"/>
    <w:rsid w:val="00CA648B"/>
    <w:rsid w:val="00CA6EB7"/>
    <w:rsid w:val="00CA6FB3"/>
    <w:rsid w:val="00CA75BC"/>
    <w:rsid w:val="00CA7707"/>
    <w:rsid w:val="00CA7D6B"/>
    <w:rsid w:val="00CB0085"/>
    <w:rsid w:val="00CB01F8"/>
    <w:rsid w:val="00CB07F3"/>
    <w:rsid w:val="00CB0E74"/>
    <w:rsid w:val="00CB24C3"/>
    <w:rsid w:val="00CB327B"/>
    <w:rsid w:val="00CB3F0E"/>
    <w:rsid w:val="00CB431A"/>
    <w:rsid w:val="00CB5152"/>
    <w:rsid w:val="00CB5BC7"/>
    <w:rsid w:val="00CB5DF0"/>
    <w:rsid w:val="00CB5E13"/>
    <w:rsid w:val="00CB68D4"/>
    <w:rsid w:val="00CB6C92"/>
    <w:rsid w:val="00CB7467"/>
    <w:rsid w:val="00CB76D1"/>
    <w:rsid w:val="00CB7926"/>
    <w:rsid w:val="00CC01F9"/>
    <w:rsid w:val="00CC09D4"/>
    <w:rsid w:val="00CC1956"/>
    <w:rsid w:val="00CC197B"/>
    <w:rsid w:val="00CC1A9B"/>
    <w:rsid w:val="00CC2C8B"/>
    <w:rsid w:val="00CC2FC0"/>
    <w:rsid w:val="00CC30A3"/>
    <w:rsid w:val="00CC36D7"/>
    <w:rsid w:val="00CC3AEB"/>
    <w:rsid w:val="00CC414B"/>
    <w:rsid w:val="00CC4A2D"/>
    <w:rsid w:val="00CC4C9F"/>
    <w:rsid w:val="00CC4FCC"/>
    <w:rsid w:val="00CC5104"/>
    <w:rsid w:val="00CC6922"/>
    <w:rsid w:val="00CC72A9"/>
    <w:rsid w:val="00CC7665"/>
    <w:rsid w:val="00CC77A4"/>
    <w:rsid w:val="00CC7805"/>
    <w:rsid w:val="00CC7E75"/>
    <w:rsid w:val="00CD06D3"/>
    <w:rsid w:val="00CD0D81"/>
    <w:rsid w:val="00CD0FB2"/>
    <w:rsid w:val="00CD1545"/>
    <w:rsid w:val="00CD1C85"/>
    <w:rsid w:val="00CD2ECE"/>
    <w:rsid w:val="00CD2FB9"/>
    <w:rsid w:val="00CD3286"/>
    <w:rsid w:val="00CD3401"/>
    <w:rsid w:val="00CD3C4E"/>
    <w:rsid w:val="00CD3C5A"/>
    <w:rsid w:val="00CD3F86"/>
    <w:rsid w:val="00CD4733"/>
    <w:rsid w:val="00CD4BEB"/>
    <w:rsid w:val="00CD4D3D"/>
    <w:rsid w:val="00CD4FF7"/>
    <w:rsid w:val="00CD5B95"/>
    <w:rsid w:val="00CD62CF"/>
    <w:rsid w:val="00CD675A"/>
    <w:rsid w:val="00CD6FB0"/>
    <w:rsid w:val="00CD7B0A"/>
    <w:rsid w:val="00CD7B50"/>
    <w:rsid w:val="00CE060D"/>
    <w:rsid w:val="00CE063C"/>
    <w:rsid w:val="00CE1134"/>
    <w:rsid w:val="00CE130E"/>
    <w:rsid w:val="00CE148C"/>
    <w:rsid w:val="00CE1818"/>
    <w:rsid w:val="00CE1826"/>
    <w:rsid w:val="00CE1A3E"/>
    <w:rsid w:val="00CE1A4F"/>
    <w:rsid w:val="00CE1D61"/>
    <w:rsid w:val="00CE1DCC"/>
    <w:rsid w:val="00CE1E7D"/>
    <w:rsid w:val="00CE2AFE"/>
    <w:rsid w:val="00CE2B5B"/>
    <w:rsid w:val="00CE35D3"/>
    <w:rsid w:val="00CE3867"/>
    <w:rsid w:val="00CE386F"/>
    <w:rsid w:val="00CE3BCC"/>
    <w:rsid w:val="00CE5075"/>
    <w:rsid w:val="00CE5112"/>
    <w:rsid w:val="00CE56EF"/>
    <w:rsid w:val="00CE594A"/>
    <w:rsid w:val="00CE5F4F"/>
    <w:rsid w:val="00CE6259"/>
    <w:rsid w:val="00CE6C55"/>
    <w:rsid w:val="00CE6DC4"/>
    <w:rsid w:val="00CE71F1"/>
    <w:rsid w:val="00CE7F1E"/>
    <w:rsid w:val="00CF049E"/>
    <w:rsid w:val="00CF12BC"/>
    <w:rsid w:val="00CF147C"/>
    <w:rsid w:val="00CF2F17"/>
    <w:rsid w:val="00CF3049"/>
    <w:rsid w:val="00CF37E6"/>
    <w:rsid w:val="00CF390D"/>
    <w:rsid w:val="00CF3CC8"/>
    <w:rsid w:val="00CF40C7"/>
    <w:rsid w:val="00CF4177"/>
    <w:rsid w:val="00CF4366"/>
    <w:rsid w:val="00CF5470"/>
    <w:rsid w:val="00CF5B2F"/>
    <w:rsid w:val="00CF65A2"/>
    <w:rsid w:val="00CF68AC"/>
    <w:rsid w:val="00CF6DDB"/>
    <w:rsid w:val="00CF6FE8"/>
    <w:rsid w:val="00CF7932"/>
    <w:rsid w:val="00CF7EBB"/>
    <w:rsid w:val="00D0023B"/>
    <w:rsid w:val="00D00411"/>
    <w:rsid w:val="00D0041F"/>
    <w:rsid w:val="00D00CFD"/>
    <w:rsid w:val="00D00E17"/>
    <w:rsid w:val="00D01443"/>
    <w:rsid w:val="00D0200C"/>
    <w:rsid w:val="00D021D1"/>
    <w:rsid w:val="00D0289E"/>
    <w:rsid w:val="00D02BE9"/>
    <w:rsid w:val="00D02E94"/>
    <w:rsid w:val="00D036FC"/>
    <w:rsid w:val="00D03B52"/>
    <w:rsid w:val="00D0460C"/>
    <w:rsid w:val="00D04FC2"/>
    <w:rsid w:val="00D05F5B"/>
    <w:rsid w:val="00D06396"/>
    <w:rsid w:val="00D06411"/>
    <w:rsid w:val="00D064BC"/>
    <w:rsid w:val="00D06B4F"/>
    <w:rsid w:val="00D06D67"/>
    <w:rsid w:val="00D075E9"/>
    <w:rsid w:val="00D078DA"/>
    <w:rsid w:val="00D1020A"/>
    <w:rsid w:val="00D102CD"/>
    <w:rsid w:val="00D106A6"/>
    <w:rsid w:val="00D10D46"/>
    <w:rsid w:val="00D11104"/>
    <w:rsid w:val="00D1132A"/>
    <w:rsid w:val="00D11A9F"/>
    <w:rsid w:val="00D11D92"/>
    <w:rsid w:val="00D11E01"/>
    <w:rsid w:val="00D1297F"/>
    <w:rsid w:val="00D12D5C"/>
    <w:rsid w:val="00D13116"/>
    <w:rsid w:val="00D1334F"/>
    <w:rsid w:val="00D1338C"/>
    <w:rsid w:val="00D139E7"/>
    <w:rsid w:val="00D14899"/>
    <w:rsid w:val="00D152C6"/>
    <w:rsid w:val="00D15C75"/>
    <w:rsid w:val="00D15E1B"/>
    <w:rsid w:val="00D164F5"/>
    <w:rsid w:val="00D167F9"/>
    <w:rsid w:val="00D173B1"/>
    <w:rsid w:val="00D17619"/>
    <w:rsid w:val="00D200D3"/>
    <w:rsid w:val="00D20A04"/>
    <w:rsid w:val="00D213B5"/>
    <w:rsid w:val="00D21745"/>
    <w:rsid w:val="00D21C75"/>
    <w:rsid w:val="00D223FF"/>
    <w:rsid w:val="00D22595"/>
    <w:rsid w:val="00D22A94"/>
    <w:rsid w:val="00D2347A"/>
    <w:rsid w:val="00D2350C"/>
    <w:rsid w:val="00D23FF9"/>
    <w:rsid w:val="00D24557"/>
    <w:rsid w:val="00D249EF"/>
    <w:rsid w:val="00D24A52"/>
    <w:rsid w:val="00D24EC7"/>
    <w:rsid w:val="00D24F96"/>
    <w:rsid w:val="00D252A6"/>
    <w:rsid w:val="00D256A4"/>
    <w:rsid w:val="00D25D11"/>
    <w:rsid w:val="00D27575"/>
    <w:rsid w:val="00D27991"/>
    <w:rsid w:val="00D27AD9"/>
    <w:rsid w:val="00D30360"/>
    <w:rsid w:val="00D30978"/>
    <w:rsid w:val="00D30AC4"/>
    <w:rsid w:val="00D31B74"/>
    <w:rsid w:val="00D31FF2"/>
    <w:rsid w:val="00D325BE"/>
    <w:rsid w:val="00D32C29"/>
    <w:rsid w:val="00D32DAF"/>
    <w:rsid w:val="00D32EB8"/>
    <w:rsid w:val="00D33449"/>
    <w:rsid w:val="00D33471"/>
    <w:rsid w:val="00D33946"/>
    <w:rsid w:val="00D33C97"/>
    <w:rsid w:val="00D340BD"/>
    <w:rsid w:val="00D345A0"/>
    <w:rsid w:val="00D3535B"/>
    <w:rsid w:val="00D35533"/>
    <w:rsid w:val="00D36CA3"/>
    <w:rsid w:val="00D37610"/>
    <w:rsid w:val="00D3798D"/>
    <w:rsid w:val="00D37DAD"/>
    <w:rsid w:val="00D409CD"/>
    <w:rsid w:val="00D40B04"/>
    <w:rsid w:val="00D4110A"/>
    <w:rsid w:val="00D412C0"/>
    <w:rsid w:val="00D41364"/>
    <w:rsid w:val="00D41740"/>
    <w:rsid w:val="00D41961"/>
    <w:rsid w:val="00D41F5F"/>
    <w:rsid w:val="00D42B8A"/>
    <w:rsid w:val="00D4337D"/>
    <w:rsid w:val="00D43822"/>
    <w:rsid w:val="00D43F4C"/>
    <w:rsid w:val="00D43F9B"/>
    <w:rsid w:val="00D43FEE"/>
    <w:rsid w:val="00D448B9"/>
    <w:rsid w:val="00D44A6D"/>
    <w:rsid w:val="00D44DBE"/>
    <w:rsid w:val="00D451E7"/>
    <w:rsid w:val="00D453E5"/>
    <w:rsid w:val="00D457A1"/>
    <w:rsid w:val="00D45C8A"/>
    <w:rsid w:val="00D462EB"/>
    <w:rsid w:val="00D46DA2"/>
    <w:rsid w:val="00D47AA2"/>
    <w:rsid w:val="00D47EAE"/>
    <w:rsid w:val="00D500C8"/>
    <w:rsid w:val="00D50416"/>
    <w:rsid w:val="00D506E9"/>
    <w:rsid w:val="00D5098E"/>
    <w:rsid w:val="00D509AD"/>
    <w:rsid w:val="00D515AA"/>
    <w:rsid w:val="00D517CB"/>
    <w:rsid w:val="00D5182A"/>
    <w:rsid w:val="00D518CA"/>
    <w:rsid w:val="00D52031"/>
    <w:rsid w:val="00D522D7"/>
    <w:rsid w:val="00D528B1"/>
    <w:rsid w:val="00D52ADC"/>
    <w:rsid w:val="00D52BB0"/>
    <w:rsid w:val="00D52CCE"/>
    <w:rsid w:val="00D5337D"/>
    <w:rsid w:val="00D53582"/>
    <w:rsid w:val="00D538D3"/>
    <w:rsid w:val="00D53C3C"/>
    <w:rsid w:val="00D540BD"/>
    <w:rsid w:val="00D54328"/>
    <w:rsid w:val="00D543C4"/>
    <w:rsid w:val="00D54892"/>
    <w:rsid w:val="00D54C32"/>
    <w:rsid w:val="00D552FC"/>
    <w:rsid w:val="00D56230"/>
    <w:rsid w:val="00D562A4"/>
    <w:rsid w:val="00D566C5"/>
    <w:rsid w:val="00D571F3"/>
    <w:rsid w:val="00D57472"/>
    <w:rsid w:val="00D5767F"/>
    <w:rsid w:val="00D5787C"/>
    <w:rsid w:val="00D57BF9"/>
    <w:rsid w:val="00D60121"/>
    <w:rsid w:val="00D6057E"/>
    <w:rsid w:val="00D613E7"/>
    <w:rsid w:val="00D614C4"/>
    <w:rsid w:val="00D61A1F"/>
    <w:rsid w:val="00D62A0C"/>
    <w:rsid w:val="00D62AC1"/>
    <w:rsid w:val="00D634A3"/>
    <w:rsid w:val="00D6367B"/>
    <w:rsid w:val="00D6369D"/>
    <w:rsid w:val="00D63841"/>
    <w:rsid w:val="00D64809"/>
    <w:rsid w:val="00D64A73"/>
    <w:rsid w:val="00D64EDE"/>
    <w:rsid w:val="00D6580F"/>
    <w:rsid w:val="00D65D0B"/>
    <w:rsid w:val="00D65D53"/>
    <w:rsid w:val="00D663FA"/>
    <w:rsid w:val="00D66B0A"/>
    <w:rsid w:val="00D67513"/>
    <w:rsid w:val="00D6767A"/>
    <w:rsid w:val="00D67A8E"/>
    <w:rsid w:val="00D703B7"/>
    <w:rsid w:val="00D70C3D"/>
    <w:rsid w:val="00D713EE"/>
    <w:rsid w:val="00D71FD2"/>
    <w:rsid w:val="00D73BF3"/>
    <w:rsid w:val="00D74CE6"/>
    <w:rsid w:val="00D754EE"/>
    <w:rsid w:val="00D75523"/>
    <w:rsid w:val="00D75790"/>
    <w:rsid w:val="00D75D53"/>
    <w:rsid w:val="00D75FA6"/>
    <w:rsid w:val="00D765A0"/>
    <w:rsid w:val="00D76793"/>
    <w:rsid w:val="00D76CFA"/>
    <w:rsid w:val="00D76D4C"/>
    <w:rsid w:val="00D7718C"/>
    <w:rsid w:val="00D771C1"/>
    <w:rsid w:val="00D77AC7"/>
    <w:rsid w:val="00D80080"/>
    <w:rsid w:val="00D80877"/>
    <w:rsid w:val="00D80A6E"/>
    <w:rsid w:val="00D80F33"/>
    <w:rsid w:val="00D81256"/>
    <w:rsid w:val="00D81438"/>
    <w:rsid w:val="00D81C67"/>
    <w:rsid w:val="00D82055"/>
    <w:rsid w:val="00D825AB"/>
    <w:rsid w:val="00D83AC1"/>
    <w:rsid w:val="00D83D38"/>
    <w:rsid w:val="00D8410D"/>
    <w:rsid w:val="00D850C3"/>
    <w:rsid w:val="00D8533A"/>
    <w:rsid w:val="00D853B9"/>
    <w:rsid w:val="00D853C4"/>
    <w:rsid w:val="00D86B86"/>
    <w:rsid w:val="00D86F35"/>
    <w:rsid w:val="00D900EF"/>
    <w:rsid w:val="00D903F0"/>
    <w:rsid w:val="00D9048F"/>
    <w:rsid w:val="00D9064B"/>
    <w:rsid w:val="00D90988"/>
    <w:rsid w:val="00D90E6C"/>
    <w:rsid w:val="00D910AB"/>
    <w:rsid w:val="00D9115A"/>
    <w:rsid w:val="00D91B74"/>
    <w:rsid w:val="00D927CF"/>
    <w:rsid w:val="00D927DB"/>
    <w:rsid w:val="00D92AC0"/>
    <w:rsid w:val="00D92C88"/>
    <w:rsid w:val="00D92E4F"/>
    <w:rsid w:val="00D934FA"/>
    <w:rsid w:val="00D935F2"/>
    <w:rsid w:val="00D939C4"/>
    <w:rsid w:val="00D93C69"/>
    <w:rsid w:val="00D941C8"/>
    <w:rsid w:val="00D9420E"/>
    <w:rsid w:val="00D9542E"/>
    <w:rsid w:val="00D95C2A"/>
    <w:rsid w:val="00D96027"/>
    <w:rsid w:val="00D960C8"/>
    <w:rsid w:val="00D966D9"/>
    <w:rsid w:val="00D968AC"/>
    <w:rsid w:val="00D968DB"/>
    <w:rsid w:val="00D9690C"/>
    <w:rsid w:val="00D97D0C"/>
    <w:rsid w:val="00D97F83"/>
    <w:rsid w:val="00DA06CA"/>
    <w:rsid w:val="00DA0CF1"/>
    <w:rsid w:val="00DA1874"/>
    <w:rsid w:val="00DA1E6E"/>
    <w:rsid w:val="00DA1EDF"/>
    <w:rsid w:val="00DA2420"/>
    <w:rsid w:val="00DA2746"/>
    <w:rsid w:val="00DA3123"/>
    <w:rsid w:val="00DA342C"/>
    <w:rsid w:val="00DA3ED0"/>
    <w:rsid w:val="00DA3F07"/>
    <w:rsid w:val="00DA44BD"/>
    <w:rsid w:val="00DA475B"/>
    <w:rsid w:val="00DA4974"/>
    <w:rsid w:val="00DA49EA"/>
    <w:rsid w:val="00DA5A90"/>
    <w:rsid w:val="00DA6F85"/>
    <w:rsid w:val="00DA71F9"/>
    <w:rsid w:val="00DA7675"/>
    <w:rsid w:val="00DA7BBE"/>
    <w:rsid w:val="00DA7F0A"/>
    <w:rsid w:val="00DB053D"/>
    <w:rsid w:val="00DB0836"/>
    <w:rsid w:val="00DB1604"/>
    <w:rsid w:val="00DB1B79"/>
    <w:rsid w:val="00DB1E5B"/>
    <w:rsid w:val="00DB1F2C"/>
    <w:rsid w:val="00DB2299"/>
    <w:rsid w:val="00DB3148"/>
    <w:rsid w:val="00DB317D"/>
    <w:rsid w:val="00DB3618"/>
    <w:rsid w:val="00DB3C06"/>
    <w:rsid w:val="00DB3F8D"/>
    <w:rsid w:val="00DB3FD6"/>
    <w:rsid w:val="00DB3FE0"/>
    <w:rsid w:val="00DB42A7"/>
    <w:rsid w:val="00DB45C8"/>
    <w:rsid w:val="00DB4747"/>
    <w:rsid w:val="00DB65D2"/>
    <w:rsid w:val="00DB6A95"/>
    <w:rsid w:val="00DB7878"/>
    <w:rsid w:val="00DB7935"/>
    <w:rsid w:val="00DB7EB5"/>
    <w:rsid w:val="00DC0211"/>
    <w:rsid w:val="00DC0564"/>
    <w:rsid w:val="00DC08DA"/>
    <w:rsid w:val="00DC0B83"/>
    <w:rsid w:val="00DC12E8"/>
    <w:rsid w:val="00DC14C1"/>
    <w:rsid w:val="00DC16A0"/>
    <w:rsid w:val="00DC16FF"/>
    <w:rsid w:val="00DC1D2B"/>
    <w:rsid w:val="00DC1D2C"/>
    <w:rsid w:val="00DC1FDB"/>
    <w:rsid w:val="00DC20C9"/>
    <w:rsid w:val="00DC2F5F"/>
    <w:rsid w:val="00DC3B9B"/>
    <w:rsid w:val="00DC477D"/>
    <w:rsid w:val="00DC47E9"/>
    <w:rsid w:val="00DC5583"/>
    <w:rsid w:val="00DC561D"/>
    <w:rsid w:val="00DC5644"/>
    <w:rsid w:val="00DC5A6D"/>
    <w:rsid w:val="00DC62D9"/>
    <w:rsid w:val="00DC6671"/>
    <w:rsid w:val="00DC680D"/>
    <w:rsid w:val="00DC718B"/>
    <w:rsid w:val="00DC7DAD"/>
    <w:rsid w:val="00DC7E85"/>
    <w:rsid w:val="00DD0E9D"/>
    <w:rsid w:val="00DD1595"/>
    <w:rsid w:val="00DD160D"/>
    <w:rsid w:val="00DD1AB6"/>
    <w:rsid w:val="00DD1C2D"/>
    <w:rsid w:val="00DD1CBF"/>
    <w:rsid w:val="00DD25C0"/>
    <w:rsid w:val="00DD297C"/>
    <w:rsid w:val="00DD3408"/>
    <w:rsid w:val="00DD3613"/>
    <w:rsid w:val="00DD4D4E"/>
    <w:rsid w:val="00DD4EFC"/>
    <w:rsid w:val="00DD5D44"/>
    <w:rsid w:val="00DD7F50"/>
    <w:rsid w:val="00DE04CD"/>
    <w:rsid w:val="00DE076E"/>
    <w:rsid w:val="00DE0AC6"/>
    <w:rsid w:val="00DE0C3C"/>
    <w:rsid w:val="00DE1A8A"/>
    <w:rsid w:val="00DE20D2"/>
    <w:rsid w:val="00DE24A2"/>
    <w:rsid w:val="00DE27B1"/>
    <w:rsid w:val="00DE34D5"/>
    <w:rsid w:val="00DE3F6A"/>
    <w:rsid w:val="00DE46AB"/>
    <w:rsid w:val="00DE4C9F"/>
    <w:rsid w:val="00DE57B3"/>
    <w:rsid w:val="00DE6766"/>
    <w:rsid w:val="00DE6A01"/>
    <w:rsid w:val="00DE6CE9"/>
    <w:rsid w:val="00DE71DD"/>
    <w:rsid w:val="00DE727D"/>
    <w:rsid w:val="00DE7CE2"/>
    <w:rsid w:val="00DE7EB9"/>
    <w:rsid w:val="00DE7EC2"/>
    <w:rsid w:val="00DF03D1"/>
    <w:rsid w:val="00DF0CCC"/>
    <w:rsid w:val="00DF1353"/>
    <w:rsid w:val="00DF14A5"/>
    <w:rsid w:val="00DF1608"/>
    <w:rsid w:val="00DF16FA"/>
    <w:rsid w:val="00DF2102"/>
    <w:rsid w:val="00DF39AD"/>
    <w:rsid w:val="00DF459F"/>
    <w:rsid w:val="00DF47E9"/>
    <w:rsid w:val="00DF504F"/>
    <w:rsid w:val="00DF522D"/>
    <w:rsid w:val="00DF5C94"/>
    <w:rsid w:val="00DF6133"/>
    <w:rsid w:val="00DF6406"/>
    <w:rsid w:val="00DF694D"/>
    <w:rsid w:val="00DF7418"/>
    <w:rsid w:val="00DF7712"/>
    <w:rsid w:val="00DF7B5C"/>
    <w:rsid w:val="00DF7EAA"/>
    <w:rsid w:val="00E00268"/>
    <w:rsid w:val="00E005DC"/>
    <w:rsid w:val="00E00B9D"/>
    <w:rsid w:val="00E01669"/>
    <w:rsid w:val="00E02C12"/>
    <w:rsid w:val="00E03440"/>
    <w:rsid w:val="00E03A98"/>
    <w:rsid w:val="00E051F5"/>
    <w:rsid w:val="00E05B4B"/>
    <w:rsid w:val="00E05EC1"/>
    <w:rsid w:val="00E06113"/>
    <w:rsid w:val="00E0670F"/>
    <w:rsid w:val="00E06A06"/>
    <w:rsid w:val="00E06A39"/>
    <w:rsid w:val="00E076F9"/>
    <w:rsid w:val="00E07A49"/>
    <w:rsid w:val="00E07C68"/>
    <w:rsid w:val="00E11780"/>
    <w:rsid w:val="00E11BA7"/>
    <w:rsid w:val="00E11BCD"/>
    <w:rsid w:val="00E123D9"/>
    <w:rsid w:val="00E12A40"/>
    <w:rsid w:val="00E13782"/>
    <w:rsid w:val="00E13FE8"/>
    <w:rsid w:val="00E145D9"/>
    <w:rsid w:val="00E14F75"/>
    <w:rsid w:val="00E15207"/>
    <w:rsid w:val="00E15300"/>
    <w:rsid w:val="00E154A3"/>
    <w:rsid w:val="00E15677"/>
    <w:rsid w:val="00E15B52"/>
    <w:rsid w:val="00E1632E"/>
    <w:rsid w:val="00E167C3"/>
    <w:rsid w:val="00E1714A"/>
    <w:rsid w:val="00E17908"/>
    <w:rsid w:val="00E20D8F"/>
    <w:rsid w:val="00E20E71"/>
    <w:rsid w:val="00E21367"/>
    <w:rsid w:val="00E21520"/>
    <w:rsid w:val="00E215F9"/>
    <w:rsid w:val="00E21ADE"/>
    <w:rsid w:val="00E21B93"/>
    <w:rsid w:val="00E2370D"/>
    <w:rsid w:val="00E240E7"/>
    <w:rsid w:val="00E242BB"/>
    <w:rsid w:val="00E248D1"/>
    <w:rsid w:val="00E24DA3"/>
    <w:rsid w:val="00E2516D"/>
    <w:rsid w:val="00E25515"/>
    <w:rsid w:val="00E25A94"/>
    <w:rsid w:val="00E25DBE"/>
    <w:rsid w:val="00E25FF1"/>
    <w:rsid w:val="00E27715"/>
    <w:rsid w:val="00E27997"/>
    <w:rsid w:val="00E27B58"/>
    <w:rsid w:val="00E30191"/>
    <w:rsid w:val="00E30AD4"/>
    <w:rsid w:val="00E30C27"/>
    <w:rsid w:val="00E30DD4"/>
    <w:rsid w:val="00E3117D"/>
    <w:rsid w:val="00E318F9"/>
    <w:rsid w:val="00E31DF6"/>
    <w:rsid w:val="00E32308"/>
    <w:rsid w:val="00E32953"/>
    <w:rsid w:val="00E33670"/>
    <w:rsid w:val="00E33E03"/>
    <w:rsid w:val="00E33F1D"/>
    <w:rsid w:val="00E3412A"/>
    <w:rsid w:val="00E347D7"/>
    <w:rsid w:val="00E3652E"/>
    <w:rsid w:val="00E36811"/>
    <w:rsid w:val="00E36BFA"/>
    <w:rsid w:val="00E3757D"/>
    <w:rsid w:val="00E37C18"/>
    <w:rsid w:val="00E40306"/>
    <w:rsid w:val="00E4036B"/>
    <w:rsid w:val="00E41741"/>
    <w:rsid w:val="00E4182A"/>
    <w:rsid w:val="00E431D1"/>
    <w:rsid w:val="00E4328E"/>
    <w:rsid w:val="00E4335A"/>
    <w:rsid w:val="00E435B3"/>
    <w:rsid w:val="00E4374B"/>
    <w:rsid w:val="00E443A1"/>
    <w:rsid w:val="00E4469D"/>
    <w:rsid w:val="00E44BAE"/>
    <w:rsid w:val="00E44D02"/>
    <w:rsid w:val="00E44D5A"/>
    <w:rsid w:val="00E451AA"/>
    <w:rsid w:val="00E451CB"/>
    <w:rsid w:val="00E45A65"/>
    <w:rsid w:val="00E46F27"/>
    <w:rsid w:val="00E47264"/>
    <w:rsid w:val="00E47DE2"/>
    <w:rsid w:val="00E5028F"/>
    <w:rsid w:val="00E50A69"/>
    <w:rsid w:val="00E51772"/>
    <w:rsid w:val="00E51B16"/>
    <w:rsid w:val="00E51F2F"/>
    <w:rsid w:val="00E52444"/>
    <w:rsid w:val="00E5288C"/>
    <w:rsid w:val="00E52A13"/>
    <w:rsid w:val="00E53126"/>
    <w:rsid w:val="00E53348"/>
    <w:rsid w:val="00E53B42"/>
    <w:rsid w:val="00E53C69"/>
    <w:rsid w:val="00E53E29"/>
    <w:rsid w:val="00E54A06"/>
    <w:rsid w:val="00E54A6D"/>
    <w:rsid w:val="00E54CB3"/>
    <w:rsid w:val="00E54F7A"/>
    <w:rsid w:val="00E55182"/>
    <w:rsid w:val="00E552A9"/>
    <w:rsid w:val="00E55645"/>
    <w:rsid w:val="00E5614D"/>
    <w:rsid w:val="00E564CB"/>
    <w:rsid w:val="00E5696E"/>
    <w:rsid w:val="00E57645"/>
    <w:rsid w:val="00E5795D"/>
    <w:rsid w:val="00E57BF3"/>
    <w:rsid w:val="00E57C77"/>
    <w:rsid w:val="00E6017F"/>
    <w:rsid w:val="00E60DF2"/>
    <w:rsid w:val="00E619F1"/>
    <w:rsid w:val="00E62EAF"/>
    <w:rsid w:val="00E6371D"/>
    <w:rsid w:val="00E644BA"/>
    <w:rsid w:val="00E64533"/>
    <w:rsid w:val="00E65D6D"/>
    <w:rsid w:val="00E65F2F"/>
    <w:rsid w:val="00E66A79"/>
    <w:rsid w:val="00E66B2F"/>
    <w:rsid w:val="00E66DBF"/>
    <w:rsid w:val="00E67E86"/>
    <w:rsid w:val="00E70628"/>
    <w:rsid w:val="00E70C9B"/>
    <w:rsid w:val="00E70E1A"/>
    <w:rsid w:val="00E711C5"/>
    <w:rsid w:val="00E71301"/>
    <w:rsid w:val="00E7197F"/>
    <w:rsid w:val="00E71AC4"/>
    <w:rsid w:val="00E71F2A"/>
    <w:rsid w:val="00E71FB4"/>
    <w:rsid w:val="00E726D0"/>
    <w:rsid w:val="00E73932"/>
    <w:rsid w:val="00E7459D"/>
    <w:rsid w:val="00E74F14"/>
    <w:rsid w:val="00E752AC"/>
    <w:rsid w:val="00E755EE"/>
    <w:rsid w:val="00E758D4"/>
    <w:rsid w:val="00E75973"/>
    <w:rsid w:val="00E76206"/>
    <w:rsid w:val="00E76ED5"/>
    <w:rsid w:val="00E76F45"/>
    <w:rsid w:val="00E7729F"/>
    <w:rsid w:val="00E77A2E"/>
    <w:rsid w:val="00E77AE9"/>
    <w:rsid w:val="00E77DEE"/>
    <w:rsid w:val="00E77DEF"/>
    <w:rsid w:val="00E80CF6"/>
    <w:rsid w:val="00E81ACE"/>
    <w:rsid w:val="00E81E34"/>
    <w:rsid w:val="00E82275"/>
    <w:rsid w:val="00E82BA7"/>
    <w:rsid w:val="00E82BEF"/>
    <w:rsid w:val="00E82CE8"/>
    <w:rsid w:val="00E83579"/>
    <w:rsid w:val="00E842F3"/>
    <w:rsid w:val="00E8448F"/>
    <w:rsid w:val="00E85119"/>
    <w:rsid w:val="00E85EE0"/>
    <w:rsid w:val="00E8732B"/>
    <w:rsid w:val="00E87429"/>
    <w:rsid w:val="00E87520"/>
    <w:rsid w:val="00E91760"/>
    <w:rsid w:val="00E92953"/>
    <w:rsid w:val="00E92DC6"/>
    <w:rsid w:val="00E933AC"/>
    <w:rsid w:val="00E94518"/>
    <w:rsid w:val="00E94D24"/>
    <w:rsid w:val="00E9508F"/>
    <w:rsid w:val="00E95775"/>
    <w:rsid w:val="00E96326"/>
    <w:rsid w:val="00E96566"/>
    <w:rsid w:val="00E96F18"/>
    <w:rsid w:val="00E9713C"/>
    <w:rsid w:val="00E9724B"/>
    <w:rsid w:val="00E97702"/>
    <w:rsid w:val="00EA0043"/>
    <w:rsid w:val="00EA0305"/>
    <w:rsid w:val="00EA083C"/>
    <w:rsid w:val="00EA0B1A"/>
    <w:rsid w:val="00EA169B"/>
    <w:rsid w:val="00EA1773"/>
    <w:rsid w:val="00EA1807"/>
    <w:rsid w:val="00EA1B6B"/>
    <w:rsid w:val="00EA2178"/>
    <w:rsid w:val="00EA248B"/>
    <w:rsid w:val="00EA298D"/>
    <w:rsid w:val="00EA2B17"/>
    <w:rsid w:val="00EA2E9F"/>
    <w:rsid w:val="00EA2F32"/>
    <w:rsid w:val="00EA353E"/>
    <w:rsid w:val="00EA3D1A"/>
    <w:rsid w:val="00EA42E1"/>
    <w:rsid w:val="00EA4A73"/>
    <w:rsid w:val="00EA5D83"/>
    <w:rsid w:val="00EA6FEF"/>
    <w:rsid w:val="00EA7361"/>
    <w:rsid w:val="00EA777A"/>
    <w:rsid w:val="00EA7B8F"/>
    <w:rsid w:val="00EB0AA4"/>
    <w:rsid w:val="00EB0E29"/>
    <w:rsid w:val="00EB0EB1"/>
    <w:rsid w:val="00EB1D87"/>
    <w:rsid w:val="00EB1E07"/>
    <w:rsid w:val="00EB230A"/>
    <w:rsid w:val="00EB2636"/>
    <w:rsid w:val="00EB26A8"/>
    <w:rsid w:val="00EB271A"/>
    <w:rsid w:val="00EB33FD"/>
    <w:rsid w:val="00EB3AB5"/>
    <w:rsid w:val="00EB3BAA"/>
    <w:rsid w:val="00EB4763"/>
    <w:rsid w:val="00EB50E1"/>
    <w:rsid w:val="00EB518D"/>
    <w:rsid w:val="00EB56B7"/>
    <w:rsid w:val="00EB6C2E"/>
    <w:rsid w:val="00EB6CE3"/>
    <w:rsid w:val="00EB782D"/>
    <w:rsid w:val="00EB78F5"/>
    <w:rsid w:val="00EC134F"/>
    <w:rsid w:val="00EC18F1"/>
    <w:rsid w:val="00EC3AB4"/>
    <w:rsid w:val="00EC3F6F"/>
    <w:rsid w:val="00EC4CF5"/>
    <w:rsid w:val="00EC50B5"/>
    <w:rsid w:val="00EC51E2"/>
    <w:rsid w:val="00EC53A1"/>
    <w:rsid w:val="00EC54DB"/>
    <w:rsid w:val="00EC5BEE"/>
    <w:rsid w:val="00EC67EA"/>
    <w:rsid w:val="00EC69BE"/>
    <w:rsid w:val="00EC6BC9"/>
    <w:rsid w:val="00EC71C8"/>
    <w:rsid w:val="00EC71CC"/>
    <w:rsid w:val="00EC73B7"/>
    <w:rsid w:val="00EC7A57"/>
    <w:rsid w:val="00EC7D54"/>
    <w:rsid w:val="00EC7FE1"/>
    <w:rsid w:val="00ED0BFB"/>
    <w:rsid w:val="00ED0F71"/>
    <w:rsid w:val="00ED165E"/>
    <w:rsid w:val="00ED1AA2"/>
    <w:rsid w:val="00ED1D2A"/>
    <w:rsid w:val="00ED2D7A"/>
    <w:rsid w:val="00ED32D5"/>
    <w:rsid w:val="00ED3E23"/>
    <w:rsid w:val="00ED3EFE"/>
    <w:rsid w:val="00ED4523"/>
    <w:rsid w:val="00ED51C9"/>
    <w:rsid w:val="00ED5353"/>
    <w:rsid w:val="00ED540D"/>
    <w:rsid w:val="00ED5D2C"/>
    <w:rsid w:val="00ED6072"/>
    <w:rsid w:val="00ED6520"/>
    <w:rsid w:val="00ED6D9A"/>
    <w:rsid w:val="00ED6DA1"/>
    <w:rsid w:val="00ED6E11"/>
    <w:rsid w:val="00ED6E47"/>
    <w:rsid w:val="00ED7479"/>
    <w:rsid w:val="00ED7A5A"/>
    <w:rsid w:val="00ED7FBE"/>
    <w:rsid w:val="00EE02B0"/>
    <w:rsid w:val="00EE02D7"/>
    <w:rsid w:val="00EE10A9"/>
    <w:rsid w:val="00EE128C"/>
    <w:rsid w:val="00EE1435"/>
    <w:rsid w:val="00EE19E3"/>
    <w:rsid w:val="00EE1A56"/>
    <w:rsid w:val="00EE1BD8"/>
    <w:rsid w:val="00EE2E40"/>
    <w:rsid w:val="00EE3897"/>
    <w:rsid w:val="00EE4E6B"/>
    <w:rsid w:val="00EE4F36"/>
    <w:rsid w:val="00EE505C"/>
    <w:rsid w:val="00EE5B69"/>
    <w:rsid w:val="00EE609F"/>
    <w:rsid w:val="00EE61E9"/>
    <w:rsid w:val="00EE73A7"/>
    <w:rsid w:val="00EE775B"/>
    <w:rsid w:val="00EE78AC"/>
    <w:rsid w:val="00EE7D62"/>
    <w:rsid w:val="00EF00BC"/>
    <w:rsid w:val="00EF0913"/>
    <w:rsid w:val="00EF0A0E"/>
    <w:rsid w:val="00EF0DFA"/>
    <w:rsid w:val="00EF1178"/>
    <w:rsid w:val="00EF11DB"/>
    <w:rsid w:val="00EF14F3"/>
    <w:rsid w:val="00EF1969"/>
    <w:rsid w:val="00EF20E4"/>
    <w:rsid w:val="00EF2159"/>
    <w:rsid w:val="00EF2B3D"/>
    <w:rsid w:val="00EF3114"/>
    <w:rsid w:val="00EF3290"/>
    <w:rsid w:val="00EF3A5E"/>
    <w:rsid w:val="00EF4FB3"/>
    <w:rsid w:val="00EF536C"/>
    <w:rsid w:val="00EF577F"/>
    <w:rsid w:val="00EF5A75"/>
    <w:rsid w:val="00EF5EEF"/>
    <w:rsid w:val="00EF6384"/>
    <w:rsid w:val="00EF64FA"/>
    <w:rsid w:val="00EF6698"/>
    <w:rsid w:val="00EF66E2"/>
    <w:rsid w:val="00EF67D7"/>
    <w:rsid w:val="00EF7100"/>
    <w:rsid w:val="00F01183"/>
    <w:rsid w:val="00F018F2"/>
    <w:rsid w:val="00F01B8A"/>
    <w:rsid w:val="00F01F80"/>
    <w:rsid w:val="00F01FF9"/>
    <w:rsid w:val="00F0259B"/>
    <w:rsid w:val="00F02731"/>
    <w:rsid w:val="00F027D0"/>
    <w:rsid w:val="00F02CA0"/>
    <w:rsid w:val="00F02EB4"/>
    <w:rsid w:val="00F036A4"/>
    <w:rsid w:val="00F038C5"/>
    <w:rsid w:val="00F03A6C"/>
    <w:rsid w:val="00F0461D"/>
    <w:rsid w:val="00F04C6A"/>
    <w:rsid w:val="00F04CC8"/>
    <w:rsid w:val="00F04FE0"/>
    <w:rsid w:val="00F0578A"/>
    <w:rsid w:val="00F05AD9"/>
    <w:rsid w:val="00F069DA"/>
    <w:rsid w:val="00F06DA7"/>
    <w:rsid w:val="00F072F0"/>
    <w:rsid w:val="00F10679"/>
    <w:rsid w:val="00F10B00"/>
    <w:rsid w:val="00F10CEA"/>
    <w:rsid w:val="00F111C1"/>
    <w:rsid w:val="00F1246D"/>
    <w:rsid w:val="00F12872"/>
    <w:rsid w:val="00F137C2"/>
    <w:rsid w:val="00F13A26"/>
    <w:rsid w:val="00F13AE1"/>
    <w:rsid w:val="00F1452F"/>
    <w:rsid w:val="00F1479C"/>
    <w:rsid w:val="00F15F6D"/>
    <w:rsid w:val="00F1669D"/>
    <w:rsid w:val="00F16AB1"/>
    <w:rsid w:val="00F16C0D"/>
    <w:rsid w:val="00F176C1"/>
    <w:rsid w:val="00F17AD1"/>
    <w:rsid w:val="00F20C2A"/>
    <w:rsid w:val="00F20F7A"/>
    <w:rsid w:val="00F21621"/>
    <w:rsid w:val="00F23058"/>
    <w:rsid w:val="00F23087"/>
    <w:rsid w:val="00F23677"/>
    <w:rsid w:val="00F24067"/>
    <w:rsid w:val="00F2429D"/>
    <w:rsid w:val="00F24685"/>
    <w:rsid w:val="00F24AE7"/>
    <w:rsid w:val="00F25AB1"/>
    <w:rsid w:val="00F30281"/>
    <w:rsid w:val="00F31A90"/>
    <w:rsid w:val="00F31A98"/>
    <w:rsid w:val="00F31DCF"/>
    <w:rsid w:val="00F31F32"/>
    <w:rsid w:val="00F32AA2"/>
    <w:rsid w:val="00F32F25"/>
    <w:rsid w:val="00F332F9"/>
    <w:rsid w:val="00F340F7"/>
    <w:rsid w:val="00F3436C"/>
    <w:rsid w:val="00F3495E"/>
    <w:rsid w:val="00F34B17"/>
    <w:rsid w:val="00F34B23"/>
    <w:rsid w:val="00F34C49"/>
    <w:rsid w:val="00F34EB8"/>
    <w:rsid w:val="00F34F8C"/>
    <w:rsid w:val="00F353BE"/>
    <w:rsid w:val="00F355B0"/>
    <w:rsid w:val="00F359D6"/>
    <w:rsid w:val="00F363C3"/>
    <w:rsid w:val="00F36BB2"/>
    <w:rsid w:val="00F37764"/>
    <w:rsid w:val="00F37DA0"/>
    <w:rsid w:val="00F40303"/>
    <w:rsid w:val="00F4031A"/>
    <w:rsid w:val="00F41BF7"/>
    <w:rsid w:val="00F41DFF"/>
    <w:rsid w:val="00F420CF"/>
    <w:rsid w:val="00F420EA"/>
    <w:rsid w:val="00F421AA"/>
    <w:rsid w:val="00F423F7"/>
    <w:rsid w:val="00F427B7"/>
    <w:rsid w:val="00F42AC2"/>
    <w:rsid w:val="00F43845"/>
    <w:rsid w:val="00F43FE1"/>
    <w:rsid w:val="00F449CB"/>
    <w:rsid w:val="00F44A49"/>
    <w:rsid w:val="00F44B52"/>
    <w:rsid w:val="00F45C33"/>
    <w:rsid w:val="00F463A4"/>
    <w:rsid w:val="00F46482"/>
    <w:rsid w:val="00F467D8"/>
    <w:rsid w:val="00F469FD"/>
    <w:rsid w:val="00F46B22"/>
    <w:rsid w:val="00F46E7B"/>
    <w:rsid w:val="00F4763B"/>
    <w:rsid w:val="00F50273"/>
    <w:rsid w:val="00F504D1"/>
    <w:rsid w:val="00F50D49"/>
    <w:rsid w:val="00F51318"/>
    <w:rsid w:val="00F5149B"/>
    <w:rsid w:val="00F514BF"/>
    <w:rsid w:val="00F51F7E"/>
    <w:rsid w:val="00F51F9D"/>
    <w:rsid w:val="00F5244C"/>
    <w:rsid w:val="00F53532"/>
    <w:rsid w:val="00F5425F"/>
    <w:rsid w:val="00F5444B"/>
    <w:rsid w:val="00F54970"/>
    <w:rsid w:val="00F54FCC"/>
    <w:rsid w:val="00F550C2"/>
    <w:rsid w:val="00F553EF"/>
    <w:rsid w:val="00F557FE"/>
    <w:rsid w:val="00F559D8"/>
    <w:rsid w:val="00F564EA"/>
    <w:rsid w:val="00F569C9"/>
    <w:rsid w:val="00F569CF"/>
    <w:rsid w:val="00F5709A"/>
    <w:rsid w:val="00F57213"/>
    <w:rsid w:val="00F57367"/>
    <w:rsid w:val="00F57E3D"/>
    <w:rsid w:val="00F6007E"/>
    <w:rsid w:val="00F6048C"/>
    <w:rsid w:val="00F60C75"/>
    <w:rsid w:val="00F6184D"/>
    <w:rsid w:val="00F61CD6"/>
    <w:rsid w:val="00F61D1C"/>
    <w:rsid w:val="00F6289A"/>
    <w:rsid w:val="00F62A09"/>
    <w:rsid w:val="00F62D2C"/>
    <w:rsid w:val="00F62FAC"/>
    <w:rsid w:val="00F6334D"/>
    <w:rsid w:val="00F6343C"/>
    <w:rsid w:val="00F63FE6"/>
    <w:rsid w:val="00F64100"/>
    <w:rsid w:val="00F646E4"/>
    <w:rsid w:val="00F64A31"/>
    <w:rsid w:val="00F64B8B"/>
    <w:rsid w:val="00F65DDB"/>
    <w:rsid w:val="00F662B4"/>
    <w:rsid w:val="00F66F39"/>
    <w:rsid w:val="00F676B7"/>
    <w:rsid w:val="00F6799A"/>
    <w:rsid w:val="00F67CBE"/>
    <w:rsid w:val="00F70AD7"/>
    <w:rsid w:val="00F70CD4"/>
    <w:rsid w:val="00F70E69"/>
    <w:rsid w:val="00F7254B"/>
    <w:rsid w:val="00F729B0"/>
    <w:rsid w:val="00F72CA7"/>
    <w:rsid w:val="00F72F52"/>
    <w:rsid w:val="00F72F98"/>
    <w:rsid w:val="00F73CEE"/>
    <w:rsid w:val="00F73D0E"/>
    <w:rsid w:val="00F75152"/>
    <w:rsid w:val="00F751E5"/>
    <w:rsid w:val="00F756AD"/>
    <w:rsid w:val="00F756F3"/>
    <w:rsid w:val="00F758C4"/>
    <w:rsid w:val="00F765C4"/>
    <w:rsid w:val="00F7740A"/>
    <w:rsid w:val="00F80AB2"/>
    <w:rsid w:val="00F81156"/>
    <w:rsid w:val="00F81B3C"/>
    <w:rsid w:val="00F820F9"/>
    <w:rsid w:val="00F8212B"/>
    <w:rsid w:val="00F8248B"/>
    <w:rsid w:val="00F82B81"/>
    <w:rsid w:val="00F82DB8"/>
    <w:rsid w:val="00F8309C"/>
    <w:rsid w:val="00F830A1"/>
    <w:rsid w:val="00F847C9"/>
    <w:rsid w:val="00F84A30"/>
    <w:rsid w:val="00F84CFB"/>
    <w:rsid w:val="00F84E03"/>
    <w:rsid w:val="00F84F17"/>
    <w:rsid w:val="00F85C3E"/>
    <w:rsid w:val="00F85E6F"/>
    <w:rsid w:val="00F85F14"/>
    <w:rsid w:val="00F86237"/>
    <w:rsid w:val="00F86457"/>
    <w:rsid w:val="00F86B7F"/>
    <w:rsid w:val="00F8782D"/>
    <w:rsid w:val="00F87E6F"/>
    <w:rsid w:val="00F906E1"/>
    <w:rsid w:val="00F90E6A"/>
    <w:rsid w:val="00F915CC"/>
    <w:rsid w:val="00F9278C"/>
    <w:rsid w:val="00F92A12"/>
    <w:rsid w:val="00F930AD"/>
    <w:rsid w:val="00F93708"/>
    <w:rsid w:val="00F93901"/>
    <w:rsid w:val="00F93B6A"/>
    <w:rsid w:val="00F94AE2"/>
    <w:rsid w:val="00F94B8D"/>
    <w:rsid w:val="00F9569B"/>
    <w:rsid w:val="00F95842"/>
    <w:rsid w:val="00F960E2"/>
    <w:rsid w:val="00F96EE1"/>
    <w:rsid w:val="00F977EC"/>
    <w:rsid w:val="00F97834"/>
    <w:rsid w:val="00F97889"/>
    <w:rsid w:val="00F97C4B"/>
    <w:rsid w:val="00FA1972"/>
    <w:rsid w:val="00FA20EB"/>
    <w:rsid w:val="00FA2269"/>
    <w:rsid w:val="00FA2540"/>
    <w:rsid w:val="00FA27F3"/>
    <w:rsid w:val="00FA2F0D"/>
    <w:rsid w:val="00FA3A5B"/>
    <w:rsid w:val="00FA3B8F"/>
    <w:rsid w:val="00FA427D"/>
    <w:rsid w:val="00FA43F0"/>
    <w:rsid w:val="00FA43FE"/>
    <w:rsid w:val="00FA4D24"/>
    <w:rsid w:val="00FA58FB"/>
    <w:rsid w:val="00FA6369"/>
    <w:rsid w:val="00FA68FB"/>
    <w:rsid w:val="00FA7335"/>
    <w:rsid w:val="00FA75DE"/>
    <w:rsid w:val="00FA763D"/>
    <w:rsid w:val="00FB0057"/>
    <w:rsid w:val="00FB041E"/>
    <w:rsid w:val="00FB0495"/>
    <w:rsid w:val="00FB0544"/>
    <w:rsid w:val="00FB06BB"/>
    <w:rsid w:val="00FB136B"/>
    <w:rsid w:val="00FB1457"/>
    <w:rsid w:val="00FB15E1"/>
    <w:rsid w:val="00FB3EB9"/>
    <w:rsid w:val="00FB43D7"/>
    <w:rsid w:val="00FB4AB4"/>
    <w:rsid w:val="00FB5202"/>
    <w:rsid w:val="00FB5253"/>
    <w:rsid w:val="00FB52D6"/>
    <w:rsid w:val="00FB5510"/>
    <w:rsid w:val="00FB68A5"/>
    <w:rsid w:val="00FB7EC1"/>
    <w:rsid w:val="00FC0553"/>
    <w:rsid w:val="00FC2061"/>
    <w:rsid w:val="00FC269C"/>
    <w:rsid w:val="00FC2E78"/>
    <w:rsid w:val="00FC390D"/>
    <w:rsid w:val="00FC3E14"/>
    <w:rsid w:val="00FC4A17"/>
    <w:rsid w:val="00FC5503"/>
    <w:rsid w:val="00FC5EF4"/>
    <w:rsid w:val="00FC630B"/>
    <w:rsid w:val="00FC64FA"/>
    <w:rsid w:val="00FC6808"/>
    <w:rsid w:val="00FC6FBF"/>
    <w:rsid w:val="00FC6FEA"/>
    <w:rsid w:val="00FD0726"/>
    <w:rsid w:val="00FD0D96"/>
    <w:rsid w:val="00FD169B"/>
    <w:rsid w:val="00FD1C5B"/>
    <w:rsid w:val="00FD2B83"/>
    <w:rsid w:val="00FD2CB2"/>
    <w:rsid w:val="00FD2D9E"/>
    <w:rsid w:val="00FD36BB"/>
    <w:rsid w:val="00FD38C7"/>
    <w:rsid w:val="00FD3B46"/>
    <w:rsid w:val="00FD3C60"/>
    <w:rsid w:val="00FD4598"/>
    <w:rsid w:val="00FD48E0"/>
    <w:rsid w:val="00FD63A7"/>
    <w:rsid w:val="00FD65E3"/>
    <w:rsid w:val="00FD661C"/>
    <w:rsid w:val="00FD736C"/>
    <w:rsid w:val="00FD7FDF"/>
    <w:rsid w:val="00FE06BF"/>
    <w:rsid w:val="00FE09E8"/>
    <w:rsid w:val="00FE0B2A"/>
    <w:rsid w:val="00FE10BF"/>
    <w:rsid w:val="00FE191E"/>
    <w:rsid w:val="00FE1DC9"/>
    <w:rsid w:val="00FE24D0"/>
    <w:rsid w:val="00FE2796"/>
    <w:rsid w:val="00FE2807"/>
    <w:rsid w:val="00FE283C"/>
    <w:rsid w:val="00FE3CE5"/>
    <w:rsid w:val="00FE41C0"/>
    <w:rsid w:val="00FE5134"/>
    <w:rsid w:val="00FE6108"/>
    <w:rsid w:val="00FE69B5"/>
    <w:rsid w:val="00FE7516"/>
    <w:rsid w:val="00FE7A9F"/>
    <w:rsid w:val="00FF034C"/>
    <w:rsid w:val="00FF070D"/>
    <w:rsid w:val="00FF0BAD"/>
    <w:rsid w:val="00FF0E5D"/>
    <w:rsid w:val="00FF0FD4"/>
    <w:rsid w:val="00FF1086"/>
    <w:rsid w:val="00FF1618"/>
    <w:rsid w:val="00FF184B"/>
    <w:rsid w:val="00FF18C2"/>
    <w:rsid w:val="00FF24DD"/>
    <w:rsid w:val="00FF2AE3"/>
    <w:rsid w:val="00FF2CAF"/>
    <w:rsid w:val="00FF2D31"/>
    <w:rsid w:val="00FF3C0E"/>
    <w:rsid w:val="00FF4056"/>
    <w:rsid w:val="00FF44BD"/>
    <w:rsid w:val="00FF4AD1"/>
    <w:rsid w:val="00FF56FE"/>
    <w:rsid w:val="00FF58CC"/>
    <w:rsid w:val="00FF7205"/>
    <w:rsid w:val="00FF74FF"/>
    <w:rsid w:val="00FF790E"/>
    <w:rsid w:val="0D585777"/>
    <w:rsid w:val="16774248"/>
    <w:rsid w:val="264B26A7"/>
    <w:rsid w:val="31D11D0D"/>
    <w:rsid w:val="44AA53C1"/>
    <w:rsid w:val="48C74774"/>
    <w:rsid w:val="4B485171"/>
    <w:rsid w:val="4D925648"/>
    <w:rsid w:val="4ECD4F03"/>
    <w:rsid w:val="54C2429F"/>
    <w:rsid w:val="56952A91"/>
    <w:rsid w:val="62AA0EAF"/>
    <w:rsid w:val="68A52467"/>
    <w:rsid w:val="763E53C8"/>
  </w:rsids>
  <m:mathPr>
    <m:mathFont m:val="Cambria Math"/>
    <m:brkBin m:val="before"/>
    <m:brkBinSub m:val="--"/>
    <m:smallFrac m:val="0"/>
    <m:dispDef/>
    <m:lMargin m:val="0"/>
    <m:rMargin m:val="0"/>
    <m:defJc m:val="centerGroup"/>
    <m:wrapIndent m:val="1440"/>
    <m:intLim m:val="subSup"/>
    <m:naryLim m:val="undOvr"/>
  </m:mathPr>
  <w:themeFontLang w:val="et-E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3F281"/>
  <w15:docId w15:val="{61B2789D-907B-46FB-A041-54727E01A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uiPriority="9" w:unhideWhenUsed="1" w:qFormat="1"/>
    <w:lsdException w:name="heading 3" w:qFormat="1"/>
    <w:lsdException w:name="heading 4" w:uiPriority="0" w:unhideWhenUsed="1" w:qFormat="1"/>
    <w:lsdException w:name="heading 5" w:uiPriority="9"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lsdException w:name="header"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D197C"/>
    <w:pPr>
      <w:spacing w:after="0" w:line="240" w:lineRule="auto"/>
      <w:jc w:val="both"/>
    </w:pPr>
    <w:rPr>
      <w:rFonts w:eastAsiaTheme="minorHAnsi" w:cstheme="minorBidi"/>
      <w:sz w:val="24"/>
      <w:szCs w:val="22"/>
      <w:lang w:eastAsia="en-US"/>
    </w:rPr>
  </w:style>
  <w:style w:type="paragraph" w:styleId="Pealkiri1">
    <w:name w:val="heading 1"/>
    <w:basedOn w:val="Normaallaad"/>
    <w:next w:val="Normaallaad"/>
    <w:link w:val="Pealkiri1Mrk"/>
    <w:uiPriority w:val="99"/>
    <w:qFormat/>
    <w:pPr>
      <w:keepNext/>
      <w:keepLines/>
      <w:spacing w:before="480" w:after="480"/>
      <w:jc w:val="center"/>
      <w:outlineLvl w:val="0"/>
    </w:pPr>
    <w:rPr>
      <w:rFonts w:eastAsiaTheme="majorEastAsia" w:cstheme="majorBidi"/>
      <w:b/>
      <w:bCs/>
      <w:sz w:val="28"/>
      <w:szCs w:val="28"/>
    </w:rPr>
  </w:style>
  <w:style w:type="paragraph" w:styleId="Pealkiri2">
    <w:name w:val="heading 2"/>
    <w:basedOn w:val="Normaallaad"/>
    <w:next w:val="Normaallaad"/>
    <w:link w:val="Pealkiri2Mrk"/>
    <w:uiPriority w:val="9"/>
    <w:unhideWhenUsed/>
    <w:qFormat/>
    <w:pPr>
      <w:keepNext/>
      <w:keepLines/>
      <w:spacing w:before="360" w:after="360"/>
      <w:jc w:val="center"/>
      <w:outlineLvl w:val="1"/>
    </w:pPr>
    <w:rPr>
      <w:rFonts w:eastAsiaTheme="majorEastAsia" w:cstheme="majorBidi"/>
      <w:b/>
      <w:bCs/>
      <w:szCs w:val="26"/>
    </w:rPr>
  </w:style>
  <w:style w:type="paragraph" w:styleId="Pealkiri3">
    <w:name w:val="heading 3"/>
    <w:basedOn w:val="Normaallaad"/>
    <w:next w:val="Normaallaad"/>
    <w:link w:val="Pealkiri3Mrk"/>
    <w:uiPriority w:val="99"/>
    <w:qFormat/>
    <w:pPr>
      <w:keepNext/>
      <w:spacing w:before="240" w:after="240"/>
      <w:jc w:val="left"/>
      <w:outlineLvl w:val="2"/>
    </w:pPr>
    <w:rPr>
      <w:rFonts w:eastAsia="Times New Roman" w:cs="Arial"/>
      <w:b/>
      <w:szCs w:val="24"/>
    </w:rPr>
  </w:style>
  <w:style w:type="paragraph" w:styleId="Pealkiri4">
    <w:name w:val="heading 4"/>
    <w:basedOn w:val="Normaallaad"/>
    <w:next w:val="Normaallaad"/>
    <w:link w:val="Pealkiri4Mrk"/>
    <w:unhideWhenUsed/>
    <w:qFormat/>
    <w:pPr>
      <w:keepNext/>
      <w:keepLines/>
      <w:numPr>
        <w:numId w:val="1"/>
      </w:numPr>
      <w:spacing w:before="360" w:after="360"/>
      <w:jc w:val="left"/>
      <w:outlineLvl w:val="3"/>
    </w:pPr>
    <w:rPr>
      <w:rFonts w:eastAsiaTheme="majorEastAsia" w:cstheme="majorBidi"/>
      <w:bCs/>
      <w:iCs/>
    </w:rPr>
  </w:style>
  <w:style w:type="paragraph" w:styleId="Pealkiri5">
    <w:name w:val="heading 5"/>
    <w:basedOn w:val="Normaallaad"/>
    <w:next w:val="Normaallaad"/>
    <w:link w:val="Pealkiri5Mrk"/>
    <w:uiPriority w:val="9"/>
    <w:unhideWhenUsed/>
    <w:qFormat/>
    <w:pPr>
      <w:keepNext/>
      <w:keepLines/>
      <w:spacing w:before="240" w:after="240" w:line="276" w:lineRule="auto"/>
      <w:jc w:val="left"/>
      <w:outlineLvl w:val="4"/>
    </w:pPr>
    <w:rPr>
      <w:rFonts w:eastAsiaTheme="majorEastAsia" w:cstheme="majorBidi"/>
      <w:u w:val="single"/>
    </w:rPr>
  </w:style>
  <w:style w:type="paragraph" w:styleId="Pealkiri6">
    <w:name w:val="heading 6"/>
    <w:basedOn w:val="Normaallaad"/>
    <w:next w:val="Normaallaad"/>
    <w:link w:val="Pealkiri6Mrk"/>
    <w:uiPriority w:val="9"/>
    <w:unhideWhenUsed/>
    <w:qFormat/>
    <w:pPr>
      <w:keepNext/>
      <w:keepLines/>
      <w:spacing w:before="120"/>
      <w:outlineLvl w:val="5"/>
    </w:pPr>
    <w:rPr>
      <w:rFonts w:eastAsiaTheme="majorEastAsia" w:cstheme="majorBidi"/>
      <w:u w:val="singl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Jutumullitekst">
    <w:name w:val="Balloon Text"/>
    <w:basedOn w:val="Normaallaad"/>
    <w:link w:val="JutumullitekstMrk"/>
    <w:uiPriority w:val="99"/>
    <w:semiHidden/>
    <w:unhideWhenUsed/>
    <w:qFormat/>
    <w:rPr>
      <w:rFonts w:ascii="Tahoma" w:hAnsi="Tahoma" w:cs="Tahoma"/>
      <w:sz w:val="16"/>
      <w:szCs w:val="16"/>
    </w:rPr>
  </w:style>
  <w:style w:type="paragraph" w:styleId="Kehatekst">
    <w:name w:val="Body Text"/>
    <w:basedOn w:val="Normaallaad"/>
    <w:link w:val="KehatekstMrk"/>
    <w:qFormat/>
    <w:pPr>
      <w:widowControl w:val="0"/>
      <w:spacing w:before="240" w:after="240"/>
    </w:pPr>
    <w:rPr>
      <w:rFonts w:cs="Times New Roman"/>
      <w:szCs w:val="24"/>
    </w:rPr>
  </w:style>
  <w:style w:type="paragraph" w:styleId="Kehatekst2">
    <w:name w:val="Body Text 2"/>
    <w:basedOn w:val="Normaallaad"/>
    <w:link w:val="Kehatekst2Mrk"/>
    <w:uiPriority w:val="99"/>
    <w:semiHidden/>
    <w:unhideWhenUsed/>
    <w:qFormat/>
    <w:pPr>
      <w:spacing w:after="120" w:line="480" w:lineRule="auto"/>
    </w:pPr>
  </w:style>
  <w:style w:type="paragraph" w:styleId="Kommentaaritekst">
    <w:name w:val="annotation text"/>
    <w:basedOn w:val="Normaallaad"/>
    <w:link w:val="KommentaaritekstMrk"/>
    <w:uiPriority w:val="99"/>
    <w:unhideWhenUsed/>
    <w:pPr>
      <w:spacing w:after="200"/>
      <w:jc w:val="left"/>
    </w:pPr>
    <w:rPr>
      <w:rFonts w:asciiTheme="minorHAnsi" w:hAnsiTheme="minorHAnsi"/>
      <w:sz w:val="20"/>
      <w:szCs w:val="20"/>
    </w:rPr>
  </w:style>
  <w:style w:type="paragraph" w:styleId="Kommentaariteema">
    <w:name w:val="annotation subject"/>
    <w:basedOn w:val="Kommentaaritekst"/>
    <w:next w:val="Kommentaaritekst"/>
    <w:link w:val="KommentaariteemaMrk"/>
    <w:uiPriority w:val="99"/>
    <w:semiHidden/>
    <w:unhideWhenUsed/>
    <w:pPr>
      <w:spacing w:after="0"/>
      <w:jc w:val="both"/>
    </w:pPr>
    <w:rPr>
      <w:rFonts w:ascii="Times New Roman" w:hAnsi="Times New Roman"/>
      <w:b/>
      <w:bCs/>
    </w:rPr>
  </w:style>
  <w:style w:type="paragraph" w:styleId="Dokumendiplaan">
    <w:name w:val="Document Map"/>
    <w:basedOn w:val="Normaallaad"/>
    <w:link w:val="DokumendiplaanMrk"/>
    <w:uiPriority w:val="99"/>
    <w:semiHidden/>
    <w:unhideWhenUsed/>
    <w:rPr>
      <w:rFonts w:cs="Times New Roman"/>
      <w:szCs w:val="24"/>
    </w:rPr>
  </w:style>
  <w:style w:type="paragraph" w:styleId="Jalus">
    <w:name w:val="footer"/>
    <w:basedOn w:val="Normaallaad"/>
    <w:link w:val="JalusMrk"/>
    <w:uiPriority w:val="99"/>
    <w:unhideWhenUsed/>
    <w:qFormat/>
    <w:pPr>
      <w:tabs>
        <w:tab w:val="center" w:pos="4536"/>
        <w:tab w:val="right" w:pos="9072"/>
      </w:tabs>
    </w:pPr>
  </w:style>
  <w:style w:type="paragraph" w:styleId="Allmrkusetekst">
    <w:name w:val="footnote text"/>
    <w:aliases w:val="Allmärkuse tekst TNR 10 (A põhilaad)"/>
    <w:basedOn w:val="Normaallaad"/>
    <w:link w:val="AllmrkusetekstMrk"/>
    <w:uiPriority w:val="99"/>
    <w:unhideWhenUsed/>
    <w:qFormat/>
    <w:rPr>
      <w:sz w:val="20"/>
      <w:szCs w:val="24"/>
    </w:rPr>
  </w:style>
  <w:style w:type="paragraph" w:styleId="Pis">
    <w:name w:val="header"/>
    <w:basedOn w:val="Normaallaad"/>
    <w:link w:val="PisMrk"/>
    <w:uiPriority w:val="99"/>
    <w:qFormat/>
    <w:pPr>
      <w:tabs>
        <w:tab w:val="center" w:pos="4536"/>
        <w:tab w:val="right" w:pos="9072"/>
      </w:tabs>
    </w:pPr>
    <w:rPr>
      <w:rFonts w:eastAsiaTheme="minorEastAsia" w:cs="Times New Roman"/>
      <w:szCs w:val="24"/>
    </w:rPr>
  </w:style>
  <w:style w:type="paragraph" w:styleId="Normaallaadveeb">
    <w:name w:val="Normal (Web)"/>
    <w:uiPriority w:val="99"/>
    <w:unhideWhenUsed/>
    <w:pPr>
      <w:spacing w:beforeAutospacing="1" w:after="0" w:afterAutospacing="1"/>
    </w:pPr>
    <w:rPr>
      <w:sz w:val="24"/>
      <w:szCs w:val="24"/>
      <w:lang w:val="en-US" w:eastAsia="zh-CN"/>
    </w:rPr>
  </w:style>
  <w:style w:type="character" w:styleId="Kommentaariviide">
    <w:name w:val="annotation reference"/>
    <w:basedOn w:val="Liguvaikefont"/>
    <w:uiPriority w:val="99"/>
    <w:unhideWhenUsed/>
    <w:qFormat/>
    <w:rPr>
      <w:sz w:val="16"/>
      <w:szCs w:val="16"/>
    </w:rPr>
  </w:style>
  <w:style w:type="character" w:styleId="Klastatudhperlink">
    <w:name w:val="FollowedHyperlink"/>
    <w:basedOn w:val="Liguvaikefont"/>
    <w:uiPriority w:val="99"/>
    <w:semiHidden/>
    <w:unhideWhenUsed/>
    <w:qFormat/>
    <w:rPr>
      <w:color w:val="800080" w:themeColor="followedHyperlink"/>
      <w:u w:val="single"/>
    </w:rPr>
  </w:style>
  <w:style w:type="character" w:styleId="Allmrkuseviide">
    <w:name w:val="footnote reference"/>
    <w:aliases w:val="4_G,Footnotes refss,Appel note de bas de p.,Appel note de bas de p,SUPERS,Nota,Footnote symbol,Footnote"/>
    <w:basedOn w:val="Liguvaikefont"/>
    <w:uiPriority w:val="99"/>
    <w:unhideWhenUsed/>
    <w:qFormat/>
    <w:rPr>
      <w:vertAlign w:val="superscript"/>
    </w:rPr>
  </w:style>
  <w:style w:type="character" w:styleId="Hperlink">
    <w:name w:val="Hyperlink"/>
    <w:basedOn w:val="Liguvaikefont"/>
    <w:uiPriority w:val="99"/>
    <w:unhideWhenUsed/>
    <w:qFormat/>
    <w:rPr>
      <w:color w:val="0000FF" w:themeColor="hyperlink"/>
      <w:u w:val="single"/>
    </w:rPr>
  </w:style>
  <w:style w:type="character" w:styleId="Tugev">
    <w:name w:val="Strong"/>
    <w:basedOn w:val="Liguvaikefont"/>
    <w:uiPriority w:val="22"/>
    <w:qFormat/>
    <w:rPr>
      <w:b/>
      <w:bCs/>
    </w:rPr>
  </w:style>
  <w:style w:type="table" w:styleId="Kontuurtabel">
    <w:name w:val="Table Grid"/>
    <w:basedOn w:val="Normaal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Normaallaad"/>
    <w:link w:val="BodyMrk"/>
    <w:qFormat/>
    <w:pPr>
      <w:spacing w:before="120" w:after="240" w:line="276" w:lineRule="auto"/>
    </w:pPr>
    <w:rPr>
      <w:rFonts w:eastAsia="Calibri" w:cs="Times New Roman"/>
    </w:rPr>
  </w:style>
  <w:style w:type="character" w:customStyle="1" w:styleId="BodyMrk">
    <w:name w:val="Body Märk"/>
    <w:basedOn w:val="Liguvaikefont"/>
    <w:link w:val="Body"/>
    <w:qFormat/>
    <w:rPr>
      <w:rFonts w:ascii="Times New Roman" w:eastAsia="Calibri" w:hAnsi="Times New Roman" w:cs="Times New Roman"/>
      <w:sz w:val="24"/>
    </w:rPr>
  </w:style>
  <w:style w:type="character" w:customStyle="1" w:styleId="KehatekstMrk">
    <w:name w:val="Kehatekst Märk"/>
    <w:basedOn w:val="Liguvaikefont"/>
    <w:link w:val="Kehatekst"/>
    <w:qFormat/>
    <w:rPr>
      <w:rFonts w:ascii="Times New Roman" w:hAnsi="Times New Roman" w:cs="Times New Roman"/>
      <w:sz w:val="24"/>
      <w:szCs w:val="24"/>
    </w:rPr>
  </w:style>
  <w:style w:type="character" w:customStyle="1" w:styleId="Pealkiri1Mrk">
    <w:name w:val="Pealkiri 1 Märk"/>
    <w:basedOn w:val="Liguvaikefont"/>
    <w:link w:val="Pealkiri1"/>
    <w:uiPriority w:val="9"/>
    <w:rPr>
      <w:rFonts w:ascii="Times New Roman" w:eastAsiaTheme="majorEastAsia" w:hAnsi="Times New Roman" w:cstheme="majorBidi"/>
      <w:b/>
      <w:bCs/>
      <w:sz w:val="28"/>
      <w:szCs w:val="28"/>
    </w:rPr>
  </w:style>
  <w:style w:type="character" w:customStyle="1" w:styleId="Pealkiri2Mrk">
    <w:name w:val="Pealkiri 2 Märk"/>
    <w:basedOn w:val="Liguvaikefont"/>
    <w:link w:val="Pealkiri2"/>
    <w:uiPriority w:val="9"/>
    <w:qFormat/>
    <w:rPr>
      <w:rFonts w:ascii="Times New Roman" w:eastAsiaTheme="majorEastAsia" w:hAnsi="Times New Roman" w:cstheme="majorBidi"/>
      <w:b/>
      <w:bCs/>
      <w:sz w:val="24"/>
      <w:szCs w:val="26"/>
    </w:rPr>
  </w:style>
  <w:style w:type="character" w:customStyle="1" w:styleId="Pealkiri3Mrk">
    <w:name w:val="Pealkiri 3 Märk"/>
    <w:basedOn w:val="Liguvaikefont"/>
    <w:link w:val="Pealkiri3"/>
    <w:uiPriority w:val="99"/>
    <w:qFormat/>
    <w:rPr>
      <w:rFonts w:ascii="Times New Roman" w:eastAsia="Times New Roman" w:hAnsi="Times New Roman" w:cs="Arial"/>
      <w:b/>
      <w:sz w:val="24"/>
      <w:szCs w:val="24"/>
    </w:rPr>
  </w:style>
  <w:style w:type="character" w:customStyle="1" w:styleId="Pealkiri4Mrk">
    <w:name w:val="Pealkiri 4 Märk"/>
    <w:basedOn w:val="Liguvaikefont"/>
    <w:link w:val="Pealkiri4"/>
    <w:qFormat/>
    <w:rPr>
      <w:rFonts w:ascii="Times New Roman" w:eastAsiaTheme="majorEastAsia" w:hAnsi="Times New Roman" w:cstheme="majorBidi"/>
      <w:bCs/>
      <w:iCs/>
      <w:sz w:val="24"/>
    </w:rPr>
  </w:style>
  <w:style w:type="character" w:customStyle="1" w:styleId="Pealkiri5Mrk">
    <w:name w:val="Pealkiri 5 Märk"/>
    <w:basedOn w:val="Liguvaikefont"/>
    <w:link w:val="Pealkiri5"/>
    <w:uiPriority w:val="9"/>
    <w:qFormat/>
    <w:rPr>
      <w:rFonts w:ascii="Times New Roman" w:eastAsiaTheme="majorEastAsia" w:hAnsi="Times New Roman" w:cstheme="majorBidi"/>
      <w:sz w:val="24"/>
      <w:u w:val="single"/>
    </w:rPr>
  </w:style>
  <w:style w:type="character" w:customStyle="1" w:styleId="KommentaaritekstMrk">
    <w:name w:val="Kommentaari tekst Märk"/>
    <w:basedOn w:val="Liguvaikefont"/>
    <w:link w:val="Kommentaaritekst"/>
    <w:uiPriority w:val="99"/>
    <w:qFormat/>
    <w:rPr>
      <w:sz w:val="20"/>
      <w:szCs w:val="20"/>
    </w:rPr>
  </w:style>
  <w:style w:type="character" w:customStyle="1" w:styleId="KommentaariteemaMrk">
    <w:name w:val="Kommentaari teema Märk"/>
    <w:basedOn w:val="KommentaaritekstMrk"/>
    <w:link w:val="Kommentaariteema"/>
    <w:uiPriority w:val="99"/>
    <w:semiHidden/>
    <w:rPr>
      <w:rFonts w:ascii="Times New Roman" w:hAnsi="Times New Roman"/>
      <w:b/>
      <w:bCs/>
      <w:sz w:val="20"/>
      <w:szCs w:val="20"/>
    </w:rPr>
  </w:style>
  <w:style w:type="paragraph" w:customStyle="1" w:styleId="Redaktsioon1">
    <w:name w:val="Redaktsioon1"/>
    <w:hidden/>
    <w:uiPriority w:val="99"/>
    <w:semiHidden/>
    <w:pPr>
      <w:spacing w:after="0" w:line="240" w:lineRule="auto"/>
    </w:pPr>
    <w:rPr>
      <w:rFonts w:eastAsiaTheme="minorHAnsi" w:cstheme="minorBidi"/>
      <w:sz w:val="24"/>
      <w:szCs w:val="22"/>
      <w:lang w:eastAsia="en-US"/>
    </w:rPr>
  </w:style>
  <w:style w:type="character" w:customStyle="1" w:styleId="JutumullitekstMrk">
    <w:name w:val="Jutumullitekst Märk"/>
    <w:basedOn w:val="Liguvaikefont"/>
    <w:link w:val="Jutumullitekst"/>
    <w:uiPriority w:val="99"/>
    <w:semiHidden/>
    <w:rPr>
      <w:rFonts w:ascii="Tahoma" w:hAnsi="Tahoma" w:cs="Tahoma"/>
      <w:sz w:val="16"/>
      <w:szCs w:val="16"/>
    </w:rPr>
  </w:style>
  <w:style w:type="character" w:customStyle="1" w:styleId="PisMrk">
    <w:name w:val="Päis Märk"/>
    <w:basedOn w:val="Liguvaikefont"/>
    <w:link w:val="Pis"/>
    <w:uiPriority w:val="99"/>
    <w:qFormat/>
    <w:rPr>
      <w:rFonts w:ascii="Times New Roman" w:eastAsiaTheme="minorEastAsia" w:hAnsi="Times New Roman" w:cs="Times New Roman"/>
      <w:sz w:val="24"/>
      <w:szCs w:val="24"/>
    </w:rPr>
  </w:style>
  <w:style w:type="paragraph" w:styleId="Loendilik">
    <w:name w:val="List Paragraph"/>
    <w:basedOn w:val="Normaallaad"/>
    <w:uiPriority w:val="34"/>
    <w:qFormat/>
    <w:pPr>
      <w:spacing w:before="120" w:after="120"/>
      <w:ind w:left="720"/>
      <w:contextualSpacing/>
    </w:pPr>
    <w:rPr>
      <w:rFonts w:eastAsiaTheme="minorEastAsia"/>
      <w:szCs w:val="24"/>
    </w:rPr>
  </w:style>
  <w:style w:type="character" w:customStyle="1" w:styleId="tyhik">
    <w:name w:val="tyhik"/>
    <w:basedOn w:val="Liguvaikefont"/>
    <w:qFormat/>
  </w:style>
  <w:style w:type="character" w:customStyle="1" w:styleId="JalusMrk">
    <w:name w:val="Jalus Märk"/>
    <w:basedOn w:val="Liguvaikefont"/>
    <w:link w:val="Jalus"/>
    <w:uiPriority w:val="99"/>
    <w:qFormat/>
    <w:rPr>
      <w:rFonts w:ascii="Times New Roman" w:hAnsi="Times New Roman"/>
      <w:sz w:val="24"/>
    </w:rPr>
  </w:style>
  <w:style w:type="character" w:customStyle="1" w:styleId="d">
    <w:name w:val="d"/>
    <w:basedOn w:val="Liguvaikefont"/>
    <w:qFormat/>
  </w:style>
  <w:style w:type="character" w:customStyle="1" w:styleId="n">
    <w:name w:val="n"/>
    <w:basedOn w:val="Liguvaikefont"/>
    <w:qFormat/>
  </w:style>
  <w:style w:type="character" w:customStyle="1" w:styleId="nd">
    <w:name w:val="nd"/>
    <w:basedOn w:val="Liguvaikefont"/>
    <w:qFormat/>
  </w:style>
  <w:style w:type="character" w:customStyle="1" w:styleId="tgsatt">
    <w:name w:val="tg_s_att"/>
    <w:basedOn w:val="Liguvaikefont"/>
    <w:qFormat/>
  </w:style>
  <w:style w:type="character" w:customStyle="1" w:styleId="Kehatekst2Mrk">
    <w:name w:val="Kehatekst 2 Märk"/>
    <w:basedOn w:val="Liguvaikefont"/>
    <w:link w:val="Kehatekst2"/>
    <w:uiPriority w:val="99"/>
    <w:semiHidden/>
    <w:qFormat/>
    <w:rPr>
      <w:rFonts w:ascii="Times New Roman" w:hAnsi="Times New Roman"/>
      <w:sz w:val="24"/>
    </w:rPr>
  </w:style>
  <w:style w:type="character" w:customStyle="1" w:styleId="Pealkiri6Mrk">
    <w:name w:val="Pealkiri 6 Märk"/>
    <w:basedOn w:val="Liguvaikefont"/>
    <w:link w:val="Pealkiri6"/>
    <w:uiPriority w:val="9"/>
    <w:qFormat/>
    <w:rPr>
      <w:rFonts w:ascii="Times New Roman" w:eastAsiaTheme="majorEastAsia" w:hAnsi="Times New Roman" w:cstheme="majorBidi"/>
      <w:sz w:val="24"/>
      <w:u w:val="single"/>
    </w:rPr>
  </w:style>
  <w:style w:type="paragraph" w:customStyle="1" w:styleId="Default">
    <w:name w:val="Default"/>
    <w:uiPriority w:val="99"/>
    <w:pPr>
      <w:autoSpaceDE w:val="0"/>
      <w:autoSpaceDN w:val="0"/>
      <w:adjustRightInd w:val="0"/>
      <w:spacing w:after="0" w:line="240" w:lineRule="auto"/>
    </w:pPr>
    <w:rPr>
      <w:rFonts w:eastAsiaTheme="minorHAnsi"/>
      <w:color w:val="000000"/>
      <w:sz w:val="24"/>
      <w:szCs w:val="24"/>
      <w:lang w:eastAsia="en-US"/>
    </w:rPr>
  </w:style>
  <w:style w:type="character" w:customStyle="1" w:styleId="apple-converted-space">
    <w:name w:val="apple-converted-space"/>
    <w:basedOn w:val="Liguvaikefont"/>
  </w:style>
  <w:style w:type="character" w:customStyle="1" w:styleId="AllmrkusetekstMrk">
    <w:name w:val="Allmärkuse tekst Märk"/>
    <w:aliases w:val="Allmärkuse tekst TNR 10 (A põhilaad) Märk"/>
    <w:basedOn w:val="Liguvaikefont"/>
    <w:link w:val="Allmrkusetekst"/>
    <w:uiPriority w:val="99"/>
    <w:qFormat/>
    <w:rPr>
      <w:rFonts w:ascii="Times New Roman" w:hAnsi="Times New Roman"/>
      <w:sz w:val="20"/>
      <w:szCs w:val="24"/>
    </w:rPr>
  </w:style>
  <w:style w:type="character" w:customStyle="1" w:styleId="WW8Num1z2">
    <w:name w:val="WW8Num1z2"/>
    <w:qFormat/>
    <w:rPr>
      <w:rFonts w:ascii="Wingdings" w:hAnsi="Wingdings"/>
    </w:rPr>
  </w:style>
  <w:style w:type="character" w:customStyle="1" w:styleId="DokumendiplaanMrk">
    <w:name w:val="Dokumendiplaan Märk"/>
    <w:basedOn w:val="Liguvaikefont"/>
    <w:link w:val="Dokumendiplaan"/>
    <w:uiPriority w:val="99"/>
    <w:semiHidden/>
    <w:qFormat/>
    <w:rPr>
      <w:rFonts w:ascii="Times New Roman" w:hAnsi="Times New Roman" w:cs="Times New Roman"/>
      <w:sz w:val="24"/>
      <w:szCs w:val="24"/>
    </w:rPr>
  </w:style>
  <w:style w:type="character" w:styleId="Kohatitetekst">
    <w:name w:val="Placeholder Text"/>
    <w:basedOn w:val="Liguvaikefont"/>
    <w:uiPriority w:val="99"/>
    <w:semiHidden/>
    <w:rPr>
      <w:color w:val="808080"/>
    </w:rPr>
  </w:style>
  <w:style w:type="paragraph" w:customStyle="1" w:styleId="Vaikimisi">
    <w:name w:val="Vaikimisi"/>
    <w:qFormat/>
    <w:pPr>
      <w:widowControl w:val="0"/>
      <w:autoSpaceDE w:val="0"/>
      <w:autoSpaceDN w:val="0"/>
      <w:adjustRightInd w:val="0"/>
      <w:spacing w:after="0" w:line="240" w:lineRule="auto"/>
    </w:pPr>
    <w:rPr>
      <w:rFonts w:eastAsia="Times New Roman" w:hAnsi="Lucida Sans Unicode"/>
      <w:kern w:val="1"/>
      <w:sz w:val="24"/>
      <w:szCs w:val="24"/>
      <w:lang w:eastAsia="zh-CN" w:bidi="hi-IN"/>
    </w:rPr>
  </w:style>
  <w:style w:type="paragraph" w:customStyle="1" w:styleId="Standard">
    <w:name w:val="Standard"/>
    <w:qFormat/>
    <w:pPr>
      <w:widowControl w:val="0"/>
      <w:suppressAutoHyphens/>
      <w:autoSpaceDN w:val="0"/>
      <w:spacing w:after="0" w:line="240" w:lineRule="auto"/>
      <w:textAlignment w:val="baseline"/>
    </w:pPr>
    <w:rPr>
      <w:rFonts w:eastAsia="Arial Unicode MS" w:cs="Tahoma"/>
      <w:kern w:val="3"/>
      <w:sz w:val="24"/>
      <w:szCs w:val="24"/>
    </w:rPr>
  </w:style>
  <w:style w:type="paragraph" w:styleId="Pealkiri">
    <w:name w:val="Title"/>
    <w:basedOn w:val="Normaallaad"/>
    <w:next w:val="Normaallaad"/>
    <w:link w:val="PealkiriMrk"/>
    <w:uiPriority w:val="10"/>
    <w:qFormat/>
    <w:rsid w:val="00233C3D"/>
    <w:pPr>
      <w:contextualSpacing/>
      <w:jc w:val="left"/>
    </w:pPr>
    <w:rPr>
      <w:rFonts w:asciiTheme="majorHAnsi" w:eastAsiaTheme="majorEastAsia" w:hAnsiTheme="majorHAnsi" w:cstheme="majorBidi"/>
      <w:noProof/>
      <w:spacing w:val="-10"/>
      <w:kern w:val="28"/>
      <w:sz w:val="56"/>
      <w:szCs w:val="56"/>
    </w:rPr>
  </w:style>
  <w:style w:type="character" w:customStyle="1" w:styleId="PealkiriMrk">
    <w:name w:val="Pealkiri Märk"/>
    <w:basedOn w:val="Liguvaikefont"/>
    <w:link w:val="Pealkiri"/>
    <w:uiPriority w:val="10"/>
    <w:rsid w:val="00233C3D"/>
    <w:rPr>
      <w:rFonts w:asciiTheme="majorHAnsi" w:eastAsiaTheme="majorEastAsia" w:hAnsiTheme="majorHAnsi" w:cstheme="majorBidi"/>
      <w:noProof/>
      <w:spacing w:val="-10"/>
      <w:kern w:val="28"/>
      <w:sz w:val="56"/>
      <w:szCs w:val="56"/>
      <w:lang w:eastAsia="en-US"/>
    </w:rPr>
  </w:style>
  <w:style w:type="paragraph" w:customStyle="1" w:styleId="Normaallaad1">
    <w:name w:val="Normaallaad1"/>
    <w:basedOn w:val="Normaallaad"/>
    <w:rsid w:val="00E3117D"/>
    <w:pPr>
      <w:spacing w:before="100" w:beforeAutospacing="1" w:after="100" w:afterAutospacing="1"/>
      <w:jc w:val="left"/>
    </w:pPr>
    <w:rPr>
      <w:rFonts w:eastAsia="Times New Roman" w:cs="Times New Roman"/>
      <w:szCs w:val="24"/>
      <w:lang w:eastAsia="et-EE"/>
    </w:rPr>
  </w:style>
  <w:style w:type="character" w:customStyle="1" w:styleId="sub">
    <w:name w:val="sub"/>
    <w:basedOn w:val="Liguvaikefont"/>
    <w:rsid w:val="00E3117D"/>
  </w:style>
  <w:style w:type="paragraph" w:customStyle="1" w:styleId="Normaallaad2">
    <w:name w:val="Normaallaad2"/>
    <w:basedOn w:val="Normaallaad"/>
    <w:rsid w:val="00D960C8"/>
    <w:pPr>
      <w:spacing w:before="100" w:beforeAutospacing="1" w:after="100" w:afterAutospacing="1"/>
      <w:jc w:val="left"/>
    </w:pPr>
    <w:rPr>
      <w:rFonts w:eastAsia="Times New Roman" w:cs="Times New Roman"/>
      <w:szCs w:val="24"/>
      <w:lang w:eastAsia="et-EE"/>
    </w:rPr>
  </w:style>
  <w:style w:type="paragraph" w:styleId="Redaktsioon">
    <w:name w:val="Revision"/>
    <w:hidden/>
    <w:uiPriority w:val="99"/>
    <w:semiHidden/>
    <w:rsid w:val="00602BB0"/>
    <w:pPr>
      <w:spacing w:after="0" w:line="240" w:lineRule="auto"/>
    </w:pPr>
    <w:rPr>
      <w:rFonts w:eastAsiaTheme="minorHAnsi" w:cstheme="minorBidi"/>
      <w:sz w:val="24"/>
      <w:szCs w:val="22"/>
      <w:lang w:eastAsia="en-US"/>
    </w:rPr>
  </w:style>
  <w:style w:type="character" w:styleId="Lahendamatamainimine">
    <w:name w:val="Unresolved Mention"/>
    <w:basedOn w:val="Liguvaikefont"/>
    <w:uiPriority w:val="99"/>
    <w:semiHidden/>
    <w:unhideWhenUsed/>
    <w:rsid w:val="00903AB4"/>
    <w:rPr>
      <w:color w:val="605E5C"/>
      <w:shd w:val="clear" w:color="auto" w:fill="E1DFDD"/>
    </w:rPr>
  </w:style>
  <w:style w:type="paragraph" w:styleId="Pealdis">
    <w:name w:val="caption"/>
    <w:basedOn w:val="Normaallaad"/>
    <w:next w:val="Normaallaad"/>
    <w:uiPriority w:val="35"/>
    <w:unhideWhenUsed/>
    <w:qFormat/>
    <w:rsid w:val="003A42CD"/>
    <w:pPr>
      <w:spacing w:after="200"/>
      <w:jc w:val="left"/>
    </w:pPr>
    <w:rPr>
      <w:rFonts w:asciiTheme="minorHAnsi" w:hAnsiTheme="minorHAnsi"/>
      <w:i/>
      <w:iCs/>
      <w:color w:val="1F497D" w:themeColor="text2"/>
      <w:sz w:val="18"/>
      <w:szCs w:val="18"/>
      <w14:ligatures w14:val="standardContextual"/>
    </w:rPr>
  </w:style>
  <w:style w:type="character" w:styleId="Mainimine">
    <w:name w:val="Mention"/>
    <w:basedOn w:val="Liguvaikefont"/>
    <w:uiPriority w:val="99"/>
    <w:unhideWhenUsed/>
    <w:rsid w:val="000B374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219220">
      <w:bodyDiv w:val="1"/>
      <w:marLeft w:val="0"/>
      <w:marRight w:val="0"/>
      <w:marTop w:val="0"/>
      <w:marBottom w:val="0"/>
      <w:divBdr>
        <w:top w:val="none" w:sz="0" w:space="0" w:color="auto"/>
        <w:left w:val="none" w:sz="0" w:space="0" w:color="auto"/>
        <w:bottom w:val="none" w:sz="0" w:space="0" w:color="auto"/>
        <w:right w:val="none" w:sz="0" w:space="0" w:color="auto"/>
      </w:divBdr>
    </w:div>
    <w:div w:id="185291352">
      <w:bodyDiv w:val="1"/>
      <w:marLeft w:val="0"/>
      <w:marRight w:val="0"/>
      <w:marTop w:val="0"/>
      <w:marBottom w:val="0"/>
      <w:divBdr>
        <w:top w:val="none" w:sz="0" w:space="0" w:color="auto"/>
        <w:left w:val="none" w:sz="0" w:space="0" w:color="auto"/>
        <w:bottom w:val="none" w:sz="0" w:space="0" w:color="auto"/>
        <w:right w:val="none" w:sz="0" w:space="0" w:color="auto"/>
      </w:divBdr>
    </w:div>
    <w:div w:id="231819467">
      <w:bodyDiv w:val="1"/>
      <w:marLeft w:val="0"/>
      <w:marRight w:val="0"/>
      <w:marTop w:val="0"/>
      <w:marBottom w:val="0"/>
      <w:divBdr>
        <w:top w:val="none" w:sz="0" w:space="0" w:color="auto"/>
        <w:left w:val="none" w:sz="0" w:space="0" w:color="auto"/>
        <w:bottom w:val="none" w:sz="0" w:space="0" w:color="auto"/>
        <w:right w:val="none" w:sz="0" w:space="0" w:color="auto"/>
      </w:divBdr>
    </w:div>
    <w:div w:id="271861224">
      <w:bodyDiv w:val="1"/>
      <w:marLeft w:val="0"/>
      <w:marRight w:val="0"/>
      <w:marTop w:val="0"/>
      <w:marBottom w:val="0"/>
      <w:divBdr>
        <w:top w:val="none" w:sz="0" w:space="0" w:color="auto"/>
        <w:left w:val="none" w:sz="0" w:space="0" w:color="auto"/>
        <w:bottom w:val="none" w:sz="0" w:space="0" w:color="auto"/>
        <w:right w:val="none" w:sz="0" w:space="0" w:color="auto"/>
      </w:divBdr>
    </w:div>
    <w:div w:id="280692155">
      <w:bodyDiv w:val="1"/>
      <w:marLeft w:val="0"/>
      <w:marRight w:val="0"/>
      <w:marTop w:val="0"/>
      <w:marBottom w:val="0"/>
      <w:divBdr>
        <w:top w:val="none" w:sz="0" w:space="0" w:color="auto"/>
        <w:left w:val="none" w:sz="0" w:space="0" w:color="auto"/>
        <w:bottom w:val="none" w:sz="0" w:space="0" w:color="auto"/>
        <w:right w:val="none" w:sz="0" w:space="0" w:color="auto"/>
      </w:divBdr>
    </w:div>
    <w:div w:id="402798287">
      <w:bodyDiv w:val="1"/>
      <w:marLeft w:val="0"/>
      <w:marRight w:val="0"/>
      <w:marTop w:val="0"/>
      <w:marBottom w:val="0"/>
      <w:divBdr>
        <w:top w:val="none" w:sz="0" w:space="0" w:color="auto"/>
        <w:left w:val="none" w:sz="0" w:space="0" w:color="auto"/>
        <w:bottom w:val="none" w:sz="0" w:space="0" w:color="auto"/>
        <w:right w:val="none" w:sz="0" w:space="0" w:color="auto"/>
      </w:divBdr>
    </w:div>
    <w:div w:id="434593106">
      <w:bodyDiv w:val="1"/>
      <w:marLeft w:val="0"/>
      <w:marRight w:val="0"/>
      <w:marTop w:val="0"/>
      <w:marBottom w:val="0"/>
      <w:divBdr>
        <w:top w:val="none" w:sz="0" w:space="0" w:color="auto"/>
        <w:left w:val="none" w:sz="0" w:space="0" w:color="auto"/>
        <w:bottom w:val="none" w:sz="0" w:space="0" w:color="auto"/>
        <w:right w:val="none" w:sz="0" w:space="0" w:color="auto"/>
      </w:divBdr>
    </w:div>
    <w:div w:id="543642630">
      <w:bodyDiv w:val="1"/>
      <w:marLeft w:val="0"/>
      <w:marRight w:val="0"/>
      <w:marTop w:val="0"/>
      <w:marBottom w:val="0"/>
      <w:divBdr>
        <w:top w:val="none" w:sz="0" w:space="0" w:color="auto"/>
        <w:left w:val="none" w:sz="0" w:space="0" w:color="auto"/>
        <w:bottom w:val="none" w:sz="0" w:space="0" w:color="auto"/>
        <w:right w:val="none" w:sz="0" w:space="0" w:color="auto"/>
      </w:divBdr>
    </w:div>
    <w:div w:id="570580256">
      <w:bodyDiv w:val="1"/>
      <w:marLeft w:val="0"/>
      <w:marRight w:val="0"/>
      <w:marTop w:val="0"/>
      <w:marBottom w:val="0"/>
      <w:divBdr>
        <w:top w:val="none" w:sz="0" w:space="0" w:color="auto"/>
        <w:left w:val="none" w:sz="0" w:space="0" w:color="auto"/>
        <w:bottom w:val="none" w:sz="0" w:space="0" w:color="auto"/>
        <w:right w:val="none" w:sz="0" w:space="0" w:color="auto"/>
      </w:divBdr>
    </w:div>
    <w:div w:id="625082678">
      <w:bodyDiv w:val="1"/>
      <w:marLeft w:val="0"/>
      <w:marRight w:val="0"/>
      <w:marTop w:val="0"/>
      <w:marBottom w:val="0"/>
      <w:divBdr>
        <w:top w:val="none" w:sz="0" w:space="0" w:color="auto"/>
        <w:left w:val="none" w:sz="0" w:space="0" w:color="auto"/>
        <w:bottom w:val="none" w:sz="0" w:space="0" w:color="auto"/>
        <w:right w:val="none" w:sz="0" w:space="0" w:color="auto"/>
      </w:divBdr>
    </w:div>
    <w:div w:id="672494174">
      <w:bodyDiv w:val="1"/>
      <w:marLeft w:val="0"/>
      <w:marRight w:val="0"/>
      <w:marTop w:val="0"/>
      <w:marBottom w:val="0"/>
      <w:divBdr>
        <w:top w:val="none" w:sz="0" w:space="0" w:color="auto"/>
        <w:left w:val="none" w:sz="0" w:space="0" w:color="auto"/>
        <w:bottom w:val="none" w:sz="0" w:space="0" w:color="auto"/>
        <w:right w:val="none" w:sz="0" w:space="0" w:color="auto"/>
      </w:divBdr>
      <w:divsChild>
        <w:div w:id="297732576">
          <w:marLeft w:val="0"/>
          <w:marRight w:val="0"/>
          <w:marTop w:val="0"/>
          <w:marBottom w:val="0"/>
          <w:divBdr>
            <w:top w:val="none" w:sz="0" w:space="0" w:color="auto"/>
            <w:left w:val="none" w:sz="0" w:space="0" w:color="auto"/>
            <w:bottom w:val="none" w:sz="0" w:space="0" w:color="auto"/>
            <w:right w:val="none" w:sz="0" w:space="0" w:color="auto"/>
          </w:divBdr>
        </w:div>
        <w:div w:id="457145927">
          <w:marLeft w:val="0"/>
          <w:marRight w:val="0"/>
          <w:marTop w:val="0"/>
          <w:marBottom w:val="0"/>
          <w:divBdr>
            <w:top w:val="none" w:sz="0" w:space="0" w:color="auto"/>
            <w:left w:val="none" w:sz="0" w:space="0" w:color="auto"/>
            <w:bottom w:val="none" w:sz="0" w:space="0" w:color="auto"/>
            <w:right w:val="none" w:sz="0" w:space="0" w:color="auto"/>
          </w:divBdr>
        </w:div>
        <w:div w:id="498154909">
          <w:marLeft w:val="0"/>
          <w:marRight w:val="0"/>
          <w:marTop w:val="0"/>
          <w:marBottom w:val="0"/>
          <w:divBdr>
            <w:top w:val="none" w:sz="0" w:space="0" w:color="auto"/>
            <w:left w:val="none" w:sz="0" w:space="0" w:color="auto"/>
            <w:bottom w:val="none" w:sz="0" w:space="0" w:color="auto"/>
            <w:right w:val="none" w:sz="0" w:space="0" w:color="auto"/>
          </w:divBdr>
          <w:divsChild>
            <w:div w:id="281376609">
              <w:marLeft w:val="0"/>
              <w:marRight w:val="0"/>
              <w:marTop w:val="0"/>
              <w:marBottom w:val="0"/>
              <w:divBdr>
                <w:top w:val="none" w:sz="0" w:space="0" w:color="auto"/>
                <w:left w:val="none" w:sz="0" w:space="0" w:color="auto"/>
                <w:bottom w:val="none" w:sz="0" w:space="0" w:color="auto"/>
                <w:right w:val="none" w:sz="0" w:space="0" w:color="auto"/>
              </w:divBdr>
            </w:div>
            <w:div w:id="320625479">
              <w:marLeft w:val="0"/>
              <w:marRight w:val="0"/>
              <w:marTop w:val="0"/>
              <w:marBottom w:val="0"/>
              <w:divBdr>
                <w:top w:val="none" w:sz="0" w:space="0" w:color="auto"/>
                <w:left w:val="none" w:sz="0" w:space="0" w:color="auto"/>
                <w:bottom w:val="none" w:sz="0" w:space="0" w:color="auto"/>
                <w:right w:val="none" w:sz="0" w:space="0" w:color="auto"/>
              </w:divBdr>
            </w:div>
            <w:div w:id="392703688">
              <w:marLeft w:val="0"/>
              <w:marRight w:val="0"/>
              <w:marTop w:val="0"/>
              <w:marBottom w:val="0"/>
              <w:divBdr>
                <w:top w:val="none" w:sz="0" w:space="0" w:color="auto"/>
                <w:left w:val="none" w:sz="0" w:space="0" w:color="auto"/>
                <w:bottom w:val="none" w:sz="0" w:space="0" w:color="auto"/>
                <w:right w:val="none" w:sz="0" w:space="0" w:color="auto"/>
              </w:divBdr>
            </w:div>
            <w:div w:id="399206741">
              <w:marLeft w:val="0"/>
              <w:marRight w:val="0"/>
              <w:marTop w:val="0"/>
              <w:marBottom w:val="0"/>
              <w:divBdr>
                <w:top w:val="none" w:sz="0" w:space="0" w:color="auto"/>
                <w:left w:val="none" w:sz="0" w:space="0" w:color="auto"/>
                <w:bottom w:val="none" w:sz="0" w:space="0" w:color="auto"/>
                <w:right w:val="none" w:sz="0" w:space="0" w:color="auto"/>
              </w:divBdr>
            </w:div>
            <w:div w:id="598870570">
              <w:marLeft w:val="0"/>
              <w:marRight w:val="0"/>
              <w:marTop w:val="0"/>
              <w:marBottom w:val="0"/>
              <w:divBdr>
                <w:top w:val="none" w:sz="0" w:space="0" w:color="auto"/>
                <w:left w:val="none" w:sz="0" w:space="0" w:color="auto"/>
                <w:bottom w:val="none" w:sz="0" w:space="0" w:color="auto"/>
                <w:right w:val="none" w:sz="0" w:space="0" w:color="auto"/>
              </w:divBdr>
            </w:div>
            <w:div w:id="698358136">
              <w:marLeft w:val="0"/>
              <w:marRight w:val="0"/>
              <w:marTop w:val="0"/>
              <w:marBottom w:val="0"/>
              <w:divBdr>
                <w:top w:val="none" w:sz="0" w:space="0" w:color="auto"/>
                <w:left w:val="none" w:sz="0" w:space="0" w:color="auto"/>
                <w:bottom w:val="none" w:sz="0" w:space="0" w:color="auto"/>
                <w:right w:val="none" w:sz="0" w:space="0" w:color="auto"/>
              </w:divBdr>
            </w:div>
            <w:div w:id="712728308">
              <w:marLeft w:val="0"/>
              <w:marRight w:val="0"/>
              <w:marTop w:val="0"/>
              <w:marBottom w:val="0"/>
              <w:divBdr>
                <w:top w:val="none" w:sz="0" w:space="0" w:color="auto"/>
                <w:left w:val="none" w:sz="0" w:space="0" w:color="auto"/>
                <w:bottom w:val="none" w:sz="0" w:space="0" w:color="auto"/>
                <w:right w:val="none" w:sz="0" w:space="0" w:color="auto"/>
              </w:divBdr>
            </w:div>
            <w:div w:id="1116946907">
              <w:marLeft w:val="0"/>
              <w:marRight w:val="0"/>
              <w:marTop w:val="0"/>
              <w:marBottom w:val="0"/>
              <w:divBdr>
                <w:top w:val="none" w:sz="0" w:space="0" w:color="auto"/>
                <w:left w:val="none" w:sz="0" w:space="0" w:color="auto"/>
                <w:bottom w:val="none" w:sz="0" w:space="0" w:color="auto"/>
                <w:right w:val="none" w:sz="0" w:space="0" w:color="auto"/>
              </w:divBdr>
            </w:div>
            <w:div w:id="1164857233">
              <w:marLeft w:val="0"/>
              <w:marRight w:val="0"/>
              <w:marTop w:val="0"/>
              <w:marBottom w:val="0"/>
              <w:divBdr>
                <w:top w:val="none" w:sz="0" w:space="0" w:color="auto"/>
                <w:left w:val="none" w:sz="0" w:space="0" w:color="auto"/>
                <w:bottom w:val="none" w:sz="0" w:space="0" w:color="auto"/>
                <w:right w:val="none" w:sz="0" w:space="0" w:color="auto"/>
              </w:divBdr>
            </w:div>
            <w:div w:id="1180700936">
              <w:marLeft w:val="0"/>
              <w:marRight w:val="0"/>
              <w:marTop w:val="0"/>
              <w:marBottom w:val="0"/>
              <w:divBdr>
                <w:top w:val="none" w:sz="0" w:space="0" w:color="auto"/>
                <w:left w:val="none" w:sz="0" w:space="0" w:color="auto"/>
                <w:bottom w:val="none" w:sz="0" w:space="0" w:color="auto"/>
                <w:right w:val="none" w:sz="0" w:space="0" w:color="auto"/>
              </w:divBdr>
            </w:div>
            <w:div w:id="1227108805">
              <w:marLeft w:val="0"/>
              <w:marRight w:val="0"/>
              <w:marTop w:val="0"/>
              <w:marBottom w:val="0"/>
              <w:divBdr>
                <w:top w:val="none" w:sz="0" w:space="0" w:color="auto"/>
                <w:left w:val="none" w:sz="0" w:space="0" w:color="auto"/>
                <w:bottom w:val="none" w:sz="0" w:space="0" w:color="auto"/>
                <w:right w:val="none" w:sz="0" w:space="0" w:color="auto"/>
              </w:divBdr>
            </w:div>
            <w:div w:id="1303466523">
              <w:marLeft w:val="0"/>
              <w:marRight w:val="0"/>
              <w:marTop w:val="0"/>
              <w:marBottom w:val="0"/>
              <w:divBdr>
                <w:top w:val="none" w:sz="0" w:space="0" w:color="auto"/>
                <w:left w:val="none" w:sz="0" w:space="0" w:color="auto"/>
                <w:bottom w:val="none" w:sz="0" w:space="0" w:color="auto"/>
                <w:right w:val="none" w:sz="0" w:space="0" w:color="auto"/>
              </w:divBdr>
            </w:div>
            <w:div w:id="1362825915">
              <w:marLeft w:val="0"/>
              <w:marRight w:val="0"/>
              <w:marTop w:val="0"/>
              <w:marBottom w:val="0"/>
              <w:divBdr>
                <w:top w:val="none" w:sz="0" w:space="0" w:color="auto"/>
                <w:left w:val="none" w:sz="0" w:space="0" w:color="auto"/>
                <w:bottom w:val="none" w:sz="0" w:space="0" w:color="auto"/>
                <w:right w:val="none" w:sz="0" w:space="0" w:color="auto"/>
              </w:divBdr>
            </w:div>
            <w:div w:id="1577322690">
              <w:marLeft w:val="0"/>
              <w:marRight w:val="0"/>
              <w:marTop w:val="0"/>
              <w:marBottom w:val="0"/>
              <w:divBdr>
                <w:top w:val="none" w:sz="0" w:space="0" w:color="auto"/>
                <w:left w:val="none" w:sz="0" w:space="0" w:color="auto"/>
                <w:bottom w:val="none" w:sz="0" w:space="0" w:color="auto"/>
                <w:right w:val="none" w:sz="0" w:space="0" w:color="auto"/>
              </w:divBdr>
            </w:div>
            <w:div w:id="1661956766">
              <w:marLeft w:val="0"/>
              <w:marRight w:val="0"/>
              <w:marTop w:val="0"/>
              <w:marBottom w:val="0"/>
              <w:divBdr>
                <w:top w:val="none" w:sz="0" w:space="0" w:color="auto"/>
                <w:left w:val="none" w:sz="0" w:space="0" w:color="auto"/>
                <w:bottom w:val="none" w:sz="0" w:space="0" w:color="auto"/>
                <w:right w:val="none" w:sz="0" w:space="0" w:color="auto"/>
              </w:divBdr>
            </w:div>
            <w:div w:id="1702586523">
              <w:marLeft w:val="0"/>
              <w:marRight w:val="0"/>
              <w:marTop w:val="0"/>
              <w:marBottom w:val="0"/>
              <w:divBdr>
                <w:top w:val="none" w:sz="0" w:space="0" w:color="auto"/>
                <w:left w:val="none" w:sz="0" w:space="0" w:color="auto"/>
                <w:bottom w:val="none" w:sz="0" w:space="0" w:color="auto"/>
                <w:right w:val="none" w:sz="0" w:space="0" w:color="auto"/>
              </w:divBdr>
            </w:div>
            <w:div w:id="1709526075">
              <w:marLeft w:val="0"/>
              <w:marRight w:val="0"/>
              <w:marTop w:val="0"/>
              <w:marBottom w:val="0"/>
              <w:divBdr>
                <w:top w:val="none" w:sz="0" w:space="0" w:color="auto"/>
                <w:left w:val="none" w:sz="0" w:space="0" w:color="auto"/>
                <w:bottom w:val="none" w:sz="0" w:space="0" w:color="auto"/>
                <w:right w:val="none" w:sz="0" w:space="0" w:color="auto"/>
              </w:divBdr>
            </w:div>
            <w:div w:id="1761170864">
              <w:marLeft w:val="0"/>
              <w:marRight w:val="0"/>
              <w:marTop w:val="0"/>
              <w:marBottom w:val="0"/>
              <w:divBdr>
                <w:top w:val="none" w:sz="0" w:space="0" w:color="auto"/>
                <w:left w:val="none" w:sz="0" w:space="0" w:color="auto"/>
                <w:bottom w:val="none" w:sz="0" w:space="0" w:color="auto"/>
                <w:right w:val="none" w:sz="0" w:space="0" w:color="auto"/>
              </w:divBdr>
            </w:div>
            <w:div w:id="1929921445">
              <w:marLeft w:val="0"/>
              <w:marRight w:val="0"/>
              <w:marTop w:val="0"/>
              <w:marBottom w:val="0"/>
              <w:divBdr>
                <w:top w:val="none" w:sz="0" w:space="0" w:color="auto"/>
                <w:left w:val="none" w:sz="0" w:space="0" w:color="auto"/>
                <w:bottom w:val="none" w:sz="0" w:space="0" w:color="auto"/>
                <w:right w:val="none" w:sz="0" w:space="0" w:color="auto"/>
              </w:divBdr>
            </w:div>
            <w:div w:id="1969629348">
              <w:marLeft w:val="0"/>
              <w:marRight w:val="0"/>
              <w:marTop w:val="0"/>
              <w:marBottom w:val="0"/>
              <w:divBdr>
                <w:top w:val="none" w:sz="0" w:space="0" w:color="auto"/>
                <w:left w:val="none" w:sz="0" w:space="0" w:color="auto"/>
                <w:bottom w:val="none" w:sz="0" w:space="0" w:color="auto"/>
                <w:right w:val="none" w:sz="0" w:space="0" w:color="auto"/>
              </w:divBdr>
            </w:div>
          </w:divsChild>
        </w:div>
        <w:div w:id="564075346">
          <w:marLeft w:val="0"/>
          <w:marRight w:val="0"/>
          <w:marTop w:val="0"/>
          <w:marBottom w:val="0"/>
          <w:divBdr>
            <w:top w:val="none" w:sz="0" w:space="0" w:color="auto"/>
            <w:left w:val="none" w:sz="0" w:space="0" w:color="auto"/>
            <w:bottom w:val="none" w:sz="0" w:space="0" w:color="auto"/>
            <w:right w:val="none" w:sz="0" w:space="0" w:color="auto"/>
          </w:divBdr>
        </w:div>
        <w:div w:id="596257074">
          <w:marLeft w:val="0"/>
          <w:marRight w:val="0"/>
          <w:marTop w:val="0"/>
          <w:marBottom w:val="0"/>
          <w:divBdr>
            <w:top w:val="none" w:sz="0" w:space="0" w:color="auto"/>
            <w:left w:val="none" w:sz="0" w:space="0" w:color="auto"/>
            <w:bottom w:val="none" w:sz="0" w:space="0" w:color="auto"/>
            <w:right w:val="none" w:sz="0" w:space="0" w:color="auto"/>
          </w:divBdr>
        </w:div>
        <w:div w:id="731850680">
          <w:marLeft w:val="0"/>
          <w:marRight w:val="0"/>
          <w:marTop w:val="0"/>
          <w:marBottom w:val="0"/>
          <w:divBdr>
            <w:top w:val="none" w:sz="0" w:space="0" w:color="auto"/>
            <w:left w:val="none" w:sz="0" w:space="0" w:color="auto"/>
            <w:bottom w:val="none" w:sz="0" w:space="0" w:color="auto"/>
            <w:right w:val="none" w:sz="0" w:space="0" w:color="auto"/>
          </w:divBdr>
        </w:div>
        <w:div w:id="817383948">
          <w:marLeft w:val="0"/>
          <w:marRight w:val="0"/>
          <w:marTop w:val="0"/>
          <w:marBottom w:val="0"/>
          <w:divBdr>
            <w:top w:val="none" w:sz="0" w:space="0" w:color="auto"/>
            <w:left w:val="none" w:sz="0" w:space="0" w:color="auto"/>
            <w:bottom w:val="none" w:sz="0" w:space="0" w:color="auto"/>
            <w:right w:val="none" w:sz="0" w:space="0" w:color="auto"/>
          </w:divBdr>
          <w:divsChild>
            <w:div w:id="467629612">
              <w:marLeft w:val="-75"/>
              <w:marRight w:val="0"/>
              <w:marTop w:val="30"/>
              <w:marBottom w:val="30"/>
              <w:divBdr>
                <w:top w:val="none" w:sz="0" w:space="0" w:color="auto"/>
                <w:left w:val="none" w:sz="0" w:space="0" w:color="auto"/>
                <w:bottom w:val="none" w:sz="0" w:space="0" w:color="auto"/>
                <w:right w:val="none" w:sz="0" w:space="0" w:color="auto"/>
              </w:divBdr>
              <w:divsChild>
                <w:div w:id="199828982">
                  <w:marLeft w:val="0"/>
                  <w:marRight w:val="0"/>
                  <w:marTop w:val="0"/>
                  <w:marBottom w:val="0"/>
                  <w:divBdr>
                    <w:top w:val="none" w:sz="0" w:space="0" w:color="auto"/>
                    <w:left w:val="none" w:sz="0" w:space="0" w:color="auto"/>
                    <w:bottom w:val="none" w:sz="0" w:space="0" w:color="auto"/>
                    <w:right w:val="none" w:sz="0" w:space="0" w:color="auto"/>
                  </w:divBdr>
                  <w:divsChild>
                    <w:div w:id="1870558577">
                      <w:marLeft w:val="0"/>
                      <w:marRight w:val="0"/>
                      <w:marTop w:val="0"/>
                      <w:marBottom w:val="0"/>
                      <w:divBdr>
                        <w:top w:val="none" w:sz="0" w:space="0" w:color="auto"/>
                        <w:left w:val="none" w:sz="0" w:space="0" w:color="auto"/>
                        <w:bottom w:val="none" w:sz="0" w:space="0" w:color="auto"/>
                        <w:right w:val="none" w:sz="0" w:space="0" w:color="auto"/>
                      </w:divBdr>
                    </w:div>
                  </w:divsChild>
                </w:div>
                <w:div w:id="239294843">
                  <w:marLeft w:val="0"/>
                  <w:marRight w:val="0"/>
                  <w:marTop w:val="0"/>
                  <w:marBottom w:val="0"/>
                  <w:divBdr>
                    <w:top w:val="none" w:sz="0" w:space="0" w:color="auto"/>
                    <w:left w:val="none" w:sz="0" w:space="0" w:color="auto"/>
                    <w:bottom w:val="none" w:sz="0" w:space="0" w:color="auto"/>
                    <w:right w:val="none" w:sz="0" w:space="0" w:color="auto"/>
                  </w:divBdr>
                  <w:divsChild>
                    <w:div w:id="1196389628">
                      <w:marLeft w:val="0"/>
                      <w:marRight w:val="0"/>
                      <w:marTop w:val="0"/>
                      <w:marBottom w:val="0"/>
                      <w:divBdr>
                        <w:top w:val="none" w:sz="0" w:space="0" w:color="auto"/>
                        <w:left w:val="none" w:sz="0" w:space="0" w:color="auto"/>
                        <w:bottom w:val="none" w:sz="0" w:space="0" w:color="auto"/>
                        <w:right w:val="none" w:sz="0" w:space="0" w:color="auto"/>
                      </w:divBdr>
                    </w:div>
                  </w:divsChild>
                </w:div>
                <w:div w:id="270163022">
                  <w:marLeft w:val="0"/>
                  <w:marRight w:val="0"/>
                  <w:marTop w:val="0"/>
                  <w:marBottom w:val="0"/>
                  <w:divBdr>
                    <w:top w:val="none" w:sz="0" w:space="0" w:color="auto"/>
                    <w:left w:val="none" w:sz="0" w:space="0" w:color="auto"/>
                    <w:bottom w:val="none" w:sz="0" w:space="0" w:color="auto"/>
                    <w:right w:val="none" w:sz="0" w:space="0" w:color="auto"/>
                  </w:divBdr>
                  <w:divsChild>
                    <w:div w:id="387144354">
                      <w:marLeft w:val="0"/>
                      <w:marRight w:val="0"/>
                      <w:marTop w:val="0"/>
                      <w:marBottom w:val="0"/>
                      <w:divBdr>
                        <w:top w:val="none" w:sz="0" w:space="0" w:color="auto"/>
                        <w:left w:val="none" w:sz="0" w:space="0" w:color="auto"/>
                        <w:bottom w:val="none" w:sz="0" w:space="0" w:color="auto"/>
                        <w:right w:val="none" w:sz="0" w:space="0" w:color="auto"/>
                      </w:divBdr>
                    </w:div>
                  </w:divsChild>
                </w:div>
                <w:div w:id="616061354">
                  <w:marLeft w:val="0"/>
                  <w:marRight w:val="0"/>
                  <w:marTop w:val="0"/>
                  <w:marBottom w:val="0"/>
                  <w:divBdr>
                    <w:top w:val="none" w:sz="0" w:space="0" w:color="auto"/>
                    <w:left w:val="none" w:sz="0" w:space="0" w:color="auto"/>
                    <w:bottom w:val="none" w:sz="0" w:space="0" w:color="auto"/>
                    <w:right w:val="none" w:sz="0" w:space="0" w:color="auto"/>
                  </w:divBdr>
                  <w:divsChild>
                    <w:div w:id="1404523233">
                      <w:marLeft w:val="0"/>
                      <w:marRight w:val="0"/>
                      <w:marTop w:val="0"/>
                      <w:marBottom w:val="0"/>
                      <w:divBdr>
                        <w:top w:val="none" w:sz="0" w:space="0" w:color="auto"/>
                        <w:left w:val="none" w:sz="0" w:space="0" w:color="auto"/>
                        <w:bottom w:val="none" w:sz="0" w:space="0" w:color="auto"/>
                        <w:right w:val="none" w:sz="0" w:space="0" w:color="auto"/>
                      </w:divBdr>
                    </w:div>
                  </w:divsChild>
                </w:div>
                <w:div w:id="903490655">
                  <w:marLeft w:val="0"/>
                  <w:marRight w:val="0"/>
                  <w:marTop w:val="0"/>
                  <w:marBottom w:val="0"/>
                  <w:divBdr>
                    <w:top w:val="none" w:sz="0" w:space="0" w:color="auto"/>
                    <w:left w:val="none" w:sz="0" w:space="0" w:color="auto"/>
                    <w:bottom w:val="none" w:sz="0" w:space="0" w:color="auto"/>
                    <w:right w:val="none" w:sz="0" w:space="0" w:color="auto"/>
                  </w:divBdr>
                  <w:divsChild>
                    <w:div w:id="1154418453">
                      <w:marLeft w:val="0"/>
                      <w:marRight w:val="0"/>
                      <w:marTop w:val="0"/>
                      <w:marBottom w:val="0"/>
                      <w:divBdr>
                        <w:top w:val="none" w:sz="0" w:space="0" w:color="auto"/>
                        <w:left w:val="none" w:sz="0" w:space="0" w:color="auto"/>
                        <w:bottom w:val="none" w:sz="0" w:space="0" w:color="auto"/>
                        <w:right w:val="none" w:sz="0" w:space="0" w:color="auto"/>
                      </w:divBdr>
                    </w:div>
                  </w:divsChild>
                </w:div>
                <w:div w:id="964774406">
                  <w:marLeft w:val="0"/>
                  <w:marRight w:val="0"/>
                  <w:marTop w:val="0"/>
                  <w:marBottom w:val="0"/>
                  <w:divBdr>
                    <w:top w:val="none" w:sz="0" w:space="0" w:color="auto"/>
                    <w:left w:val="none" w:sz="0" w:space="0" w:color="auto"/>
                    <w:bottom w:val="none" w:sz="0" w:space="0" w:color="auto"/>
                    <w:right w:val="none" w:sz="0" w:space="0" w:color="auto"/>
                  </w:divBdr>
                  <w:divsChild>
                    <w:div w:id="580867953">
                      <w:marLeft w:val="0"/>
                      <w:marRight w:val="0"/>
                      <w:marTop w:val="0"/>
                      <w:marBottom w:val="0"/>
                      <w:divBdr>
                        <w:top w:val="none" w:sz="0" w:space="0" w:color="auto"/>
                        <w:left w:val="none" w:sz="0" w:space="0" w:color="auto"/>
                        <w:bottom w:val="none" w:sz="0" w:space="0" w:color="auto"/>
                        <w:right w:val="none" w:sz="0" w:space="0" w:color="auto"/>
                      </w:divBdr>
                    </w:div>
                  </w:divsChild>
                </w:div>
                <w:div w:id="1134104459">
                  <w:marLeft w:val="0"/>
                  <w:marRight w:val="0"/>
                  <w:marTop w:val="0"/>
                  <w:marBottom w:val="0"/>
                  <w:divBdr>
                    <w:top w:val="none" w:sz="0" w:space="0" w:color="auto"/>
                    <w:left w:val="none" w:sz="0" w:space="0" w:color="auto"/>
                    <w:bottom w:val="none" w:sz="0" w:space="0" w:color="auto"/>
                    <w:right w:val="none" w:sz="0" w:space="0" w:color="auto"/>
                  </w:divBdr>
                  <w:divsChild>
                    <w:div w:id="1517379662">
                      <w:marLeft w:val="0"/>
                      <w:marRight w:val="0"/>
                      <w:marTop w:val="0"/>
                      <w:marBottom w:val="0"/>
                      <w:divBdr>
                        <w:top w:val="none" w:sz="0" w:space="0" w:color="auto"/>
                        <w:left w:val="none" w:sz="0" w:space="0" w:color="auto"/>
                        <w:bottom w:val="none" w:sz="0" w:space="0" w:color="auto"/>
                        <w:right w:val="none" w:sz="0" w:space="0" w:color="auto"/>
                      </w:divBdr>
                    </w:div>
                  </w:divsChild>
                </w:div>
                <w:div w:id="1278827356">
                  <w:marLeft w:val="0"/>
                  <w:marRight w:val="0"/>
                  <w:marTop w:val="0"/>
                  <w:marBottom w:val="0"/>
                  <w:divBdr>
                    <w:top w:val="none" w:sz="0" w:space="0" w:color="auto"/>
                    <w:left w:val="none" w:sz="0" w:space="0" w:color="auto"/>
                    <w:bottom w:val="none" w:sz="0" w:space="0" w:color="auto"/>
                    <w:right w:val="none" w:sz="0" w:space="0" w:color="auto"/>
                  </w:divBdr>
                  <w:divsChild>
                    <w:div w:id="144206030">
                      <w:marLeft w:val="0"/>
                      <w:marRight w:val="0"/>
                      <w:marTop w:val="0"/>
                      <w:marBottom w:val="0"/>
                      <w:divBdr>
                        <w:top w:val="none" w:sz="0" w:space="0" w:color="auto"/>
                        <w:left w:val="none" w:sz="0" w:space="0" w:color="auto"/>
                        <w:bottom w:val="none" w:sz="0" w:space="0" w:color="auto"/>
                        <w:right w:val="none" w:sz="0" w:space="0" w:color="auto"/>
                      </w:divBdr>
                    </w:div>
                  </w:divsChild>
                </w:div>
                <w:div w:id="1624533073">
                  <w:marLeft w:val="0"/>
                  <w:marRight w:val="0"/>
                  <w:marTop w:val="0"/>
                  <w:marBottom w:val="0"/>
                  <w:divBdr>
                    <w:top w:val="none" w:sz="0" w:space="0" w:color="auto"/>
                    <w:left w:val="none" w:sz="0" w:space="0" w:color="auto"/>
                    <w:bottom w:val="none" w:sz="0" w:space="0" w:color="auto"/>
                    <w:right w:val="none" w:sz="0" w:space="0" w:color="auto"/>
                  </w:divBdr>
                  <w:divsChild>
                    <w:div w:id="1340964749">
                      <w:marLeft w:val="0"/>
                      <w:marRight w:val="0"/>
                      <w:marTop w:val="0"/>
                      <w:marBottom w:val="0"/>
                      <w:divBdr>
                        <w:top w:val="none" w:sz="0" w:space="0" w:color="auto"/>
                        <w:left w:val="none" w:sz="0" w:space="0" w:color="auto"/>
                        <w:bottom w:val="none" w:sz="0" w:space="0" w:color="auto"/>
                        <w:right w:val="none" w:sz="0" w:space="0" w:color="auto"/>
                      </w:divBdr>
                    </w:div>
                  </w:divsChild>
                </w:div>
                <w:div w:id="1695963857">
                  <w:marLeft w:val="0"/>
                  <w:marRight w:val="0"/>
                  <w:marTop w:val="0"/>
                  <w:marBottom w:val="0"/>
                  <w:divBdr>
                    <w:top w:val="none" w:sz="0" w:space="0" w:color="auto"/>
                    <w:left w:val="none" w:sz="0" w:space="0" w:color="auto"/>
                    <w:bottom w:val="none" w:sz="0" w:space="0" w:color="auto"/>
                    <w:right w:val="none" w:sz="0" w:space="0" w:color="auto"/>
                  </w:divBdr>
                  <w:divsChild>
                    <w:div w:id="2031644455">
                      <w:marLeft w:val="0"/>
                      <w:marRight w:val="0"/>
                      <w:marTop w:val="0"/>
                      <w:marBottom w:val="0"/>
                      <w:divBdr>
                        <w:top w:val="none" w:sz="0" w:space="0" w:color="auto"/>
                        <w:left w:val="none" w:sz="0" w:space="0" w:color="auto"/>
                        <w:bottom w:val="none" w:sz="0" w:space="0" w:color="auto"/>
                        <w:right w:val="none" w:sz="0" w:space="0" w:color="auto"/>
                      </w:divBdr>
                    </w:div>
                  </w:divsChild>
                </w:div>
                <w:div w:id="2054767521">
                  <w:marLeft w:val="0"/>
                  <w:marRight w:val="0"/>
                  <w:marTop w:val="0"/>
                  <w:marBottom w:val="0"/>
                  <w:divBdr>
                    <w:top w:val="none" w:sz="0" w:space="0" w:color="auto"/>
                    <w:left w:val="none" w:sz="0" w:space="0" w:color="auto"/>
                    <w:bottom w:val="none" w:sz="0" w:space="0" w:color="auto"/>
                    <w:right w:val="none" w:sz="0" w:space="0" w:color="auto"/>
                  </w:divBdr>
                  <w:divsChild>
                    <w:div w:id="1870334426">
                      <w:marLeft w:val="0"/>
                      <w:marRight w:val="0"/>
                      <w:marTop w:val="0"/>
                      <w:marBottom w:val="0"/>
                      <w:divBdr>
                        <w:top w:val="none" w:sz="0" w:space="0" w:color="auto"/>
                        <w:left w:val="none" w:sz="0" w:space="0" w:color="auto"/>
                        <w:bottom w:val="none" w:sz="0" w:space="0" w:color="auto"/>
                        <w:right w:val="none" w:sz="0" w:space="0" w:color="auto"/>
                      </w:divBdr>
                    </w:div>
                  </w:divsChild>
                </w:div>
                <w:div w:id="2062165877">
                  <w:marLeft w:val="0"/>
                  <w:marRight w:val="0"/>
                  <w:marTop w:val="0"/>
                  <w:marBottom w:val="0"/>
                  <w:divBdr>
                    <w:top w:val="none" w:sz="0" w:space="0" w:color="auto"/>
                    <w:left w:val="none" w:sz="0" w:space="0" w:color="auto"/>
                    <w:bottom w:val="none" w:sz="0" w:space="0" w:color="auto"/>
                    <w:right w:val="none" w:sz="0" w:space="0" w:color="auto"/>
                  </w:divBdr>
                  <w:divsChild>
                    <w:div w:id="208359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79613">
          <w:marLeft w:val="0"/>
          <w:marRight w:val="0"/>
          <w:marTop w:val="0"/>
          <w:marBottom w:val="0"/>
          <w:divBdr>
            <w:top w:val="none" w:sz="0" w:space="0" w:color="auto"/>
            <w:left w:val="none" w:sz="0" w:space="0" w:color="auto"/>
            <w:bottom w:val="none" w:sz="0" w:space="0" w:color="auto"/>
            <w:right w:val="none" w:sz="0" w:space="0" w:color="auto"/>
          </w:divBdr>
        </w:div>
        <w:div w:id="1497766491">
          <w:marLeft w:val="0"/>
          <w:marRight w:val="0"/>
          <w:marTop w:val="0"/>
          <w:marBottom w:val="0"/>
          <w:divBdr>
            <w:top w:val="none" w:sz="0" w:space="0" w:color="auto"/>
            <w:left w:val="none" w:sz="0" w:space="0" w:color="auto"/>
            <w:bottom w:val="none" w:sz="0" w:space="0" w:color="auto"/>
            <w:right w:val="none" w:sz="0" w:space="0" w:color="auto"/>
          </w:divBdr>
        </w:div>
        <w:div w:id="1667434849">
          <w:marLeft w:val="0"/>
          <w:marRight w:val="0"/>
          <w:marTop w:val="0"/>
          <w:marBottom w:val="0"/>
          <w:divBdr>
            <w:top w:val="none" w:sz="0" w:space="0" w:color="auto"/>
            <w:left w:val="none" w:sz="0" w:space="0" w:color="auto"/>
            <w:bottom w:val="none" w:sz="0" w:space="0" w:color="auto"/>
            <w:right w:val="none" w:sz="0" w:space="0" w:color="auto"/>
          </w:divBdr>
        </w:div>
        <w:div w:id="1743217957">
          <w:marLeft w:val="0"/>
          <w:marRight w:val="0"/>
          <w:marTop w:val="0"/>
          <w:marBottom w:val="0"/>
          <w:divBdr>
            <w:top w:val="none" w:sz="0" w:space="0" w:color="auto"/>
            <w:left w:val="none" w:sz="0" w:space="0" w:color="auto"/>
            <w:bottom w:val="none" w:sz="0" w:space="0" w:color="auto"/>
            <w:right w:val="none" w:sz="0" w:space="0" w:color="auto"/>
          </w:divBdr>
        </w:div>
        <w:div w:id="1972248132">
          <w:marLeft w:val="0"/>
          <w:marRight w:val="0"/>
          <w:marTop w:val="0"/>
          <w:marBottom w:val="0"/>
          <w:divBdr>
            <w:top w:val="none" w:sz="0" w:space="0" w:color="auto"/>
            <w:left w:val="none" w:sz="0" w:space="0" w:color="auto"/>
            <w:bottom w:val="none" w:sz="0" w:space="0" w:color="auto"/>
            <w:right w:val="none" w:sz="0" w:space="0" w:color="auto"/>
          </w:divBdr>
        </w:div>
      </w:divsChild>
    </w:div>
    <w:div w:id="680007183">
      <w:bodyDiv w:val="1"/>
      <w:marLeft w:val="0"/>
      <w:marRight w:val="0"/>
      <w:marTop w:val="0"/>
      <w:marBottom w:val="0"/>
      <w:divBdr>
        <w:top w:val="none" w:sz="0" w:space="0" w:color="auto"/>
        <w:left w:val="none" w:sz="0" w:space="0" w:color="auto"/>
        <w:bottom w:val="none" w:sz="0" w:space="0" w:color="auto"/>
        <w:right w:val="none" w:sz="0" w:space="0" w:color="auto"/>
      </w:divBdr>
      <w:divsChild>
        <w:div w:id="1572160816">
          <w:marLeft w:val="0"/>
          <w:marRight w:val="0"/>
          <w:marTop w:val="0"/>
          <w:marBottom w:val="0"/>
          <w:divBdr>
            <w:top w:val="none" w:sz="0" w:space="0" w:color="auto"/>
            <w:left w:val="none" w:sz="0" w:space="0" w:color="auto"/>
            <w:bottom w:val="none" w:sz="0" w:space="0" w:color="auto"/>
            <w:right w:val="none" w:sz="0" w:space="0" w:color="auto"/>
          </w:divBdr>
        </w:div>
      </w:divsChild>
    </w:div>
    <w:div w:id="684526092">
      <w:bodyDiv w:val="1"/>
      <w:marLeft w:val="0"/>
      <w:marRight w:val="0"/>
      <w:marTop w:val="0"/>
      <w:marBottom w:val="0"/>
      <w:divBdr>
        <w:top w:val="none" w:sz="0" w:space="0" w:color="auto"/>
        <w:left w:val="none" w:sz="0" w:space="0" w:color="auto"/>
        <w:bottom w:val="none" w:sz="0" w:space="0" w:color="auto"/>
        <w:right w:val="none" w:sz="0" w:space="0" w:color="auto"/>
      </w:divBdr>
      <w:divsChild>
        <w:div w:id="769739300">
          <w:marLeft w:val="0"/>
          <w:marRight w:val="0"/>
          <w:marTop w:val="0"/>
          <w:marBottom w:val="0"/>
          <w:divBdr>
            <w:top w:val="none" w:sz="0" w:space="0" w:color="auto"/>
            <w:left w:val="none" w:sz="0" w:space="0" w:color="auto"/>
            <w:bottom w:val="none" w:sz="0" w:space="0" w:color="auto"/>
            <w:right w:val="none" w:sz="0" w:space="0" w:color="auto"/>
          </w:divBdr>
        </w:div>
      </w:divsChild>
    </w:div>
    <w:div w:id="724528247">
      <w:bodyDiv w:val="1"/>
      <w:marLeft w:val="0"/>
      <w:marRight w:val="0"/>
      <w:marTop w:val="0"/>
      <w:marBottom w:val="0"/>
      <w:divBdr>
        <w:top w:val="none" w:sz="0" w:space="0" w:color="auto"/>
        <w:left w:val="none" w:sz="0" w:space="0" w:color="auto"/>
        <w:bottom w:val="none" w:sz="0" w:space="0" w:color="auto"/>
        <w:right w:val="none" w:sz="0" w:space="0" w:color="auto"/>
      </w:divBdr>
    </w:div>
    <w:div w:id="756908020">
      <w:bodyDiv w:val="1"/>
      <w:marLeft w:val="0"/>
      <w:marRight w:val="0"/>
      <w:marTop w:val="0"/>
      <w:marBottom w:val="0"/>
      <w:divBdr>
        <w:top w:val="none" w:sz="0" w:space="0" w:color="auto"/>
        <w:left w:val="none" w:sz="0" w:space="0" w:color="auto"/>
        <w:bottom w:val="none" w:sz="0" w:space="0" w:color="auto"/>
        <w:right w:val="none" w:sz="0" w:space="0" w:color="auto"/>
      </w:divBdr>
    </w:div>
    <w:div w:id="816649235">
      <w:bodyDiv w:val="1"/>
      <w:marLeft w:val="0"/>
      <w:marRight w:val="0"/>
      <w:marTop w:val="0"/>
      <w:marBottom w:val="0"/>
      <w:divBdr>
        <w:top w:val="none" w:sz="0" w:space="0" w:color="auto"/>
        <w:left w:val="none" w:sz="0" w:space="0" w:color="auto"/>
        <w:bottom w:val="none" w:sz="0" w:space="0" w:color="auto"/>
        <w:right w:val="none" w:sz="0" w:space="0" w:color="auto"/>
      </w:divBdr>
    </w:div>
    <w:div w:id="824274242">
      <w:bodyDiv w:val="1"/>
      <w:marLeft w:val="0"/>
      <w:marRight w:val="0"/>
      <w:marTop w:val="0"/>
      <w:marBottom w:val="0"/>
      <w:divBdr>
        <w:top w:val="none" w:sz="0" w:space="0" w:color="auto"/>
        <w:left w:val="none" w:sz="0" w:space="0" w:color="auto"/>
        <w:bottom w:val="none" w:sz="0" w:space="0" w:color="auto"/>
        <w:right w:val="none" w:sz="0" w:space="0" w:color="auto"/>
      </w:divBdr>
    </w:div>
    <w:div w:id="927471385">
      <w:bodyDiv w:val="1"/>
      <w:marLeft w:val="0"/>
      <w:marRight w:val="0"/>
      <w:marTop w:val="0"/>
      <w:marBottom w:val="0"/>
      <w:divBdr>
        <w:top w:val="none" w:sz="0" w:space="0" w:color="auto"/>
        <w:left w:val="none" w:sz="0" w:space="0" w:color="auto"/>
        <w:bottom w:val="none" w:sz="0" w:space="0" w:color="auto"/>
        <w:right w:val="none" w:sz="0" w:space="0" w:color="auto"/>
      </w:divBdr>
    </w:div>
    <w:div w:id="963268065">
      <w:bodyDiv w:val="1"/>
      <w:marLeft w:val="0"/>
      <w:marRight w:val="0"/>
      <w:marTop w:val="0"/>
      <w:marBottom w:val="0"/>
      <w:divBdr>
        <w:top w:val="none" w:sz="0" w:space="0" w:color="auto"/>
        <w:left w:val="none" w:sz="0" w:space="0" w:color="auto"/>
        <w:bottom w:val="none" w:sz="0" w:space="0" w:color="auto"/>
        <w:right w:val="none" w:sz="0" w:space="0" w:color="auto"/>
      </w:divBdr>
    </w:div>
    <w:div w:id="969630331">
      <w:bodyDiv w:val="1"/>
      <w:marLeft w:val="0"/>
      <w:marRight w:val="0"/>
      <w:marTop w:val="0"/>
      <w:marBottom w:val="0"/>
      <w:divBdr>
        <w:top w:val="none" w:sz="0" w:space="0" w:color="auto"/>
        <w:left w:val="none" w:sz="0" w:space="0" w:color="auto"/>
        <w:bottom w:val="none" w:sz="0" w:space="0" w:color="auto"/>
        <w:right w:val="none" w:sz="0" w:space="0" w:color="auto"/>
      </w:divBdr>
    </w:div>
    <w:div w:id="1004624790">
      <w:bodyDiv w:val="1"/>
      <w:marLeft w:val="0"/>
      <w:marRight w:val="0"/>
      <w:marTop w:val="0"/>
      <w:marBottom w:val="0"/>
      <w:divBdr>
        <w:top w:val="none" w:sz="0" w:space="0" w:color="auto"/>
        <w:left w:val="none" w:sz="0" w:space="0" w:color="auto"/>
        <w:bottom w:val="none" w:sz="0" w:space="0" w:color="auto"/>
        <w:right w:val="none" w:sz="0" w:space="0" w:color="auto"/>
      </w:divBdr>
    </w:div>
    <w:div w:id="1081223472">
      <w:bodyDiv w:val="1"/>
      <w:marLeft w:val="0"/>
      <w:marRight w:val="0"/>
      <w:marTop w:val="0"/>
      <w:marBottom w:val="0"/>
      <w:divBdr>
        <w:top w:val="none" w:sz="0" w:space="0" w:color="auto"/>
        <w:left w:val="none" w:sz="0" w:space="0" w:color="auto"/>
        <w:bottom w:val="none" w:sz="0" w:space="0" w:color="auto"/>
        <w:right w:val="none" w:sz="0" w:space="0" w:color="auto"/>
      </w:divBdr>
      <w:divsChild>
        <w:div w:id="1085806419">
          <w:marLeft w:val="0"/>
          <w:marRight w:val="0"/>
          <w:marTop w:val="0"/>
          <w:marBottom w:val="0"/>
          <w:divBdr>
            <w:top w:val="none" w:sz="0" w:space="0" w:color="auto"/>
            <w:left w:val="none" w:sz="0" w:space="0" w:color="auto"/>
            <w:bottom w:val="none" w:sz="0" w:space="0" w:color="auto"/>
            <w:right w:val="none" w:sz="0" w:space="0" w:color="auto"/>
          </w:divBdr>
        </w:div>
      </w:divsChild>
    </w:div>
    <w:div w:id="1105034517">
      <w:bodyDiv w:val="1"/>
      <w:marLeft w:val="0"/>
      <w:marRight w:val="0"/>
      <w:marTop w:val="0"/>
      <w:marBottom w:val="0"/>
      <w:divBdr>
        <w:top w:val="none" w:sz="0" w:space="0" w:color="auto"/>
        <w:left w:val="none" w:sz="0" w:space="0" w:color="auto"/>
        <w:bottom w:val="none" w:sz="0" w:space="0" w:color="auto"/>
        <w:right w:val="none" w:sz="0" w:space="0" w:color="auto"/>
      </w:divBdr>
    </w:div>
    <w:div w:id="1143887208">
      <w:bodyDiv w:val="1"/>
      <w:marLeft w:val="0"/>
      <w:marRight w:val="0"/>
      <w:marTop w:val="0"/>
      <w:marBottom w:val="0"/>
      <w:divBdr>
        <w:top w:val="none" w:sz="0" w:space="0" w:color="auto"/>
        <w:left w:val="none" w:sz="0" w:space="0" w:color="auto"/>
        <w:bottom w:val="none" w:sz="0" w:space="0" w:color="auto"/>
        <w:right w:val="none" w:sz="0" w:space="0" w:color="auto"/>
      </w:divBdr>
    </w:div>
    <w:div w:id="1179004167">
      <w:bodyDiv w:val="1"/>
      <w:marLeft w:val="0"/>
      <w:marRight w:val="0"/>
      <w:marTop w:val="0"/>
      <w:marBottom w:val="0"/>
      <w:divBdr>
        <w:top w:val="none" w:sz="0" w:space="0" w:color="auto"/>
        <w:left w:val="none" w:sz="0" w:space="0" w:color="auto"/>
        <w:bottom w:val="none" w:sz="0" w:space="0" w:color="auto"/>
        <w:right w:val="none" w:sz="0" w:space="0" w:color="auto"/>
      </w:divBdr>
    </w:div>
    <w:div w:id="1289048191">
      <w:bodyDiv w:val="1"/>
      <w:marLeft w:val="0"/>
      <w:marRight w:val="0"/>
      <w:marTop w:val="0"/>
      <w:marBottom w:val="0"/>
      <w:divBdr>
        <w:top w:val="none" w:sz="0" w:space="0" w:color="auto"/>
        <w:left w:val="none" w:sz="0" w:space="0" w:color="auto"/>
        <w:bottom w:val="none" w:sz="0" w:space="0" w:color="auto"/>
        <w:right w:val="none" w:sz="0" w:space="0" w:color="auto"/>
      </w:divBdr>
    </w:div>
    <w:div w:id="1306475364">
      <w:bodyDiv w:val="1"/>
      <w:marLeft w:val="0"/>
      <w:marRight w:val="0"/>
      <w:marTop w:val="0"/>
      <w:marBottom w:val="0"/>
      <w:divBdr>
        <w:top w:val="none" w:sz="0" w:space="0" w:color="auto"/>
        <w:left w:val="none" w:sz="0" w:space="0" w:color="auto"/>
        <w:bottom w:val="none" w:sz="0" w:space="0" w:color="auto"/>
        <w:right w:val="none" w:sz="0" w:space="0" w:color="auto"/>
      </w:divBdr>
    </w:div>
    <w:div w:id="1473525928">
      <w:bodyDiv w:val="1"/>
      <w:marLeft w:val="0"/>
      <w:marRight w:val="0"/>
      <w:marTop w:val="0"/>
      <w:marBottom w:val="0"/>
      <w:divBdr>
        <w:top w:val="none" w:sz="0" w:space="0" w:color="auto"/>
        <w:left w:val="none" w:sz="0" w:space="0" w:color="auto"/>
        <w:bottom w:val="none" w:sz="0" w:space="0" w:color="auto"/>
        <w:right w:val="none" w:sz="0" w:space="0" w:color="auto"/>
      </w:divBdr>
      <w:divsChild>
        <w:div w:id="54162293">
          <w:marLeft w:val="0"/>
          <w:marRight w:val="0"/>
          <w:marTop w:val="0"/>
          <w:marBottom w:val="0"/>
          <w:divBdr>
            <w:top w:val="none" w:sz="0" w:space="0" w:color="auto"/>
            <w:left w:val="none" w:sz="0" w:space="0" w:color="auto"/>
            <w:bottom w:val="none" w:sz="0" w:space="0" w:color="auto"/>
            <w:right w:val="none" w:sz="0" w:space="0" w:color="auto"/>
          </w:divBdr>
          <w:divsChild>
            <w:div w:id="224267749">
              <w:marLeft w:val="0"/>
              <w:marRight w:val="0"/>
              <w:marTop w:val="0"/>
              <w:marBottom w:val="0"/>
              <w:divBdr>
                <w:top w:val="none" w:sz="0" w:space="0" w:color="auto"/>
                <w:left w:val="none" w:sz="0" w:space="0" w:color="auto"/>
                <w:bottom w:val="none" w:sz="0" w:space="0" w:color="auto"/>
                <w:right w:val="none" w:sz="0" w:space="0" w:color="auto"/>
              </w:divBdr>
            </w:div>
            <w:div w:id="325675499">
              <w:marLeft w:val="0"/>
              <w:marRight w:val="0"/>
              <w:marTop w:val="0"/>
              <w:marBottom w:val="0"/>
              <w:divBdr>
                <w:top w:val="none" w:sz="0" w:space="0" w:color="auto"/>
                <w:left w:val="none" w:sz="0" w:space="0" w:color="auto"/>
                <w:bottom w:val="none" w:sz="0" w:space="0" w:color="auto"/>
                <w:right w:val="none" w:sz="0" w:space="0" w:color="auto"/>
              </w:divBdr>
            </w:div>
            <w:div w:id="374503232">
              <w:marLeft w:val="0"/>
              <w:marRight w:val="0"/>
              <w:marTop w:val="0"/>
              <w:marBottom w:val="0"/>
              <w:divBdr>
                <w:top w:val="none" w:sz="0" w:space="0" w:color="auto"/>
                <w:left w:val="none" w:sz="0" w:space="0" w:color="auto"/>
                <w:bottom w:val="none" w:sz="0" w:space="0" w:color="auto"/>
                <w:right w:val="none" w:sz="0" w:space="0" w:color="auto"/>
              </w:divBdr>
            </w:div>
            <w:div w:id="389502246">
              <w:marLeft w:val="0"/>
              <w:marRight w:val="0"/>
              <w:marTop w:val="0"/>
              <w:marBottom w:val="0"/>
              <w:divBdr>
                <w:top w:val="none" w:sz="0" w:space="0" w:color="auto"/>
                <w:left w:val="none" w:sz="0" w:space="0" w:color="auto"/>
                <w:bottom w:val="none" w:sz="0" w:space="0" w:color="auto"/>
                <w:right w:val="none" w:sz="0" w:space="0" w:color="auto"/>
              </w:divBdr>
            </w:div>
            <w:div w:id="558900661">
              <w:marLeft w:val="0"/>
              <w:marRight w:val="0"/>
              <w:marTop w:val="0"/>
              <w:marBottom w:val="0"/>
              <w:divBdr>
                <w:top w:val="none" w:sz="0" w:space="0" w:color="auto"/>
                <w:left w:val="none" w:sz="0" w:space="0" w:color="auto"/>
                <w:bottom w:val="none" w:sz="0" w:space="0" w:color="auto"/>
                <w:right w:val="none" w:sz="0" w:space="0" w:color="auto"/>
              </w:divBdr>
            </w:div>
            <w:div w:id="664359167">
              <w:marLeft w:val="0"/>
              <w:marRight w:val="0"/>
              <w:marTop w:val="0"/>
              <w:marBottom w:val="0"/>
              <w:divBdr>
                <w:top w:val="none" w:sz="0" w:space="0" w:color="auto"/>
                <w:left w:val="none" w:sz="0" w:space="0" w:color="auto"/>
                <w:bottom w:val="none" w:sz="0" w:space="0" w:color="auto"/>
                <w:right w:val="none" w:sz="0" w:space="0" w:color="auto"/>
              </w:divBdr>
            </w:div>
            <w:div w:id="775713309">
              <w:marLeft w:val="0"/>
              <w:marRight w:val="0"/>
              <w:marTop w:val="0"/>
              <w:marBottom w:val="0"/>
              <w:divBdr>
                <w:top w:val="none" w:sz="0" w:space="0" w:color="auto"/>
                <w:left w:val="none" w:sz="0" w:space="0" w:color="auto"/>
                <w:bottom w:val="none" w:sz="0" w:space="0" w:color="auto"/>
                <w:right w:val="none" w:sz="0" w:space="0" w:color="auto"/>
              </w:divBdr>
            </w:div>
            <w:div w:id="778337563">
              <w:marLeft w:val="0"/>
              <w:marRight w:val="0"/>
              <w:marTop w:val="0"/>
              <w:marBottom w:val="0"/>
              <w:divBdr>
                <w:top w:val="none" w:sz="0" w:space="0" w:color="auto"/>
                <w:left w:val="none" w:sz="0" w:space="0" w:color="auto"/>
                <w:bottom w:val="none" w:sz="0" w:space="0" w:color="auto"/>
                <w:right w:val="none" w:sz="0" w:space="0" w:color="auto"/>
              </w:divBdr>
            </w:div>
            <w:div w:id="836195348">
              <w:marLeft w:val="0"/>
              <w:marRight w:val="0"/>
              <w:marTop w:val="0"/>
              <w:marBottom w:val="0"/>
              <w:divBdr>
                <w:top w:val="none" w:sz="0" w:space="0" w:color="auto"/>
                <w:left w:val="none" w:sz="0" w:space="0" w:color="auto"/>
                <w:bottom w:val="none" w:sz="0" w:space="0" w:color="auto"/>
                <w:right w:val="none" w:sz="0" w:space="0" w:color="auto"/>
              </w:divBdr>
            </w:div>
            <w:div w:id="962921622">
              <w:marLeft w:val="0"/>
              <w:marRight w:val="0"/>
              <w:marTop w:val="0"/>
              <w:marBottom w:val="0"/>
              <w:divBdr>
                <w:top w:val="none" w:sz="0" w:space="0" w:color="auto"/>
                <w:left w:val="none" w:sz="0" w:space="0" w:color="auto"/>
                <w:bottom w:val="none" w:sz="0" w:space="0" w:color="auto"/>
                <w:right w:val="none" w:sz="0" w:space="0" w:color="auto"/>
              </w:divBdr>
            </w:div>
            <w:div w:id="1009912181">
              <w:marLeft w:val="0"/>
              <w:marRight w:val="0"/>
              <w:marTop w:val="0"/>
              <w:marBottom w:val="0"/>
              <w:divBdr>
                <w:top w:val="none" w:sz="0" w:space="0" w:color="auto"/>
                <w:left w:val="none" w:sz="0" w:space="0" w:color="auto"/>
                <w:bottom w:val="none" w:sz="0" w:space="0" w:color="auto"/>
                <w:right w:val="none" w:sz="0" w:space="0" w:color="auto"/>
              </w:divBdr>
            </w:div>
            <w:div w:id="1277565281">
              <w:marLeft w:val="0"/>
              <w:marRight w:val="0"/>
              <w:marTop w:val="0"/>
              <w:marBottom w:val="0"/>
              <w:divBdr>
                <w:top w:val="none" w:sz="0" w:space="0" w:color="auto"/>
                <w:left w:val="none" w:sz="0" w:space="0" w:color="auto"/>
                <w:bottom w:val="none" w:sz="0" w:space="0" w:color="auto"/>
                <w:right w:val="none" w:sz="0" w:space="0" w:color="auto"/>
              </w:divBdr>
            </w:div>
            <w:div w:id="1329678341">
              <w:marLeft w:val="0"/>
              <w:marRight w:val="0"/>
              <w:marTop w:val="0"/>
              <w:marBottom w:val="0"/>
              <w:divBdr>
                <w:top w:val="none" w:sz="0" w:space="0" w:color="auto"/>
                <w:left w:val="none" w:sz="0" w:space="0" w:color="auto"/>
                <w:bottom w:val="none" w:sz="0" w:space="0" w:color="auto"/>
                <w:right w:val="none" w:sz="0" w:space="0" w:color="auto"/>
              </w:divBdr>
            </w:div>
            <w:div w:id="1452818632">
              <w:marLeft w:val="0"/>
              <w:marRight w:val="0"/>
              <w:marTop w:val="0"/>
              <w:marBottom w:val="0"/>
              <w:divBdr>
                <w:top w:val="none" w:sz="0" w:space="0" w:color="auto"/>
                <w:left w:val="none" w:sz="0" w:space="0" w:color="auto"/>
                <w:bottom w:val="none" w:sz="0" w:space="0" w:color="auto"/>
                <w:right w:val="none" w:sz="0" w:space="0" w:color="auto"/>
              </w:divBdr>
            </w:div>
            <w:div w:id="1495798401">
              <w:marLeft w:val="0"/>
              <w:marRight w:val="0"/>
              <w:marTop w:val="0"/>
              <w:marBottom w:val="0"/>
              <w:divBdr>
                <w:top w:val="none" w:sz="0" w:space="0" w:color="auto"/>
                <w:left w:val="none" w:sz="0" w:space="0" w:color="auto"/>
                <w:bottom w:val="none" w:sz="0" w:space="0" w:color="auto"/>
                <w:right w:val="none" w:sz="0" w:space="0" w:color="auto"/>
              </w:divBdr>
            </w:div>
            <w:div w:id="1616401218">
              <w:marLeft w:val="0"/>
              <w:marRight w:val="0"/>
              <w:marTop w:val="0"/>
              <w:marBottom w:val="0"/>
              <w:divBdr>
                <w:top w:val="none" w:sz="0" w:space="0" w:color="auto"/>
                <w:left w:val="none" w:sz="0" w:space="0" w:color="auto"/>
                <w:bottom w:val="none" w:sz="0" w:space="0" w:color="auto"/>
                <w:right w:val="none" w:sz="0" w:space="0" w:color="auto"/>
              </w:divBdr>
            </w:div>
            <w:div w:id="1778209497">
              <w:marLeft w:val="0"/>
              <w:marRight w:val="0"/>
              <w:marTop w:val="0"/>
              <w:marBottom w:val="0"/>
              <w:divBdr>
                <w:top w:val="none" w:sz="0" w:space="0" w:color="auto"/>
                <w:left w:val="none" w:sz="0" w:space="0" w:color="auto"/>
                <w:bottom w:val="none" w:sz="0" w:space="0" w:color="auto"/>
                <w:right w:val="none" w:sz="0" w:space="0" w:color="auto"/>
              </w:divBdr>
            </w:div>
            <w:div w:id="1823698080">
              <w:marLeft w:val="0"/>
              <w:marRight w:val="0"/>
              <w:marTop w:val="0"/>
              <w:marBottom w:val="0"/>
              <w:divBdr>
                <w:top w:val="none" w:sz="0" w:space="0" w:color="auto"/>
                <w:left w:val="none" w:sz="0" w:space="0" w:color="auto"/>
                <w:bottom w:val="none" w:sz="0" w:space="0" w:color="auto"/>
                <w:right w:val="none" w:sz="0" w:space="0" w:color="auto"/>
              </w:divBdr>
            </w:div>
            <w:div w:id="1910192147">
              <w:marLeft w:val="0"/>
              <w:marRight w:val="0"/>
              <w:marTop w:val="0"/>
              <w:marBottom w:val="0"/>
              <w:divBdr>
                <w:top w:val="none" w:sz="0" w:space="0" w:color="auto"/>
                <w:left w:val="none" w:sz="0" w:space="0" w:color="auto"/>
                <w:bottom w:val="none" w:sz="0" w:space="0" w:color="auto"/>
                <w:right w:val="none" w:sz="0" w:space="0" w:color="auto"/>
              </w:divBdr>
            </w:div>
            <w:div w:id="2140100972">
              <w:marLeft w:val="0"/>
              <w:marRight w:val="0"/>
              <w:marTop w:val="0"/>
              <w:marBottom w:val="0"/>
              <w:divBdr>
                <w:top w:val="none" w:sz="0" w:space="0" w:color="auto"/>
                <w:left w:val="none" w:sz="0" w:space="0" w:color="auto"/>
                <w:bottom w:val="none" w:sz="0" w:space="0" w:color="auto"/>
                <w:right w:val="none" w:sz="0" w:space="0" w:color="auto"/>
              </w:divBdr>
            </w:div>
          </w:divsChild>
        </w:div>
        <w:div w:id="477769986">
          <w:marLeft w:val="0"/>
          <w:marRight w:val="0"/>
          <w:marTop w:val="0"/>
          <w:marBottom w:val="0"/>
          <w:divBdr>
            <w:top w:val="none" w:sz="0" w:space="0" w:color="auto"/>
            <w:left w:val="none" w:sz="0" w:space="0" w:color="auto"/>
            <w:bottom w:val="none" w:sz="0" w:space="0" w:color="auto"/>
            <w:right w:val="none" w:sz="0" w:space="0" w:color="auto"/>
          </w:divBdr>
        </w:div>
        <w:div w:id="732701085">
          <w:marLeft w:val="0"/>
          <w:marRight w:val="0"/>
          <w:marTop w:val="0"/>
          <w:marBottom w:val="0"/>
          <w:divBdr>
            <w:top w:val="none" w:sz="0" w:space="0" w:color="auto"/>
            <w:left w:val="none" w:sz="0" w:space="0" w:color="auto"/>
            <w:bottom w:val="none" w:sz="0" w:space="0" w:color="auto"/>
            <w:right w:val="none" w:sz="0" w:space="0" w:color="auto"/>
          </w:divBdr>
        </w:div>
        <w:div w:id="793325820">
          <w:marLeft w:val="0"/>
          <w:marRight w:val="0"/>
          <w:marTop w:val="0"/>
          <w:marBottom w:val="0"/>
          <w:divBdr>
            <w:top w:val="none" w:sz="0" w:space="0" w:color="auto"/>
            <w:left w:val="none" w:sz="0" w:space="0" w:color="auto"/>
            <w:bottom w:val="none" w:sz="0" w:space="0" w:color="auto"/>
            <w:right w:val="none" w:sz="0" w:space="0" w:color="auto"/>
          </w:divBdr>
        </w:div>
        <w:div w:id="907570548">
          <w:marLeft w:val="0"/>
          <w:marRight w:val="0"/>
          <w:marTop w:val="0"/>
          <w:marBottom w:val="0"/>
          <w:divBdr>
            <w:top w:val="none" w:sz="0" w:space="0" w:color="auto"/>
            <w:left w:val="none" w:sz="0" w:space="0" w:color="auto"/>
            <w:bottom w:val="none" w:sz="0" w:space="0" w:color="auto"/>
            <w:right w:val="none" w:sz="0" w:space="0" w:color="auto"/>
          </w:divBdr>
        </w:div>
        <w:div w:id="926883131">
          <w:marLeft w:val="0"/>
          <w:marRight w:val="0"/>
          <w:marTop w:val="0"/>
          <w:marBottom w:val="0"/>
          <w:divBdr>
            <w:top w:val="none" w:sz="0" w:space="0" w:color="auto"/>
            <w:left w:val="none" w:sz="0" w:space="0" w:color="auto"/>
            <w:bottom w:val="none" w:sz="0" w:space="0" w:color="auto"/>
            <w:right w:val="none" w:sz="0" w:space="0" w:color="auto"/>
          </w:divBdr>
        </w:div>
        <w:div w:id="1509178732">
          <w:marLeft w:val="0"/>
          <w:marRight w:val="0"/>
          <w:marTop w:val="0"/>
          <w:marBottom w:val="0"/>
          <w:divBdr>
            <w:top w:val="none" w:sz="0" w:space="0" w:color="auto"/>
            <w:left w:val="none" w:sz="0" w:space="0" w:color="auto"/>
            <w:bottom w:val="none" w:sz="0" w:space="0" w:color="auto"/>
            <w:right w:val="none" w:sz="0" w:space="0" w:color="auto"/>
          </w:divBdr>
          <w:divsChild>
            <w:div w:id="1892375808">
              <w:marLeft w:val="-75"/>
              <w:marRight w:val="0"/>
              <w:marTop w:val="30"/>
              <w:marBottom w:val="30"/>
              <w:divBdr>
                <w:top w:val="none" w:sz="0" w:space="0" w:color="auto"/>
                <w:left w:val="none" w:sz="0" w:space="0" w:color="auto"/>
                <w:bottom w:val="none" w:sz="0" w:space="0" w:color="auto"/>
                <w:right w:val="none" w:sz="0" w:space="0" w:color="auto"/>
              </w:divBdr>
              <w:divsChild>
                <w:div w:id="194662514">
                  <w:marLeft w:val="0"/>
                  <w:marRight w:val="0"/>
                  <w:marTop w:val="0"/>
                  <w:marBottom w:val="0"/>
                  <w:divBdr>
                    <w:top w:val="none" w:sz="0" w:space="0" w:color="auto"/>
                    <w:left w:val="none" w:sz="0" w:space="0" w:color="auto"/>
                    <w:bottom w:val="none" w:sz="0" w:space="0" w:color="auto"/>
                    <w:right w:val="none" w:sz="0" w:space="0" w:color="auto"/>
                  </w:divBdr>
                  <w:divsChild>
                    <w:div w:id="362481281">
                      <w:marLeft w:val="0"/>
                      <w:marRight w:val="0"/>
                      <w:marTop w:val="0"/>
                      <w:marBottom w:val="0"/>
                      <w:divBdr>
                        <w:top w:val="none" w:sz="0" w:space="0" w:color="auto"/>
                        <w:left w:val="none" w:sz="0" w:space="0" w:color="auto"/>
                        <w:bottom w:val="none" w:sz="0" w:space="0" w:color="auto"/>
                        <w:right w:val="none" w:sz="0" w:space="0" w:color="auto"/>
                      </w:divBdr>
                    </w:div>
                  </w:divsChild>
                </w:div>
                <w:div w:id="503739637">
                  <w:marLeft w:val="0"/>
                  <w:marRight w:val="0"/>
                  <w:marTop w:val="0"/>
                  <w:marBottom w:val="0"/>
                  <w:divBdr>
                    <w:top w:val="none" w:sz="0" w:space="0" w:color="auto"/>
                    <w:left w:val="none" w:sz="0" w:space="0" w:color="auto"/>
                    <w:bottom w:val="none" w:sz="0" w:space="0" w:color="auto"/>
                    <w:right w:val="none" w:sz="0" w:space="0" w:color="auto"/>
                  </w:divBdr>
                  <w:divsChild>
                    <w:div w:id="817847927">
                      <w:marLeft w:val="0"/>
                      <w:marRight w:val="0"/>
                      <w:marTop w:val="0"/>
                      <w:marBottom w:val="0"/>
                      <w:divBdr>
                        <w:top w:val="none" w:sz="0" w:space="0" w:color="auto"/>
                        <w:left w:val="none" w:sz="0" w:space="0" w:color="auto"/>
                        <w:bottom w:val="none" w:sz="0" w:space="0" w:color="auto"/>
                        <w:right w:val="none" w:sz="0" w:space="0" w:color="auto"/>
                      </w:divBdr>
                    </w:div>
                  </w:divsChild>
                </w:div>
                <w:div w:id="587345652">
                  <w:marLeft w:val="0"/>
                  <w:marRight w:val="0"/>
                  <w:marTop w:val="0"/>
                  <w:marBottom w:val="0"/>
                  <w:divBdr>
                    <w:top w:val="none" w:sz="0" w:space="0" w:color="auto"/>
                    <w:left w:val="none" w:sz="0" w:space="0" w:color="auto"/>
                    <w:bottom w:val="none" w:sz="0" w:space="0" w:color="auto"/>
                    <w:right w:val="none" w:sz="0" w:space="0" w:color="auto"/>
                  </w:divBdr>
                  <w:divsChild>
                    <w:div w:id="1607737097">
                      <w:marLeft w:val="0"/>
                      <w:marRight w:val="0"/>
                      <w:marTop w:val="0"/>
                      <w:marBottom w:val="0"/>
                      <w:divBdr>
                        <w:top w:val="none" w:sz="0" w:space="0" w:color="auto"/>
                        <w:left w:val="none" w:sz="0" w:space="0" w:color="auto"/>
                        <w:bottom w:val="none" w:sz="0" w:space="0" w:color="auto"/>
                        <w:right w:val="none" w:sz="0" w:space="0" w:color="auto"/>
                      </w:divBdr>
                    </w:div>
                  </w:divsChild>
                </w:div>
                <w:div w:id="819611208">
                  <w:marLeft w:val="0"/>
                  <w:marRight w:val="0"/>
                  <w:marTop w:val="0"/>
                  <w:marBottom w:val="0"/>
                  <w:divBdr>
                    <w:top w:val="none" w:sz="0" w:space="0" w:color="auto"/>
                    <w:left w:val="none" w:sz="0" w:space="0" w:color="auto"/>
                    <w:bottom w:val="none" w:sz="0" w:space="0" w:color="auto"/>
                    <w:right w:val="none" w:sz="0" w:space="0" w:color="auto"/>
                  </w:divBdr>
                  <w:divsChild>
                    <w:div w:id="842430891">
                      <w:marLeft w:val="0"/>
                      <w:marRight w:val="0"/>
                      <w:marTop w:val="0"/>
                      <w:marBottom w:val="0"/>
                      <w:divBdr>
                        <w:top w:val="none" w:sz="0" w:space="0" w:color="auto"/>
                        <w:left w:val="none" w:sz="0" w:space="0" w:color="auto"/>
                        <w:bottom w:val="none" w:sz="0" w:space="0" w:color="auto"/>
                        <w:right w:val="none" w:sz="0" w:space="0" w:color="auto"/>
                      </w:divBdr>
                    </w:div>
                  </w:divsChild>
                </w:div>
                <w:div w:id="942766404">
                  <w:marLeft w:val="0"/>
                  <w:marRight w:val="0"/>
                  <w:marTop w:val="0"/>
                  <w:marBottom w:val="0"/>
                  <w:divBdr>
                    <w:top w:val="none" w:sz="0" w:space="0" w:color="auto"/>
                    <w:left w:val="none" w:sz="0" w:space="0" w:color="auto"/>
                    <w:bottom w:val="none" w:sz="0" w:space="0" w:color="auto"/>
                    <w:right w:val="none" w:sz="0" w:space="0" w:color="auto"/>
                  </w:divBdr>
                  <w:divsChild>
                    <w:div w:id="1108237467">
                      <w:marLeft w:val="0"/>
                      <w:marRight w:val="0"/>
                      <w:marTop w:val="0"/>
                      <w:marBottom w:val="0"/>
                      <w:divBdr>
                        <w:top w:val="none" w:sz="0" w:space="0" w:color="auto"/>
                        <w:left w:val="none" w:sz="0" w:space="0" w:color="auto"/>
                        <w:bottom w:val="none" w:sz="0" w:space="0" w:color="auto"/>
                        <w:right w:val="none" w:sz="0" w:space="0" w:color="auto"/>
                      </w:divBdr>
                    </w:div>
                  </w:divsChild>
                </w:div>
                <w:div w:id="1124736495">
                  <w:marLeft w:val="0"/>
                  <w:marRight w:val="0"/>
                  <w:marTop w:val="0"/>
                  <w:marBottom w:val="0"/>
                  <w:divBdr>
                    <w:top w:val="none" w:sz="0" w:space="0" w:color="auto"/>
                    <w:left w:val="none" w:sz="0" w:space="0" w:color="auto"/>
                    <w:bottom w:val="none" w:sz="0" w:space="0" w:color="auto"/>
                    <w:right w:val="none" w:sz="0" w:space="0" w:color="auto"/>
                  </w:divBdr>
                  <w:divsChild>
                    <w:div w:id="1205798510">
                      <w:marLeft w:val="0"/>
                      <w:marRight w:val="0"/>
                      <w:marTop w:val="0"/>
                      <w:marBottom w:val="0"/>
                      <w:divBdr>
                        <w:top w:val="none" w:sz="0" w:space="0" w:color="auto"/>
                        <w:left w:val="none" w:sz="0" w:space="0" w:color="auto"/>
                        <w:bottom w:val="none" w:sz="0" w:space="0" w:color="auto"/>
                        <w:right w:val="none" w:sz="0" w:space="0" w:color="auto"/>
                      </w:divBdr>
                    </w:div>
                  </w:divsChild>
                </w:div>
                <w:div w:id="1818955518">
                  <w:marLeft w:val="0"/>
                  <w:marRight w:val="0"/>
                  <w:marTop w:val="0"/>
                  <w:marBottom w:val="0"/>
                  <w:divBdr>
                    <w:top w:val="none" w:sz="0" w:space="0" w:color="auto"/>
                    <w:left w:val="none" w:sz="0" w:space="0" w:color="auto"/>
                    <w:bottom w:val="none" w:sz="0" w:space="0" w:color="auto"/>
                    <w:right w:val="none" w:sz="0" w:space="0" w:color="auto"/>
                  </w:divBdr>
                  <w:divsChild>
                    <w:div w:id="394012417">
                      <w:marLeft w:val="0"/>
                      <w:marRight w:val="0"/>
                      <w:marTop w:val="0"/>
                      <w:marBottom w:val="0"/>
                      <w:divBdr>
                        <w:top w:val="none" w:sz="0" w:space="0" w:color="auto"/>
                        <w:left w:val="none" w:sz="0" w:space="0" w:color="auto"/>
                        <w:bottom w:val="none" w:sz="0" w:space="0" w:color="auto"/>
                        <w:right w:val="none" w:sz="0" w:space="0" w:color="auto"/>
                      </w:divBdr>
                    </w:div>
                  </w:divsChild>
                </w:div>
                <w:div w:id="1823887123">
                  <w:marLeft w:val="0"/>
                  <w:marRight w:val="0"/>
                  <w:marTop w:val="0"/>
                  <w:marBottom w:val="0"/>
                  <w:divBdr>
                    <w:top w:val="none" w:sz="0" w:space="0" w:color="auto"/>
                    <w:left w:val="none" w:sz="0" w:space="0" w:color="auto"/>
                    <w:bottom w:val="none" w:sz="0" w:space="0" w:color="auto"/>
                    <w:right w:val="none" w:sz="0" w:space="0" w:color="auto"/>
                  </w:divBdr>
                  <w:divsChild>
                    <w:div w:id="1600944019">
                      <w:marLeft w:val="0"/>
                      <w:marRight w:val="0"/>
                      <w:marTop w:val="0"/>
                      <w:marBottom w:val="0"/>
                      <w:divBdr>
                        <w:top w:val="none" w:sz="0" w:space="0" w:color="auto"/>
                        <w:left w:val="none" w:sz="0" w:space="0" w:color="auto"/>
                        <w:bottom w:val="none" w:sz="0" w:space="0" w:color="auto"/>
                        <w:right w:val="none" w:sz="0" w:space="0" w:color="auto"/>
                      </w:divBdr>
                    </w:div>
                  </w:divsChild>
                </w:div>
                <w:div w:id="1872914602">
                  <w:marLeft w:val="0"/>
                  <w:marRight w:val="0"/>
                  <w:marTop w:val="0"/>
                  <w:marBottom w:val="0"/>
                  <w:divBdr>
                    <w:top w:val="none" w:sz="0" w:space="0" w:color="auto"/>
                    <w:left w:val="none" w:sz="0" w:space="0" w:color="auto"/>
                    <w:bottom w:val="none" w:sz="0" w:space="0" w:color="auto"/>
                    <w:right w:val="none" w:sz="0" w:space="0" w:color="auto"/>
                  </w:divBdr>
                  <w:divsChild>
                    <w:div w:id="1180588658">
                      <w:marLeft w:val="0"/>
                      <w:marRight w:val="0"/>
                      <w:marTop w:val="0"/>
                      <w:marBottom w:val="0"/>
                      <w:divBdr>
                        <w:top w:val="none" w:sz="0" w:space="0" w:color="auto"/>
                        <w:left w:val="none" w:sz="0" w:space="0" w:color="auto"/>
                        <w:bottom w:val="none" w:sz="0" w:space="0" w:color="auto"/>
                        <w:right w:val="none" w:sz="0" w:space="0" w:color="auto"/>
                      </w:divBdr>
                    </w:div>
                  </w:divsChild>
                </w:div>
                <w:div w:id="1940525715">
                  <w:marLeft w:val="0"/>
                  <w:marRight w:val="0"/>
                  <w:marTop w:val="0"/>
                  <w:marBottom w:val="0"/>
                  <w:divBdr>
                    <w:top w:val="none" w:sz="0" w:space="0" w:color="auto"/>
                    <w:left w:val="none" w:sz="0" w:space="0" w:color="auto"/>
                    <w:bottom w:val="none" w:sz="0" w:space="0" w:color="auto"/>
                    <w:right w:val="none" w:sz="0" w:space="0" w:color="auto"/>
                  </w:divBdr>
                  <w:divsChild>
                    <w:div w:id="2129278773">
                      <w:marLeft w:val="0"/>
                      <w:marRight w:val="0"/>
                      <w:marTop w:val="0"/>
                      <w:marBottom w:val="0"/>
                      <w:divBdr>
                        <w:top w:val="none" w:sz="0" w:space="0" w:color="auto"/>
                        <w:left w:val="none" w:sz="0" w:space="0" w:color="auto"/>
                        <w:bottom w:val="none" w:sz="0" w:space="0" w:color="auto"/>
                        <w:right w:val="none" w:sz="0" w:space="0" w:color="auto"/>
                      </w:divBdr>
                    </w:div>
                  </w:divsChild>
                </w:div>
                <w:div w:id="1998145269">
                  <w:marLeft w:val="0"/>
                  <w:marRight w:val="0"/>
                  <w:marTop w:val="0"/>
                  <w:marBottom w:val="0"/>
                  <w:divBdr>
                    <w:top w:val="none" w:sz="0" w:space="0" w:color="auto"/>
                    <w:left w:val="none" w:sz="0" w:space="0" w:color="auto"/>
                    <w:bottom w:val="none" w:sz="0" w:space="0" w:color="auto"/>
                    <w:right w:val="none" w:sz="0" w:space="0" w:color="auto"/>
                  </w:divBdr>
                  <w:divsChild>
                    <w:div w:id="1880124049">
                      <w:marLeft w:val="0"/>
                      <w:marRight w:val="0"/>
                      <w:marTop w:val="0"/>
                      <w:marBottom w:val="0"/>
                      <w:divBdr>
                        <w:top w:val="none" w:sz="0" w:space="0" w:color="auto"/>
                        <w:left w:val="none" w:sz="0" w:space="0" w:color="auto"/>
                        <w:bottom w:val="none" w:sz="0" w:space="0" w:color="auto"/>
                        <w:right w:val="none" w:sz="0" w:space="0" w:color="auto"/>
                      </w:divBdr>
                    </w:div>
                  </w:divsChild>
                </w:div>
                <w:div w:id="2112579723">
                  <w:marLeft w:val="0"/>
                  <w:marRight w:val="0"/>
                  <w:marTop w:val="0"/>
                  <w:marBottom w:val="0"/>
                  <w:divBdr>
                    <w:top w:val="none" w:sz="0" w:space="0" w:color="auto"/>
                    <w:left w:val="none" w:sz="0" w:space="0" w:color="auto"/>
                    <w:bottom w:val="none" w:sz="0" w:space="0" w:color="auto"/>
                    <w:right w:val="none" w:sz="0" w:space="0" w:color="auto"/>
                  </w:divBdr>
                  <w:divsChild>
                    <w:div w:id="10120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857756">
          <w:marLeft w:val="0"/>
          <w:marRight w:val="0"/>
          <w:marTop w:val="0"/>
          <w:marBottom w:val="0"/>
          <w:divBdr>
            <w:top w:val="none" w:sz="0" w:space="0" w:color="auto"/>
            <w:left w:val="none" w:sz="0" w:space="0" w:color="auto"/>
            <w:bottom w:val="none" w:sz="0" w:space="0" w:color="auto"/>
            <w:right w:val="none" w:sz="0" w:space="0" w:color="auto"/>
          </w:divBdr>
        </w:div>
        <w:div w:id="1731418640">
          <w:marLeft w:val="0"/>
          <w:marRight w:val="0"/>
          <w:marTop w:val="0"/>
          <w:marBottom w:val="0"/>
          <w:divBdr>
            <w:top w:val="none" w:sz="0" w:space="0" w:color="auto"/>
            <w:left w:val="none" w:sz="0" w:space="0" w:color="auto"/>
            <w:bottom w:val="none" w:sz="0" w:space="0" w:color="auto"/>
            <w:right w:val="none" w:sz="0" w:space="0" w:color="auto"/>
          </w:divBdr>
        </w:div>
        <w:div w:id="1769738307">
          <w:marLeft w:val="0"/>
          <w:marRight w:val="0"/>
          <w:marTop w:val="0"/>
          <w:marBottom w:val="0"/>
          <w:divBdr>
            <w:top w:val="none" w:sz="0" w:space="0" w:color="auto"/>
            <w:left w:val="none" w:sz="0" w:space="0" w:color="auto"/>
            <w:bottom w:val="none" w:sz="0" w:space="0" w:color="auto"/>
            <w:right w:val="none" w:sz="0" w:space="0" w:color="auto"/>
          </w:divBdr>
        </w:div>
        <w:div w:id="1862620704">
          <w:marLeft w:val="0"/>
          <w:marRight w:val="0"/>
          <w:marTop w:val="0"/>
          <w:marBottom w:val="0"/>
          <w:divBdr>
            <w:top w:val="none" w:sz="0" w:space="0" w:color="auto"/>
            <w:left w:val="none" w:sz="0" w:space="0" w:color="auto"/>
            <w:bottom w:val="none" w:sz="0" w:space="0" w:color="auto"/>
            <w:right w:val="none" w:sz="0" w:space="0" w:color="auto"/>
          </w:divBdr>
        </w:div>
        <w:div w:id="1864855593">
          <w:marLeft w:val="0"/>
          <w:marRight w:val="0"/>
          <w:marTop w:val="0"/>
          <w:marBottom w:val="0"/>
          <w:divBdr>
            <w:top w:val="none" w:sz="0" w:space="0" w:color="auto"/>
            <w:left w:val="none" w:sz="0" w:space="0" w:color="auto"/>
            <w:bottom w:val="none" w:sz="0" w:space="0" w:color="auto"/>
            <w:right w:val="none" w:sz="0" w:space="0" w:color="auto"/>
          </w:divBdr>
        </w:div>
      </w:divsChild>
    </w:div>
    <w:div w:id="1482965146">
      <w:bodyDiv w:val="1"/>
      <w:marLeft w:val="0"/>
      <w:marRight w:val="0"/>
      <w:marTop w:val="0"/>
      <w:marBottom w:val="0"/>
      <w:divBdr>
        <w:top w:val="none" w:sz="0" w:space="0" w:color="auto"/>
        <w:left w:val="none" w:sz="0" w:space="0" w:color="auto"/>
        <w:bottom w:val="none" w:sz="0" w:space="0" w:color="auto"/>
        <w:right w:val="none" w:sz="0" w:space="0" w:color="auto"/>
      </w:divBdr>
    </w:div>
    <w:div w:id="1491870992">
      <w:bodyDiv w:val="1"/>
      <w:marLeft w:val="0"/>
      <w:marRight w:val="0"/>
      <w:marTop w:val="0"/>
      <w:marBottom w:val="0"/>
      <w:divBdr>
        <w:top w:val="none" w:sz="0" w:space="0" w:color="auto"/>
        <w:left w:val="none" w:sz="0" w:space="0" w:color="auto"/>
        <w:bottom w:val="none" w:sz="0" w:space="0" w:color="auto"/>
        <w:right w:val="none" w:sz="0" w:space="0" w:color="auto"/>
      </w:divBdr>
    </w:div>
    <w:div w:id="1504316629">
      <w:bodyDiv w:val="1"/>
      <w:marLeft w:val="0"/>
      <w:marRight w:val="0"/>
      <w:marTop w:val="0"/>
      <w:marBottom w:val="0"/>
      <w:divBdr>
        <w:top w:val="none" w:sz="0" w:space="0" w:color="auto"/>
        <w:left w:val="none" w:sz="0" w:space="0" w:color="auto"/>
        <w:bottom w:val="none" w:sz="0" w:space="0" w:color="auto"/>
        <w:right w:val="none" w:sz="0" w:space="0" w:color="auto"/>
      </w:divBdr>
    </w:div>
    <w:div w:id="1609391391">
      <w:bodyDiv w:val="1"/>
      <w:marLeft w:val="0"/>
      <w:marRight w:val="0"/>
      <w:marTop w:val="0"/>
      <w:marBottom w:val="0"/>
      <w:divBdr>
        <w:top w:val="none" w:sz="0" w:space="0" w:color="auto"/>
        <w:left w:val="none" w:sz="0" w:space="0" w:color="auto"/>
        <w:bottom w:val="none" w:sz="0" w:space="0" w:color="auto"/>
        <w:right w:val="none" w:sz="0" w:space="0" w:color="auto"/>
      </w:divBdr>
    </w:div>
    <w:div w:id="1672558946">
      <w:bodyDiv w:val="1"/>
      <w:marLeft w:val="0"/>
      <w:marRight w:val="0"/>
      <w:marTop w:val="0"/>
      <w:marBottom w:val="0"/>
      <w:divBdr>
        <w:top w:val="none" w:sz="0" w:space="0" w:color="auto"/>
        <w:left w:val="none" w:sz="0" w:space="0" w:color="auto"/>
        <w:bottom w:val="none" w:sz="0" w:space="0" w:color="auto"/>
        <w:right w:val="none" w:sz="0" w:space="0" w:color="auto"/>
      </w:divBdr>
    </w:div>
    <w:div w:id="1743331665">
      <w:bodyDiv w:val="1"/>
      <w:marLeft w:val="0"/>
      <w:marRight w:val="0"/>
      <w:marTop w:val="0"/>
      <w:marBottom w:val="0"/>
      <w:divBdr>
        <w:top w:val="none" w:sz="0" w:space="0" w:color="auto"/>
        <w:left w:val="none" w:sz="0" w:space="0" w:color="auto"/>
        <w:bottom w:val="none" w:sz="0" w:space="0" w:color="auto"/>
        <w:right w:val="none" w:sz="0" w:space="0" w:color="auto"/>
      </w:divBdr>
    </w:div>
    <w:div w:id="1868790050">
      <w:bodyDiv w:val="1"/>
      <w:marLeft w:val="0"/>
      <w:marRight w:val="0"/>
      <w:marTop w:val="0"/>
      <w:marBottom w:val="0"/>
      <w:divBdr>
        <w:top w:val="none" w:sz="0" w:space="0" w:color="auto"/>
        <w:left w:val="none" w:sz="0" w:space="0" w:color="auto"/>
        <w:bottom w:val="none" w:sz="0" w:space="0" w:color="auto"/>
        <w:right w:val="none" w:sz="0" w:space="0" w:color="auto"/>
      </w:divBdr>
    </w:div>
    <w:div w:id="1932003763">
      <w:bodyDiv w:val="1"/>
      <w:marLeft w:val="0"/>
      <w:marRight w:val="0"/>
      <w:marTop w:val="0"/>
      <w:marBottom w:val="0"/>
      <w:divBdr>
        <w:top w:val="none" w:sz="0" w:space="0" w:color="auto"/>
        <w:left w:val="none" w:sz="0" w:space="0" w:color="auto"/>
        <w:bottom w:val="none" w:sz="0" w:space="0" w:color="auto"/>
        <w:right w:val="none" w:sz="0" w:space="0" w:color="auto"/>
      </w:divBdr>
    </w:div>
    <w:div w:id="2015959812">
      <w:bodyDiv w:val="1"/>
      <w:marLeft w:val="0"/>
      <w:marRight w:val="0"/>
      <w:marTop w:val="0"/>
      <w:marBottom w:val="0"/>
      <w:divBdr>
        <w:top w:val="none" w:sz="0" w:space="0" w:color="auto"/>
        <w:left w:val="none" w:sz="0" w:space="0" w:color="auto"/>
        <w:bottom w:val="none" w:sz="0" w:space="0" w:color="auto"/>
        <w:right w:val="none" w:sz="0" w:space="0" w:color="auto"/>
      </w:divBdr>
    </w:div>
    <w:div w:id="21006363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liis.kilk@kliimaministeerium.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da65946-8263-4cf8-8897-5739a7bde20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9510BA7BB563FD4F80129365C50A2981" ma:contentTypeVersion="10" ma:contentTypeDescription="Create a new document." ma:contentTypeScope="" ma:versionID="c9f36f7230934a8ececf84bdce2daaf7">
  <xsd:schema xmlns:xsd="http://www.w3.org/2001/XMLSchema" xmlns:xs="http://www.w3.org/2001/XMLSchema" xmlns:p="http://schemas.microsoft.com/office/2006/metadata/properties" xmlns:ns3="7da65946-8263-4cf8-8897-5739a7bde208" targetNamespace="http://schemas.microsoft.com/office/2006/metadata/properties" ma:root="true" ma:fieldsID="e5e257a8a3cf238cb5c192cdfcc7ffef" ns3:_="">
    <xsd:import namespace="7da65946-8263-4cf8-8897-5739a7bde20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a65946-8263-4cf8-8897-5739a7bde20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4976B1-5C56-4C0F-A610-DDEE5A04E1E5}">
  <ds:schemaRefs>
    <ds:schemaRef ds:uri="http://schemas.microsoft.com/office/2006/metadata/properties"/>
    <ds:schemaRef ds:uri="http://schemas.microsoft.com/office/infopath/2007/PartnerControls"/>
    <ds:schemaRef ds:uri="7da65946-8263-4cf8-8897-5739a7bde208"/>
  </ds:schemaRefs>
</ds:datastoreItem>
</file>

<file path=customXml/itemProps2.xml><?xml version="1.0" encoding="utf-8"?>
<ds:datastoreItem xmlns:ds="http://schemas.openxmlformats.org/officeDocument/2006/customXml" ds:itemID="{A2C33E1D-F29C-4A10-895B-980D70FB998B}">
  <ds:schemaRefs>
    <ds:schemaRef ds:uri="http://schemas.openxmlformats.org/officeDocument/2006/bibliography"/>
  </ds:schemaRefs>
</ds:datastoreItem>
</file>

<file path=customXml/itemProps3.xml><?xml version="1.0" encoding="utf-8"?>
<ds:datastoreItem xmlns:ds="http://schemas.openxmlformats.org/officeDocument/2006/customXml" ds:itemID="{4FEAA502-C4E7-4B02-A82E-634B5FBA22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a65946-8263-4cf8-8897-5739a7bde2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174E67D-D2B7-4BA0-8124-0C1EE45B1E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3359</Words>
  <Characters>19487</Characters>
  <Application>Microsoft Office Word</Application>
  <DocSecurity>0</DocSecurity>
  <Lines>162</Lines>
  <Paragraphs>45</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SK_ELTS_eelnõu</vt:lpstr>
      <vt:lpstr>SK_ELTS_eelnõu</vt:lpstr>
    </vt:vector>
  </TitlesOfParts>
  <Company>Majandus- ja Kommunikatsiooniministeerium</Company>
  <LinksUpToDate>false</LinksUpToDate>
  <CharactersWithSpaces>22801</CharactersWithSpaces>
  <SharedDoc>false</SharedDoc>
  <HLinks>
    <vt:vector size="264" baseType="variant">
      <vt:variant>
        <vt:i4>1638404</vt:i4>
      </vt:variant>
      <vt:variant>
        <vt:i4>33</vt:i4>
      </vt:variant>
      <vt:variant>
        <vt:i4>0</vt:i4>
      </vt:variant>
      <vt:variant>
        <vt:i4>5</vt:i4>
      </vt:variant>
      <vt:variant>
        <vt:lpwstr>https://www.riigikantselei.ee/riskid</vt:lpwstr>
      </vt:variant>
      <vt:variant>
        <vt:lpwstr/>
      </vt:variant>
      <vt:variant>
        <vt:i4>8126508</vt:i4>
      </vt:variant>
      <vt:variant>
        <vt:i4>30</vt:i4>
      </vt:variant>
      <vt:variant>
        <vt:i4>0</vt:i4>
      </vt:variant>
      <vt:variant>
        <vt:i4>5</vt:i4>
      </vt:variant>
      <vt:variant>
        <vt:lpwstr>https://www.ria.ee/sites/default/files/documents/2024-06/energeetikasektori-kuberriskianaluus-2024.pdf</vt:lpwstr>
      </vt:variant>
      <vt:variant>
        <vt:lpwstr/>
      </vt:variant>
      <vt:variant>
        <vt:i4>4128850</vt:i4>
      </vt:variant>
      <vt:variant>
        <vt:i4>27</vt:i4>
      </vt:variant>
      <vt:variant>
        <vt:i4>0</vt:i4>
      </vt:variant>
      <vt:variant>
        <vt:i4>5</vt:i4>
      </vt:variant>
      <vt:variant>
        <vt:lpwstr>https://kapo.ee/sites/default/files/content_page_attachments/aastaraamat-2024-2025_0.pdf</vt:lpwstr>
      </vt:variant>
      <vt:variant>
        <vt:lpwstr/>
      </vt:variant>
      <vt:variant>
        <vt:i4>4390930</vt:i4>
      </vt:variant>
      <vt:variant>
        <vt:i4>24</vt:i4>
      </vt:variant>
      <vt:variant>
        <vt:i4>0</vt:i4>
      </vt:variant>
      <vt:variant>
        <vt:i4>5</vt:i4>
      </vt:variant>
      <vt:variant>
        <vt:lpwstr>https://valisluureamet.ee/doc/raport/2024-et.pdf</vt:lpwstr>
      </vt:variant>
      <vt:variant>
        <vt:lpwstr/>
      </vt:variant>
      <vt:variant>
        <vt:i4>1704041</vt:i4>
      </vt:variant>
      <vt:variant>
        <vt:i4>21</vt:i4>
      </vt:variant>
      <vt:variant>
        <vt:i4>0</vt:i4>
      </vt:variant>
      <vt:variant>
        <vt:i4>5</vt:i4>
      </vt:variant>
      <vt:variant>
        <vt:lpwstr>https://elering.ee/sites/default/files/public/varustuskindluse konverentsid/2024/Elering_VKA_2024_04062025.pdf</vt:lpwstr>
      </vt:variant>
      <vt:variant>
        <vt:lpwstr/>
      </vt:variant>
      <vt:variant>
        <vt:i4>7995396</vt:i4>
      </vt:variant>
      <vt:variant>
        <vt:i4>18</vt:i4>
      </vt:variant>
      <vt:variant>
        <vt:i4>0</vt:i4>
      </vt:variant>
      <vt:variant>
        <vt:i4>5</vt:i4>
      </vt:variant>
      <vt:variant>
        <vt:lpwstr>mailto:inge.mehide@justdigi.ee</vt:lpwstr>
      </vt:variant>
      <vt:variant>
        <vt:lpwstr/>
      </vt:variant>
      <vt:variant>
        <vt:i4>5963824</vt:i4>
      </vt:variant>
      <vt:variant>
        <vt:i4>15</vt:i4>
      </vt:variant>
      <vt:variant>
        <vt:i4>0</vt:i4>
      </vt:variant>
      <vt:variant>
        <vt:i4>5</vt:i4>
      </vt:variant>
      <vt:variant>
        <vt:lpwstr>mailto:kathlin.oeselg@kliimaministeerium.ee</vt:lpwstr>
      </vt:variant>
      <vt:variant>
        <vt:lpwstr/>
      </vt:variant>
      <vt:variant>
        <vt:i4>3997776</vt:i4>
      </vt:variant>
      <vt:variant>
        <vt:i4>12</vt:i4>
      </vt:variant>
      <vt:variant>
        <vt:i4>0</vt:i4>
      </vt:variant>
      <vt:variant>
        <vt:i4>5</vt:i4>
      </vt:variant>
      <vt:variant>
        <vt:lpwstr>mailto:tauno.hilimon@kliimaministeerium.ee</vt:lpwstr>
      </vt:variant>
      <vt:variant>
        <vt:lpwstr/>
      </vt:variant>
      <vt:variant>
        <vt:i4>7864384</vt:i4>
      </vt:variant>
      <vt:variant>
        <vt:i4>9</vt:i4>
      </vt:variant>
      <vt:variant>
        <vt:i4>0</vt:i4>
      </vt:variant>
      <vt:variant>
        <vt:i4>5</vt:i4>
      </vt:variant>
      <vt:variant>
        <vt:lpwstr>mailto:marie-ursula.vaks@kliimaministeerium.ee</vt:lpwstr>
      </vt:variant>
      <vt:variant>
        <vt:lpwstr/>
      </vt:variant>
      <vt:variant>
        <vt:i4>7143531</vt:i4>
      </vt:variant>
      <vt:variant>
        <vt:i4>6</vt:i4>
      </vt:variant>
      <vt:variant>
        <vt:i4>0</vt:i4>
      </vt:variant>
      <vt:variant>
        <vt:i4>5</vt:i4>
      </vt:variant>
      <vt:variant>
        <vt:lpwstr>http://data.europa.eu/eli/reg/2024/1106/oj</vt:lpwstr>
      </vt:variant>
      <vt:variant>
        <vt:lpwstr/>
      </vt:variant>
      <vt:variant>
        <vt:i4>6881389</vt:i4>
      </vt:variant>
      <vt:variant>
        <vt:i4>3</vt:i4>
      </vt:variant>
      <vt:variant>
        <vt:i4>0</vt:i4>
      </vt:variant>
      <vt:variant>
        <vt:i4>5</vt:i4>
      </vt:variant>
      <vt:variant>
        <vt:lpwstr>http://data.europa.eu/eli/dir/2024/1785/oj</vt:lpwstr>
      </vt:variant>
      <vt:variant>
        <vt:lpwstr/>
      </vt:variant>
      <vt:variant>
        <vt:i4>6291561</vt:i4>
      </vt:variant>
      <vt:variant>
        <vt:i4>0</vt:i4>
      </vt:variant>
      <vt:variant>
        <vt:i4>0</vt:i4>
      </vt:variant>
      <vt:variant>
        <vt:i4>5</vt:i4>
      </vt:variant>
      <vt:variant>
        <vt:lpwstr>http://data.europa.eu/eli/dir/2024/1711/oj</vt:lpwstr>
      </vt:variant>
      <vt:variant>
        <vt:lpwstr/>
      </vt:variant>
      <vt:variant>
        <vt:i4>1966151</vt:i4>
      </vt:variant>
      <vt:variant>
        <vt:i4>87</vt:i4>
      </vt:variant>
      <vt:variant>
        <vt:i4>0</vt:i4>
      </vt:variant>
      <vt:variant>
        <vt:i4>5</vt:i4>
      </vt:variant>
      <vt:variant>
        <vt:lpwstr>https://www.konkurentsiamet.ee/uudised/konkurentsiamet-maaras-elering-ile-energia-hulgimuugituru-reeglite-rikkumise-eest</vt:lpwstr>
      </vt:variant>
      <vt:variant>
        <vt:lpwstr/>
      </vt:variant>
      <vt:variant>
        <vt:i4>3014762</vt:i4>
      </vt:variant>
      <vt:variant>
        <vt:i4>84</vt:i4>
      </vt:variant>
      <vt:variant>
        <vt:i4>0</vt:i4>
      </vt:variant>
      <vt:variant>
        <vt:i4>5</vt:i4>
      </vt:variant>
      <vt:variant>
        <vt:lpwstr>https://www.konkurentsiamet.ee/uudised/konkurentsiamet-maaras-elering-ile-energia-hulgimuugituru-reeglite-rikkumise-eest-0</vt:lpwstr>
      </vt:variant>
      <vt:variant>
        <vt:lpwstr/>
      </vt:variant>
      <vt:variant>
        <vt:i4>7143460</vt:i4>
      </vt:variant>
      <vt:variant>
        <vt:i4>81</vt:i4>
      </vt:variant>
      <vt:variant>
        <vt:i4>0</vt:i4>
      </vt:variant>
      <vt:variant>
        <vt:i4>5</vt:i4>
      </vt:variant>
      <vt:variant>
        <vt:lpwstr>https://www.elering.ee/gaasi-bilansiteenus</vt:lpwstr>
      </vt:variant>
      <vt:variant>
        <vt:lpwstr/>
      </vt:variant>
      <vt:variant>
        <vt:i4>851986</vt:i4>
      </vt:variant>
      <vt:variant>
        <vt:i4>78</vt:i4>
      </vt:variant>
      <vt:variant>
        <vt:i4>0</vt:i4>
      </vt:variant>
      <vt:variant>
        <vt:i4>5</vt:i4>
      </vt:variant>
      <vt:variant>
        <vt:lpwstr>https://www.konkurentsiamet.ee/analuusid-ja-uuringud/elektri-ja-gaasituru-aruanded</vt:lpwstr>
      </vt:variant>
      <vt:variant>
        <vt:lpwstr>item-2</vt:lpwstr>
      </vt:variant>
      <vt:variant>
        <vt:i4>2031683</vt:i4>
      </vt:variant>
      <vt:variant>
        <vt:i4>75</vt:i4>
      </vt:variant>
      <vt:variant>
        <vt:i4>0</vt:i4>
      </vt:variant>
      <vt:variant>
        <vt:i4>5</vt:i4>
      </vt:variant>
      <vt:variant>
        <vt:lpwstr>https://www.elering.ee/elektri-bilansiteenus</vt:lpwstr>
      </vt:variant>
      <vt:variant>
        <vt:lpwstr/>
      </vt:variant>
      <vt:variant>
        <vt:i4>2490419</vt:i4>
      </vt:variant>
      <vt:variant>
        <vt:i4>72</vt:i4>
      </vt:variant>
      <vt:variant>
        <vt:i4>0</vt:i4>
      </vt:variant>
      <vt:variant>
        <vt:i4>5</vt:i4>
      </vt:variant>
      <vt:variant>
        <vt:lpwstr>https://www.konkurentsiamet.ee/analuusid-ja-uuringud/elektri-ja-gaasituru-aruanded</vt:lpwstr>
      </vt:variant>
      <vt:variant>
        <vt:lpwstr/>
      </vt:variant>
      <vt:variant>
        <vt:i4>6488172</vt:i4>
      </vt:variant>
      <vt:variant>
        <vt:i4>69</vt:i4>
      </vt:variant>
      <vt:variant>
        <vt:i4>0</vt:i4>
      </vt:variant>
      <vt:variant>
        <vt:i4>5</vt:i4>
      </vt:variant>
      <vt:variant>
        <vt:lpwstr>https://eur-lex.europa.eu/legal-content/ET/ALL/?uri=CELEX%3A32018L2001</vt:lpwstr>
      </vt:variant>
      <vt:variant>
        <vt:lpwstr/>
      </vt:variant>
      <vt:variant>
        <vt:i4>7208971</vt:i4>
      </vt:variant>
      <vt:variant>
        <vt:i4>66</vt:i4>
      </vt:variant>
      <vt:variant>
        <vt:i4>0</vt:i4>
      </vt:variant>
      <vt:variant>
        <vt:i4>5</vt:i4>
      </vt:variant>
      <vt:variant>
        <vt:lpwstr>https://eur-lex.europa.eu/legal-content/EN/TXT/?uri=OJ:L_202401711</vt:lpwstr>
      </vt:variant>
      <vt:variant>
        <vt:lpwstr/>
      </vt:variant>
      <vt:variant>
        <vt:i4>2490419</vt:i4>
      </vt:variant>
      <vt:variant>
        <vt:i4>63</vt:i4>
      </vt:variant>
      <vt:variant>
        <vt:i4>0</vt:i4>
      </vt:variant>
      <vt:variant>
        <vt:i4>5</vt:i4>
      </vt:variant>
      <vt:variant>
        <vt:lpwstr>https://www.konkurentsiamet.ee/analuusid-ja-uuringud/elektri-ja-gaasituru-aruanded</vt:lpwstr>
      </vt:variant>
      <vt:variant>
        <vt:lpwstr/>
      </vt:variant>
      <vt:variant>
        <vt:i4>7274565</vt:i4>
      </vt:variant>
      <vt:variant>
        <vt:i4>60</vt:i4>
      </vt:variant>
      <vt:variant>
        <vt:i4>0</vt:i4>
      </vt:variant>
      <vt:variant>
        <vt:i4>5</vt:i4>
      </vt:variant>
      <vt:variant>
        <vt:lpwstr>https://www.enefit.com/et/-/investori-uudised/eesti-energia-kontserni-2022-majandusaasta-auditeerimata-tulemused?utm_source=chatgpt.com</vt:lpwstr>
      </vt:variant>
      <vt:variant>
        <vt:lpwstr/>
      </vt:variant>
      <vt:variant>
        <vt:i4>524397</vt:i4>
      </vt:variant>
      <vt:variant>
        <vt:i4>57</vt:i4>
      </vt:variant>
      <vt:variant>
        <vt:i4>0</vt:i4>
      </vt:variant>
      <vt:variant>
        <vt:i4>5</vt:i4>
      </vt:variant>
      <vt:variant>
        <vt:lpwstr>https://www.enefit.com/et/-/investori-uudised/eesti-energia-kontserni-2024-aasta-tulemused?utm_source=chatgpt.com</vt:lpwstr>
      </vt:variant>
      <vt:variant>
        <vt:lpwstr/>
      </vt:variant>
      <vt:variant>
        <vt:i4>7274565</vt:i4>
      </vt:variant>
      <vt:variant>
        <vt:i4>54</vt:i4>
      </vt:variant>
      <vt:variant>
        <vt:i4>0</vt:i4>
      </vt:variant>
      <vt:variant>
        <vt:i4>5</vt:i4>
      </vt:variant>
      <vt:variant>
        <vt:lpwstr>https://www.enefit.com/et/-/investori-uudised/eesti-energia-kontserni-2022-majandusaasta-auditeerimata-tulemused?utm_source=chatgpt.com</vt:lpwstr>
      </vt:variant>
      <vt:variant>
        <vt:lpwstr/>
      </vt:variant>
      <vt:variant>
        <vt:i4>1966151</vt:i4>
      </vt:variant>
      <vt:variant>
        <vt:i4>51</vt:i4>
      </vt:variant>
      <vt:variant>
        <vt:i4>0</vt:i4>
      </vt:variant>
      <vt:variant>
        <vt:i4>5</vt:i4>
      </vt:variant>
      <vt:variant>
        <vt:lpwstr>https://www.konkurentsiamet.ee/uudised/konkurentsiamet-maaras-elering-ile-energia-hulgimuugituru-reeglite-rikkumise-eest</vt:lpwstr>
      </vt:variant>
      <vt:variant>
        <vt:lpwstr/>
      </vt:variant>
      <vt:variant>
        <vt:i4>2424867</vt:i4>
      </vt:variant>
      <vt:variant>
        <vt:i4>48</vt:i4>
      </vt:variant>
      <vt:variant>
        <vt:i4>0</vt:i4>
      </vt:variant>
      <vt:variant>
        <vt:i4>5</vt:i4>
      </vt:variant>
      <vt:variant>
        <vt:lpwstr>https://gaasivork.ee/ettevottest-gaasivork/</vt:lpwstr>
      </vt:variant>
      <vt:variant>
        <vt:lpwstr/>
      </vt:variant>
      <vt:variant>
        <vt:i4>3014762</vt:i4>
      </vt:variant>
      <vt:variant>
        <vt:i4>45</vt:i4>
      </vt:variant>
      <vt:variant>
        <vt:i4>0</vt:i4>
      </vt:variant>
      <vt:variant>
        <vt:i4>5</vt:i4>
      </vt:variant>
      <vt:variant>
        <vt:lpwstr>https://www.konkurentsiamet.ee/uudised/konkurentsiamet-maaras-elering-ile-energia-hulgimuugituru-reeglite-rikkumise-eest-0</vt:lpwstr>
      </vt:variant>
      <vt:variant>
        <vt:lpwstr/>
      </vt:variant>
      <vt:variant>
        <vt:i4>2883692</vt:i4>
      </vt:variant>
      <vt:variant>
        <vt:i4>42</vt:i4>
      </vt:variant>
      <vt:variant>
        <vt:i4>0</vt:i4>
      </vt:variant>
      <vt:variant>
        <vt:i4>5</vt:i4>
      </vt:variant>
      <vt:variant>
        <vt:lpwstr>https://elektrilevi.ee/et/ettevottest/tutvustus</vt:lpwstr>
      </vt:variant>
      <vt:variant>
        <vt:lpwstr/>
      </vt:variant>
      <vt:variant>
        <vt:i4>4587598</vt:i4>
      </vt:variant>
      <vt:variant>
        <vt:i4>39</vt:i4>
      </vt:variant>
      <vt:variant>
        <vt:i4>0</vt:i4>
      </vt:variant>
      <vt:variant>
        <vt:i4>5</vt:i4>
      </vt:variant>
      <vt:variant>
        <vt:lpwstr>https://www.nordpoolgroup.com/en/message-center-container/newsroom/exchange-message-list/2024/q3/euronext-and-nord-pool-announce-nordic-and-baltic-power-futures-market/</vt:lpwstr>
      </vt:variant>
      <vt:variant>
        <vt:lpwstr/>
      </vt:variant>
      <vt:variant>
        <vt:i4>2097199</vt:i4>
      </vt:variant>
      <vt:variant>
        <vt:i4>36</vt:i4>
      </vt:variant>
      <vt:variant>
        <vt:i4>0</vt:i4>
      </vt:variant>
      <vt:variant>
        <vt:i4>5</vt:i4>
      </vt:variant>
      <vt:variant>
        <vt:lpwstr>https://www.zdnet.com/article/solarwinds-the-more-we-learn-the-worse-it-looks/</vt:lpwstr>
      </vt:variant>
      <vt:variant>
        <vt:lpwstr/>
      </vt:variant>
      <vt:variant>
        <vt:i4>2228268</vt:i4>
      </vt:variant>
      <vt:variant>
        <vt:i4>33</vt:i4>
      </vt:variant>
      <vt:variant>
        <vt:i4>0</vt:i4>
      </vt:variant>
      <vt:variant>
        <vt:i4>5</vt:i4>
      </vt:variant>
      <vt:variant>
        <vt:lpwstr>https://www.solarwinds.com/securityadvisory</vt:lpwstr>
      </vt:variant>
      <vt:variant>
        <vt:lpwstr/>
      </vt:variant>
      <vt:variant>
        <vt:i4>5374020</vt:i4>
      </vt:variant>
      <vt:variant>
        <vt:i4>30</vt:i4>
      </vt:variant>
      <vt:variant>
        <vt:i4>0</vt:i4>
      </vt:variant>
      <vt:variant>
        <vt:i4>5</vt:i4>
      </vt:variant>
      <vt:variant>
        <vt:lpwstr>https://www.riigikogu.ee/tegevus/eelnoud/eelnou/70adb908-b70f-4d8b-9b20-2b25ad2d269e/</vt:lpwstr>
      </vt:variant>
      <vt:variant>
        <vt:lpwstr/>
      </vt:variant>
      <vt:variant>
        <vt:i4>1179679</vt:i4>
      </vt:variant>
      <vt:variant>
        <vt:i4>27</vt:i4>
      </vt:variant>
      <vt:variant>
        <vt:i4>0</vt:i4>
      </vt:variant>
      <vt:variant>
        <vt:i4>5</vt:i4>
      </vt:variant>
      <vt:variant>
        <vt:lpwstr>https://ec.europa.eu/digital-single-market/en/news/eu-wide-coordinated-risk-assessment-5g-networks-security.</vt:lpwstr>
      </vt:variant>
      <vt:variant>
        <vt:lpwstr/>
      </vt:variant>
      <vt:variant>
        <vt:i4>6029319</vt:i4>
      </vt:variant>
      <vt:variant>
        <vt:i4>24</vt:i4>
      </vt:variant>
      <vt:variant>
        <vt:i4>0</vt:i4>
      </vt:variant>
      <vt:variant>
        <vt:i4>5</vt:i4>
      </vt:variant>
      <vt:variant>
        <vt:lpwstr>https://riigikantselei.ee/el-poliitika-julgeolek-ja-riigikaitse/julgeoleku-ja-riigikaitse-koordineerimine</vt:lpwstr>
      </vt:variant>
      <vt:variant>
        <vt:lpwstr/>
      </vt:variant>
      <vt:variant>
        <vt:i4>6029319</vt:i4>
      </vt:variant>
      <vt:variant>
        <vt:i4>21</vt:i4>
      </vt:variant>
      <vt:variant>
        <vt:i4>0</vt:i4>
      </vt:variant>
      <vt:variant>
        <vt:i4>5</vt:i4>
      </vt:variant>
      <vt:variant>
        <vt:lpwstr>https://riigikantselei.ee/el-poliitika-julgeolek-ja-riigikaitse/julgeoleku-ja-riigikaitse-koordineerimine</vt:lpwstr>
      </vt:variant>
      <vt:variant>
        <vt:lpwstr/>
      </vt:variant>
      <vt:variant>
        <vt:i4>4587598</vt:i4>
      </vt:variant>
      <vt:variant>
        <vt:i4>18</vt:i4>
      </vt:variant>
      <vt:variant>
        <vt:i4>0</vt:i4>
      </vt:variant>
      <vt:variant>
        <vt:i4>5</vt:i4>
      </vt:variant>
      <vt:variant>
        <vt:lpwstr>https://www.nordpoolgroup.com/en/message-center-container/newsroom/exchange-message-list/2024/q3/euronext-and-nord-pool-announce-nordic-and-baltic-power-futures-market/</vt:lpwstr>
      </vt:variant>
      <vt:variant>
        <vt:lpwstr/>
      </vt:variant>
      <vt:variant>
        <vt:i4>7405644</vt:i4>
      </vt:variant>
      <vt:variant>
        <vt:i4>15</vt:i4>
      </vt:variant>
      <vt:variant>
        <vt:i4>0</vt:i4>
      </vt:variant>
      <vt:variant>
        <vt:i4>5</vt:i4>
      </vt:variant>
      <vt:variant>
        <vt:lpwstr>https://competition-cases.ec.europa.eu/cases/SA.55604?utm_source=chatgpt.com</vt:lpwstr>
      </vt:variant>
      <vt:variant>
        <vt:lpwstr/>
      </vt:variant>
      <vt:variant>
        <vt:i4>4456479</vt:i4>
      </vt:variant>
      <vt:variant>
        <vt:i4>12</vt:i4>
      </vt:variant>
      <vt:variant>
        <vt:i4>0</vt:i4>
      </vt:variant>
      <vt:variant>
        <vt:i4>5</vt:i4>
      </vt:variant>
      <vt:variant>
        <vt:lpwstr>https://utilitas.ee/</vt:lpwstr>
      </vt:variant>
      <vt:variant>
        <vt:lpwstr/>
      </vt:variant>
      <vt:variant>
        <vt:i4>7340063</vt:i4>
      </vt:variant>
      <vt:variant>
        <vt:i4>9</vt:i4>
      </vt:variant>
      <vt:variant>
        <vt:i4>0</vt:i4>
      </vt:variant>
      <vt:variant>
        <vt:i4>5</vt:i4>
      </vt:variant>
      <vt:variant>
        <vt:lpwstr>https://elering.ee/sites/default/files/public/varustuskindluse konverentsid/Elering_VKA_2024_0.pdf</vt:lpwstr>
      </vt:variant>
      <vt:variant>
        <vt:lpwstr/>
      </vt:variant>
      <vt:variant>
        <vt:i4>7471110</vt:i4>
      </vt:variant>
      <vt:variant>
        <vt:i4>6</vt:i4>
      </vt:variant>
      <vt:variant>
        <vt:i4>0</vt:i4>
      </vt:variant>
      <vt:variant>
        <vt:i4>5</vt:i4>
      </vt:variant>
      <vt:variant>
        <vt:lpwstr>https://view.officeapps.live.com/op/view.aspx?src=https%3A%2F%2Felering.ee%2Fsites%2Fdefault%2Ffiles%2Fpublic%2FV%25C3%25B5rguga%2520%25C3%25BChendatud%2520tootmismoodulite%2520andmed_2025.xlsx&amp;wdOrigin=BROWSELINK</vt:lpwstr>
      </vt:variant>
      <vt:variant>
        <vt:lpwstr/>
      </vt:variant>
      <vt:variant>
        <vt:i4>7340063</vt:i4>
      </vt:variant>
      <vt:variant>
        <vt:i4>3</vt:i4>
      </vt:variant>
      <vt:variant>
        <vt:i4>0</vt:i4>
      </vt:variant>
      <vt:variant>
        <vt:i4>5</vt:i4>
      </vt:variant>
      <vt:variant>
        <vt:lpwstr>https://elering.ee/sites/default/files/public/varustuskindluse konverentsid/Elering_VKA_2024_0.pdf</vt:lpwstr>
      </vt:variant>
      <vt:variant>
        <vt:lpwstr/>
      </vt:variant>
      <vt:variant>
        <vt:i4>7274615</vt:i4>
      </vt:variant>
      <vt:variant>
        <vt:i4>0</vt:i4>
      </vt:variant>
      <vt:variant>
        <vt:i4>0</vt:i4>
      </vt:variant>
      <vt:variant>
        <vt:i4>5</vt:i4>
      </vt:variant>
      <vt:variant>
        <vt:lpwstr>https://eur-lex.europa.eu/legal-content/EN/TXT/?uri=CELEX%3A32024R1106</vt:lpwstr>
      </vt:variant>
      <vt:variant>
        <vt:lpwstr/>
      </vt:variant>
      <vt:variant>
        <vt:i4>5308461</vt:i4>
      </vt:variant>
      <vt:variant>
        <vt:i4>3</vt:i4>
      </vt:variant>
      <vt:variant>
        <vt:i4>0</vt:i4>
      </vt:variant>
      <vt:variant>
        <vt:i4>5</vt:i4>
      </vt:variant>
      <vt:variant>
        <vt:lpwstr>mailto:Marie.Vaks@kliimaministeerium.ee</vt:lpwstr>
      </vt:variant>
      <vt:variant>
        <vt:lpwstr/>
      </vt:variant>
      <vt:variant>
        <vt:i4>5308461</vt:i4>
      </vt:variant>
      <vt:variant>
        <vt:i4>0</vt:i4>
      </vt:variant>
      <vt:variant>
        <vt:i4>0</vt:i4>
      </vt:variant>
      <vt:variant>
        <vt:i4>5</vt:i4>
      </vt:variant>
      <vt:variant>
        <vt:lpwstr>mailto:Marie.Vaks@kliimaministeerium.ee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SK_ELTS_eelnõu</dc:title>
  <dc:subject/>
  <dc:creator>Marie-Ursula Vaks</dc:creator>
  <dc:description/>
  <cp:lastModifiedBy>Raina Liiv</cp:lastModifiedBy>
  <cp:revision>2</cp:revision>
  <cp:lastPrinted>2017-04-07T17:27:00Z</cp:lastPrinted>
  <dcterms:created xsi:type="dcterms:W3CDTF">2025-12-09T08:57:00Z</dcterms:created>
  <dcterms:modified xsi:type="dcterms:W3CDTF">2025-12-09T08:57:00Z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2057-10.2.0.6020</vt:lpwstr>
  </property>
  <property fmtid="{D5CDD505-2E9C-101B-9397-08002B2CF9AE}" pid="3" name="ContentTypeId">
    <vt:lpwstr>0x0101009510BA7BB563FD4F80129365C50A2981</vt:lpwstr>
  </property>
</Properties>
</file>