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6A90FEEC" w:rsidR="00317F3A" w:rsidRPr="0076054B" w:rsidRDefault="00EA2327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3414EA">
              <w:instrText xml:space="preserve"> delta_regDateTime  \* MERGEFORMAT</w:instrText>
            </w:r>
            <w:r>
              <w:fldChar w:fldCharType="separate"/>
            </w:r>
            <w:r w:rsidR="003414EA">
              <w:t>08.08.2025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3414EA">
              <w:instrText xml:space="preserve"> delta_regNumber  \* MERGEFORMAT</w:instrText>
            </w:r>
            <w:r w:rsidR="00A02530">
              <w:fldChar w:fldCharType="separate"/>
            </w:r>
            <w:r w:rsidR="003414EA">
              <w:t>21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16CF54EB" w:rsidR="00317F3A" w:rsidRDefault="00A02530" w:rsidP="00E47AFA">
            <w:pPr>
              <w:pStyle w:val="Pealkiri1"/>
            </w:pPr>
            <w:r>
              <w:fldChar w:fldCharType="begin"/>
            </w:r>
            <w:r w:rsidR="003414EA">
              <w:instrText xml:space="preserve"> delta_docName  \* MERGEFORMAT</w:instrText>
            </w:r>
            <w:r>
              <w:fldChar w:fldCharType="separate"/>
            </w:r>
            <w:r w:rsidR="003414EA">
              <w:t>Ettevõtlus- ja infotehnoloogiaministri 11. aprilli 2023. a määruse nr 25 „Rahvusvaheliste sündmuste ja konverentside toetamise tingimused ja kord“ ning majandus- ja tööstusministri 11. novembri 2024. a määruse nr 37 „Turismisektori tarkvarade liitumis- ja liidestamistoetuse taotlemise ja kasutamise tingimused ja kord"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4805594C" w14:textId="77777777" w:rsidR="006F28DA" w:rsidRDefault="006F28DA" w:rsidP="00F04151">
      <w:pPr>
        <w:pStyle w:val="Tekst"/>
      </w:pPr>
      <w:r>
        <w:t>Määrus kehtestatakse perioodi 2021–2027 Euroopa Liidu ühtekuuluvus- ja siseturvalisuspoliitika</w:t>
      </w:r>
    </w:p>
    <w:p w14:paraId="1A1D33D2" w14:textId="2CFACE5A" w:rsidR="00194A32" w:rsidRDefault="006F28DA" w:rsidP="00F04151">
      <w:pPr>
        <w:pStyle w:val="Tekst"/>
      </w:pPr>
      <w:r>
        <w:t xml:space="preserve">fondide rakendamise seaduse </w:t>
      </w:r>
      <w:r w:rsidRPr="006F28DA">
        <w:t>§</w:t>
      </w:r>
      <w:r>
        <w:t xml:space="preserve"> 10 lõike 2 alusel.</w:t>
      </w:r>
    </w:p>
    <w:p w14:paraId="5D75DCF3" w14:textId="77777777" w:rsidR="00066C44" w:rsidRDefault="00066C44" w:rsidP="00F04151">
      <w:pPr>
        <w:pStyle w:val="Tekst"/>
      </w:pPr>
    </w:p>
    <w:p w14:paraId="71621217" w14:textId="1FA93224" w:rsidR="00066C44" w:rsidRPr="00066C44" w:rsidRDefault="00EC4B75" w:rsidP="00F04151">
      <w:pPr>
        <w:pStyle w:val="Tekst"/>
        <w:rPr>
          <w:b/>
          <w:bCs/>
        </w:rPr>
      </w:pPr>
      <w:r>
        <w:rPr>
          <w:b/>
          <w:bCs/>
        </w:rPr>
        <w:t xml:space="preserve">§ </w:t>
      </w:r>
      <w:r w:rsidR="00066C44" w:rsidRPr="00066C44">
        <w:rPr>
          <w:b/>
          <w:bCs/>
        </w:rPr>
        <w:t>1. Ettevõtlus- ja infotehnoloogiaministri 11. aprilli 2023. a määruse nr 25 „Rahvusvaheliste</w:t>
      </w:r>
    </w:p>
    <w:p w14:paraId="5A5CE75A" w14:textId="77777777" w:rsidR="00066C44" w:rsidRPr="00066C44" w:rsidRDefault="00066C44" w:rsidP="00F04151">
      <w:pPr>
        <w:pStyle w:val="Tekst"/>
        <w:rPr>
          <w:b/>
          <w:bCs/>
        </w:rPr>
      </w:pPr>
      <w:r w:rsidRPr="00066C44">
        <w:rPr>
          <w:b/>
          <w:bCs/>
        </w:rPr>
        <w:t>sündmuste ja konverentside toetamise tingimused ja kord" muutmine</w:t>
      </w:r>
    </w:p>
    <w:p w14:paraId="443D2433" w14:textId="77777777" w:rsidR="00066C44" w:rsidRDefault="00066C44" w:rsidP="00F04151">
      <w:pPr>
        <w:pStyle w:val="Tekst"/>
      </w:pPr>
    </w:p>
    <w:p w14:paraId="41265D18" w14:textId="067327FC" w:rsidR="00066C44" w:rsidRDefault="00066C44" w:rsidP="00F04151">
      <w:pPr>
        <w:pStyle w:val="Tekst"/>
      </w:pPr>
      <w:r>
        <w:t>Ettevõtlus- ja infotehnoloogiaministri 11. aprilli 2023. a määruses nr 25 „Rahvusvaheliste</w:t>
      </w:r>
      <w:r w:rsidR="00F04151">
        <w:t xml:space="preserve"> </w:t>
      </w:r>
      <w:r>
        <w:t>sündmuste ja konverentside toetamise tingimused ja kord</w:t>
      </w:r>
      <w:r w:rsidR="00CA5C33">
        <w:t>“</w:t>
      </w:r>
      <w:r>
        <w:t xml:space="preserve"> tehakse järg</w:t>
      </w:r>
      <w:r w:rsidR="00C71603">
        <w:t>mis</w:t>
      </w:r>
      <w:r>
        <w:t>ed muudatused:</w:t>
      </w:r>
    </w:p>
    <w:p w14:paraId="124E555F" w14:textId="77777777" w:rsidR="00066C44" w:rsidRDefault="00066C44" w:rsidP="00F04151">
      <w:pPr>
        <w:pStyle w:val="Tekst"/>
      </w:pPr>
    </w:p>
    <w:p w14:paraId="07B89DDB" w14:textId="414ADAF0" w:rsidR="00066C44" w:rsidRDefault="00066C44" w:rsidP="00F04151">
      <w:pPr>
        <w:pStyle w:val="Tekst"/>
      </w:pPr>
      <w:r w:rsidRPr="009857BE">
        <w:rPr>
          <w:b/>
          <w:bCs/>
        </w:rPr>
        <w:t>1)</w:t>
      </w:r>
      <w:r>
        <w:t xml:space="preserve"> paragrahv</w:t>
      </w:r>
      <w:r w:rsidR="00572D81">
        <w:t>i</w:t>
      </w:r>
      <w:r>
        <w:t xml:space="preserve"> 3 lõikes 5 asendatakse tekstiosa „ettevõtlus- ja infotehnoloogiaministri kinnitatud</w:t>
      </w:r>
      <w:r w:rsidR="00F04151">
        <w:t xml:space="preserve"> </w:t>
      </w:r>
      <w:r>
        <w:t>„Turismistrateegia 2022–2025“</w:t>
      </w:r>
      <w:r w:rsidR="00C71603">
        <w:t>“</w:t>
      </w:r>
      <w:r>
        <w:t xml:space="preserve"> tekstiosaga „majandus- ja tööstusministri kinnitatud „Turismi pika</w:t>
      </w:r>
      <w:r w:rsidR="009857BE">
        <w:t xml:space="preserve"> vaate 2025–2035</w:t>
      </w:r>
      <w:r w:rsidR="009857BE" w:rsidRPr="009857BE">
        <w:t>““;</w:t>
      </w:r>
    </w:p>
    <w:p w14:paraId="6B4B4F50" w14:textId="77777777" w:rsidR="009857BE" w:rsidRDefault="009857BE" w:rsidP="00F04151">
      <w:pPr>
        <w:pStyle w:val="Tekst"/>
        <w:rPr>
          <w:b/>
          <w:bCs/>
        </w:rPr>
      </w:pPr>
    </w:p>
    <w:p w14:paraId="26767680" w14:textId="4669FE3D" w:rsidR="00066C44" w:rsidRDefault="00066C44" w:rsidP="00F04151">
      <w:pPr>
        <w:pStyle w:val="Tekst"/>
      </w:pPr>
      <w:r w:rsidRPr="009857BE">
        <w:rPr>
          <w:b/>
          <w:bCs/>
        </w:rPr>
        <w:t>2)</w:t>
      </w:r>
      <w:r>
        <w:t xml:space="preserve"> paragrahv 16 lõike 2 punktis 1 asendatakse tekstiosa „Turismistrateegia 2022–2025“ tekstiosaga</w:t>
      </w:r>
    </w:p>
    <w:p w14:paraId="29ACDCE6" w14:textId="77777777" w:rsidR="00066C44" w:rsidRDefault="00066C44" w:rsidP="00F04151">
      <w:pPr>
        <w:pStyle w:val="Tekst"/>
      </w:pPr>
      <w:r>
        <w:t>„Turismi pika vaate 2025–2035“.</w:t>
      </w:r>
    </w:p>
    <w:p w14:paraId="14C833CA" w14:textId="77777777" w:rsidR="00066C44" w:rsidRDefault="00066C44" w:rsidP="00F04151">
      <w:pPr>
        <w:pStyle w:val="Tekst"/>
      </w:pPr>
    </w:p>
    <w:p w14:paraId="08A739C1" w14:textId="4D24D2FA" w:rsidR="00066C44" w:rsidRPr="002954F2" w:rsidRDefault="00066C44" w:rsidP="00F04151">
      <w:pPr>
        <w:pStyle w:val="Tekst"/>
        <w:rPr>
          <w:b/>
          <w:bCs/>
        </w:rPr>
      </w:pPr>
      <w:r w:rsidRPr="002954F2">
        <w:rPr>
          <w:b/>
          <w:bCs/>
        </w:rPr>
        <w:t>§ 2. Majandus- ja tööstusministri 11. novembri 2024. a määruse nr 37 „Turismisektori</w:t>
      </w:r>
      <w:r w:rsidR="00F04151">
        <w:rPr>
          <w:b/>
          <w:bCs/>
        </w:rPr>
        <w:t xml:space="preserve"> </w:t>
      </w:r>
      <w:r w:rsidRPr="002954F2">
        <w:rPr>
          <w:b/>
          <w:bCs/>
        </w:rPr>
        <w:t>tarkvarade liitumis- ja liidestamistoetuse taotlemise ja kasutamise tingimused ja kord“</w:t>
      </w:r>
      <w:r w:rsidR="00F04151">
        <w:rPr>
          <w:b/>
          <w:bCs/>
        </w:rPr>
        <w:t xml:space="preserve"> </w:t>
      </w:r>
      <w:r w:rsidRPr="002954F2">
        <w:rPr>
          <w:b/>
          <w:bCs/>
        </w:rPr>
        <w:t>muutmine</w:t>
      </w:r>
    </w:p>
    <w:p w14:paraId="39B65203" w14:textId="77777777" w:rsidR="00066C44" w:rsidRDefault="00066C44" w:rsidP="00F04151">
      <w:pPr>
        <w:pStyle w:val="Tekst"/>
      </w:pPr>
    </w:p>
    <w:p w14:paraId="00657711" w14:textId="58164247" w:rsidR="00066C44" w:rsidRDefault="00066C44" w:rsidP="00F04151">
      <w:pPr>
        <w:pStyle w:val="Tekst"/>
      </w:pPr>
      <w:r>
        <w:t>Majandus- ja tööstusministri 11. novembri 2024. a määruse nr 37 „Turismisektori tarkvarade</w:t>
      </w:r>
      <w:r w:rsidR="00F04151">
        <w:t xml:space="preserve"> </w:t>
      </w:r>
      <w:r>
        <w:t xml:space="preserve">liitumis- ja liidestamistoetuse taotlemise ja kasutamise tingimused ja kord“ </w:t>
      </w:r>
      <w:r w:rsidR="008E7E2C">
        <w:t>§ 2</w:t>
      </w:r>
      <w:r>
        <w:t xml:space="preserve"> lõige 3</w:t>
      </w:r>
      <w:r w:rsidR="00F04151">
        <w:t xml:space="preserve"> </w:t>
      </w:r>
      <w:r>
        <w:t>sõnastatakse järg</w:t>
      </w:r>
      <w:r w:rsidR="00C71603">
        <w:t>mis</w:t>
      </w:r>
      <w:r>
        <w:t>elt:</w:t>
      </w:r>
    </w:p>
    <w:p w14:paraId="01F4AF04" w14:textId="77777777" w:rsidR="00066C44" w:rsidRDefault="00066C44" w:rsidP="00F04151">
      <w:pPr>
        <w:pStyle w:val="Tekst"/>
      </w:pPr>
    </w:p>
    <w:p w14:paraId="5643D237" w14:textId="6BD25D67" w:rsidR="00066C44" w:rsidRDefault="008E7E2C" w:rsidP="00F04151">
      <w:pPr>
        <w:pStyle w:val="Tekst"/>
      </w:pPr>
      <w:r>
        <w:t xml:space="preserve">„(3) </w:t>
      </w:r>
      <w:r w:rsidR="00066C44">
        <w:t>Toetus on suunatud Vabariigi Valitsuse 23. oktoobri 2002. a määruse nr 323 „Majandus- ja</w:t>
      </w:r>
      <w:r w:rsidR="00F04151">
        <w:t xml:space="preserve"> </w:t>
      </w:r>
      <w:r w:rsidR="00066C44">
        <w:t>Kommunikatsiooniministeeriumi põhimäärus” § 23 punktide 1 ja 3 alusel kinnitatud turismivaldkonna arengudokumendi</w:t>
      </w:r>
      <w:r w:rsidR="00F04151">
        <w:t xml:space="preserve"> </w:t>
      </w:r>
      <w:r w:rsidR="00066C44">
        <w:t>„Turismi pikk vaade 2025–2035“ visiooni ja ee</w:t>
      </w:r>
      <w:r w:rsidR="002954F2">
        <w:t>smärgi elluviimisele.</w:t>
      </w:r>
      <w:r>
        <w:t>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lastRenderedPageBreak/>
        <w:t>(allkirjastatud digitaalselt)</w:t>
      </w:r>
      <w:r w:rsidR="00E51B27" w:rsidRPr="00E51B27">
        <w:t xml:space="preserve"> </w:t>
      </w:r>
    </w:p>
    <w:p w14:paraId="20D045A1" w14:textId="426E1AD8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414EA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414EA">
        <w:rPr>
          <w:lang w:eastAsia="en-US" w:bidi="ar-SA"/>
        </w:rPr>
        <w:t>Erkki Keldo</w:t>
      </w:r>
      <w:r>
        <w:rPr>
          <w:lang w:eastAsia="en-US" w:bidi="ar-SA"/>
        </w:rPr>
        <w:fldChar w:fldCharType="end"/>
      </w:r>
    </w:p>
    <w:p w14:paraId="1413655C" w14:textId="06F93BB4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414EA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414EA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3D5E617" w14:textId="77777777" w:rsidR="00C374B4" w:rsidRDefault="00C374B4" w:rsidP="00C374B4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Ulla Saar</w:t>
      </w:r>
      <w:r w:rsidR="003F35DE">
        <w:rPr>
          <w:lang w:eastAsia="en-US" w:bidi="ar-SA"/>
        </w:rPr>
        <w:br/>
      </w:r>
      <w:r w:rsidRPr="00C374B4">
        <w:rPr>
          <w:lang w:eastAsia="en-US" w:bidi="ar-SA"/>
        </w:rPr>
        <w:t xml:space="preserve">töö- ja võrdsuspoliitika asekantsler </w:t>
      </w:r>
    </w:p>
    <w:p w14:paraId="5A09B35D" w14:textId="1572E55D" w:rsidR="00C374B4" w:rsidRDefault="00C374B4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t>kantsleri ülesannetes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66C44"/>
    <w:rsid w:val="000A00F0"/>
    <w:rsid w:val="000B0473"/>
    <w:rsid w:val="000C7792"/>
    <w:rsid w:val="00194A32"/>
    <w:rsid w:val="00207912"/>
    <w:rsid w:val="0027510F"/>
    <w:rsid w:val="002954F2"/>
    <w:rsid w:val="00315A17"/>
    <w:rsid w:val="00317F3A"/>
    <w:rsid w:val="003414EA"/>
    <w:rsid w:val="003F35DE"/>
    <w:rsid w:val="004211BF"/>
    <w:rsid w:val="004217E4"/>
    <w:rsid w:val="00555A43"/>
    <w:rsid w:val="00572D81"/>
    <w:rsid w:val="005914A4"/>
    <w:rsid w:val="00610E9F"/>
    <w:rsid w:val="006B1F59"/>
    <w:rsid w:val="006F28DA"/>
    <w:rsid w:val="00817078"/>
    <w:rsid w:val="00821714"/>
    <w:rsid w:val="008E7E2C"/>
    <w:rsid w:val="009857BE"/>
    <w:rsid w:val="009B064B"/>
    <w:rsid w:val="00A02530"/>
    <w:rsid w:val="00A45B3A"/>
    <w:rsid w:val="00A77566"/>
    <w:rsid w:val="00AA2731"/>
    <w:rsid w:val="00AD338E"/>
    <w:rsid w:val="00B83416"/>
    <w:rsid w:val="00BF127D"/>
    <w:rsid w:val="00C374B4"/>
    <w:rsid w:val="00C71603"/>
    <w:rsid w:val="00C90A3B"/>
    <w:rsid w:val="00CA0401"/>
    <w:rsid w:val="00CA5C33"/>
    <w:rsid w:val="00CC0694"/>
    <w:rsid w:val="00D3183A"/>
    <w:rsid w:val="00E028C2"/>
    <w:rsid w:val="00E1766A"/>
    <w:rsid w:val="00E37BBF"/>
    <w:rsid w:val="00E41702"/>
    <w:rsid w:val="00E51B27"/>
    <w:rsid w:val="00EA2327"/>
    <w:rsid w:val="00EC4B75"/>
    <w:rsid w:val="00F04151"/>
    <w:rsid w:val="00F41645"/>
    <w:rsid w:val="00F8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5316C27C-D798-4852-93D1-8F5BB8B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EC4B75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 - RAM</cp:lastModifiedBy>
  <cp:revision>2</cp:revision>
  <dcterms:created xsi:type="dcterms:W3CDTF">2025-08-08T14:51:00Z</dcterms:created>
  <dcterms:modified xsi:type="dcterms:W3CDTF">2025-08-08T14:51:00Z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2025-07-11T06:58:51Z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abd72912-b3ba-4b9b-8c40-47353d3aa76e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