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633BDA71" w14:textId="77777777" w:rsidTr="00094BF0">
        <w:trPr>
          <w:trHeight w:hRule="exact" w:val="2353"/>
        </w:trPr>
        <w:tc>
          <w:tcPr>
            <w:tcW w:w="5062" w:type="dxa"/>
          </w:tcPr>
          <w:p w14:paraId="633BDA67"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633BDA93" wp14:editId="633BDA94">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633BDA68" w14:textId="77777777" w:rsidR="00EA42AE" w:rsidRPr="00B066FE" w:rsidRDefault="00EA42AE" w:rsidP="00B066FE">
            <w:pPr>
              <w:rPr>
                <w:sz w:val="20"/>
                <w:szCs w:val="20"/>
              </w:rPr>
            </w:pPr>
          </w:p>
          <w:p w14:paraId="633BDA69" w14:textId="77777777" w:rsidR="00D35360" w:rsidRPr="00B066FE" w:rsidRDefault="00D35360" w:rsidP="00B066FE">
            <w:pPr>
              <w:rPr>
                <w:sz w:val="20"/>
                <w:szCs w:val="20"/>
              </w:rPr>
            </w:pPr>
          </w:p>
          <w:p w14:paraId="633BDA6A" w14:textId="77777777" w:rsidR="00D35360" w:rsidRPr="00B066FE" w:rsidRDefault="00D35360" w:rsidP="00B066FE">
            <w:pPr>
              <w:rPr>
                <w:sz w:val="20"/>
                <w:szCs w:val="20"/>
              </w:rPr>
            </w:pPr>
          </w:p>
          <w:p w14:paraId="633BDA6B" w14:textId="77777777" w:rsidR="00D35360" w:rsidRPr="00B066FE" w:rsidRDefault="00D35360" w:rsidP="00B066FE">
            <w:pPr>
              <w:rPr>
                <w:sz w:val="20"/>
                <w:szCs w:val="20"/>
              </w:rPr>
            </w:pPr>
          </w:p>
          <w:p w14:paraId="633BDA6C" w14:textId="77777777" w:rsidR="00D35360" w:rsidRPr="00B066FE" w:rsidRDefault="00D35360" w:rsidP="00B066FE">
            <w:pPr>
              <w:rPr>
                <w:sz w:val="20"/>
                <w:szCs w:val="20"/>
              </w:rPr>
            </w:pPr>
          </w:p>
          <w:p w14:paraId="633BDA6D" w14:textId="77777777" w:rsidR="00D35360" w:rsidRPr="00B066FE" w:rsidRDefault="00D35360" w:rsidP="00B066FE">
            <w:pPr>
              <w:rPr>
                <w:sz w:val="20"/>
                <w:szCs w:val="20"/>
              </w:rPr>
            </w:pPr>
          </w:p>
          <w:p w14:paraId="633BDA6E" w14:textId="77777777" w:rsidR="00D35360" w:rsidRPr="00B066FE" w:rsidRDefault="00D35360" w:rsidP="00B066FE">
            <w:pPr>
              <w:rPr>
                <w:sz w:val="20"/>
                <w:szCs w:val="20"/>
              </w:rPr>
            </w:pPr>
          </w:p>
          <w:p w14:paraId="633BDA6F" w14:textId="77777777" w:rsidR="00D35360" w:rsidRPr="00B066FE" w:rsidRDefault="00D35360" w:rsidP="00B066FE">
            <w:pPr>
              <w:rPr>
                <w:sz w:val="20"/>
                <w:szCs w:val="20"/>
              </w:rPr>
            </w:pPr>
          </w:p>
          <w:p w14:paraId="633BDA70" w14:textId="77777777" w:rsidR="00D35360" w:rsidRPr="00B066FE" w:rsidRDefault="00D35360" w:rsidP="00B066FE">
            <w:pPr>
              <w:rPr>
                <w:sz w:val="20"/>
                <w:szCs w:val="20"/>
              </w:rPr>
            </w:pPr>
          </w:p>
        </w:tc>
      </w:tr>
      <w:tr w:rsidR="00EA42AE" w14:paraId="633BDA7B" w14:textId="77777777" w:rsidTr="00094BF0">
        <w:trPr>
          <w:trHeight w:hRule="exact" w:val="1531"/>
        </w:trPr>
        <w:tc>
          <w:tcPr>
            <w:tcW w:w="5062" w:type="dxa"/>
          </w:tcPr>
          <w:p w14:paraId="633BDA72" w14:textId="77777777" w:rsidR="00EA42AE" w:rsidRDefault="00C16907" w:rsidP="00B066FE">
            <w:r>
              <w:t>MINISTRI MÄÄRUS</w:t>
            </w:r>
          </w:p>
        </w:tc>
        <w:tc>
          <w:tcPr>
            <w:tcW w:w="4010" w:type="dxa"/>
          </w:tcPr>
          <w:p w14:paraId="633BDA73" w14:textId="77777777" w:rsidR="00EA42AE" w:rsidRDefault="00EA42AE" w:rsidP="00B066FE"/>
          <w:p w14:paraId="633BDA74" w14:textId="77777777" w:rsidR="0009319A" w:rsidRDefault="0009319A" w:rsidP="00B066FE"/>
          <w:p w14:paraId="633BDA75"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633BDA78" w14:textId="77777777" w:rsidTr="000C6B61">
              <w:trPr>
                <w:trHeight w:val="281"/>
              </w:trPr>
              <w:tc>
                <w:tcPr>
                  <w:tcW w:w="1276" w:type="dxa"/>
                </w:tcPr>
                <w:p w14:paraId="633BDA76" w14:textId="4F926995" w:rsidR="00C16907" w:rsidRPr="00425DCB" w:rsidRDefault="00FE755F" w:rsidP="00C16907">
                  <w:pPr>
                    <w:ind w:left="-108" w:right="-108"/>
                    <w:rPr>
                      <w:rFonts w:eastAsia="Times New Roman" w:cs="Arial"/>
                    </w:rPr>
                  </w:pPr>
                  <w:r>
                    <w:rPr>
                      <w:rFonts w:eastAsia="Times New Roman" w:cs="Arial"/>
                    </w:rPr>
                    <w:fldChar w:fldCharType="begin"/>
                  </w:r>
                  <w:r w:rsidR="006D3BFD">
                    <w:rPr>
                      <w:rFonts w:eastAsia="Times New Roman" w:cs="Arial"/>
                    </w:rPr>
                    <w:instrText xml:space="preserve"> delta_regDateTime  \* MERGEFORMAT</w:instrText>
                  </w:r>
                  <w:r>
                    <w:rPr>
                      <w:rFonts w:eastAsia="Times New Roman" w:cs="Arial"/>
                    </w:rPr>
                    <w:fldChar w:fldCharType="separate"/>
                  </w:r>
                  <w:r w:rsidR="006D3BFD">
                    <w:rPr>
                      <w:rFonts w:eastAsia="Times New Roman" w:cs="Arial"/>
                    </w:rPr>
                    <w:t>20.06.2025</w:t>
                  </w:r>
                  <w:r>
                    <w:rPr>
                      <w:rFonts w:eastAsia="Times New Roman" w:cs="Arial"/>
                    </w:rPr>
                    <w:fldChar w:fldCharType="end"/>
                  </w:r>
                </w:p>
              </w:tc>
              <w:tc>
                <w:tcPr>
                  <w:tcW w:w="2689" w:type="dxa"/>
                </w:tcPr>
                <w:p w14:paraId="633BDA77" w14:textId="171851AB"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6D3BFD">
                    <w:rPr>
                      <w:rFonts w:eastAsia="Times New Roman" w:cs="Arial"/>
                    </w:rPr>
                    <w:instrText xml:space="preserve"> delta_regNumber  \* MERGEFORMAT</w:instrText>
                  </w:r>
                  <w:r w:rsidR="00FE755F">
                    <w:rPr>
                      <w:rFonts w:eastAsia="Times New Roman" w:cs="Arial"/>
                    </w:rPr>
                    <w:fldChar w:fldCharType="separate"/>
                  </w:r>
                  <w:r w:rsidR="006D3BFD">
                    <w:rPr>
                      <w:rFonts w:eastAsia="Times New Roman" w:cs="Arial"/>
                    </w:rPr>
                    <w:t>26</w:t>
                  </w:r>
                  <w:r w:rsidR="00FE755F">
                    <w:rPr>
                      <w:rFonts w:eastAsia="Times New Roman" w:cs="Arial"/>
                    </w:rPr>
                    <w:fldChar w:fldCharType="end"/>
                  </w:r>
                </w:p>
              </w:tc>
            </w:tr>
          </w:tbl>
          <w:p w14:paraId="633BDA79" w14:textId="77777777" w:rsidR="0009319A" w:rsidRDefault="0009319A" w:rsidP="00B066FE"/>
          <w:p w14:paraId="633BDA7A" w14:textId="77777777" w:rsidR="0009319A" w:rsidRDefault="0009319A" w:rsidP="00B066FE"/>
        </w:tc>
      </w:tr>
      <w:tr w:rsidR="00EA42AE" w:rsidRPr="002534CF" w14:paraId="633BDA80" w14:textId="77777777" w:rsidTr="00094BF0">
        <w:trPr>
          <w:trHeight w:val="624"/>
        </w:trPr>
        <w:tc>
          <w:tcPr>
            <w:tcW w:w="5062" w:type="dxa"/>
          </w:tcPr>
          <w:p w14:paraId="633BDA7C" w14:textId="2C88C7CA" w:rsidR="00C21D9A" w:rsidRPr="003229AA" w:rsidRDefault="00585B28" w:rsidP="00B066FE">
            <w:pPr>
              <w:rPr>
                <w:b/>
                <w:bCs/>
              </w:rPr>
            </w:pPr>
            <w:r w:rsidRPr="003229AA">
              <w:rPr>
                <w:b/>
                <w:bCs/>
              </w:rPr>
              <w:fldChar w:fldCharType="begin"/>
            </w:r>
            <w:r w:rsidR="006D3BFD">
              <w:rPr>
                <w:b/>
                <w:bCs/>
              </w:rPr>
              <w:instrText xml:space="preserve"> delta_docName  \* MERGEFORMAT</w:instrText>
            </w:r>
            <w:r w:rsidRPr="003229AA">
              <w:rPr>
                <w:b/>
                <w:bCs/>
              </w:rPr>
              <w:fldChar w:fldCharType="separate"/>
            </w:r>
            <w:r w:rsidR="006D3BFD">
              <w:rPr>
                <w:b/>
                <w:bCs/>
              </w:rPr>
              <w:t>Sotsiaalkaitseministri ja terviseministri 22. oktoobri 2024. a määruse nr 42 „Sotsiaal- ja tervisevaldkonna vabaühenduste toetamine“ muutmine</w:t>
            </w:r>
            <w:r w:rsidRPr="003229AA">
              <w:rPr>
                <w:b/>
                <w:bCs/>
              </w:rPr>
              <w:fldChar w:fldCharType="end"/>
            </w:r>
          </w:p>
          <w:p w14:paraId="633BDA7D" w14:textId="77777777" w:rsidR="00FE4683" w:rsidRPr="002534CF" w:rsidRDefault="00FE4683" w:rsidP="00B066FE">
            <w:pPr>
              <w:rPr>
                <w:rFonts w:cs="Arial"/>
              </w:rPr>
            </w:pPr>
          </w:p>
          <w:p w14:paraId="633BDA7E" w14:textId="77777777" w:rsidR="00FE4683" w:rsidRPr="002534CF" w:rsidRDefault="00FE4683" w:rsidP="00B066FE">
            <w:pPr>
              <w:rPr>
                <w:rFonts w:cs="Arial"/>
              </w:rPr>
            </w:pPr>
          </w:p>
        </w:tc>
        <w:tc>
          <w:tcPr>
            <w:tcW w:w="4010" w:type="dxa"/>
          </w:tcPr>
          <w:p w14:paraId="633BDA7F" w14:textId="77777777" w:rsidR="00EA42AE" w:rsidRPr="002534CF" w:rsidRDefault="00EA42AE" w:rsidP="00B066FE"/>
        </w:tc>
      </w:tr>
    </w:tbl>
    <w:p w14:paraId="1CC7E7C5" w14:textId="260E0138" w:rsidR="003229AA" w:rsidRPr="003229AA" w:rsidRDefault="003229AA" w:rsidP="003229AA">
      <w:pPr>
        <w:jc w:val="both"/>
      </w:pPr>
      <w:r w:rsidRPr="003229AA">
        <w:t>Määrus kehtestatakse riigieelarve seaduse § 53</w:t>
      </w:r>
      <w:r w:rsidRPr="003229AA">
        <w:rPr>
          <w:vertAlign w:val="superscript"/>
        </w:rPr>
        <w:t>1</w:t>
      </w:r>
      <w:r w:rsidR="00A86D71" w:rsidRPr="00A86D71">
        <w:t xml:space="preserve"> </w:t>
      </w:r>
      <w:r w:rsidRPr="003229AA">
        <w:t>lõike 1 alusel.</w:t>
      </w:r>
    </w:p>
    <w:p w14:paraId="3C132371" w14:textId="77777777" w:rsidR="003229AA" w:rsidRPr="003229AA" w:rsidRDefault="003229AA" w:rsidP="003229AA"/>
    <w:p w14:paraId="45438CB4" w14:textId="77777777" w:rsidR="003229AA" w:rsidRPr="003229AA" w:rsidRDefault="003229AA" w:rsidP="003229AA">
      <w:pPr>
        <w:jc w:val="both"/>
      </w:pPr>
      <w:r w:rsidRPr="003229AA">
        <w:t>Sotsiaalkaitseministri ja terviseministri 22. oktoobri 2024. a määruses nr 42 „Sotsiaal- ja tervisevaldkonna vabaühenduste toetamine“ tehakse järgmised muudatused:</w:t>
      </w:r>
    </w:p>
    <w:p w14:paraId="4B79A963" w14:textId="77777777" w:rsidR="003229AA" w:rsidRPr="003229AA" w:rsidRDefault="003229AA" w:rsidP="003229AA">
      <w:pPr>
        <w:jc w:val="both"/>
      </w:pPr>
    </w:p>
    <w:p w14:paraId="15640632" w14:textId="77777777" w:rsidR="003229AA" w:rsidRPr="003229AA" w:rsidRDefault="003229AA" w:rsidP="003229AA">
      <w:pPr>
        <w:numPr>
          <w:ilvl w:val="0"/>
          <w:numId w:val="1"/>
        </w:numPr>
        <w:jc w:val="both"/>
      </w:pPr>
      <w:r w:rsidRPr="003229AA">
        <w:t>paragrahvi 1 lõiget 2 täiendatakse punktiga 12 järgmises sõnastuses:</w:t>
      </w:r>
    </w:p>
    <w:p w14:paraId="394E6DBA" w14:textId="77777777" w:rsidR="003229AA" w:rsidRPr="003229AA" w:rsidRDefault="003229AA" w:rsidP="003229AA">
      <w:pPr>
        <w:jc w:val="both"/>
      </w:pPr>
    </w:p>
    <w:p w14:paraId="10D44FF1" w14:textId="77777777" w:rsidR="003229AA" w:rsidRPr="003229AA" w:rsidRDefault="003229AA" w:rsidP="003229AA">
      <w:pPr>
        <w:jc w:val="both"/>
      </w:pPr>
      <w:r w:rsidRPr="003229AA">
        <w:t>„12) puudega inimeste huvikaitse.“;</w:t>
      </w:r>
    </w:p>
    <w:p w14:paraId="3C0B7C16" w14:textId="77777777" w:rsidR="003229AA" w:rsidRPr="003229AA" w:rsidRDefault="003229AA" w:rsidP="003229AA">
      <w:pPr>
        <w:jc w:val="both"/>
      </w:pPr>
    </w:p>
    <w:p w14:paraId="1FA41FED" w14:textId="02519378" w:rsidR="003229AA" w:rsidRPr="003229AA" w:rsidRDefault="003229AA" w:rsidP="003229AA">
      <w:pPr>
        <w:numPr>
          <w:ilvl w:val="0"/>
          <w:numId w:val="1"/>
        </w:numPr>
        <w:jc w:val="both"/>
        <w:rPr>
          <w:b/>
          <w:bCs/>
        </w:rPr>
      </w:pPr>
      <w:r w:rsidRPr="003229AA">
        <w:t>paragrahvi 7 lõiked 1–3 sõnastatakse järgmiselt:</w:t>
      </w:r>
    </w:p>
    <w:p w14:paraId="766988F5" w14:textId="77777777" w:rsidR="003229AA" w:rsidRPr="003229AA" w:rsidRDefault="003229AA" w:rsidP="003229AA">
      <w:pPr>
        <w:jc w:val="both"/>
        <w:rPr>
          <w:b/>
          <w:bCs/>
        </w:rPr>
      </w:pPr>
    </w:p>
    <w:p w14:paraId="49B8123E" w14:textId="0E931912" w:rsidR="003229AA" w:rsidRPr="003229AA" w:rsidRDefault="003229AA" w:rsidP="003229AA">
      <w:pPr>
        <w:jc w:val="both"/>
      </w:pPr>
      <w:r w:rsidRPr="003229AA">
        <w:t>„(1) Projekti abikõlblikud kulud hüvitatakse kindlasummalise maksena, mille suurus on minimaalselt 20 000 eurot.</w:t>
      </w:r>
    </w:p>
    <w:p w14:paraId="35A0BC73" w14:textId="77777777" w:rsidR="003229AA" w:rsidRPr="003229AA" w:rsidRDefault="003229AA" w:rsidP="003229AA">
      <w:pPr>
        <w:jc w:val="both"/>
      </w:pPr>
    </w:p>
    <w:p w14:paraId="726A5F24" w14:textId="3C357D0A" w:rsidR="003229AA" w:rsidRPr="003229AA" w:rsidRDefault="003229AA" w:rsidP="003229AA">
      <w:pPr>
        <w:jc w:val="both"/>
      </w:pPr>
      <w:r w:rsidRPr="003229AA">
        <w:t>(2) Projekti kindlasummaliste makse summa ja selle alusel makstava toetuse tõendamise alused määratakse taotluse rahuldamise otsuses.</w:t>
      </w:r>
    </w:p>
    <w:p w14:paraId="75D0E056" w14:textId="77777777" w:rsidR="003229AA" w:rsidRPr="003229AA" w:rsidRDefault="003229AA" w:rsidP="003229AA">
      <w:pPr>
        <w:jc w:val="both"/>
      </w:pPr>
    </w:p>
    <w:p w14:paraId="693B319C" w14:textId="06D25845" w:rsidR="003229AA" w:rsidRPr="003229AA" w:rsidRDefault="003229AA" w:rsidP="003229AA">
      <w:pPr>
        <w:jc w:val="both"/>
      </w:pPr>
      <w:r w:rsidRPr="003229AA">
        <w:t xml:space="preserve">(3) Kindlasummalise makse alusel ettemaksena makstav toetus loetakse </w:t>
      </w:r>
      <w:proofErr w:type="spellStart"/>
      <w:r w:rsidR="00056774">
        <w:t>kätte</w:t>
      </w:r>
      <w:r w:rsidRPr="003229AA">
        <w:t>saaduks</w:t>
      </w:r>
      <w:proofErr w:type="spellEnd"/>
      <w:r w:rsidRPr="003229AA">
        <w:t>, kui kindlasummalise makse tulemuse saavutamine</w:t>
      </w:r>
      <w:r w:rsidR="00056774">
        <w:t xml:space="preserve"> </w:t>
      </w:r>
      <w:r w:rsidR="00056774" w:rsidRPr="003229AA">
        <w:t>on tõendatud</w:t>
      </w:r>
      <w:r w:rsidRPr="003229AA">
        <w:t>. Tulemuse osalisel saavutamisel maks</w:t>
      </w:r>
      <w:r w:rsidR="00056774">
        <w:t>takse toetust</w:t>
      </w:r>
      <w:r w:rsidRPr="003229AA">
        <w:t xml:space="preserve"> proportsionaalselt tulemuse mõjuga eesmärkide täitmisse.“;</w:t>
      </w:r>
    </w:p>
    <w:p w14:paraId="1EEB1CF1" w14:textId="77777777" w:rsidR="003229AA" w:rsidRPr="003229AA" w:rsidRDefault="003229AA" w:rsidP="003229AA">
      <w:pPr>
        <w:jc w:val="both"/>
      </w:pPr>
    </w:p>
    <w:p w14:paraId="3CC21946" w14:textId="77777777" w:rsidR="003229AA" w:rsidRPr="003229AA" w:rsidRDefault="003229AA" w:rsidP="003229AA">
      <w:pPr>
        <w:numPr>
          <w:ilvl w:val="0"/>
          <w:numId w:val="1"/>
        </w:numPr>
        <w:jc w:val="both"/>
      </w:pPr>
      <w:r w:rsidRPr="003229AA">
        <w:t>paragrahvi 8 lõige 3 sõnastatakse järgmiselt:</w:t>
      </w:r>
    </w:p>
    <w:p w14:paraId="7D507675" w14:textId="77777777" w:rsidR="003229AA" w:rsidRPr="003229AA" w:rsidRDefault="003229AA" w:rsidP="003229AA">
      <w:pPr>
        <w:jc w:val="both"/>
      </w:pPr>
    </w:p>
    <w:p w14:paraId="12DD5327" w14:textId="77777777" w:rsidR="003229AA" w:rsidRPr="003229AA" w:rsidRDefault="003229AA" w:rsidP="003229AA">
      <w:pPr>
        <w:jc w:val="both"/>
      </w:pPr>
      <w:r w:rsidRPr="003229AA">
        <w:t>„(3) Kindlasummalise makse raames loetakse kaudsed kulud abikõlblikuks ühel viisil järgmistest:</w:t>
      </w:r>
    </w:p>
    <w:p w14:paraId="4FCBC154" w14:textId="77777777" w:rsidR="003229AA" w:rsidRPr="003229AA" w:rsidRDefault="003229AA" w:rsidP="003229AA">
      <w:pPr>
        <w:jc w:val="both"/>
      </w:pPr>
      <w:r w:rsidRPr="003229AA">
        <w:t>1) 15% ulatuses abikõlblikest otsestest personalikuludest;</w:t>
      </w:r>
    </w:p>
    <w:p w14:paraId="56C49C44" w14:textId="241EB799" w:rsidR="003229AA" w:rsidRPr="003229AA" w:rsidRDefault="003229AA" w:rsidP="003229AA">
      <w:pPr>
        <w:jc w:val="both"/>
      </w:pPr>
      <w:r w:rsidRPr="003229AA">
        <w:t>2) 7% ulatuses projekti otsestest kuludest, mis on projekti otsesed personalikulud ja muud otsesed kulud.“;</w:t>
      </w:r>
    </w:p>
    <w:p w14:paraId="4FABB3FE" w14:textId="77777777" w:rsidR="003229AA" w:rsidRPr="003229AA" w:rsidRDefault="003229AA" w:rsidP="003229AA">
      <w:pPr>
        <w:jc w:val="both"/>
      </w:pPr>
    </w:p>
    <w:p w14:paraId="09250892" w14:textId="77777777" w:rsidR="003229AA" w:rsidRPr="003229AA" w:rsidRDefault="003229AA" w:rsidP="003229AA">
      <w:pPr>
        <w:numPr>
          <w:ilvl w:val="0"/>
          <w:numId w:val="1"/>
        </w:numPr>
        <w:jc w:val="both"/>
      </w:pPr>
      <w:r w:rsidRPr="003229AA">
        <w:t>paragrahvi 11 lõike 4 punkt 6 tunnistatakse kehtetuks;</w:t>
      </w:r>
    </w:p>
    <w:p w14:paraId="6CC66EBA" w14:textId="77777777" w:rsidR="003229AA" w:rsidRPr="003229AA" w:rsidRDefault="003229AA" w:rsidP="003229AA">
      <w:pPr>
        <w:jc w:val="both"/>
      </w:pPr>
    </w:p>
    <w:p w14:paraId="1392BD6D" w14:textId="77777777" w:rsidR="003229AA" w:rsidRPr="003229AA" w:rsidRDefault="003229AA" w:rsidP="003229AA">
      <w:pPr>
        <w:numPr>
          <w:ilvl w:val="0"/>
          <w:numId w:val="1"/>
        </w:numPr>
        <w:jc w:val="both"/>
      </w:pPr>
      <w:r w:rsidRPr="003229AA">
        <w:t>paragrahvi 12 lõike 1 punkt 6 sõnastatakse järgmiselt:</w:t>
      </w:r>
    </w:p>
    <w:p w14:paraId="43629AC9" w14:textId="77777777" w:rsidR="00711E43" w:rsidRDefault="00711E43" w:rsidP="003229AA">
      <w:pPr>
        <w:jc w:val="both"/>
      </w:pPr>
    </w:p>
    <w:p w14:paraId="7F79A8C7" w14:textId="4E90FB80" w:rsidR="003229AA" w:rsidRPr="003229AA" w:rsidRDefault="003229AA" w:rsidP="003229AA">
      <w:pPr>
        <w:jc w:val="both"/>
      </w:pPr>
      <w:r w:rsidRPr="003229AA">
        <w:t>„6)</w:t>
      </w:r>
      <w:r w:rsidR="00711E43">
        <w:t xml:space="preserve"> </w:t>
      </w:r>
      <w:r w:rsidRPr="003229AA">
        <w:t xml:space="preserve">taotluses on nimetatud tegevuste väljund ja </w:t>
      </w:r>
      <w:r w:rsidR="00056774">
        <w:t>elluviimise</w:t>
      </w:r>
      <w:r w:rsidRPr="003229AA">
        <w:t xml:space="preserve"> tähtaeg kindlasummalise makse kohta koos </w:t>
      </w:r>
      <w:r w:rsidR="00056774">
        <w:t xml:space="preserve">selle </w:t>
      </w:r>
      <w:r w:rsidRPr="003229AA">
        <w:t>tõendamise alustega;“;</w:t>
      </w:r>
    </w:p>
    <w:p w14:paraId="794CE49C" w14:textId="77777777" w:rsidR="003229AA" w:rsidRPr="003229AA" w:rsidRDefault="003229AA" w:rsidP="003229AA">
      <w:pPr>
        <w:jc w:val="both"/>
      </w:pPr>
    </w:p>
    <w:p w14:paraId="15EB1A81" w14:textId="2B0D2C53" w:rsidR="003229AA" w:rsidRPr="003229AA" w:rsidRDefault="00056774" w:rsidP="003229AA">
      <w:pPr>
        <w:numPr>
          <w:ilvl w:val="0"/>
          <w:numId w:val="1"/>
        </w:numPr>
        <w:jc w:val="both"/>
      </w:pPr>
      <w:r>
        <w:lastRenderedPageBreak/>
        <w:t xml:space="preserve">4. </w:t>
      </w:r>
      <w:r w:rsidR="003229AA" w:rsidRPr="003229AA">
        <w:t>peatükki täiendatakse 12. jaoga järgmises sõnastuses:</w:t>
      </w:r>
    </w:p>
    <w:p w14:paraId="776474A4" w14:textId="77777777" w:rsidR="003229AA" w:rsidRPr="003229AA" w:rsidRDefault="003229AA" w:rsidP="003229AA">
      <w:pPr>
        <w:jc w:val="both"/>
      </w:pPr>
    </w:p>
    <w:p w14:paraId="63DBB71B" w14:textId="77777777" w:rsidR="003229AA" w:rsidRPr="003229AA" w:rsidRDefault="003229AA" w:rsidP="00711E43">
      <w:pPr>
        <w:jc w:val="center"/>
        <w:rPr>
          <w:b/>
          <w:bCs/>
        </w:rPr>
      </w:pPr>
      <w:r w:rsidRPr="003229AA">
        <w:t>„</w:t>
      </w:r>
      <w:r w:rsidRPr="003229AA">
        <w:rPr>
          <w:b/>
          <w:bCs/>
        </w:rPr>
        <w:t>12. jagu</w:t>
      </w:r>
    </w:p>
    <w:p w14:paraId="7F0C66A3" w14:textId="77777777" w:rsidR="003229AA" w:rsidRPr="003229AA" w:rsidRDefault="003229AA" w:rsidP="00711E43">
      <w:pPr>
        <w:jc w:val="center"/>
        <w:rPr>
          <w:b/>
          <w:bCs/>
        </w:rPr>
      </w:pPr>
      <w:r w:rsidRPr="003229AA">
        <w:rPr>
          <w:b/>
          <w:bCs/>
        </w:rPr>
        <w:t>Puudega inimeste huvikaitse programm</w:t>
      </w:r>
    </w:p>
    <w:p w14:paraId="19CA87A2" w14:textId="77777777" w:rsidR="003229AA" w:rsidRPr="003229AA" w:rsidRDefault="003229AA" w:rsidP="003229AA">
      <w:pPr>
        <w:jc w:val="both"/>
      </w:pPr>
    </w:p>
    <w:p w14:paraId="09C2149E" w14:textId="47E18162" w:rsidR="003229AA" w:rsidRPr="003229AA" w:rsidRDefault="003229AA" w:rsidP="003229AA">
      <w:pPr>
        <w:jc w:val="both"/>
      </w:pPr>
      <w:r w:rsidRPr="003229AA">
        <w:rPr>
          <w:b/>
          <w:bCs/>
        </w:rPr>
        <w:t>§ 34</w:t>
      </w:r>
      <w:r w:rsidRPr="003229AA">
        <w:rPr>
          <w:b/>
          <w:bCs/>
          <w:vertAlign w:val="superscript"/>
        </w:rPr>
        <w:t>1</w:t>
      </w:r>
      <w:r w:rsidR="00711E43">
        <w:rPr>
          <w:b/>
          <w:bCs/>
        </w:rPr>
        <w:t xml:space="preserve">. </w:t>
      </w:r>
      <w:r w:rsidRPr="003229AA">
        <w:rPr>
          <w:b/>
          <w:bCs/>
        </w:rPr>
        <w:t>Eesmärk ja toetatavad tegevused</w:t>
      </w:r>
    </w:p>
    <w:p w14:paraId="759D9ECD" w14:textId="77777777" w:rsidR="003229AA" w:rsidRPr="003229AA" w:rsidRDefault="003229AA" w:rsidP="003229AA">
      <w:pPr>
        <w:jc w:val="both"/>
      </w:pPr>
    </w:p>
    <w:p w14:paraId="3AE22186" w14:textId="4C8E3A7E" w:rsidR="003229AA" w:rsidRPr="003229AA" w:rsidRDefault="003229AA" w:rsidP="003229AA">
      <w:pPr>
        <w:jc w:val="both"/>
      </w:pPr>
      <w:r w:rsidRPr="003229AA">
        <w:t>(1) Puudega inimeste huvikaitse programmi eesmärk on tugevdada puudega ja kroonilis</w:t>
      </w:r>
      <w:r w:rsidR="00056774">
        <w:t>e haigusega</w:t>
      </w:r>
      <w:r w:rsidRPr="003229AA">
        <w:t xml:space="preserve"> inimeste rolli ühiskonnas ning suurendada nende õigusi ja kaasatust, arendades süsteemset huvikaitset riigi</w:t>
      </w:r>
      <w:r w:rsidR="00056774">
        <w:t xml:space="preserve"> ja</w:t>
      </w:r>
      <w:r w:rsidRPr="003229AA">
        <w:t xml:space="preserve"> kohalikul tasandil.</w:t>
      </w:r>
    </w:p>
    <w:p w14:paraId="102CDFAF" w14:textId="77777777" w:rsidR="003229AA" w:rsidRPr="003229AA" w:rsidRDefault="003229AA" w:rsidP="003229AA">
      <w:pPr>
        <w:jc w:val="both"/>
      </w:pPr>
    </w:p>
    <w:p w14:paraId="248DF36C" w14:textId="0766D27D" w:rsidR="003229AA" w:rsidRPr="003229AA" w:rsidRDefault="003229AA" w:rsidP="003229AA">
      <w:pPr>
        <w:jc w:val="both"/>
      </w:pPr>
      <w:bookmarkStart w:id="0" w:name="_Hlk195605633"/>
      <w:r w:rsidRPr="003229AA">
        <w:t xml:space="preserve">(2) Puudega inimeste huvikaitse programmis toetatakse järgmisi </w:t>
      </w:r>
      <w:proofErr w:type="spellStart"/>
      <w:r w:rsidRPr="003229AA">
        <w:t>huvikaitselisi</w:t>
      </w:r>
      <w:proofErr w:type="spellEnd"/>
      <w:r w:rsidRPr="003229AA">
        <w:t xml:space="preserve"> tegevusi, mis aitavad kaasa programmi eesmärkide </w:t>
      </w:r>
      <w:r w:rsidR="00056774">
        <w:t>saavuta</w:t>
      </w:r>
      <w:r w:rsidRPr="003229AA">
        <w:t>misele:</w:t>
      </w:r>
    </w:p>
    <w:bookmarkEnd w:id="0"/>
    <w:p w14:paraId="74C04E92" w14:textId="1580C332" w:rsidR="003229AA" w:rsidRPr="003229AA" w:rsidRDefault="003229AA" w:rsidP="003229AA">
      <w:pPr>
        <w:jc w:val="both"/>
      </w:pPr>
      <w:r w:rsidRPr="003229AA">
        <w:t>1) puudega ja kroonilis</w:t>
      </w:r>
      <w:r w:rsidR="00056774">
        <w:t>e</w:t>
      </w:r>
      <w:r w:rsidRPr="003229AA">
        <w:t xml:space="preserve"> haig</w:t>
      </w:r>
      <w:r w:rsidR="00056774">
        <w:t xml:space="preserve">usega </w:t>
      </w:r>
      <w:r w:rsidR="00056774" w:rsidRPr="003229AA">
        <w:t>inimest</w:t>
      </w:r>
      <w:r w:rsidR="00056774">
        <w:t>e</w:t>
      </w:r>
      <w:r w:rsidRPr="003229AA">
        <w:t xml:space="preserve"> õiguste, osaluse ja kaasatuse edendamine ning huvikaitse arendamine eri valdkondades, näiteks sotsiaalhoolekan</w:t>
      </w:r>
      <w:r w:rsidR="00056774">
        <w:t>ne,</w:t>
      </w:r>
      <w:r w:rsidRPr="003229AA">
        <w:t xml:space="preserve"> haridus</w:t>
      </w:r>
      <w:r w:rsidR="00056774">
        <w:t>,</w:t>
      </w:r>
      <w:r w:rsidRPr="003229AA">
        <w:t xml:space="preserve"> tööhõive</w:t>
      </w:r>
      <w:r w:rsidR="00056774">
        <w:t>,</w:t>
      </w:r>
      <w:r w:rsidRPr="003229AA">
        <w:t xml:space="preserve"> ligipääsetavus</w:t>
      </w:r>
      <w:r w:rsidR="00056774">
        <w:t>,</w:t>
      </w:r>
      <w:r w:rsidRPr="003229AA">
        <w:t xml:space="preserve"> tervishoi</w:t>
      </w:r>
      <w:r w:rsidR="00056774">
        <w:t>d,</w:t>
      </w:r>
      <w:r w:rsidRPr="003229AA">
        <w:t xml:space="preserve"> riigi</w:t>
      </w:r>
      <w:r w:rsidR="00056774">
        <w:t xml:space="preserve"> ja</w:t>
      </w:r>
      <w:r w:rsidRPr="003229AA">
        <w:t xml:space="preserve"> kohalikul tasandil praktiliste tegevuste ja strateegilise teavitustöö kaudu;</w:t>
      </w:r>
    </w:p>
    <w:p w14:paraId="10933D2A" w14:textId="51E91CCD" w:rsidR="003229AA" w:rsidRPr="003229AA" w:rsidRDefault="003229AA" w:rsidP="003229AA">
      <w:pPr>
        <w:jc w:val="both"/>
      </w:pPr>
      <w:r w:rsidRPr="003229AA">
        <w:t>2) teadlikkuse suurendamine, hoiakute kujundamine ja avalikkuse kaasamine</w:t>
      </w:r>
      <w:r w:rsidR="00056774">
        <w:t>, et tugevdada</w:t>
      </w:r>
      <w:r w:rsidRPr="003229AA">
        <w:t xml:space="preserve"> puudega ja kroonilis</w:t>
      </w:r>
      <w:r w:rsidR="00056774">
        <w:t>e</w:t>
      </w:r>
      <w:r w:rsidRPr="003229AA">
        <w:t xml:space="preserve"> haigus</w:t>
      </w:r>
      <w:r w:rsidR="00056774">
        <w:t>ega</w:t>
      </w:r>
      <w:r w:rsidRPr="003229AA">
        <w:t xml:space="preserve"> inimeste rolli ja mõju ühiskonnas;</w:t>
      </w:r>
    </w:p>
    <w:p w14:paraId="7B9E2D20" w14:textId="5D7A20A2" w:rsidR="003229AA" w:rsidRPr="003229AA" w:rsidRDefault="003229AA" w:rsidP="003229AA">
      <w:pPr>
        <w:jc w:val="both"/>
      </w:pPr>
      <w:r w:rsidRPr="003229AA">
        <w:t xml:space="preserve">3) </w:t>
      </w:r>
      <w:bookmarkStart w:id="1" w:name="_Hlk195604904"/>
      <w:r w:rsidR="00056774">
        <w:t>h</w:t>
      </w:r>
      <w:r w:rsidRPr="003229AA">
        <w:t>eaolu arengukava tegevuste elluviimisele kaasaaitamine, puudega ja kroonilis</w:t>
      </w:r>
      <w:r w:rsidR="00056774">
        <w:t>e</w:t>
      </w:r>
      <w:r w:rsidRPr="003229AA">
        <w:t xml:space="preserve"> haig</w:t>
      </w:r>
      <w:r w:rsidR="00056774">
        <w:t xml:space="preserve">usega </w:t>
      </w:r>
      <w:r w:rsidR="00056774" w:rsidRPr="003229AA">
        <w:t>inimeste</w:t>
      </w:r>
      <w:r w:rsidRPr="003229AA">
        <w:t xml:space="preserve"> arvamuste ja vajaduste koondamine ning lahendusettepanekute esitamine</w:t>
      </w:r>
      <w:r w:rsidR="00056774">
        <w:t>, et algatada</w:t>
      </w:r>
      <w:r w:rsidRPr="003229AA">
        <w:t xml:space="preserve"> süsteemse</w:t>
      </w:r>
      <w:r w:rsidR="00056774">
        <w:t>id</w:t>
      </w:r>
      <w:r w:rsidRPr="003229AA">
        <w:t xml:space="preserve"> muutus</w:t>
      </w:r>
      <w:r w:rsidR="00056774">
        <w:t>i</w:t>
      </w:r>
      <w:r w:rsidRPr="003229AA">
        <w:t>;</w:t>
      </w:r>
      <w:bookmarkEnd w:id="1"/>
    </w:p>
    <w:p w14:paraId="7E361FA7" w14:textId="20D569EC" w:rsidR="003229AA" w:rsidRPr="003229AA" w:rsidRDefault="003229AA" w:rsidP="003229AA">
      <w:pPr>
        <w:jc w:val="both"/>
      </w:pPr>
      <w:r w:rsidRPr="003229AA">
        <w:t>4) üle-eestilise võrgustikutöö arendamine ja eestvedamine ning puudega ja kroonilis</w:t>
      </w:r>
      <w:r w:rsidR="00DB5DD1">
        <w:t>e</w:t>
      </w:r>
      <w:r w:rsidRPr="003229AA">
        <w:t xml:space="preserve"> haig</w:t>
      </w:r>
      <w:r w:rsidR="00DB5DD1">
        <w:t xml:space="preserve">usega </w:t>
      </w:r>
      <w:r w:rsidR="00DB5DD1" w:rsidRPr="003229AA">
        <w:t>inimeste</w:t>
      </w:r>
      <w:r w:rsidRPr="003229AA">
        <w:t xml:space="preserve"> esindusorganisatsioonide huvikaitse tugevdamine</w:t>
      </w:r>
      <w:r w:rsidR="00095654">
        <w:t xml:space="preserve">, </w:t>
      </w:r>
      <w:r w:rsidR="00095654" w:rsidRPr="00095654">
        <w:t>tagades tegevuse elluviimise üle-eestilise</w:t>
      </w:r>
      <w:r w:rsidR="004E67D3">
        <w:t xml:space="preserve">lt </w:t>
      </w:r>
      <w:r w:rsidR="00095654" w:rsidRPr="00095654">
        <w:t xml:space="preserve">ning puudega ja kroonilise haigusega inimeste </w:t>
      </w:r>
      <w:r w:rsidR="00502AA7">
        <w:t>esindus</w:t>
      </w:r>
      <w:r w:rsidR="00095654" w:rsidRPr="00095654">
        <w:t>organisatsioonide sisulise kaasatuse</w:t>
      </w:r>
      <w:r w:rsidRPr="003229AA">
        <w:t>.</w:t>
      </w:r>
    </w:p>
    <w:p w14:paraId="7D6953C2" w14:textId="77777777" w:rsidR="003229AA" w:rsidRPr="003229AA" w:rsidRDefault="003229AA" w:rsidP="003229AA">
      <w:pPr>
        <w:jc w:val="both"/>
      </w:pPr>
    </w:p>
    <w:p w14:paraId="4CBF30B0" w14:textId="250CB36B" w:rsidR="003229AA" w:rsidRPr="003229AA" w:rsidRDefault="003229AA" w:rsidP="003229AA">
      <w:pPr>
        <w:jc w:val="both"/>
      </w:pPr>
      <w:r w:rsidRPr="003229AA">
        <w:t xml:space="preserve">(3) Puudega inimeste huvikaitse programmis toetatakse järgmisi strateegilisi tegevusi, mis aitavad kaasa programmi eesmärkide </w:t>
      </w:r>
      <w:r w:rsidR="00DB5DD1">
        <w:t>saavuta</w:t>
      </w:r>
      <w:r w:rsidRPr="003229AA">
        <w:t>misele:</w:t>
      </w:r>
    </w:p>
    <w:p w14:paraId="5DBBA97A" w14:textId="3F5DCA4E" w:rsidR="003229AA" w:rsidRPr="003229AA" w:rsidRDefault="003229AA" w:rsidP="003229AA">
      <w:pPr>
        <w:jc w:val="both"/>
      </w:pPr>
      <w:r w:rsidRPr="003229AA">
        <w:t>1) nõustamine puudega ja kroonilis</w:t>
      </w:r>
      <w:r w:rsidR="00DB5DD1">
        <w:t>e</w:t>
      </w:r>
      <w:r w:rsidRPr="003229AA">
        <w:t xml:space="preserve"> haigus</w:t>
      </w:r>
      <w:r w:rsidR="00DB5DD1">
        <w:t>ega</w:t>
      </w:r>
      <w:r w:rsidRPr="003229AA">
        <w:t xml:space="preserve"> inimestele olulistes igapäevaelu küsimustes, sealhulgas õiguste, hariduse, töötamise, iseseisva toimetuleku, teenuste ja toetuste teemadel;</w:t>
      </w:r>
    </w:p>
    <w:p w14:paraId="0361897C" w14:textId="7E84CA32" w:rsidR="003229AA" w:rsidRPr="003229AA" w:rsidRDefault="003229AA" w:rsidP="003229AA">
      <w:pPr>
        <w:jc w:val="both"/>
      </w:pPr>
      <w:r w:rsidRPr="003229AA">
        <w:t>2) õigusabi pakkumine puudega või kroonilis</w:t>
      </w:r>
      <w:r w:rsidR="00DB5DD1">
        <w:t>e</w:t>
      </w:r>
      <w:r w:rsidRPr="003229AA">
        <w:t xml:space="preserve"> haigus</w:t>
      </w:r>
      <w:r w:rsidR="00DB5DD1">
        <w:t>ega</w:t>
      </w:r>
      <w:r w:rsidRPr="003229AA">
        <w:t xml:space="preserve"> inimestele </w:t>
      </w:r>
      <w:r w:rsidR="00DB5DD1">
        <w:t>ja</w:t>
      </w:r>
      <w:r w:rsidRPr="003229AA">
        <w:t xml:space="preserve"> nende lähedastele seoses riigi või kohaliku omavalitsuse teenuste ja toetustega;</w:t>
      </w:r>
    </w:p>
    <w:p w14:paraId="4FE41D8E" w14:textId="474DD98C" w:rsidR="003229AA" w:rsidRPr="003229AA" w:rsidRDefault="003229AA" w:rsidP="003229AA">
      <w:pPr>
        <w:jc w:val="both"/>
      </w:pPr>
      <w:r w:rsidRPr="003229AA">
        <w:t xml:space="preserve">3) </w:t>
      </w:r>
      <w:r w:rsidR="00DB5DD1" w:rsidRPr="003229AA">
        <w:t xml:space="preserve">toe pakkumine </w:t>
      </w:r>
      <w:r w:rsidRPr="003229AA">
        <w:t xml:space="preserve">hoolduskoormusega inimestele </w:t>
      </w:r>
      <w:r w:rsidR="00DB5DD1">
        <w:t>ja</w:t>
      </w:r>
      <w:r w:rsidRPr="003229AA">
        <w:t xml:space="preserve"> vastava veebilahenduse haldamine</w:t>
      </w:r>
      <w:bookmarkStart w:id="2" w:name="_Hlk195606298"/>
      <w:r w:rsidRPr="003229AA">
        <w:t>.</w:t>
      </w:r>
    </w:p>
    <w:bookmarkEnd w:id="2"/>
    <w:p w14:paraId="7D4EC3AC" w14:textId="77777777" w:rsidR="003229AA" w:rsidRPr="003229AA" w:rsidRDefault="003229AA" w:rsidP="003229AA">
      <w:pPr>
        <w:jc w:val="both"/>
      </w:pPr>
    </w:p>
    <w:p w14:paraId="51B59DB0" w14:textId="109FB398" w:rsidR="003229AA" w:rsidRPr="003229AA" w:rsidRDefault="003229AA" w:rsidP="003229AA">
      <w:pPr>
        <w:jc w:val="both"/>
      </w:pPr>
      <w:r w:rsidRPr="003229AA">
        <w:t xml:space="preserve">(4) </w:t>
      </w:r>
      <w:r w:rsidR="00DB5DD1">
        <w:t>Puudega inimeste huvikaitse programmis toetatakse m</w:t>
      </w:r>
      <w:r w:rsidRPr="003229AA">
        <w:t>uid eesmärkide saavutamiseks vajalikke tegevusi, mis täiendavad lõigetes 2 ja 3 nimetatud tegevusi ning aitavad kaasa programmi eesmärkide saavutamisele.</w:t>
      </w:r>
    </w:p>
    <w:p w14:paraId="3F6F3AAF" w14:textId="312D6039" w:rsidR="003229AA" w:rsidRPr="003229AA" w:rsidRDefault="003229AA" w:rsidP="003229AA">
      <w:pPr>
        <w:jc w:val="both"/>
      </w:pPr>
    </w:p>
    <w:p w14:paraId="292B2BEF" w14:textId="03169454" w:rsidR="003229AA" w:rsidRPr="003229AA" w:rsidRDefault="003229AA" w:rsidP="003229AA">
      <w:pPr>
        <w:jc w:val="both"/>
        <w:rPr>
          <w:b/>
          <w:bCs/>
        </w:rPr>
      </w:pPr>
      <w:r w:rsidRPr="003229AA">
        <w:rPr>
          <w:b/>
          <w:bCs/>
        </w:rPr>
        <w:t>§ 34</w:t>
      </w:r>
      <w:r w:rsidRPr="003229AA">
        <w:rPr>
          <w:b/>
          <w:bCs/>
          <w:vertAlign w:val="superscript"/>
        </w:rPr>
        <w:t>2</w:t>
      </w:r>
      <w:r w:rsidR="00711E43">
        <w:rPr>
          <w:b/>
          <w:bCs/>
        </w:rPr>
        <w:t xml:space="preserve">. </w:t>
      </w:r>
      <w:r w:rsidRPr="003229AA">
        <w:rPr>
          <w:b/>
          <w:bCs/>
        </w:rPr>
        <w:t>Eritingimused</w:t>
      </w:r>
    </w:p>
    <w:p w14:paraId="784139ED" w14:textId="77777777" w:rsidR="003229AA" w:rsidRPr="003229AA" w:rsidRDefault="003229AA" w:rsidP="003229AA">
      <w:pPr>
        <w:jc w:val="both"/>
      </w:pPr>
    </w:p>
    <w:p w14:paraId="79582B96" w14:textId="59B978A0" w:rsidR="003229AA" w:rsidRPr="003229AA" w:rsidRDefault="003229AA" w:rsidP="003229AA">
      <w:pPr>
        <w:jc w:val="both"/>
      </w:pPr>
      <w:r w:rsidRPr="003229AA">
        <w:t>(1) Paragrahvi 34</w:t>
      </w:r>
      <w:r w:rsidRPr="003229AA">
        <w:rPr>
          <w:b/>
          <w:bCs/>
          <w:vertAlign w:val="superscript"/>
        </w:rPr>
        <w:t>1</w:t>
      </w:r>
      <w:r w:rsidRPr="003229AA">
        <w:t xml:space="preserve"> lõi</w:t>
      </w:r>
      <w:r w:rsidR="00DB5DD1">
        <w:t>getes</w:t>
      </w:r>
      <w:r w:rsidRPr="003229AA">
        <w:t xml:space="preserve"> 2 ja 3 nimetatud tegevustest kasusaajad on:</w:t>
      </w:r>
    </w:p>
    <w:p w14:paraId="468D0850" w14:textId="5BC1BEDC" w:rsidR="003229AA" w:rsidRPr="003229AA" w:rsidRDefault="003229AA" w:rsidP="003229AA">
      <w:pPr>
        <w:jc w:val="both"/>
      </w:pPr>
      <w:r w:rsidRPr="003229AA">
        <w:t>1) puudega ja kroonilis</w:t>
      </w:r>
      <w:r w:rsidR="00DB5DD1">
        <w:t>e</w:t>
      </w:r>
      <w:r w:rsidRPr="003229AA">
        <w:t xml:space="preserve"> haigus</w:t>
      </w:r>
      <w:r w:rsidR="00DB5DD1">
        <w:t>ega</w:t>
      </w:r>
      <w:r w:rsidRPr="003229AA">
        <w:t xml:space="preserve"> inimesed, nende esindajad ja lähedased;</w:t>
      </w:r>
    </w:p>
    <w:p w14:paraId="2B84B16A" w14:textId="1BE26BFD" w:rsidR="003229AA" w:rsidRPr="003229AA" w:rsidRDefault="003229AA" w:rsidP="003229AA">
      <w:pPr>
        <w:jc w:val="both"/>
      </w:pPr>
      <w:r w:rsidRPr="003229AA">
        <w:t>2) puudega ja kroonilis</w:t>
      </w:r>
      <w:r w:rsidR="00DB5DD1">
        <w:t>e</w:t>
      </w:r>
      <w:r w:rsidRPr="003229AA">
        <w:t xml:space="preserve"> haigus</w:t>
      </w:r>
      <w:r w:rsidR="00DB5DD1">
        <w:t>ega</w:t>
      </w:r>
      <w:r w:rsidRPr="003229AA">
        <w:t xml:space="preserve"> inimeste heaolusse panustavad </w:t>
      </w:r>
      <w:r w:rsidR="00502AA7">
        <w:t>esindus</w:t>
      </w:r>
      <w:r w:rsidRPr="003229AA">
        <w:t>organisatsioonid;</w:t>
      </w:r>
    </w:p>
    <w:p w14:paraId="1C970CDF" w14:textId="77777777" w:rsidR="003229AA" w:rsidRPr="003229AA" w:rsidRDefault="003229AA" w:rsidP="003229AA">
      <w:pPr>
        <w:jc w:val="both"/>
      </w:pPr>
      <w:r w:rsidRPr="003229AA">
        <w:t>3) poliitikakujundajad ja avalikkus.</w:t>
      </w:r>
    </w:p>
    <w:p w14:paraId="69D586EC" w14:textId="77777777" w:rsidR="003229AA" w:rsidRPr="003229AA" w:rsidRDefault="003229AA" w:rsidP="003229AA">
      <w:pPr>
        <w:jc w:val="both"/>
      </w:pPr>
    </w:p>
    <w:p w14:paraId="3FA6099D" w14:textId="49FE1F1D" w:rsidR="003229AA" w:rsidRPr="003229AA" w:rsidRDefault="003229AA" w:rsidP="003229AA">
      <w:pPr>
        <w:jc w:val="both"/>
      </w:pPr>
      <w:r w:rsidRPr="003229AA">
        <w:t>(2) Projekt hõlmab vähemalt § 34</w:t>
      </w:r>
      <w:r w:rsidRPr="003229AA">
        <w:rPr>
          <w:vertAlign w:val="superscript"/>
        </w:rPr>
        <w:t>1</w:t>
      </w:r>
      <w:r w:rsidRPr="003229AA">
        <w:t xml:space="preserve"> lõigetes 2 ja 3 nimetatud tegevusi ning võib sisaldada sama </w:t>
      </w:r>
      <w:r w:rsidR="00DB5DD1">
        <w:t>paragrahvi</w:t>
      </w:r>
      <w:r w:rsidRPr="003229AA">
        <w:t xml:space="preserve"> lõikes 4 nimetatud tegevusi.</w:t>
      </w:r>
    </w:p>
    <w:p w14:paraId="5FCBABDE" w14:textId="77777777" w:rsidR="003229AA" w:rsidRPr="003229AA" w:rsidRDefault="003229AA" w:rsidP="003229AA">
      <w:pPr>
        <w:jc w:val="both"/>
      </w:pPr>
    </w:p>
    <w:p w14:paraId="238D49B4" w14:textId="44C198D5" w:rsidR="003229AA" w:rsidRPr="003229AA" w:rsidRDefault="003229AA" w:rsidP="003229AA">
      <w:pPr>
        <w:jc w:val="both"/>
      </w:pPr>
      <w:r w:rsidRPr="003229AA">
        <w:t>(3) Projekti tegevuste kohustuslikud väljundnäitajad on</w:t>
      </w:r>
      <w:r w:rsidR="00DB5DD1">
        <w:t xml:space="preserve"> järgmised</w:t>
      </w:r>
      <w:r w:rsidRPr="003229AA">
        <w:t>:</w:t>
      </w:r>
    </w:p>
    <w:p w14:paraId="7E514100" w14:textId="3806028C" w:rsidR="003229AA" w:rsidRPr="003229AA" w:rsidRDefault="003229AA" w:rsidP="003229AA">
      <w:pPr>
        <w:jc w:val="both"/>
      </w:pPr>
      <w:r w:rsidRPr="003229AA">
        <w:t>1) üle-eestiline võrgustik</w:t>
      </w:r>
      <w:r w:rsidR="00DB5DD1">
        <w:t>u</w:t>
      </w:r>
      <w:r w:rsidRPr="003229AA">
        <w:t>töö on toetatud;</w:t>
      </w:r>
    </w:p>
    <w:p w14:paraId="0E378933" w14:textId="55C50350" w:rsidR="003229AA" w:rsidRPr="003229AA" w:rsidRDefault="003229AA" w:rsidP="003229AA">
      <w:pPr>
        <w:jc w:val="both"/>
      </w:pPr>
      <w:r w:rsidRPr="003229AA">
        <w:t>2) osale</w:t>
      </w:r>
      <w:r w:rsidR="00DB5DD1">
        <w:t>takse</w:t>
      </w:r>
      <w:r w:rsidRPr="003229AA">
        <w:t xml:space="preserve"> valdkonna õigusaktide väljatöötamises ja muutmises ning </w:t>
      </w:r>
      <w:r w:rsidR="00DB5DD1">
        <w:t xml:space="preserve">esitatakse </w:t>
      </w:r>
      <w:r w:rsidRPr="003229AA">
        <w:t>ettepaneku</w:t>
      </w:r>
      <w:r w:rsidR="00DB5DD1">
        <w:t>id</w:t>
      </w:r>
      <w:r w:rsidRPr="003229AA">
        <w:t xml:space="preserve"> Sotsiaalministeeriumi algatatud eelnõude, arengukavade ja programmide kohta;</w:t>
      </w:r>
    </w:p>
    <w:p w14:paraId="03972819" w14:textId="6014976E" w:rsidR="003229AA" w:rsidRPr="003229AA" w:rsidRDefault="003229AA" w:rsidP="003229AA">
      <w:pPr>
        <w:jc w:val="both"/>
      </w:pPr>
      <w:r w:rsidRPr="003229AA">
        <w:t xml:space="preserve">3) </w:t>
      </w:r>
      <w:r w:rsidR="00DB5DD1">
        <w:t xml:space="preserve">avaldatud on </w:t>
      </w:r>
      <w:r w:rsidR="00015610">
        <w:t>vähemalt 12 arvamusartiklit</w:t>
      </w:r>
      <w:r w:rsidR="00146AA3">
        <w:t xml:space="preserve"> aastas</w:t>
      </w:r>
      <w:r w:rsidRPr="003229AA">
        <w:t>;</w:t>
      </w:r>
    </w:p>
    <w:p w14:paraId="58E9EDE5" w14:textId="2CBDF5B0" w:rsidR="003229AA" w:rsidRDefault="00146AA3" w:rsidP="003229AA">
      <w:pPr>
        <w:jc w:val="both"/>
      </w:pPr>
      <w:r>
        <w:t>4</w:t>
      </w:r>
      <w:r w:rsidR="003229AA" w:rsidRPr="003229AA">
        <w:t>) osale</w:t>
      </w:r>
      <w:r w:rsidR="00DB5DD1">
        <w:t>takse</w:t>
      </w:r>
      <w:r w:rsidR="003229AA" w:rsidRPr="003229AA">
        <w:t xml:space="preserve"> töögruppides, komisjonides, nõukogudes ja ümarlaudadel</w:t>
      </w:r>
      <w:r w:rsidR="00095654">
        <w:t>;</w:t>
      </w:r>
    </w:p>
    <w:p w14:paraId="0FB5C8C8" w14:textId="152F5DAD" w:rsidR="00502AA7" w:rsidRDefault="00502AA7" w:rsidP="00095654">
      <w:pPr>
        <w:jc w:val="both"/>
      </w:pPr>
      <w:bookmarkStart w:id="3" w:name="_Hlk201216122"/>
      <w:r>
        <w:lastRenderedPageBreak/>
        <w:t>5) v</w:t>
      </w:r>
      <w:r w:rsidRPr="00502AA7">
        <w:t>õrgustikutöösse kaasatakse vähemalt 35 puudega ja kroonilise haigusega inimeste esindusorganisatsiooni, sealhulgas eri maakondadest ja sihtrühmadest, et tagada regionaalne ja temaatiline esindatus</w:t>
      </w:r>
      <w:r>
        <w:t>;</w:t>
      </w:r>
    </w:p>
    <w:p w14:paraId="2EDBEDD4" w14:textId="6A13ABE1" w:rsidR="00095654" w:rsidRPr="00095654" w:rsidRDefault="00095654" w:rsidP="00095654">
      <w:pPr>
        <w:jc w:val="both"/>
      </w:pPr>
      <w:r w:rsidRPr="00095654">
        <w:t>6) vähemalt 65% projekti eelarvest suunatakse sisuliste tegevuste elluviimiseks koostöös puudega ja kroonilise haigusega inimeste esindusorganisatsioonidega, kes panustavad programmi eesmärkide saavutamisse.</w:t>
      </w:r>
    </w:p>
    <w:bookmarkEnd w:id="3"/>
    <w:p w14:paraId="2158477B" w14:textId="77777777" w:rsidR="003229AA" w:rsidRPr="003229AA" w:rsidRDefault="003229AA" w:rsidP="003229AA">
      <w:pPr>
        <w:jc w:val="both"/>
      </w:pPr>
    </w:p>
    <w:p w14:paraId="7C5B3915" w14:textId="552D7606" w:rsidR="003229AA" w:rsidRPr="003229AA" w:rsidRDefault="003229AA" w:rsidP="00095654">
      <w:pPr>
        <w:jc w:val="both"/>
      </w:pPr>
      <w:r w:rsidRPr="003229AA">
        <w:t xml:space="preserve">(4) Taotluse esitamise </w:t>
      </w:r>
      <w:r w:rsidR="00DB5DD1">
        <w:t>aja</w:t>
      </w:r>
      <w:r w:rsidRPr="003229AA">
        <w:t xml:space="preserve">ks peab taotlejal olema vähemalt 3-aastane tõendatav </w:t>
      </w:r>
      <w:r w:rsidR="00DB5DD1" w:rsidRPr="003229AA">
        <w:t>üle-eestilise</w:t>
      </w:r>
      <w:r w:rsidR="00DB5DD1">
        <w:t>s</w:t>
      </w:r>
      <w:r w:rsidRPr="003229AA">
        <w:t xml:space="preserve"> puudega inimeste huvikaitse võrgustiku</w:t>
      </w:r>
      <w:r w:rsidR="00DB5DD1">
        <w:t>töös osalemise kogemus</w:t>
      </w:r>
      <w:r w:rsidRPr="003229AA">
        <w:t xml:space="preserve"> ning ta peab olema tegutsenud puudega inimeste esindusorganisatsioonina.“;</w:t>
      </w:r>
    </w:p>
    <w:p w14:paraId="52A9C434" w14:textId="77777777" w:rsidR="003229AA" w:rsidRPr="003229AA" w:rsidRDefault="003229AA" w:rsidP="003229AA">
      <w:pPr>
        <w:jc w:val="both"/>
      </w:pPr>
    </w:p>
    <w:p w14:paraId="55D8D62E" w14:textId="77777777" w:rsidR="003229AA" w:rsidRPr="003229AA" w:rsidRDefault="003229AA" w:rsidP="003229AA">
      <w:pPr>
        <w:numPr>
          <w:ilvl w:val="0"/>
          <w:numId w:val="1"/>
        </w:numPr>
        <w:jc w:val="both"/>
      </w:pPr>
      <w:r w:rsidRPr="003229AA">
        <w:t>paragrahvi 38 lõiget 7 täiendatakse kolmanda lausega järgmises sõnastuses:</w:t>
      </w:r>
    </w:p>
    <w:p w14:paraId="7A9D9400" w14:textId="77777777" w:rsidR="003229AA" w:rsidRPr="003229AA" w:rsidRDefault="003229AA" w:rsidP="003229AA">
      <w:pPr>
        <w:jc w:val="both"/>
      </w:pPr>
    </w:p>
    <w:p w14:paraId="0A43B66B" w14:textId="02305EDA" w:rsidR="003229AA" w:rsidRPr="003229AA" w:rsidRDefault="003229AA" w:rsidP="003229AA">
      <w:pPr>
        <w:jc w:val="both"/>
      </w:pPr>
      <w:r w:rsidRPr="003229AA">
        <w:t>„Komisjonil on õigus teha otsus läbirääkimiste jätkamiseks.</w:t>
      </w:r>
      <w:r w:rsidR="00DB5DD1" w:rsidRPr="003229AA">
        <w:t>“</w:t>
      </w:r>
      <w:r w:rsidRPr="003229AA">
        <w:t>;</w:t>
      </w:r>
    </w:p>
    <w:p w14:paraId="62B9E86E" w14:textId="77777777" w:rsidR="003229AA" w:rsidRPr="003229AA" w:rsidRDefault="003229AA" w:rsidP="003229AA">
      <w:pPr>
        <w:jc w:val="both"/>
      </w:pPr>
    </w:p>
    <w:p w14:paraId="1116C1B2" w14:textId="2D10C922" w:rsidR="003229AA" w:rsidRPr="003229AA" w:rsidRDefault="003229AA" w:rsidP="003229AA">
      <w:pPr>
        <w:numPr>
          <w:ilvl w:val="0"/>
          <w:numId w:val="1"/>
        </w:numPr>
        <w:jc w:val="both"/>
      </w:pPr>
      <w:r w:rsidRPr="003229AA">
        <w:t>paragrahvi 40 lõikes</w:t>
      </w:r>
      <w:r w:rsidR="00DB5DD1">
        <w:t>t</w:t>
      </w:r>
      <w:r w:rsidRPr="003229AA">
        <w:t xml:space="preserve"> 2 jäetakse välja sõna „iga“;</w:t>
      </w:r>
    </w:p>
    <w:p w14:paraId="31117533" w14:textId="77777777" w:rsidR="003229AA" w:rsidRPr="003229AA" w:rsidRDefault="003229AA" w:rsidP="003229AA">
      <w:pPr>
        <w:jc w:val="both"/>
      </w:pPr>
    </w:p>
    <w:p w14:paraId="05C9ED76" w14:textId="77777777" w:rsidR="003229AA" w:rsidRPr="003229AA" w:rsidRDefault="003229AA" w:rsidP="003229AA">
      <w:pPr>
        <w:numPr>
          <w:ilvl w:val="0"/>
          <w:numId w:val="1"/>
        </w:numPr>
        <w:jc w:val="both"/>
      </w:pPr>
      <w:r w:rsidRPr="003229AA">
        <w:t>määrust täiendatakse §-ga 40</w:t>
      </w:r>
      <w:r w:rsidRPr="003229AA">
        <w:rPr>
          <w:vertAlign w:val="superscript"/>
        </w:rPr>
        <w:t>1</w:t>
      </w:r>
      <w:r w:rsidRPr="00DB5DD1">
        <w:t xml:space="preserve"> </w:t>
      </w:r>
      <w:r w:rsidRPr="003229AA">
        <w:t>järgmises sõnastuses:</w:t>
      </w:r>
    </w:p>
    <w:p w14:paraId="2EA789BB" w14:textId="77777777" w:rsidR="003229AA" w:rsidRPr="003229AA" w:rsidRDefault="003229AA" w:rsidP="003229AA">
      <w:pPr>
        <w:jc w:val="both"/>
      </w:pPr>
    </w:p>
    <w:p w14:paraId="6C5B97CF" w14:textId="13A48092" w:rsidR="003229AA" w:rsidRPr="003229AA" w:rsidRDefault="003229AA" w:rsidP="003229AA">
      <w:pPr>
        <w:jc w:val="both"/>
        <w:rPr>
          <w:b/>
          <w:bCs/>
        </w:rPr>
      </w:pPr>
      <w:r w:rsidRPr="003229AA">
        <w:t>„</w:t>
      </w:r>
      <w:r w:rsidRPr="003229AA">
        <w:rPr>
          <w:b/>
          <w:bCs/>
        </w:rPr>
        <w:t>§ 40</w:t>
      </w:r>
      <w:r w:rsidRPr="003229AA">
        <w:rPr>
          <w:b/>
          <w:bCs/>
          <w:vertAlign w:val="superscript"/>
        </w:rPr>
        <w:t>1</w:t>
      </w:r>
      <w:r w:rsidR="00711E43">
        <w:rPr>
          <w:b/>
          <w:bCs/>
        </w:rPr>
        <w:t xml:space="preserve">. </w:t>
      </w:r>
      <w:r w:rsidRPr="003229AA">
        <w:rPr>
          <w:b/>
          <w:bCs/>
        </w:rPr>
        <w:t>Taotluse osaline rahuldamine</w:t>
      </w:r>
    </w:p>
    <w:p w14:paraId="10DBC7FA" w14:textId="77777777" w:rsidR="003229AA" w:rsidRPr="003229AA" w:rsidRDefault="003229AA" w:rsidP="003229AA">
      <w:pPr>
        <w:jc w:val="both"/>
      </w:pPr>
    </w:p>
    <w:p w14:paraId="5A938B53" w14:textId="52817536" w:rsidR="003229AA" w:rsidRPr="003229AA" w:rsidRDefault="003229AA" w:rsidP="003229AA">
      <w:pPr>
        <w:jc w:val="both"/>
      </w:pPr>
      <w:r w:rsidRPr="003229AA">
        <w:t>(1) Taotluse võib osaliselt rahuldada tingimusel, et taotleja on nõus toetuse andja ettepanekuga vähendada taotletud toetuse summat või muuta projektis kavandatud tegevusi. Kui taotleja ei ole toetuse andja ettepanekuga nõus, teeb toetuse andja otsuse jätta taotlus rahuldamata.</w:t>
      </w:r>
    </w:p>
    <w:p w14:paraId="6954D042" w14:textId="77777777" w:rsidR="003229AA" w:rsidRPr="003229AA" w:rsidRDefault="003229AA" w:rsidP="003229AA">
      <w:pPr>
        <w:jc w:val="both"/>
      </w:pPr>
    </w:p>
    <w:p w14:paraId="75C65D66" w14:textId="77777777" w:rsidR="003229AA" w:rsidRPr="003229AA" w:rsidRDefault="003229AA" w:rsidP="003229AA">
      <w:pPr>
        <w:jc w:val="both"/>
      </w:pPr>
      <w:r w:rsidRPr="003229AA">
        <w:t>(2) Taotluse osalise rahuldamise otsus tehakse toetuse saajale kättesaadavaks e-toetuse keskkonna kaudu.”;</w:t>
      </w:r>
    </w:p>
    <w:p w14:paraId="55FA01B2" w14:textId="77777777" w:rsidR="003229AA" w:rsidRPr="003229AA" w:rsidRDefault="003229AA" w:rsidP="003229AA">
      <w:pPr>
        <w:jc w:val="both"/>
      </w:pPr>
    </w:p>
    <w:p w14:paraId="731FFC60" w14:textId="14D4D16A" w:rsidR="003229AA" w:rsidRPr="003229AA" w:rsidRDefault="003229AA" w:rsidP="003229AA">
      <w:pPr>
        <w:numPr>
          <w:ilvl w:val="0"/>
          <w:numId w:val="1"/>
        </w:numPr>
        <w:jc w:val="both"/>
      </w:pPr>
      <w:r w:rsidRPr="003229AA">
        <w:t>paragrahvi 43 lõike 1 sissejuhatav lause</w:t>
      </w:r>
      <w:r w:rsidR="00E85B40">
        <w:t>osa</w:t>
      </w:r>
      <w:r w:rsidRPr="003229AA">
        <w:t xml:space="preserve"> sõnastatakse järgmiselt:</w:t>
      </w:r>
    </w:p>
    <w:p w14:paraId="2D21F29A" w14:textId="77777777" w:rsidR="003229AA" w:rsidRPr="003229AA" w:rsidRDefault="003229AA" w:rsidP="003229AA">
      <w:pPr>
        <w:jc w:val="both"/>
      </w:pPr>
    </w:p>
    <w:p w14:paraId="0A64BE03" w14:textId="4ACFE931" w:rsidR="003229AA" w:rsidRPr="003229AA" w:rsidRDefault="003229AA" w:rsidP="003229AA">
      <w:pPr>
        <w:jc w:val="both"/>
      </w:pPr>
      <w:r w:rsidRPr="003229AA">
        <w:t>„(1) Toetuse andja maksab toetuse välja ettemaksena toetuse saaja taotluse alusel vastavalt taotluse rahuldamise otsuses nimetatud ettemaksete suurusele järgmiselt:“;</w:t>
      </w:r>
    </w:p>
    <w:p w14:paraId="55DA382E" w14:textId="77777777" w:rsidR="003229AA" w:rsidRPr="003229AA" w:rsidRDefault="003229AA" w:rsidP="003229AA">
      <w:pPr>
        <w:jc w:val="both"/>
      </w:pPr>
    </w:p>
    <w:p w14:paraId="2FAA144E" w14:textId="77777777" w:rsidR="003229AA" w:rsidRPr="003229AA" w:rsidRDefault="003229AA" w:rsidP="003229AA">
      <w:pPr>
        <w:numPr>
          <w:ilvl w:val="0"/>
          <w:numId w:val="1"/>
        </w:numPr>
        <w:jc w:val="both"/>
      </w:pPr>
      <w:r w:rsidRPr="003229AA">
        <w:t>paragrahvi 44</w:t>
      </w:r>
      <w:r w:rsidRPr="00711E43">
        <w:t xml:space="preserve"> </w:t>
      </w:r>
      <w:r w:rsidRPr="003229AA">
        <w:t>lõige 3 sõnastatakse järgmiselt:</w:t>
      </w:r>
    </w:p>
    <w:p w14:paraId="2AD9B4C7" w14:textId="77777777" w:rsidR="003229AA" w:rsidRPr="003229AA" w:rsidRDefault="003229AA" w:rsidP="003229AA">
      <w:pPr>
        <w:jc w:val="both"/>
      </w:pPr>
    </w:p>
    <w:p w14:paraId="7CF8F1DC" w14:textId="335D85FD" w:rsidR="003229AA" w:rsidRPr="003229AA" w:rsidRDefault="003229AA" w:rsidP="003229AA">
      <w:pPr>
        <w:jc w:val="both"/>
      </w:pPr>
      <w:r w:rsidRPr="003229AA">
        <w:t>„(3) Aruandes kajastatakse kindlasummalise makse aluseks olevate tegevuste elluviimise ja tulemuste, sealhulgas näitajad ja nende saavutatud sihttasemed, saavutamise info vastavalt e-toetuse keskkonna aruande andmeväljades nõutule.“;</w:t>
      </w:r>
    </w:p>
    <w:p w14:paraId="75636E45" w14:textId="77777777" w:rsidR="003229AA" w:rsidRPr="003229AA" w:rsidRDefault="003229AA" w:rsidP="003229AA">
      <w:pPr>
        <w:jc w:val="both"/>
      </w:pPr>
    </w:p>
    <w:p w14:paraId="028A35E5" w14:textId="25EA0145" w:rsidR="003229AA" w:rsidRPr="003229AA" w:rsidRDefault="003229AA" w:rsidP="003229AA">
      <w:pPr>
        <w:numPr>
          <w:ilvl w:val="0"/>
          <w:numId w:val="1"/>
        </w:numPr>
        <w:jc w:val="both"/>
      </w:pPr>
      <w:r w:rsidRPr="003229AA">
        <w:t>paragrahvi 48 täiendatakse punktiga 5 järgmises sõnastuses:</w:t>
      </w:r>
    </w:p>
    <w:p w14:paraId="0B424A2B" w14:textId="77777777" w:rsidR="003229AA" w:rsidRPr="003229AA" w:rsidRDefault="003229AA" w:rsidP="003229AA">
      <w:pPr>
        <w:jc w:val="both"/>
      </w:pPr>
    </w:p>
    <w:p w14:paraId="0923FB0A" w14:textId="1EFF50E4" w:rsidR="003229AA" w:rsidRPr="003229AA" w:rsidRDefault="003229AA" w:rsidP="003229AA">
      <w:pPr>
        <w:jc w:val="both"/>
      </w:pPr>
      <w:r w:rsidRPr="003229AA">
        <w:t>„5) küsima Sotsiaalministeeriumilt hinnangu enne § 40</w:t>
      </w:r>
      <w:r w:rsidRPr="003229AA">
        <w:rPr>
          <w:vertAlign w:val="superscript"/>
        </w:rPr>
        <w:t>1</w:t>
      </w:r>
      <w:r w:rsidRPr="003229AA">
        <w:t xml:space="preserve"> lõikes 1 nimetatud ettepaneku tegemist.”.</w:t>
      </w:r>
    </w:p>
    <w:p w14:paraId="633BDA84" w14:textId="77777777" w:rsidR="00CC5B01" w:rsidRDefault="00CC5B01" w:rsidP="00094BF0">
      <w:pPr>
        <w:rPr>
          <w:rFonts w:cs="Arial"/>
        </w:rPr>
      </w:pPr>
    </w:p>
    <w:p w14:paraId="633BDA85" w14:textId="77777777" w:rsidR="001D53AE" w:rsidRDefault="001D53AE" w:rsidP="00094BF0">
      <w:pPr>
        <w:rPr>
          <w:rFonts w:cs="Arial"/>
        </w:rPr>
        <w:sectPr w:rsidR="001D53AE" w:rsidSect="00E52553">
          <w:headerReference w:type="default" r:id="rId8"/>
          <w:pgSz w:w="11907" w:h="16839" w:code="9"/>
          <w:pgMar w:top="907" w:right="1021" w:bottom="1418" w:left="1814" w:header="709" w:footer="709" w:gutter="0"/>
          <w:cols w:space="708"/>
          <w:formProt w:val="0"/>
          <w:titlePg/>
          <w:docGrid w:linePitch="360"/>
        </w:sectPr>
      </w:pPr>
    </w:p>
    <w:p w14:paraId="633BDA86" w14:textId="77777777" w:rsidR="00CC5B01" w:rsidRDefault="00CC5B01" w:rsidP="00094BF0">
      <w:pPr>
        <w:rPr>
          <w:rFonts w:cs="Arial"/>
        </w:rPr>
      </w:pPr>
    </w:p>
    <w:p w14:paraId="633BDA87" w14:textId="77777777" w:rsidR="00CC5B01" w:rsidRDefault="00CC5B01" w:rsidP="00094BF0">
      <w:pPr>
        <w:rPr>
          <w:rFonts w:cs="Arial"/>
        </w:rPr>
      </w:pPr>
    </w:p>
    <w:p w14:paraId="633BDA89" w14:textId="77777777" w:rsidR="00CC5B01" w:rsidRDefault="00CC5B01" w:rsidP="00094BF0">
      <w:pPr>
        <w:rPr>
          <w:rFonts w:cs="Arial"/>
        </w:rPr>
      </w:pPr>
    </w:p>
    <w:p w14:paraId="633BDA8A" w14:textId="6B7483AC" w:rsidR="00E57228" w:rsidRDefault="007C0F7C" w:rsidP="00E57228">
      <w:pPr>
        <w:rPr>
          <w:rFonts w:cs="Arial"/>
        </w:rPr>
      </w:pPr>
      <w:r>
        <w:rPr>
          <w:rFonts w:cs="Arial"/>
        </w:rPr>
        <w:t>(allkirjastatud digitaalselt)</w:t>
      </w:r>
    </w:p>
    <w:p w14:paraId="633BDA8B" w14:textId="4C1BD935" w:rsidR="007B2940" w:rsidRDefault="00E57228" w:rsidP="00094BF0">
      <w:pPr>
        <w:rPr>
          <w:rFonts w:cs="Arial"/>
        </w:rPr>
      </w:pPr>
      <w:r>
        <w:rPr>
          <w:rFonts w:cs="Arial"/>
        </w:rPr>
        <w:fldChar w:fldCharType="begin"/>
      </w:r>
      <w:r w:rsidR="006D3BFD">
        <w:rPr>
          <w:rFonts w:cs="Arial"/>
        </w:rPr>
        <w:instrText xml:space="preserve"> delta_signerName  \* MERGEFORMAT</w:instrText>
      </w:r>
      <w:r>
        <w:rPr>
          <w:rFonts w:cs="Arial"/>
        </w:rPr>
        <w:fldChar w:fldCharType="separate"/>
      </w:r>
      <w:r w:rsidR="006D3BFD">
        <w:rPr>
          <w:rFonts w:cs="Arial"/>
        </w:rPr>
        <w:t xml:space="preserve">Karmen </w:t>
      </w:r>
      <w:proofErr w:type="spellStart"/>
      <w:r w:rsidR="006D3BFD">
        <w:rPr>
          <w:rFonts w:cs="Arial"/>
        </w:rPr>
        <w:t>Joller</w:t>
      </w:r>
      <w:proofErr w:type="spellEnd"/>
      <w:r>
        <w:rPr>
          <w:rFonts w:cs="Arial"/>
        </w:rPr>
        <w:fldChar w:fldCharType="end"/>
      </w:r>
    </w:p>
    <w:p w14:paraId="633BDA8C" w14:textId="3E0C5ED3" w:rsidR="007C0F7C" w:rsidRDefault="00E57228" w:rsidP="00094BF0">
      <w:pPr>
        <w:rPr>
          <w:rFonts w:cs="Arial"/>
        </w:rPr>
      </w:pPr>
      <w:r>
        <w:rPr>
          <w:rFonts w:cs="Arial"/>
        </w:rPr>
        <w:fldChar w:fldCharType="begin"/>
      </w:r>
      <w:r w:rsidR="006D3BFD">
        <w:rPr>
          <w:rFonts w:cs="Arial"/>
        </w:rPr>
        <w:instrText xml:space="preserve"> delta_signerJobTitle  \* MERGEFORMAT</w:instrText>
      </w:r>
      <w:r>
        <w:rPr>
          <w:rFonts w:cs="Arial"/>
        </w:rPr>
        <w:fldChar w:fldCharType="separate"/>
      </w:r>
      <w:r w:rsidR="006D3BFD">
        <w:rPr>
          <w:rFonts w:cs="Arial"/>
        </w:rPr>
        <w:t>sotsiaalminister</w:t>
      </w:r>
      <w:r>
        <w:rPr>
          <w:rFonts w:cs="Arial"/>
        </w:rPr>
        <w:fldChar w:fldCharType="end"/>
      </w:r>
    </w:p>
    <w:p w14:paraId="633BDA8D" w14:textId="77777777" w:rsidR="007B2940" w:rsidRDefault="007B2940" w:rsidP="00B066FE">
      <w:pPr>
        <w:rPr>
          <w:rFonts w:cs="Arial"/>
        </w:rPr>
      </w:pPr>
    </w:p>
    <w:p w14:paraId="633BDA8E" w14:textId="70889E38" w:rsidR="00E52553" w:rsidRDefault="00100F1A" w:rsidP="00B066FE">
      <w:r>
        <w:rPr>
          <w:rFonts w:cs="Arial"/>
        </w:rPr>
        <w:br/>
      </w:r>
      <w:r w:rsidR="007B2940">
        <w:rPr>
          <w:rFonts w:cs="Arial"/>
        </w:rPr>
        <w:t>(allkirjastatud digitaalselt)</w:t>
      </w:r>
    </w:p>
    <w:p w14:paraId="633BDA8F"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633BDA90" w14:textId="0EF99C09" w:rsidR="007B2940" w:rsidRDefault="008476E5" w:rsidP="007B2940">
      <w:pPr>
        <w:rPr>
          <w:rFonts w:cs="Arial"/>
        </w:rPr>
      </w:pPr>
      <w:r>
        <w:rPr>
          <w:rFonts w:cs="Arial"/>
        </w:rPr>
        <w:fldChar w:fldCharType="begin"/>
      </w:r>
      <w:r w:rsidR="006D3BFD">
        <w:rPr>
          <w:rFonts w:cs="Arial"/>
        </w:rPr>
        <w:instrText xml:space="preserve"> delta_secondsignerName  \* MERGEFORMAT</w:instrText>
      </w:r>
      <w:r>
        <w:rPr>
          <w:rFonts w:cs="Arial"/>
        </w:rPr>
        <w:fldChar w:fldCharType="separate"/>
      </w:r>
      <w:proofErr w:type="spellStart"/>
      <w:r w:rsidR="006D3BFD">
        <w:rPr>
          <w:rFonts w:cs="Arial"/>
        </w:rPr>
        <w:t>Maarjo</w:t>
      </w:r>
      <w:proofErr w:type="spellEnd"/>
      <w:r w:rsidR="006D3BFD">
        <w:rPr>
          <w:rFonts w:cs="Arial"/>
        </w:rPr>
        <w:t xml:space="preserve"> Mändmaa</w:t>
      </w:r>
      <w:r>
        <w:rPr>
          <w:rFonts w:cs="Arial"/>
        </w:rPr>
        <w:fldChar w:fldCharType="end"/>
      </w:r>
    </w:p>
    <w:p w14:paraId="633BDA92" w14:textId="4E326E12" w:rsidR="00E52553" w:rsidRPr="00805BB9" w:rsidRDefault="008476E5" w:rsidP="00B066FE">
      <w:r>
        <w:rPr>
          <w:rFonts w:cs="Arial"/>
        </w:rPr>
        <w:fldChar w:fldCharType="begin"/>
      </w:r>
      <w:r w:rsidR="006D3BFD">
        <w:rPr>
          <w:rFonts w:cs="Arial"/>
        </w:rPr>
        <w:instrText xml:space="preserve"> delta_secondsignerJobTitle  \* MERGEFORMAT</w:instrText>
      </w:r>
      <w:r>
        <w:rPr>
          <w:rFonts w:cs="Arial"/>
        </w:rPr>
        <w:fldChar w:fldCharType="separate"/>
      </w:r>
      <w:r w:rsidR="006D3BFD">
        <w:rPr>
          <w:rFonts w:cs="Arial"/>
        </w:rPr>
        <w:t>kantsler</w:t>
      </w:r>
      <w:r>
        <w:rPr>
          <w:rFonts w:cs="Arial"/>
        </w:rPr>
        <w:fldChar w:fldCharType="end"/>
      </w:r>
      <w:r w:rsidR="006D3BFD">
        <w:rPr>
          <w:rFonts w:cs="Arial"/>
        </w:rPr>
        <w:t xml:space="preserve"> </w:t>
      </w:r>
    </w:p>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BDA97" w14:textId="77777777" w:rsidR="00B45145" w:rsidRDefault="00B45145" w:rsidP="00E52553">
      <w:r>
        <w:separator/>
      </w:r>
    </w:p>
  </w:endnote>
  <w:endnote w:type="continuationSeparator" w:id="0">
    <w:p w14:paraId="633BDA98"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DA95" w14:textId="77777777" w:rsidR="00B45145" w:rsidRDefault="00B45145" w:rsidP="00E52553">
      <w:r>
        <w:separator/>
      </w:r>
    </w:p>
  </w:footnote>
  <w:footnote w:type="continuationSeparator" w:id="0">
    <w:p w14:paraId="633BDA96"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200328"/>
      <w:docPartObj>
        <w:docPartGallery w:val="Page Numbers (Top of Page)"/>
        <w:docPartUnique/>
      </w:docPartObj>
    </w:sdtPr>
    <w:sdtEndPr>
      <w:rPr>
        <w:sz w:val="20"/>
        <w:szCs w:val="20"/>
      </w:rPr>
    </w:sdtEndPr>
    <w:sdtContent>
      <w:p w14:paraId="633BDA99"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6D3BFD">
          <w:rPr>
            <w:noProof/>
            <w:sz w:val="20"/>
            <w:szCs w:val="20"/>
          </w:rPr>
          <w:t>3</w:t>
        </w:r>
        <w:r w:rsidRPr="00E52553">
          <w:rPr>
            <w:sz w:val="20"/>
            <w:szCs w:val="20"/>
          </w:rPr>
          <w:fldChar w:fldCharType="end"/>
        </w:r>
      </w:p>
    </w:sdtContent>
  </w:sdt>
  <w:p w14:paraId="633BDA9A" w14:textId="77777777" w:rsidR="00E52553" w:rsidRDefault="00E525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67B8"/>
    <w:multiLevelType w:val="hybridMultilevel"/>
    <w:tmpl w:val="1C7C45F6"/>
    <w:lvl w:ilvl="0" w:tplc="672A4DEA">
      <w:start w:val="1"/>
      <w:numFmt w:val="decimal"/>
      <w:lvlText w:val="%1)"/>
      <w:lvlJc w:val="left"/>
      <w:pPr>
        <w:ind w:left="360" w:hanging="360"/>
      </w:pPr>
      <w:rPr>
        <w:rFonts w:ascii="Arial" w:eastAsiaTheme="minorHAnsi" w:hAnsi="Arial" w:cs="Arial" w:hint="default"/>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660577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15610"/>
    <w:rsid w:val="00056774"/>
    <w:rsid w:val="00062EEF"/>
    <w:rsid w:val="00070153"/>
    <w:rsid w:val="000725E2"/>
    <w:rsid w:val="0009319A"/>
    <w:rsid w:val="00094BF0"/>
    <w:rsid w:val="00095654"/>
    <w:rsid w:val="000B7965"/>
    <w:rsid w:val="000C6B61"/>
    <w:rsid w:val="000D0B25"/>
    <w:rsid w:val="000D4139"/>
    <w:rsid w:val="000D7732"/>
    <w:rsid w:val="000E125F"/>
    <w:rsid w:val="000E7648"/>
    <w:rsid w:val="00100F1A"/>
    <w:rsid w:val="00113F1F"/>
    <w:rsid w:val="00144C39"/>
    <w:rsid w:val="00146AA3"/>
    <w:rsid w:val="001604DB"/>
    <w:rsid w:val="001D53AE"/>
    <w:rsid w:val="00202D28"/>
    <w:rsid w:val="002057B0"/>
    <w:rsid w:val="00222719"/>
    <w:rsid w:val="002534CF"/>
    <w:rsid w:val="002536AF"/>
    <w:rsid w:val="00293ECF"/>
    <w:rsid w:val="002F2221"/>
    <w:rsid w:val="00311234"/>
    <w:rsid w:val="0031300E"/>
    <w:rsid w:val="003229AA"/>
    <w:rsid w:val="003925B0"/>
    <w:rsid w:val="003B3CE2"/>
    <w:rsid w:val="003C14A9"/>
    <w:rsid w:val="003F5BB2"/>
    <w:rsid w:val="00433613"/>
    <w:rsid w:val="00436532"/>
    <w:rsid w:val="00437173"/>
    <w:rsid w:val="0048061D"/>
    <w:rsid w:val="0049000C"/>
    <w:rsid w:val="00492545"/>
    <w:rsid w:val="004E67D3"/>
    <w:rsid w:val="00502AA7"/>
    <w:rsid w:val="00567685"/>
    <w:rsid w:val="00585B28"/>
    <w:rsid w:val="00587F56"/>
    <w:rsid w:val="005B6FF3"/>
    <w:rsid w:val="005C6A5A"/>
    <w:rsid w:val="00604C04"/>
    <w:rsid w:val="00610A9F"/>
    <w:rsid w:val="006305F8"/>
    <w:rsid w:val="006D3BFD"/>
    <w:rsid w:val="00700C9F"/>
    <w:rsid w:val="00711E43"/>
    <w:rsid w:val="007135C5"/>
    <w:rsid w:val="007325C5"/>
    <w:rsid w:val="007352AA"/>
    <w:rsid w:val="007B2940"/>
    <w:rsid w:val="007C0F7C"/>
    <w:rsid w:val="00805127"/>
    <w:rsid w:val="00805BB9"/>
    <w:rsid w:val="00812D03"/>
    <w:rsid w:val="008476E5"/>
    <w:rsid w:val="00890213"/>
    <w:rsid w:val="008B1F70"/>
    <w:rsid w:val="009835FB"/>
    <w:rsid w:val="00A07444"/>
    <w:rsid w:val="00A25781"/>
    <w:rsid w:val="00A31525"/>
    <w:rsid w:val="00A42D4B"/>
    <w:rsid w:val="00A86D71"/>
    <w:rsid w:val="00A90823"/>
    <w:rsid w:val="00A92036"/>
    <w:rsid w:val="00AA6C33"/>
    <w:rsid w:val="00B066FE"/>
    <w:rsid w:val="00B25BF0"/>
    <w:rsid w:val="00B45145"/>
    <w:rsid w:val="00B55121"/>
    <w:rsid w:val="00B81116"/>
    <w:rsid w:val="00BE049C"/>
    <w:rsid w:val="00C16907"/>
    <w:rsid w:val="00C21D9A"/>
    <w:rsid w:val="00C55F57"/>
    <w:rsid w:val="00C57132"/>
    <w:rsid w:val="00C6556C"/>
    <w:rsid w:val="00CA5CEE"/>
    <w:rsid w:val="00CC5B01"/>
    <w:rsid w:val="00D321B8"/>
    <w:rsid w:val="00D35360"/>
    <w:rsid w:val="00D85F55"/>
    <w:rsid w:val="00DA3FAA"/>
    <w:rsid w:val="00DB5DD1"/>
    <w:rsid w:val="00E52553"/>
    <w:rsid w:val="00E57228"/>
    <w:rsid w:val="00E85B40"/>
    <w:rsid w:val="00EA42AE"/>
    <w:rsid w:val="00EB023C"/>
    <w:rsid w:val="00EB07A4"/>
    <w:rsid w:val="00EC175B"/>
    <w:rsid w:val="00EF0205"/>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DA67"/>
  <w15:chartTrackingRefBased/>
  <w15:docId w15:val="{9554BABD-220D-443C-8949-E53D65CF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Redaktsioon">
    <w:name w:val="Revision"/>
    <w:hidden/>
    <w:uiPriority w:val="99"/>
    <w:semiHidden/>
    <w:rsid w:val="00056774"/>
    <w:pPr>
      <w:spacing w:after="0" w:line="240" w:lineRule="auto"/>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6496">
      <w:bodyDiv w:val="1"/>
      <w:marLeft w:val="0"/>
      <w:marRight w:val="0"/>
      <w:marTop w:val="0"/>
      <w:marBottom w:val="0"/>
      <w:divBdr>
        <w:top w:val="none" w:sz="0" w:space="0" w:color="auto"/>
        <w:left w:val="none" w:sz="0" w:space="0" w:color="auto"/>
        <w:bottom w:val="none" w:sz="0" w:space="0" w:color="auto"/>
        <w:right w:val="none" w:sz="0" w:space="0" w:color="auto"/>
      </w:divBdr>
    </w:div>
    <w:div w:id="334068114">
      <w:bodyDiv w:val="1"/>
      <w:marLeft w:val="0"/>
      <w:marRight w:val="0"/>
      <w:marTop w:val="0"/>
      <w:marBottom w:val="0"/>
      <w:divBdr>
        <w:top w:val="none" w:sz="0" w:space="0" w:color="auto"/>
        <w:left w:val="none" w:sz="0" w:space="0" w:color="auto"/>
        <w:bottom w:val="none" w:sz="0" w:space="0" w:color="auto"/>
        <w:right w:val="none" w:sz="0" w:space="0" w:color="auto"/>
      </w:divBdr>
    </w:div>
    <w:div w:id="1377269881">
      <w:bodyDiv w:val="1"/>
      <w:marLeft w:val="0"/>
      <w:marRight w:val="0"/>
      <w:marTop w:val="0"/>
      <w:marBottom w:val="0"/>
      <w:divBdr>
        <w:top w:val="none" w:sz="0" w:space="0" w:color="auto"/>
        <w:left w:val="none" w:sz="0" w:space="0" w:color="auto"/>
        <w:bottom w:val="none" w:sz="0" w:space="0" w:color="auto"/>
        <w:right w:val="none" w:sz="0" w:space="0" w:color="auto"/>
      </w:divBdr>
    </w:div>
    <w:div w:id="16090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6046</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 - RAM</cp:lastModifiedBy>
  <cp:revision>2</cp:revision>
  <cp:lastPrinted>2016-11-25T14:21:00Z</cp:lastPrinted>
  <dcterms:created xsi:type="dcterms:W3CDTF">2025-06-26T06:28:00Z</dcterms:created>
  <dcterms:modified xsi:type="dcterms:W3CDTF">2025-06-26T06:28:00Z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MSIP_Label_defa4170-0d19-0005-0004-bc88714345d2_Enabled">
    <vt:lpwstr>true</vt:lpwstr>
  </property>
  <property fmtid="{D5CDD505-2E9C-101B-9397-08002B2CF9AE}" pid="10" name="MSIP_Label_defa4170-0d19-0005-0004-bc88714345d2_SetDate">
    <vt:lpwstr>2025-05-26T10:56:12Z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c5031d74-0061-4e0f-a048-708bf2eacdb3</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ies>
</file>