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1E4D8" w14:textId="77777777" w:rsidR="005D22C5" w:rsidRDefault="005D22C5" w:rsidP="001F1937">
      <w:pPr>
        <w:spacing w:after="240"/>
        <w:jc w:val="center"/>
        <w:rPr>
          <w:b/>
        </w:rPr>
      </w:pPr>
    </w:p>
    <w:p w14:paraId="03B43A16" w14:textId="16038F9D" w:rsidR="00D718AD" w:rsidRDefault="00A6361C" w:rsidP="001F1937">
      <w:pPr>
        <w:spacing w:after="240"/>
        <w:jc w:val="center"/>
        <w:rPr>
          <w:b/>
        </w:rPr>
      </w:pPr>
      <w:r w:rsidRPr="00740614">
        <w:rPr>
          <w:b/>
        </w:rPr>
        <w:t>INFOTURBE</w:t>
      </w:r>
      <w:r w:rsidR="00EF3B83" w:rsidRPr="00740614">
        <w:rPr>
          <w:b/>
        </w:rPr>
        <w:t xml:space="preserve"> </w:t>
      </w:r>
      <w:r w:rsidR="005B085B" w:rsidRPr="00740614">
        <w:rPr>
          <w:b/>
        </w:rPr>
        <w:t>NÕUSTAMISE</w:t>
      </w:r>
      <w:r w:rsidR="00EF3B83" w:rsidRPr="00740614">
        <w:rPr>
          <w:b/>
        </w:rPr>
        <w:t xml:space="preserve"> </w:t>
      </w:r>
      <w:r w:rsidR="00403AEC" w:rsidRPr="00740614">
        <w:rPr>
          <w:b/>
        </w:rPr>
        <w:t>TEENUS</w:t>
      </w:r>
      <w:r w:rsidR="001F1937" w:rsidRPr="00740614">
        <w:rPr>
          <w:b/>
        </w:rPr>
        <w:t>LEPING</w:t>
      </w:r>
    </w:p>
    <w:p w14:paraId="1D1C4E2A" w14:textId="41C1ADBA" w:rsidR="00740614" w:rsidRPr="00740614" w:rsidRDefault="00740614" w:rsidP="00740614">
      <w:pPr>
        <w:spacing w:after="240"/>
        <w:jc w:val="right"/>
        <w:rPr>
          <w:bCs/>
        </w:rPr>
      </w:pPr>
      <w:r w:rsidRPr="00740614">
        <w:rPr>
          <w:bCs/>
        </w:rPr>
        <w:t>(hiliseima digitaalallkirja kuupäev)</w:t>
      </w:r>
    </w:p>
    <w:p w14:paraId="1E76369C" w14:textId="77777777" w:rsidR="00F122E0" w:rsidRPr="00740614" w:rsidRDefault="00F122E0" w:rsidP="00614130"/>
    <w:p w14:paraId="34251943" w14:textId="61F8B408" w:rsidR="00614130" w:rsidRPr="00740614" w:rsidRDefault="00614130" w:rsidP="00614130">
      <w:pPr>
        <w:rPr>
          <w:b/>
          <w:bCs/>
        </w:rPr>
      </w:pPr>
      <w:r w:rsidRPr="00740614">
        <w:t xml:space="preserve">Käesoleva </w:t>
      </w:r>
      <w:r w:rsidR="005B085B" w:rsidRPr="00740614">
        <w:t xml:space="preserve">infoturbe nõustamise </w:t>
      </w:r>
      <w:r w:rsidR="00925687" w:rsidRPr="00740614">
        <w:t>teenus</w:t>
      </w:r>
      <w:r w:rsidRPr="00740614">
        <w:t xml:space="preserve">lepingu (edaspidi: </w:t>
      </w:r>
      <w:r w:rsidRPr="00740614">
        <w:rPr>
          <w:b/>
        </w:rPr>
        <w:t>Leping</w:t>
      </w:r>
      <w:r w:rsidRPr="00740614">
        <w:t xml:space="preserve">) on </w:t>
      </w:r>
      <w:r w:rsidR="00076813" w:rsidRPr="00740614">
        <w:t>kooskõlas riigihangete seaduse</w:t>
      </w:r>
      <w:r w:rsidR="00D37ED6" w:rsidRPr="00740614">
        <w:t xml:space="preserve"> §-</w:t>
      </w:r>
      <w:r w:rsidR="00076813" w:rsidRPr="00740614">
        <w:t>s</w:t>
      </w:r>
      <w:r w:rsidR="00D37ED6" w:rsidRPr="00740614">
        <w:t xml:space="preserve"> 3</w:t>
      </w:r>
      <w:r w:rsidR="00076813" w:rsidRPr="00740614">
        <w:t xml:space="preserve"> sätestatud üldpõhimõtetega ja RMK </w:t>
      </w:r>
      <w:r w:rsidR="007F3E67" w:rsidRPr="00740614">
        <w:t>juhatuse 01.06.2021 otsusega nr 1-32/5</w:t>
      </w:r>
      <w:r w:rsidR="00CF3439" w:rsidRPr="00740614">
        <w:t xml:space="preserve">1 kinnitatud RMK </w:t>
      </w:r>
      <w:r w:rsidR="00076813" w:rsidRPr="00740614">
        <w:t xml:space="preserve">hankekorra punktiga </w:t>
      </w:r>
      <w:r w:rsidR="00020A3A" w:rsidRPr="00740614">
        <w:t>4.2.1</w:t>
      </w:r>
      <w:r w:rsidR="00076813" w:rsidRPr="00740614">
        <w:t xml:space="preserve"> </w:t>
      </w:r>
      <w:r w:rsidRPr="00740614">
        <w:t>sõlminud</w:t>
      </w:r>
    </w:p>
    <w:p w14:paraId="0E46ECD2" w14:textId="77777777" w:rsidR="00614130" w:rsidRPr="00740614" w:rsidRDefault="00614130" w:rsidP="00614130"/>
    <w:p w14:paraId="51F7E0B9" w14:textId="58E81795" w:rsidR="00614130" w:rsidRPr="00740614" w:rsidRDefault="00614130" w:rsidP="00A6361C">
      <w:pPr>
        <w:ind w:left="720" w:hanging="720"/>
        <w:rPr>
          <w:szCs w:val="24"/>
        </w:rPr>
      </w:pPr>
      <w:r w:rsidRPr="00740614">
        <w:rPr>
          <w:b/>
        </w:rPr>
        <w:t>(1)</w:t>
      </w:r>
      <w:r w:rsidRPr="00740614">
        <w:rPr>
          <w:b/>
        </w:rPr>
        <w:tab/>
      </w:r>
      <w:r w:rsidR="005E3E40" w:rsidRPr="00AF668B">
        <w:rPr>
          <w:b/>
          <w:szCs w:val="24"/>
        </w:rPr>
        <w:t>Riigimetsa Majandamise Keskus (RMK),</w:t>
      </w:r>
      <w:r w:rsidR="005E3E40" w:rsidRPr="00AF668B">
        <w:rPr>
          <w:bCs/>
          <w:szCs w:val="24"/>
        </w:rPr>
        <w:t xml:space="preserve"> edaspidi Tellija, keda esindab juhatuse 17.02.2021 otsusega nr 1-32/10 kinnitatud „RMK infotehnoloogia osakonna põhimääruse“ alusel osakonna juhataja Jaanus Suvi</w:t>
      </w:r>
      <w:r w:rsidR="005E3E40">
        <w:rPr>
          <w:bCs/>
          <w:szCs w:val="24"/>
        </w:rPr>
        <w:t>,</w:t>
      </w:r>
    </w:p>
    <w:p w14:paraId="2D74E808" w14:textId="77777777" w:rsidR="00614130" w:rsidRPr="00740614" w:rsidRDefault="00614130" w:rsidP="00614130">
      <w:pPr>
        <w:ind w:left="720" w:hanging="720"/>
      </w:pPr>
      <w:r w:rsidRPr="00740614">
        <w:rPr>
          <w:b/>
        </w:rPr>
        <w:tab/>
      </w:r>
    </w:p>
    <w:p w14:paraId="78F6580A" w14:textId="1FF7F7D3" w:rsidR="00614130" w:rsidRPr="00740614" w:rsidRDefault="00614130" w:rsidP="00614130">
      <w:pPr>
        <w:ind w:left="720" w:hanging="720"/>
      </w:pPr>
      <w:r w:rsidRPr="00740614">
        <w:rPr>
          <w:b/>
        </w:rPr>
        <w:t>(2)</w:t>
      </w:r>
      <w:r w:rsidRPr="00740614">
        <w:rPr>
          <w:b/>
        </w:rPr>
        <w:tab/>
      </w:r>
      <w:r w:rsidR="00EF3B83" w:rsidRPr="00740614">
        <w:rPr>
          <w:b/>
        </w:rPr>
        <w:t>SecTeam OÜ</w:t>
      </w:r>
      <w:r w:rsidRPr="00740614">
        <w:t xml:space="preserve">, registrikoodiga </w:t>
      </w:r>
      <w:r w:rsidR="00EF3B83" w:rsidRPr="00740614">
        <w:rPr>
          <w:lang w:val="en-US"/>
        </w:rPr>
        <w:t>12434689</w:t>
      </w:r>
      <w:r w:rsidRPr="00740614">
        <w:t xml:space="preserve">, </w:t>
      </w:r>
      <w:r w:rsidR="00502FA0" w:rsidRPr="00740614">
        <w:t xml:space="preserve">aadressiga </w:t>
      </w:r>
      <w:r w:rsidR="005B085B" w:rsidRPr="00740614">
        <w:rPr>
          <w:lang w:val="en-GB"/>
        </w:rPr>
        <w:t>Vabaduse pst 174b, 10917 Tallinn</w:t>
      </w:r>
      <w:r w:rsidR="00EF3B83" w:rsidRPr="00740614">
        <w:t>, Eesti</w:t>
      </w:r>
      <w:r w:rsidR="00502FA0" w:rsidRPr="00740614">
        <w:t>,</w:t>
      </w:r>
      <w:r w:rsidRPr="00740614">
        <w:t xml:space="preserve"> mida esindab juhatuse liige </w:t>
      </w:r>
      <w:r w:rsidR="00EF3B83" w:rsidRPr="00740614">
        <w:t>Rünno Reinu</w:t>
      </w:r>
      <w:r w:rsidRPr="00740614">
        <w:t xml:space="preserve">  (edaspidi: </w:t>
      </w:r>
      <w:r w:rsidR="008C05EF" w:rsidRPr="00740614">
        <w:rPr>
          <w:b/>
        </w:rPr>
        <w:t>Teostaja</w:t>
      </w:r>
      <w:r w:rsidRPr="00740614">
        <w:t xml:space="preserve">), </w:t>
      </w:r>
    </w:p>
    <w:p w14:paraId="1D9C6F5F" w14:textId="77777777" w:rsidR="00614130" w:rsidRPr="00740614" w:rsidRDefault="00614130" w:rsidP="00614130">
      <w:pPr>
        <w:ind w:left="720" w:hanging="720"/>
      </w:pPr>
    </w:p>
    <w:p w14:paraId="7EF1A979" w14:textId="38F8549C" w:rsidR="00D64098" w:rsidRPr="00740614" w:rsidRDefault="00614130" w:rsidP="00614130">
      <w:r w:rsidRPr="00740614">
        <w:t>edaspidi viidatud ka kui Pool või ühiselt kui Pooled, alljärgnevas:</w:t>
      </w:r>
    </w:p>
    <w:p w14:paraId="03C2A3FF" w14:textId="77777777" w:rsidR="00CD7F36" w:rsidRPr="00740614" w:rsidRDefault="00CD7F36" w:rsidP="00CD7F36">
      <w:pPr>
        <w:ind w:left="709"/>
      </w:pPr>
    </w:p>
    <w:p w14:paraId="5D1A2FA6" w14:textId="77777777" w:rsidR="00D718AD" w:rsidRPr="00740614" w:rsidRDefault="00D718AD">
      <w:pPr>
        <w:pStyle w:val="Heading1"/>
        <w:tabs>
          <w:tab w:val="clear" w:pos="862"/>
          <w:tab w:val="num" w:pos="709"/>
        </w:tabs>
        <w:ind w:left="709" w:hanging="709"/>
      </w:pPr>
      <w:bookmarkStart w:id="0" w:name="_Toc146703947"/>
      <w:r w:rsidRPr="00740614">
        <w:t>Lepingu objekt</w:t>
      </w:r>
      <w:bookmarkEnd w:id="0"/>
    </w:p>
    <w:p w14:paraId="50A2CE1E" w14:textId="77777777" w:rsidR="00D718AD" w:rsidRPr="00740614" w:rsidRDefault="00D718AD"/>
    <w:p w14:paraId="10CA346F" w14:textId="565FC4B6" w:rsidR="00E57F81" w:rsidRPr="00740614" w:rsidRDefault="00E57F81" w:rsidP="00E57F81">
      <w:pPr>
        <w:pStyle w:val="Heading2"/>
      </w:pPr>
      <w:r w:rsidRPr="00740614">
        <w:t xml:space="preserve">Lepinguga kohustub </w:t>
      </w:r>
      <w:r w:rsidR="00B22A0C" w:rsidRPr="00740614">
        <w:t>Teostaja</w:t>
      </w:r>
      <w:r w:rsidRPr="00740614">
        <w:t xml:space="preserve"> osutama </w:t>
      </w:r>
      <w:r w:rsidR="00B22A0C" w:rsidRPr="00740614">
        <w:t>Tellija</w:t>
      </w:r>
      <w:r w:rsidRPr="00740614">
        <w:t xml:space="preserve">le </w:t>
      </w:r>
      <w:r w:rsidR="00FC7C15" w:rsidRPr="00740614">
        <w:t>infoturbe haldamise nõust</w:t>
      </w:r>
      <w:r w:rsidR="00031BDB" w:rsidRPr="00740614">
        <w:t>a</w:t>
      </w:r>
      <w:r w:rsidR="00FC7C15" w:rsidRPr="00740614">
        <w:t>misteenus</w:t>
      </w:r>
      <w:r w:rsidR="009119C9" w:rsidRPr="00740614">
        <w:t>t</w:t>
      </w:r>
      <w:r w:rsidR="00FC7C15" w:rsidRPr="00740614">
        <w:t xml:space="preserve"> </w:t>
      </w:r>
      <w:r w:rsidRPr="00740614">
        <w:t xml:space="preserve">(edaspidi: </w:t>
      </w:r>
      <w:r w:rsidRPr="00740614">
        <w:rPr>
          <w:b/>
          <w:bCs/>
        </w:rPr>
        <w:t>Teenus</w:t>
      </w:r>
      <w:r w:rsidRPr="00740614">
        <w:rPr>
          <w:bCs/>
        </w:rPr>
        <w:t>)</w:t>
      </w:r>
      <w:r w:rsidR="00FC7C15" w:rsidRPr="00740614">
        <w:rPr>
          <w:bCs/>
        </w:rPr>
        <w:t xml:space="preserve"> järgmistel tingimustel</w:t>
      </w:r>
      <w:r w:rsidRPr="00740614">
        <w:rPr>
          <w:bCs/>
        </w:rPr>
        <w:t>:</w:t>
      </w:r>
    </w:p>
    <w:p w14:paraId="65050F4A" w14:textId="77777777" w:rsidR="00354E16" w:rsidRPr="00740614" w:rsidRDefault="00354E16" w:rsidP="00354E16"/>
    <w:p w14:paraId="690E453A" w14:textId="4A74EB52" w:rsidR="004F75B3" w:rsidRPr="00740614" w:rsidRDefault="004F75B3" w:rsidP="00375901">
      <w:pPr>
        <w:pStyle w:val="Heading3"/>
      </w:pPr>
      <w:r w:rsidRPr="00740614">
        <w:t>Teostaja nõustab Tellijat infoturbe haldamise valdkonnas, kus teenuse osutamise vormiks võib olla muu hulgas dokumentatsiooni läbivaatamine, koostamine ja muutmine, turvameetmete valideerimine, koosolekutel osalemine ja ettevalmistamine, koolituste läbiviimine, konsulteerimine e-posti, telefoni, videokonverentsi vms digikanali vahendusel;</w:t>
      </w:r>
    </w:p>
    <w:p w14:paraId="4B91C2A5" w14:textId="77777777" w:rsidR="004F75B3" w:rsidRPr="00740614" w:rsidRDefault="004F75B3" w:rsidP="004F75B3"/>
    <w:p w14:paraId="6B90A023" w14:textId="3420812F" w:rsidR="00BA4EC3" w:rsidRPr="00740614" w:rsidRDefault="004F75B3" w:rsidP="00BA4EC3">
      <w:pPr>
        <w:pStyle w:val="Heading3"/>
      </w:pPr>
      <w:r w:rsidRPr="00740614">
        <w:t>Infoturbe haldusraamistik on standard ISO/IEC 27001</w:t>
      </w:r>
      <w:r w:rsidR="00BA4EC3" w:rsidRPr="00740614">
        <w:t>;</w:t>
      </w:r>
    </w:p>
    <w:p w14:paraId="2A2D19D9" w14:textId="77777777" w:rsidR="0001483E" w:rsidRPr="00740614" w:rsidRDefault="0001483E" w:rsidP="0001483E"/>
    <w:p w14:paraId="6436E0C6" w14:textId="7365DF37" w:rsidR="00B43A3F" w:rsidRPr="00740614" w:rsidRDefault="004E577F" w:rsidP="00B43A3F">
      <w:pPr>
        <w:pStyle w:val="Heading3"/>
      </w:pPr>
      <w:r w:rsidRPr="00740614">
        <w:t xml:space="preserve">Teostaja peab töötundide üle </w:t>
      </w:r>
      <w:r w:rsidR="00B43A3F" w:rsidRPr="00740614">
        <w:t>jooksvat ajaarvestust</w:t>
      </w:r>
      <w:r w:rsidR="002F4F9A" w:rsidRPr="00740614">
        <w:t xml:space="preserve"> ja kohustub teavitama Tellijat, kui ühes kalendrikuus on </w:t>
      </w:r>
      <w:r w:rsidR="00BA4EC3" w:rsidRPr="00740614">
        <w:t>Teenuse</w:t>
      </w:r>
      <w:r w:rsidR="002F4F9A" w:rsidRPr="00740614">
        <w:t xml:space="preserve"> täitmiseks kulunud </w:t>
      </w:r>
      <w:r w:rsidR="00B94966" w:rsidRPr="00740614">
        <w:t>15</w:t>
      </w:r>
      <w:r w:rsidR="002F4F9A" w:rsidRPr="00740614">
        <w:t xml:space="preserve"> tundi. Nimetatud mahu täitumisel ei või Teostaja jätkata Tellimuse täitmist enne Tellija kirjalikku taasesitamist võimaldavas vormis antud nõusolekut</w:t>
      </w:r>
      <w:r w:rsidR="00BA4EC3" w:rsidRPr="00740614">
        <w:t>;</w:t>
      </w:r>
    </w:p>
    <w:p w14:paraId="76372A1F" w14:textId="77777777" w:rsidR="00E57F81" w:rsidRPr="00740614" w:rsidRDefault="00E57F81" w:rsidP="00E57F81">
      <w:pPr>
        <w:pStyle w:val="Heading3"/>
        <w:numPr>
          <w:ilvl w:val="0"/>
          <w:numId w:val="0"/>
        </w:numPr>
        <w:ind w:left="1440" w:hanging="720"/>
      </w:pPr>
    </w:p>
    <w:p w14:paraId="3D57EA76" w14:textId="6B718CD3" w:rsidR="003E5B9A" w:rsidRPr="00740614" w:rsidRDefault="00B22A0C" w:rsidP="00BA4EC3">
      <w:pPr>
        <w:pStyle w:val="Heading2"/>
      </w:pPr>
      <w:r w:rsidRPr="00740614">
        <w:t>Teostaja</w:t>
      </w:r>
      <w:r w:rsidR="008D1F60" w:rsidRPr="00740614">
        <w:t xml:space="preserve"> kohustub osutama Teenus</w:t>
      </w:r>
      <w:r w:rsidR="009119C9" w:rsidRPr="00740614">
        <w:t>t</w:t>
      </w:r>
      <w:r w:rsidR="008D1F60" w:rsidRPr="00740614">
        <w:t xml:space="preserve"> </w:t>
      </w:r>
      <w:r w:rsidR="0001483E" w:rsidRPr="00740614">
        <w:t>vastavalt</w:t>
      </w:r>
      <w:r w:rsidR="00BA4EC3" w:rsidRPr="00740614">
        <w:t xml:space="preserve"> Tellijaga</w:t>
      </w:r>
      <w:r w:rsidR="0001483E" w:rsidRPr="00740614">
        <w:t xml:space="preserve"> </w:t>
      </w:r>
      <w:r w:rsidR="00BA4EC3" w:rsidRPr="00740614">
        <w:t xml:space="preserve">jooksvalt </w:t>
      </w:r>
      <w:r w:rsidR="00B1534E" w:rsidRPr="00740614">
        <w:t xml:space="preserve">kokkulepitud </w:t>
      </w:r>
      <w:r w:rsidR="0001483E" w:rsidRPr="00740614">
        <w:t>käsitlusalale</w:t>
      </w:r>
      <w:r w:rsidR="00101450" w:rsidRPr="00740614">
        <w:t xml:space="preserve"> ja mahus</w:t>
      </w:r>
      <w:r w:rsidR="008D1F60" w:rsidRPr="00740614">
        <w:t xml:space="preserve"> </w:t>
      </w:r>
      <w:r w:rsidR="00101450" w:rsidRPr="00740614">
        <w:t>ja</w:t>
      </w:r>
      <w:r w:rsidR="008D1F60" w:rsidRPr="00740614">
        <w:t xml:space="preserve"> </w:t>
      </w:r>
      <w:r w:rsidRPr="00740614">
        <w:t>Tellija</w:t>
      </w:r>
      <w:r w:rsidR="008D1F60" w:rsidRPr="00740614">
        <w:t xml:space="preserve"> kohustub maksma </w:t>
      </w:r>
      <w:r w:rsidRPr="00740614">
        <w:t>Teostaja</w:t>
      </w:r>
      <w:r w:rsidR="008D1F60" w:rsidRPr="00740614">
        <w:t>le Lepingus sätestatud tasu.</w:t>
      </w:r>
      <w:r w:rsidR="007759B0" w:rsidRPr="00740614">
        <w:t xml:space="preserve"> </w:t>
      </w:r>
    </w:p>
    <w:p w14:paraId="70CA8CCD" w14:textId="77777777" w:rsidR="003E5B9A" w:rsidRPr="00740614" w:rsidRDefault="003E5B9A" w:rsidP="006450BB">
      <w:pPr>
        <w:pStyle w:val="Heading2"/>
        <w:numPr>
          <w:ilvl w:val="0"/>
          <w:numId w:val="0"/>
        </w:numPr>
      </w:pPr>
    </w:p>
    <w:p w14:paraId="0301AB14" w14:textId="3001AA19" w:rsidR="0066195F" w:rsidRPr="00740614" w:rsidRDefault="007759B0" w:rsidP="0066195F">
      <w:pPr>
        <w:pStyle w:val="Heading2"/>
      </w:pPr>
      <w:r w:rsidRPr="00740614">
        <w:t xml:space="preserve">Oma tegevuses juhindub </w:t>
      </w:r>
      <w:r w:rsidR="00B22A0C" w:rsidRPr="00740614">
        <w:t>Teostaja</w:t>
      </w:r>
      <w:r w:rsidRPr="00740614">
        <w:t xml:space="preserve"> kehtivatest õigusaktidest</w:t>
      </w:r>
      <w:r w:rsidR="00B1534E" w:rsidRPr="00740614">
        <w:t>,</w:t>
      </w:r>
      <w:r w:rsidRPr="00740614">
        <w:t xml:space="preserve"> Lepingust</w:t>
      </w:r>
      <w:r w:rsidR="003963AD" w:rsidRPr="00740614">
        <w:t>, Lepingu lisadest</w:t>
      </w:r>
      <w:r w:rsidR="006D6651" w:rsidRPr="00740614">
        <w:t xml:space="preserve"> </w:t>
      </w:r>
      <w:r w:rsidR="001C126F" w:rsidRPr="00740614">
        <w:t xml:space="preserve">ja </w:t>
      </w:r>
      <w:r w:rsidR="00101450" w:rsidRPr="00740614">
        <w:t>H</w:t>
      </w:r>
      <w:r w:rsidR="001C126F" w:rsidRPr="00740614">
        <w:t>innapakkumusest</w:t>
      </w:r>
      <w:r w:rsidR="00101450" w:rsidRPr="00740614">
        <w:t xml:space="preserve"> (</w:t>
      </w:r>
      <w:r w:rsidR="009D3324" w:rsidRPr="00740614">
        <w:t>20240905_SecTeam_Nõustamisteenuse_pakkumus.pdf</w:t>
      </w:r>
      <w:r w:rsidR="00101450" w:rsidRPr="00740614">
        <w:t>)</w:t>
      </w:r>
      <w:r w:rsidR="00B13723" w:rsidRPr="00740614">
        <w:t>.</w:t>
      </w:r>
    </w:p>
    <w:p w14:paraId="448748DD" w14:textId="77777777" w:rsidR="00BA4EC3" w:rsidRPr="00740614" w:rsidRDefault="00BA4EC3" w:rsidP="00BA4EC3"/>
    <w:p w14:paraId="720CDE8D" w14:textId="2C2DC627" w:rsidR="00D718AD" w:rsidRPr="00740614" w:rsidRDefault="00B22A0C">
      <w:pPr>
        <w:pStyle w:val="Heading1"/>
        <w:tabs>
          <w:tab w:val="clear" w:pos="862"/>
          <w:tab w:val="num" w:pos="709"/>
        </w:tabs>
        <w:ind w:left="709" w:hanging="709"/>
      </w:pPr>
      <w:r w:rsidRPr="00740614">
        <w:t>Tellija</w:t>
      </w:r>
      <w:r w:rsidR="00B13723" w:rsidRPr="00740614">
        <w:t xml:space="preserve"> õigused ja kohustused</w:t>
      </w:r>
    </w:p>
    <w:p w14:paraId="72C2C195" w14:textId="77777777" w:rsidR="00D718AD" w:rsidRPr="00740614" w:rsidRDefault="00D718AD"/>
    <w:p w14:paraId="3489535C" w14:textId="695FE10E" w:rsidR="00D718AD" w:rsidRPr="00740614" w:rsidRDefault="00B22A0C">
      <w:pPr>
        <w:pStyle w:val="Heading2"/>
      </w:pPr>
      <w:r w:rsidRPr="00740614">
        <w:t>Tellija</w:t>
      </w:r>
      <w:r w:rsidR="00B13723" w:rsidRPr="00740614">
        <w:t xml:space="preserve"> kohustub</w:t>
      </w:r>
      <w:r w:rsidR="00D718AD" w:rsidRPr="00740614">
        <w:t>:</w:t>
      </w:r>
    </w:p>
    <w:p w14:paraId="134FCF5C" w14:textId="77777777" w:rsidR="007759B0" w:rsidRPr="00740614" w:rsidRDefault="007759B0" w:rsidP="007759B0"/>
    <w:p w14:paraId="77D2B537" w14:textId="1356BC29" w:rsidR="007759B0" w:rsidRPr="00740614" w:rsidRDefault="002400DB" w:rsidP="007759B0">
      <w:pPr>
        <w:pStyle w:val="Heading3"/>
      </w:pPr>
      <w:r w:rsidRPr="00740614">
        <w:t xml:space="preserve">andma </w:t>
      </w:r>
      <w:r w:rsidR="0087066C" w:rsidRPr="00740614">
        <w:t>juurdepääsu</w:t>
      </w:r>
      <w:r w:rsidR="005057E3" w:rsidRPr="00740614">
        <w:t xml:space="preserve"> </w:t>
      </w:r>
      <w:r w:rsidR="00B22A0C" w:rsidRPr="00740614">
        <w:t>Teostaja</w:t>
      </w:r>
      <w:r w:rsidR="005057E3" w:rsidRPr="00740614">
        <w:t>le Teenuse osuta</w:t>
      </w:r>
      <w:r w:rsidR="0087066C" w:rsidRPr="00740614">
        <w:t>miseks vajalikule</w:t>
      </w:r>
      <w:r w:rsidR="00492377" w:rsidRPr="00740614">
        <w:t xml:space="preserve"> </w:t>
      </w:r>
      <w:r w:rsidR="0087066C" w:rsidRPr="00740614">
        <w:t>informatsioonile</w:t>
      </w:r>
      <w:r w:rsidR="00B1534E" w:rsidRPr="00740614">
        <w:t>, keskkonnale</w:t>
      </w:r>
      <w:r w:rsidR="0087066C" w:rsidRPr="00740614">
        <w:t xml:space="preserve"> ja dokumentatsioonile</w:t>
      </w:r>
      <w:r w:rsidR="00492377" w:rsidRPr="00740614">
        <w:t xml:space="preserve"> </w:t>
      </w:r>
      <w:r w:rsidR="005057E3" w:rsidRPr="00740614">
        <w:t>ärakirjadena</w:t>
      </w:r>
      <w:r w:rsidR="00492377" w:rsidRPr="00740614">
        <w:t xml:space="preserve"> või elektroonselt;</w:t>
      </w:r>
    </w:p>
    <w:p w14:paraId="697EF30B" w14:textId="77777777" w:rsidR="007759B0" w:rsidRPr="00740614" w:rsidRDefault="007759B0" w:rsidP="007759B0"/>
    <w:p w14:paraId="463ED4C6" w14:textId="6B7A9854" w:rsidR="00B13723" w:rsidRPr="00740614" w:rsidRDefault="00492377" w:rsidP="007759B0">
      <w:pPr>
        <w:pStyle w:val="Heading3"/>
      </w:pPr>
      <w:r w:rsidRPr="00740614">
        <w:t xml:space="preserve">teavitama </w:t>
      </w:r>
      <w:r w:rsidR="00B22A0C" w:rsidRPr="00740614">
        <w:t>Teostaja</w:t>
      </w:r>
      <w:r w:rsidRPr="00740614">
        <w:t>t nii Lepingu sõlmimise</w:t>
      </w:r>
      <w:r w:rsidR="00614130" w:rsidRPr="00740614">
        <w:t>l kui ka Lepingu täitmise käigus</w:t>
      </w:r>
      <w:r w:rsidRPr="00740614">
        <w:t xml:space="preserve"> asjaoludest, mis mõjutavad või võivad mõjutada Teenuste osutamist </w:t>
      </w:r>
      <w:r w:rsidR="00B22A0C" w:rsidRPr="00740614">
        <w:t>Teostaja</w:t>
      </w:r>
      <w:r w:rsidRPr="00740614">
        <w:t xml:space="preserve"> poolt;</w:t>
      </w:r>
    </w:p>
    <w:p w14:paraId="7375795B" w14:textId="77777777" w:rsidR="00492377" w:rsidRPr="00740614" w:rsidRDefault="00492377" w:rsidP="00492377"/>
    <w:p w14:paraId="7CBD988F" w14:textId="13AF360D" w:rsidR="00B13723" w:rsidRPr="00740614" w:rsidRDefault="00492377" w:rsidP="007759B0">
      <w:pPr>
        <w:pStyle w:val="Heading3"/>
      </w:pPr>
      <w:r w:rsidRPr="00740614">
        <w:t xml:space="preserve">andma </w:t>
      </w:r>
      <w:r w:rsidR="00B22A0C" w:rsidRPr="00740614">
        <w:t>Teostaja</w:t>
      </w:r>
      <w:r w:rsidRPr="00740614">
        <w:t>le kirjalik</w:t>
      </w:r>
      <w:r w:rsidR="000E1169" w:rsidRPr="00740614">
        <w:t>ku</w:t>
      </w:r>
      <w:r w:rsidR="00B8138E" w:rsidRPr="00740614">
        <w:t xml:space="preserve"> taasesita</w:t>
      </w:r>
      <w:r w:rsidR="000E1169" w:rsidRPr="00740614">
        <w:t>mist võimaldavas</w:t>
      </w:r>
      <w:r w:rsidRPr="00740614">
        <w:t xml:space="preserve"> vormis juhiseid Teenuste osutamiseks, kui </w:t>
      </w:r>
      <w:r w:rsidR="00B22A0C" w:rsidRPr="00740614">
        <w:t>Teostaja</w:t>
      </w:r>
      <w:r w:rsidRPr="00740614">
        <w:t xml:space="preserve"> neid </w:t>
      </w:r>
      <w:r w:rsidR="00B1534E" w:rsidRPr="00740614">
        <w:t>pärib</w:t>
      </w:r>
      <w:r w:rsidRPr="00740614">
        <w:t>;</w:t>
      </w:r>
    </w:p>
    <w:p w14:paraId="10929393" w14:textId="77777777" w:rsidR="00492377" w:rsidRPr="00740614" w:rsidRDefault="00492377" w:rsidP="00492377"/>
    <w:p w14:paraId="623417FC" w14:textId="5B74765F" w:rsidR="007759B0" w:rsidRPr="00740614" w:rsidRDefault="00BD34F1" w:rsidP="00BD34F1">
      <w:pPr>
        <w:pStyle w:val="Heading3"/>
      </w:pPr>
      <w:r w:rsidRPr="00740614">
        <w:t xml:space="preserve">juhul, kui </w:t>
      </w:r>
      <w:r w:rsidR="00614130" w:rsidRPr="00740614">
        <w:t>P</w:t>
      </w:r>
      <w:r w:rsidRPr="00740614">
        <w:t xml:space="preserve">ooled on selles eraldi kirjalikult kokku leppinud, </w:t>
      </w:r>
      <w:r w:rsidR="00492377" w:rsidRPr="00740614">
        <w:t xml:space="preserve">hüvitama </w:t>
      </w:r>
      <w:r w:rsidR="00B22A0C" w:rsidRPr="00740614">
        <w:t>Teostaja</w:t>
      </w:r>
      <w:r w:rsidR="00492377" w:rsidRPr="00740614">
        <w:t xml:space="preserve">le </w:t>
      </w:r>
      <w:r w:rsidRPr="00740614">
        <w:t>Teenuste osutamisega seotud vajalikud kulud.</w:t>
      </w:r>
    </w:p>
    <w:p w14:paraId="0389177C" w14:textId="77777777" w:rsidR="00492377" w:rsidRPr="00740614" w:rsidRDefault="00492377" w:rsidP="007759B0"/>
    <w:p w14:paraId="3D56A9F8" w14:textId="106CB50B" w:rsidR="00492377" w:rsidRPr="00740614" w:rsidRDefault="00B22A0C" w:rsidP="00492377">
      <w:pPr>
        <w:pStyle w:val="Heading2"/>
      </w:pPr>
      <w:r w:rsidRPr="00740614">
        <w:t>Tellija</w:t>
      </w:r>
      <w:r w:rsidR="00492377" w:rsidRPr="00740614">
        <w:t>l on õigus:</w:t>
      </w:r>
    </w:p>
    <w:p w14:paraId="40C3523B" w14:textId="77777777" w:rsidR="00492377" w:rsidRPr="00740614" w:rsidRDefault="00492377" w:rsidP="00492377"/>
    <w:p w14:paraId="203671AF" w14:textId="017D2E44" w:rsidR="00492377" w:rsidRPr="00740614" w:rsidRDefault="00BD34F1" w:rsidP="00492377">
      <w:pPr>
        <w:pStyle w:val="Heading3"/>
      </w:pPr>
      <w:r w:rsidRPr="00740614">
        <w:t xml:space="preserve">saada mõistliku aja jooksul </w:t>
      </w:r>
      <w:r w:rsidR="00B22A0C" w:rsidRPr="00740614">
        <w:t>Teostaja</w:t>
      </w:r>
      <w:r w:rsidRPr="00740614">
        <w:t xml:space="preserve">lt informatsiooni Teenuse osutamise käigu kohta vastavalt </w:t>
      </w:r>
      <w:r w:rsidR="00B22A0C" w:rsidRPr="00740614">
        <w:t>Tellija</w:t>
      </w:r>
      <w:r w:rsidRPr="00740614">
        <w:t xml:space="preserve"> poolt esitatud taotlusele;</w:t>
      </w:r>
    </w:p>
    <w:p w14:paraId="63B40EA7" w14:textId="77777777" w:rsidR="00492377" w:rsidRPr="00740614" w:rsidRDefault="00492377" w:rsidP="00492377"/>
    <w:p w14:paraId="0DA312D5" w14:textId="764AE503" w:rsidR="00BD34F1" w:rsidRPr="00740614" w:rsidRDefault="00BD34F1" w:rsidP="00BD34F1">
      <w:pPr>
        <w:pStyle w:val="Heading3"/>
      </w:pPr>
      <w:r w:rsidRPr="00740614">
        <w:t xml:space="preserve">anda </w:t>
      </w:r>
      <w:r w:rsidR="00B22A0C" w:rsidRPr="00740614">
        <w:t>Teostaja</w:t>
      </w:r>
      <w:r w:rsidRPr="00740614">
        <w:t>le vajadusel Lepingu täitmise käigus täiendavaid</w:t>
      </w:r>
      <w:r w:rsidR="004C3D09" w:rsidRPr="00740614">
        <w:t xml:space="preserve"> ja/või täpsustavaid</w:t>
      </w:r>
      <w:r w:rsidRPr="00740614">
        <w:t xml:space="preserve"> juhiseid Teenuse osutamise kohta</w:t>
      </w:r>
      <w:r w:rsidR="004C3D09" w:rsidRPr="00740614">
        <w:t>.</w:t>
      </w:r>
    </w:p>
    <w:p w14:paraId="3240A38B" w14:textId="77777777" w:rsidR="00D64098" w:rsidRPr="00740614" w:rsidRDefault="00D64098" w:rsidP="00D64098"/>
    <w:p w14:paraId="44163A03" w14:textId="77777777" w:rsidR="00015E70" w:rsidRPr="00740614" w:rsidRDefault="00015E70" w:rsidP="00BD34F1"/>
    <w:p w14:paraId="23BC6D9E" w14:textId="7F16D1FB" w:rsidR="004C3D09" w:rsidRPr="00740614" w:rsidRDefault="00B22A0C" w:rsidP="004C3D09">
      <w:pPr>
        <w:pStyle w:val="Heading1"/>
        <w:tabs>
          <w:tab w:val="clear" w:pos="862"/>
          <w:tab w:val="num" w:pos="709"/>
        </w:tabs>
        <w:ind w:left="709" w:hanging="709"/>
      </w:pPr>
      <w:r w:rsidRPr="00740614">
        <w:t>Teostaja</w:t>
      </w:r>
      <w:r w:rsidR="004C3D09" w:rsidRPr="00740614">
        <w:t xml:space="preserve"> õigused ja kohustused</w:t>
      </w:r>
    </w:p>
    <w:p w14:paraId="0EC608CA" w14:textId="77777777" w:rsidR="004C3D09" w:rsidRPr="00740614" w:rsidRDefault="004C3D09" w:rsidP="004C3D09"/>
    <w:p w14:paraId="5E4BDE4F" w14:textId="0D604808" w:rsidR="004C3D09" w:rsidRPr="00740614" w:rsidRDefault="00B22A0C" w:rsidP="004C3D09">
      <w:pPr>
        <w:pStyle w:val="Heading2"/>
      </w:pPr>
      <w:r w:rsidRPr="00740614">
        <w:t>Teostaja</w:t>
      </w:r>
      <w:r w:rsidR="004C3D09" w:rsidRPr="00740614">
        <w:t xml:space="preserve"> kohustub:</w:t>
      </w:r>
    </w:p>
    <w:p w14:paraId="1F9C6DFE" w14:textId="77777777" w:rsidR="004C3D09" w:rsidRPr="00740614" w:rsidRDefault="004C3D09" w:rsidP="004C3D09"/>
    <w:p w14:paraId="5BF847C8" w14:textId="7824111B" w:rsidR="006B6E05" w:rsidRPr="00740614" w:rsidRDefault="00F515D8" w:rsidP="006B6E05">
      <w:pPr>
        <w:pStyle w:val="Heading3"/>
      </w:pPr>
      <w:r w:rsidRPr="00740614">
        <w:t xml:space="preserve">osutama </w:t>
      </w:r>
      <w:r w:rsidR="00B22A0C" w:rsidRPr="00740614">
        <w:t>Tellija</w:t>
      </w:r>
      <w:r w:rsidRPr="00740614">
        <w:t>le Teenus</w:t>
      </w:r>
      <w:r w:rsidR="009119C9" w:rsidRPr="00740614">
        <w:t>t</w:t>
      </w:r>
      <w:r w:rsidRPr="00740614">
        <w:t xml:space="preserve"> isiklikult</w:t>
      </w:r>
      <w:r w:rsidR="003963AD" w:rsidRPr="00740614">
        <w:t>,</w:t>
      </w:r>
      <w:r w:rsidR="00A440A7" w:rsidRPr="00740614">
        <w:t xml:space="preserve"> oma töötajate</w:t>
      </w:r>
      <w:r w:rsidR="003963AD" w:rsidRPr="00740614">
        <w:t xml:space="preserve"> ja/või alltöövõtjate</w:t>
      </w:r>
      <w:r w:rsidR="00A440A7" w:rsidRPr="00740614">
        <w:t xml:space="preserve"> kaudu</w:t>
      </w:r>
      <w:r w:rsidRPr="00740614">
        <w:t>;</w:t>
      </w:r>
    </w:p>
    <w:p w14:paraId="7A147F1A" w14:textId="7F5D0FB0" w:rsidR="003963AD" w:rsidRPr="00740614" w:rsidRDefault="003963AD" w:rsidP="003963AD"/>
    <w:p w14:paraId="302FCDE5" w14:textId="29D2B1B3" w:rsidR="003963AD" w:rsidRPr="00740614" w:rsidRDefault="003963AD" w:rsidP="003963AD">
      <w:pPr>
        <w:pStyle w:val="Heading3"/>
      </w:pPr>
      <w:r w:rsidRPr="00740614">
        <w:t xml:space="preserve">täitma Teenuse osutamisel </w:t>
      </w:r>
      <w:r w:rsidR="007A05F5" w:rsidRPr="00740614">
        <w:t xml:space="preserve">Tellija </w:t>
      </w:r>
      <w:r w:rsidR="00825EF2" w:rsidRPr="00740614">
        <w:t xml:space="preserve">kirjalikult </w:t>
      </w:r>
      <w:r w:rsidR="007A05F5" w:rsidRPr="00740614">
        <w:t>edastatud</w:t>
      </w:r>
      <w:r w:rsidRPr="00740614">
        <w:t xml:space="preserve"> infotur</w:t>
      </w:r>
      <w:r w:rsidR="00CE5823" w:rsidRPr="00740614">
        <w:t>b</w:t>
      </w:r>
      <w:r w:rsidRPr="00740614">
        <w:t>e</w:t>
      </w:r>
      <w:r w:rsidR="00CE5823" w:rsidRPr="00740614">
        <w:t>-</w:t>
      </w:r>
      <w:r w:rsidRPr="00740614">
        <w:t xml:space="preserve"> ja andmekaitse nõudeid ja tagama, et seda täidaksid kõik Teenuse osutamisel osalevad Teostaja töötajad ja muud isikud, keda Teostaja Teenuse osutamisel kasutab vastavalt Lepingu punktile 3.1.(i)</w:t>
      </w:r>
      <w:r w:rsidR="00825EF2" w:rsidRPr="00740614">
        <w:t>;</w:t>
      </w:r>
    </w:p>
    <w:p w14:paraId="2A85D901" w14:textId="77777777" w:rsidR="004C3D09" w:rsidRPr="00740614" w:rsidRDefault="004C3D09" w:rsidP="004C3D09"/>
    <w:p w14:paraId="6BE2CBC2" w14:textId="4128122D" w:rsidR="00F515D8" w:rsidRPr="00740614" w:rsidRDefault="00F515D8" w:rsidP="00F515D8">
      <w:pPr>
        <w:pStyle w:val="Heading3"/>
      </w:pPr>
      <w:r w:rsidRPr="00740614">
        <w:t xml:space="preserve">Teenuse osutamisel lähtuma eelkõige </w:t>
      </w:r>
      <w:r w:rsidR="00B22A0C" w:rsidRPr="00740614">
        <w:t>Tellija</w:t>
      </w:r>
      <w:r w:rsidRPr="00740614">
        <w:t xml:space="preserve"> poolt edastatud informatsioonist või dokumentidest ning oma erialastest teadmistest;</w:t>
      </w:r>
    </w:p>
    <w:p w14:paraId="76AFCDDB" w14:textId="77777777" w:rsidR="00F515D8" w:rsidRPr="00740614" w:rsidRDefault="00F515D8" w:rsidP="00F515D8"/>
    <w:p w14:paraId="5179387A" w14:textId="0742C8F0" w:rsidR="00F515D8" w:rsidRPr="00740614" w:rsidRDefault="00F515D8" w:rsidP="004C3D09">
      <w:pPr>
        <w:pStyle w:val="Heading3"/>
      </w:pPr>
      <w:r w:rsidRPr="00740614">
        <w:t xml:space="preserve">teavitama viivitamatult </w:t>
      </w:r>
      <w:r w:rsidR="00B22A0C" w:rsidRPr="00740614">
        <w:t>Tellija</w:t>
      </w:r>
      <w:r w:rsidRPr="00740614">
        <w:t xml:space="preserve">t asjaoludest, mis mõjutavad või võivad mõjutada oluliselt kokkulepitud Teenuse osutamist või sunnivad </w:t>
      </w:r>
      <w:r w:rsidR="00B22A0C" w:rsidRPr="00740614">
        <w:t>Teostaja</w:t>
      </w:r>
      <w:r w:rsidRPr="00740614">
        <w:t>t</w:t>
      </w:r>
      <w:r w:rsidR="00EE6776" w:rsidRPr="00740614">
        <w:t xml:space="preserve"> saadud juhistest kõrvale kaldum</w:t>
      </w:r>
      <w:r w:rsidRPr="00740614">
        <w:t xml:space="preserve">a või </w:t>
      </w:r>
      <w:r w:rsidR="00EB2114" w:rsidRPr="00740614">
        <w:t xml:space="preserve">võivad </w:t>
      </w:r>
      <w:r w:rsidRPr="00740614">
        <w:t>ajenda</w:t>
      </w:r>
      <w:r w:rsidR="00EB2114" w:rsidRPr="00740614">
        <w:t>da</w:t>
      </w:r>
      <w:r w:rsidRPr="00740614">
        <w:t xml:space="preserve"> </w:t>
      </w:r>
      <w:r w:rsidR="00B22A0C" w:rsidRPr="00740614">
        <w:t>Tellija</w:t>
      </w:r>
      <w:r w:rsidRPr="00740614">
        <w:t>t muutma Teenuse osutamiseks antud juhiseid;</w:t>
      </w:r>
    </w:p>
    <w:p w14:paraId="32788C25" w14:textId="77777777" w:rsidR="00F515D8" w:rsidRPr="00740614" w:rsidRDefault="00F515D8" w:rsidP="00F515D8"/>
    <w:p w14:paraId="55A52987" w14:textId="06BA506E" w:rsidR="00F515D8" w:rsidRPr="00740614" w:rsidRDefault="00F515D8" w:rsidP="004C3D09">
      <w:pPr>
        <w:pStyle w:val="Heading3"/>
      </w:pPr>
      <w:r w:rsidRPr="00740614">
        <w:t xml:space="preserve">teavitama viivitamatult </w:t>
      </w:r>
      <w:r w:rsidR="00B22A0C" w:rsidRPr="00740614">
        <w:t>Tellija</w:t>
      </w:r>
      <w:r w:rsidRPr="00740614">
        <w:t xml:space="preserve">t asjaoludest, mis </w:t>
      </w:r>
      <w:r w:rsidR="00B60878" w:rsidRPr="00740614">
        <w:t xml:space="preserve">võivad põhjustada huvide konflikti </w:t>
      </w:r>
      <w:r w:rsidR="00B22A0C" w:rsidRPr="00740614">
        <w:t>Tellija</w:t>
      </w:r>
      <w:r w:rsidR="00B60878" w:rsidRPr="00740614">
        <w:t xml:space="preserve"> ja </w:t>
      </w:r>
      <w:r w:rsidR="00B22A0C" w:rsidRPr="00740614">
        <w:t>Teostaja</w:t>
      </w:r>
      <w:r w:rsidR="00B60878" w:rsidRPr="00740614">
        <w:t xml:space="preserve"> vahel, eelkõige juhul, kui </w:t>
      </w:r>
      <w:r w:rsidR="00B22A0C" w:rsidRPr="00740614">
        <w:t>Teostaja</w:t>
      </w:r>
      <w:r w:rsidR="00B60878" w:rsidRPr="00740614">
        <w:t xml:space="preserve"> on käsundi täitmiseks tehtava tehingu teiseks poo</w:t>
      </w:r>
      <w:r w:rsidR="00EE6776" w:rsidRPr="00740614">
        <w:t>leks või teise poole esindajaks;</w:t>
      </w:r>
    </w:p>
    <w:p w14:paraId="3C3701D3" w14:textId="77777777" w:rsidR="00B60878" w:rsidRPr="00740614" w:rsidRDefault="00B60878" w:rsidP="00B60878"/>
    <w:p w14:paraId="254DD711" w14:textId="19BD12AB" w:rsidR="00F515D8" w:rsidRPr="00740614" w:rsidRDefault="00B60878" w:rsidP="004C3D09">
      <w:pPr>
        <w:pStyle w:val="Heading3"/>
      </w:pPr>
      <w:r w:rsidRPr="00740614">
        <w:t xml:space="preserve">Lepingu lõppemisel </w:t>
      </w:r>
      <w:r w:rsidR="00154108" w:rsidRPr="00740614">
        <w:t xml:space="preserve">Tellija nõudmisel </w:t>
      </w:r>
      <w:r w:rsidRPr="00740614">
        <w:t xml:space="preserve">viivitamatult </w:t>
      </w:r>
      <w:r w:rsidR="00A33E64" w:rsidRPr="00740614">
        <w:t>tagastama</w:t>
      </w:r>
      <w:r w:rsidRPr="00740614">
        <w:t xml:space="preserve"> </w:t>
      </w:r>
      <w:r w:rsidR="00B22A0C" w:rsidRPr="00740614">
        <w:t>Tellija</w:t>
      </w:r>
      <w:r w:rsidRPr="00740614">
        <w:t xml:space="preserve">le tema poolt </w:t>
      </w:r>
      <w:r w:rsidR="00B22A0C" w:rsidRPr="00740614">
        <w:t>Teostaja</w:t>
      </w:r>
      <w:r w:rsidRPr="00740614">
        <w:t>le Teenuste osutamiseks üleantud ja Lepingu täitmise käigus loodud dokumendid</w:t>
      </w:r>
      <w:r w:rsidR="006B6E05" w:rsidRPr="00740614">
        <w:t>;</w:t>
      </w:r>
    </w:p>
    <w:p w14:paraId="66B0F39E" w14:textId="77777777" w:rsidR="006B6E05" w:rsidRPr="00740614" w:rsidRDefault="006B6E05" w:rsidP="006B6E05"/>
    <w:p w14:paraId="76449A1D" w14:textId="59DD8FAA" w:rsidR="006B6E05" w:rsidRPr="00740614" w:rsidRDefault="006B6E05" w:rsidP="006B6E05">
      <w:pPr>
        <w:pStyle w:val="Heading3"/>
      </w:pPr>
      <w:r w:rsidRPr="00740614">
        <w:t>Mitte üle anda lepingu alusel saadud õigusi ja kohustusi kolmandale isikule (alltöövõtjale) ilma Tellija kirjaliku nõusolekuta.</w:t>
      </w:r>
    </w:p>
    <w:p w14:paraId="364071BB" w14:textId="77777777" w:rsidR="00D718AD" w:rsidRPr="00740614" w:rsidRDefault="00D718AD"/>
    <w:p w14:paraId="6157E281" w14:textId="310F8D7F" w:rsidR="00B60878" w:rsidRPr="00740614" w:rsidRDefault="00B22A0C" w:rsidP="00B60878">
      <w:pPr>
        <w:pStyle w:val="Heading2"/>
      </w:pPr>
      <w:r w:rsidRPr="00740614">
        <w:t>Teostaja</w:t>
      </w:r>
      <w:r w:rsidR="00B60878" w:rsidRPr="00740614">
        <w:t>l on õigus:</w:t>
      </w:r>
    </w:p>
    <w:p w14:paraId="03996B53" w14:textId="77777777" w:rsidR="00B60878" w:rsidRPr="00740614" w:rsidRDefault="00B60878" w:rsidP="00B60878"/>
    <w:p w14:paraId="2FB6F751" w14:textId="28235B82" w:rsidR="00B60878" w:rsidRPr="00740614" w:rsidRDefault="00D93AAD" w:rsidP="00B60878">
      <w:pPr>
        <w:pStyle w:val="Heading3"/>
      </w:pPr>
      <w:r w:rsidRPr="00740614">
        <w:t xml:space="preserve">määrata kindlaks Teenuse osutamise kord ja viis, arvestades </w:t>
      </w:r>
      <w:r w:rsidR="00B22A0C" w:rsidRPr="00740614">
        <w:t>Tellija</w:t>
      </w:r>
      <w:r w:rsidRPr="00740614">
        <w:t xml:space="preserve"> juhiseid; </w:t>
      </w:r>
    </w:p>
    <w:p w14:paraId="193A9FB1" w14:textId="77777777" w:rsidR="00B60878" w:rsidRPr="00740614" w:rsidRDefault="00B60878" w:rsidP="00B60878"/>
    <w:p w14:paraId="6A92F345" w14:textId="6F7A462B" w:rsidR="00BA15BB" w:rsidRPr="00740614" w:rsidRDefault="00D93AAD" w:rsidP="00BA15BB">
      <w:pPr>
        <w:pStyle w:val="Heading3"/>
      </w:pPr>
      <w:r w:rsidRPr="00740614">
        <w:t>saada Teenuse osutamise eest Lepingus kokkulepitud tasu</w:t>
      </w:r>
      <w:r w:rsidR="00BA15BB" w:rsidRPr="00740614">
        <w:t>;</w:t>
      </w:r>
    </w:p>
    <w:p w14:paraId="6E722B72" w14:textId="2CF9AFF9" w:rsidR="00BA15BB" w:rsidRPr="00740614" w:rsidRDefault="00BA15BB" w:rsidP="00BA15BB"/>
    <w:p w14:paraId="05832C8A" w14:textId="74CEE449" w:rsidR="008F2F07" w:rsidRPr="00740614" w:rsidRDefault="00CC4692" w:rsidP="00377282">
      <w:pPr>
        <w:pStyle w:val="Heading3"/>
      </w:pPr>
      <w:r w:rsidRPr="00740614">
        <w:t xml:space="preserve">kasutada käesolevat koostöösuhet (Tellija nimi, </w:t>
      </w:r>
      <w:r w:rsidR="00754F96" w:rsidRPr="00740614">
        <w:t xml:space="preserve">kontaktisiku andmed, </w:t>
      </w:r>
      <w:r w:rsidRPr="00740614">
        <w:t xml:space="preserve">Teenuse üldine </w:t>
      </w:r>
      <w:r w:rsidR="00BF1F22" w:rsidRPr="00740614">
        <w:t>kirjeldus</w:t>
      </w:r>
      <w:r w:rsidRPr="00740614">
        <w:t>, teostamise periood) referentsina teiste väliste</w:t>
      </w:r>
      <w:r w:rsidR="00754F96" w:rsidRPr="00740614">
        <w:t xml:space="preserve"> hangete</w:t>
      </w:r>
      <w:r w:rsidRPr="00740614">
        <w:t xml:space="preserve"> </w:t>
      </w:r>
      <w:r w:rsidR="00754F96" w:rsidRPr="00740614">
        <w:t xml:space="preserve">ja hinnapakkumuste </w:t>
      </w:r>
      <w:r w:rsidRPr="00740614">
        <w:t>raames</w:t>
      </w:r>
      <w:r w:rsidR="00770669" w:rsidRPr="00740614">
        <w:t xml:space="preserve"> Lepingu kehtivuse ajal kui ka 5 (viie) aasta jooksul peale Lepingu lõppemist</w:t>
      </w:r>
      <w:r w:rsidRPr="00740614">
        <w:t>.</w:t>
      </w:r>
    </w:p>
    <w:p w14:paraId="4018A7BA" w14:textId="77777777" w:rsidR="00D64098" w:rsidRPr="00740614" w:rsidRDefault="00D64098" w:rsidP="00D64098"/>
    <w:p w14:paraId="1450646E" w14:textId="77777777" w:rsidR="008F2F07" w:rsidRPr="00740614" w:rsidRDefault="008F2F07"/>
    <w:p w14:paraId="6B298F93" w14:textId="40E2C573" w:rsidR="00650DBA" w:rsidRPr="00740614" w:rsidRDefault="00650DBA" w:rsidP="00650DBA">
      <w:pPr>
        <w:pStyle w:val="Heading1"/>
        <w:tabs>
          <w:tab w:val="clear" w:pos="862"/>
          <w:tab w:val="num" w:pos="709"/>
        </w:tabs>
        <w:ind w:left="709" w:hanging="709"/>
      </w:pPr>
      <w:r w:rsidRPr="00740614">
        <w:t>Teenuse vastuvõtmine</w:t>
      </w:r>
    </w:p>
    <w:p w14:paraId="3475DC69" w14:textId="77777777" w:rsidR="00650DBA" w:rsidRPr="00740614" w:rsidRDefault="00650DBA" w:rsidP="00650DBA"/>
    <w:p w14:paraId="2895721A" w14:textId="61F59C4C" w:rsidR="00650DBA" w:rsidRPr="00740614" w:rsidRDefault="00650DBA" w:rsidP="00650DBA">
      <w:pPr>
        <w:pStyle w:val="Heading2"/>
      </w:pPr>
      <w:r w:rsidRPr="00740614">
        <w:t xml:space="preserve">Teenuse </w:t>
      </w:r>
      <w:r w:rsidR="009119C9" w:rsidRPr="00740614">
        <w:t xml:space="preserve">üleandmine ja </w:t>
      </w:r>
      <w:r w:rsidRPr="00740614">
        <w:t xml:space="preserve">vastuvõtmine toimub </w:t>
      </w:r>
      <w:r w:rsidR="009E51B6" w:rsidRPr="00740614">
        <w:t>kirjalik</w:t>
      </w:r>
      <w:r w:rsidR="0087731E" w:rsidRPr="00740614">
        <w:t>ult e-kirja teel</w:t>
      </w:r>
      <w:r w:rsidR="009E51B6" w:rsidRPr="00740614">
        <w:t xml:space="preserve">, kus Teostaja annab üle </w:t>
      </w:r>
      <w:r w:rsidR="009119C9" w:rsidRPr="00740614">
        <w:t xml:space="preserve">Teenuse tulemi </w:t>
      </w:r>
      <w:r w:rsidR="009E51B6" w:rsidRPr="00740614">
        <w:t xml:space="preserve">ning Tellija kinnitab </w:t>
      </w:r>
      <w:r w:rsidR="009119C9" w:rsidRPr="00740614">
        <w:t>tulemi</w:t>
      </w:r>
      <w:r w:rsidR="009E51B6" w:rsidRPr="00740614">
        <w:t xml:space="preserve"> vastuvõtmist.</w:t>
      </w:r>
    </w:p>
    <w:p w14:paraId="08470DA4" w14:textId="77777777" w:rsidR="00650DBA" w:rsidRPr="00740614" w:rsidRDefault="00650DBA" w:rsidP="00650DBA"/>
    <w:p w14:paraId="1469588F" w14:textId="134A379A" w:rsidR="00B528E0" w:rsidRPr="00740614" w:rsidRDefault="00B22A0C" w:rsidP="00B528E0">
      <w:pPr>
        <w:pStyle w:val="Heading2"/>
      </w:pPr>
      <w:r w:rsidRPr="00740614">
        <w:t>Tellija</w:t>
      </w:r>
      <w:r w:rsidR="00300820" w:rsidRPr="00740614">
        <w:t>l</w:t>
      </w:r>
      <w:r w:rsidR="00650DBA" w:rsidRPr="00740614">
        <w:t xml:space="preserve"> on õigus keelduda </w:t>
      </w:r>
      <w:r w:rsidR="00300820" w:rsidRPr="00740614">
        <w:t>Teenuse</w:t>
      </w:r>
      <w:r w:rsidR="00650DBA" w:rsidRPr="00740614">
        <w:t xml:space="preserve"> vastuvõtmisest</w:t>
      </w:r>
      <w:r w:rsidR="00300820" w:rsidRPr="00740614">
        <w:t>, kui Teenus ei vasta Lepingus</w:t>
      </w:r>
      <w:r w:rsidR="0087731E" w:rsidRPr="00740614">
        <w:t>, Hinnapakkumuses</w:t>
      </w:r>
      <w:r w:rsidR="006D6651" w:rsidRPr="00740614">
        <w:t xml:space="preserve"> </w:t>
      </w:r>
      <w:r w:rsidR="00300820" w:rsidRPr="00740614">
        <w:t>või õigusaktis sätestatule.</w:t>
      </w:r>
      <w:r w:rsidR="00C232C5" w:rsidRPr="00740614">
        <w:t xml:space="preserve"> Sellisel juhul esitab Tellija vaegtöö detailse kirjelduse Teostajale kirjalikult</w:t>
      </w:r>
      <w:r w:rsidR="005E0C3D" w:rsidRPr="00740614">
        <w:t xml:space="preserve"> ja </w:t>
      </w:r>
      <w:r w:rsidR="0087731E" w:rsidRPr="00740614">
        <w:t>jätab Teostajale võimaluse vaegtööde teostamiseks mõistliku aja jooksul</w:t>
      </w:r>
      <w:r w:rsidR="00C232C5" w:rsidRPr="00740614">
        <w:t>.</w:t>
      </w:r>
    </w:p>
    <w:p w14:paraId="21188371" w14:textId="77777777" w:rsidR="00D64098" w:rsidRPr="00740614" w:rsidRDefault="00D64098" w:rsidP="00D64098"/>
    <w:p w14:paraId="26273A8A" w14:textId="77777777" w:rsidR="00650DBA" w:rsidRPr="00740614" w:rsidRDefault="00650DBA"/>
    <w:p w14:paraId="49FD7734" w14:textId="55C69D02" w:rsidR="00AE6808" w:rsidRPr="00740614" w:rsidRDefault="00B22A0C" w:rsidP="00AE6808">
      <w:pPr>
        <w:pStyle w:val="Heading1"/>
        <w:tabs>
          <w:tab w:val="clear" w:pos="862"/>
          <w:tab w:val="num" w:pos="709"/>
        </w:tabs>
        <w:ind w:left="709" w:hanging="709"/>
      </w:pPr>
      <w:r w:rsidRPr="00740614">
        <w:t>Teostaja</w:t>
      </w:r>
      <w:r w:rsidR="00AE6808" w:rsidRPr="00740614">
        <w:t xml:space="preserve"> tasu ja kulude kandmine</w:t>
      </w:r>
    </w:p>
    <w:p w14:paraId="1BD2F323" w14:textId="77777777" w:rsidR="00AE6808" w:rsidRPr="00740614" w:rsidRDefault="00AE6808" w:rsidP="00AE6808"/>
    <w:p w14:paraId="3D4121DF" w14:textId="77777777" w:rsidR="00C1745E" w:rsidRPr="00740614" w:rsidRDefault="00C1745E" w:rsidP="00CC0A56">
      <w:pPr>
        <w:pStyle w:val="Heading2"/>
      </w:pPr>
      <w:r w:rsidRPr="00740614">
        <w:t>Lepingu maksimaalne maksumus on 4500 eurot, millele lisandub käibemaks kehtivas määras.</w:t>
      </w:r>
    </w:p>
    <w:p w14:paraId="23B9CF35" w14:textId="77777777" w:rsidR="00C1745E" w:rsidRPr="00740614" w:rsidRDefault="00C1745E" w:rsidP="00C1745E">
      <w:pPr>
        <w:pStyle w:val="Heading2"/>
        <w:numPr>
          <w:ilvl w:val="0"/>
          <w:numId w:val="0"/>
        </w:numPr>
        <w:ind w:left="720"/>
      </w:pPr>
    </w:p>
    <w:p w14:paraId="2F27A0BF" w14:textId="06BD357E" w:rsidR="00CC0A56" w:rsidRPr="00740614" w:rsidRDefault="00B22A0C" w:rsidP="00CC0A56">
      <w:pPr>
        <w:pStyle w:val="Heading2"/>
      </w:pPr>
      <w:r w:rsidRPr="00740614">
        <w:t>Teostaja</w:t>
      </w:r>
      <w:r w:rsidR="00D903FF" w:rsidRPr="00740614">
        <w:t xml:space="preserve"> </w:t>
      </w:r>
      <w:r w:rsidR="006D6651" w:rsidRPr="00740614">
        <w:t>teeb</w:t>
      </w:r>
      <w:r w:rsidR="00D903FF" w:rsidRPr="00740614">
        <w:t xml:space="preserve"> </w:t>
      </w:r>
      <w:r w:rsidRPr="00740614">
        <w:t>Tellija</w:t>
      </w:r>
      <w:r w:rsidR="00D903FF" w:rsidRPr="00740614">
        <w:t xml:space="preserve">le </w:t>
      </w:r>
      <w:r w:rsidR="00B72F2C" w:rsidRPr="00740614">
        <w:t>möödunud kuu</w:t>
      </w:r>
      <w:r w:rsidR="00D903FF" w:rsidRPr="00740614">
        <w:t xml:space="preserve"> teostatud </w:t>
      </w:r>
      <w:r w:rsidR="00731E95" w:rsidRPr="00740614">
        <w:t>Teenuse</w:t>
      </w:r>
      <w:r w:rsidR="00D903FF" w:rsidRPr="00740614">
        <w:t xml:space="preserve"> sisu ja mahu ülevaate</w:t>
      </w:r>
      <w:r w:rsidR="00501BBB" w:rsidRPr="00740614">
        <w:t xml:space="preserve"> kättesaadavaks ajaarvestuse tabeli kaudu</w:t>
      </w:r>
      <w:r w:rsidR="00D903FF" w:rsidRPr="00740614">
        <w:t>, mi</w:t>
      </w:r>
      <w:r w:rsidR="00501BBB" w:rsidRPr="00740614">
        <w:t>da peetakse ühistöö keskkonnas ja ajakohastatakse hilisemalt iga kuu 5. kuupäevaks</w:t>
      </w:r>
      <w:r w:rsidR="00D903FF" w:rsidRPr="00740614">
        <w:t>.</w:t>
      </w:r>
    </w:p>
    <w:p w14:paraId="50BBFF3E" w14:textId="77777777" w:rsidR="00CC0A56" w:rsidRPr="00740614" w:rsidRDefault="00CC0A56" w:rsidP="00AF3878">
      <w:pPr>
        <w:pStyle w:val="Heading2"/>
        <w:numPr>
          <w:ilvl w:val="0"/>
          <w:numId w:val="0"/>
        </w:numPr>
        <w:ind w:left="720"/>
      </w:pPr>
    </w:p>
    <w:p w14:paraId="29A146DB" w14:textId="77777777" w:rsidR="00501BBB" w:rsidRPr="00740614" w:rsidRDefault="00501BBB" w:rsidP="00501BBB">
      <w:pPr>
        <w:pStyle w:val="Heading2"/>
      </w:pPr>
      <w:r w:rsidRPr="00740614">
        <w:t xml:space="preserve">Kui Pooled ei ole kokku leppinud teisiti, tasub </w:t>
      </w:r>
      <w:r w:rsidR="00F757BB" w:rsidRPr="00740614">
        <w:t xml:space="preserve">Teenuste nõuetekohase osutamise eest </w:t>
      </w:r>
      <w:r w:rsidR="00B22A0C" w:rsidRPr="00740614">
        <w:t>Tellija</w:t>
      </w:r>
      <w:r w:rsidR="00F757BB" w:rsidRPr="00740614">
        <w:t xml:space="preserve"> </w:t>
      </w:r>
      <w:r w:rsidR="00B22A0C" w:rsidRPr="00740614">
        <w:t>Teostaja</w:t>
      </w:r>
      <w:r w:rsidR="00F757BB" w:rsidRPr="00740614">
        <w:t>le</w:t>
      </w:r>
      <w:r w:rsidR="00CC0A56" w:rsidRPr="00740614">
        <w:t xml:space="preserve">, </w:t>
      </w:r>
      <w:r w:rsidR="00B22A0C" w:rsidRPr="00740614">
        <w:t>Teostaja</w:t>
      </w:r>
      <w:r w:rsidR="00CC0A56" w:rsidRPr="00740614">
        <w:t xml:space="preserve"> poolt esitatud arve alusel</w:t>
      </w:r>
      <w:r w:rsidR="00E356D4" w:rsidRPr="00740614">
        <w:t xml:space="preserve"> </w:t>
      </w:r>
      <w:r w:rsidRPr="00740614">
        <w:t>120 (sada kakskümmend) eurot töötunni kohta</w:t>
      </w:r>
      <w:r w:rsidR="00E356D4" w:rsidRPr="00740614">
        <w:t>,</w:t>
      </w:r>
      <w:r w:rsidRPr="00740614">
        <w:t xml:space="preserve"> </w:t>
      </w:r>
      <w:r w:rsidRPr="00740614">
        <w:rPr>
          <w:iCs/>
        </w:rPr>
        <w:t>millele lisandub käibemaks</w:t>
      </w:r>
      <w:r w:rsidRPr="00740614">
        <w:rPr>
          <w:i/>
        </w:rPr>
        <w:t xml:space="preserve"> </w:t>
      </w:r>
      <w:r w:rsidRPr="00740614">
        <w:t xml:space="preserve">(edaspidi: </w:t>
      </w:r>
      <w:r w:rsidRPr="00740614">
        <w:rPr>
          <w:b/>
          <w:bCs/>
        </w:rPr>
        <w:t>Tasu</w:t>
      </w:r>
      <w:r w:rsidRPr="00740614">
        <w:t>).</w:t>
      </w:r>
    </w:p>
    <w:p w14:paraId="41D4297A" w14:textId="77777777" w:rsidR="00E833D7" w:rsidRPr="00740614" w:rsidRDefault="00E833D7" w:rsidP="00E833D7"/>
    <w:p w14:paraId="71F6D982" w14:textId="59450B5F" w:rsidR="00C40C95" w:rsidRPr="00740614" w:rsidRDefault="00C40C95" w:rsidP="00C40C95">
      <w:r w:rsidRPr="00740614">
        <w:t>5.3.</w:t>
      </w:r>
      <w:r w:rsidRPr="00740614">
        <w:tab/>
      </w:r>
      <w:r w:rsidR="003A25BC" w:rsidRPr="00740614">
        <w:t xml:space="preserve">Arve esitamise aluseks on </w:t>
      </w:r>
      <w:r w:rsidR="005651D8" w:rsidRPr="00740614">
        <w:t xml:space="preserve">poolte poolt allkirjastatud </w:t>
      </w:r>
      <w:r w:rsidR="00E833D7" w:rsidRPr="00740614">
        <w:t>tööde akt.</w:t>
      </w:r>
      <w:r w:rsidR="00C92C0B" w:rsidRPr="00740614">
        <w:t xml:space="preserve"> </w:t>
      </w:r>
    </w:p>
    <w:p w14:paraId="3695C162" w14:textId="77777777" w:rsidR="009B6996" w:rsidRPr="00740614" w:rsidRDefault="009B6996" w:rsidP="00AF3878"/>
    <w:p w14:paraId="476D5616" w14:textId="546DE474" w:rsidR="00190D9B" w:rsidRPr="00740614" w:rsidRDefault="00190D9B" w:rsidP="00E833D7">
      <w:pPr>
        <w:pStyle w:val="Heading2"/>
        <w:numPr>
          <w:ilvl w:val="1"/>
          <w:numId w:val="13"/>
        </w:numPr>
      </w:pPr>
      <w:r w:rsidRPr="00740614">
        <w:t xml:space="preserve">Tellija on kohustatud Teostajale Tasu maksma nõuetekohaselt osutatud Teenuse eest Teostaja poolt esitatava arve alusel 7 päeva jooksul arvates arve Tellijale edastamisest. </w:t>
      </w:r>
    </w:p>
    <w:p w14:paraId="0DDD2440" w14:textId="77777777" w:rsidR="006B6E05" w:rsidRPr="00740614" w:rsidRDefault="006B6E05" w:rsidP="006B6E05"/>
    <w:p w14:paraId="6EF0EE8C" w14:textId="6D40D0CF" w:rsidR="006B6E05" w:rsidRPr="00740614" w:rsidRDefault="006B6E05" w:rsidP="006B6E05">
      <w:pPr>
        <w:ind w:left="709" w:hanging="709"/>
      </w:pPr>
      <w:r w:rsidRPr="00740614">
        <w:t>5.</w:t>
      </w:r>
      <w:r w:rsidR="00E833D7" w:rsidRPr="00740614">
        <w:t>5</w:t>
      </w:r>
      <w:r w:rsidRPr="00740614">
        <w:t>.</w:t>
      </w:r>
      <w:r w:rsidRPr="00740614">
        <w:tab/>
        <w:t>Teostaja esitab arve vaid elektrooniliselt. Arve esitamiseks tuleb kasutada elektrooniliste arvete esitamiseks mõeldud raamatupidamistarkvara või raamatupidamistarkvara E-</w:t>
      </w:r>
      <w:proofErr w:type="spellStart"/>
      <w:r w:rsidRPr="00740614">
        <w:t>arveldaja</w:t>
      </w:r>
      <w:proofErr w:type="spellEnd"/>
      <w:r w:rsidRPr="00740614">
        <w:t>, mis asub ettevõtjaportaalis https://www.rik.ee/et/e-arveldaja.</w:t>
      </w:r>
    </w:p>
    <w:p w14:paraId="411B17F0" w14:textId="77777777" w:rsidR="00F757BB" w:rsidRPr="00740614" w:rsidRDefault="00F757BB" w:rsidP="00F757BB"/>
    <w:p w14:paraId="477230E6" w14:textId="7E0D80B3" w:rsidR="0088128F" w:rsidRPr="00740614" w:rsidRDefault="00E833D7" w:rsidP="00E833D7">
      <w:pPr>
        <w:pStyle w:val="Heading2"/>
        <w:numPr>
          <w:ilvl w:val="1"/>
          <w:numId w:val="14"/>
        </w:numPr>
      </w:pPr>
      <w:r w:rsidRPr="00740614">
        <w:t xml:space="preserve"> </w:t>
      </w:r>
      <w:r w:rsidR="0088128F" w:rsidRPr="00740614">
        <w:t xml:space="preserve">Tasu hõlmab kõiki Teenuse osutamisega seotud </w:t>
      </w:r>
      <w:r w:rsidR="00B22A0C" w:rsidRPr="00740614">
        <w:t>Teostaja</w:t>
      </w:r>
      <w:r w:rsidR="0088128F" w:rsidRPr="00740614">
        <w:t xml:space="preserve"> kulusid, olenemata </w:t>
      </w:r>
      <w:r w:rsidR="00EE6776" w:rsidRPr="00740614">
        <w:t>kulude tekkimise ajast. Lisaks T</w:t>
      </w:r>
      <w:r w:rsidR="0088128F" w:rsidRPr="00740614">
        <w:t xml:space="preserve">asule võib </w:t>
      </w:r>
      <w:r w:rsidR="00B22A0C" w:rsidRPr="00740614">
        <w:t>Teostaja</w:t>
      </w:r>
      <w:r w:rsidR="0088128F" w:rsidRPr="00740614">
        <w:t xml:space="preserve"> nõuda üksnes nende dokumentaalselt tõestatud kulude hüvit</w:t>
      </w:r>
      <w:r w:rsidR="003C777C" w:rsidRPr="00740614">
        <w:t>amist, milles P</w:t>
      </w:r>
      <w:r w:rsidR="0088128F" w:rsidRPr="00740614">
        <w:t xml:space="preserve">ooled on </w:t>
      </w:r>
      <w:r w:rsidR="00B8138E" w:rsidRPr="00740614">
        <w:t xml:space="preserve">eelnevalt </w:t>
      </w:r>
      <w:r w:rsidR="0088128F" w:rsidRPr="00740614">
        <w:t>kirjalikult kokku leppinud.</w:t>
      </w:r>
    </w:p>
    <w:p w14:paraId="02CAB1D0" w14:textId="77777777" w:rsidR="0088128F" w:rsidRPr="00740614" w:rsidRDefault="0088128F" w:rsidP="0088128F"/>
    <w:p w14:paraId="35142C44" w14:textId="3CC20265" w:rsidR="0088128F" w:rsidRPr="00740614" w:rsidRDefault="0088128F" w:rsidP="00E833D7">
      <w:pPr>
        <w:pStyle w:val="Heading2"/>
        <w:numPr>
          <w:ilvl w:val="1"/>
          <w:numId w:val="14"/>
        </w:numPr>
      </w:pPr>
      <w:r w:rsidRPr="00740614">
        <w:t xml:space="preserve">Kui </w:t>
      </w:r>
      <w:r w:rsidR="00190D9B" w:rsidRPr="00740614">
        <w:t>Teostaja</w:t>
      </w:r>
      <w:r w:rsidRPr="00740614">
        <w:t xml:space="preserve"> on Lepingust tulenevad kohustused kohaselt täitnud, kuid </w:t>
      </w:r>
      <w:r w:rsidR="00190D9B" w:rsidRPr="00740614">
        <w:t>Tellija</w:t>
      </w:r>
      <w:r w:rsidRPr="00740614">
        <w:t xml:space="preserve"> ütleb Lepingu erakorraliselt üles enne Teenuste osutamise lõpuleviimist, on </w:t>
      </w:r>
      <w:r w:rsidR="00B22A0C" w:rsidRPr="00740614">
        <w:t>Teostaja</w:t>
      </w:r>
      <w:r w:rsidRPr="00740614">
        <w:t xml:space="preserve"> õigustatud nõudma Tasu ülesütlemise hetkeks osutatud ja </w:t>
      </w:r>
      <w:r w:rsidR="00B22A0C" w:rsidRPr="00740614">
        <w:t>Tellija</w:t>
      </w:r>
      <w:r w:rsidRPr="00740614">
        <w:t>le Lepingu kohaselt üleantud Teenuse eest</w:t>
      </w:r>
      <w:r w:rsidR="00221116" w:rsidRPr="00740614">
        <w:t xml:space="preserve">, välja arvatud, kui üleantud </w:t>
      </w:r>
      <w:r w:rsidRPr="00740614">
        <w:t>Teenus</w:t>
      </w:r>
      <w:r w:rsidR="00190D9B" w:rsidRPr="00740614">
        <w:t>t</w:t>
      </w:r>
      <w:r w:rsidR="00221116" w:rsidRPr="00740614">
        <w:t xml:space="preserve"> ei saa iseseisva</w:t>
      </w:r>
      <w:r w:rsidR="003C777C" w:rsidRPr="00740614">
        <w:t>l</w:t>
      </w:r>
      <w:r w:rsidR="00221116" w:rsidRPr="00740614">
        <w:t>t kasutada ilma osutamata jäänud Teenuse osaga.</w:t>
      </w:r>
      <w:r w:rsidR="00365C98" w:rsidRPr="00740614">
        <w:t xml:space="preserve"> </w:t>
      </w:r>
    </w:p>
    <w:p w14:paraId="322DC4EF" w14:textId="77777777" w:rsidR="00D64098" w:rsidRPr="00740614" w:rsidRDefault="00D64098" w:rsidP="00D64098"/>
    <w:p w14:paraId="61F2ECEB" w14:textId="77777777" w:rsidR="00015E70" w:rsidRPr="00740614" w:rsidRDefault="00015E70" w:rsidP="00AE6808"/>
    <w:p w14:paraId="3F77D767" w14:textId="77777777" w:rsidR="00983405" w:rsidRPr="00740614" w:rsidRDefault="00983405" w:rsidP="00E833D7">
      <w:pPr>
        <w:pStyle w:val="Heading1"/>
        <w:numPr>
          <w:ilvl w:val="0"/>
          <w:numId w:val="14"/>
        </w:numPr>
        <w:ind w:left="709" w:hanging="709"/>
      </w:pPr>
      <w:r w:rsidRPr="00740614">
        <w:t>Vastutus</w:t>
      </w:r>
    </w:p>
    <w:p w14:paraId="738F50B3" w14:textId="77777777" w:rsidR="00983405" w:rsidRPr="00740614" w:rsidRDefault="00983405" w:rsidP="00983405"/>
    <w:p w14:paraId="5C17CB67" w14:textId="54BE0C2F" w:rsidR="00AE6808" w:rsidRPr="00740614" w:rsidRDefault="00E25B80" w:rsidP="00E833D7">
      <w:pPr>
        <w:pStyle w:val="Heading2"/>
        <w:numPr>
          <w:ilvl w:val="1"/>
          <w:numId w:val="14"/>
        </w:numPr>
      </w:pPr>
      <w:r w:rsidRPr="00740614">
        <w:t>Pooled vastutavad lepingus võetud kohustuste mittetäitmise või mittekohase täitmisega teisele poolele tekitatud kahju eest kahju tõendatud maksumuse ulatuses, kuid mitte enam kui lepingu punkti</w:t>
      </w:r>
      <w:r w:rsidR="00501BBB" w:rsidRPr="00740614">
        <w:t>des</w:t>
      </w:r>
      <w:r w:rsidRPr="00740614">
        <w:t xml:space="preserve"> 5.</w:t>
      </w:r>
      <w:r w:rsidR="00C7039A" w:rsidRPr="00740614">
        <w:t>1-</w:t>
      </w:r>
      <w:r w:rsidR="00501BBB" w:rsidRPr="00740614">
        <w:t>5.</w:t>
      </w:r>
      <w:r w:rsidR="00C7039A" w:rsidRPr="00740614">
        <w:t>3</w:t>
      </w:r>
      <w:r w:rsidR="00501BBB" w:rsidRPr="00740614">
        <w:t xml:space="preserve"> </w:t>
      </w:r>
      <w:r w:rsidRPr="00740614">
        <w:t>nimetatud lepingu maksumus</w:t>
      </w:r>
      <w:r w:rsidR="002354AB" w:rsidRPr="00740614">
        <w:t>.</w:t>
      </w:r>
    </w:p>
    <w:p w14:paraId="1DD3128A" w14:textId="77777777" w:rsidR="00D64098" w:rsidRPr="00740614" w:rsidRDefault="00D64098" w:rsidP="00D64098"/>
    <w:p w14:paraId="17E3094F" w14:textId="77777777" w:rsidR="00015E70" w:rsidRPr="00740614" w:rsidRDefault="00015E70"/>
    <w:p w14:paraId="7BE8DBD6" w14:textId="77777777" w:rsidR="00D718AD" w:rsidRPr="00740614" w:rsidRDefault="00D718AD" w:rsidP="00E833D7">
      <w:pPr>
        <w:pStyle w:val="Heading1"/>
        <w:numPr>
          <w:ilvl w:val="0"/>
          <w:numId w:val="14"/>
        </w:numPr>
        <w:ind w:left="709" w:hanging="709"/>
      </w:pPr>
      <w:bookmarkStart w:id="1" w:name="_Ref480717798"/>
      <w:bookmarkStart w:id="2" w:name="_Toc146703958"/>
      <w:r w:rsidRPr="00740614">
        <w:t>Konfidentsiaalsus</w:t>
      </w:r>
      <w:bookmarkEnd w:id="1"/>
      <w:bookmarkEnd w:id="2"/>
    </w:p>
    <w:p w14:paraId="2F468D2A" w14:textId="77777777" w:rsidR="00D718AD" w:rsidRPr="00740614" w:rsidRDefault="00D718AD"/>
    <w:p w14:paraId="0C682C93" w14:textId="77777777" w:rsidR="00320011" w:rsidRPr="00740614" w:rsidRDefault="00320011" w:rsidP="00320011">
      <w:pPr>
        <w:pStyle w:val="ListParagraph"/>
        <w:numPr>
          <w:ilvl w:val="1"/>
          <w:numId w:val="5"/>
        </w:numPr>
        <w:jc w:val="both"/>
        <w:rPr>
          <w:rFonts w:ascii="Verdana" w:hAnsi="Verdana"/>
          <w:sz w:val="20"/>
          <w:lang w:val="et-EE" w:eastAsia="en-US"/>
        </w:rPr>
      </w:pPr>
      <w:r w:rsidRPr="00740614">
        <w:rPr>
          <w:rFonts w:ascii="Verdana" w:hAnsi="Verdana"/>
          <w:sz w:val="20"/>
          <w:lang w:val="et-EE" w:eastAsia="en-US"/>
        </w:rPr>
        <w:t>Lepingu sisu ja täitmist puudutav informatsioon, samuti Lepingu alusel Poolte vahel edastatud informatsioon on konfidentsiaalne ega kuulu Poolte poolt kolmandatele isikutele avaldamisele, välja arvatud punktis 3.2 (iii) nimetatud juhul.</w:t>
      </w:r>
    </w:p>
    <w:p w14:paraId="394F405E" w14:textId="77777777" w:rsidR="00C5530A" w:rsidRPr="00740614" w:rsidRDefault="00C5530A" w:rsidP="00C5530A">
      <w:pPr>
        <w:pStyle w:val="ListParagraph"/>
        <w:jc w:val="both"/>
        <w:rPr>
          <w:rFonts w:ascii="Verdana" w:hAnsi="Verdana"/>
          <w:sz w:val="20"/>
          <w:lang w:val="et-EE" w:eastAsia="en-US"/>
        </w:rPr>
      </w:pPr>
    </w:p>
    <w:p w14:paraId="246B5F10" w14:textId="4214CE9D" w:rsidR="00836DAD" w:rsidRPr="00740614" w:rsidRDefault="00C5530A" w:rsidP="00AD4217">
      <w:pPr>
        <w:pStyle w:val="ListParagraph"/>
        <w:numPr>
          <w:ilvl w:val="1"/>
          <w:numId w:val="5"/>
        </w:numPr>
        <w:jc w:val="both"/>
        <w:rPr>
          <w:rFonts w:ascii="Verdana" w:hAnsi="Verdana"/>
          <w:sz w:val="20"/>
          <w:lang w:val="et-EE" w:eastAsia="en-US"/>
        </w:rPr>
      </w:pPr>
      <w:r w:rsidRPr="00740614">
        <w:rPr>
          <w:rFonts w:ascii="Verdana" w:hAnsi="Verdana"/>
          <w:sz w:val="20"/>
          <w:lang w:val="et-EE" w:eastAsia="en-US"/>
        </w:rPr>
        <w:t>Pool kohustub hoidma teise Poole äri- ja tootmissaladusi. Poolel on keelatud avalikustada teise Poole äri- ja tootmissaladusi, anda neid üle kolmandatele isikutele või kasutada neid muul viisil kas otseselt või kaudselt enda huvides. Poole äri- ja tootmissaladusena käsitletakse informatsiooni lepingute sisu kohta, teostatud, ettevalmistatud ning kavandatud äriprojektide kohta, kõiki klientidega seotud andmeid, dokumente, lepinguid, raamatupidamisandmeid, majandusnäitajaid, arveid, elektroonilisi dokumente ja andmeid, töötajaid puudutavat informatsiooni ja tehingute tingimusi</w:t>
      </w:r>
      <w:r w:rsidR="005F4E47" w:rsidRPr="00740614">
        <w:rPr>
          <w:rFonts w:ascii="Verdana" w:hAnsi="Verdana"/>
          <w:sz w:val="20"/>
          <w:lang w:val="et-EE" w:eastAsia="en-US"/>
        </w:rPr>
        <w:t xml:space="preserve"> ja muid andmeid, mis on Poole poolt märgitud ärisaladuseks või konfidentsiaalseks</w:t>
      </w:r>
      <w:r w:rsidRPr="00740614">
        <w:rPr>
          <w:rFonts w:ascii="Verdana" w:hAnsi="Verdana"/>
          <w:sz w:val="20"/>
          <w:lang w:val="et-EE" w:eastAsia="en-US"/>
        </w:rPr>
        <w:t>.</w:t>
      </w:r>
    </w:p>
    <w:p w14:paraId="3439EBE8" w14:textId="77777777" w:rsidR="00836DAD" w:rsidRPr="00740614" w:rsidRDefault="00836DAD" w:rsidP="00836DAD"/>
    <w:p w14:paraId="46CEA27C" w14:textId="578B458C" w:rsidR="00C5530A" w:rsidRPr="00740614" w:rsidRDefault="00C5530A" w:rsidP="00AD4217">
      <w:pPr>
        <w:numPr>
          <w:ilvl w:val="1"/>
          <w:numId w:val="5"/>
        </w:numPr>
      </w:pPr>
      <w:r w:rsidRPr="00740614">
        <w:t xml:space="preserve">Lepingu punktides 7.1 ja 7.2 sätestatud konfidentsiaalsuskohustused kehtivad nii Lepingu kehtivuse ajal kui ka 3 (kolme) aasta jooksul peale Lepingu lõppemist. </w:t>
      </w:r>
    </w:p>
    <w:p w14:paraId="14F7E2DB" w14:textId="77777777" w:rsidR="0089183C" w:rsidRPr="00740614" w:rsidRDefault="0089183C" w:rsidP="0089183C">
      <w:pPr>
        <w:ind w:left="720"/>
      </w:pPr>
    </w:p>
    <w:p w14:paraId="003C5028" w14:textId="04C69A9E" w:rsidR="00C5530A" w:rsidRPr="00740614" w:rsidRDefault="00C5530A" w:rsidP="00AD4217">
      <w:pPr>
        <w:numPr>
          <w:ilvl w:val="1"/>
          <w:numId w:val="5"/>
        </w:numPr>
      </w:pPr>
      <w:r w:rsidRPr="00740614">
        <w:t xml:space="preserve">Informatsiooni avaldamisel otseselt Eesti Vabariigi õigusaktidest tulenevatel juhtudel on Pool kohustatud sellest eelnevalt teist Poolt informeerima. </w:t>
      </w:r>
    </w:p>
    <w:p w14:paraId="23ADA865" w14:textId="77777777" w:rsidR="0089183C" w:rsidRPr="00740614" w:rsidRDefault="0089183C" w:rsidP="0089183C">
      <w:pPr>
        <w:pStyle w:val="ListParagraph"/>
        <w:rPr>
          <w:rFonts w:ascii="Verdana" w:hAnsi="Verdana"/>
          <w:sz w:val="20"/>
          <w:lang w:val="et-EE" w:eastAsia="en-US"/>
        </w:rPr>
      </w:pPr>
    </w:p>
    <w:p w14:paraId="24DBD198" w14:textId="579460DB" w:rsidR="00C5530A" w:rsidRPr="00740614" w:rsidRDefault="00C5530A" w:rsidP="00AD4217">
      <w:pPr>
        <w:numPr>
          <w:ilvl w:val="1"/>
          <w:numId w:val="5"/>
        </w:numPr>
      </w:pPr>
      <w:r w:rsidRPr="00740614">
        <w:t>Lepingu punktides 7.1 ja 7.2 sätestatud konfidentsiaalsuse nõue ei laiene informatsiooni avaldamisele Poolte seaduslikele esindajatele, juhtorganite liikmetele, Poolte audiitoritele, advokaatidele ja krediidi- ning finantseerimisasutustele tingimusel, et ka nemad täidavad konfidentsiaalsuskohustust.</w:t>
      </w:r>
    </w:p>
    <w:p w14:paraId="323225AF" w14:textId="77777777" w:rsidR="0089183C" w:rsidRPr="00740614" w:rsidRDefault="0089183C" w:rsidP="0089183C">
      <w:pPr>
        <w:pStyle w:val="ListParagraph"/>
        <w:rPr>
          <w:rFonts w:ascii="Verdana" w:hAnsi="Verdana"/>
          <w:sz w:val="20"/>
          <w:lang w:val="et-EE" w:eastAsia="en-US"/>
        </w:rPr>
      </w:pPr>
    </w:p>
    <w:p w14:paraId="20047D81" w14:textId="27E61F91" w:rsidR="00C5530A" w:rsidRPr="00740614" w:rsidRDefault="00C5530A" w:rsidP="00AD4217">
      <w:pPr>
        <w:numPr>
          <w:ilvl w:val="1"/>
          <w:numId w:val="5"/>
        </w:numPr>
      </w:pPr>
      <w:r w:rsidRPr="00740614">
        <w:t xml:space="preserve">Lepingu punktides 7.1. kuni 7.3. sätestatud konfidentsiaalsusnõue laieneb kõikidele </w:t>
      </w:r>
      <w:r w:rsidR="009A7164" w:rsidRPr="00740614">
        <w:t>Poole</w:t>
      </w:r>
      <w:r w:rsidRPr="00740614">
        <w:t xml:space="preserve"> töötajatele ja muudele isikutele, keda </w:t>
      </w:r>
      <w:r w:rsidR="009A7164" w:rsidRPr="00740614">
        <w:t>Pool</w:t>
      </w:r>
      <w:r w:rsidRPr="00740614">
        <w:t xml:space="preserve"> kasutab Lepingust tulenevate kohustuste täitmisel. </w:t>
      </w:r>
      <w:r w:rsidR="009A7164" w:rsidRPr="00740614">
        <w:t>Pool</w:t>
      </w:r>
      <w:r w:rsidRPr="00740614">
        <w:t xml:space="preserve"> kohustub tagama, et eelnimetatud isikud täidavad kohaselt Lepingus sätestatud konfidentsiaalsusnõudeid.</w:t>
      </w:r>
    </w:p>
    <w:p w14:paraId="6E08DB8F" w14:textId="77777777" w:rsidR="0089183C" w:rsidRPr="00740614" w:rsidRDefault="0089183C" w:rsidP="00E345E0"/>
    <w:p w14:paraId="1A7C3104" w14:textId="6C602019" w:rsidR="00D64098" w:rsidRPr="00740614" w:rsidRDefault="009A7164" w:rsidP="009A7164">
      <w:pPr>
        <w:numPr>
          <w:ilvl w:val="1"/>
          <w:numId w:val="5"/>
        </w:numPr>
      </w:pPr>
      <w:r w:rsidRPr="00740614">
        <w:t>Juhul, kui Poole töötaja(d) ja/või muu(d) isik(</w:t>
      </w:r>
      <w:proofErr w:type="spellStart"/>
      <w:r w:rsidRPr="00740614">
        <w:t>ud</w:t>
      </w:r>
      <w:proofErr w:type="spellEnd"/>
      <w:r w:rsidRPr="00740614">
        <w:t>), keda Pool kasutab Lepingust tulenevate kohustuste täitmisel, ei täida kohaselt Lepingu punktides 7.1. kuni 7.3. sätestatud konfidentsiaalsuse nõudeid, loetakse seda Poolt Lepingu rikkujaks. Lepingut rikkunud Pool kohustub teise Poole nõudmisel nimetatud juhul hüvitama Lepingu rikkumisega kaasnenud kahjud.</w:t>
      </w:r>
    </w:p>
    <w:p w14:paraId="2F0F419E" w14:textId="77777777" w:rsidR="00015E70" w:rsidRPr="00740614" w:rsidRDefault="00015E70"/>
    <w:p w14:paraId="775524AF" w14:textId="77777777" w:rsidR="00D718AD" w:rsidRPr="00740614" w:rsidRDefault="00D718AD" w:rsidP="00AD4217">
      <w:pPr>
        <w:pStyle w:val="Heading1"/>
        <w:numPr>
          <w:ilvl w:val="0"/>
          <w:numId w:val="5"/>
        </w:numPr>
        <w:ind w:left="709" w:hanging="709"/>
      </w:pPr>
      <w:bookmarkStart w:id="3" w:name="_Ref480717800"/>
      <w:bookmarkStart w:id="4" w:name="_Toc146703959"/>
      <w:r w:rsidRPr="00740614">
        <w:t>Lepingu muutmine</w:t>
      </w:r>
      <w:bookmarkEnd w:id="3"/>
      <w:bookmarkEnd w:id="4"/>
    </w:p>
    <w:p w14:paraId="186D490F" w14:textId="77777777" w:rsidR="00D718AD" w:rsidRPr="00740614" w:rsidRDefault="00D718AD">
      <w:pPr>
        <w:ind w:left="709" w:hanging="709"/>
      </w:pPr>
    </w:p>
    <w:p w14:paraId="290CBF4F" w14:textId="0CBB1AFF" w:rsidR="00D64098" w:rsidRPr="00740614" w:rsidRDefault="00D718AD" w:rsidP="00D64098">
      <w:pPr>
        <w:pStyle w:val="Heading2"/>
        <w:numPr>
          <w:ilvl w:val="1"/>
          <w:numId w:val="5"/>
        </w:numPr>
      </w:pPr>
      <w:r w:rsidRPr="00740614">
        <w:t xml:space="preserve">Lepingut võib muuta ainult </w:t>
      </w:r>
      <w:r w:rsidR="00DD08CB" w:rsidRPr="00740614">
        <w:t>P</w:t>
      </w:r>
      <w:r w:rsidRPr="00740614">
        <w:t>ooltevahelise kirjaliku kokkuleppega.</w:t>
      </w:r>
    </w:p>
    <w:p w14:paraId="54507BB6" w14:textId="77777777" w:rsidR="00D718AD" w:rsidRPr="00740614" w:rsidRDefault="00D718AD">
      <w:pPr>
        <w:ind w:left="709" w:hanging="709"/>
        <w:rPr>
          <w:b/>
        </w:rPr>
      </w:pPr>
    </w:p>
    <w:p w14:paraId="2EA6DEFE" w14:textId="77777777" w:rsidR="00D718AD" w:rsidRPr="00740614" w:rsidRDefault="00D718AD" w:rsidP="00AD4217">
      <w:pPr>
        <w:pStyle w:val="Heading1"/>
        <w:numPr>
          <w:ilvl w:val="0"/>
          <w:numId w:val="5"/>
        </w:numPr>
        <w:ind w:left="709" w:hanging="709"/>
      </w:pPr>
      <w:bookmarkStart w:id="5" w:name="_Toc441903077"/>
      <w:bookmarkStart w:id="6" w:name="_Ref480717804"/>
      <w:bookmarkStart w:id="7" w:name="_Ref50893293"/>
      <w:bookmarkStart w:id="8" w:name="_Ref127198828"/>
      <w:bookmarkStart w:id="9" w:name="_Ref127836149"/>
      <w:bookmarkStart w:id="10" w:name="_Toc146703961"/>
      <w:r w:rsidRPr="00740614">
        <w:lastRenderedPageBreak/>
        <w:t>Vaidluste lahendamine</w:t>
      </w:r>
      <w:bookmarkEnd w:id="5"/>
      <w:bookmarkEnd w:id="6"/>
      <w:bookmarkEnd w:id="7"/>
      <w:bookmarkEnd w:id="8"/>
      <w:bookmarkEnd w:id="9"/>
      <w:bookmarkEnd w:id="10"/>
    </w:p>
    <w:p w14:paraId="52C58300" w14:textId="77777777" w:rsidR="00D718AD" w:rsidRPr="00740614" w:rsidRDefault="00D718AD">
      <w:pPr>
        <w:tabs>
          <w:tab w:val="left" w:pos="0"/>
        </w:tabs>
        <w:ind w:left="709" w:hanging="709"/>
      </w:pPr>
    </w:p>
    <w:p w14:paraId="3E9550F7" w14:textId="4105A062" w:rsidR="00D64098" w:rsidRPr="00740614" w:rsidRDefault="00621F69" w:rsidP="00D64098">
      <w:pPr>
        <w:numPr>
          <w:ilvl w:val="1"/>
          <w:numId w:val="4"/>
        </w:numPr>
        <w:ind w:right="72"/>
      </w:pPr>
      <w:bookmarkStart w:id="11" w:name="_Hlt463070594"/>
      <w:bookmarkStart w:id="12" w:name="_Ref462731385"/>
      <w:bookmarkEnd w:id="11"/>
      <w:r w:rsidRPr="00740614">
        <w:t>Lepingust tulenevad või sellega seotud v</w:t>
      </w:r>
      <w:r w:rsidR="00D718AD" w:rsidRPr="00740614">
        <w:t xml:space="preserve">aidlused </w:t>
      </w:r>
      <w:r w:rsidR="006402E4" w:rsidRPr="00740614">
        <w:t>püüavad P</w:t>
      </w:r>
      <w:r w:rsidRPr="00740614">
        <w:t xml:space="preserve">ooled </w:t>
      </w:r>
      <w:r w:rsidR="00D718AD" w:rsidRPr="00740614">
        <w:t>lahenda</w:t>
      </w:r>
      <w:r w:rsidRPr="00740614">
        <w:t>da</w:t>
      </w:r>
      <w:r w:rsidR="00D718AD" w:rsidRPr="00740614">
        <w:t xml:space="preserve"> läbirääkimist</w:t>
      </w:r>
      <w:r w:rsidRPr="00740614">
        <w:t>e teel.</w:t>
      </w:r>
      <w:r w:rsidR="00502FA0" w:rsidRPr="00740614">
        <w:t xml:space="preserve"> Kui vaidlust ei õnnestu lahendada Poolte läbirääkimiste teel, on Pooltel õigus pöörduda vaidluse lahendamiseks maakohtusse vastavalt Eesti Vabariigis kehtivatele õigusaktidele.</w:t>
      </w:r>
    </w:p>
    <w:bookmarkEnd w:id="12"/>
    <w:p w14:paraId="14ED6DDF" w14:textId="77777777" w:rsidR="006407AD" w:rsidRPr="00740614" w:rsidRDefault="006407AD" w:rsidP="00502FA0">
      <w:pPr>
        <w:tabs>
          <w:tab w:val="left" w:pos="0"/>
        </w:tabs>
      </w:pPr>
    </w:p>
    <w:p w14:paraId="3EFCE180" w14:textId="1E390B3D" w:rsidR="00E871CF" w:rsidRPr="00740614" w:rsidRDefault="00D718AD" w:rsidP="00AD4217">
      <w:pPr>
        <w:pStyle w:val="Heading1"/>
        <w:numPr>
          <w:ilvl w:val="0"/>
          <w:numId w:val="5"/>
        </w:numPr>
        <w:ind w:left="709" w:hanging="709"/>
      </w:pPr>
      <w:bookmarkStart w:id="13" w:name="_Ref478997316"/>
      <w:bookmarkStart w:id="14" w:name="_Toc146703962"/>
      <w:r w:rsidRPr="00740614">
        <w:t>Teated</w:t>
      </w:r>
      <w:bookmarkEnd w:id="13"/>
      <w:bookmarkEnd w:id="14"/>
    </w:p>
    <w:p w14:paraId="72CD278A" w14:textId="77777777" w:rsidR="00D718AD" w:rsidRPr="00740614" w:rsidRDefault="00D718AD">
      <w:pPr>
        <w:ind w:left="709" w:hanging="709"/>
        <w:rPr>
          <w:b/>
        </w:rPr>
      </w:pPr>
    </w:p>
    <w:p w14:paraId="5DFFC565" w14:textId="77777777" w:rsidR="007B4CD6" w:rsidRPr="00740614" w:rsidRDefault="00CD7101" w:rsidP="007B4CD6">
      <w:pPr>
        <w:pStyle w:val="Heading2"/>
        <w:numPr>
          <w:ilvl w:val="1"/>
          <w:numId w:val="5"/>
        </w:numPr>
      </w:pPr>
      <w:r w:rsidRPr="00740614">
        <w:t>Lepingu kohaselt P</w:t>
      </w:r>
      <w:r w:rsidR="00D718AD" w:rsidRPr="00740614">
        <w:t xml:space="preserve">ooltele edastatavad teated peavad olema kirjalikus vormis. </w:t>
      </w:r>
    </w:p>
    <w:p w14:paraId="3DE7332D" w14:textId="77777777" w:rsidR="007B4CD6" w:rsidRPr="00740614" w:rsidRDefault="007B4CD6" w:rsidP="007B4CD6">
      <w:pPr>
        <w:pStyle w:val="Heading2"/>
        <w:numPr>
          <w:ilvl w:val="0"/>
          <w:numId w:val="0"/>
        </w:numPr>
      </w:pPr>
    </w:p>
    <w:p w14:paraId="425F0FDC" w14:textId="48C9D604" w:rsidR="007B4CD6" w:rsidRPr="00740614" w:rsidRDefault="00D718AD" w:rsidP="007B4CD6">
      <w:pPr>
        <w:pStyle w:val="Heading2"/>
        <w:numPr>
          <w:ilvl w:val="1"/>
          <w:numId w:val="5"/>
        </w:numPr>
      </w:pPr>
      <w:r w:rsidRPr="00740614">
        <w:t>Teated loetakse nõuetekohaselt esitatuks või teatavaks tehtuks, kui need on edastatud</w:t>
      </w:r>
      <w:r w:rsidR="007B4CD6" w:rsidRPr="00740614">
        <w:t xml:space="preserve"> Lepingu kontaktisikutele või tema puudumisel asendajale e-posti teel </w:t>
      </w:r>
      <w:r w:rsidR="00673598" w:rsidRPr="00740614">
        <w:t xml:space="preserve">ning </w:t>
      </w:r>
      <w:r w:rsidR="007B4CD6" w:rsidRPr="00740614">
        <w:t>teate adressaat on e-postiga kinnitanud teate kättesaamist või teate saatmisest on möödunud 5 (viis) tööpäeva, sõltuvalt sellest kumb sündmus saabub varem</w:t>
      </w:r>
      <w:r w:rsidR="00673598" w:rsidRPr="00740614">
        <w:t>.</w:t>
      </w:r>
    </w:p>
    <w:p w14:paraId="02242EAC" w14:textId="77777777" w:rsidR="007B4CD6" w:rsidRPr="00740614" w:rsidRDefault="007B4CD6" w:rsidP="007B4CD6"/>
    <w:p w14:paraId="506952FC" w14:textId="0ED4FD29" w:rsidR="007B4CD6" w:rsidRPr="00740614" w:rsidRDefault="007B4CD6" w:rsidP="007B4CD6">
      <w:pPr>
        <w:pStyle w:val="Heading2"/>
        <w:numPr>
          <w:ilvl w:val="1"/>
          <w:numId w:val="5"/>
        </w:numPr>
      </w:pPr>
      <w:r w:rsidRPr="00740614">
        <w:t>Lepingujärgne Tellija kontaktisik on:</w:t>
      </w:r>
    </w:p>
    <w:p w14:paraId="1C00CC63" w14:textId="316B6C75" w:rsidR="007B4CD6" w:rsidRPr="00740614" w:rsidRDefault="007B4CD6" w:rsidP="00E833D7">
      <w:pPr>
        <w:pStyle w:val="Heading3"/>
        <w:numPr>
          <w:ilvl w:val="2"/>
          <w:numId w:val="14"/>
        </w:numPr>
      </w:pPr>
      <w:r w:rsidRPr="00740614">
        <w:t xml:space="preserve">nimi: </w:t>
      </w:r>
      <w:r w:rsidR="00E13DCB">
        <w:t>Ave</w:t>
      </w:r>
      <w:r w:rsidRPr="00740614">
        <w:t xml:space="preserve"> </w:t>
      </w:r>
      <w:proofErr w:type="spellStart"/>
      <w:r w:rsidR="00E13DCB">
        <w:t>Metsla</w:t>
      </w:r>
      <w:proofErr w:type="spellEnd"/>
    </w:p>
    <w:p w14:paraId="3D7E2E32" w14:textId="56A863FE" w:rsidR="007B4CD6" w:rsidRPr="00740614" w:rsidRDefault="007B4CD6" w:rsidP="00E833D7">
      <w:pPr>
        <w:pStyle w:val="Heading3"/>
        <w:numPr>
          <w:ilvl w:val="2"/>
          <w:numId w:val="14"/>
        </w:numPr>
      </w:pPr>
      <w:r w:rsidRPr="00740614">
        <w:t xml:space="preserve">e-post: </w:t>
      </w:r>
      <w:r w:rsidR="00E13DCB">
        <w:t>ave.metsla</w:t>
      </w:r>
      <w:r w:rsidRPr="00740614">
        <w:t>@</w:t>
      </w:r>
      <w:r w:rsidR="00E13DCB">
        <w:t>rmk</w:t>
      </w:r>
      <w:r w:rsidRPr="00740614">
        <w:t>.ee</w:t>
      </w:r>
    </w:p>
    <w:p w14:paraId="068F0993" w14:textId="51CBEC19" w:rsidR="007B4CD6" w:rsidRPr="00740614" w:rsidRDefault="007B4CD6" w:rsidP="00E833D7">
      <w:pPr>
        <w:pStyle w:val="Heading3"/>
        <w:numPr>
          <w:ilvl w:val="2"/>
          <w:numId w:val="14"/>
        </w:numPr>
      </w:pPr>
      <w:r w:rsidRPr="00740614">
        <w:t xml:space="preserve">telefon: +372 </w:t>
      </w:r>
      <w:r w:rsidR="007D1269">
        <w:t>5236585</w:t>
      </w:r>
    </w:p>
    <w:p w14:paraId="68A9B768" w14:textId="70AB74F1" w:rsidR="007B4CD6" w:rsidRPr="00740614" w:rsidRDefault="007B4CD6" w:rsidP="00E833D7">
      <w:pPr>
        <w:pStyle w:val="Heading3"/>
        <w:numPr>
          <w:ilvl w:val="2"/>
          <w:numId w:val="14"/>
        </w:numPr>
      </w:pPr>
      <w:r w:rsidRPr="00740614">
        <w:t xml:space="preserve">isikukood: </w:t>
      </w:r>
      <w:r w:rsidR="008609C4" w:rsidRPr="008609C4">
        <w:t>47411235217</w:t>
      </w:r>
    </w:p>
    <w:p w14:paraId="0CAD73AE" w14:textId="77777777" w:rsidR="007B4CD6" w:rsidRPr="00740614" w:rsidRDefault="007B4CD6" w:rsidP="007B4CD6"/>
    <w:p w14:paraId="6FF3A5ED" w14:textId="648A5C28" w:rsidR="007B4CD6" w:rsidRPr="00740614" w:rsidRDefault="007B4CD6" w:rsidP="007B4CD6">
      <w:pPr>
        <w:pStyle w:val="Heading2"/>
        <w:numPr>
          <w:ilvl w:val="1"/>
          <w:numId w:val="5"/>
        </w:numPr>
      </w:pPr>
      <w:r w:rsidRPr="00740614">
        <w:t>Lepingujärgne Teostaja kontaktisik on:</w:t>
      </w:r>
    </w:p>
    <w:p w14:paraId="722D87D2" w14:textId="101EE842" w:rsidR="007B4CD6" w:rsidRPr="00740614" w:rsidRDefault="007B4CD6" w:rsidP="007B4CD6">
      <w:pPr>
        <w:pStyle w:val="Heading3"/>
        <w:numPr>
          <w:ilvl w:val="2"/>
          <w:numId w:val="10"/>
        </w:numPr>
      </w:pPr>
      <w:r w:rsidRPr="00740614">
        <w:t>nimi: Rünno Reinu</w:t>
      </w:r>
    </w:p>
    <w:p w14:paraId="57C0776D" w14:textId="009B676F" w:rsidR="007B4CD6" w:rsidRPr="00740614" w:rsidRDefault="007B4CD6" w:rsidP="00E833D7">
      <w:pPr>
        <w:pStyle w:val="Heading3"/>
        <w:numPr>
          <w:ilvl w:val="2"/>
          <w:numId w:val="14"/>
        </w:numPr>
      </w:pPr>
      <w:r w:rsidRPr="00740614">
        <w:t>e-post: runno@secteam.ee</w:t>
      </w:r>
    </w:p>
    <w:p w14:paraId="0DB27F6C" w14:textId="464EBB7A" w:rsidR="007B4CD6" w:rsidRPr="00740614" w:rsidRDefault="007B4CD6" w:rsidP="00E833D7">
      <w:pPr>
        <w:pStyle w:val="Heading3"/>
        <w:numPr>
          <w:ilvl w:val="2"/>
          <w:numId w:val="14"/>
        </w:numPr>
      </w:pPr>
      <w:r w:rsidRPr="00740614">
        <w:t>telefon: +372 5205558</w:t>
      </w:r>
    </w:p>
    <w:p w14:paraId="13CEF827" w14:textId="22D43F34" w:rsidR="007B4CD6" w:rsidRPr="00740614" w:rsidRDefault="007B4CD6" w:rsidP="00E833D7">
      <w:pPr>
        <w:pStyle w:val="Heading3"/>
        <w:numPr>
          <w:ilvl w:val="2"/>
          <w:numId w:val="14"/>
        </w:numPr>
      </w:pPr>
      <w:r w:rsidRPr="00740614">
        <w:t>isikukood: 38201316015</w:t>
      </w:r>
    </w:p>
    <w:p w14:paraId="2AFE51EF" w14:textId="77777777" w:rsidR="007B4CD6" w:rsidRPr="00740614" w:rsidRDefault="007B4CD6" w:rsidP="007B4CD6"/>
    <w:p w14:paraId="24AFF088" w14:textId="77777777" w:rsidR="00D718AD" w:rsidRPr="00740614" w:rsidRDefault="00D718AD"/>
    <w:p w14:paraId="0CAB4BDB" w14:textId="77777777" w:rsidR="00D718AD" w:rsidRPr="00740614" w:rsidRDefault="00D718AD" w:rsidP="00AD4217">
      <w:pPr>
        <w:pStyle w:val="Heading1"/>
        <w:numPr>
          <w:ilvl w:val="0"/>
          <w:numId w:val="5"/>
        </w:numPr>
        <w:ind w:left="709" w:hanging="709"/>
      </w:pPr>
      <w:bookmarkStart w:id="15" w:name="_Toc441903079"/>
      <w:bookmarkStart w:id="16" w:name="_Toc146703965"/>
      <w:r w:rsidRPr="00740614">
        <w:t>L</w:t>
      </w:r>
      <w:bookmarkEnd w:id="15"/>
      <w:r w:rsidRPr="00740614">
        <w:t>epingu kehtivus</w:t>
      </w:r>
      <w:bookmarkEnd w:id="16"/>
    </w:p>
    <w:p w14:paraId="2289B7C0" w14:textId="77777777" w:rsidR="00D718AD" w:rsidRPr="00740614" w:rsidRDefault="00D718AD">
      <w:pPr>
        <w:keepNext/>
        <w:ind w:left="709" w:hanging="709"/>
        <w:rPr>
          <w:b/>
        </w:rPr>
      </w:pPr>
    </w:p>
    <w:p w14:paraId="185AF427" w14:textId="5500E89A" w:rsidR="00820240" w:rsidRPr="00740614" w:rsidRDefault="00D718AD" w:rsidP="00AD4217">
      <w:pPr>
        <w:pStyle w:val="Heading2"/>
        <w:numPr>
          <w:ilvl w:val="1"/>
          <w:numId w:val="5"/>
        </w:numPr>
      </w:pPr>
      <w:bookmarkStart w:id="17" w:name="_Ref129759007"/>
      <w:bookmarkStart w:id="18" w:name="_Ref129761963"/>
      <w:r w:rsidRPr="00740614">
        <w:t xml:space="preserve">Leping jõustub </w:t>
      </w:r>
      <w:r w:rsidR="004F55CC" w:rsidRPr="00740614">
        <w:t xml:space="preserve">selle </w:t>
      </w:r>
      <w:r w:rsidR="00820240" w:rsidRPr="00740614">
        <w:t>allakirjutamisel.</w:t>
      </w:r>
    </w:p>
    <w:p w14:paraId="1EE847FF" w14:textId="501EB244" w:rsidR="00DE5230" w:rsidRPr="00740614" w:rsidRDefault="00DE5230" w:rsidP="00DE5230"/>
    <w:p w14:paraId="068CB687" w14:textId="6E224272" w:rsidR="00D718AD" w:rsidRPr="00740614" w:rsidRDefault="00DE5230" w:rsidP="00501BBB">
      <w:pPr>
        <w:pStyle w:val="Heading2"/>
        <w:numPr>
          <w:ilvl w:val="1"/>
          <w:numId w:val="5"/>
        </w:numPr>
      </w:pPr>
      <w:r w:rsidRPr="00740614">
        <w:t xml:space="preserve">Leping kehtib </w:t>
      </w:r>
      <w:bookmarkEnd w:id="17"/>
      <w:bookmarkEnd w:id="18"/>
      <w:r w:rsidR="006402E4" w:rsidRPr="00740614">
        <w:t>P</w:t>
      </w:r>
      <w:r w:rsidR="00D718AD" w:rsidRPr="00740614">
        <w:t>oolte poolt kõigi oma kohustuste täitmiseni</w:t>
      </w:r>
      <w:r w:rsidR="00A61563" w:rsidRPr="00740614">
        <w:t xml:space="preserve">, eelkõige kuni Teenuse osutamise </w:t>
      </w:r>
      <w:r w:rsidR="00FC7C15" w:rsidRPr="00740614">
        <w:t>lõpule viimiseni</w:t>
      </w:r>
      <w:r w:rsidR="00A61563" w:rsidRPr="00740614">
        <w:t xml:space="preserve"> </w:t>
      </w:r>
      <w:r w:rsidR="00B22A0C" w:rsidRPr="00740614">
        <w:t>Teostaja</w:t>
      </w:r>
      <w:r w:rsidR="00A61563" w:rsidRPr="00740614">
        <w:t xml:space="preserve"> poolt</w:t>
      </w:r>
      <w:r w:rsidR="0080775F" w:rsidRPr="00740614">
        <w:t xml:space="preserve"> ja Tasu maksmiseni Tellija poolt</w:t>
      </w:r>
      <w:r w:rsidR="00A61563" w:rsidRPr="00740614">
        <w:t xml:space="preserve">, </w:t>
      </w:r>
      <w:r w:rsidR="00D718AD" w:rsidRPr="00740614">
        <w:t xml:space="preserve">väljaarvatud </w:t>
      </w:r>
      <w:r w:rsidR="00F831CC" w:rsidRPr="00740614">
        <w:t>peatükk</w:t>
      </w:r>
      <w:r w:rsidR="00D718AD" w:rsidRPr="00740614">
        <w:t xml:space="preserve"> </w:t>
      </w:r>
      <w:r w:rsidR="00D718AD" w:rsidRPr="00740614">
        <w:fldChar w:fldCharType="begin"/>
      </w:r>
      <w:r w:rsidR="00D718AD" w:rsidRPr="00740614">
        <w:instrText xml:space="preserve"> REF _Ref480717798 \r \h </w:instrText>
      </w:r>
      <w:r w:rsidR="009C4D85" w:rsidRPr="00740614">
        <w:instrText xml:space="preserve"> \* MERGEFORMAT </w:instrText>
      </w:r>
      <w:r w:rsidR="00D718AD" w:rsidRPr="00740614">
        <w:fldChar w:fldCharType="separate"/>
      </w:r>
      <w:r w:rsidR="004313EA" w:rsidRPr="00740614">
        <w:t>7</w:t>
      </w:r>
      <w:r w:rsidR="00D718AD" w:rsidRPr="00740614">
        <w:fldChar w:fldCharType="end"/>
      </w:r>
      <w:r w:rsidR="00D718AD" w:rsidRPr="00740614">
        <w:t xml:space="preserve">, </w:t>
      </w:r>
      <w:r w:rsidR="00F831CC" w:rsidRPr="00740614">
        <w:t>mille kehtivusaeg on sätestatud pun</w:t>
      </w:r>
      <w:r w:rsidR="0091522C" w:rsidRPr="00740614">
        <w:t>k</w:t>
      </w:r>
      <w:r w:rsidR="00F831CC" w:rsidRPr="00740614">
        <w:t>tis</w:t>
      </w:r>
      <w:r w:rsidR="006407AD" w:rsidRPr="00740614">
        <w:t xml:space="preserve"> 7.3</w:t>
      </w:r>
      <w:r w:rsidR="009C4D85" w:rsidRPr="00740614">
        <w:t xml:space="preserve">, kuid mitte kauem kui kuus kuud alates </w:t>
      </w:r>
      <w:r w:rsidR="001904DA" w:rsidRPr="00740614">
        <w:t xml:space="preserve">lepingu </w:t>
      </w:r>
      <w:r w:rsidR="009C4D85" w:rsidRPr="00740614">
        <w:t xml:space="preserve">sõlmimisest või </w:t>
      </w:r>
      <w:r w:rsidR="00CC5063" w:rsidRPr="00740614">
        <w:t xml:space="preserve">kuni </w:t>
      </w:r>
      <w:r w:rsidR="009C4D85" w:rsidRPr="00740614">
        <w:t>lepingu</w:t>
      </w:r>
      <w:r w:rsidR="00AF4B99" w:rsidRPr="00740614">
        <w:t xml:space="preserve"> </w:t>
      </w:r>
      <w:r w:rsidR="009C4D85" w:rsidRPr="00740614">
        <w:t>punktis 5.1 nimetatud maksimaalse maksumuse täitumiseni (kohaldub esimene täituv tingimus</w:t>
      </w:r>
      <w:r w:rsidR="001904DA" w:rsidRPr="00740614">
        <w:t>)</w:t>
      </w:r>
      <w:r w:rsidR="00D718AD" w:rsidRPr="00740614">
        <w:t>.</w:t>
      </w:r>
    </w:p>
    <w:p w14:paraId="5F430087" w14:textId="77777777" w:rsidR="00A61563" w:rsidRPr="00740614" w:rsidRDefault="00A61563" w:rsidP="00A61563">
      <w:pPr>
        <w:pStyle w:val="Heading2"/>
        <w:numPr>
          <w:ilvl w:val="0"/>
          <w:numId w:val="0"/>
        </w:numPr>
      </w:pPr>
      <w:bookmarkStart w:id="19" w:name="_Ref480717818"/>
    </w:p>
    <w:p w14:paraId="25F063CC" w14:textId="67ED1BAD" w:rsidR="00D718AD" w:rsidRPr="00740614" w:rsidRDefault="00D718AD" w:rsidP="00AD4217">
      <w:pPr>
        <w:pStyle w:val="Heading2"/>
        <w:numPr>
          <w:ilvl w:val="1"/>
          <w:numId w:val="5"/>
        </w:numPr>
      </w:pPr>
      <w:r w:rsidRPr="00740614">
        <w:t>Poole Lepingust tulenevad õigused ja kohust</w:t>
      </w:r>
      <w:r w:rsidR="006402E4" w:rsidRPr="00740614">
        <w:t>used lähevad üle ja on siduvad P</w:t>
      </w:r>
      <w:r w:rsidRPr="00740614">
        <w:t>oole õigusjärglasele.</w:t>
      </w:r>
      <w:bookmarkEnd w:id="19"/>
    </w:p>
    <w:p w14:paraId="22ABEA53" w14:textId="77777777" w:rsidR="00D64098" w:rsidRPr="00740614" w:rsidRDefault="00D64098" w:rsidP="00D64098"/>
    <w:p w14:paraId="0728D56D" w14:textId="2385EC12" w:rsidR="00E52E83" w:rsidRDefault="00E52E83">
      <w:pPr>
        <w:jc w:val="left"/>
      </w:pPr>
      <w:r>
        <w:br w:type="page"/>
      </w:r>
    </w:p>
    <w:p w14:paraId="63BE2456" w14:textId="77777777" w:rsidR="00377282" w:rsidRPr="00740614" w:rsidRDefault="00377282" w:rsidP="00377282"/>
    <w:p w14:paraId="123141C2" w14:textId="77777777" w:rsidR="00D718AD" w:rsidRPr="00740614" w:rsidRDefault="00D718AD" w:rsidP="00AD4217">
      <w:pPr>
        <w:pStyle w:val="Heading1"/>
        <w:numPr>
          <w:ilvl w:val="0"/>
          <w:numId w:val="5"/>
        </w:numPr>
        <w:ind w:left="709" w:hanging="709"/>
      </w:pPr>
      <w:bookmarkStart w:id="20" w:name="_Toc146703966"/>
      <w:r w:rsidRPr="00740614">
        <w:t>Lõppsätted</w:t>
      </w:r>
      <w:bookmarkEnd w:id="20"/>
    </w:p>
    <w:p w14:paraId="06B46F3F" w14:textId="77777777" w:rsidR="00D718AD" w:rsidRPr="00740614" w:rsidRDefault="00D718AD"/>
    <w:p w14:paraId="531C671A" w14:textId="727E8081" w:rsidR="00D718AD" w:rsidRPr="00740614" w:rsidRDefault="0071084F" w:rsidP="00AD4217">
      <w:pPr>
        <w:pStyle w:val="Heading2"/>
        <w:numPr>
          <w:ilvl w:val="1"/>
          <w:numId w:val="5"/>
        </w:numPr>
      </w:pPr>
      <w:r w:rsidRPr="00740614">
        <w:t>Leping on koostatud ja alla</w:t>
      </w:r>
      <w:r w:rsidR="000C2EFE" w:rsidRPr="00740614">
        <w:t xml:space="preserve"> </w:t>
      </w:r>
      <w:r w:rsidRPr="00740614">
        <w:t xml:space="preserve">kirjutatud </w:t>
      </w:r>
      <w:r w:rsidR="00F831CC" w:rsidRPr="00740614">
        <w:t>digitaalselt</w:t>
      </w:r>
      <w:r w:rsidR="0081034E" w:rsidRPr="00740614">
        <w:t>.</w:t>
      </w:r>
    </w:p>
    <w:p w14:paraId="03AC3886" w14:textId="77777777" w:rsidR="00D718AD" w:rsidRDefault="00D718AD"/>
    <w:p w14:paraId="708E3E65" w14:textId="77777777" w:rsidR="00740614" w:rsidRDefault="00740614"/>
    <w:p w14:paraId="28376108" w14:textId="77777777" w:rsidR="00740614" w:rsidRPr="00740614" w:rsidRDefault="00740614" w:rsidP="00740614">
      <w:pPr>
        <w:rPr>
          <w:b/>
          <w:bCs/>
        </w:rPr>
      </w:pPr>
      <w:r w:rsidRPr="00740614">
        <w:rPr>
          <w:b/>
          <w:bCs/>
        </w:rPr>
        <w:t>Tellija:</w:t>
      </w:r>
      <w:r w:rsidRPr="00740614">
        <w:rPr>
          <w:b/>
          <w:bCs/>
        </w:rPr>
        <w:tab/>
      </w:r>
      <w:r w:rsidRPr="00740614">
        <w:rPr>
          <w:b/>
          <w:bCs/>
        </w:rPr>
        <w:tab/>
      </w:r>
      <w:r w:rsidRPr="00740614">
        <w:rPr>
          <w:b/>
          <w:bCs/>
        </w:rPr>
        <w:tab/>
      </w:r>
      <w:r w:rsidRPr="00740614">
        <w:rPr>
          <w:b/>
          <w:bCs/>
        </w:rPr>
        <w:tab/>
      </w:r>
      <w:r w:rsidRPr="00740614">
        <w:rPr>
          <w:b/>
          <w:bCs/>
        </w:rPr>
        <w:tab/>
        <w:t>Teostaja:</w:t>
      </w:r>
    </w:p>
    <w:p w14:paraId="6F923C2E" w14:textId="77777777" w:rsidR="00740614" w:rsidRPr="00740614" w:rsidRDefault="00740614" w:rsidP="00740614">
      <w:pPr>
        <w:rPr>
          <w:bCs/>
        </w:rPr>
      </w:pPr>
    </w:p>
    <w:p w14:paraId="581BAD77" w14:textId="77777777" w:rsidR="00740614" w:rsidRPr="00740614" w:rsidRDefault="00740614" w:rsidP="00740614">
      <w:pPr>
        <w:rPr>
          <w:bCs/>
        </w:rPr>
      </w:pPr>
    </w:p>
    <w:p w14:paraId="38DA98B4" w14:textId="77777777" w:rsidR="00740614" w:rsidRPr="00740614" w:rsidRDefault="00740614" w:rsidP="00740614">
      <w:pPr>
        <w:rPr>
          <w:bCs/>
        </w:rPr>
      </w:pPr>
    </w:p>
    <w:p w14:paraId="35210F80" w14:textId="1533B0FB" w:rsidR="00740614" w:rsidRPr="00740614" w:rsidRDefault="00740614" w:rsidP="00740614">
      <w:pPr>
        <w:rPr>
          <w:bCs/>
          <w:i/>
        </w:rPr>
      </w:pPr>
      <w:r w:rsidRPr="00740614">
        <w:rPr>
          <w:bCs/>
          <w:i/>
        </w:rPr>
        <w:t>/allkirjastatud digitaalselt/</w:t>
      </w:r>
      <w:r w:rsidRPr="00740614">
        <w:rPr>
          <w:bCs/>
          <w:i/>
        </w:rPr>
        <w:tab/>
      </w:r>
      <w:r w:rsidRPr="00740614">
        <w:rPr>
          <w:bCs/>
          <w:i/>
        </w:rPr>
        <w:tab/>
      </w:r>
      <w:r w:rsidRPr="00740614">
        <w:rPr>
          <w:bCs/>
          <w:i/>
        </w:rPr>
        <w:tab/>
        <w:t>/allkirjastatud digitaalselt/</w:t>
      </w:r>
    </w:p>
    <w:p w14:paraId="505C80BC" w14:textId="77777777" w:rsidR="00740614" w:rsidRPr="00740614" w:rsidRDefault="00740614" w:rsidP="00740614">
      <w:pPr>
        <w:rPr>
          <w:bCs/>
        </w:rPr>
      </w:pPr>
      <w:r w:rsidRPr="00740614">
        <w:rPr>
          <w:bCs/>
        </w:rPr>
        <w:t>_______________</w:t>
      </w:r>
      <w:r w:rsidRPr="00740614">
        <w:rPr>
          <w:bCs/>
        </w:rPr>
        <w:tab/>
      </w:r>
      <w:r w:rsidRPr="00740614">
        <w:rPr>
          <w:bCs/>
        </w:rPr>
        <w:tab/>
      </w:r>
      <w:r w:rsidRPr="00740614">
        <w:rPr>
          <w:bCs/>
        </w:rPr>
        <w:tab/>
      </w:r>
      <w:r w:rsidRPr="00740614">
        <w:rPr>
          <w:bCs/>
        </w:rPr>
        <w:tab/>
        <w:t>_______________</w:t>
      </w:r>
    </w:p>
    <w:p w14:paraId="07C380F8" w14:textId="77777777" w:rsidR="00740614" w:rsidRPr="00740614" w:rsidRDefault="00740614" w:rsidP="00740614">
      <w:pPr>
        <w:rPr>
          <w:bCs/>
        </w:rPr>
      </w:pPr>
    </w:p>
    <w:p w14:paraId="7237674F" w14:textId="7CFE420F" w:rsidR="00740614" w:rsidRPr="00740614" w:rsidRDefault="00740614" w:rsidP="00740614">
      <w:pPr>
        <w:rPr>
          <w:bCs/>
        </w:rPr>
      </w:pPr>
      <w:r w:rsidRPr="00740614">
        <w:rPr>
          <w:bCs/>
        </w:rPr>
        <w:tab/>
      </w:r>
      <w:r w:rsidR="005A0D5E">
        <w:rPr>
          <w:bCs/>
        </w:rPr>
        <w:t>Jaanus Suvi</w:t>
      </w:r>
      <w:r w:rsidRPr="00740614">
        <w:rPr>
          <w:bCs/>
        </w:rPr>
        <w:tab/>
      </w:r>
      <w:r w:rsidRPr="00740614">
        <w:rPr>
          <w:bCs/>
        </w:rPr>
        <w:tab/>
      </w:r>
      <w:r w:rsidRPr="00740614">
        <w:rPr>
          <w:bCs/>
        </w:rPr>
        <w:tab/>
      </w:r>
      <w:r w:rsidRPr="00740614">
        <w:rPr>
          <w:bCs/>
        </w:rPr>
        <w:tab/>
      </w:r>
      <w:r w:rsidRPr="00740614">
        <w:rPr>
          <w:bCs/>
        </w:rPr>
        <w:tab/>
      </w:r>
      <w:proofErr w:type="spellStart"/>
      <w:r w:rsidRPr="00740614">
        <w:rPr>
          <w:bCs/>
        </w:rPr>
        <w:t>Rünno</w:t>
      </w:r>
      <w:proofErr w:type="spellEnd"/>
      <w:r w:rsidRPr="00740614">
        <w:rPr>
          <w:bCs/>
        </w:rPr>
        <w:t xml:space="preserve"> Reinu</w:t>
      </w:r>
    </w:p>
    <w:p w14:paraId="52832AE6" w14:textId="13D83BAC" w:rsidR="00740614" w:rsidRPr="00740614" w:rsidRDefault="00740614" w:rsidP="00740614">
      <w:pPr>
        <w:rPr>
          <w:bCs/>
        </w:rPr>
      </w:pPr>
      <w:r w:rsidRPr="00740614">
        <w:rPr>
          <w:bCs/>
        </w:rPr>
        <w:tab/>
      </w:r>
      <w:r w:rsidR="005A0D5E">
        <w:rPr>
          <w:bCs/>
        </w:rPr>
        <w:t>Juhataja</w:t>
      </w:r>
      <w:r w:rsidRPr="00740614">
        <w:rPr>
          <w:bCs/>
        </w:rPr>
        <w:tab/>
      </w:r>
      <w:r w:rsidRPr="00740614">
        <w:rPr>
          <w:bCs/>
        </w:rPr>
        <w:tab/>
      </w:r>
      <w:r w:rsidRPr="00740614">
        <w:rPr>
          <w:bCs/>
        </w:rPr>
        <w:tab/>
      </w:r>
      <w:r w:rsidRPr="00740614">
        <w:rPr>
          <w:bCs/>
        </w:rPr>
        <w:tab/>
      </w:r>
      <w:r w:rsidRPr="00740614">
        <w:rPr>
          <w:bCs/>
        </w:rPr>
        <w:tab/>
        <w:t>Juhatuse liige</w:t>
      </w:r>
    </w:p>
    <w:p w14:paraId="4486C65B" w14:textId="77777777" w:rsidR="00740614" w:rsidRDefault="00740614"/>
    <w:p w14:paraId="01012BA0" w14:textId="77777777" w:rsidR="00D718AD" w:rsidRDefault="00D718AD"/>
    <w:p w14:paraId="3427B618" w14:textId="31D3F26C" w:rsidR="00673598" w:rsidRDefault="00673598">
      <w:pPr>
        <w:autoSpaceDE w:val="0"/>
        <w:autoSpaceDN w:val="0"/>
        <w:adjustRightInd w:val="0"/>
        <w:ind w:firstLine="567"/>
        <w:rPr>
          <w:bCs/>
        </w:rPr>
      </w:pPr>
    </w:p>
    <w:sectPr w:rsidR="00673598" w:rsidSect="002237B8">
      <w:headerReference w:type="default" r:id="rId8"/>
      <w:footerReference w:type="even" r:id="rId9"/>
      <w:footerReference w:type="default" r:id="rId10"/>
      <w:footerReference w:type="first" r:id="rId11"/>
      <w:pgSz w:w="11906" w:h="16838"/>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B8E7D" w14:textId="77777777" w:rsidR="00A55E36" w:rsidRDefault="00A55E36">
      <w:r>
        <w:separator/>
      </w:r>
    </w:p>
  </w:endnote>
  <w:endnote w:type="continuationSeparator" w:id="0">
    <w:p w14:paraId="615AFA6A" w14:textId="77777777" w:rsidR="00A55E36" w:rsidRDefault="00A5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1D58" w14:textId="77777777" w:rsidR="00C31850" w:rsidRDefault="00C31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C6E65" w14:textId="77777777" w:rsidR="00C31850" w:rsidRDefault="00C31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A9D8A" w14:textId="77777777" w:rsidR="00C31850" w:rsidRDefault="00C31850">
    <w:pPr>
      <w:pStyle w:val="Footer"/>
      <w:framePr w:wrap="around" w:vAnchor="text" w:hAnchor="margin" w:xAlign="center" w:y="1"/>
      <w:rPr>
        <w:rStyle w:val="PageNumber"/>
        <w:rFonts w:ascii="Arial" w:hAnsi="Arial" w:cs="Arial"/>
        <w:sz w:val="18"/>
        <w:szCs w:val="18"/>
      </w:rPr>
    </w:pPr>
  </w:p>
  <w:p w14:paraId="1CAA8F1A" w14:textId="33F0FFB3" w:rsidR="00C31850" w:rsidRDefault="00377282" w:rsidP="001F1937">
    <w:pPr>
      <w:pStyle w:val="Footer"/>
      <w:jc w:val="center"/>
    </w:pPr>
    <w:r>
      <w:fldChar w:fldCharType="begin"/>
    </w:r>
    <w:r>
      <w:instrText xml:space="preserve"> PAGE  \* MERGEFORMAT </w:instrText>
    </w:r>
    <w:r>
      <w:fldChar w:fldCharType="separate"/>
    </w:r>
    <w:r>
      <w:rPr>
        <w:noProof/>
      </w:rPr>
      <w:t>4</w:t>
    </w:r>
    <w:r>
      <w:fldChar w:fldCharType="end"/>
    </w:r>
    <w:r>
      <w:t>/</w:t>
    </w:r>
    <w:fldSimple w:instr=" NUMPAGES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69E1" w14:textId="60223D7C" w:rsidR="002237B8" w:rsidRDefault="002237B8" w:rsidP="002237B8">
    <w:pPr>
      <w:jc w:val="center"/>
    </w:pPr>
    <w:r>
      <w:fldChar w:fldCharType="begin"/>
    </w:r>
    <w:r>
      <w:instrText xml:space="preserve"> PAGE  \* MERGEFORMAT </w:instrText>
    </w:r>
    <w:r>
      <w:fldChar w:fldCharType="separate"/>
    </w:r>
    <w:r>
      <w:t>1</w:t>
    </w:r>
    <w:r>
      <w:fldChar w:fldCharType="end"/>
    </w:r>
    <w:r>
      <w:t>/</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56552" w14:textId="77777777" w:rsidR="00A55E36" w:rsidRDefault="00A55E36">
      <w:r>
        <w:separator/>
      </w:r>
    </w:p>
  </w:footnote>
  <w:footnote w:type="continuationSeparator" w:id="0">
    <w:p w14:paraId="0F7920C0" w14:textId="77777777" w:rsidR="00A55E36" w:rsidRDefault="00A5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AE9B" w14:textId="64FF9C98" w:rsidR="005D22C5" w:rsidRPr="005D22C5" w:rsidRDefault="005D22C5" w:rsidP="005D22C5">
    <w:pPr>
      <w:pStyle w:val="Header"/>
      <w:pBdr>
        <w:bottom w:val="single" w:sz="4" w:space="1" w:color="auto"/>
      </w:pBdr>
      <w:jc w:val="left"/>
      <w:rPr>
        <w:spacing w:val="20"/>
      </w:rPr>
    </w:pPr>
    <w:r w:rsidRPr="005D22C5">
      <w:rPr>
        <w:spacing w:val="20"/>
      </w:rPr>
      <w:t>KONFIDENTSIAALNE</w:t>
    </w:r>
    <w:r w:rsidR="00101450">
      <w:rPr>
        <w:spacing w:val="20"/>
      </w:rPr>
      <w:t>/</w:t>
    </w:r>
    <w:r w:rsidR="00101450">
      <w:rPr>
        <w:spacing w:val="20"/>
      </w:rPr>
      <w:br/>
      <w:t>ASUTUSESISESEKS KASUTAMISEKS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406E8"/>
    <w:multiLevelType w:val="multilevel"/>
    <w:tmpl w:val="360495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A93A69"/>
    <w:multiLevelType w:val="multilevel"/>
    <w:tmpl w:val="690C6CB4"/>
    <w:lvl w:ilvl="0">
      <w:start w:val="1"/>
      <w:numFmt w:val="decimal"/>
      <w:pStyle w:val="1stlevelheading"/>
      <w:lvlText w:val="%1."/>
      <w:lvlJc w:val="left"/>
      <w:pPr>
        <w:tabs>
          <w:tab w:val="num" w:pos="680"/>
        </w:tabs>
        <w:ind w:left="0" w:firstLine="0"/>
      </w:pPr>
      <w:rPr>
        <w:rFonts w:hint="default"/>
        <w:lang w:val="en-GB"/>
      </w:rPr>
    </w:lvl>
    <w:lvl w:ilvl="1">
      <w:start w:val="1"/>
      <w:numFmt w:val="decimal"/>
      <w:pStyle w:val="2ndlevelprovisionChar"/>
      <w:lvlText w:val="%1.%2."/>
      <w:lvlJc w:val="left"/>
      <w:pPr>
        <w:tabs>
          <w:tab w:val="num" w:pos="996"/>
        </w:tabs>
        <w:ind w:left="996" w:hanging="708"/>
      </w:pPr>
      <w:rPr>
        <w:rFonts w:hint="default"/>
        <w:lang w:val="en-GB"/>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148"/>
        </w:tabs>
        <w:ind w:left="2148" w:hanging="708"/>
      </w:pPr>
      <w:rPr>
        <w:rFonts w:hint="default"/>
        <w:lang w:val="et-EE"/>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1D1569EE"/>
    <w:multiLevelType w:val="multilevel"/>
    <w:tmpl w:val="40464A7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4BA3419"/>
    <w:multiLevelType w:val="multilevel"/>
    <w:tmpl w:val="708E69FE"/>
    <w:lvl w:ilvl="0">
      <w:start w:val="1"/>
      <w:numFmt w:val="decimal"/>
      <w:pStyle w:val="Heading1"/>
      <w:lvlText w:val="%1."/>
      <w:lvlJc w:val="left"/>
      <w:pPr>
        <w:tabs>
          <w:tab w:val="num" w:pos="862"/>
        </w:tabs>
        <w:ind w:left="862" w:hanging="720"/>
      </w:pPr>
      <w:rPr>
        <w:rFonts w:ascii="Verdana" w:hAnsi="Verdana" w:hint="default"/>
        <w:b/>
        <w:i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Verdana" w:hAnsi="Verdana"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1440"/>
        </w:tabs>
        <w:ind w:left="1440" w:hanging="720"/>
      </w:pPr>
      <w:rPr>
        <w:rFonts w:ascii="Verdana" w:hAnsi="Verdana" w:hint="default"/>
        <w:b w:val="0"/>
        <w:i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160"/>
        </w:tabs>
        <w:ind w:left="2160" w:hanging="720"/>
      </w:pPr>
      <w:rPr>
        <w:rFonts w:ascii="Verdana" w:hAnsi="Verdana" w:hint="default"/>
        <w:b w:val="0"/>
        <w:i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2"/>
      <w:pStyle w:val="Heading5"/>
      <w:lvlText w:val="%1.%2.%5"/>
      <w:lvlJc w:val="left"/>
      <w:pPr>
        <w:tabs>
          <w:tab w:val="num" w:pos="1008"/>
        </w:tabs>
        <w:ind w:left="1008" w:hanging="100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53D0FF2"/>
    <w:multiLevelType w:val="multilevel"/>
    <w:tmpl w:val="DB88A08E"/>
    <w:lvl w:ilvl="0">
      <w:start w:val="5"/>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7A16AD9"/>
    <w:multiLevelType w:val="multilevel"/>
    <w:tmpl w:val="C7A8FDF8"/>
    <w:lvl w:ilvl="0">
      <w:start w:val="5"/>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0030245"/>
    <w:multiLevelType w:val="multilevel"/>
    <w:tmpl w:val="923C7F0E"/>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65030B0"/>
    <w:multiLevelType w:val="hybridMultilevel"/>
    <w:tmpl w:val="BCBE52BA"/>
    <w:lvl w:ilvl="0" w:tplc="FC62DBAC">
      <w:start w:val="1"/>
      <w:numFmt w:val="bullet"/>
      <w:pStyle w:val="SLOLis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6345830">
    <w:abstractNumId w:val="3"/>
  </w:num>
  <w:num w:numId="2" w16cid:durableId="1543707261">
    <w:abstractNumId w:val="1"/>
  </w:num>
  <w:num w:numId="3" w16cid:durableId="1239755685">
    <w:abstractNumId w:val="7"/>
  </w:num>
  <w:num w:numId="4" w16cid:durableId="967204509">
    <w:abstractNumId w:val="2"/>
  </w:num>
  <w:num w:numId="5" w16cid:durableId="2020622506">
    <w:abstractNumId w:val="0"/>
  </w:num>
  <w:num w:numId="6" w16cid:durableId="226961456">
    <w:abstractNumId w:val="3"/>
  </w:num>
  <w:num w:numId="7" w16cid:durableId="1561019924">
    <w:abstractNumId w:val="3"/>
  </w:num>
  <w:num w:numId="8" w16cid:durableId="558981052">
    <w:abstractNumId w:val="3"/>
  </w:num>
  <w:num w:numId="9" w16cid:durableId="323631382">
    <w:abstractNumId w:val="3"/>
  </w:num>
  <w:num w:numId="10" w16cid:durableId="1360204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380583">
    <w:abstractNumId w:val="3"/>
  </w:num>
  <w:num w:numId="12" w16cid:durableId="1620605581">
    <w:abstractNumId w:val="5"/>
  </w:num>
  <w:num w:numId="13" w16cid:durableId="1509908992">
    <w:abstractNumId w:val="6"/>
  </w:num>
  <w:num w:numId="14" w16cid:durableId="18591998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27"/>
    <w:rsid w:val="000002EB"/>
    <w:rsid w:val="0001483E"/>
    <w:rsid w:val="00015E70"/>
    <w:rsid w:val="00020A3A"/>
    <w:rsid w:val="00026F72"/>
    <w:rsid w:val="000276EA"/>
    <w:rsid w:val="00031BDB"/>
    <w:rsid w:val="0003228A"/>
    <w:rsid w:val="0005114F"/>
    <w:rsid w:val="00070019"/>
    <w:rsid w:val="00076813"/>
    <w:rsid w:val="00093EB5"/>
    <w:rsid w:val="000A66E3"/>
    <w:rsid w:val="000C2511"/>
    <w:rsid w:val="000C2EFE"/>
    <w:rsid w:val="000E1169"/>
    <w:rsid w:val="00101450"/>
    <w:rsid w:val="00106642"/>
    <w:rsid w:val="0010692D"/>
    <w:rsid w:val="001147AF"/>
    <w:rsid w:val="00116D33"/>
    <w:rsid w:val="00125227"/>
    <w:rsid w:val="0012524B"/>
    <w:rsid w:val="00154108"/>
    <w:rsid w:val="00166E03"/>
    <w:rsid w:val="00172A53"/>
    <w:rsid w:val="001904DA"/>
    <w:rsid w:val="0019064D"/>
    <w:rsid w:val="00190D9B"/>
    <w:rsid w:val="0019494F"/>
    <w:rsid w:val="00197CCC"/>
    <w:rsid w:val="00197E2B"/>
    <w:rsid w:val="001C126F"/>
    <w:rsid w:val="001C4317"/>
    <w:rsid w:val="001C7041"/>
    <w:rsid w:val="001D0795"/>
    <w:rsid w:val="001E2F85"/>
    <w:rsid w:val="001E7ED5"/>
    <w:rsid w:val="001F1937"/>
    <w:rsid w:val="001F4A08"/>
    <w:rsid w:val="002024F9"/>
    <w:rsid w:val="00202ADA"/>
    <w:rsid w:val="002046A1"/>
    <w:rsid w:val="00207221"/>
    <w:rsid w:val="002154A9"/>
    <w:rsid w:val="00221116"/>
    <w:rsid w:val="002237B8"/>
    <w:rsid w:val="00224F7C"/>
    <w:rsid w:val="002354AB"/>
    <w:rsid w:val="002400DB"/>
    <w:rsid w:val="00246347"/>
    <w:rsid w:val="0025765D"/>
    <w:rsid w:val="00263F59"/>
    <w:rsid w:val="00270CFA"/>
    <w:rsid w:val="00281316"/>
    <w:rsid w:val="00283464"/>
    <w:rsid w:val="0029283F"/>
    <w:rsid w:val="002A7E6F"/>
    <w:rsid w:val="002C1B05"/>
    <w:rsid w:val="002C3446"/>
    <w:rsid w:val="002E2469"/>
    <w:rsid w:val="002F2B84"/>
    <w:rsid w:val="002F3C02"/>
    <w:rsid w:val="002F4F9A"/>
    <w:rsid w:val="00300820"/>
    <w:rsid w:val="00314A99"/>
    <w:rsid w:val="00316F5A"/>
    <w:rsid w:val="00320011"/>
    <w:rsid w:val="00325E8E"/>
    <w:rsid w:val="0034740C"/>
    <w:rsid w:val="00347B29"/>
    <w:rsid w:val="00354E16"/>
    <w:rsid w:val="00365C98"/>
    <w:rsid w:val="003667F1"/>
    <w:rsid w:val="00375901"/>
    <w:rsid w:val="00377282"/>
    <w:rsid w:val="003963AD"/>
    <w:rsid w:val="003A1DE6"/>
    <w:rsid w:val="003A25BC"/>
    <w:rsid w:val="003A2ED5"/>
    <w:rsid w:val="003C777C"/>
    <w:rsid w:val="003E15B0"/>
    <w:rsid w:val="003E2B47"/>
    <w:rsid w:val="003E3A3F"/>
    <w:rsid w:val="003E5B9A"/>
    <w:rsid w:val="003E6F13"/>
    <w:rsid w:val="003F204C"/>
    <w:rsid w:val="003F38CE"/>
    <w:rsid w:val="00403AEC"/>
    <w:rsid w:val="00416289"/>
    <w:rsid w:val="004169C7"/>
    <w:rsid w:val="00417004"/>
    <w:rsid w:val="00424D7E"/>
    <w:rsid w:val="004300D7"/>
    <w:rsid w:val="004313EA"/>
    <w:rsid w:val="004419ED"/>
    <w:rsid w:val="004526E1"/>
    <w:rsid w:val="004764AD"/>
    <w:rsid w:val="00492377"/>
    <w:rsid w:val="004A0083"/>
    <w:rsid w:val="004A023E"/>
    <w:rsid w:val="004B54F2"/>
    <w:rsid w:val="004C3D09"/>
    <w:rsid w:val="004E0960"/>
    <w:rsid w:val="004E1EB8"/>
    <w:rsid w:val="004E577F"/>
    <w:rsid w:val="004E7264"/>
    <w:rsid w:val="004F55CC"/>
    <w:rsid w:val="004F75B3"/>
    <w:rsid w:val="00500530"/>
    <w:rsid w:val="00501BBB"/>
    <w:rsid w:val="00501E58"/>
    <w:rsid w:val="00502FA0"/>
    <w:rsid w:val="0050339B"/>
    <w:rsid w:val="005057E3"/>
    <w:rsid w:val="00515F4C"/>
    <w:rsid w:val="00524FBC"/>
    <w:rsid w:val="00553BE6"/>
    <w:rsid w:val="00561C3E"/>
    <w:rsid w:val="005651D8"/>
    <w:rsid w:val="00581AD5"/>
    <w:rsid w:val="00585196"/>
    <w:rsid w:val="0059042F"/>
    <w:rsid w:val="005A0D5E"/>
    <w:rsid w:val="005B0666"/>
    <w:rsid w:val="005B085B"/>
    <w:rsid w:val="005B2F36"/>
    <w:rsid w:val="005C3C1A"/>
    <w:rsid w:val="005D22C5"/>
    <w:rsid w:val="005D5C08"/>
    <w:rsid w:val="005E0C3D"/>
    <w:rsid w:val="005E2077"/>
    <w:rsid w:val="005E3E40"/>
    <w:rsid w:val="005F2294"/>
    <w:rsid w:val="005F4E47"/>
    <w:rsid w:val="006057ED"/>
    <w:rsid w:val="00614130"/>
    <w:rsid w:val="0061768C"/>
    <w:rsid w:val="00621F69"/>
    <w:rsid w:val="00622CC1"/>
    <w:rsid w:val="00627A4E"/>
    <w:rsid w:val="00630062"/>
    <w:rsid w:val="00631096"/>
    <w:rsid w:val="00634158"/>
    <w:rsid w:val="006379A8"/>
    <w:rsid w:val="006402E4"/>
    <w:rsid w:val="006407AD"/>
    <w:rsid w:val="006450BB"/>
    <w:rsid w:val="00650DBA"/>
    <w:rsid w:val="0066195F"/>
    <w:rsid w:val="00673598"/>
    <w:rsid w:val="00683C51"/>
    <w:rsid w:val="006A6304"/>
    <w:rsid w:val="006B6E05"/>
    <w:rsid w:val="006C6B30"/>
    <w:rsid w:val="006D6651"/>
    <w:rsid w:val="0071084F"/>
    <w:rsid w:val="007164E2"/>
    <w:rsid w:val="00725008"/>
    <w:rsid w:val="00727139"/>
    <w:rsid w:val="00731E95"/>
    <w:rsid w:val="00740614"/>
    <w:rsid w:val="00752728"/>
    <w:rsid w:val="00754F96"/>
    <w:rsid w:val="007574F4"/>
    <w:rsid w:val="007671E5"/>
    <w:rsid w:val="00767B83"/>
    <w:rsid w:val="00770669"/>
    <w:rsid w:val="00773C38"/>
    <w:rsid w:val="00775632"/>
    <w:rsid w:val="007759B0"/>
    <w:rsid w:val="00776DB8"/>
    <w:rsid w:val="00776E75"/>
    <w:rsid w:val="00780F04"/>
    <w:rsid w:val="0078287E"/>
    <w:rsid w:val="007A05F5"/>
    <w:rsid w:val="007A1ABD"/>
    <w:rsid w:val="007B4CD6"/>
    <w:rsid w:val="007C33C7"/>
    <w:rsid w:val="007D1269"/>
    <w:rsid w:val="007E10A8"/>
    <w:rsid w:val="007F18A7"/>
    <w:rsid w:val="007F2939"/>
    <w:rsid w:val="007F3E67"/>
    <w:rsid w:val="0080775F"/>
    <w:rsid w:val="0081034E"/>
    <w:rsid w:val="00820240"/>
    <w:rsid w:val="00822177"/>
    <w:rsid w:val="00825EF2"/>
    <w:rsid w:val="00836DAD"/>
    <w:rsid w:val="0084085B"/>
    <w:rsid w:val="00842B15"/>
    <w:rsid w:val="0085589E"/>
    <w:rsid w:val="008609C4"/>
    <w:rsid w:val="0087066C"/>
    <w:rsid w:val="0087731E"/>
    <w:rsid w:val="0088128F"/>
    <w:rsid w:val="0089183C"/>
    <w:rsid w:val="00897E09"/>
    <w:rsid w:val="008A1AAE"/>
    <w:rsid w:val="008A467B"/>
    <w:rsid w:val="008B3025"/>
    <w:rsid w:val="008C05EF"/>
    <w:rsid w:val="008C6B93"/>
    <w:rsid w:val="008C72EC"/>
    <w:rsid w:val="008D1F60"/>
    <w:rsid w:val="008D5062"/>
    <w:rsid w:val="008E3403"/>
    <w:rsid w:val="008F1555"/>
    <w:rsid w:val="008F2F07"/>
    <w:rsid w:val="008F672E"/>
    <w:rsid w:val="00906980"/>
    <w:rsid w:val="00910540"/>
    <w:rsid w:val="009119C9"/>
    <w:rsid w:val="0091522C"/>
    <w:rsid w:val="00925687"/>
    <w:rsid w:val="009364D7"/>
    <w:rsid w:val="00950E9A"/>
    <w:rsid w:val="00951415"/>
    <w:rsid w:val="009723EE"/>
    <w:rsid w:val="00983405"/>
    <w:rsid w:val="00992187"/>
    <w:rsid w:val="009A7164"/>
    <w:rsid w:val="009B4BB6"/>
    <w:rsid w:val="009B6996"/>
    <w:rsid w:val="009C4D85"/>
    <w:rsid w:val="009D3324"/>
    <w:rsid w:val="009E51B6"/>
    <w:rsid w:val="009E7512"/>
    <w:rsid w:val="009F16D2"/>
    <w:rsid w:val="00A01AB4"/>
    <w:rsid w:val="00A10FB6"/>
    <w:rsid w:val="00A2014D"/>
    <w:rsid w:val="00A2095B"/>
    <w:rsid w:val="00A33E64"/>
    <w:rsid w:val="00A440A7"/>
    <w:rsid w:val="00A46858"/>
    <w:rsid w:val="00A46ED7"/>
    <w:rsid w:val="00A523C3"/>
    <w:rsid w:val="00A55E36"/>
    <w:rsid w:val="00A61563"/>
    <w:rsid w:val="00A6361C"/>
    <w:rsid w:val="00A87D74"/>
    <w:rsid w:val="00A93DD2"/>
    <w:rsid w:val="00A97D34"/>
    <w:rsid w:val="00AA02DC"/>
    <w:rsid w:val="00AC34DF"/>
    <w:rsid w:val="00AC7B3A"/>
    <w:rsid w:val="00AD1B4B"/>
    <w:rsid w:val="00AD31D9"/>
    <w:rsid w:val="00AD4217"/>
    <w:rsid w:val="00AD62F3"/>
    <w:rsid w:val="00AD7E3F"/>
    <w:rsid w:val="00AE6808"/>
    <w:rsid w:val="00AF3878"/>
    <w:rsid w:val="00AF3AFA"/>
    <w:rsid w:val="00AF4137"/>
    <w:rsid w:val="00AF4B99"/>
    <w:rsid w:val="00B00BA4"/>
    <w:rsid w:val="00B13723"/>
    <w:rsid w:val="00B13C03"/>
    <w:rsid w:val="00B1534E"/>
    <w:rsid w:val="00B2090B"/>
    <w:rsid w:val="00B20A9C"/>
    <w:rsid w:val="00B22A0C"/>
    <w:rsid w:val="00B230AE"/>
    <w:rsid w:val="00B26B6A"/>
    <w:rsid w:val="00B31AFE"/>
    <w:rsid w:val="00B41647"/>
    <w:rsid w:val="00B43A3F"/>
    <w:rsid w:val="00B528E0"/>
    <w:rsid w:val="00B529F8"/>
    <w:rsid w:val="00B554CB"/>
    <w:rsid w:val="00B55B5C"/>
    <w:rsid w:val="00B60878"/>
    <w:rsid w:val="00B7077F"/>
    <w:rsid w:val="00B7142E"/>
    <w:rsid w:val="00B72F2C"/>
    <w:rsid w:val="00B8138E"/>
    <w:rsid w:val="00B923E8"/>
    <w:rsid w:val="00B94966"/>
    <w:rsid w:val="00B94A42"/>
    <w:rsid w:val="00BA15BB"/>
    <w:rsid w:val="00BA4EC3"/>
    <w:rsid w:val="00BB35BF"/>
    <w:rsid w:val="00BC110A"/>
    <w:rsid w:val="00BD34F1"/>
    <w:rsid w:val="00BF1F22"/>
    <w:rsid w:val="00BF787F"/>
    <w:rsid w:val="00C1109E"/>
    <w:rsid w:val="00C15B44"/>
    <w:rsid w:val="00C1745E"/>
    <w:rsid w:val="00C232C5"/>
    <w:rsid w:val="00C31850"/>
    <w:rsid w:val="00C40C95"/>
    <w:rsid w:val="00C53B9A"/>
    <w:rsid w:val="00C5530A"/>
    <w:rsid w:val="00C5561A"/>
    <w:rsid w:val="00C6295B"/>
    <w:rsid w:val="00C7039A"/>
    <w:rsid w:val="00C742E2"/>
    <w:rsid w:val="00C766E0"/>
    <w:rsid w:val="00C8211B"/>
    <w:rsid w:val="00C92C0B"/>
    <w:rsid w:val="00C954AC"/>
    <w:rsid w:val="00C97C3D"/>
    <w:rsid w:val="00CC0A56"/>
    <w:rsid w:val="00CC4692"/>
    <w:rsid w:val="00CC5063"/>
    <w:rsid w:val="00CC601B"/>
    <w:rsid w:val="00CD4A12"/>
    <w:rsid w:val="00CD7101"/>
    <w:rsid w:val="00CD72F4"/>
    <w:rsid w:val="00CD7F36"/>
    <w:rsid w:val="00CE17ED"/>
    <w:rsid w:val="00CE5823"/>
    <w:rsid w:val="00CF3439"/>
    <w:rsid w:val="00CF386D"/>
    <w:rsid w:val="00D12972"/>
    <w:rsid w:val="00D227D5"/>
    <w:rsid w:val="00D34B7D"/>
    <w:rsid w:val="00D37ED6"/>
    <w:rsid w:val="00D52449"/>
    <w:rsid w:val="00D558E8"/>
    <w:rsid w:val="00D62056"/>
    <w:rsid w:val="00D64098"/>
    <w:rsid w:val="00D718AD"/>
    <w:rsid w:val="00D903FF"/>
    <w:rsid w:val="00D93AAD"/>
    <w:rsid w:val="00DD08CB"/>
    <w:rsid w:val="00DE5230"/>
    <w:rsid w:val="00DF7E8A"/>
    <w:rsid w:val="00E0058E"/>
    <w:rsid w:val="00E07DBF"/>
    <w:rsid w:val="00E13654"/>
    <w:rsid w:val="00E13DCB"/>
    <w:rsid w:val="00E14181"/>
    <w:rsid w:val="00E25B80"/>
    <w:rsid w:val="00E345E0"/>
    <w:rsid w:val="00E34C9C"/>
    <w:rsid w:val="00E35230"/>
    <w:rsid w:val="00E356D4"/>
    <w:rsid w:val="00E52E83"/>
    <w:rsid w:val="00E57F81"/>
    <w:rsid w:val="00E742F4"/>
    <w:rsid w:val="00E833CA"/>
    <w:rsid w:val="00E833D7"/>
    <w:rsid w:val="00E86A1A"/>
    <w:rsid w:val="00E871CF"/>
    <w:rsid w:val="00E92C78"/>
    <w:rsid w:val="00EB2114"/>
    <w:rsid w:val="00EE6776"/>
    <w:rsid w:val="00EF3B83"/>
    <w:rsid w:val="00F05B04"/>
    <w:rsid w:val="00F122E0"/>
    <w:rsid w:val="00F3231D"/>
    <w:rsid w:val="00F34C1F"/>
    <w:rsid w:val="00F41A1F"/>
    <w:rsid w:val="00F515D8"/>
    <w:rsid w:val="00F757BB"/>
    <w:rsid w:val="00F769EB"/>
    <w:rsid w:val="00F823BB"/>
    <w:rsid w:val="00F831CC"/>
    <w:rsid w:val="00F83701"/>
    <w:rsid w:val="00F87C93"/>
    <w:rsid w:val="00F939C6"/>
    <w:rsid w:val="00FA294D"/>
    <w:rsid w:val="00FB1B39"/>
    <w:rsid w:val="00FC1405"/>
    <w:rsid w:val="00FC72AF"/>
    <w:rsid w:val="00FC795A"/>
    <w:rsid w:val="00FC7C15"/>
    <w:rsid w:val="00FD0BB4"/>
    <w:rsid w:val="00FF150F"/>
    <w:rsid w:val="00FF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3D0C1"/>
  <w14:defaultImageDpi w14:val="300"/>
  <w15:docId w15:val="{4578D4D3-FAEB-492C-BCCC-262FC699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hAnsi="Verdana"/>
      <w:lang w:val="et-EE"/>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link w:val="Heading2Char"/>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Heading2"/>
    <w:next w:val="Normal"/>
    <w:qFormat/>
    <w:pPr>
      <w:numPr>
        <w:ilvl w:val="4"/>
      </w:numPr>
      <w:outlineLvl w:val="4"/>
    </w:p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BodyTextIndent">
    <w:name w:val="Body Text Indent"/>
    <w:basedOn w:val="Normal"/>
    <w:pPr>
      <w:autoSpaceDE w:val="0"/>
      <w:autoSpaceDN w:val="0"/>
      <w:adjustRightInd w:val="0"/>
      <w:ind w:left="567" w:hanging="567"/>
    </w:pPr>
    <w:rPr>
      <w:lang w:val="en-GB"/>
    </w:rPr>
  </w:style>
  <w:style w:type="paragraph" w:styleId="BodyText">
    <w:name w:val="Body Text"/>
    <w:basedOn w:val="Normal"/>
    <w:pPr>
      <w:autoSpaceDE w:val="0"/>
      <w:autoSpaceDN w:val="0"/>
      <w:adjustRightInd w:val="0"/>
    </w:pPr>
    <w:rPr>
      <w:lang w:val="en-GB"/>
    </w:rPr>
  </w:style>
  <w:style w:type="paragraph" w:styleId="BodyTextIndent2">
    <w:name w:val="Body Text Indent 2"/>
    <w:basedOn w:val="Normal"/>
    <w:pPr>
      <w:autoSpaceDE w:val="0"/>
      <w:autoSpaceDN w:val="0"/>
      <w:adjustRightInd w:val="0"/>
      <w:ind w:left="1134" w:hanging="567"/>
    </w:pPr>
  </w:style>
  <w:style w:type="paragraph" w:styleId="BodyTextIndent3">
    <w:name w:val="Body Text Indent 3"/>
    <w:basedOn w:val="Normal"/>
    <w:pPr>
      <w:autoSpaceDE w:val="0"/>
      <w:autoSpaceDN w:val="0"/>
      <w:adjustRightInd w:val="0"/>
      <w:ind w:left="1134"/>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pPr>
      <w:tabs>
        <w:tab w:val="right" w:leader="dot" w:pos="8296"/>
      </w:tabs>
      <w:ind w:left="426" w:hanging="426"/>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rPr>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rPr>
      <w:b/>
      <w:bCs/>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1stlevelheading">
    <w:name w:val="1st level (heading)"/>
    <w:basedOn w:val="Normal"/>
    <w:next w:val="2ndlevelprovisionChar"/>
    <w:pPr>
      <w:keepNext/>
      <w:numPr>
        <w:numId w:val="2"/>
      </w:numPr>
      <w:overflowPunct w:val="0"/>
      <w:autoSpaceDE w:val="0"/>
      <w:autoSpaceDN w:val="0"/>
      <w:adjustRightInd w:val="0"/>
      <w:spacing w:before="360" w:after="240"/>
      <w:textAlignment w:val="baseline"/>
    </w:pPr>
    <w:rPr>
      <w:rFonts w:ascii="Times New Roman" w:hAnsi="Times New Roman"/>
      <w:b/>
      <w:caps/>
      <w:noProof/>
      <w:spacing w:val="26"/>
      <w:sz w:val="24"/>
      <w:szCs w:val="24"/>
      <w:lang w:val="fi-FI"/>
    </w:rPr>
  </w:style>
  <w:style w:type="paragraph" w:customStyle="1" w:styleId="2ndlevelprovisionChar">
    <w:name w:val="2nd level (provision) Char"/>
    <w:basedOn w:val="1stlevelheading"/>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Char"/>
    <w:pPr>
      <w:numPr>
        <w:ilvl w:val="2"/>
      </w:numPr>
      <w:tabs>
        <w:tab w:val="clear" w:pos="1080"/>
        <w:tab w:val="clear" w:pos="1388"/>
        <w:tab w:val="num" w:pos="360"/>
      </w:tabs>
      <w:ind w:left="360" w:hanging="360"/>
    </w:pPr>
  </w:style>
  <w:style w:type="paragraph" w:customStyle="1" w:styleId="4thlevellist">
    <w:name w:val="4th level (list)"/>
    <w:basedOn w:val="3rdlevelsubprovision"/>
    <w:pPr>
      <w:numPr>
        <w:ilvl w:val="3"/>
      </w:numPr>
      <w:tabs>
        <w:tab w:val="clear" w:pos="2148"/>
        <w:tab w:val="num" w:pos="360"/>
      </w:tabs>
      <w:ind w:left="360" w:hanging="360"/>
    </w:pPr>
  </w:style>
  <w:style w:type="paragraph" w:customStyle="1" w:styleId="5thlevel">
    <w:name w:val="5th level"/>
    <w:basedOn w:val="4thlevellist"/>
    <w:pPr>
      <w:numPr>
        <w:ilvl w:val="4"/>
      </w:numPr>
      <w:tabs>
        <w:tab w:val="clear" w:pos="-739"/>
        <w:tab w:val="num" w:pos="360"/>
        <w:tab w:val="left" w:pos="2160"/>
      </w:tabs>
      <w:ind w:left="360" w:hanging="360"/>
    </w:pPr>
  </w:style>
  <w:style w:type="character" w:customStyle="1" w:styleId="2ndlevelprovisionCharChar">
    <w:name w:val="2nd level (provision) Char Char"/>
    <w:rPr>
      <w:rFonts w:eastAsia="MS Mincho"/>
      <w:noProof/>
      <w:sz w:val="24"/>
      <w:szCs w:val="24"/>
      <w:lang w:val="fi-FI" w:eastAsia="en-US" w:bidi="ar-SA"/>
    </w:rPr>
  </w:style>
  <w:style w:type="paragraph" w:customStyle="1" w:styleId="SLOList">
    <w:name w:val="SLO List"/>
    <w:basedOn w:val="Normal"/>
    <w:pPr>
      <w:numPr>
        <w:numId w:val="3"/>
      </w:numPr>
      <w:tabs>
        <w:tab w:val="clear" w:pos="1440"/>
        <w:tab w:val="num" w:pos="720"/>
      </w:tabs>
      <w:overflowPunct w:val="0"/>
      <w:autoSpaceDE w:val="0"/>
      <w:autoSpaceDN w:val="0"/>
      <w:adjustRightInd w:val="0"/>
      <w:spacing w:before="60" w:after="60"/>
      <w:ind w:left="720" w:hanging="720"/>
      <w:textAlignment w:val="baseline"/>
    </w:pPr>
    <w:rPr>
      <w:rFonts w:ascii="Times New Roman" w:eastAsia="SimSun" w:hAnsi="Times New Roman"/>
      <w:noProof/>
      <w:sz w:val="24"/>
      <w:szCs w:val="24"/>
      <w:lang w:val="en-GB"/>
    </w:rPr>
  </w:style>
  <w:style w:type="paragraph" w:customStyle="1" w:styleId="WW-BodyText3">
    <w:name w:val="WW-Body Text 3"/>
    <w:basedOn w:val="Normal"/>
    <w:rsid w:val="00BD34F1"/>
    <w:pPr>
      <w:suppressAutoHyphens/>
      <w:overflowPunct w:val="0"/>
      <w:autoSpaceDE w:val="0"/>
      <w:autoSpaceDN w:val="0"/>
      <w:adjustRightInd w:val="0"/>
      <w:spacing w:line="480" w:lineRule="auto"/>
      <w:textAlignment w:val="baseline"/>
    </w:pPr>
    <w:rPr>
      <w:rFonts w:ascii="Times New Roman" w:hAnsi="Times New Roman"/>
      <w:noProof/>
      <w:sz w:val="24"/>
      <w:lang w:val="en-GB"/>
    </w:rPr>
  </w:style>
  <w:style w:type="paragraph" w:styleId="ListParagraph">
    <w:name w:val="List Paragraph"/>
    <w:basedOn w:val="Normal"/>
    <w:uiPriority w:val="34"/>
    <w:qFormat/>
    <w:rsid w:val="00C5530A"/>
    <w:pPr>
      <w:ind w:left="720"/>
      <w:contextualSpacing/>
      <w:jc w:val="left"/>
    </w:pPr>
    <w:rPr>
      <w:rFonts w:ascii="Times New Roman" w:hAnsi="Times New Roman"/>
      <w:sz w:val="24"/>
      <w:lang w:val="en-GB" w:eastAsia="et-EE"/>
    </w:rPr>
  </w:style>
  <w:style w:type="character" w:customStyle="1" w:styleId="Heading2Char">
    <w:name w:val="Heading 2 Char"/>
    <w:basedOn w:val="DefaultParagraphFont"/>
    <w:link w:val="Heading2"/>
    <w:rsid w:val="00E25B80"/>
    <w:rPr>
      <w:rFonts w:ascii="Verdana" w:hAnsi="Verdana"/>
      <w:lang w:val="et-EE"/>
    </w:rPr>
  </w:style>
  <w:style w:type="paragraph" w:styleId="Revision">
    <w:name w:val="Revision"/>
    <w:hidden/>
    <w:uiPriority w:val="99"/>
    <w:semiHidden/>
    <w:rsid w:val="003F38CE"/>
    <w:rPr>
      <w:rFonts w:ascii="Verdana" w:hAnsi="Verdana"/>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55268">
      <w:bodyDiv w:val="1"/>
      <w:marLeft w:val="0"/>
      <w:marRight w:val="0"/>
      <w:marTop w:val="0"/>
      <w:marBottom w:val="0"/>
      <w:divBdr>
        <w:top w:val="none" w:sz="0" w:space="0" w:color="auto"/>
        <w:left w:val="none" w:sz="0" w:space="0" w:color="auto"/>
        <w:bottom w:val="none" w:sz="0" w:space="0" w:color="auto"/>
        <w:right w:val="none" w:sz="0" w:space="0" w:color="auto"/>
      </w:divBdr>
      <w:divsChild>
        <w:div w:id="720329551">
          <w:marLeft w:val="0"/>
          <w:marRight w:val="0"/>
          <w:marTop w:val="0"/>
          <w:marBottom w:val="0"/>
          <w:divBdr>
            <w:top w:val="none" w:sz="0" w:space="0" w:color="auto"/>
            <w:left w:val="none" w:sz="0" w:space="0" w:color="auto"/>
            <w:bottom w:val="none" w:sz="0" w:space="0" w:color="auto"/>
            <w:right w:val="none" w:sz="0" w:space="0" w:color="auto"/>
          </w:divBdr>
          <w:divsChild>
            <w:div w:id="831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225">
      <w:bodyDiv w:val="1"/>
      <w:marLeft w:val="0"/>
      <w:marRight w:val="0"/>
      <w:marTop w:val="0"/>
      <w:marBottom w:val="0"/>
      <w:divBdr>
        <w:top w:val="none" w:sz="0" w:space="0" w:color="auto"/>
        <w:left w:val="none" w:sz="0" w:space="0" w:color="auto"/>
        <w:bottom w:val="none" w:sz="0" w:space="0" w:color="auto"/>
        <w:right w:val="none" w:sz="0" w:space="0" w:color="auto"/>
      </w:divBdr>
      <w:divsChild>
        <w:div w:id="641538922">
          <w:marLeft w:val="0"/>
          <w:marRight w:val="0"/>
          <w:marTop w:val="0"/>
          <w:marBottom w:val="0"/>
          <w:divBdr>
            <w:top w:val="none" w:sz="0" w:space="0" w:color="auto"/>
            <w:left w:val="none" w:sz="0" w:space="0" w:color="auto"/>
            <w:bottom w:val="none" w:sz="0" w:space="0" w:color="auto"/>
            <w:right w:val="none" w:sz="0" w:space="0" w:color="auto"/>
          </w:divBdr>
        </w:div>
        <w:div w:id="1143044982">
          <w:marLeft w:val="0"/>
          <w:marRight w:val="0"/>
          <w:marTop w:val="0"/>
          <w:marBottom w:val="0"/>
          <w:divBdr>
            <w:top w:val="none" w:sz="0" w:space="0" w:color="auto"/>
            <w:left w:val="none" w:sz="0" w:space="0" w:color="auto"/>
            <w:bottom w:val="none" w:sz="0" w:space="0" w:color="auto"/>
            <w:right w:val="none" w:sz="0" w:space="0" w:color="auto"/>
          </w:divBdr>
        </w:div>
      </w:divsChild>
    </w:div>
    <w:div w:id="333385736">
      <w:bodyDiv w:val="1"/>
      <w:marLeft w:val="0"/>
      <w:marRight w:val="0"/>
      <w:marTop w:val="0"/>
      <w:marBottom w:val="0"/>
      <w:divBdr>
        <w:top w:val="none" w:sz="0" w:space="0" w:color="auto"/>
        <w:left w:val="none" w:sz="0" w:space="0" w:color="auto"/>
        <w:bottom w:val="none" w:sz="0" w:space="0" w:color="auto"/>
        <w:right w:val="none" w:sz="0" w:space="0" w:color="auto"/>
      </w:divBdr>
    </w:div>
    <w:div w:id="784815332">
      <w:bodyDiv w:val="1"/>
      <w:marLeft w:val="0"/>
      <w:marRight w:val="0"/>
      <w:marTop w:val="0"/>
      <w:marBottom w:val="0"/>
      <w:divBdr>
        <w:top w:val="none" w:sz="0" w:space="0" w:color="auto"/>
        <w:left w:val="none" w:sz="0" w:space="0" w:color="auto"/>
        <w:bottom w:val="none" w:sz="0" w:space="0" w:color="auto"/>
        <w:right w:val="none" w:sz="0" w:space="0" w:color="auto"/>
      </w:divBdr>
    </w:div>
    <w:div w:id="817113323">
      <w:bodyDiv w:val="1"/>
      <w:marLeft w:val="0"/>
      <w:marRight w:val="0"/>
      <w:marTop w:val="0"/>
      <w:marBottom w:val="0"/>
      <w:divBdr>
        <w:top w:val="none" w:sz="0" w:space="0" w:color="auto"/>
        <w:left w:val="none" w:sz="0" w:space="0" w:color="auto"/>
        <w:bottom w:val="none" w:sz="0" w:space="0" w:color="auto"/>
        <w:right w:val="none" w:sz="0" w:space="0" w:color="auto"/>
      </w:divBdr>
    </w:div>
    <w:div w:id="180665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Ants\Application%20Data\Microsoft\Templates\Antsu%20normal%20(eesti%2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507C-D031-4131-8072-CD41FA81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C:\WINDOWS\Profiles\Ants\Application Data\Microsoft\Templates\Antsu normal (eesti k).dot</Template>
  <TotalTime>8</TotalTime>
  <Pages>6</Pages>
  <Words>1336</Words>
  <Characters>9601</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Anneliis Nurk</dc:creator>
  <cp:keywords/>
  <dc:description/>
  <cp:lastModifiedBy>Jaanus Suvi</cp:lastModifiedBy>
  <cp:revision>11</cp:revision>
  <cp:lastPrinted>2008-06-19T08:51:00Z</cp:lastPrinted>
  <dcterms:created xsi:type="dcterms:W3CDTF">2024-09-12T10:34:00Z</dcterms:created>
  <dcterms:modified xsi:type="dcterms:W3CDTF">2024-09-12T11:58:00Z</dcterms:modified>
  <cp:category/>
</cp:coreProperties>
</file>