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E1CB" w14:textId="77777777" w:rsidR="0012003C" w:rsidRPr="0012003C" w:rsidRDefault="00271ADD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271AD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Välisministri 27. novembri 2006. a määruse nr 6 „Välisesinduse juurde kuuluva esinduse juhi residentsi kasutamise, sisustamise ja kulude hüvit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amise alused ning kord“ muutmise määruse eelnõu </w:t>
      </w:r>
      <w:r w:rsidR="0012003C" w:rsidRPr="0012003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seletuskiri</w:t>
      </w:r>
    </w:p>
    <w:p w14:paraId="4398E1CC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C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1. Sissejuhatus</w:t>
      </w:r>
    </w:p>
    <w:p w14:paraId="4398E1C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32F2B82" w14:textId="303AF51B" w:rsidR="00561975" w:rsidRPr="00561975" w:rsidRDefault="0012003C" w:rsidP="00561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Eelnõuga muudetakse välisministri 27. novembri 2006. a määrust nr 6</w:t>
      </w:r>
      <w:r w:rsidR="00A215A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„Välisesinduse juurde kuuluva esinduse juhi residentsi kasutamise, sisustamise ja kulude hüvitamise alused ning kord</w:t>
      </w:r>
      <w:r w:rsidR="00003012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</w:t>
      </w:r>
      <w:r w:rsidRPr="0012003C">
        <w:rPr>
          <w:rFonts w:ascii="Times New Roman" w:eastAsia="Times New Roman" w:hAnsi="Times New Roman" w:cs="Times New Roman"/>
          <w:i/>
          <w:sz w:val="24"/>
          <w:szCs w:val="24"/>
          <w:lang w:eastAsia="et-EE"/>
        </w:rPr>
        <w:t>residentsimäärus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Eesti Vabariigi välisesinduste juurde kuuluvate välisesinduse juhi residentside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nimekirja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62EB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lisatakse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järgmised välisesindused: suursaatkond 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Abu Dhabis, Ankaras, Canberras, Kairos, Singapuris ja Vilniuses ning alaline esinduse OSCE juures.</w:t>
      </w:r>
    </w:p>
    <w:p w14:paraId="4398E1D0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1" w14:textId="57B47D4C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on välja töötanud </w:t>
      </w:r>
      <w:r w:rsid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Välisministeeriumi haldusosakonna peadirektor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Ann Hänni</w:t>
      </w:r>
      <w:r w:rsid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(637</w:t>
      </w:r>
      <w:r w:rsidR="004C177E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7034</w:t>
      </w:r>
      <w:r w:rsidR="004C177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hyperlink r:id="rId6" w:history="1">
        <w:r w:rsidR="00561975" w:rsidRPr="00C5081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t-EE"/>
          </w:rPr>
          <w:t>ann.hanni@mfa.ee</w:t>
        </w:r>
      </w:hyperlink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) ja</w:t>
      </w: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juriidilise osakonna </w:t>
      </w:r>
      <w:r w:rsidR="0044069C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>3. büroo (riigisisese õiguse büroo) jurist</w:t>
      </w:r>
      <w:r w:rsidR="00E41DAB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Perit Soininen</w:t>
      </w: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(637 74</w:t>
      </w:r>
      <w:r w:rsidR="00E41DAB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4C177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perit.soininen@mfa.ee</w:t>
      </w:r>
      <w:r w:rsid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). </w:t>
      </w:r>
    </w:p>
    <w:p w14:paraId="4398E1D2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3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2. Eelnõu sisu ja võrdlev analüüs</w:t>
      </w:r>
    </w:p>
    <w:p w14:paraId="4398E1D4" w14:textId="77777777" w:rsid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5" w14:textId="517611A5" w:rsidR="0035689B" w:rsidRDefault="0035689B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koosneb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ühest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punktist.</w:t>
      </w:r>
    </w:p>
    <w:p w14:paraId="4398E1D6" w14:textId="77777777" w:rsidR="0035689B" w:rsidRPr="0012003C" w:rsidRDefault="0035689B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7" w14:textId="22DEB39C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31A5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Eelnõu </w:t>
      </w:r>
      <w:r w:rsidR="00931A5A" w:rsidRPr="00931A5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punktiga</w:t>
      </w:r>
      <w:r w:rsidRPr="00931A5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1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931A5A">
        <w:rPr>
          <w:rFonts w:ascii="Times New Roman" w:eastAsia="Times New Roman" w:hAnsi="Times New Roman" w:cs="Times New Roman"/>
          <w:sz w:val="24"/>
          <w:szCs w:val="24"/>
          <w:lang w:eastAsia="et-EE"/>
        </w:rPr>
        <w:t>lisatakse residentsimääruse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 1 lõi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="00931A5A">
        <w:rPr>
          <w:rFonts w:ascii="Times New Roman" w:eastAsia="Times New Roman" w:hAnsi="Times New Roman" w:cs="Times New Roman"/>
          <w:sz w:val="24"/>
          <w:szCs w:val="24"/>
          <w:lang w:eastAsia="et-EE"/>
        </w:rPr>
        <w:t>sse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residentsid järgmiste esinduste juurde: 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suursaatkond Abu Dhabis, Ankaras, Canberras, Kairos, Singapuris ja Vilniuses ning alaline esinduse OSCE juures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Residentsid hakkavad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edaspidi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kuuluma järgmiste välisesinduste juurde: suursaatkond 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Abu Dhabis, Ankaras,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Berliinis, 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Canberras,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Helsingis, 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Kairos,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Kiievis, </w:t>
      </w:r>
      <w:r w:rsidR="003A7839"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Londonis,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Moskvas, New Delhis, Pariisis, Pekingis, 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Singapuris,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Stockholmis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>, Vilniuses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Washingtonis ning alaline esindus Euroopa Liidu, </w:t>
      </w:r>
      <w:r w:rsidR="003A7839"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NATO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3A7839"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A78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OSCE ja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ÜRO.</w:t>
      </w:r>
    </w:p>
    <w:p w14:paraId="4398E1D8" w14:textId="77777777" w:rsidR="0012003C" w:rsidRPr="0012003C" w:rsidRDefault="0012003C" w:rsidP="001D431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333333"/>
          <w:bdr w:val="none" w:sz="0" w:space="0" w:color="auto" w:frame="1"/>
        </w:rPr>
      </w:pPr>
    </w:p>
    <w:p w14:paraId="4398E1DB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3. Eelnõu vastavus Euroopa Liidu õigusele</w:t>
      </w:r>
    </w:p>
    <w:p w14:paraId="4398E1DC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Eelnõul ei ole kokkupuudet Euroopa Liidu õigusega.</w:t>
      </w:r>
    </w:p>
    <w:p w14:paraId="4398E1D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F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4. Määruse mõjud</w:t>
      </w:r>
    </w:p>
    <w:p w14:paraId="4398E1E0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94B2C3E" w14:textId="77777777" w:rsidR="00B85594" w:rsidRPr="0012003C" w:rsidRDefault="00B85594" w:rsidP="00B8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Määruse rakendamisest ei tulene sotsiaalset, sealhulgas demograafilist mõju, mõju elu- ja looduskeskkonnale, mõju regionaalarengule ega riigi julgeolekule.</w:t>
      </w:r>
    </w:p>
    <w:p w14:paraId="7AC8C3E9" w14:textId="77777777" w:rsidR="00B85594" w:rsidRDefault="00B85594" w:rsidP="001D4317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FF1FAF7" w14:textId="6C70BD0B" w:rsidR="00E714A3" w:rsidRDefault="001D4317" w:rsidP="001D4317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mõjutab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Välisministeeriumi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>töö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korraldust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kuid ei tähenda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Välisministeeriumi või välisesinduste funktsioon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ide muutumist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Määruse rakendamisel on </w:t>
      </w:r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positiivne mõju </w:t>
      </w:r>
      <w:proofErr w:type="spellStart"/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välissuhtlemisele</w:t>
      </w:r>
      <w:proofErr w:type="spellEnd"/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ku</w:t>
      </w:r>
      <w:r w:rsidR="00482B4A">
        <w:rPr>
          <w:rFonts w:ascii="Times New Roman" w:eastAsia="Times New Roman" w:hAnsi="Times New Roman" w:cs="Times New Roman"/>
          <w:sz w:val="24"/>
          <w:szCs w:val="24"/>
          <w:lang w:eastAsia="et-EE"/>
        </w:rPr>
        <w:t>na</w:t>
      </w:r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paraneb võimalus </w:t>
      </w:r>
      <w:r w:rsidR="00482B4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esindamiseks välisriikides. </w:t>
      </w:r>
    </w:p>
    <w:p w14:paraId="4627D42B" w14:textId="01035BC1" w:rsidR="00AB5D51" w:rsidRDefault="00AB5D51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7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5. Määruse rakendamisega seotud tegevused, vajalikud kulud ja määruse rakendamise eeldatavad tulud</w:t>
      </w:r>
    </w:p>
    <w:p w14:paraId="4398E1E8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9" w14:textId="247CF55D" w:rsidR="0012003C" w:rsidRPr="0035689B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Määruse rakendamine ei too kaasa senisest </w:t>
      </w:r>
      <w:r w:rsidR="00D017BF">
        <w:rPr>
          <w:rFonts w:ascii="Times New Roman" w:eastAsia="Times New Roman" w:hAnsi="Times New Roman" w:cs="Times New Roman"/>
          <w:sz w:val="24"/>
          <w:szCs w:val="24"/>
          <w:lang w:eastAsia="et-EE"/>
        </w:rPr>
        <w:t>märkimisväärselt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erinevat tegevust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ega kulude kasvu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Suursaadikute elamispindade 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juurde kuuluvad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reeglina </w:t>
      </w:r>
      <w:r w:rsidR="00D017BF">
        <w:rPr>
          <w:rFonts w:ascii="Times New Roman" w:eastAsia="Times New Roman" w:hAnsi="Times New Roman" w:cs="Times New Roman"/>
          <w:sz w:val="24"/>
          <w:szCs w:val="24"/>
          <w:lang w:eastAsia="et-EE"/>
        </w:rPr>
        <w:t>peale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isiklikuks kasutamiseks olevate ruumide ka esindusruumid</w:t>
      </w:r>
      <w:r w:rsidR="00C47D83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Elamispindade klassifitseerimisel residentsideks tekib selge võimalus ja ka kohustus nendel pindadel esindusüritusi läbi viia </w:t>
      </w:r>
      <w:r w:rsidR="000F17DA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 esindusürituse korraldamise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kulude hüvitamise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ks: näiteks 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esindusruumide ja köögi koristamise ja suurpuhastuste kulu, esindusülesannete täitmisega seotud teenuste ja abitööjõu kulu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Samuti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laieneb üldiste elamispinnaga seotud kulude hüvitamise loetelu: näiteks </w:t>
      </w:r>
      <w:r w:rsidR="0012397D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esindusauto residentsi juures hoidmise kulu, valveteenuste ja valvesüsteemidega seotud kulu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Kuivõrd </w:t>
      </w:r>
      <w:r w:rsidR="001474E4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elkõige </w:t>
      </w:r>
      <w:r w:rsidR="001474E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>tegemist juba kasutuses olevate eluruumide residentsideks ümber klassifitseerimisega on mõju eelarvele väike</w:t>
      </w:r>
      <w:r w:rsidR="001474E4">
        <w:rPr>
          <w:rFonts w:ascii="Times New Roman" w:eastAsia="Times New Roman" w:hAnsi="Times New Roman" w:cs="Times New Roman"/>
          <w:sz w:val="24"/>
          <w:szCs w:val="24"/>
          <w:lang w:eastAsia="et-EE"/>
        </w:rPr>
        <w:t>, hinnanguliselt 35 000 eurot aastas.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4398E1EA" w14:textId="77777777" w:rsidR="0012003C" w:rsidRPr="0035689B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B" w14:textId="233B8D09" w:rsidR="001D4317" w:rsidRDefault="0012397D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Lisanduvad k</w:t>
      </w:r>
      <w:r w:rsid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ulud</w:t>
      </w:r>
      <w:r w:rsidR="001D4317" w:rsidRPr="001D431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kaetakse Välisministeeriumi eelarvest.</w:t>
      </w:r>
    </w:p>
    <w:p w14:paraId="4398E1EC" w14:textId="77777777" w:rsidR="001D4317" w:rsidRDefault="001D4317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6. Määruse jõustumine</w:t>
      </w:r>
    </w:p>
    <w:p w14:paraId="4398E1E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F" w14:textId="77777777" w:rsidR="0012003C" w:rsidRDefault="0037088F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jõustub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üldkorras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4398E1F0" w14:textId="77777777" w:rsidR="00697369" w:rsidRPr="0012003C" w:rsidRDefault="00697369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F1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7. Eelnõu kooskõlastamine, huvirühmade kaasamine ja avalik konsultatsioon</w:t>
      </w:r>
    </w:p>
    <w:p w14:paraId="4398E1F2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F4" w14:textId="53864032" w:rsidR="0012003C" w:rsidRPr="0012003C" w:rsidRDefault="0012003C" w:rsidP="001D4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esitatakse </w:t>
      </w:r>
      <w:r w:rsidR="00AA71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eelnõude infosüsteemi kaudu kooskõlastamiseks </w:t>
      </w:r>
      <w:r w:rsidR="0030303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Rahandusministeeriumile.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puudutab Välisministeeriumi ja välisesinduste sisemist korraldust </w:t>
      </w:r>
      <w:r w:rsidR="00A51337">
        <w:rPr>
          <w:rFonts w:ascii="Times New Roman" w:eastAsia="Times New Roman" w:hAnsi="Times New Roman" w:cs="Times New Roman"/>
          <w:sz w:val="24"/>
          <w:szCs w:val="24"/>
          <w:lang w:eastAsia="et-EE"/>
        </w:rPr>
        <w:t>ning sel ei ole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olulist mõju ministeeriumivälistele huvirühmadele</w:t>
      </w:r>
      <w:r w:rsidR="00C7602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7602C"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eetõttu ei ole eelnõu menetlusse kaasatud huvirühmi ega viidud läbi eelnõu avalikku konsultatsiooni.</w:t>
      </w:r>
    </w:p>
    <w:sectPr w:rsidR="0012003C" w:rsidRPr="001200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D16E" w14:textId="77777777" w:rsidR="00E13FDE" w:rsidRDefault="00E13FDE" w:rsidP="00C36B95">
      <w:pPr>
        <w:spacing w:after="0" w:line="240" w:lineRule="auto"/>
      </w:pPr>
      <w:r>
        <w:separator/>
      </w:r>
    </w:p>
  </w:endnote>
  <w:endnote w:type="continuationSeparator" w:id="0">
    <w:p w14:paraId="4A24DF5C" w14:textId="77777777" w:rsidR="00E13FDE" w:rsidRDefault="00E13FDE" w:rsidP="00C3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BA0FF" w14:textId="77777777" w:rsidR="00E13FDE" w:rsidRDefault="00E13FDE" w:rsidP="00C36B95">
      <w:pPr>
        <w:spacing w:after="0" w:line="240" w:lineRule="auto"/>
      </w:pPr>
      <w:r>
        <w:separator/>
      </w:r>
    </w:p>
  </w:footnote>
  <w:footnote w:type="continuationSeparator" w:id="0">
    <w:p w14:paraId="3A0D67CB" w14:textId="77777777" w:rsidR="00E13FDE" w:rsidRDefault="00E13FDE" w:rsidP="00C36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7685" w14:textId="0FA43E97" w:rsidR="00C36B95" w:rsidRDefault="00C36B95" w:rsidP="00A94985">
    <w:pPr>
      <w:tabs>
        <w:tab w:val="left" w:pos="6260"/>
        <w:tab w:val="right" w:pos="9360"/>
      </w:tabs>
      <w:spacing w:after="0" w:line="240" w:lineRule="auto"/>
    </w:pPr>
    <w:r w:rsidRPr="00C36B95">
      <w:rPr>
        <w:rFonts w:ascii="Times New Roman" w:eastAsia="Times New Roman" w:hAnsi="Times New Roman" w:cs="Times New Roman"/>
        <w:sz w:val="18"/>
        <w:szCs w:val="20"/>
        <w:lang w:eastAsia="et-EE"/>
      </w:rPr>
      <w:tab/>
    </w:r>
    <w:r w:rsidRPr="00C36B95">
      <w:rPr>
        <w:rFonts w:ascii="Times New Roman" w:eastAsia="Times New Roman" w:hAnsi="Times New Roman" w:cs="Times New Roman"/>
        <w:sz w:val="18"/>
        <w:szCs w:val="20"/>
        <w:lang w:eastAsia="et-EE"/>
      </w:rPr>
      <w:tab/>
    </w:r>
  </w:p>
  <w:p w14:paraId="5E0A0707" w14:textId="77777777" w:rsidR="00C36B95" w:rsidRDefault="00C36B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3C"/>
    <w:rsid w:val="00003012"/>
    <w:rsid w:val="00050BC4"/>
    <w:rsid w:val="000A76D3"/>
    <w:rsid w:val="000F17DA"/>
    <w:rsid w:val="0012003C"/>
    <w:rsid w:val="0012397D"/>
    <w:rsid w:val="001474E4"/>
    <w:rsid w:val="001641CE"/>
    <w:rsid w:val="00176668"/>
    <w:rsid w:val="001D4317"/>
    <w:rsid w:val="001E2EB3"/>
    <w:rsid w:val="00271ADD"/>
    <w:rsid w:val="002F77C3"/>
    <w:rsid w:val="0030303A"/>
    <w:rsid w:val="0035689B"/>
    <w:rsid w:val="0037088F"/>
    <w:rsid w:val="003A7839"/>
    <w:rsid w:val="0044069C"/>
    <w:rsid w:val="00482B4A"/>
    <w:rsid w:val="004C177E"/>
    <w:rsid w:val="00561975"/>
    <w:rsid w:val="00562EBF"/>
    <w:rsid w:val="00606B3F"/>
    <w:rsid w:val="00697369"/>
    <w:rsid w:val="006E1279"/>
    <w:rsid w:val="0070503F"/>
    <w:rsid w:val="007174A8"/>
    <w:rsid w:val="007525B6"/>
    <w:rsid w:val="00773E0D"/>
    <w:rsid w:val="00786DF4"/>
    <w:rsid w:val="007B4293"/>
    <w:rsid w:val="007D4069"/>
    <w:rsid w:val="008A4C76"/>
    <w:rsid w:val="00931A5A"/>
    <w:rsid w:val="00931FD9"/>
    <w:rsid w:val="009524A5"/>
    <w:rsid w:val="009E2813"/>
    <w:rsid w:val="00A215A2"/>
    <w:rsid w:val="00A3428B"/>
    <w:rsid w:val="00A37943"/>
    <w:rsid w:val="00A51337"/>
    <w:rsid w:val="00A94985"/>
    <w:rsid w:val="00AA7139"/>
    <w:rsid w:val="00AB4723"/>
    <w:rsid w:val="00AB5D51"/>
    <w:rsid w:val="00B85594"/>
    <w:rsid w:val="00BC1A15"/>
    <w:rsid w:val="00C36B95"/>
    <w:rsid w:val="00C47D83"/>
    <w:rsid w:val="00C7602C"/>
    <w:rsid w:val="00D017BF"/>
    <w:rsid w:val="00D33A6F"/>
    <w:rsid w:val="00D47620"/>
    <w:rsid w:val="00DA430F"/>
    <w:rsid w:val="00E13FDE"/>
    <w:rsid w:val="00E41DAB"/>
    <w:rsid w:val="00E7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E1CB"/>
  <w15:chartTrackingRefBased/>
  <w15:docId w15:val="{116676C6-47EA-4235-8F52-9865A999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Emphasis">
    <w:name w:val="Emphasis"/>
    <w:basedOn w:val="DefaultParagraphFont"/>
    <w:uiPriority w:val="20"/>
    <w:qFormat/>
    <w:rsid w:val="0012003C"/>
    <w:rPr>
      <w:i/>
      <w:iCs/>
    </w:rPr>
  </w:style>
  <w:style w:type="character" w:styleId="Hyperlink">
    <w:name w:val="Hyperlink"/>
    <w:basedOn w:val="DefaultParagraphFont"/>
    <w:uiPriority w:val="99"/>
    <w:unhideWhenUsed/>
    <w:rsid w:val="00E41DA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0301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B95"/>
  </w:style>
  <w:style w:type="paragraph" w:styleId="Footer">
    <w:name w:val="footer"/>
    <w:basedOn w:val="Normal"/>
    <w:link w:val="FooterChar"/>
    <w:uiPriority w:val="99"/>
    <w:unhideWhenUsed/>
    <w:rsid w:val="00C3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B95"/>
  </w:style>
  <w:style w:type="character" w:styleId="UnresolvedMention">
    <w:name w:val="Unresolved Mention"/>
    <w:basedOn w:val="DefaultParagraphFont"/>
    <w:uiPriority w:val="99"/>
    <w:semiHidden/>
    <w:unhideWhenUsed/>
    <w:rsid w:val="005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n.hanni@mfa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519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Luup</dc:creator>
  <cp:keywords/>
  <dc:description/>
  <cp:lastModifiedBy>Perit Soininen</cp:lastModifiedBy>
  <cp:revision>3</cp:revision>
  <dcterms:created xsi:type="dcterms:W3CDTF">2024-03-25T06:34:00Z</dcterms:created>
  <dcterms:modified xsi:type="dcterms:W3CDTF">2024-03-25T06:47:00Z</dcterms:modified>
</cp:coreProperties>
</file>