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5"/>
          <w:position w:val="0"/>
          <w:sz w:val="24"/>
          <w:shd w:fill="auto" w:val="clear"/>
        </w:rPr>
      </w:pPr>
    </w:p>
    <w:p>
      <w:pPr>
        <w:spacing w:before="0" w:after="0" w:line="259"/>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right"/>
        <w:rPr>
          <w:rFonts w:ascii="Times New Roman" w:hAnsi="Times New Roman" w:cs="Times New Roman" w:eastAsia="Times New Roman"/>
          <w:color w:val="auto"/>
          <w:spacing w:val="0"/>
          <w:position w:val="0"/>
          <w:sz w:val="24"/>
          <w:shd w:fill="auto" w:val="clear"/>
        </w:rPr>
      </w:pPr>
    </w:p>
    <w:p>
      <w:pPr>
        <w:tabs>
          <w:tab w:val="left" w:pos="5954" w:leader="none"/>
        </w:tabs>
        <w:spacing w:before="0" w:after="0" w:line="259"/>
        <w:ind w:right="-46"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Meie: 14.05.2025</w:t>
      </w:r>
    </w:p>
    <w:p>
      <w:pPr>
        <w:spacing w:before="0" w:after="160" w:line="259"/>
        <w:ind w:right="0" w:left="0" w:firstLine="0"/>
        <w:jc w:val="both"/>
        <w:rPr>
          <w:rFonts w:ascii="Times New Roman" w:hAnsi="Times New Roman" w:cs="Times New Roman" w:eastAsia="Times New Roman"/>
          <w:color w:val="auto"/>
          <w:spacing w:val="-5"/>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5"/>
          <w:position w:val="0"/>
          <w:sz w:val="24"/>
          <w:shd w:fill="auto" w:val="clear"/>
        </w:rPr>
        <w:t xml:space="preserve">Külli Siim</w:t>
      </w: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5"/>
          <w:position w:val="0"/>
          <w:sz w:val="24"/>
          <w:shd w:fill="auto" w:val="clear"/>
        </w:rPr>
        <w:t xml:space="preserve">Ruumilise planeerimise osakonnajuhataja ülesannetes</w:t>
      </w: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5"/>
          <w:position w:val="0"/>
          <w:sz w:val="24"/>
          <w:shd w:fill="auto" w:val="clear"/>
        </w:rPr>
        <w:t xml:space="preserve">Majandus- ja Kommunikatsiooniministeerium</w:t>
      </w: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5"/>
          <w:position w:val="0"/>
          <w:sz w:val="24"/>
          <w:shd w:fill="auto" w:val="clear"/>
        </w:rPr>
        <w:t xml:space="preserve">Suur-Ameerika 1</w:t>
      </w: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5"/>
          <w:position w:val="0"/>
          <w:sz w:val="24"/>
          <w:shd w:fill="auto" w:val="clear"/>
        </w:rPr>
        <w:t xml:space="preserve">10122 Tallinn</w:t>
      </w: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5"/>
          <w:position w:val="0"/>
          <w:sz w:val="24"/>
          <w:shd w:fill="auto" w:val="clear"/>
        </w:rPr>
      </w:pPr>
      <w:hyperlink xmlns:r="http://schemas.openxmlformats.org/officeDocument/2006/relationships" r:id="docRId0">
        <w:r>
          <w:rPr>
            <w:rFonts w:ascii="Times New Roman" w:hAnsi="Times New Roman" w:cs="Times New Roman" w:eastAsia="Times New Roman"/>
            <w:color w:val="0563C1"/>
            <w:spacing w:val="-5"/>
            <w:position w:val="0"/>
            <w:sz w:val="24"/>
            <w:u w:val="single"/>
            <w:shd w:fill="auto" w:val="clear"/>
          </w:rPr>
          <w:t xml:space="preserve">info@mkm.ee</w:t>
        </w:r>
      </w:hyperlink>
      <w:r>
        <w:rPr>
          <w:rFonts w:ascii="Times New Roman" w:hAnsi="Times New Roman" w:cs="Times New Roman" w:eastAsia="Times New Roman"/>
          <w:color w:val="auto"/>
          <w:spacing w:val="-5"/>
          <w:position w:val="0"/>
          <w:sz w:val="24"/>
          <w:shd w:fill="auto" w:val="clear"/>
        </w:rPr>
        <w:t xml:space="preserve"> </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Arvamuste küsimine Harju maakonnaplaneeringu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maavarade teemaplaneeringu ja selle KSH aruande eelnõule</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Vabariigi Valitsus algatas 23.12.2021 korraldusega nr 447 Harju maakonnaplaneeringu maavarade teemaplaneeringu ja keskkonnamõjude strateegilise hindamise (KSH). Teemaplaneeringu eesmärk on koostöös kohalike kogukondadega ja kohalike omavalitsustega kaardistada ja leppida kokku alad ehitusmaavarade uurimiseks ja kaevandamiseks, et panustada varustuskindluse tagamisse aastani 2050 ning määrata alade prioriteetsus. Samuti on planeeringu eesmärgiks seada tingimused ja suunised kaevandamisega seotud tegevuste negatiivsete mõjude leevendamiseks ja kaevandatud alade korrastamiseks.</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Jõelähtme valla Kallavere, Võerdla ja Ülgase külade aiandusühistud (edaspidi aiandusühistud) on 22.03.2023 esitanud Rahandusministeeriumile ettepanekud seoses Harju maakonnaplaneeringu maavarade teemaplaneeringu lähteseisukohtade (LS) ja keskkonnamõju strateegilise hindamise väljatöötamise kavatsuse (KSH VTK) osas. Rahandusministeerium on andnud omapoolse seisukoha 26.04.2023 kirjaga nr 15-8/2231, milles märkis, et esitatud ettepanek on teadmiseks võetud. Teemaplaneeringuga on võimalik hinnata olemasolevat olukorda ja murekohti. Teemaplaneeringuga saab teha Keskkonnaministeeriumile ettepanekud murekoha lahendamiseks või õigusruumi muutmiseks. Teemaplaneeringuga maardlaga seotud piiranguid maha võtta ei saa.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Aiandusühistute maa-alad paiknevad täies ulatuses keskkonnaregistri maardlate nimistus arvel oleva üleriigilise tähtsusega Maardu kristalliinse ehituskivi maardla (registrikaart nr 54) aktiivse tarbevaru 1 plokil ja aktiivse reservvaru 2 ploki kohal. Aiandusühistu mõistab, et teemaplaneeringu raames ei ole hetkel võimalik maardlaga seotud piiranguid eemaldada.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Lähtudes aiandusühistu 22.03.2024 esitatud kirjas toodud kaalutlustest, soovivad ühistud siiski teha ettepaneku eemaldada aiandusühistute maa-alad Maardu maardla nimistust, arvestades asjaolu, et Eesti Maavarade Komisjoni 25.10.1994. a otsusega nr 221 kinnitati kristalliinse ehituskivi aktiivne tarbevaru absoluutkõrguste vahemikus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160 kuni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225 m. Praegustes majanduslik-poliitilistes oludes oleks aga nimetatud varude kasutuselev</w:t>
      </w:r>
      <w:r>
        <w:rPr>
          <w:rFonts w:ascii="Times New Roman" w:hAnsi="Times New Roman" w:cs="Times New Roman" w:eastAsia="Times New Roman"/>
          <w:color w:val="auto"/>
          <w:spacing w:val="0"/>
          <w:position w:val="0"/>
          <w:sz w:val="24"/>
          <w:shd w:fill="auto" w:val="clear"/>
        </w:rPr>
        <w:t xml:space="preserve">õtt täiesti perspektiivitu, eelkõige maavara madala kvaliteedi tõttu.</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Viitena võib siinkohal tuua Enn Pirruse (TTÜ mäeinstituut) hinnangu, mis avaldati ajakirjas Keskkonnatehnika 2011. aastal: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Oodatavad kulutused on v</w:t>
      </w:r>
      <w:r>
        <w:rPr>
          <w:rFonts w:ascii="Times New Roman" w:hAnsi="Times New Roman" w:cs="Times New Roman" w:eastAsia="Times New Roman"/>
          <w:color w:val="auto"/>
          <w:spacing w:val="0"/>
          <w:position w:val="0"/>
          <w:sz w:val="24"/>
          <w:shd w:fill="auto" w:val="clear"/>
        </w:rPr>
        <w:t xml:space="preserve">äga suured. Pean vajalikuks veel kord tähelepanu juhtida graniidi madalavõitu kvaliteedile killustikutoormena. Kõik see tõstatab küsimuse ettevõtmise majanduslikust kasumlikkusest üldse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eriti Eesti oludes, kus naaberaladel on m</w:t>
      </w:r>
      <w:r>
        <w:rPr>
          <w:rFonts w:ascii="Times New Roman" w:hAnsi="Times New Roman" w:cs="Times New Roman" w:eastAsia="Times New Roman"/>
          <w:color w:val="auto"/>
          <w:spacing w:val="0"/>
          <w:position w:val="0"/>
          <w:sz w:val="24"/>
          <w:shd w:fill="auto" w:val="clear"/>
        </w:rPr>
        <w:t xml:space="preserve">õnesaja kilomeetri raadiuses palju parema kvaliteediga graniidikillustiku tootmise võimalusi ja kust seda saab suhteliselt odava meretranspordiga soodsalt importida.“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Samuti on raske mõista võimalust, et tulevikus võiks maavara kaevandamine toimuda tiheasustusalade vahetus läheduses, linna piiril. Selline tegevus oleks mitmes mõttes problemaatiline ja tooks tõenäoliselt kaasa olulisi negatiivseid mõjusid nii elukeskkonnale, inimeste tervisele kui ka piirkonna atraktiivsusele. Kaevandamisega kaasnevad müra, tolm, vibratsioon ja liikluskoormuse kasv mõjutavad otseselt kohalike elanike heaolu ja elukvaliteeti. Eeltoodut arvestades ei ole selline arengusuund mõistlik ega sotsiaalselt vastuvõetav.</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Lugupidamisega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Jõelähtme valla Kallavere, Võerdla ja Ülgase külade aiandusühistud</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Kureküla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Sõstra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Druznõi sad</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Kasekene</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Sever</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Keemik</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Vana sadam</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Sarapuu</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Kirsi</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Nahkru</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Pihlakaaed</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Mäe</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Kurekella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Ljubitel</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KVAÜ Jupiter</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Watra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Vabadus</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Aljans</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Majak</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Avangard</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Kallavere fiord</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Roosipuu</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Sidrunipuu</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Estonia</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Mägine</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Kiviniidu</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AÜ Roheline aiandus</w:t>
      </w:r>
    </w:p>
    <w:p>
      <w:pPr>
        <w:spacing w:before="0" w:after="0" w:line="259"/>
        <w:ind w:right="0" w:left="-14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Lisad: 1. Aiandusühistu 22.03.2023 kiri</w:t>
      </w: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Rahandusministeeriumi 26.04.2023 kiri nr 15-8/2231</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Anna Mett</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Aiandusühistu KUREKÜLA juhatuse liige</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563C1"/>
            <w:spacing w:val="0"/>
            <w:position w:val="0"/>
            <w:sz w:val="24"/>
            <w:u w:val="single"/>
            <w:shd w:fill="auto" w:val="clear"/>
          </w:rPr>
          <w:t xml:space="preserve">kurekula@mail.ee</w:t>
        </w:r>
      </w:hyperlink>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mkm.ee" Id="docRId0" Type="http://schemas.openxmlformats.org/officeDocument/2006/relationships/hyperlink" /><Relationship TargetMode="External" Target="mailto:kurekula@mail.ee"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