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2766" w14:textId="29C21E60" w:rsidR="00C6438F" w:rsidRPr="00C6438F" w:rsidRDefault="00C6438F" w:rsidP="00C6438F">
      <w:pPr>
        <w:spacing w:line="360" w:lineRule="auto"/>
        <w:jc w:val="both"/>
        <w:rPr>
          <w:rFonts w:ascii="Aptos" w:eastAsia="Times New Roman" w:hAnsi="Aptos"/>
          <w:color w:val="000000"/>
          <w:sz w:val="24"/>
          <w:szCs w:val="24"/>
          <w:u w:val="single"/>
        </w:rPr>
      </w:pPr>
      <w:r w:rsidRPr="00C6438F">
        <w:rPr>
          <w:rFonts w:ascii="Aptos" w:eastAsia="Times New Roman" w:hAnsi="Aptos"/>
          <w:color w:val="000000"/>
          <w:sz w:val="24"/>
          <w:szCs w:val="24"/>
          <w:u w:val="single"/>
        </w:rPr>
        <w:t>Vastas Ravimiameti ravimiohutuse osakonna juhataja Maia Uusküla.</w:t>
      </w:r>
    </w:p>
    <w:p w14:paraId="6F800EF9" w14:textId="1E1EF80F" w:rsidR="00FD0909" w:rsidRDefault="00794BF4" w:rsidP="00C6438F">
      <w:pPr>
        <w:spacing w:line="360" w:lineRule="auto"/>
        <w:jc w:val="both"/>
        <w:rPr>
          <w:rFonts w:ascii="Aptos" w:eastAsia="Times New Roman" w:hAnsi="Aptos"/>
          <w:b/>
          <w:bCs/>
          <w:color w:val="000000"/>
          <w:sz w:val="24"/>
          <w:szCs w:val="24"/>
        </w:rPr>
      </w:pPr>
      <w:proofErr w:type="spellStart"/>
      <w:r w:rsidRPr="008F4AAA">
        <w:rPr>
          <w:rFonts w:ascii="Aptos" w:eastAsia="Times New Roman" w:hAnsi="Aptos"/>
          <w:b/>
          <w:bCs/>
          <w:color w:val="000000"/>
          <w:sz w:val="24"/>
          <w:szCs w:val="24"/>
        </w:rPr>
        <w:t>Semaglutiidi</w:t>
      </w:r>
      <w:proofErr w:type="spellEnd"/>
      <w:r w:rsidRPr="008F4AAA">
        <w:rPr>
          <w:rFonts w:ascii="Aptos" w:eastAsia="Times New Roman" w:hAnsi="Aptos"/>
          <w:b/>
          <w:bCs/>
          <w:color w:val="000000"/>
          <w:sz w:val="24"/>
          <w:szCs w:val="24"/>
        </w:rPr>
        <w:t xml:space="preserve"> sisaldavad ravimid on kogu maailmas väga populaarsed </w:t>
      </w:r>
      <w:proofErr w:type="spellStart"/>
      <w:r w:rsidRPr="008F4AAA">
        <w:rPr>
          <w:rFonts w:ascii="Aptos" w:eastAsia="Times New Roman" w:hAnsi="Aptos"/>
          <w:b/>
          <w:bCs/>
          <w:color w:val="000000"/>
          <w:sz w:val="24"/>
          <w:szCs w:val="24"/>
        </w:rPr>
        <w:t>kaalulangetajate</w:t>
      </w:r>
      <w:proofErr w:type="spellEnd"/>
      <w:r w:rsidRPr="008F4AAA">
        <w:rPr>
          <w:rFonts w:ascii="Aptos" w:eastAsia="Times New Roman" w:hAnsi="Aptos"/>
          <w:b/>
          <w:bCs/>
          <w:color w:val="000000"/>
          <w:sz w:val="24"/>
          <w:szCs w:val="24"/>
        </w:rPr>
        <w:t xml:space="preserve"> seas. Kas võib öelda, et populaarsus on ikka kasvamas, ka Eestis?</w:t>
      </w:r>
    </w:p>
    <w:p w14:paraId="3781C6AE" w14:textId="77777777" w:rsidR="00FD0909" w:rsidRDefault="00FD0909" w:rsidP="00FD0909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</w:p>
    <w:p w14:paraId="651ED883" w14:textId="607659F9" w:rsidR="00EC6D96" w:rsidRDefault="00FD0909" w:rsidP="00614E8F">
      <w:pPr>
        <w:spacing w:before="120" w:after="12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Viimastel aastatel on kasvanud </w:t>
      </w:r>
      <w:proofErr w:type="spellStart"/>
      <w:r w:rsidRP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semaglutiidi</w:t>
      </w:r>
      <w:proofErr w:type="spellEnd"/>
      <w:r w:rsidRP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kasutamine kaalulangetuse eesmärgil kogu maailmas</w:t>
      </w:r>
      <w:r w:rsid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. </w:t>
      </w:r>
      <w:r w:rsidRP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Tervisekassa </w:t>
      </w:r>
      <w:r w:rsidR="00C643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andmed näitavad, et </w:t>
      </w:r>
      <w:r w:rsidR="00EC6D96" w:rsidRP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seda ka Eestis</w:t>
      </w:r>
      <w:r w:rsidR="00C643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–</w:t>
      </w:r>
      <w:r w:rsidRP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suurenenud</w:t>
      </w:r>
      <w:r w:rsidR="00C643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on</w:t>
      </w:r>
      <w:r w:rsidRP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ravimi näidustusväline kasutamine. </w:t>
      </w:r>
      <w:proofErr w:type="spellStart"/>
      <w:r w:rsidRP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Ozempic</w:t>
      </w:r>
      <w:proofErr w:type="spellEnd"/>
      <w:r w:rsidRP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on näidustatud</w:t>
      </w:r>
      <w:r w:rsidR="00EC6D96" w:rsidRP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II tüüpi diabeedi raviks</w:t>
      </w:r>
      <w:r w:rsidR="00614E8F" w:rsidRP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, kuid </w:t>
      </w:r>
      <w:r w:rsid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retsepti</w:t>
      </w:r>
      <w:r w:rsidR="00614E8F" w:rsidRP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andmed näitavad</w:t>
      </w:r>
      <w:r w:rsidRP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, et</w:t>
      </w:r>
      <w:r w:rsidR="00EC6D96" w:rsidRP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614E8F" w:rsidRP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kasvanud on </w:t>
      </w:r>
      <w:proofErr w:type="spellStart"/>
      <w:r w:rsidR="00614E8F" w:rsidRP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Ozempicu</w:t>
      </w:r>
      <w:proofErr w:type="spellEnd"/>
      <w:r w:rsidR="00614E8F" w:rsidRP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välja kirjutamine </w:t>
      </w:r>
      <w:r w:rsidR="0074016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kehakaalu alandamiseks</w:t>
      </w:r>
      <w:r w:rsid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614E8F" w:rsidRP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rasvumise või ülekaalu korral, sest ravimi ühe kõrvaltoimena võib esineda kaalulangus.</w:t>
      </w:r>
      <w:r w:rsidR="00614E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</w:p>
    <w:p w14:paraId="7D23B85A" w14:textId="7FB6AD30" w:rsidR="00794BF4" w:rsidRPr="00FD0909" w:rsidRDefault="00794BF4" w:rsidP="00EC6D96">
      <w:pPr>
        <w:spacing w:line="36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Selge on see, et inimestel on ootus efektiivse kaalulangetusravimi järele</w:t>
      </w:r>
      <w:r w:rsidR="00634F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, mille abil loodetakse saada soovitud kehakaal</w:t>
      </w:r>
      <w:r w:rsidR="00EC6D9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, kuid k</w:t>
      </w:r>
      <w:r w:rsidR="00FD09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aalulangetusravimite puhul </w:t>
      </w:r>
      <w:r w:rsidR="00634F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on oluline tähele panna, et k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õikides kliinilistes uuringutes, mis kaalu langetavate ravimitega tehtud, on üheks kriteeriumiks kaasnev dieet</w:t>
      </w:r>
      <w:r w:rsidR="00FD09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ning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kui inimene kaalu langedes oma elustiili ei muuda, siis ravimi kasutamise lõpetades tulevad kadunud kilod jälle tagasi. </w:t>
      </w:r>
      <w:r w:rsidRPr="00B03E5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Lisaks on oluline märkida, et ravimi toime on patsientidel erinev</w:t>
      </w:r>
      <w:r w:rsidR="00FD09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- </w:t>
      </w:r>
      <w:r w:rsidRPr="00B03E5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osad kaotavad kaalu oluliselt rohkem kui teised ning mõnel juhul ei saa patsient üldse oodatud efekti. Seetõttu peaks kaalulangetusravimeid vaatama kui täiendavat abivahendit elustiili muutuste tegemiseks ning kinnistamiseks.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</w:p>
    <w:p w14:paraId="42242720" w14:textId="77777777" w:rsidR="00794BF4" w:rsidRPr="00794BF4" w:rsidRDefault="00794BF4" w:rsidP="00794BF4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</w:p>
    <w:p w14:paraId="399F7358" w14:textId="176EE756" w:rsidR="00794BF4" w:rsidRDefault="00794BF4" w:rsidP="008F4AAA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  <w:r w:rsidRPr="008F4AAA">
        <w:rPr>
          <w:rFonts w:ascii="Aptos" w:eastAsia="Times New Roman" w:hAnsi="Aptos"/>
          <w:b/>
          <w:bCs/>
          <w:color w:val="000000"/>
          <w:sz w:val="24"/>
          <w:szCs w:val="24"/>
        </w:rPr>
        <w:t xml:space="preserve">Kui palju on Eestis registreeritud </w:t>
      </w:r>
      <w:proofErr w:type="spellStart"/>
      <w:r w:rsidRPr="008F4AAA">
        <w:rPr>
          <w:rFonts w:ascii="Aptos" w:eastAsia="Times New Roman" w:hAnsi="Aptos"/>
          <w:b/>
          <w:bCs/>
          <w:color w:val="000000"/>
          <w:sz w:val="24"/>
          <w:szCs w:val="24"/>
        </w:rPr>
        <w:t>Ozempicu</w:t>
      </w:r>
      <w:proofErr w:type="spellEnd"/>
      <w:r w:rsidRPr="008F4AAA">
        <w:rPr>
          <w:rFonts w:ascii="Aptos" w:eastAsia="Times New Roman" w:hAnsi="Aptos"/>
          <w:b/>
          <w:bCs/>
          <w:color w:val="000000"/>
          <w:sz w:val="24"/>
          <w:szCs w:val="24"/>
        </w:rPr>
        <w:t xml:space="preserve"> kõrvaltoimeid? </w:t>
      </w:r>
    </w:p>
    <w:p w14:paraId="14AD9F18" w14:textId="77777777" w:rsidR="008F4AAA" w:rsidRDefault="008F4AAA" w:rsidP="008F4AA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365496C" w14:textId="376683F1" w:rsidR="00634F57" w:rsidRDefault="00794BF4" w:rsidP="00794BF4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2FCF">
        <w:rPr>
          <w:rFonts w:ascii="Times New Roman" w:hAnsi="Times New Roman" w:cs="Times New Roman"/>
          <w:i/>
          <w:iCs/>
          <w:sz w:val="24"/>
          <w:szCs w:val="24"/>
        </w:rPr>
        <w:t>Ravimiametile on edastatud kokku</w:t>
      </w:r>
      <w:r w:rsidR="008F4AAA">
        <w:rPr>
          <w:rFonts w:ascii="Times New Roman" w:hAnsi="Times New Roman" w:cs="Times New Roman"/>
          <w:i/>
          <w:iCs/>
          <w:sz w:val="24"/>
          <w:szCs w:val="24"/>
        </w:rPr>
        <w:t xml:space="preserve"> 7</w:t>
      </w:r>
      <w:r w:rsidRPr="00B02FCF">
        <w:rPr>
          <w:rFonts w:ascii="Times New Roman" w:hAnsi="Times New Roman" w:cs="Times New Roman"/>
          <w:i/>
          <w:iCs/>
          <w:sz w:val="24"/>
          <w:szCs w:val="24"/>
        </w:rPr>
        <w:t xml:space="preserve"> kõrvaltoimeteatist seoses </w:t>
      </w:r>
      <w:proofErr w:type="spellStart"/>
      <w:r w:rsidRPr="00B02FCF">
        <w:rPr>
          <w:rFonts w:ascii="Times New Roman" w:hAnsi="Times New Roman" w:cs="Times New Roman"/>
          <w:i/>
          <w:iCs/>
          <w:sz w:val="24"/>
          <w:szCs w:val="24"/>
        </w:rPr>
        <w:t>Ozempicu</w:t>
      </w:r>
      <w:proofErr w:type="spellEnd"/>
      <w:r w:rsidRPr="00B02FCF">
        <w:rPr>
          <w:rFonts w:ascii="Times New Roman" w:hAnsi="Times New Roman" w:cs="Times New Roman"/>
          <w:i/>
          <w:iCs/>
          <w:sz w:val="24"/>
          <w:szCs w:val="24"/>
        </w:rPr>
        <w:t xml:space="preserve"> kasutamisega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d</w:t>
      </w:r>
      <w:r w:rsidRPr="00B02FCF">
        <w:rPr>
          <w:rFonts w:ascii="Times New Roman" w:hAnsi="Times New Roman" w:cs="Times New Roman"/>
          <w:i/>
          <w:iCs/>
          <w:sz w:val="24"/>
          <w:szCs w:val="24"/>
        </w:rPr>
        <w:t>iabeedi näidustusel kasutamisel on Ravimiametile saadetud 2 teatis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B02FCF">
        <w:rPr>
          <w:rFonts w:ascii="Times New Roman" w:hAnsi="Times New Roman" w:cs="Times New Roman"/>
          <w:i/>
          <w:iCs/>
          <w:sz w:val="24"/>
          <w:szCs w:val="24"/>
        </w:rPr>
        <w:t xml:space="preserve"> kõrvaltoimete tekkest</w:t>
      </w:r>
      <w:r>
        <w:rPr>
          <w:rFonts w:ascii="Times New Roman" w:hAnsi="Times New Roman" w:cs="Times New Roman"/>
          <w:i/>
          <w:iCs/>
          <w:sz w:val="24"/>
          <w:szCs w:val="24"/>
        </w:rPr>
        <w:t>, ü</w:t>
      </w:r>
      <w:r w:rsidRPr="00B02FCF">
        <w:rPr>
          <w:rFonts w:ascii="Times New Roman" w:hAnsi="Times New Roman" w:cs="Times New Roman"/>
          <w:i/>
          <w:iCs/>
          <w:sz w:val="24"/>
          <w:szCs w:val="24"/>
        </w:rPr>
        <w:t>lekaalu jt näidustustel kasutamisel 5 teatist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2FC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02FCF">
        <w:rPr>
          <w:rFonts w:ascii="Times New Roman" w:eastAsia="Times New Roman" w:hAnsi="Times New Roman" w:cs="Times New Roman"/>
          <w:i/>
          <w:iCs/>
          <w:sz w:val="24"/>
          <w:szCs w:val="24"/>
        </w:rPr>
        <w:t>3 kerged/mittetõsised kõrvaltoimed ja 2</w:t>
      </w:r>
      <w:r w:rsidRPr="00B02F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2FCF">
        <w:rPr>
          <w:rFonts w:ascii="Times New Roman" w:eastAsia="Times New Roman" w:hAnsi="Times New Roman" w:cs="Times New Roman"/>
          <w:i/>
          <w:iCs/>
          <w:sz w:val="24"/>
          <w:szCs w:val="24"/>
        </w:rPr>
        <w:t>tõsised ehk patsiendid vajasid haiglaravi)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Kõikides teatistes </w:t>
      </w:r>
      <w:r w:rsidR="008F4A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kirjeldati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erinevaid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kõrvalnähte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3518C69E" w14:textId="52CC04F2" w:rsidR="00794BF4" w:rsidRDefault="00794BF4" w:rsidP="00794BF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B02FCF">
        <w:rPr>
          <w:rFonts w:ascii="Times New Roman" w:hAnsi="Times New Roman" w:cs="Times New Roman"/>
          <w:i/>
          <w:iCs/>
          <w:sz w:val="24"/>
          <w:szCs w:val="24"/>
        </w:rPr>
        <w:t xml:space="preserve">õigil nendel juhtudel on Ravimiameti hinnangul seos ravimiga </w:t>
      </w:r>
      <w:r w:rsidR="008677A2">
        <w:rPr>
          <w:rFonts w:ascii="Times New Roman" w:hAnsi="Times New Roman" w:cs="Times New Roman"/>
          <w:i/>
          <w:iCs/>
          <w:sz w:val="24"/>
          <w:szCs w:val="24"/>
        </w:rPr>
        <w:t>võimalik.</w:t>
      </w:r>
      <w:r w:rsidR="00FD090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EE637B" w14:textId="626B53AD" w:rsidR="008F4AAA" w:rsidRDefault="008F4AAA" w:rsidP="00794BF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E69FAD" w14:textId="77777777" w:rsidR="008F4AAA" w:rsidRPr="00794BF4" w:rsidRDefault="008F4AAA" w:rsidP="008F4AAA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  <w:r w:rsidRPr="008F4AAA">
        <w:rPr>
          <w:rFonts w:ascii="Aptos" w:eastAsia="Times New Roman" w:hAnsi="Aptos"/>
          <w:b/>
          <w:bCs/>
          <w:color w:val="000000"/>
          <w:sz w:val="24"/>
          <w:szCs w:val="24"/>
        </w:rPr>
        <w:t>Missugused on üldse selle ravimi kõige sagedasemad kõrvaltoimed?</w:t>
      </w:r>
    </w:p>
    <w:p w14:paraId="26886FC3" w14:textId="77777777" w:rsidR="008F4AAA" w:rsidRDefault="008F4AAA" w:rsidP="008F4AA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821146" w14:textId="307306F5" w:rsidR="00794BF4" w:rsidRPr="00AC7AE6" w:rsidRDefault="00794BF4" w:rsidP="00794BF4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Ozempicu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teadaolev</w:t>
      </w:r>
      <w:r w:rsidR="00D1592E">
        <w:rPr>
          <w:rFonts w:ascii="Times New Roman" w:hAnsi="Times New Roman" w:cs="Times New Roman"/>
          <w:i/>
          <w:iCs/>
          <w:sz w:val="24"/>
          <w:szCs w:val="24"/>
        </w:rPr>
        <w:t>ad võimalikud kõrvaltoimed</w:t>
      </w:r>
      <w:r w:rsidR="008F4AA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D1592E">
        <w:rPr>
          <w:rFonts w:ascii="Times New Roman" w:hAnsi="Times New Roman" w:cs="Times New Roman"/>
          <w:i/>
          <w:iCs/>
          <w:sz w:val="24"/>
          <w:szCs w:val="24"/>
        </w:rPr>
        <w:t xml:space="preserve">sh nii </w:t>
      </w:r>
      <w:r w:rsidR="008F4AAA">
        <w:rPr>
          <w:rFonts w:ascii="Times New Roman" w:hAnsi="Times New Roman" w:cs="Times New Roman"/>
          <w:i/>
          <w:iCs/>
          <w:sz w:val="24"/>
          <w:szCs w:val="24"/>
        </w:rPr>
        <w:t>sagedased ja harvemini esinevad)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on</w:t>
      </w:r>
      <w:r w:rsidRPr="00B02F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kirjas </w:t>
      </w:r>
      <w:r w:rsidRPr="00B02FCF">
        <w:rPr>
          <w:rFonts w:ascii="Times New Roman" w:hAnsi="Times New Roman" w:cs="Times New Roman"/>
          <w:i/>
          <w:iCs/>
          <w:sz w:val="24"/>
          <w:szCs w:val="24"/>
        </w:rPr>
        <w:t>ravimiteabes:</w:t>
      </w:r>
      <w:r w:rsidR="008F4A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5" w:history="1">
        <w:r w:rsidR="008F4AAA" w:rsidRPr="00065A6E">
          <w:rPr>
            <w:rStyle w:val="Hperlink"/>
            <w:rFonts w:ascii="Times New Roman" w:hAnsi="Times New Roman" w:cs="Times New Roman"/>
            <w:i/>
            <w:iCs/>
            <w:sz w:val="24"/>
            <w:szCs w:val="24"/>
          </w:rPr>
          <w:t>https://www.ema.europa.eu/et/documents/product-information/ozempic-epar-product-information_et.pdf</w:t>
        </w:r>
      </w:hyperlink>
      <w:r>
        <w:rPr>
          <w:rStyle w:val="Hperlink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8C5DC40" w14:textId="77777777" w:rsidR="00794BF4" w:rsidRDefault="00794BF4" w:rsidP="00794BF4">
      <w:pPr>
        <w:rPr>
          <w:rFonts w:ascii="Aptos" w:eastAsia="Times New Roman" w:hAnsi="Aptos"/>
          <w:color w:val="000000"/>
          <w:sz w:val="24"/>
          <w:szCs w:val="24"/>
        </w:rPr>
      </w:pPr>
    </w:p>
    <w:p w14:paraId="44C372F7" w14:textId="77777777" w:rsidR="00794BF4" w:rsidRDefault="00794BF4" w:rsidP="00794BF4">
      <w:pPr>
        <w:rPr>
          <w:rFonts w:ascii="Aptos" w:eastAsia="Times New Roman" w:hAnsi="Aptos"/>
          <w:color w:val="000000"/>
          <w:sz w:val="24"/>
          <w:szCs w:val="24"/>
        </w:rPr>
      </w:pPr>
    </w:p>
    <w:p w14:paraId="1929B59C" w14:textId="77777777" w:rsidR="00D1592E" w:rsidRDefault="00794BF4" w:rsidP="00D1592E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  <w:r w:rsidRPr="008F4AAA">
        <w:rPr>
          <w:rFonts w:ascii="Aptos" w:eastAsia="Times New Roman" w:hAnsi="Aptos"/>
          <w:b/>
          <w:bCs/>
          <w:color w:val="000000"/>
          <w:sz w:val="24"/>
          <w:szCs w:val="24"/>
        </w:rPr>
        <w:t>Kas Eestis on teatatud ka raskematest kõrvaltoimetest, nt soolesulgusest? </w:t>
      </w:r>
    </w:p>
    <w:p w14:paraId="3B4E7FFB" w14:textId="5C548C02" w:rsidR="00D1592E" w:rsidRDefault="00D1592E" w:rsidP="00D1592E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</w:p>
    <w:p w14:paraId="5A6B6BFD" w14:textId="2C0B40C5" w:rsidR="008677A2" w:rsidRDefault="008677A2" w:rsidP="00FA2182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A2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Kahel haiglaravi vajanud juhul olid peamisteks sümptomiteks küll seedetrakti nähud (sh oksendamine) ja nendest tingitud häired, kuid soolesulgusest Eestis teatatud ei ole.</w:t>
      </w:r>
    </w:p>
    <w:p w14:paraId="46C084BB" w14:textId="77777777" w:rsidR="00C6438F" w:rsidRPr="00C6438F" w:rsidRDefault="00C6438F" w:rsidP="00FA2182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190F2A42" w14:textId="3D512C35" w:rsidR="00D1592E" w:rsidRPr="00FA2182" w:rsidRDefault="00D1592E" w:rsidP="00FA218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182">
        <w:rPr>
          <w:rFonts w:ascii="Times New Roman" w:hAnsi="Times New Roman" w:cs="Times New Roman"/>
          <w:i/>
          <w:iCs/>
          <w:sz w:val="24"/>
          <w:szCs w:val="24"/>
        </w:rPr>
        <w:t>Oksendamine on kirjas ka ravimiteabes kui teadaoleva võimaliku sagedasti esineva kõrvaltoimena.</w:t>
      </w:r>
    </w:p>
    <w:p w14:paraId="3B6729CC" w14:textId="77777777" w:rsidR="00794BF4" w:rsidRPr="00794BF4" w:rsidRDefault="00794BF4" w:rsidP="00794BF4">
      <w:pPr>
        <w:rPr>
          <w:rFonts w:ascii="Aptos" w:eastAsia="Times New Roman" w:hAnsi="Aptos"/>
          <w:b/>
          <w:bCs/>
          <w:color w:val="000000"/>
          <w:sz w:val="24"/>
          <w:szCs w:val="24"/>
          <w:highlight w:val="yellow"/>
        </w:rPr>
      </w:pPr>
    </w:p>
    <w:p w14:paraId="3D2F6624" w14:textId="3ACC3CE1" w:rsidR="00794BF4" w:rsidRPr="00FA2182" w:rsidRDefault="00794BF4" w:rsidP="00794BF4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  <w:r w:rsidRPr="00FA2182">
        <w:rPr>
          <w:rFonts w:ascii="Aptos" w:eastAsia="Times New Roman" w:hAnsi="Aptos"/>
          <w:b/>
          <w:bCs/>
          <w:color w:val="000000"/>
          <w:sz w:val="24"/>
          <w:szCs w:val="24"/>
        </w:rPr>
        <w:t xml:space="preserve">Kuidas on aegade jooksul </w:t>
      </w:r>
      <w:proofErr w:type="spellStart"/>
      <w:r w:rsidRPr="00FA2182">
        <w:rPr>
          <w:rFonts w:ascii="Aptos" w:eastAsia="Times New Roman" w:hAnsi="Aptos"/>
          <w:b/>
          <w:bCs/>
          <w:color w:val="000000"/>
          <w:sz w:val="24"/>
          <w:szCs w:val="24"/>
        </w:rPr>
        <w:t>Ozempicu</w:t>
      </w:r>
      <w:proofErr w:type="spellEnd"/>
      <w:r w:rsidRPr="00FA2182">
        <w:rPr>
          <w:rFonts w:ascii="Aptos" w:eastAsia="Times New Roman" w:hAnsi="Aptos"/>
          <w:b/>
          <w:bCs/>
          <w:color w:val="000000"/>
          <w:sz w:val="24"/>
          <w:szCs w:val="24"/>
        </w:rPr>
        <w:t xml:space="preserve"> kõrvaltoimete nimekirja täiendatud, st mida on lisatud?</w:t>
      </w:r>
    </w:p>
    <w:p w14:paraId="4CECF0AD" w14:textId="5947FD5A" w:rsidR="00794BF4" w:rsidRDefault="00794BF4" w:rsidP="00794BF4">
      <w:pPr>
        <w:rPr>
          <w:rFonts w:ascii="Aptos" w:eastAsia="Times New Roman" w:hAnsi="Aptos"/>
          <w:color w:val="000000"/>
          <w:sz w:val="24"/>
          <w:szCs w:val="24"/>
        </w:rPr>
      </w:pPr>
    </w:p>
    <w:p w14:paraId="5E71E031" w14:textId="345DA7E8" w:rsidR="008677A2" w:rsidRPr="00FA2182" w:rsidRDefault="008677A2" w:rsidP="00FA2182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A2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Turustamise ajal saadud andmete põhjal on </w:t>
      </w:r>
      <w:proofErr w:type="spellStart"/>
      <w:r w:rsidRPr="00FA2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semaglutiidiga</w:t>
      </w:r>
      <w:proofErr w:type="spellEnd"/>
      <w:r w:rsidRPr="00FA2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seostatud järgmisi kõrvaltoimeid: </w:t>
      </w:r>
      <w:proofErr w:type="spellStart"/>
      <w:r w:rsidRPr="00FA2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üliundlikkus</w:t>
      </w:r>
      <w:proofErr w:type="spellEnd"/>
      <w:r w:rsidRPr="00FA2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nagu lööve ja nõgestõbi, </w:t>
      </w:r>
      <w:proofErr w:type="spellStart"/>
      <w:r w:rsidRPr="00FA2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angioödeem</w:t>
      </w:r>
      <w:proofErr w:type="spellEnd"/>
      <w:r w:rsidRPr="00FA2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(allergiline näoturse), äge pankreatiit ehk kõhunäärmepõletik, aeglustunud mao tühjenemine (mis ongi kaalulanguse põhjuseks). Kõik need on lisatud ravimiteabesse.</w:t>
      </w:r>
    </w:p>
    <w:p w14:paraId="51B2959C" w14:textId="77777777" w:rsidR="008677A2" w:rsidRDefault="008677A2" w:rsidP="008677A2">
      <w:pPr>
        <w:rPr>
          <w:rFonts w:ascii="Aptos" w:eastAsia="Times New Roman" w:hAnsi="Aptos"/>
          <w:color w:val="000000"/>
          <w:sz w:val="24"/>
          <w:szCs w:val="24"/>
        </w:rPr>
      </w:pPr>
    </w:p>
    <w:p w14:paraId="39CF3D5D" w14:textId="77777777" w:rsidR="008677A2" w:rsidRDefault="008677A2" w:rsidP="00794BF4">
      <w:pPr>
        <w:rPr>
          <w:rFonts w:ascii="Aptos" w:eastAsia="Times New Roman" w:hAnsi="Aptos"/>
          <w:color w:val="000000"/>
          <w:sz w:val="24"/>
          <w:szCs w:val="24"/>
        </w:rPr>
      </w:pPr>
    </w:p>
    <w:p w14:paraId="5E6E3E9B" w14:textId="2C510226" w:rsidR="00794BF4" w:rsidRPr="00794BF4" w:rsidRDefault="00794BF4" w:rsidP="00794BF4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  <w:r w:rsidRPr="008F4AAA">
        <w:rPr>
          <w:rFonts w:ascii="Aptos" w:eastAsia="Times New Roman" w:hAnsi="Aptos"/>
          <w:b/>
          <w:bCs/>
          <w:color w:val="000000"/>
          <w:sz w:val="24"/>
          <w:szCs w:val="24"/>
        </w:rPr>
        <w:t xml:space="preserve">Kas </w:t>
      </w:r>
      <w:proofErr w:type="spellStart"/>
      <w:r w:rsidRPr="008F4AAA">
        <w:rPr>
          <w:rFonts w:ascii="Aptos" w:eastAsia="Times New Roman" w:hAnsi="Aptos"/>
          <w:b/>
          <w:bCs/>
          <w:color w:val="000000"/>
          <w:sz w:val="24"/>
          <w:szCs w:val="24"/>
        </w:rPr>
        <w:t>Ozempicul</w:t>
      </w:r>
      <w:proofErr w:type="spellEnd"/>
      <w:r w:rsidRPr="008F4AAA">
        <w:rPr>
          <w:rFonts w:ascii="Aptos" w:eastAsia="Times New Roman" w:hAnsi="Aptos"/>
          <w:b/>
          <w:bCs/>
          <w:color w:val="000000"/>
          <w:sz w:val="24"/>
          <w:szCs w:val="24"/>
        </w:rPr>
        <w:t xml:space="preserve"> on jätkuvalt </w:t>
      </w:r>
      <w:proofErr w:type="spellStart"/>
      <w:r w:rsidRPr="008F4AAA">
        <w:rPr>
          <w:rFonts w:ascii="Aptos" w:eastAsia="Times New Roman" w:hAnsi="Aptos"/>
          <w:b/>
          <w:bCs/>
          <w:color w:val="000000"/>
          <w:sz w:val="24"/>
          <w:szCs w:val="24"/>
        </w:rPr>
        <w:t>tarneraskused</w:t>
      </w:r>
      <w:proofErr w:type="spellEnd"/>
      <w:r w:rsidRPr="008F4AAA">
        <w:rPr>
          <w:rFonts w:ascii="Aptos" w:eastAsia="Times New Roman" w:hAnsi="Aptos"/>
          <w:b/>
          <w:bCs/>
          <w:color w:val="000000"/>
          <w:sz w:val="24"/>
          <w:szCs w:val="24"/>
        </w:rPr>
        <w:t>?</w:t>
      </w:r>
    </w:p>
    <w:p w14:paraId="6322075E" w14:textId="77777777" w:rsidR="00794BF4" w:rsidRDefault="00794BF4" w:rsidP="00794BF4">
      <w:pPr>
        <w:rPr>
          <w:rFonts w:ascii="Aptos" w:eastAsia="Times New Roman" w:hAnsi="Aptos"/>
          <w:color w:val="000000"/>
          <w:sz w:val="24"/>
          <w:szCs w:val="24"/>
        </w:rPr>
      </w:pPr>
    </w:p>
    <w:p w14:paraId="1E53E26B" w14:textId="77777777" w:rsidR="00110D0D" w:rsidRDefault="00794BF4" w:rsidP="00794BF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02FCF">
        <w:rPr>
          <w:rFonts w:ascii="Times New Roman" w:hAnsi="Times New Roman" w:cs="Times New Roman"/>
          <w:i/>
          <w:iCs/>
          <w:sz w:val="24"/>
          <w:szCs w:val="24"/>
        </w:rPr>
        <w:t>Ozempicu</w:t>
      </w:r>
      <w:proofErr w:type="spellEnd"/>
      <w:r w:rsidRPr="00B02FCF">
        <w:rPr>
          <w:rFonts w:ascii="Times New Roman" w:hAnsi="Times New Roman" w:cs="Times New Roman"/>
          <w:i/>
          <w:iCs/>
          <w:sz w:val="24"/>
          <w:szCs w:val="24"/>
        </w:rPr>
        <w:t xml:space="preserve"> kättesaadavus apteekides on jätkuvalt piiratud seoses tootmisprobleemide ja suurenenud nõudlusega kogu Euroopas. Ravimi tarned Eestisse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küll</w:t>
      </w:r>
      <w:r w:rsidRPr="00B02FCF">
        <w:rPr>
          <w:rFonts w:ascii="Times New Roman" w:hAnsi="Times New Roman" w:cs="Times New Roman"/>
          <w:i/>
          <w:iCs/>
          <w:sz w:val="24"/>
          <w:szCs w:val="24"/>
        </w:rPr>
        <w:t xml:space="preserve"> toimuvad, kuid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B02FCF">
        <w:rPr>
          <w:rFonts w:ascii="Times New Roman" w:hAnsi="Times New Roman" w:cs="Times New Roman"/>
          <w:i/>
          <w:iCs/>
          <w:sz w:val="24"/>
          <w:szCs w:val="24"/>
        </w:rPr>
        <w:t>arneraskused</w:t>
      </w:r>
      <w:proofErr w:type="spellEnd"/>
      <w:r w:rsidRPr="00B02FCF">
        <w:rPr>
          <w:rFonts w:ascii="Times New Roman" w:hAnsi="Times New Roman" w:cs="Times New Roman"/>
          <w:i/>
          <w:iCs/>
          <w:sz w:val="24"/>
          <w:szCs w:val="24"/>
        </w:rPr>
        <w:t xml:space="preserve"> jätkuvad eeldatavasti vähemalt 2024. aasta lõpuni.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5A734CE" w14:textId="77777777" w:rsidR="00110D0D" w:rsidRDefault="00110D0D" w:rsidP="00794BF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F7CF3A" w14:textId="4AA19136" w:rsidR="00794BF4" w:rsidRDefault="00794BF4" w:rsidP="00794BF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02FC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Alternatiividena on saadaval sama toimeainega tabletid (</w:t>
      </w:r>
      <w:proofErr w:type="spellStart"/>
      <w:r w:rsidRPr="00B02FC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Rybelsus</w:t>
      </w:r>
      <w:proofErr w:type="spellEnd"/>
      <w:r w:rsidRPr="00B02FC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) ja teised sama toimeainerühma (GLP-1 agonistid) ravimid. Sõltuvalt arsti hinnangust patsiendi haigusseisundile võib asenduseks sobida ka muu saadaval olev diabeediravim. Patsiendid peaksid vajadusel ravi jätkamiseks pöörduma oma arsti poole.</w:t>
      </w:r>
    </w:p>
    <w:p w14:paraId="334C9E4F" w14:textId="77777777" w:rsidR="00110D0D" w:rsidRDefault="00110D0D" w:rsidP="00794BF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65D5CBEB" w14:textId="77777777" w:rsidR="00794BF4" w:rsidRPr="00B02FCF" w:rsidRDefault="00794BF4" w:rsidP="00794BF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02FC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Ozempicu</w:t>
      </w:r>
      <w:proofErr w:type="spellEnd"/>
      <w:r w:rsidRPr="00B02FC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kättesaadavuse osas lisainfo saamiseks soovitame pöörduda müügiloa hoidja kohaliku esindaja poole - </w:t>
      </w:r>
      <w:proofErr w:type="spellStart"/>
      <w:r w:rsidRPr="00B02FCF">
        <w:rPr>
          <w:rFonts w:ascii="Times New Roman" w:hAnsi="Times New Roman" w:cs="Times New Roman"/>
          <w:i/>
          <w:iCs/>
          <w:sz w:val="24"/>
          <w:szCs w:val="24"/>
        </w:rPr>
        <w:t>Novo</w:t>
      </w:r>
      <w:proofErr w:type="spellEnd"/>
      <w:r w:rsidRPr="00B02FCF">
        <w:rPr>
          <w:rFonts w:ascii="Times New Roman" w:hAnsi="Times New Roman" w:cs="Times New Roman"/>
          <w:i/>
          <w:iCs/>
          <w:sz w:val="24"/>
          <w:szCs w:val="24"/>
        </w:rPr>
        <w:t xml:space="preserve"> Nordisk A/S Eesti filiaal, Paldiski mnt 29, Tallinn, telefon: +372 667 5050, e-post: </w:t>
      </w:r>
      <w:hyperlink r:id="rId6" w:history="1">
        <w:r w:rsidRPr="00B02FCF">
          <w:rPr>
            <w:rStyle w:val="Hperlink"/>
            <w:rFonts w:ascii="Times New Roman" w:hAnsi="Times New Roman" w:cs="Times New Roman"/>
            <w:i/>
            <w:iCs/>
            <w:sz w:val="24"/>
            <w:szCs w:val="24"/>
          </w:rPr>
          <w:t>infoee@novonordisk.com</w:t>
        </w:r>
      </w:hyperlink>
      <w:r w:rsidRPr="00B02FC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D83BEEA" w14:textId="77777777" w:rsidR="00E86517" w:rsidRDefault="00E86517"/>
    <w:sectPr w:rsidR="00E86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15333"/>
    <w:multiLevelType w:val="hybridMultilevel"/>
    <w:tmpl w:val="E19260BE"/>
    <w:lvl w:ilvl="0" w:tplc="720C9F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F4"/>
    <w:rsid w:val="00110D0D"/>
    <w:rsid w:val="00185E9E"/>
    <w:rsid w:val="00614E8F"/>
    <w:rsid w:val="00634F57"/>
    <w:rsid w:val="0074016A"/>
    <w:rsid w:val="00794BF4"/>
    <w:rsid w:val="008677A2"/>
    <w:rsid w:val="008F4AAA"/>
    <w:rsid w:val="00C6438F"/>
    <w:rsid w:val="00D1592E"/>
    <w:rsid w:val="00D759B7"/>
    <w:rsid w:val="00E86517"/>
    <w:rsid w:val="00EC6D96"/>
    <w:rsid w:val="00FA2182"/>
    <w:rsid w:val="00FD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D233"/>
  <w15:chartTrackingRefBased/>
  <w15:docId w15:val="{02F8C32B-B5CD-491E-B887-C1536FE2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94BF4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794BF4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8F4AAA"/>
    <w:pPr>
      <w:spacing w:after="160" w:line="252" w:lineRule="auto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8F4AA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F4AAA"/>
    <w:rPr>
      <w:color w:val="954F72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8677A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677A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677A2"/>
    <w:rPr>
      <w:rFonts w:ascii="Calibri" w:hAnsi="Calibri" w:cs="Calibri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ee@novonordisk.com" TargetMode="External"/><Relationship Id="rId5" Type="http://schemas.openxmlformats.org/officeDocument/2006/relationships/hyperlink" Target="https://www.ema.europa.eu/et/documents/product-information/ozempic-epar-product-information_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3279</Characters>
  <Application>Microsoft Office Word</Application>
  <DocSecurity>4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Katariina Sikk</dc:creator>
  <cp:keywords/>
  <dc:description/>
  <cp:lastModifiedBy>Carmen Katariina Sikk</cp:lastModifiedBy>
  <cp:revision>2</cp:revision>
  <dcterms:created xsi:type="dcterms:W3CDTF">2024-03-18T15:20:00Z</dcterms:created>
  <dcterms:modified xsi:type="dcterms:W3CDTF">2024-03-18T15:20:00Z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-1619387975</vt:i4>
  </property>
  <property fmtid="{D5CDD505-2E9C-101B-9397-08002B2CF9AE}" pid="3" name="_NewReviewCycle">
    <vt:lpwstr/>
  </property>
  <property fmtid="{D5CDD505-2E9C-101B-9397-08002B2CF9AE}" pid="4" name="_EmailSubject">
    <vt:lpwstr>küsimused ozempicu kõrvaltoimetest</vt:lpwstr>
  </property>
  <property fmtid="{D5CDD505-2E9C-101B-9397-08002B2CF9AE}" pid="5" name="_AuthorEmail">
    <vt:lpwstr>carmen.katariina.sikk@ravimiamet.ee</vt:lpwstr>
  </property>
  <property fmtid="{D5CDD505-2E9C-101B-9397-08002B2CF9AE}" pid="6" name="_AuthorEmailDisplayName">
    <vt:lpwstr>Carmen Katariina Sikk</vt:lpwstr>
  </property>
  <property fmtid="{D5CDD505-2E9C-101B-9397-08002B2CF9AE}" pid="7" name="_PreviousAdHocReviewCycleID">
    <vt:i4>-1131243158</vt:i4>
  </property>
</Properties>
</file>