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Transpordiamet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RIIGIVARA KASUTAMISEKS ANDMISE  ja ISIKLIKU KASUTUSÕIGUSE SEADMISE TAOTLUS (tehnovõrgud ja rajatised)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6415"/>
        <w:tblGridChange w:id="0">
          <w:tblGrid>
            <w:gridCol w:w="2873"/>
            <w:gridCol w:w="6415"/>
          </w:tblGrid>
        </w:tblGridChange>
      </w:tblGrid>
      <w:tr>
        <w:trPr>
          <w:cantSplit w:val="1"/>
          <w:trHeight w:val="41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ANDMED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Elektrilevi OÜ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Registrikood või isikukood: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11050857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Aadress: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Veskiposti 2, 10138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Õigustatud isiku poolne lepingu sõlmija 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koopia lepingu allkirjastaja volikirjast, kui allkirjastamine toimub volituse alusel. 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sõlmija e-posti aadress, telefoni number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vertAlign w:val="baseline"/>
                <w:rtl w:val="0"/>
              </w:rPr>
              <w:t xml:space="preserve">mitte lisada organisatsiooni üldtelefoni)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 KONTAKTISIK menetlemisel (kui erineb lepingu allkirjastajast)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e-posti aadress, telefoni number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esindusvolitus (PDF-fail)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liitumine elektrivõrguga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u w:val="single"/>
                <w:vertAlign w:val="baseline"/>
                <w:rtl w:val="0"/>
              </w:rPr>
              <w:t xml:space="preserve">(tehnovõrgu või –rajatise arendamine või isiku tarbimiskohaga ühendamine, selgitusena)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TEHNORAJATISE PAIGALDAMISE EESMÄRK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 (Transpordiametis kooskõlastatud)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Projekti nimetus ja number: Liiva tn 4 kinnistu liitumine elektrivõrguga Ülde küla, Põhja-Sakala vald, Viljandi maakond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LC4114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Projekti koostaja: AS Stik-Elekter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Transpordiameti kooskõlastuse vastuskirja number ja kuupäev: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23.10.2025 nr 7.1-2/25/17521-2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24110 Venevere-Tääksi tee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Katastritunnus: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54502:003:0139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Kinnistu registriosa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11747350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KV48251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1.80664062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POS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maakaabelliini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rajamiseks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Ruumikuju andmed: PARI ID 1017125</w:t>
              <w:br w:type="textWrapping"/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https://pari.kataster.ee/magic-link/c667a59f-5746-4110-aa9c-8315d3326906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u w:val="single"/>
                <w:vertAlign w:val="baselin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Elektrilevi OÜ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TAOTLUSE LISAD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Isikliku kasutusõiguse seadmise plaan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vertAlign w:val="baseline"/>
                <w:rtl w:val="0"/>
              </w:rPr>
              <w:t xml:space="preserve">Esindusvolitus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dra@terasteenus.ee" TargetMode="External"/><Relationship Id="rId7" Type="http://schemas.openxmlformats.org/officeDocument/2006/relationships/hyperlink" Target="mailto:Andra@terasteenus.ee" TargetMode="External"/><Relationship Id="rId8" Type="http://schemas.openxmlformats.org/officeDocument/2006/relationships/hyperlink" Target="https://pari.kataster.ee/magic-link/c667a59f-5746-4110-aa9c-8315d3326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