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C46E6" w14:textId="77777777" w:rsidR="00426617" w:rsidRDefault="00426617" w:rsidP="00426617">
      <w:pPr>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8355F95" w14:textId="77777777" w:rsidR="00426617" w:rsidRDefault="00426617" w:rsidP="00426617">
      <w:pPr>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341BE6E" w14:textId="5072A2F0" w:rsidR="00426617" w:rsidRPr="00563817" w:rsidRDefault="00426617" w:rsidP="00426617">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3C336AC9" w14:textId="77777777" w:rsidR="00426617" w:rsidRPr="00563817" w:rsidRDefault="00426617" w:rsidP="004266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1B947F5B" w14:textId="00066D45" w:rsidR="00426617" w:rsidRPr="00563817" w:rsidRDefault="00426617" w:rsidP="004266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00D90357" w:rsidRPr="00D90357">
        <w:rPr>
          <w:rFonts w:ascii="Times New Roman" w:eastAsia="Times New Roman" w:hAnsi="Times New Roman" w:cs="Times New Roman"/>
          <w:kern w:val="0"/>
          <w:sz w:val="24"/>
          <w:szCs w:val="24"/>
          <w:lang w:eastAsia="ar-SA"/>
          <w14:ligatures w14:val="none"/>
        </w:rPr>
        <w:t>1-47.3397</w:t>
      </w:r>
      <w:r w:rsidR="00084003">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2AE693D6" w14:textId="77777777" w:rsidR="00426617" w:rsidRPr="00563817" w:rsidRDefault="00426617" w:rsidP="00426617">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AC2410C" w14:textId="77777777" w:rsidR="00426617" w:rsidRPr="00563817" w:rsidRDefault="00426617" w:rsidP="00426617">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66F3A14E" w14:textId="77777777" w:rsidR="00426617" w:rsidRPr="00426617" w:rsidRDefault="00426617" w:rsidP="00426617">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r w:rsidRPr="00426617">
        <w:rPr>
          <w:rFonts w:ascii="Times New Roman" w:hAnsi="Times New Roman" w:cs="Times New Roman"/>
          <w:iCs/>
          <w:sz w:val="24"/>
          <w:szCs w:val="24"/>
        </w:rPr>
        <w:t xml:space="preserve">Kõnnu Suursoo veerežiimi taastamistööd </w:t>
      </w:r>
    </w:p>
    <w:p w14:paraId="39464E10" w14:textId="2B8019E9" w:rsidR="00426617" w:rsidRPr="00563817" w:rsidRDefault="00426617" w:rsidP="00426617">
      <w:pPr>
        <w:spacing w:after="0" w:line="276" w:lineRule="auto"/>
        <w:jc w:val="both"/>
        <w:outlineLvl w:val="1"/>
        <w:rPr>
          <w:rFonts w:ascii="Times New Roman" w:hAnsi="Times New Roman" w:cs="Times New Roman"/>
          <w:iCs/>
          <w:sz w:val="24"/>
          <w:szCs w:val="24"/>
        </w:rPr>
      </w:pPr>
      <w:r w:rsidRPr="00426617">
        <w:rPr>
          <w:rFonts w:ascii="Times New Roman" w:hAnsi="Times New Roman" w:cs="Times New Roman"/>
          <w:iCs/>
          <w:sz w:val="24"/>
          <w:szCs w:val="24"/>
        </w:rPr>
        <w:t>Viitenumber: 294445</w:t>
      </w:r>
      <w:r>
        <w:rPr>
          <w:rFonts w:ascii="Times New Roman" w:hAnsi="Times New Roman" w:cs="Times New Roman"/>
          <w:iCs/>
          <w:sz w:val="24"/>
          <w:szCs w:val="24"/>
        </w:rPr>
        <w:t xml:space="preserve">“ </w:t>
      </w:r>
      <w:r w:rsidRPr="00563817">
        <w:rPr>
          <w:rFonts w:ascii="Times New Roman" w:hAnsi="Times New Roman" w:cs="Times New Roman"/>
          <w:iCs/>
          <w:sz w:val="24"/>
          <w:szCs w:val="24"/>
        </w:rPr>
        <w:t xml:space="preserve">Hange viiakse läbi vastavalt riigihangete seadusele (edaspidi </w:t>
      </w:r>
      <w:r w:rsidRPr="00563817">
        <w:rPr>
          <w:rFonts w:ascii="Times New Roman" w:hAnsi="Times New Roman" w:cs="Times New Roman"/>
          <w:b/>
          <w:iCs/>
          <w:sz w:val="24"/>
          <w:szCs w:val="24"/>
        </w:rPr>
        <w:t>RHS</w:t>
      </w:r>
      <w:r w:rsidRPr="00563817">
        <w:rPr>
          <w:rFonts w:ascii="Times New Roman" w:hAnsi="Times New Roman" w:cs="Times New Roman"/>
          <w:iCs/>
          <w:sz w:val="24"/>
          <w:szCs w:val="24"/>
        </w:rPr>
        <w:t>), hankija hangete läbiviimise korrale ja riigihanke alusdokumentides sätestatud tingimustele.</w:t>
      </w:r>
    </w:p>
    <w:p w14:paraId="592D9A72" w14:textId="77777777" w:rsidR="00426617" w:rsidRPr="00563817" w:rsidRDefault="00426617" w:rsidP="00426617">
      <w:pPr>
        <w:spacing w:after="0" w:line="276" w:lineRule="auto"/>
        <w:jc w:val="both"/>
        <w:outlineLvl w:val="1"/>
        <w:rPr>
          <w:rFonts w:ascii="Times New Roman" w:hAnsi="Times New Roman" w:cs="Times New Roman"/>
          <w:iCs/>
          <w:sz w:val="24"/>
          <w:szCs w:val="24"/>
        </w:rPr>
      </w:pPr>
    </w:p>
    <w:p w14:paraId="458AF110" w14:textId="77777777" w:rsidR="00426617" w:rsidRPr="00563817" w:rsidRDefault="00426617" w:rsidP="00426617">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7E4ED0FE"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nimi ja andmed: Riigimetsa Majandamise Keskus, Mõisa/3, </w:t>
      </w:r>
      <w:proofErr w:type="spellStart"/>
      <w:r w:rsidRPr="002348C6">
        <w:rPr>
          <w:rFonts w:ascii="Times New Roman" w:hAnsi="Times New Roman" w:cs="Times New Roman"/>
          <w:sz w:val="24"/>
          <w:szCs w:val="24"/>
        </w:rPr>
        <w:t>Sagadi</w:t>
      </w:r>
      <w:proofErr w:type="spellEnd"/>
      <w:r w:rsidRPr="002348C6">
        <w:rPr>
          <w:rFonts w:ascii="Times New Roman" w:hAnsi="Times New Roman" w:cs="Times New Roman"/>
          <w:sz w:val="24"/>
          <w:szCs w:val="24"/>
        </w:rPr>
        <w:t xml:space="preserve"> küla, Haljala vald, Lääne-Viru maakond 45403, registrikood 70004459.</w:t>
      </w:r>
    </w:p>
    <w:p w14:paraId="2310F74D" w14:textId="006F650F" w:rsidR="00426617" w:rsidRDefault="00426617" w:rsidP="00426617">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Projekti </w:t>
      </w:r>
      <w:r>
        <w:rPr>
          <w:rFonts w:ascii="Times New Roman" w:hAnsi="Times New Roman" w:cs="Times New Roman"/>
          <w:sz w:val="24"/>
          <w:szCs w:val="24"/>
        </w:rPr>
        <w:t>kaasrahastaja</w:t>
      </w:r>
      <w:r w:rsidRPr="00426617">
        <w:rPr>
          <w:rFonts w:ascii="Times New Roman" w:hAnsi="Times New Roman" w:cs="Times New Roman"/>
          <w:sz w:val="24"/>
          <w:szCs w:val="24"/>
        </w:rPr>
        <w:t xml:space="preserve">: Euroopa Liidu liikmesriikide keskkonnaprojektide kaasrahastamise programmi LIFE projekt "Ebapärlikarbi populatsioonide ja elupaikade taaselustamine" (LIFE </w:t>
      </w:r>
      <w:proofErr w:type="spellStart"/>
      <w:r w:rsidRPr="00426617">
        <w:rPr>
          <w:rFonts w:ascii="Times New Roman" w:hAnsi="Times New Roman" w:cs="Times New Roman"/>
          <w:sz w:val="24"/>
          <w:szCs w:val="24"/>
        </w:rPr>
        <w:t>Revives</w:t>
      </w:r>
      <w:proofErr w:type="spellEnd"/>
      <w:r w:rsidRPr="00426617">
        <w:rPr>
          <w:rFonts w:ascii="Times New Roman" w:hAnsi="Times New Roman" w:cs="Times New Roman"/>
          <w:sz w:val="24"/>
          <w:szCs w:val="24"/>
        </w:rPr>
        <w:t xml:space="preserve"> (LIFE20 NAT/FI/000611))</w:t>
      </w:r>
    </w:p>
    <w:p w14:paraId="1E88DEA0" w14:textId="0769C849" w:rsidR="00426617" w:rsidRPr="00426617" w:rsidRDefault="00426617" w:rsidP="00426617">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CPV Klassifikatsioon: 45112320-4 Maaparandustööd</w:t>
      </w:r>
      <w:r>
        <w:rPr>
          <w:rFonts w:ascii="Times New Roman" w:hAnsi="Times New Roman" w:cs="Times New Roman"/>
          <w:sz w:val="24"/>
          <w:szCs w:val="24"/>
        </w:rPr>
        <w:t xml:space="preserve">, </w:t>
      </w:r>
      <w:r w:rsidRPr="00426617">
        <w:rPr>
          <w:rFonts w:ascii="Times New Roman" w:hAnsi="Times New Roman" w:cs="Times New Roman"/>
          <w:sz w:val="24"/>
          <w:szCs w:val="24"/>
        </w:rPr>
        <w:t>45112400-9 Kaevetööd</w:t>
      </w:r>
      <w:r>
        <w:rPr>
          <w:rFonts w:ascii="Times New Roman" w:hAnsi="Times New Roman" w:cs="Times New Roman"/>
          <w:sz w:val="24"/>
          <w:szCs w:val="24"/>
        </w:rPr>
        <w:t xml:space="preserve">, </w:t>
      </w:r>
      <w:r w:rsidRPr="00426617">
        <w:rPr>
          <w:rFonts w:ascii="Times New Roman" w:hAnsi="Times New Roman" w:cs="Times New Roman"/>
          <w:sz w:val="24"/>
          <w:szCs w:val="24"/>
        </w:rPr>
        <w:t>77210000-5 Metsaraieteenused.</w:t>
      </w:r>
    </w:p>
    <w:p w14:paraId="03D15F72" w14:textId="4D9ACA69" w:rsidR="00426617" w:rsidRPr="00426617" w:rsidRDefault="00426617" w:rsidP="00426617">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Töö teostamise aluseks on projekteerimisbüroo OÜ Inseneribüroo STEIGER poolt koostatud „Põhja-Kõrvemaa looduskaitsealal Kõnnu Suursoo veerežiimi taastamistööde ehitusprojekt“ (Töö nr 24/4788).</w:t>
      </w:r>
    </w:p>
    <w:p w14:paraId="12473830" w14:textId="77777777" w:rsidR="00426617" w:rsidRPr="00FD4CDA" w:rsidRDefault="00426617" w:rsidP="00426617">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 Riigihanke alusdokumendid (edaspidi RHAD) on kõik asjakohased RHS § 4 punktis 17 viidatud dokumendid, sh käesolev hankedokument koos kõikide lisadega;</w:t>
      </w:r>
    </w:p>
    <w:p w14:paraId="1B9BADA6"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E6171BA"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3B54BDCB"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3D01EAB0" w14:textId="77777777" w:rsidR="00426617" w:rsidRPr="00563817" w:rsidRDefault="00426617" w:rsidP="00426617">
      <w:pPr>
        <w:spacing w:after="0" w:line="276" w:lineRule="auto"/>
        <w:jc w:val="both"/>
        <w:rPr>
          <w:rFonts w:ascii="Times New Roman" w:hAnsi="Times New Roman" w:cs="Times New Roman"/>
          <w:sz w:val="24"/>
          <w:szCs w:val="24"/>
        </w:rPr>
      </w:pPr>
    </w:p>
    <w:p w14:paraId="0D9548E4" w14:textId="77777777" w:rsidR="00426617" w:rsidRPr="00563817" w:rsidRDefault="00426617" w:rsidP="00426617">
      <w:pPr>
        <w:spacing w:after="0" w:line="276" w:lineRule="auto"/>
        <w:jc w:val="both"/>
        <w:rPr>
          <w:rFonts w:ascii="Times New Roman" w:hAnsi="Times New Roman" w:cs="Times New Roman"/>
          <w:sz w:val="24"/>
          <w:szCs w:val="24"/>
        </w:rPr>
      </w:pPr>
    </w:p>
    <w:p w14:paraId="331A1C55" w14:textId="77777777" w:rsidR="00426617" w:rsidRPr="002348C6" w:rsidRDefault="00426617" w:rsidP="00426617">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 xml:space="preserve">HANKELEPINGU ESE JA </w:t>
      </w:r>
      <w:r w:rsidRPr="002348C6">
        <w:rPr>
          <w:rFonts w:ascii="Times New Roman" w:hAnsi="Times New Roman" w:cs="Times New Roman"/>
          <w:b/>
          <w:sz w:val="24"/>
          <w:szCs w:val="24"/>
        </w:rPr>
        <w:t>TÄHTAEG</w:t>
      </w:r>
      <w:bookmarkStart w:id="2" w:name="_Toc350958044"/>
    </w:p>
    <w:p w14:paraId="79FE9D64" w14:textId="77777777" w:rsidR="00426617" w:rsidRPr="0028061E" w:rsidRDefault="00426617" w:rsidP="00426617">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 xml:space="preserve">Hankelepingu esemeks on </w:t>
      </w:r>
      <w:bookmarkEnd w:id="2"/>
      <w:r w:rsidRPr="00426617">
        <w:rPr>
          <w:rFonts w:ascii="Times New Roman" w:hAnsi="Times New Roman" w:cs="Times New Roman"/>
          <w:sz w:val="24"/>
          <w:szCs w:val="24"/>
        </w:rPr>
        <w:t>öö eesmärgiks on luua taastamisalal eeldused rabade, soostuvate ja soo-lehtmetsade, siirdesoo- ja rabametsade ning lammi-lodumetsade struktuuri ning neile iseloomuliku taimestiku säilimiseks ja taastumiseks arvestades võimalusel kaitsealuste liikide elupaigaeelistusi.</w:t>
      </w:r>
    </w:p>
    <w:p w14:paraId="76D2354F" w14:textId="3E796816" w:rsidR="0028061E" w:rsidRPr="0028061E" w:rsidRDefault="0028061E" w:rsidP="0028061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b/>
          <w:sz w:val="24"/>
          <w:szCs w:val="24"/>
        </w:rPr>
        <w:t xml:space="preserve">Objektiga on kohustuslik eelnev juhendatud tutvumine hankija määratud aegadel, erandina kokkuleppel muul ajal: </w:t>
      </w:r>
      <w:r w:rsidRPr="0028061E">
        <w:rPr>
          <w:rFonts w:ascii="Times New Roman" w:hAnsi="Times New Roman" w:cs="Times New Roman"/>
          <w:b/>
          <w:bCs/>
          <w:sz w:val="24"/>
          <w:szCs w:val="24"/>
          <w:highlight w:val="yellow"/>
        </w:rPr>
        <w:t>1</w:t>
      </w:r>
      <w:r w:rsidR="00DF61DE">
        <w:rPr>
          <w:rFonts w:ascii="Times New Roman" w:hAnsi="Times New Roman" w:cs="Times New Roman"/>
          <w:b/>
          <w:bCs/>
          <w:sz w:val="24"/>
          <w:szCs w:val="24"/>
          <w:highlight w:val="yellow"/>
        </w:rPr>
        <w:t>2</w:t>
      </w:r>
      <w:r w:rsidRPr="0028061E">
        <w:rPr>
          <w:rFonts w:ascii="Times New Roman" w:hAnsi="Times New Roman" w:cs="Times New Roman"/>
          <w:b/>
          <w:bCs/>
          <w:sz w:val="24"/>
          <w:szCs w:val="24"/>
          <w:highlight w:val="yellow"/>
        </w:rPr>
        <w:t>. mai 2025</w:t>
      </w:r>
      <w:r w:rsidRPr="0028061E">
        <w:rPr>
          <w:rFonts w:ascii="Times New Roman" w:hAnsi="Times New Roman" w:cs="Times New Roman"/>
          <w:b/>
          <w:sz w:val="24"/>
          <w:szCs w:val="24"/>
          <w:highlight w:val="yellow"/>
        </w:rPr>
        <w:t xml:space="preserve"> </w:t>
      </w:r>
      <w:r w:rsidRPr="0028061E">
        <w:rPr>
          <w:rFonts w:ascii="Times New Roman" w:hAnsi="Times New Roman" w:cs="Times New Roman"/>
          <w:b/>
          <w:bCs/>
          <w:sz w:val="24"/>
          <w:szCs w:val="24"/>
          <w:highlight w:val="yellow"/>
        </w:rPr>
        <w:t>kell 10.00</w:t>
      </w:r>
      <w:r w:rsidRPr="0028061E">
        <w:rPr>
          <w:rFonts w:ascii="Times New Roman" w:hAnsi="Times New Roman" w:cs="Times New Roman"/>
          <w:b/>
          <w:sz w:val="24"/>
          <w:szCs w:val="24"/>
        </w:rPr>
        <w:t xml:space="preserve"> </w:t>
      </w:r>
      <w:r w:rsidRPr="0028061E">
        <w:rPr>
          <w:rFonts w:ascii="Times New Roman" w:hAnsi="Times New Roman" w:cs="Times New Roman"/>
          <w:b/>
          <w:bCs/>
          <w:sz w:val="24"/>
          <w:szCs w:val="24"/>
        </w:rPr>
        <w:t>(</w:t>
      </w:r>
      <w:r w:rsidRPr="0028061E">
        <w:rPr>
          <w:rFonts w:ascii="Times New Roman" w:hAnsi="Times New Roman" w:cs="Times New Roman"/>
          <w:b/>
          <w:sz w:val="24"/>
          <w:szCs w:val="24"/>
        </w:rPr>
        <w:t>erandina kokkuleppel muul ajal</w:t>
      </w:r>
      <w:r w:rsidRPr="0028061E">
        <w:rPr>
          <w:rFonts w:ascii="Times New Roman" w:hAnsi="Times New Roman" w:cs="Times New Roman"/>
          <w:b/>
          <w:bCs/>
          <w:sz w:val="24"/>
          <w:szCs w:val="24"/>
        </w:rPr>
        <w:t>).</w:t>
      </w:r>
      <w:r w:rsidRPr="0028061E">
        <w:rPr>
          <w:rFonts w:ascii="Times New Roman" w:hAnsi="Times New Roman" w:cs="Times New Roman"/>
          <w:b/>
          <w:sz w:val="24"/>
          <w:szCs w:val="24"/>
        </w:rPr>
        <w:t xml:space="preserve"> </w:t>
      </w:r>
    </w:p>
    <w:p w14:paraId="795405C4" w14:textId="77777777" w:rsidR="0028061E" w:rsidRPr="0028061E" w:rsidRDefault="0028061E" w:rsidP="0028061E">
      <w:pPr>
        <w:pStyle w:val="11"/>
        <w:spacing w:line="276" w:lineRule="auto"/>
        <w:rPr>
          <w:rFonts w:ascii="Times New Roman" w:hAnsi="Times New Roman" w:cs="Times New Roman"/>
          <w:b/>
          <w:sz w:val="24"/>
          <w:szCs w:val="24"/>
        </w:rPr>
      </w:pPr>
      <w:r w:rsidRPr="0028061E">
        <w:rPr>
          <w:rFonts w:ascii="Times New Roman" w:hAnsi="Times New Roman" w:cs="Times New Roman"/>
          <w:b/>
          <w:sz w:val="24"/>
          <w:szCs w:val="24"/>
        </w:rPr>
        <w:t xml:space="preserve">Eelnevalt registreeruda: Märt Reha, 5691 9018, e-post </w:t>
      </w:r>
      <w:hyperlink r:id="rId7">
        <w:r w:rsidRPr="0028061E">
          <w:rPr>
            <w:rStyle w:val="Hperlink"/>
            <w:rFonts w:ascii="Times New Roman" w:hAnsi="Times New Roman" w:cs="Times New Roman"/>
            <w:b/>
            <w:sz w:val="24"/>
            <w:szCs w:val="24"/>
          </w:rPr>
          <w:t>mart.reha@rmk.ee</w:t>
        </w:r>
      </w:hyperlink>
    </w:p>
    <w:p w14:paraId="276E29F7" w14:textId="77777777" w:rsidR="0028061E" w:rsidRPr="0028061E" w:rsidRDefault="0028061E" w:rsidP="0028061E">
      <w:pPr>
        <w:pStyle w:val="11"/>
        <w:spacing w:line="276" w:lineRule="auto"/>
        <w:rPr>
          <w:rFonts w:ascii="Times New Roman" w:hAnsi="Times New Roman" w:cs="Times New Roman"/>
          <w:b/>
          <w:sz w:val="24"/>
          <w:szCs w:val="24"/>
        </w:rPr>
      </w:pPr>
      <w:r w:rsidRPr="0028061E">
        <w:rPr>
          <w:rFonts w:ascii="Times New Roman" w:hAnsi="Times New Roman" w:cs="Times New Roman"/>
          <w:b/>
          <w:sz w:val="24"/>
          <w:szCs w:val="24"/>
        </w:rPr>
        <w:t>Kogunemiskoht on Harju maakonnas Anija vallas Pillapalu külas Paukjärve loodusraja parklas (</w:t>
      </w:r>
      <w:hyperlink r:id="rId8">
        <w:r w:rsidRPr="0028061E">
          <w:rPr>
            <w:rStyle w:val="Hperlink"/>
            <w:rFonts w:ascii="Times New Roman" w:hAnsi="Times New Roman" w:cs="Times New Roman"/>
            <w:b/>
            <w:sz w:val="24"/>
            <w:szCs w:val="24"/>
          </w:rPr>
          <w:t>https://maps.app.goo.gl/XnoLjuyYWcY1dh4x6</w:t>
        </w:r>
      </w:hyperlink>
      <w:r w:rsidRPr="0028061E">
        <w:rPr>
          <w:rFonts w:ascii="Times New Roman" w:hAnsi="Times New Roman" w:cs="Times New Roman"/>
          <w:b/>
          <w:sz w:val="24"/>
          <w:szCs w:val="24"/>
        </w:rPr>
        <w:t>)</w:t>
      </w:r>
    </w:p>
    <w:p w14:paraId="77DA2B32" w14:textId="484CA2A6" w:rsidR="0028061E" w:rsidRPr="0028061E" w:rsidRDefault="0028061E" w:rsidP="0028061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b/>
          <w:sz w:val="24"/>
          <w:szCs w:val="24"/>
        </w:rPr>
        <w:t>Hankija vormistab objektiga juhendatud tutvumisel pakkuja registreerimise ja väljastab pakkujale objektiga tutvumise kohta tõendi. Kui pakkujat esindab tutvumisel volitatud esindaja, palume esitada volikiri.</w:t>
      </w:r>
    </w:p>
    <w:p w14:paraId="07B81A00" w14:textId="77777777" w:rsidR="0028061E" w:rsidRPr="0028061E" w:rsidRDefault="0028061E" w:rsidP="0028061E">
      <w:pPr>
        <w:pStyle w:val="11"/>
        <w:rPr>
          <w:rFonts w:ascii="Times New Roman" w:hAnsi="Times New Roman" w:cs="Times New Roman"/>
          <w:b/>
          <w:sz w:val="24"/>
          <w:szCs w:val="24"/>
        </w:rPr>
      </w:pPr>
      <w:r w:rsidRPr="0028061E">
        <w:rPr>
          <w:rFonts w:ascii="Times New Roman" w:hAnsi="Times New Roman" w:cs="Times New Roman"/>
          <w:b/>
          <w:sz w:val="24"/>
          <w:szCs w:val="24"/>
        </w:rPr>
        <w:t>Juhul kui pakkuja ei ole osalenud objektiga juhendatud tutvumisel, jätab hankija pakkumuse läbi vaatamata.</w:t>
      </w:r>
    </w:p>
    <w:p w14:paraId="3CCA16CA" w14:textId="77777777" w:rsidR="0028061E" w:rsidRPr="0028061E" w:rsidRDefault="0028061E" w:rsidP="0028061E">
      <w:pPr>
        <w:pStyle w:val="11"/>
        <w:rPr>
          <w:rFonts w:ascii="Times New Roman" w:hAnsi="Times New Roman" w:cs="Times New Roman"/>
          <w:b/>
          <w:sz w:val="24"/>
          <w:szCs w:val="24"/>
        </w:rPr>
      </w:pPr>
      <w:r w:rsidRPr="0028061E">
        <w:rPr>
          <w:rFonts w:ascii="Times New Roman" w:hAnsi="Times New Roman" w:cs="Times New Roman"/>
          <w:b/>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0C92F370" w14:textId="506F2DDD" w:rsidR="0028061E" w:rsidRPr="0028061E" w:rsidRDefault="00426617" w:rsidP="0028061E">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 xml:space="preserve">Hankeleping sõlmitakse tähtajaga </w:t>
      </w:r>
      <w:r>
        <w:rPr>
          <w:rFonts w:ascii="Times New Roman" w:hAnsi="Times New Roman" w:cs="Times New Roman"/>
          <w:sz w:val="24"/>
          <w:szCs w:val="24"/>
        </w:rPr>
        <w:t xml:space="preserve">15.12.2026, tööde teostamise tähtaeg </w:t>
      </w:r>
      <w:r w:rsidR="0028061E">
        <w:rPr>
          <w:rFonts w:ascii="Times New Roman" w:hAnsi="Times New Roman" w:cs="Times New Roman"/>
          <w:sz w:val="24"/>
          <w:szCs w:val="24"/>
        </w:rPr>
        <w:t xml:space="preserve">on </w:t>
      </w:r>
      <w:r>
        <w:rPr>
          <w:rFonts w:ascii="Times New Roman" w:hAnsi="Times New Roman" w:cs="Times New Roman"/>
          <w:sz w:val="24"/>
          <w:szCs w:val="24"/>
        </w:rPr>
        <w:t>15.12.2025.</w:t>
      </w:r>
      <w:r w:rsidR="0028061E">
        <w:rPr>
          <w:rFonts w:ascii="Times New Roman" w:hAnsi="Times New Roman" w:cs="Times New Roman"/>
          <w:sz w:val="24"/>
          <w:szCs w:val="24"/>
        </w:rPr>
        <w:t>.</w:t>
      </w:r>
    </w:p>
    <w:p w14:paraId="70483B7E" w14:textId="00F89CEA" w:rsidR="0028061E" w:rsidRPr="0028061E" w:rsidRDefault="0028061E" w:rsidP="0028061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sz w:val="24"/>
          <w:szCs w:val="24"/>
        </w:rPr>
        <w:t>Hankelepingu täitmisel peavad hankija ja pakkuja juhinduma Eesti Vabariigis kehtivatest õigusaktidest, mis hankelepingu eset puudutavad või sellele kohalduvad</w:t>
      </w:r>
      <w:r>
        <w:rPr>
          <w:rFonts w:ascii="Times New Roman" w:hAnsi="Times New Roman" w:cs="Times New Roman"/>
          <w:sz w:val="24"/>
          <w:szCs w:val="24"/>
        </w:rPr>
        <w:t xml:space="preserve">. </w:t>
      </w:r>
    </w:p>
    <w:p w14:paraId="2E942CDD" w14:textId="77777777" w:rsidR="00426617" w:rsidRPr="00563817" w:rsidRDefault="00426617" w:rsidP="00426617">
      <w:pPr>
        <w:spacing w:after="0" w:line="276" w:lineRule="auto"/>
        <w:ind w:left="426"/>
        <w:jc w:val="both"/>
        <w:rPr>
          <w:rFonts w:ascii="Times New Roman" w:hAnsi="Times New Roman" w:cs="Times New Roman"/>
          <w:sz w:val="24"/>
          <w:szCs w:val="24"/>
        </w:rPr>
      </w:pPr>
    </w:p>
    <w:p w14:paraId="0589E9B7" w14:textId="77777777" w:rsidR="00426617" w:rsidRPr="002348C6" w:rsidRDefault="00426617" w:rsidP="00426617">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16D7B347"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6C055B32"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2488740B"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21D88C9C"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9"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0B970282"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3B47F3CB"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 xml:space="preserve">Hankija ei vastuta võimalike viivituste, tõrgete või katkestuste eest, mille põhjustavad RHR-s hankija kontrolli alt väljas olevad asjaolud nagu </w:t>
      </w:r>
      <w:proofErr w:type="spellStart"/>
      <w:r w:rsidRPr="002348C6">
        <w:rPr>
          <w:rFonts w:ascii="Times New Roman" w:hAnsi="Times New Roman" w:cs="Times New Roman"/>
          <w:sz w:val="24"/>
          <w:szCs w:val="24"/>
        </w:rPr>
        <w:t>force</w:t>
      </w:r>
      <w:proofErr w:type="spellEnd"/>
      <w:r w:rsidRPr="002348C6">
        <w:rPr>
          <w:rFonts w:ascii="Times New Roman" w:hAnsi="Times New Roman" w:cs="Times New Roman"/>
          <w:sz w:val="24"/>
          <w:szCs w:val="24"/>
        </w:rPr>
        <w:t xml:space="preserve"> </w:t>
      </w:r>
      <w:proofErr w:type="spellStart"/>
      <w:r w:rsidRPr="002348C6">
        <w:rPr>
          <w:rFonts w:ascii="Times New Roman" w:hAnsi="Times New Roman" w:cs="Times New Roman"/>
          <w:sz w:val="24"/>
          <w:szCs w:val="24"/>
        </w:rPr>
        <w:t>majeure</w:t>
      </w:r>
      <w:proofErr w:type="spellEnd"/>
      <w:r w:rsidRPr="002348C6">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2607FEC"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5B185E05" w14:textId="77777777" w:rsidR="00426617" w:rsidRPr="00EA73DA"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kaudu. Pärast teate avaldamist või dokumendi lisamist saadab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süsteem automaatteavituse registreeritud isikutele. Samuti esitab hankija kõik otsused pakkujatele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süsteemi kaudu, mille lisamise kohta saadab e-</w:t>
      </w:r>
      <w:proofErr w:type="spellStart"/>
      <w:r w:rsidRPr="002348C6">
        <w:rPr>
          <w:rFonts w:ascii="Times New Roman" w:hAnsi="Times New Roman" w:cs="Times New Roman"/>
          <w:sz w:val="24"/>
          <w:szCs w:val="24"/>
        </w:rPr>
        <w:t>RHRi</w:t>
      </w:r>
      <w:proofErr w:type="spellEnd"/>
      <w:r w:rsidRPr="002348C6">
        <w:rPr>
          <w:rFonts w:ascii="Times New Roman" w:hAnsi="Times New Roman" w:cs="Times New Roman"/>
          <w:sz w:val="24"/>
          <w:szCs w:val="24"/>
        </w:rPr>
        <w:t xml:space="preserve"> süsteem automaatteavituse.</w:t>
      </w:r>
    </w:p>
    <w:p w14:paraId="50DBC520"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1A263844"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Pakkumuse maksumus tuleb esitada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474941CC"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06E18AF" w14:textId="77777777" w:rsidR="00426617" w:rsidRPr="002348C6" w:rsidRDefault="00426617" w:rsidP="00426617">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7AB5C8CA" w14:textId="77777777" w:rsidR="00426617" w:rsidRPr="00563817" w:rsidRDefault="00426617" w:rsidP="00426617">
      <w:pPr>
        <w:numPr>
          <w:ilvl w:val="1"/>
          <w:numId w:val="0"/>
        </w:numPr>
        <w:spacing w:after="0" w:line="276" w:lineRule="auto"/>
        <w:jc w:val="both"/>
        <w:rPr>
          <w:rFonts w:ascii="Times New Roman" w:hAnsi="Times New Roman" w:cs="Times New Roman"/>
          <w:sz w:val="24"/>
          <w:szCs w:val="24"/>
        </w:rPr>
      </w:pPr>
    </w:p>
    <w:p w14:paraId="2AE4D7B5" w14:textId="77777777" w:rsidR="00426617" w:rsidRPr="002067F5" w:rsidRDefault="00426617" w:rsidP="00426617">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28340B0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hindab vastavaks tunnistatud pakkumusi vastavalt </w:t>
      </w:r>
      <w:proofErr w:type="spellStart"/>
      <w:r w:rsidRPr="002348C6">
        <w:rPr>
          <w:rFonts w:ascii="Times New Roman" w:hAnsi="Times New Roman" w:cs="Times New Roman"/>
          <w:sz w:val="24"/>
          <w:szCs w:val="24"/>
        </w:rPr>
        <w:t>HD-le</w:t>
      </w:r>
      <w:proofErr w:type="spellEnd"/>
      <w:r w:rsidRPr="002348C6">
        <w:rPr>
          <w:rFonts w:ascii="Times New Roman" w:hAnsi="Times New Roman" w:cs="Times New Roman"/>
          <w:sz w:val="24"/>
          <w:szCs w:val="24"/>
        </w:rPr>
        <w:t xml:space="preserve"> ja RHR-s toodud hindamisekriteeriumide osakaaludele 100 väärtuspunkti süsteemis.</w:t>
      </w:r>
    </w:p>
    <w:p w14:paraId="6F96ED7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0C1FFE37" w14:textId="77777777" w:rsidR="00426617"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pakkumuse esitanud pakkuja võtab hankijast mitteolenevatel põhjustel oma pakkumuse tagasi, hindab hankija kõiki ülejäänud pakkumusi uuesti ja </w:t>
      </w:r>
      <w:r w:rsidRPr="002348C6">
        <w:rPr>
          <w:rFonts w:ascii="Times New Roman" w:hAnsi="Times New Roman" w:cs="Times New Roman"/>
          <w:sz w:val="24"/>
          <w:szCs w:val="24"/>
        </w:rPr>
        <w:lastRenderedPageBreak/>
        <w:t>tunnistab edukaks pakkumuse, mis on vastavaks tunnistatud pakkumustest majanduslikult soodsaim.</w:t>
      </w:r>
    </w:p>
    <w:p w14:paraId="426848B1" w14:textId="77777777" w:rsidR="00426617" w:rsidRPr="002348C6" w:rsidRDefault="00426617" w:rsidP="00426617">
      <w:pPr>
        <w:pStyle w:val="11"/>
        <w:numPr>
          <w:ilvl w:val="0"/>
          <w:numId w:val="0"/>
        </w:numPr>
        <w:spacing w:line="276" w:lineRule="auto"/>
        <w:ind w:left="432"/>
        <w:rPr>
          <w:rFonts w:ascii="Times New Roman" w:hAnsi="Times New Roman" w:cs="Times New Roman"/>
          <w:sz w:val="24"/>
          <w:szCs w:val="24"/>
        </w:rPr>
      </w:pPr>
    </w:p>
    <w:p w14:paraId="35B9776F" w14:textId="77777777" w:rsidR="00426617" w:rsidRPr="002067F5" w:rsidRDefault="00426617" w:rsidP="00426617">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27279B97"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588C786"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5B5B2716"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52F754CD" w14:textId="77777777" w:rsidR="00426617" w:rsidRPr="002067F5" w:rsidRDefault="00426617" w:rsidP="00426617">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757D2632"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5D2F315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7683D2A7"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3A3555E4"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2B2CE42C"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743A2560"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5B8D952" w14:textId="77777777" w:rsidR="00426617" w:rsidRPr="002348C6" w:rsidRDefault="00426617" w:rsidP="00426617">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4F760BF5" w14:textId="77777777" w:rsidR="00426617" w:rsidRPr="00563817" w:rsidRDefault="00426617" w:rsidP="00426617">
      <w:pPr>
        <w:numPr>
          <w:ilvl w:val="1"/>
          <w:numId w:val="0"/>
        </w:numPr>
        <w:spacing w:after="0" w:line="276" w:lineRule="auto"/>
        <w:jc w:val="both"/>
        <w:rPr>
          <w:rFonts w:ascii="Times New Roman" w:hAnsi="Times New Roman" w:cs="Times New Roman"/>
          <w:b/>
          <w:bCs/>
          <w:sz w:val="24"/>
          <w:szCs w:val="24"/>
        </w:rPr>
      </w:pPr>
    </w:p>
    <w:p w14:paraId="7EB5A8DE" w14:textId="7385EEDB" w:rsidR="00426617" w:rsidRDefault="00426617" w:rsidP="00426617">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r w:rsidR="0028061E">
        <w:rPr>
          <w:rFonts w:ascii="Times New Roman" w:hAnsi="Times New Roman" w:cs="Times New Roman"/>
          <w:b/>
          <w:bCs/>
          <w:sz w:val="24"/>
          <w:szCs w:val="24"/>
        </w:rPr>
        <w:t>U SÕLMIMINE</w:t>
      </w:r>
    </w:p>
    <w:p w14:paraId="1E934DB8" w14:textId="741CAE56" w:rsidR="0028061E" w:rsidRPr="0028061E" w:rsidRDefault="0028061E" w:rsidP="0028061E">
      <w:pPr>
        <w:pStyle w:val="11"/>
        <w:spacing w:line="276" w:lineRule="auto"/>
        <w:rPr>
          <w:rFonts w:ascii="Times New Roman" w:hAnsi="Times New Roman" w:cs="Times New Roman"/>
          <w:b/>
          <w:bCs/>
          <w:sz w:val="24"/>
          <w:szCs w:val="24"/>
        </w:rPr>
      </w:pPr>
      <w:r>
        <w:rPr>
          <w:rFonts w:ascii="Times New Roman" w:hAnsi="Times New Roman" w:cs="Times New Roman"/>
          <w:sz w:val="24"/>
          <w:szCs w:val="24"/>
        </w:rPr>
        <w:t>L</w:t>
      </w:r>
      <w:r w:rsidRPr="00426617">
        <w:rPr>
          <w:rFonts w:ascii="Times New Roman" w:hAnsi="Times New Roman" w:cs="Times New Roman"/>
          <w:sz w:val="24"/>
          <w:szCs w:val="24"/>
        </w:rPr>
        <w:t xml:space="preserve">epingutingimused on esitatud lepingu </w:t>
      </w:r>
      <w:r w:rsidRPr="00B02A91">
        <w:rPr>
          <w:rFonts w:ascii="Times New Roman" w:hAnsi="Times New Roman" w:cs="Times New Roman"/>
          <w:sz w:val="24"/>
          <w:szCs w:val="24"/>
        </w:rPr>
        <w:t>projektis (Lisa 3).</w:t>
      </w:r>
      <w:r>
        <w:rPr>
          <w:rFonts w:ascii="Times New Roman" w:hAnsi="Times New Roman" w:cs="Times New Roman"/>
          <w:sz w:val="24"/>
          <w:szCs w:val="24"/>
        </w:rPr>
        <w:t xml:space="preserve"> Puidu </w:t>
      </w:r>
      <w:proofErr w:type="spellStart"/>
      <w:r>
        <w:rPr>
          <w:rFonts w:ascii="Times New Roman" w:hAnsi="Times New Roman" w:cs="Times New Roman"/>
          <w:sz w:val="24"/>
          <w:szCs w:val="24"/>
        </w:rPr>
        <w:t>kokkuveoks</w:t>
      </w:r>
      <w:proofErr w:type="spellEnd"/>
      <w:r>
        <w:rPr>
          <w:rFonts w:ascii="Times New Roman" w:hAnsi="Times New Roman" w:cs="Times New Roman"/>
          <w:sz w:val="24"/>
          <w:szCs w:val="24"/>
        </w:rPr>
        <w:t xml:space="preserve"> sõlmitakse edukaks tunnistatud pakkujaga eraldi  leping. </w:t>
      </w:r>
    </w:p>
    <w:p w14:paraId="1A1C37F3"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479B1CF3" w14:textId="62528D5A"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2348C6">
        <w:rPr>
          <w:rFonts w:ascii="Times New Roman" w:hAnsi="Times New Roman" w:cs="Times New Roman"/>
          <w:sz w:val="24"/>
          <w:szCs w:val="24"/>
        </w:rPr>
        <w:t>kättesaaduks</w:t>
      </w:r>
      <w:proofErr w:type="spellEnd"/>
      <w:r w:rsidRPr="002348C6">
        <w:rPr>
          <w:rFonts w:ascii="Times New Roman" w:hAnsi="Times New Roman" w:cs="Times New Roman"/>
          <w:sz w:val="24"/>
          <w:szCs w:val="24"/>
        </w:rPr>
        <w:t xml:space="preserve"> </w:t>
      </w:r>
      <w:r w:rsidR="0028061E">
        <w:rPr>
          <w:rFonts w:ascii="Times New Roman" w:hAnsi="Times New Roman" w:cs="Times New Roman"/>
          <w:sz w:val="24"/>
          <w:szCs w:val="24"/>
        </w:rPr>
        <w:t>3</w:t>
      </w:r>
      <w:r w:rsidRPr="002348C6">
        <w:rPr>
          <w:rFonts w:ascii="Times New Roman" w:hAnsi="Times New Roman" w:cs="Times New Roman"/>
          <w:sz w:val="24"/>
          <w:szCs w:val="24"/>
        </w:rPr>
        <w:t xml:space="preserve"> kalendripäeva möödumisel selle elektroonilisest edastamisest  arvates. Edukaks tunnistatud pakkumuse esitanud pakkuja peab ühe lepingu eksemplari </w:t>
      </w:r>
      <w:r w:rsidRPr="002348C6">
        <w:rPr>
          <w:rFonts w:ascii="Times New Roman" w:hAnsi="Times New Roman" w:cs="Times New Roman"/>
          <w:sz w:val="24"/>
          <w:szCs w:val="24"/>
        </w:rPr>
        <w:lastRenderedPageBreak/>
        <w:t>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24B26E8B"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6C47A349" w14:textId="77777777" w:rsidR="00426617" w:rsidRPr="00563817" w:rsidRDefault="00426617" w:rsidP="00426617">
      <w:pPr>
        <w:numPr>
          <w:ilvl w:val="1"/>
          <w:numId w:val="0"/>
        </w:numPr>
        <w:spacing w:after="0" w:line="276" w:lineRule="auto"/>
        <w:jc w:val="both"/>
        <w:rPr>
          <w:rFonts w:ascii="Times New Roman" w:hAnsi="Times New Roman" w:cs="Times New Roman"/>
          <w:sz w:val="24"/>
          <w:szCs w:val="24"/>
        </w:rPr>
      </w:pPr>
    </w:p>
    <w:p w14:paraId="13500ABA" w14:textId="77777777" w:rsidR="00426617" w:rsidRPr="002067F5" w:rsidRDefault="00426617" w:rsidP="00426617">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00B847EF"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38AC3E71"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42E44BBE" w14:textId="77777777" w:rsidR="00426617" w:rsidRPr="002348C6" w:rsidRDefault="00426617" w:rsidP="00426617">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vastab RHAD-</w:t>
      </w:r>
      <w:proofErr w:type="spellStart"/>
      <w:r w:rsidRPr="002348C6">
        <w:rPr>
          <w:rFonts w:ascii="Times New Roman" w:hAnsi="Times New Roman" w:cs="Times New Roman"/>
          <w:sz w:val="24"/>
          <w:szCs w:val="24"/>
        </w:rPr>
        <w:t>ga</w:t>
      </w:r>
      <w:proofErr w:type="spellEnd"/>
      <w:r w:rsidRPr="002348C6">
        <w:rPr>
          <w:rFonts w:ascii="Times New Roman" w:hAnsi="Times New Roman" w:cs="Times New Roman"/>
          <w:sz w:val="24"/>
          <w:szCs w:val="24"/>
        </w:rPr>
        <w:t xml:space="preserve"> seotud selgitustaotlustele RHS § 46 sätestatud tähtaegadel ja korras. </w:t>
      </w:r>
    </w:p>
    <w:p w14:paraId="4B3AA365" w14:textId="77777777" w:rsidR="00426617" w:rsidRPr="00563817" w:rsidRDefault="00426617" w:rsidP="00426617">
      <w:pPr>
        <w:numPr>
          <w:ilvl w:val="1"/>
          <w:numId w:val="0"/>
        </w:numPr>
        <w:spacing w:after="0" w:line="276" w:lineRule="auto"/>
        <w:jc w:val="both"/>
        <w:rPr>
          <w:rFonts w:ascii="Times New Roman" w:hAnsi="Times New Roman" w:cs="Times New Roman"/>
          <w:sz w:val="24"/>
          <w:szCs w:val="24"/>
        </w:rPr>
      </w:pPr>
    </w:p>
    <w:p w14:paraId="239B3EB2" w14:textId="77777777" w:rsidR="00426617" w:rsidRPr="00563817" w:rsidRDefault="00426617" w:rsidP="00426617">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15C106D0" w14:textId="77777777" w:rsidR="00426617" w:rsidRPr="00563817" w:rsidRDefault="00426617" w:rsidP="00426617">
      <w:pPr>
        <w:spacing w:after="0" w:line="276" w:lineRule="auto"/>
        <w:ind w:left="360"/>
        <w:jc w:val="both"/>
        <w:rPr>
          <w:rFonts w:ascii="Times New Roman" w:eastAsia="Arial" w:hAnsi="Times New Roman" w:cs="Times New Roman"/>
          <w:sz w:val="24"/>
          <w:szCs w:val="24"/>
        </w:rPr>
      </w:pPr>
    </w:p>
    <w:p w14:paraId="38D858F8" w14:textId="3AE77E1F" w:rsidR="0028061E" w:rsidRDefault="00426617" w:rsidP="00426617">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Lisa 1 –</w:t>
      </w:r>
      <w:r w:rsidR="0028061E">
        <w:rPr>
          <w:rFonts w:ascii="Times New Roman" w:hAnsi="Times New Roman" w:cs="Times New Roman"/>
          <w:sz w:val="24"/>
          <w:szCs w:val="24"/>
        </w:rPr>
        <w:t xml:space="preserve"> Hinnapakkumuse vorm</w:t>
      </w:r>
      <w:r w:rsidRPr="00563817">
        <w:rPr>
          <w:rFonts w:ascii="Times New Roman" w:hAnsi="Times New Roman" w:cs="Times New Roman"/>
          <w:sz w:val="24"/>
          <w:szCs w:val="24"/>
        </w:rPr>
        <w:t xml:space="preserve"> </w:t>
      </w:r>
    </w:p>
    <w:p w14:paraId="292F0C5E" w14:textId="6C84BC30" w:rsidR="00426617" w:rsidRPr="00563817" w:rsidRDefault="0028061E" w:rsidP="00426617">
      <w:pPr>
        <w:spacing w:after="0" w:line="276" w:lineRule="auto"/>
        <w:outlineLvl w:val="1"/>
        <w:rPr>
          <w:rFonts w:ascii="Times New Roman" w:eastAsia="Times New Roman" w:hAnsi="Times New Roman" w:cs="Times New Roman"/>
          <w:sz w:val="24"/>
          <w:szCs w:val="24"/>
        </w:rPr>
      </w:pPr>
      <w:r>
        <w:rPr>
          <w:rFonts w:ascii="Times New Roman" w:hAnsi="Times New Roman" w:cs="Times New Roman"/>
          <w:sz w:val="24"/>
          <w:szCs w:val="24"/>
        </w:rPr>
        <w:t xml:space="preserve">Lisa 2 - </w:t>
      </w:r>
      <w:r w:rsidR="00426617" w:rsidRPr="00563817">
        <w:rPr>
          <w:rFonts w:ascii="Times New Roman" w:hAnsi="Times New Roman" w:cs="Times New Roman"/>
          <w:sz w:val="24"/>
          <w:szCs w:val="24"/>
        </w:rPr>
        <w:t>Tehnili</w:t>
      </w:r>
      <w:r w:rsidR="00426617">
        <w:rPr>
          <w:rFonts w:ascii="Times New Roman" w:hAnsi="Times New Roman" w:cs="Times New Roman"/>
          <w:sz w:val="24"/>
          <w:szCs w:val="24"/>
        </w:rPr>
        <w:t>ne</w:t>
      </w:r>
      <w:r w:rsidR="00426617" w:rsidRPr="00563817">
        <w:rPr>
          <w:rFonts w:ascii="Times New Roman" w:hAnsi="Times New Roman" w:cs="Times New Roman"/>
          <w:sz w:val="24"/>
          <w:szCs w:val="24"/>
        </w:rPr>
        <w:t xml:space="preserve"> kirjeldus koos lisadega</w:t>
      </w:r>
    </w:p>
    <w:p w14:paraId="0CFA2B79" w14:textId="6723D591" w:rsidR="00426617" w:rsidRPr="00563817" w:rsidRDefault="00426617" w:rsidP="00426617">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sidR="0028061E">
        <w:rPr>
          <w:rFonts w:ascii="Times New Roman" w:hAnsi="Times New Roman" w:cs="Times New Roman"/>
          <w:sz w:val="24"/>
          <w:szCs w:val="24"/>
        </w:rPr>
        <w:t>3</w:t>
      </w:r>
      <w:r w:rsidRPr="00563817">
        <w:rPr>
          <w:rFonts w:ascii="Times New Roman" w:hAnsi="Times New Roman" w:cs="Times New Roman"/>
          <w:sz w:val="24"/>
          <w:szCs w:val="24"/>
        </w:rPr>
        <w:t xml:space="preserve"> - Hankelepingu projekt</w:t>
      </w:r>
    </w:p>
    <w:p w14:paraId="746272B5" w14:textId="77777777" w:rsidR="00426617" w:rsidRPr="00563817" w:rsidRDefault="00426617" w:rsidP="00426617">
      <w:pPr>
        <w:suppressAutoHyphens/>
        <w:spacing w:after="0" w:line="240" w:lineRule="auto"/>
        <w:rPr>
          <w:rFonts w:ascii="Times New Roman" w:eastAsia="Times New Roman" w:hAnsi="Times New Roman" w:cs="Times New Roman"/>
          <w:kern w:val="0"/>
          <w:sz w:val="24"/>
          <w:szCs w:val="24"/>
          <w:lang w:eastAsia="ar-SA"/>
          <w14:ligatures w14:val="none"/>
        </w:rPr>
      </w:pPr>
    </w:p>
    <w:p w14:paraId="53535347" w14:textId="77777777" w:rsidR="00E73659" w:rsidRDefault="00E73659"/>
    <w:sectPr w:rsidR="00E7365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7B449" w14:textId="77777777" w:rsidR="00426617" w:rsidRDefault="00426617" w:rsidP="00426617">
      <w:pPr>
        <w:spacing w:after="0" w:line="240" w:lineRule="auto"/>
      </w:pPr>
      <w:r>
        <w:separator/>
      </w:r>
    </w:p>
  </w:endnote>
  <w:endnote w:type="continuationSeparator" w:id="0">
    <w:p w14:paraId="036756FF" w14:textId="77777777" w:rsidR="00426617" w:rsidRDefault="00426617" w:rsidP="0042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55C3B" w14:textId="77777777" w:rsidR="00426617" w:rsidRDefault="00426617" w:rsidP="00426617">
      <w:pPr>
        <w:spacing w:after="0" w:line="240" w:lineRule="auto"/>
      </w:pPr>
      <w:r>
        <w:separator/>
      </w:r>
    </w:p>
  </w:footnote>
  <w:footnote w:type="continuationSeparator" w:id="0">
    <w:p w14:paraId="0CB336BF" w14:textId="77777777" w:rsidR="00426617" w:rsidRDefault="00426617" w:rsidP="00426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A8961" w14:textId="17D49753" w:rsidR="00426617" w:rsidRDefault="00426617">
    <w:pPr>
      <w:pStyle w:val="Pis"/>
    </w:pPr>
    <w:r>
      <w:rPr>
        <w:noProof/>
      </w:rPr>
      <w:drawing>
        <wp:inline distT="0" distB="0" distL="0" distR="0" wp14:anchorId="16AC3848" wp14:editId="67F7EDD5">
          <wp:extent cx="2562225" cy="704850"/>
          <wp:effectExtent l="0" t="0" r="9525" b="0"/>
          <wp:docPr id="1278090537" name="Pilt 1278090537" descr="Pilt, millel on kujutatud tekst, Font, logo, sümbol&#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562225" cy="704850"/>
                  </a:xfrm>
                  <a:prstGeom prst="rect">
                    <a:avLst/>
                  </a:prstGeom>
                </pic:spPr>
              </pic:pic>
            </a:graphicData>
          </a:graphic>
        </wp:inline>
      </w:drawing>
    </w:r>
    <w:r w:rsidRPr="00426617">
      <w:rPr>
        <w:rFonts w:ascii="Times New Roman" w:eastAsia="Times New Roman" w:hAnsi="Times New Roman" w:cs="Times New Roman"/>
        <w:noProof/>
        <w:kern w:val="0"/>
        <w:sz w:val="24"/>
        <w:szCs w:val="24"/>
        <w:lang w:eastAsia="ar-SA"/>
        <w14:ligatures w14:val="none"/>
      </w:rPr>
      <w:drawing>
        <wp:inline distT="0" distB="0" distL="0" distR="0" wp14:anchorId="1D35FAD4" wp14:editId="3AE44F23">
          <wp:extent cx="1047750" cy="723900"/>
          <wp:effectExtent l="0" t="0" r="0" b="0"/>
          <wp:docPr id="87171966" name="Pilt 87171966" descr="Pilt, millel on kujutatud Font, Graafika, graafiline disain, lõikepildi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047750" cy="723900"/>
                  </a:xfrm>
                  <a:prstGeom prst="rect">
                    <a:avLst/>
                  </a:prstGeom>
                </pic:spPr>
              </pic:pic>
            </a:graphicData>
          </a:graphic>
        </wp:inline>
      </w:drawing>
    </w:r>
    <w:r w:rsidRPr="00426617">
      <w:rPr>
        <w:rFonts w:ascii="Times New Roman" w:eastAsia="Times New Roman" w:hAnsi="Times New Roman" w:cs="Times New Roman"/>
        <w:noProof/>
        <w:kern w:val="0"/>
        <w:sz w:val="24"/>
        <w:szCs w:val="24"/>
        <w:lang w:eastAsia="ar-SA"/>
        <w14:ligatures w14:val="none"/>
      </w:rPr>
      <w:drawing>
        <wp:inline distT="0" distB="0" distL="0" distR="0" wp14:anchorId="0013A7EB" wp14:editId="0D1D8B36">
          <wp:extent cx="1295400" cy="723900"/>
          <wp:effectExtent l="0" t="0" r="0" b="0"/>
          <wp:docPr id="435256928" name="Pilt 435256928" descr="Pilt, millel on kujutatud tekst, disain, Font,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a14="http://schemas.microsoft.com/office/drawing/2010/main" val="0"/>
                      </a:ext>
                    </a:extLst>
                  </a:blip>
                  <a:stretch>
                    <a:fillRect/>
                  </a:stretch>
                </pic:blipFill>
                <pic:spPr>
                  <a:xfrm>
                    <a:off x="0" y="0"/>
                    <a:ext cx="1295400" cy="723900"/>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8221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17"/>
    <w:rsid w:val="00084003"/>
    <w:rsid w:val="0028061E"/>
    <w:rsid w:val="00426617"/>
    <w:rsid w:val="007D2B8B"/>
    <w:rsid w:val="008C23B4"/>
    <w:rsid w:val="00B02A91"/>
    <w:rsid w:val="00D90357"/>
    <w:rsid w:val="00DF61DE"/>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3CA98"/>
  <w15:chartTrackingRefBased/>
  <w15:docId w15:val="{4BAB7D06-DA72-4F00-8C40-B8223849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26617"/>
  </w:style>
  <w:style w:type="paragraph" w:styleId="Pealkiri1">
    <w:name w:val="heading 1"/>
    <w:basedOn w:val="Normaallaad"/>
    <w:next w:val="Normaallaad"/>
    <w:link w:val="Pealkiri1Mrk"/>
    <w:uiPriority w:val="9"/>
    <w:qFormat/>
    <w:rsid w:val="0042661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2661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2661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2661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2661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2661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2661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2661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2661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2661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2661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2661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2661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2661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2661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2661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2661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2661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266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2661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2661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2661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26617"/>
    <w:pPr>
      <w:spacing w:before="160"/>
      <w:jc w:val="center"/>
    </w:pPr>
    <w:rPr>
      <w:i/>
      <w:iCs/>
      <w:color w:val="404040" w:themeColor="text1" w:themeTint="BF"/>
    </w:rPr>
  </w:style>
  <w:style w:type="character" w:customStyle="1" w:styleId="TsitaatMrk">
    <w:name w:val="Tsitaat Märk"/>
    <w:basedOn w:val="Liguvaikefont"/>
    <w:link w:val="Tsitaat"/>
    <w:uiPriority w:val="29"/>
    <w:rsid w:val="00426617"/>
    <w:rPr>
      <w:i/>
      <w:iCs/>
      <w:color w:val="404040" w:themeColor="text1" w:themeTint="BF"/>
    </w:rPr>
  </w:style>
  <w:style w:type="paragraph" w:styleId="Loendilik">
    <w:name w:val="List Paragraph"/>
    <w:basedOn w:val="Normaallaad"/>
    <w:uiPriority w:val="34"/>
    <w:qFormat/>
    <w:rsid w:val="00426617"/>
    <w:pPr>
      <w:ind w:left="720"/>
      <w:contextualSpacing/>
    </w:pPr>
  </w:style>
  <w:style w:type="character" w:styleId="Selgeltmrgatavrhutus">
    <w:name w:val="Intense Emphasis"/>
    <w:basedOn w:val="Liguvaikefont"/>
    <w:uiPriority w:val="21"/>
    <w:qFormat/>
    <w:rsid w:val="00426617"/>
    <w:rPr>
      <w:i/>
      <w:iCs/>
      <w:color w:val="2E74B5" w:themeColor="accent1" w:themeShade="BF"/>
    </w:rPr>
  </w:style>
  <w:style w:type="paragraph" w:styleId="Selgeltmrgatavtsitaat">
    <w:name w:val="Intense Quote"/>
    <w:basedOn w:val="Normaallaad"/>
    <w:next w:val="Normaallaad"/>
    <w:link w:val="SelgeltmrgatavtsitaatMrk"/>
    <w:uiPriority w:val="30"/>
    <w:qFormat/>
    <w:rsid w:val="0042661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26617"/>
    <w:rPr>
      <w:i/>
      <w:iCs/>
      <w:color w:val="2E74B5" w:themeColor="accent1" w:themeShade="BF"/>
    </w:rPr>
  </w:style>
  <w:style w:type="character" w:styleId="Selgeltmrgatavviide">
    <w:name w:val="Intense Reference"/>
    <w:basedOn w:val="Liguvaikefont"/>
    <w:uiPriority w:val="32"/>
    <w:qFormat/>
    <w:rsid w:val="00426617"/>
    <w:rPr>
      <w:b/>
      <w:bCs/>
      <w:smallCaps/>
      <w:color w:val="2E74B5" w:themeColor="accent1" w:themeShade="BF"/>
      <w:spacing w:val="5"/>
    </w:rPr>
  </w:style>
  <w:style w:type="paragraph" w:customStyle="1" w:styleId="111">
    <w:name w:val="1.1.1"/>
    <w:basedOn w:val="Normaallaad"/>
    <w:qFormat/>
    <w:rsid w:val="00426617"/>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426617"/>
    <w:pPr>
      <w:numPr>
        <w:ilvl w:val="1"/>
        <w:numId w:val="1"/>
      </w:numPr>
      <w:spacing w:after="0" w:line="240" w:lineRule="auto"/>
      <w:jc w:val="both"/>
    </w:pPr>
    <w:rPr>
      <w:rFonts w:ascii="MaxPro_S-Light" w:hAnsi="MaxPro_S-Light" w:cs="MaxPro_S-Light"/>
    </w:rPr>
  </w:style>
  <w:style w:type="paragraph" w:styleId="Pis">
    <w:name w:val="header"/>
    <w:basedOn w:val="Normaallaad"/>
    <w:link w:val="PisMrk"/>
    <w:uiPriority w:val="99"/>
    <w:unhideWhenUsed/>
    <w:rsid w:val="00426617"/>
    <w:pPr>
      <w:tabs>
        <w:tab w:val="center" w:pos="4536"/>
        <w:tab w:val="right" w:pos="9072"/>
      </w:tabs>
      <w:spacing w:after="0" w:line="240" w:lineRule="auto"/>
    </w:pPr>
  </w:style>
  <w:style w:type="character" w:customStyle="1" w:styleId="PisMrk">
    <w:name w:val="Päis Märk"/>
    <w:basedOn w:val="Liguvaikefont"/>
    <w:link w:val="Pis"/>
    <w:uiPriority w:val="99"/>
    <w:rsid w:val="00426617"/>
  </w:style>
  <w:style w:type="paragraph" w:styleId="Jalus">
    <w:name w:val="footer"/>
    <w:basedOn w:val="Normaallaad"/>
    <w:link w:val="JalusMrk"/>
    <w:uiPriority w:val="99"/>
    <w:unhideWhenUsed/>
    <w:rsid w:val="00426617"/>
    <w:pPr>
      <w:tabs>
        <w:tab w:val="center" w:pos="4536"/>
        <w:tab w:val="right" w:pos="9072"/>
      </w:tabs>
      <w:spacing w:after="0" w:line="240" w:lineRule="auto"/>
    </w:pPr>
  </w:style>
  <w:style w:type="character" w:customStyle="1" w:styleId="JalusMrk">
    <w:name w:val="Jalus Märk"/>
    <w:basedOn w:val="Liguvaikefont"/>
    <w:link w:val="Jalus"/>
    <w:uiPriority w:val="99"/>
    <w:rsid w:val="00426617"/>
  </w:style>
  <w:style w:type="character" w:styleId="Hperlink">
    <w:name w:val="Hyperlink"/>
    <w:basedOn w:val="Liguvaikefont"/>
    <w:uiPriority w:val="99"/>
    <w:unhideWhenUsed/>
    <w:rsid w:val="0028061E"/>
    <w:rPr>
      <w:color w:val="0563C1" w:themeColor="hyperlink"/>
      <w:u w:val="single"/>
    </w:rPr>
  </w:style>
  <w:style w:type="character" w:styleId="Lahendamatamainimine">
    <w:name w:val="Unresolved Mention"/>
    <w:basedOn w:val="Liguvaikefont"/>
    <w:uiPriority w:val="99"/>
    <w:semiHidden/>
    <w:unhideWhenUsed/>
    <w:rsid w:val="00280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s.app.goo.gl/XnoLjuyYWcY1dh4x6" TargetMode="External"/><Relationship Id="rId3" Type="http://schemas.openxmlformats.org/officeDocument/2006/relationships/settings" Target="settings.xml"/><Relationship Id="rId7" Type="http://schemas.openxmlformats.org/officeDocument/2006/relationships/hyperlink" Target="mailto:mart.reha@rmk.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iigihanked.riik.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30</TotalTime>
  <Pages>5</Pages>
  <Words>1869</Words>
  <Characters>10844</Characters>
  <Application>Microsoft Office Word</Application>
  <DocSecurity>0</DocSecurity>
  <Lines>90</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2025-04-24T10:21:00Z</dcterms:created>
  <dcterms:modified xsi:type="dcterms:W3CDTF">2025-04-24T12:06:00Z</dcterms:modified>
</cp:coreProperties>
</file>