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0FD7" w14:textId="21F4DB5D" w:rsidR="00A06B4E" w:rsidRPr="008C72B4" w:rsidRDefault="00421754" w:rsidP="009E2472">
      <w:pPr>
        <w:jc w:val="center"/>
        <w:rPr>
          <w:b/>
          <w:lang w:val="et-EE"/>
        </w:rPr>
      </w:pPr>
      <w:r w:rsidRPr="008C72B4">
        <w:rPr>
          <w:b/>
          <w:lang w:val="et-EE"/>
        </w:rPr>
        <w:t>Vabariigi Valitsuse korralduse „</w:t>
      </w:r>
      <w:bookmarkStart w:id="0" w:name="_Hlk214132330"/>
      <w:r w:rsidR="00A06B4E" w:rsidRPr="008C72B4">
        <w:rPr>
          <w:b/>
          <w:lang w:val="et-EE"/>
        </w:rPr>
        <w:t>Ukraina kahjunõuete rahvusvahelise komisjoni asutamise konventsiooni</w:t>
      </w:r>
      <w:r w:rsidR="00E74FA9">
        <w:rPr>
          <w:b/>
          <w:lang w:val="et-EE"/>
        </w:rPr>
        <w:t xml:space="preserve"> eelnõu</w:t>
      </w:r>
      <w:r w:rsidR="00A06B4E" w:rsidRPr="008C72B4">
        <w:rPr>
          <w:b/>
          <w:lang w:val="et-EE"/>
        </w:rPr>
        <w:t xml:space="preserve"> </w:t>
      </w:r>
      <w:r w:rsidR="00A06B4E" w:rsidRPr="008C72B4">
        <w:rPr>
          <w:b/>
          <w:lang w:val="et-EE" w:eastAsia="et-EE"/>
        </w:rPr>
        <w:t>heakskiitmi</w:t>
      </w:r>
      <w:r w:rsidRPr="008C72B4">
        <w:rPr>
          <w:b/>
          <w:lang w:val="et-EE" w:eastAsia="et-EE"/>
        </w:rPr>
        <w:t>n</w:t>
      </w:r>
      <w:r w:rsidR="00A06B4E" w:rsidRPr="008C72B4">
        <w:rPr>
          <w:b/>
          <w:lang w:val="et-EE" w:eastAsia="et-EE"/>
        </w:rPr>
        <w:t>e</w:t>
      </w:r>
      <w:bookmarkEnd w:id="0"/>
      <w:r w:rsidR="00992AB3">
        <w:rPr>
          <w:b/>
          <w:lang w:val="et-EE" w:eastAsia="et-EE"/>
        </w:rPr>
        <w:t xml:space="preserve"> ja volituse andmine</w:t>
      </w:r>
      <w:r w:rsidRPr="008C72B4">
        <w:rPr>
          <w:b/>
          <w:lang w:val="et-EE" w:eastAsia="et-EE"/>
        </w:rPr>
        <w:t>“</w:t>
      </w:r>
      <w:r w:rsidR="00A06B4E" w:rsidRPr="008C72B4">
        <w:rPr>
          <w:b/>
          <w:lang w:val="et-EE"/>
        </w:rPr>
        <w:t xml:space="preserve"> </w:t>
      </w:r>
      <w:r w:rsidR="0043213E">
        <w:rPr>
          <w:b/>
          <w:lang w:val="et-EE"/>
        </w:rPr>
        <w:t xml:space="preserve">ja </w:t>
      </w:r>
      <w:r w:rsidR="00314BF8">
        <w:rPr>
          <w:b/>
          <w:lang w:val="et-EE"/>
        </w:rPr>
        <w:t xml:space="preserve">konventsiooni </w:t>
      </w:r>
      <w:r w:rsidR="0043213E">
        <w:rPr>
          <w:b/>
          <w:lang w:val="et-EE"/>
        </w:rPr>
        <w:t>rat</w:t>
      </w:r>
      <w:r w:rsidR="00167ED6">
        <w:rPr>
          <w:b/>
          <w:lang w:val="et-EE"/>
        </w:rPr>
        <w:t>ifitseerimise</w:t>
      </w:r>
      <w:r w:rsidR="0043213E">
        <w:rPr>
          <w:b/>
          <w:lang w:val="et-EE"/>
        </w:rPr>
        <w:t xml:space="preserve"> seaduse </w:t>
      </w:r>
      <w:r w:rsidR="00A06B4E" w:rsidRPr="008C72B4">
        <w:rPr>
          <w:b/>
          <w:lang w:val="et-EE"/>
        </w:rPr>
        <w:t>eelnõu seletuskiri</w:t>
      </w:r>
    </w:p>
    <w:p w14:paraId="59C7BACC" w14:textId="77777777" w:rsidR="00A06B4E" w:rsidRPr="008C72B4" w:rsidRDefault="00A06B4E" w:rsidP="009E2472">
      <w:pPr>
        <w:pStyle w:val="NoSpacing"/>
        <w:jc w:val="both"/>
        <w:rPr>
          <w:b/>
          <w:bCs/>
          <w:lang w:val="et-EE"/>
        </w:rPr>
      </w:pPr>
    </w:p>
    <w:p w14:paraId="61DEBA8F" w14:textId="77777777" w:rsidR="00266E3A" w:rsidRPr="008C72B4" w:rsidRDefault="00266E3A" w:rsidP="009E2472">
      <w:pPr>
        <w:pStyle w:val="NoSpacing"/>
        <w:jc w:val="both"/>
        <w:rPr>
          <w:b/>
          <w:bCs/>
          <w:lang w:val="et-EE"/>
        </w:rPr>
      </w:pPr>
    </w:p>
    <w:p w14:paraId="4BE9AAB5" w14:textId="038D0D5B" w:rsidR="00A06B4E" w:rsidRPr="008C72B4" w:rsidRDefault="00A06B4E" w:rsidP="009E2472">
      <w:pPr>
        <w:pStyle w:val="NoSpacing"/>
        <w:jc w:val="both"/>
        <w:rPr>
          <w:b/>
          <w:bCs/>
          <w:lang w:val="et-EE"/>
        </w:rPr>
      </w:pPr>
      <w:r w:rsidRPr="008C72B4">
        <w:rPr>
          <w:b/>
          <w:bCs/>
          <w:lang w:val="et-EE"/>
        </w:rPr>
        <w:t>1. Sissejuhatus</w:t>
      </w:r>
    </w:p>
    <w:p w14:paraId="38E187DD" w14:textId="77777777" w:rsidR="00231600" w:rsidRDefault="00231600" w:rsidP="009E2472">
      <w:pPr>
        <w:pStyle w:val="NoSpacing"/>
        <w:jc w:val="both"/>
        <w:rPr>
          <w:b/>
          <w:bCs/>
          <w:lang w:val="et-EE"/>
        </w:rPr>
      </w:pPr>
    </w:p>
    <w:p w14:paraId="5E46C867" w14:textId="07B4A9C4" w:rsidR="00A06B4E" w:rsidRPr="008C72B4" w:rsidRDefault="00A06B4E" w:rsidP="009E2472">
      <w:pPr>
        <w:pStyle w:val="NoSpacing"/>
        <w:jc w:val="both"/>
        <w:rPr>
          <w:b/>
          <w:bCs/>
          <w:lang w:val="et-EE"/>
        </w:rPr>
      </w:pPr>
      <w:r w:rsidRPr="008C72B4">
        <w:rPr>
          <w:b/>
          <w:bCs/>
          <w:lang w:val="et-EE"/>
        </w:rPr>
        <w:t>1.1 Sisukokkuvõte</w:t>
      </w:r>
      <w:bookmarkStart w:id="1" w:name="_Hlk207189823"/>
    </w:p>
    <w:p w14:paraId="1B190683" w14:textId="77777777" w:rsidR="007A4761" w:rsidRPr="008C72B4" w:rsidRDefault="007A4761" w:rsidP="009E2472">
      <w:pPr>
        <w:pStyle w:val="NoSpacing"/>
        <w:jc w:val="both"/>
        <w:rPr>
          <w:b/>
          <w:bCs/>
          <w:lang w:val="et-EE"/>
        </w:rPr>
      </w:pPr>
    </w:p>
    <w:p w14:paraId="693DBE12" w14:textId="0C24EBA8" w:rsidR="00E5290A" w:rsidRDefault="00E601B3" w:rsidP="009E2472">
      <w:pPr>
        <w:jc w:val="both"/>
        <w:rPr>
          <w:lang w:val="et-EE"/>
        </w:rPr>
      </w:pPr>
      <w:r w:rsidRPr="00E601B3">
        <w:rPr>
          <w:lang w:val="et-EE"/>
        </w:rPr>
        <w:t>Ukraina kahjunõuete rahvusvahelise komisjoni</w:t>
      </w:r>
      <w:r w:rsidR="00E5290A">
        <w:rPr>
          <w:lang w:val="et-EE"/>
        </w:rPr>
        <w:t xml:space="preserve"> (edaspidi </w:t>
      </w:r>
      <w:r w:rsidR="00E5290A" w:rsidRPr="00E5290A">
        <w:rPr>
          <w:i/>
          <w:iCs/>
          <w:lang w:val="et-EE"/>
        </w:rPr>
        <w:t>kahjunõuete komisjon</w:t>
      </w:r>
      <w:r w:rsidR="00E5290A">
        <w:rPr>
          <w:lang w:val="et-EE"/>
        </w:rPr>
        <w:t>)</w:t>
      </w:r>
      <w:r w:rsidRPr="00E601B3">
        <w:rPr>
          <w:lang w:val="et-EE"/>
        </w:rPr>
        <w:t xml:space="preserve"> asutamise konventsiooni</w:t>
      </w:r>
      <w:r>
        <w:rPr>
          <w:lang w:val="et-EE"/>
        </w:rPr>
        <w:t xml:space="preserve">ga (edaspidi </w:t>
      </w:r>
      <w:r w:rsidRPr="00E601B3">
        <w:rPr>
          <w:i/>
          <w:iCs/>
          <w:lang w:val="et-EE"/>
        </w:rPr>
        <w:t>konventsioon</w:t>
      </w:r>
      <w:r>
        <w:rPr>
          <w:lang w:val="et-EE"/>
        </w:rPr>
        <w:t>) luuakse komisjon, mis hindab Venemaa Föderatsiooni agressiooniga Ukrainale põhjustatud kahjusid ning määra</w:t>
      </w:r>
      <w:r w:rsidR="00E5290A">
        <w:rPr>
          <w:lang w:val="et-EE"/>
        </w:rPr>
        <w:t>b</w:t>
      </w:r>
      <w:r>
        <w:rPr>
          <w:lang w:val="et-EE"/>
        </w:rPr>
        <w:t xml:space="preserve"> nende kahjude osas hüvitamisele kuuluvad summad. </w:t>
      </w:r>
      <w:r w:rsidR="000753CA">
        <w:rPr>
          <w:lang w:val="et-EE"/>
        </w:rPr>
        <w:t xml:space="preserve">Komisjon lähtub põhimõttest, et Venemaa </w:t>
      </w:r>
      <w:r w:rsidR="000753CA" w:rsidRPr="00E601B3">
        <w:rPr>
          <w:lang w:val="et-EE"/>
        </w:rPr>
        <w:t>peab</w:t>
      </w:r>
      <w:r w:rsidR="000753CA">
        <w:rPr>
          <w:lang w:val="et-EE"/>
        </w:rPr>
        <w:t xml:space="preserve"> rahvusvahelise õiguse kohaselt</w:t>
      </w:r>
      <w:r w:rsidR="000753CA" w:rsidRPr="00E601B3">
        <w:rPr>
          <w:lang w:val="et-EE"/>
        </w:rPr>
        <w:t xml:space="preserve"> hüvitama agressiooni tulemusena U</w:t>
      </w:r>
      <w:r w:rsidR="000753CA">
        <w:rPr>
          <w:lang w:val="et-EE"/>
        </w:rPr>
        <w:t>krainale</w:t>
      </w:r>
      <w:r w:rsidR="000753CA" w:rsidRPr="00E601B3">
        <w:rPr>
          <w:lang w:val="et-EE"/>
        </w:rPr>
        <w:t xml:space="preserve"> (riigile, ettevõtetele ja üksikisikutele) põhjustatud kahjud. Selleks tuleb luua terviklik </w:t>
      </w:r>
      <w:r w:rsidR="000753CA" w:rsidRPr="00303D5B">
        <w:rPr>
          <w:lang w:val="et-EE"/>
        </w:rPr>
        <w:t>hüvit</w:t>
      </w:r>
      <w:r w:rsidR="00E5290A" w:rsidRPr="00303D5B">
        <w:rPr>
          <w:lang w:val="et-EE"/>
        </w:rPr>
        <w:t>u</w:t>
      </w:r>
      <w:r w:rsidR="000753CA" w:rsidRPr="00303D5B">
        <w:rPr>
          <w:lang w:val="et-EE"/>
        </w:rPr>
        <w:t>smehhanism</w:t>
      </w:r>
      <w:r w:rsidR="000753CA" w:rsidRPr="00E601B3">
        <w:rPr>
          <w:lang w:val="et-EE"/>
        </w:rPr>
        <w:t>, mi</w:t>
      </w:r>
      <w:r w:rsidR="00E5290A">
        <w:rPr>
          <w:lang w:val="et-EE"/>
        </w:rPr>
        <w:t>llel on kolm sammast: 1) kahjude register</w:t>
      </w:r>
      <w:r w:rsidR="000753CA" w:rsidRPr="00E601B3">
        <w:rPr>
          <w:lang w:val="et-EE"/>
        </w:rPr>
        <w:t xml:space="preserve"> registreerib nõuded</w:t>
      </w:r>
      <w:r w:rsidR="00E5290A">
        <w:rPr>
          <w:lang w:val="et-EE"/>
        </w:rPr>
        <w:t>; 2) kahjunõuete komisjon</w:t>
      </w:r>
      <w:r w:rsidR="000753CA" w:rsidRPr="00E601B3">
        <w:rPr>
          <w:lang w:val="et-EE"/>
        </w:rPr>
        <w:t xml:space="preserve"> kontrollib nõuete õiguspärasust</w:t>
      </w:r>
      <w:r w:rsidR="00E5290A">
        <w:rPr>
          <w:lang w:val="et-EE"/>
        </w:rPr>
        <w:t>; 3) hüvitusfond</w:t>
      </w:r>
      <w:r w:rsidR="007A4836">
        <w:rPr>
          <w:lang w:val="et-EE"/>
        </w:rPr>
        <w:t xml:space="preserve"> </w:t>
      </w:r>
      <w:r w:rsidR="000753CA" w:rsidRPr="00E601B3">
        <w:rPr>
          <w:lang w:val="et-EE"/>
        </w:rPr>
        <w:t>hüvitab kinnitatud nõuded.</w:t>
      </w:r>
    </w:p>
    <w:p w14:paraId="4E233E5A" w14:textId="77777777" w:rsidR="00231600" w:rsidRDefault="00231600" w:rsidP="009E2472">
      <w:pPr>
        <w:jc w:val="both"/>
        <w:rPr>
          <w:lang w:val="et-EE"/>
        </w:rPr>
      </w:pPr>
    </w:p>
    <w:p w14:paraId="7561D9DE" w14:textId="7F606534" w:rsidR="00303D5B" w:rsidRDefault="00303D5B" w:rsidP="009E2472">
      <w:pPr>
        <w:jc w:val="both"/>
        <w:rPr>
          <w:lang w:val="et-EE"/>
        </w:rPr>
      </w:pPr>
      <w:r w:rsidRPr="00E601B3">
        <w:rPr>
          <w:lang w:val="et-EE"/>
        </w:rPr>
        <w:t>ÜRO Peaassamblee võttis 2022</w:t>
      </w:r>
      <w:r>
        <w:rPr>
          <w:lang w:val="et-EE"/>
        </w:rPr>
        <w:t xml:space="preserve">. aasta </w:t>
      </w:r>
      <w:r w:rsidRPr="00E601B3">
        <w:rPr>
          <w:lang w:val="et-EE"/>
        </w:rPr>
        <w:t xml:space="preserve">novembris vastu resolutsiooni, milles öeldakse, et </w:t>
      </w:r>
      <w:r w:rsidR="008C2E53">
        <w:rPr>
          <w:lang w:val="et-EE"/>
        </w:rPr>
        <w:t>Venemaa</w:t>
      </w:r>
      <w:r w:rsidRPr="00E601B3">
        <w:rPr>
          <w:lang w:val="et-EE"/>
        </w:rPr>
        <w:t xml:space="preserve"> on vastutav rahvusvahelise õiguse rikkumiste eest U</w:t>
      </w:r>
      <w:r w:rsidR="008C2E53">
        <w:rPr>
          <w:lang w:val="et-EE"/>
        </w:rPr>
        <w:t>kraina</w:t>
      </w:r>
      <w:r w:rsidRPr="00E601B3">
        <w:rPr>
          <w:lang w:val="et-EE"/>
        </w:rPr>
        <w:t xml:space="preserve">s ja peab hüvitama kahjud. Resolutsioon räägib vajadusest luua rahvusvaheline </w:t>
      </w:r>
      <w:r w:rsidR="008C2E53">
        <w:rPr>
          <w:lang w:val="et-EE"/>
        </w:rPr>
        <w:t>hüvitus</w:t>
      </w:r>
      <w:r w:rsidRPr="00E601B3">
        <w:rPr>
          <w:lang w:val="et-EE"/>
        </w:rPr>
        <w:t>mehhanism ja soovitas esimese sammuna asutada kahjude register.</w:t>
      </w:r>
      <w:r>
        <w:rPr>
          <w:lang w:val="et-EE"/>
        </w:rPr>
        <w:t xml:space="preserve"> </w:t>
      </w:r>
      <w:r w:rsidRPr="00E601B3">
        <w:rPr>
          <w:lang w:val="et-EE"/>
        </w:rPr>
        <w:t xml:space="preserve">Euroopa Nõukogu Parlamentaarne Assamblee võttis 16. aprillil 2024 vastu resolutsiooni, milles kordas, et </w:t>
      </w:r>
      <w:r w:rsidR="00266E3A">
        <w:rPr>
          <w:lang w:val="et-EE"/>
        </w:rPr>
        <w:t>Venemaa</w:t>
      </w:r>
      <w:r w:rsidRPr="00E601B3">
        <w:rPr>
          <w:lang w:val="et-EE"/>
        </w:rPr>
        <w:t xml:space="preserve"> peab hüvitama põhjustatud kahju, ning kutsus riike üles asutama rahvusvahelise </w:t>
      </w:r>
      <w:r>
        <w:rPr>
          <w:lang w:val="et-EE"/>
        </w:rPr>
        <w:t>hüvitus</w:t>
      </w:r>
      <w:r w:rsidRPr="00E601B3">
        <w:rPr>
          <w:lang w:val="et-EE"/>
        </w:rPr>
        <w:t>mehhanismi</w:t>
      </w:r>
      <w:r>
        <w:rPr>
          <w:lang w:val="et-EE"/>
        </w:rPr>
        <w:t xml:space="preserve">. Mehhanism luuakse Euroopa Nõukogu </w:t>
      </w:r>
      <w:r w:rsidR="00266E3A">
        <w:rPr>
          <w:lang w:val="et-EE"/>
        </w:rPr>
        <w:t xml:space="preserve">(EN) </w:t>
      </w:r>
      <w:r>
        <w:rPr>
          <w:lang w:val="et-EE"/>
        </w:rPr>
        <w:t>raamistikus.</w:t>
      </w:r>
    </w:p>
    <w:p w14:paraId="7B6FB661" w14:textId="77777777" w:rsidR="00231600" w:rsidRDefault="00231600" w:rsidP="009E2472">
      <w:pPr>
        <w:jc w:val="both"/>
        <w:rPr>
          <w:lang w:val="et-EE"/>
        </w:rPr>
      </w:pPr>
    </w:p>
    <w:p w14:paraId="7B9F0601" w14:textId="0553ED32" w:rsidR="000136F3" w:rsidRDefault="00E5290A" w:rsidP="009E2472">
      <w:pPr>
        <w:jc w:val="both"/>
        <w:rPr>
          <w:lang w:val="et-EE"/>
        </w:rPr>
      </w:pPr>
      <w:r>
        <w:rPr>
          <w:lang w:val="et-EE"/>
        </w:rPr>
        <w:t>K</w:t>
      </w:r>
      <w:r w:rsidR="000753CA" w:rsidRPr="00E601B3">
        <w:rPr>
          <w:lang w:val="et-EE"/>
        </w:rPr>
        <w:t>ahjude register asutati 202</w:t>
      </w:r>
      <w:r w:rsidR="000753CA">
        <w:rPr>
          <w:lang w:val="et-EE"/>
        </w:rPr>
        <w:t>3. aasta</w:t>
      </w:r>
      <w:r w:rsidR="000753CA" w:rsidRPr="000753CA">
        <w:rPr>
          <w:lang w:val="et-EE"/>
        </w:rPr>
        <w:t xml:space="preserve"> </w:t>
      </w:r>
      <w:r w:rsidR="000753CA" w:rsidRPr="00E601B3">
        <w:rPr>
          <w:lang w:val="et-EE"/>
        </w:rPr>
        <w:t xml:space="preserve">mais ja </w:t>
      </w:r>
      <w:r w:rsidR="000753CA">
        <w:rPr>
          <w:lang w:val="et-EE"/>
        </w:rPr>
        <w:t>see</w:t>
      </w:r>
      <w:r>
        <w:rPr>
          <w:lang w:val="et-EE"/>
        </w:rPr>
        <w:t xml:space="preserve"> on tänaseks registreerinud juba üle </w:t>
      </w:r>
      <w:r w:rsidR="009F2B52">
        <w:rPr>
          <w:lang w:val="et-EE"/>
        </w:rPr>
        <w:t>73</w:t>
      </w:r>
      <w:r w:rsidRPr="00E601B3">
        <w:rPr>
          <w:lang w:val="et-EE"/>
        </w:rPr>
        <w:t xml:space="preserve"> 000 </w:t>
      </w:r>
      <w:r w:rsidR="00303D5B">
        <w:rPr>
          <w:lang w:val="et-EE"/>
        </w:rPr>
        <w:t>kahjunõud</w:t>
      </w:r>
      <w:r w:rsidR="000136F3">
        <w:rPr>
          <w:lang w:val="et-EE"/>
        </w:rPr>
        <w:t xml:space="preserve">e </w:t>
      </w:r>
      <w:r w:rsidR="000136F3" w:rsidRPr="00E601B3">
        <w:rPr>
          <w:lang w:val="et-EE"/>
        </w:rPr>
        <w:t>13 erinevas kategoorias</w:t>
      </w:r>
      <w:r w:rsidR="009F2B52">
        <w:rPr>
          <w:lang w:val="et-EE"/>
        </w:rPr>
        <w:t xml:space="preserve"> (seisuga november 2025)</w:t>
      </w:r>
      <w:r w:rsidR="000136F3" w:rsidRPr="00E601B3">
        <w:rPr>
          <w:lang w:val="et-EE"/>
        </w:rPr>
        <w:t>. Kokku on plaanitud 43 kategooriat. Kahjude registri peakorter paikneb Haagis, harukontor Kiievis.</w:t>
      </w:r>
      <w:r w:rsidR="00237E5C">
        <w:rPr>
          <w:lang w:val="et-EE"/>
        </w:rPr>
        <w:t xml:space="preserve"> Kahjunõuete esitamine toimub läbi elektroonilise portaali.</w:t>
      </w:r>
      <w:r w:rsidR="00303D5B">
        <w:rPr>
          <w:lang w:val="et-EE"/>
        </w:rPr>
        <w:t xml:space="preserve"> </w:t>
      </w:r>
      <w:r w:rsidR="000136F3">
        <w:rPr>
          <w:lang w:val="et-EE"/>
        </w:rPr>
        <w:t>Eesti on kahjude registri asutajaliige.</w:t>
      </w:r>
    </w:p>
    <w:p w14:paraId="307252E0" w14:textId="77777777" w:rsidR="00231600" w:rsidRDefault="00231600" w:rsidP="009E2472">
      <w:pPr>
        <w:jc w:val="both"/>
        <w:rPr>
          <w:lang w:val="et-EE"/>
        </w:rPr>
      </w:pPr>
    </w:p>
    <w:p w14:paraId="1590CC42" w14:textId="54E0A485" w:rsidR="000753CA" w:rsidRDefault="000136F3" w:rsidP="009E2472">
      <w:pPr>
        <w:jc w:val="both"/>
        <w:rPr>
          <w:lang w:val="et-EE"/>
        </w:rPr>
      </w:pPr>
      <w:r>
        <w:rPr>
          <w:lang w:val="et-EE"/>
        </w:rPr>
        <w:t>Kahjun</w:t>
      </w:r>
      <w:r w:rsidR="000753CA" w:rsidRPr="00E601B3">
        <w:rPr>
          <w:lang w:val="et-EE"/>
        </w:rPr>
        <w:t>õudeid hindava komisjoni asutamis</w:t>
      </w:r>
      <w:r w:rsidR="00303D5B">
        <w:rPr>
          <w:lang w:val="et-EE"/>
        </w:rPr>
        <w:t>eks sõlmitava konventsiooni</w:t>
      </w:r>
      <w:r w:rsidR="000753CA">
        <w:rPr>
          <w:lang w:val="et-EE"/>
        </w:rPr>
        <w:t xml:space="preserve"> läbirääkimised </w:t>
      </w:r>
      <w:r w:rsidR="00303D5B">
        <w:rPr>
          <w:lang w:val="et-EE"/>
        </w:rPr>
        <w:t xml:space="preserve">kulmineerusid </w:t>
      </w:r>
      <w:r w:rsidR="000753CA">
        <w:rPr>
          <w:lang w:val="et-EE"/>
        </w:rPr>
        <w:t>2025. aasta septembri</w:t>
      </w:r>
      <w:r w:rsidR="00303D5B">
        <w:rPr>
          <w:lang w:val="et-EE"/>
        </w:rPr>
        <w:t>s</w:t>
      </w:r>
      <w:r w:rsidR="00E5290A">
        <w:rPr>
          <w:lang w:val="et-EE"/>
        </w:rPr>
        <w:t>, mil lepiti kokku konventsiooni tekstis.</w:t>
      </w:r>
      <w:r>
        <w:rPr>
          <w:lang w:val="et-EE"/>
        </w:rPr>
        <w:t xml:space="preserve"> Eesti oli ettevalmistuste ja läbirääkimiste protsessis aktiivne osaleja.</w:t>
      </w:r>
      <w:r w:rsidR="000753CA">
        <w:rPr>
          <w:lang w:val="et-EE"/>
        </w:rPr>
        <w:t xml:space="preserve"> </w:t>
      </w:r>
      <w:r w:rsidR="00E5290A">
        <w:rPr>
          <w:lang w:val="et-EE"/>
        </w:rPr>
        <w:t>Konventsioon</w:t>
      </w:r>
      <w:r w:rsidR="000753CA" w:rsidRPr="00E601B3">
        <w:rPr>
          <w:lang w:val="et-EE"/>
        </w:rPr>
        <w:t xml:space="preserve"> võetakse vastu ja avatakse allakirjutamiseks </w:t>
      </w:r>
      <w:r w:rsidR="00E5290A" w:rsidRPr="00E601B3">
        <w:rPr>
          <w:lang w:val="et-EE"/>
        </w:rPr>
        <w:t>2025</w:t>
      </w:r>
      <w:r w:rsidR="00E5290A">
        <w:rPr>
          <w:lang w:val="et-EE"/>
        </w:rPr>
        <w:t xml:space="preserve">. aasta </w:t>
      </w:r>
      <w:r w:rsidR="000753CA" w:rsidRPr="00E601B3">
        <w:rPr>
          <w:lang w:val="et-EE"/>
        </w:rPr>
        <w:t>detsembris</w:t>
      </w:r>
      <w:r w:rsidR="00E5290A">
        <w:rPr>
          <w:lang w:val="et-EE"/>
        </w:rPr>
        <w:t xml:space="preserve"> toimuval diplomaatilisel konverentsil</w:t>
      </w:r>
      <w:r w:rsidR="000753CA" w:rsidRPr="00E601B3">
        <w:rPr>
          <w:lang w:val="et-EE"/>
        </w:rPr>
        <w:t xml:space="preserve">. Eesti kavatseb detsembris </w:t>
      </w:r>
      <w:r w:rsidR="00303D5B">
        <w:rPr>
          <w:lang w:val="et-EE"/>
        </w:rPr>
        <w:t xml:space="preserve">konventsioonile </w:t>
      </w:r>
      <w:r w:rsidR="000753CA" w:rsidRPr="00E601B3">
        <w:rPr>
          <w:lang w:val="et-EE"/>
        </w:rPr>
        <w:t xml:space="preserve">alla kirjutada. </w:t>
      </w:r>
      <w:r w:rsidR="0093286E">
        <w:rPr>
          <w:lang w:val="et-EE"/>
        </w:rPr>
        <w:t xml:space="preserve">Eesti poolt kirjutab konventsioonile alla Välisministeeriumi kantsler. </w:t>
      </w:r>
      <w:r w:rsidR="000753CA" w:rsidRPr="00E601B3">
        <w:rPr>
          <w:lang w:val="et-EE"/>
        </w:rPr>
        <w:t>Seejärel tuleb pingutused suunata sellele, et luua </w:t>
      </w:r>
      <w:r w:rsidR="00303D5B">
        <w:rPr>
          <w:lang w:val="et-EE"/>
        </w:rPr>
        <w:t>hüvitus</w:t>
      </w:r>
      <w:r w:rsidR="000753CA" w:rsidRPr="00E601B3">
        <w:rPr>
          <w:lang w:val="et-EE"/>
        </w:rPr>
        <w:t>fond, mis hüvitab kinnitatud nõudeid, ja leida vahendid, mille arvelt hüvitada nõuded.</w:t>
      </w:r>
    </w:p>
    <w:p w14:paraId="7C03BD74" w14:textId="77777777" w:rsidR="00231600" w:rsidRDefault="00231600" w:rsidP="009E2472">
      <w:pPr>
        <w:jc w:val="both"/>
        <w:rPr>
          <w:lang w:val="et-EE"/>
        </w:rPr>
      </w:pPr>
    </w:p>
    <w:p w14:paraId="092A9E46" w14:textId="1BCADEA7" w:rsidR="00CD57B1" w:rsidRPr="000753CA" w:rsidRDefault="00CD57B1" w:rsidP="009E2472">
      <w:pPr>
        <w:jc w:val="both"/>
        <w:rPr>
          <w:lang w:val="et-EE"/>
        </w:rPr>
      </w:pPr>
      <w:r>
        <w:rPr>
          <w:lang w:val="et-EE"/>
        </w:rPr>
        <w:t xml:space="preserve">Konventsioon on avatud kõigile </w:t>
      </w:r>
      <w:r w:rsidR="00266E3A">
        <w:rPr>
          <w:lang w:val="et-EE"/>
        </w:rPr>
        <w:t xml:space="preserve">EN liikmesriikidele, konventsiooni vastuvõtmiseks korraldatud diplomaatilisel konverentsil osalevatele riikidele ja Euroopa Liidule (EL) ning </w:t>
      </w:r>
      <w:r w:rsidR="00266E3A" w:rsidRPr="00266E3A">
        <w:rPr>
          <w:lang w:val="et-EE"/>
        </w:rPr>
        <w:t>kõikidele teistele riikidele, kes hääletasid Ühinenud Rahvaste Organisatsiooni Peaassamblee 14. novembri 2022. aasta resolutsiooni ES-11/5 „Ukraina vastu suunatud agressiooni heastamise ja hüvitamise edendamine“ poolt</w:t>
      </w:r>
      <w:r w:rsidR="00266E3A">
        <w:rPr>
          <w:lang w:val="et-EE"/>
        </w:rPr>
        <w:t xml:space="preserve">. Venemaa võib komisjoniga ühineda tingimusel, et ta aktsepteerib vastutust oma Ukraina-vastase agressiooniga toime pandud rahvusvahelise õiguse rikkumiste eest ja nõustub hüvitama sellega tekitatud kahjud. </w:t>
      </w:r>
      <w:r w:rsidR="000136F3">
        <w:rPr>
          <w:lang w:val="et-EE"/>
        </w:rPr>
        <w:t xml:space="preserve">Konventsioon jõustub, kui selle on ratifitseerinud või heaks kiitnud 25 allkirjastanut, kelle rahalised </w:t>
      </w:r>
      <w:r w:rsidR="005005FE">
        <w:rPr>
          <w:lang w:val="et-EE"/>
        </w:rPr>
        <w:t>sissemakse</w:t>
      </w:r>
      <w:r w:rsidR="000136F3">
        <w:rPr>
          <w:lang w:val="et-EE"/>
        </w:rPr>
        <w:t xml:space="preserve">d katavad </w:t>
      </w:r>
      <w:r w:rsidR="008C2E53">
        <w:rPr>
          <w:lang w:val="et-EE"/>
        </w:rPr>
        <w:t xml:space="preserve">kokku </w:t>
      </w:r>
      <w:r w:rsidR="000136F3">
        <w:rPr>
          <w:lang w:val="et-EE"/>
        </w:rPr>
        <w:t xml:space="preserve">vähemalt 50% registri </w:t>
      </w:r>
      <w:r w:rsidR="008C2E53" w:rsidRPr="00C14A8A">
        <w:rPr>
          <w:rFonts w:cs="Arial"/>
          <w:lang w:val="et-EE" w:bidi="et-EE"/>
        </w:rPr>
        <w:t>2025. aasta eelarvest</w:t>
      </w:r>
      <w:r w:rsidR="008C2E53">
        <w:rPr>
          <w:rFonts w:cs="Arial"/>
          <w:lang w:val="et-EE" w:bidi="et-EE"/>
        </w:rPr>
        <w:t>.</w:t>
      </w:r>
    </w:p>
    <w:p w14:paraId="2BE8C43F" w14:textId="77777777" w:rsidR="00E601B3" w:rsidRDefault="00E601B3" w:rsidP="009E2472">
      <w:pPr>
        <w:jc w:val="both"/>
        <w:rPr>
          <w:highlight w:val="lightGray"/>
          <w:lang w:val="et-EE"/>
        </w:rPr>
      </w:pPr>
    </w:p>
    <w:bookmarkEnd w:id="1"/>
    <w:p w14:paraId="2B4DCA86" w14:textId="77777777" w:rsidR="00A06B4E" w:rsidRDefault="00A06B4E" w:rsidP="009E2472">
      <w:pPr>
        <w:pStyle w:val="NoSpacing"/>
        <w:jc w:val="both"/>
        <w:rPr>
          <w:b/>
          <w:bCs/>
          <w:lang w:val="et-EE"/>
        </w:rPr>
      </w:pPr>
      <w:r w:rsidRPr="008C72B4">
        <w:rPr>
          <w:b/>
          <w:bCs/>
          <w:lang w:val="et-EE"/>
        </w:rPr>
        <w:t>1.2 Eelnõu ettevalmistaja</w:t>
      </w:r>
    </w:p>
    <w:p w14:paraId="5352C288" w14:textId="77777777" w:rsidR="008C2E53" w:rsidRPr="008C72B4" w:rsidRDefault="008C2E53" w:rsidP="009E2472">
      <w:pPr>
        <w:pStyle w:val="NoSpacing"/>
        <w:jc w:val="both"/>
        <w:rPr>
          <w:b/>
          <w:bCs/>
          <w:lang w:val="et-EE"/>
        </w:rPr>
      </w:pPr>
    </w:p>
    <w:p w14:paraId="625F383D" w14:textId="5835ADE7" w:rsidR="00A06B4E" w:rsidRPr="008C72B4" w:rsidRDefault="007A4761" w:rsidP="009E2472">
      <w:pPr>
        <w:pStyle w:val="NoSpacing"/>
        <w:jc w:val="both"/>
        <w:rPr>
          <w:lang w:val="et-EE"/>
        </w:rPr>
      </w:pPr>
      <w:r w:rsidRPr="005A56C0">
        <w:rPr>
          <w:lang w:val="et-EE"/>
        </w:rPr>
        <w:t>Korralduse</w:t>
      </w:r>
      <w:r w:rsidR="00A06B4E" w:rsidRPr="008C72B4">
        <w:rPr>
          <w:lang w:val="et-EE"/>
        </w:rPr>
        <w:t xml:space="preserve"> eelnõu ning seletuskirja koostas Välisministeeriumi juriidilise osakonna rahvusvahelise õiguse büroo jurist </w:t>
      </w:r>
      <w:r w:rsidRPr="008C72B4">
        <w:rPr>
          <w:lang w:val="et-EE"/>
        </w:rPr>
        <w:t xml:space="preserve">Maarja Naagel </w:t>
      </w:r>
      <w:r w:rsidR="00A06B4E" w:rsidRPr="008C72B4">
        <w:rPr>
          <w:lang w:val="et-EE"/>
        </w:rPr>
        <w:t xml:space="preserve">(tel: </w:t>
      </w:r>
      <w:r w:rsidR="00A06B4E" w:rsidRPr="008C72B4">
        <w:rPr>
          <w:rFonts w:eastAsiaTheme="minorEastAsia"/>
          <w:lang w:val="et-EE" w:eastAsia="et-EE"/>
        </w:rPr>
        <w:t xml:space="preserve">637 </w:t>
      </w:r>
      <w:r w:rsidRPr="008C72B4">
        <w:rPr>
          <w:rFonts w:eastAsiaTheme="minorEastAsia"/>
          <w:lang w:val="et-EE" w:eastAsia="et-EE"/>
        </w:rPr>
        <w:t>7436</w:t>
      </w:r>
      <w:r w:rsidR="00A06B4E" w:rsidRPr="008C72B4">
        <w:rPr>
          <w:lang w:val="et-EE"/>
        </w:rPr>
        <w:t xml:space="preserve">; </w:t>
      </w:r>
      <w:hyperlink r:id="rId8" w:history="1">
        <w:r w:rsidRPr="008C72B4">
          <w:rPr>
            <w:rStyle w:val="Hyperlink"/>
            <w:rFonts w:eastAsiaTheme="majorEastAsia"/>
            <w:lang w:val="et-EE"/>
          </w:rPr>
          <w:t>maarja.naagel@mfa.ee</w:t>
        </w:r>
      </w:hyperlink>
      <w:r w:rsidR="00A06B4E" w:rsidRPr="008C72B4">
        <w:rPr>
          <w:lang w:val="et-EE"/>
        </w:rPr>
        <w:t xml:space="preserve">). </w:t>
      </w:r>
      <w:r w:rsidR="00027D1F">
        <w:rPr>
          <w:lang w:val="et-EE"/>
        </w:rPr>
        <w:t>Konventsiooni eelnõu</w:t>
      </w:r>
      <w:r w:rsidR="00A06B4E" w:rsidRPr="008C72B4">
        <w:rPr>
          <w:lang w:val="et-EE"/>
        </w:rPr>
        <w:t xml:space="preserve"> tõlkis </w:t>
      </w:r>
      <w:r w:rsidR="00B342DA">
        <w:rPr>
          <w:lang w:val="et-EE"/>
        </w:rPr>
        <w:t xml:space="preserve">inglise keelest </w:t>
      </w:r>
      <w:r w:rsidR="00A06B4E" w:rsidRPr="008C72B4">
        <w:rPr>
          <w:lang w:val="et-EE"/>
        </w:rPr>
        <w:t>eesti keelde vandetõlk</w:t>
      </w:r>
      <w:r w:rsidRPr="008C72B4">
        <w:rPr>
          <w:lang w:val="et-EE"/>
        </w:rPr>
        <w:t xml:space="preserve"> </w:t>
      </w:r>
      <w:proofErr w:type="spellStart"/>
      <w:r w:rsidR="008A18BB" w:rsidRPr="008C72B4">
        <w:rPr>
          <w:lang w:val="et-EE"/>
        </w:rPr>
        <w:t>Minni</w:t>
      </w:r>
      <w:proofErr w:type="spellEnd"/>
      <w:r w:rsidR="008A18BB" w:rsidRPr="008C72B4">
        <w:rPr>
          <w:lang w:val="et-EE"/>
        </w:rPr>
        <w:t xml:space="preserve"> Kumm (tel 5560 3007; </w:t>
      </w:r>
      <w:hyperlink r:id="rId9" w:history="1">
        <w:r w:rsidR="008A18BB" w:rsidRPr="008C72B4">
          <w:rPr>
            <w:rStyle w:val="Hyperlink"/>
            <w:lang w:val="et-EE"/>
          </w:rPr>
          <w:t>minni.kumm@gmail.com</w:t>
        </w:r>
      </w:hyperlink>
      <w:r w:rsidR="008A18BB" w:rsidRPr="008C72B4">
        <w:rPr>
          <w:lang w:val="et-EE"/>
        </w:rPr>
        <w:t>)</w:t>
      </w:r>
      <w:r w:rsidR="00A06B4E" w:rsidRPr="008C72B4">
        <w:rPr>
          <w:lang w:val="et-EE"/>
        </w:rPr>
        <w:t>.</w:t>
      </w:r>
      <w:r w:rsidR="008A18BB" w:rsidRPr="008C72B4">
        <w:rPr>
          <w:lang w:val="et-EE"/>
        </w:rPr>
        <w:t xml:space="preserve"> Tõlget toimetas Maarja Naagel</w:t>
      </w:r>
      <w:r w:rsidR="00966EC8">
        <w:rPr>
          <w:lang w:val="et-EE"/>
        </w:rPr>
        <w:t>.</w:t>
      </w:r>
    </w:p>
    <w:p w14:paraId="79FD79E3" w14:textId="77777777" w:rsidR="00A06B4E" w:rsidRPr="008C72B4" w:rsidRDefault="00A06B4E" w:rsidP="009E2472">
      <w:pPr>
        <w:pStyle w:val="NoSpacing"/>
        <w:jc w:val="both"/>
        <w:rPr>
          <w:lang w:val="et-EE"/>
        </w:rPr>
      </w:pPr>
    </w:p>
    <w:p w14:paraId="08842F1E" w14:textId="49E19739" w:rsidR="00C714A3" w:rsidRPr="00231600" w:rsidRDefault="00A06B4E" w:rsidP="009E2472">
      <w:pPr>
        <w:pStyle w:val="NoSpacing"/>
        <w:jc w:val="both"/>
        <w:rPr>
          <w:b/>
          <w:bCs/>
          <w:lang w:val="et-EE"/>
        </w:rPr>
      </w:pPr>
      <w:r w:rsidRPr="008C72B4">
        <w:rPr>
          <w:b/>
          <w:bCs/>
          <w:lang w:val="et-EE"/>
        </w:rPr>
        <w:t>1.3 Märkused</w:t>
      </w:r>
    </w:p>
    <w:p w14:paraId="591FAF96" w14:textId="77777777" w:rsidR="00231600" w:rsidRDefault="00231600" w:rsidP="009E2472">
      <w:pPr>
        <w:jc w:val="both"/>
        <w:rPr>
          <w:lang w:val="et-EE"/>
        </w:rPr>
      </w:pPr>
    </w:p>
    <w:p w14:paraId="052251B3" w14:textId="6E73520D" w:rsidR="00E337C0" w:rsidRDefault="00E337C0" w:rsidP="009E2472">
      <w:pPr>
        <w:jc w:val="both"/>
        <w:rPr>
          <w:lang w:val="et-EE"/>
        </w:rPr>
      </w:pPr>
      <w:r w:rsidRPr="00E337C0">
        <w:rPr>
          <w:lang w:val="et-EE"/>
        </w:rPr>
        <w:t>Eelnõu</w:t>
      </w:r>
      <w:r>
        <w:rPr>
          <w:lang w:val="et-EE"/>
        </w:rPr>
        <w:t xml:space="preserve"> on kooskõlas Vabariigi Valitsuse 17. aprilli 2025. aasta kabinetinõupidamisel kinnitatud tegevuskava ja põhimõtetega </w:t>
      </w:r>
      <w:r w:rsidRPr="00E337C0">
        <w:rPr>
          <w:lang w:val="et-EE"/>
        </w:rPr>
        <w:t xml:space="preserve">Venemaa poolt Ukrainale tekitatud kahjude hüvitamise tagamise </w:t>
      </w:r>
      <w:r>
        <w:rPr>
          <w:lang w:val="et-EE"/>
        </w:rPr>
        <w:t xml:space="preserve">osas. </w:t>
      </w:r>
      <w:r w:rsidR="00CD57B1">
        <w:rPr>
          <w:lang w:val="et-EE"/>
        </w:rPr>
        <w:t>Selle kohaselt toetab Eesti hüvitusmehhanismi loomist Euroopa Nõukogu raamistikus ning kahjunõuete komisjoni asutamise konventsiooni võimalikult kiiret jõustumist, et komisjon saaks tööle hakata.</w:t>
      </w:r>
    </w:p>
    <w:p w14:paraId="479C5345" w14:textId="77777777" w:rsidR="00231600" w:rsidRDefault="00231600" w:rsidP="009E2472">
      <w:pPr>
        <w:jc w:val="both"/>
        <w:rPr>
          <w:lang w:val="et-EE"/>
        </w:rPr>
      </w:pPr>
    </w:p>
    <w:p w14:paraId="3AFAE857" w14:textId="404C3BBB" w:rsidR="00A06B4E" w:rsidRDefault="00027D1F" w:rsidP="009E2472">
      <w:pPr>
        <w:jc w:val="both"/>
        <w:rPr>
          <w:lang w:val="et-EE" w:eastAsia="et-EE"/>
        </w:rPr>
      </w:pPr>
      <w:r>
        <w:rPr>
          <w:lang w:val="et-EE"/>
        </w:rPr>
        <w:t>Konventsioon</w:t>
      </w:r>
      <w:r w:rsidR="00A06B4E" w:rsidRPr="005A56C0">
        <w:rPr>
          <w:lang w:val="et-EE"/>
        </w:rPr>
        <w:t xml:space="preserve"> kuulub ratifitseerimisele Riigikogus. Põhiseaduse § 121</w:t>
      </w:r>
      <w:bookmarkStart w:id="2" w:name="para121"/>
      <w:r w:rsidR="00A06B4E" w:rsidRPr="005A56C0">
        <w:rPr>
          <w:lang w:val="et-EE"/>
        </w:rPr>
        <w:t xml:space="preserve"> punkt </w:t>
      </w:r>
      <w:r w:rsidR="005A56C0">
        <w:rPr>
          <w:lang w:val="et-EE"/>
        </w:rPr>
        <w:t>3 kohaselt</w:t>
      </w:r>
      <w:r w:rsidR="00A06B4E" w:rsidRPr="005A56C0">
        <w:rPr>
          <w:lang w:val="et-EE"/>
        </w:rPr>
        <w:t xml:space="preserve"> ratifitseerib </w:t>
      </w:r>
      <w:bookmarkEnd w:id="2"/>
      <w:r w:rsidR="00A06B4E" w:rsidRPr="005A56C0">
        <w:rPr>
          <w:lang w:val="et-EE"/>
        </w:rPr>
        <w:t xml:space="preserve">ja denonsseerib Riigikogu Eesti Vabariigi lepingud, </w:t>
      </w:r>
      <w:r w:rsidR="005A56C0" w:rsidRPr="005A56C0">
        <w:rPr>
          <w:lang w:val="et-EE"/>
        </w:rPr>
        <w:t>mille kohaselt Eesti Vabariik ühineb rahvusvaheliste organisatsioonide või liitudega</w:t>
      </w:r>
      <w:r w:rsidR="00A06B4E" w:rsidRPr="005A56C0">
        <w:rPr>
          <w:lang w:val="et-EE"/>
        </w:rPr>
        <w:t xml:space="preserve">. </w:t>
      </w:r>
      <w:proofErr w:type="spellStart"/>
      <w:r w:rsidR="00A06B4E" w:rsidRPr="005A56C0">
        <w:rPr>
          <w:lang w:val="et-EE"/>
        </w:rPr>
        <w:t>V</w:t>
      </w:r>
      <w:r w:rsidR="005A56C0">
        <w:rPr>
          <w:lang w:val="et-EE"/>
        </w:rPr>
        <w:t>älissuhtlemisseaduse</w:t>
      </w:r>
      <w:proofErr w:type="spellEnd"/>
      <w:r w:rsidR="009715B6">
        <w:rPr>
          <w:lang w:val="et-EE"/>
        </w:rPr>
        <w:t xml:space="preserve"> (</w:t>
      </w:r>
      <w:proofErr w:type="spellStart"/>
      <w:r w:rsidR="009715B6">
        <w:rPr>
          <w:lang w:val="et-EE"/>
        </w:rPr>
        <w:t>VäSS</w:t>
      </w:r>
      <w:proofErr w:type="spellEnd"/>
      <w:r w:rsidR="009715B6">
        <w:rPr>
          <w:lang w:val="et-EE"/>
        </w:rPr>
        <w:t>)</w:t>
      </w:r>
      <w:r w:rsidR="00A06B4E" w:rsidRPr="005A56C0">
        <w:rPr>
          <w:lang w:val="et-EE"/>
        </w:rPr>
        <w:t xml:space="preserve"> § 20 punktis </w:t>
      </w:r>
      <w:r w:rsidR="005A56C0">
        <w:rPr>
          <w:lang w:val="et-EE"/>
        </w:rPr>
        <w:t>3</w:t>
      </w:r>
      <w:r w:rsidR="00A06B4E" w:rsidRPr="005A56C0">
        <w:rPr>
          <w:lang w:val="et-EE"/>
        </w:rPr>
        <w:t xml:space="preserve"> täpsustatakse, et </w:t>
      </w:r>
      <w:proofErr w:type="spellStart"/>
      <w:r w:rsidR="00A06B4E" w:rsidRPr="005A56C0">
        <w:rPr>
          <w:lang w:val="et-EE"/>
        </w:rPr>
        <w:t>välisleping</w:t>
      </w:r>
      <w:proofErr w:type="spellEnd"/>
      <w:r w:rsidR="00A06B4E" w:rsidRPr="005A56C0">
        <w:rPr>
          <w:lang w:val="et-EE"/>
        </w:rPr>
        <w:t xml:space="preserve"> ratifitseeritakse Riigikogus, kui</w:t>
      </w:r>
      <w:r w:rsidR="00A06B4E" w:rsidRPr="005A56C0">
        <w:rPr>
          <w:lang w:val="et-EE" w:eastAsia="et-EE"/>
        </w:rPr>
        <w:t xml:space="preserve"> </w:t>
      </w:r>
      <w:proofErr w:type="spellStart"/>
      <w:r w:rsidR="005A56C0" w:rsidRPr="005A56C0">
        <w:rPr>
          <w:lang w:val="et-EE" w:eastAsia="et-EE"/>
        </w:rPr>
        <w:t>välislepingu</w:t>
      </w:r>
      <w:proofErr w:type="spellEnd"/>
      <w:r w:rsidR="005A56C0" w:rsidRPr="005A56C0">
        <w:rPr>
          <w:lang w:val="et-EE" w:eastAsia="et-EE"/>
        </w:rPr>
        <w:t xml:space="preserve"> kohaselt ühineb Eesti Vabariik rahvusvahelise organisatsiooni või liiduga</w:t>
      </w:r>
      <w:r w:rsidR="005A56C0">
        <w:rPr>
          <w:lang w:val="et-EE" w:eastAsia="et-EE"/>
        </w:rPr>
        <w:t>.</w:t>
      </w:r>
    </w:p>
    <w:p w14:paraId="71F165C6" w14:textId="77777777" w:rsidR="00231600" w:rsidRDefault="00231600" w:rsidP="009E2472">
      <w:pPr>
        <w:jc w:val="both"/>
        <w:rPr>
          <w:lang w:val="et-EE" w:bidi="et-EE"/>
        </w:rPr>
      </w:pPr>
    </w:p>
    <w:p w14:paraId="2408E9DF" w14:textId="010F6B42" w:rsidR="00CD57B1" w:rsidRPr="00807230" w:rsidRDefault="005A56C0" w:rsidP="009E2472">
      <w:pPr>
        <w:jc w:val="both"/>
        <w:rPr>
          <w:lang w:val="et-EE"/>
        </w:rPr>
      </w:pPr>
      <w:r>
        <w:rPr>
          <w:lang w:val="et-EE" w:bidi="et-EE"/>
        </w:rPr>
        <w:t>Konventsiooniga asutatakse</w:t>
      </w:r>
      <w:r w:rsidRPr="00C14A8A">
        <w:rPr>
          <w:lang w:val="et-EE" w:bidi="et-EE"/>
        </w:rPr>
        <w:t xml:space="preserve"> Ukraina kahjunõuete rahvusvaheline komisjon </w:t>
      </w:r>
      <w:r w:rsidR="00BD2EE0">
        <w:rPr>
          <w:lang w:val="et-EE" w:bidi="et-EE"/>
        </w:rPr>
        <w:t>EN</w:t>
      </w:r>
      <w:r w:rsidRPr="00C14A8A">
        <w:rPr>
          <w:lang w:val="et-EE" w:bidi="et-EE"/>
        </w:rPr>
        <w:t xml:space="preserve"> institutsioonilises raamistikus sõltumatu organina</w:t>
      </w:r>
      <w:r w:rsidR="00BD2EE0">
        <w:rPr>
          <w:lang w:val="et-EE" w:bidi="et-EE"/>
        </w:rPr>
        <w:t xml:space="preserve">. Kuigi komisjon kuulub EN ehk juba olemasoleva rahvusvahelise organisatsiooni institutsioonilisse raamistikku, on komisjon iseseisev rahvusvaheline juriidiline isik koos vastava õigusvõimega (eelkõige </w:t>
      </w:r>
      <w:r w:rsidR="00BD2EE0" w:rsidRPr="00C14A8A">
        <w:rPr>
          <w:lang w:val="et-EE" w:bidi="et-EE"/>
        </w:rPr>
        <w:t xml:space="preserve">võime sõlmida </w:t>
      </w:r>
      <w:r w:rsidR="00BD2EE0">
        <w:rPr>
          <w:lang w:val="et-EE" w:bidi="et-EE"/>
        </w:rPr>
        <w:t>rahvusvahelisi kokkuleppeid ja eraõiguslikke lepinguid</w:t>
      </w:r>
      <w:r w:rsidR="00BD2EE0" w:rsidRPr="00C14A8A">
        <w:rPr>
          <w:lang w:val="et-EE" w:bidi="et-EE"/>
        </w:rPr>
        <w:t>, omandada ja võõrandada vallas- ja kinnisvara ning algatada menetlusi</w:t>
      </w:r>
      <w:r w:rsidR="00BD2EE0">
        <w:rPr>
          <w:lang w:val="et-EE" w:bidi="et-EE"/>
        </w:rPr>
        <w:t xml:space="preserve">). Kõigis sisulistes küsimustes on komisjon iseseisev ja </w:t>
      </w:r>
      <w:proofErr w:type="spellStart"/>
      <w:r w:rsidR="00BD2EE0">
        <w:rPr>
          <w:lang w:val="et-EE" w:bidi="et-EE"/>
        </w:rPr>
        <w:t>EN-st</w:t>
      </w:r>
      <w:proofErr w:type="spellEnd"/>
      <w:r w:rsidR="00BD2EE0">
        <w:rPr>
          <w:lang w:val="et-EE" w:bidi="et-EE"/>
        </w:rPr>
        <w:t xml:space="preserve"> sõltumatu. Samuti on komisjonil oma juhtimisstruktuur (assamblee, nõukogu, finantskomitee, sekretariaat)</w:t>
      </w:r>
      <w:r w:rsidR="009715B6">
        <w:rPr>
          <w:lang w:val="et-EE" w:bidi="et-EE"/>
        </w:rPr>
        <w:t xml:space="preserve"> ja </w:t>
      </w:r>
      <w:proofErr w:type="spellStart"/>
      <w:r w:rsidR="009715B6">
        <w:rPr>
          <w:lang w:val="et-EE" w:bidi="et-EE"/>
        </w:rPr>
        <w:t>EN-st</w:t>
      </w:r>
      <w:proofErr w:type="spellEnd"/>
      <w:r w:rsidR="009715B6">
        <w:rPr>
          <w:lang w:val="et-EE" w:bidi="et-EE"/>
        </w:rPr>
        <w:t xml:space="preserve"> eraldiseisev eelarve</w:t>
      </w:r>
      <w:r w:rsidR="00BD2EE0">
        <w:rPr>
          <w:lang w:val="et-EE" w:bidi="et-EE"/>
        </w:rPr>
        <w:t xml:space="preserve">. EN institutsiooniline raamistik annab komisjonile ühest küljest suurema poliitilise kaalukuse ja rahvusvahelise legitiimsuse ning teisalt võimaldab rakendada EN personalieeskirju, finantseeskirju ning </w:t>
      </w:r>
      <w:r w:rsidR="009E2472">
        <w:rPr>
          <w:lang w:val="et-EE" w:bidi="et-EE"/>
        </w:rPr>
        <w:t xml:space="preserve">privileegide ja </w:t>
      </w:r>
      <w:r w:rsidR="00BD2EE0">
        <w:rPr>
          <w:lang w:val="et-EE" w:bidi="et-EE"/>
        </w:rPr>
        <w:t xml:space="preserve">immuniteetide </w:t>
      </w:r>
      <w:proofErr w:type="spellStart"/>
      <w:r w:rsidR="00BD2EE0">
        <w:rPr>
          <w:lang w:val="et-EE" w:bidi="et-EE"/>
        </w:rPr>
        <w:t>üldkokkulepet</w:t>
      </w:r>
      <w:proofErr w:type="spellEnd"/>
      <w:r w:rsidR="00BD2EE0">
        <w:rPr>
          <w:lang w:val="et-EE" w:bidi="et-EE"/>
        </w:rPr>
        <w:t>.</w:t>
      </w:r>
      <w:r w:rsidR="00853D91">
        <w:rPr>
          <w:lang w:val="et-EE" w:bidi="et-EE"/>
        </w:rPr>
        <w:t xml:space="preserve"> Komisjoni tegevuse sisu ja tulem on rahvusvaheliselt suure poliitilise kaaluga ning omab rahvusvahelise õiguse normide jõustamise kaudu suurt mõju </w:t>
      </w:r>
      <w:proofErr w:type="spellStart"/>
      <w:r w:rsidR="00853D91">
        <w:rPr>
          <w:lang w:val="et-EE" w:bidi="et-EE"/>
        </w:rPr>
        <w:t>reeglitepõhise</w:t>
      </w:r>
      <w:proofErr w:type="spellEnd"/>
      <w:r w:rsidR="00853D91">
        <w:rPr>
          <w:lang w:val="et-EE" w:bidi="et-EE"/>
        </w:rPr>
        <w:t xml:space="preserve"> maailmakorra püsimisele ja tugevdamisele. Neid kaalutlusi silmas pidades tuleb </w:t>
      </w:r>
      <w:r w:rsidR="009715B6">
        <w:rPr>
          <w:lang w:val="et-EE" w:bidi="et-EE"/>
        </w:rPr>
        <w:t xml:space="preserve">kahjunõuete komisjoni asutamise konventsiooni osalisriigiks saamist käsitleda </w:t>
      </w:r>
      <w:r w:rsidR="00BF5373">
        <w:rPr>
          <w:lang w:val="et-EE" w:bidi="et-EE"/>
        </w:rPr>
        <w:t>p</w:t>
      </w:r>
      <w:r w:rsidR="009715B6" w:rsidRPr="009715B6">
        <w:rPr>
          <w:lang w:val="et-EE" w:bidi="et-EE"/>
        </w:rPr>
        <w:t xml:space="preserve">õhiseaduse </w:t>
      </w:r>
      <w:r w:rsidR="00A06B4E" w:rsidRPr="009715B6">
        <w:rPr>
          <w:lang w:val="et-EE"/>
        </w:rPr>
        <w:t xml:space="preserve">§ 121 </w:t>
      </w:r>
      <w:r w:rsidR="009715B6">
        <w:rPr>
          <w:lang w:val="et-EE"/>
        </w:rPr>
        <w:t xml:space="preserve">ja </w:t>
      </w:r>
      <w:proofErr w:type="spellStart"/>
      <w:r w:rsidR="009715B6">
        <w:rPr>
          <w:lang w:val="et-EE"/>
        </w:rPr>
        <w:t>VäSS</w:t>
      </w:r>
      <w:proofErr w:type="spellEnd"/>
      <w:r w:rsidR="009715B6">
        <w:rPr>
          <w:lang w:val="et-EE"/>
        </w:rPr>
        <w:t xml:space="preserve"> § 20 punkti 3 mõttes rahvusvahelise organisatsiooniga liitumisena. Seetõttu tuleb konventsioon Riigikogus ratifitseerida.</w:t>
      </w:r>
    </w:p>
    <w:p w14:paraId="5414C27C" w14:textId="77777777" w:rsidR="00231600" w:rsidRDefault="00231600" w:rsidP="009E2472">
      <w:pPr>
        <w:autoSpaceDE w:val="0"/>
        <w:autoSpaceDN w:val="0"/>
        <w:adjustRightInd w:val="0"/>
        <w:jc w:val="both"/>
        <w:rPr>
          <w:lang w:val="et-EE" w:eastAsia="et-EE"/>
        </w:rPr>
      </w:pPr>
    </w:p>
    <w:p w14:paraId="3F349752" w14:textId="54DA41A2" w:rsidR="00A06B4E" w:rsidRPr="00CD57B1" w:rsidRDefault="00A06B4E" w:rsidP="009E2472">
      <w:pPr>
        <w:autoSpaceDE w:val="0"/>
        <w:autoSpaceDN w:val="0"/>
        <w:adjustRightInd w:val="0"/>
        <w:jc w:val="both"/>
        <w:rPr>
          <w:lang w:val="et-EE" w:eastAsia="et-EE"/>
        </w:rPr>
      </w:pPr>
      <w:r w:rsidRPr="00CD57B1">
        <w:rPr>
          <w:lang w:val="et-EE" w:eastAsia="et-EE"/>
        </w:rPr>
        <w:t xml:space="preserve">Kooskõlas Vabariigi Valitsuse 22. detsembri 2011. a määruse nr 180 „Hea õigusloome ja normitehnika eeskiri“ § 1 lõike 2 punktiga 3 ei ole koostatud </w:t>
      </w:r>
      <w:r w:rsidR="00027D1F">
        <w:rPr>
          <w:lang w:val="et-EE" w:eastAsia="et-EE"/>
        </w:rPr>
        <w:t>konventsiooni</w:t>
      </w:r>
      <w:r w:rsidRPr="00CD57B1">
        <w:rPr>
          <w:lang w:val="et-EE" w:eastAsia="et-EE"/>
        </w:rPr>
        <w:t xml:space="preserve"> eelnõu väljatöötamiskavatsust.</w:t>
      </w:r>
    </w:p>
    <w:p w14:paraId="5F9E0093" w14:textId="77777777" w:rsidR="00A06B4E" w:rsidRPr="00CD57B1" w:rsidRDefault="00A06B4E" w:rsidP="009E2472">
      <w:pPr>
        <w:autoSpaceDE w:val="0"/>
        <w:autoSpaceDN w:val="0"/>
        <w:adjustRightInd w:val="0"/>
        <w:jc w:val="both"/>
        <w:rPr>
          <w:lang w:val="et-EE" w:eastAsia="et-EE"/>
        </w:rPr>
      </w:pPr>
    </w:p>
    <w:p w14:paraId="4B88F4CC" w14:textId="32195422" w:rsidR="00A06B4E" w:rsidRPr="00CD57B1" w:rsidRDefault="00807230" w:rsidP="009E2472">
      <w:pPr>
        <w:jc w:val="both"/>
        <w:rPr>
          <w:lang w:val="et-EE"/>
        </w:rPr>
      </w:pPr>
      <w:r>
        <w:rPr>
          <w:lang w:val="et-EE"/>
        </w:rPr>
        <w:t xml:space="preserve">Konventsiooni ratifitseerimise </w:t>
      </w:r>
      <w:r w:rsidR="00A06B4E" w:rsidRPr="00CD57B1">
        <w:rPr>
          <w:lang w:val="et-EE"/>
        </w:rPr>
        <w:t>seadusena vastuvõtmiseks on vaja Riigikogu poolthäälte enamus</w:t>
      </w:r>
      <w:r w:rsidR="00266E3A">
        <w:rPr>
          <w:lang w:val="et-EE"/>
        </w:rPr>
        <w:t>t</w:t>
      </w:r>
      <w:r w:rsidR="00A06B4E" w:rsidRPr="00CD57B1">
        <w:rPr>
          <w:lang w:val="et-EE"/>
        </w:rPr>
        <w:t>.</w:t>
      </w:r>
    </w:p>
    <w:p w14:paraId="60241771" w14:textId="77777777" w:rsidR="00A06B4E" w:rsidRPr="00CD57B1" w:rsidRDefault="00A06B4E" w:rsidP="009E2472">
      <w:pPr>
        <w:jc w:val="both"/>
        <w:rPr>
          <w:spacing w:val="-3"/>
          <w:lang w:val="et-EE"/>
        </w:rPr>
      </w:pPr>
    </w:p>
    <w:p w14:paraId="460D0792" w14:textId="383AB6C2" w:rsidR="00FE44FE" w:rsidRPr="00FE44FE" w:rsidRDefault="00A06B4E" w:rsidP="009E2472">
      <w:pPr>
        <w:jc w:val="both"/>
        <w:rPr>
          <w:color w:val="202020"/>
          <w:shd w:val="clear" w:color="auto" w:fill="FFFFFF"/>
          <w:lang w:val="et-EE"/>
        </w:rPr>
      </w:pPr>
      <w:r w:rsidRPr="001777BD">
        <w:rPr>
          <w:shd w:val="clear" w:color="auto" w:fill="FFFFFF"/>
          <w:lang w:val="et-EE"/>
        </w:rPr>
        <w:t xml:space="preserve">Vabariigi Valitsuse reglemendi § 6 lõike 7 võib </w:t>
      </w:r>
      <w:proofErr w:type="spellStart"/>
      <w:r w:rsidRPr="001777BD">
        <w:rPr>
          <w:shd w:val="clear" w:color="auto" w:fill="FFFFFF"/>
          <w:lang w:val="et-EE"/>
        </w:rPr>
        <w:t>v</w:t>
      </w:r>
      <w:r w:rsidRPr="001777BD">
        <w:rPr>
          <w:color w:val="202020"/>
          <w:shd w:val="clear" w:color="auto" w:fill="FFFFFF"/>
          <w:lang w:val="et-EE"/>
        </w:rPr>
        <w:t>älislepingut</w:t>
      </w:r>
      <w:proofErr w:type="spellEnd"/>
      <w:r w:rsidRPr="001777BD">
        <w:rPr>
          <w:color w:val="202020"/>
          <w:shd w:val="clear" w:color="auto" w:fill="FFFFFF"/>
          <w:lang w:val="et-EE"/>
        </w:rPr>
        <w:t xml:space="preserve"> käsitleva korralduse ja seaduse eelnõu kooskõlastada samal ajal. </w:t>
      </w:r>
      <w:r w:rsidR="001777BD">
        <w:rPr>
          <w:color w:val="202020"/>
          <w:shd w:val="clear" w:color="auto" w:fill="FFFFFF"/>
          <w:lang w:val="et-EE"/>
        </w:rPr>
        <w:t xml:space="preserve">Seetõttu saadab </w:t>
      </w:r>
      <w:r w:rsidRPr="001777BD">
        <w:rPr>
          <w:color w:val="202020"/>
          <w:shd w:val="clear" w:color="auto" w:fill="FFFFFF"/>
          <w:lang w:val="et-EE"/>
        </w:rPr>
        <w:t>Välisministeerium kooskõlastamiseks samal ajal kokkulepet käsitleva korralduse ja seaduse eelnõu</w:t>
      </w:r>
      <w:r w:rsidR="00C652C3">
        <w:rPr>
          <w:color w:val="202020"/>
          <w:shd w:val="clear" w:color="auto" w:fill="FFFFFF"/>
          <w:lang w:val="et-EE"/>
        </w:rPr>
        <w:t>d ja</w:t>
      </w:r>
      <w:r w:rsidR="00BF5373">
        <w:rPr>
          <w:color w:val="202020"/>
          <w:shd w:val="clear" w:color="auto" w:fill="FFFFFF"/>
          <w:lang w:val="et-EE"/>
        </w:rPr>
        <w:t xml:space="preserve"> seletuskiri on koostatud seaduse eelnõu seletuskirja nõuetele vastavalt</w:t>
      </w:r>
      <w:r w:rsidR="005B4641">
        <w:rPr>
          <w:color w:val="202020"/>
          <w:shd w:val="clear" w:color="auto" w:fill="FFFFFF"/>
          <w:lang w:val="et-EE"/>
        </w:rPr>
        <w:t xml:space="preserve">. Sellest tulenevalt ei esitata </w:t>
      </w:r>
      <w:r w:rsidRPr="001777BD">
        <w:rPr>
          <w:color w:val="202020"/>
          <w:shd w:val="clear" w:color="auto" w:fill="FFFFFF"/>
          <w:lang w:val="et-EE"/>
        </w:rPr>
        <w:t xml:space="preserve">seaduse eelnõu </w:t>
      </w:r>
      <w:r w:rsidR="005B4641">
        <w:rPr>
          <w:color w:val="202020"/>
          <w:shd w:val="clear" w:color="auto" w:fill="FFFFFF"/>
          <w:lang w:val="et-EE"/>
        </w:rPr>
        <w:t xml:space="preserve">hiljem enam </w:t>
      </w:r>
      <w:r w:rsidRPr="001777BD">
        <w:rPr>
          <w:color w:val="202020"/>
          <w:shd w:val="clear" w:color="auto" w:fill="FFFFFF"/>
          <w:lang w:val="et-EE"/>
        </w:rPr>
        <w:t>eraldi kooskõlastamisele.</w:t>
      </w:r>
    </w:p>
    <w:p w14:paraId="2AB9D6BC" w14:textId="77777777" w:rsidR="00A06B4E" w:rsidRPr="008C72B4" w:rsidRDefault="00A06B4E" w:rsidP="009E2472">
      <w:pPr>
        <w:autoSpaceDE w:val="0"/>
        <w:autoSpaceDN w:val="0"/>
        <w:adjustRightInd w:val="0"/>
        <w:jc w:val="both"/>
        <w:rPr>
          <w:lang w:val="et-EE" w:eastAsia="et-EE"/>
        </w:rPr>
      </w:pPr>
    </w:p>
    <w:p w14:paraId="366FB7A0" w14:textId="09805C2B" w:rsidR="00A06B4E" w:rsidRPr="008C72B4" w:rsidRDefault="00A06B4E" w:rsidP="009E2472">
      <w:pPr>
        <w:jc w:val="both"/>
        <w:rPr>
          <w:lang w:val="et-EE"/>
        </w:rPr>
      </w:pPr>
      <w:r w:rsidRPr="008C72B4">
        <w:rPr>
          <w:lang w:val="et-EE"/>
        </w:rPr>
        <w:lastRenderedPageBreak/>
        <w:t>Eelnõu ei ole seotud muu menetluses oleva eelnõu ega Euroopa Liidu õiguse rakendamisega.</w:t>
      </w:r>
    </w:p>
    <w:p w14:paraId="76E439FB" w14:textId="77777777" w:rsidR="00A06B4E" w:rsidRPr="008C72B4" w:rsidRDefault="00A06B4E" w:rsidP="009E2472">
      <w:pPr>
        <w:jc w:val="both"/>
        <w:rPr>
          <w:b/>
          <w:bCs/>
          <w:spacing w:val="-3"/>
          <w:lang w:val="et-EE"/>
        </w:rPr>
      </w:pPr>
    </w:p>
    <w:p w14:paraId="4407BA7D" w14:textId="77777777" w:rsidR="00CD57B1" w:rsidRDefault="00CD57B1" w:rsidP="009E2472">
      <w:pPr>
        <w:pStyle w:val="NoSpacing"/>
        <w:jc w:val="both"/>
        <w:rPr>
          <w:b/>
          <w:bCs/>
          <w:lang w:val="et-EE" w:eastAsia="et-EE"/>
        </w:rPr>
      </w:pPr>
    </w:p>
    <w:p w14:paraId="2C914F9D" w14:textId="65A5C723" w:rsidR="00A06B4E" w:rsidRPr="003C6555" w:rsidRDefault="00A06B4E" w:rsidP="009E2472">
      <w:pPr>
        <w:pStyle w:val="NoSpacing"/>
        <w:jc w:val="both"/>
        <w:rPr>
          <w:b/>
          <w:bCs/>
          <w:lang w:val="et-EE" w:eastAsia="et-EE"/>
        </w:rPr>
      </w:pPr>
      <w:r w:rsidRPr="008C72B4">
        <w:rPr>
          <w:b/>
          <w:bCs/>
          <w:lang w:val="et-EE" w:eastAsia="et-EE"/>
        </w:rPr>
        <w:t xml:space="preserve">2. </w:t>
      </w:r>
      <w:r w:rsidR="00FB2855">
        <w:rPr>
          <w:b/>
          <w:bCs/>
          <w:lang w:val="et-EE" w:eastAsia="et-EE"/>
        </w:rPr>
        <w:t>Korralduse ja seadus e</w:t>
      </w:r>
      <w:r w:rsidRPr="003C6555">
        <w:rPr>
          <w:b/>
          <w:bCs/>
          <w:lang w:val="et-EE" w:eastAsia="et-EE"/>
        </w:rPr>
        <w:t>esmärk</w:t>
      </w:r>
    </w:p>
    <w:p w14:paraId="72A3F3F1" w14:textId="77777777" w:rsidR="00266E3A" w:rsidRPr="003C6555" w:rsidRDefault="00266E3A" w:rsidP="009E2472">
      <w:pPr>
        <w:pStyle w:val="NoSpacing"/>
        <w:jc w:val="both"/>
        <w:rPr>
          <w:lang w:val="et-EE"/>
        </w:rPr>
      </w:pPr>
    </w:p>
    <w:p w14:paraId="5DA81692" w14:textId="00477068" w:rsidR="00A06B4E" w:rsidRPr="003C6555" w:rsidRDefault="003C6555" w:rsidP="009E2472">
      <w:pPr>
        <w:pStyle w:val="NoSpacing"/>
        <w:jc w:val="both"/>
        <w:rPr>
          <w:b/>
          <w:bCs/>
          <w:lang w:val="et-EE"/>
        </w:rPr>
      </w:pPr>
      <w:r w:rsidRPr="003C6555">
        <w:rPr>
          <w:lang w:val="et-EE"/>
        </w:rPr>
        <w:t>K</w:t>
      </w:r>
      <w:r w:rsidR="00266E3A" w:rsidRPr="003C6555">
        <w:rPr>
          <w:lang w:val="et-EE"/>
        </w:rPr>
        <w:t>orralduse</w:t>
      </w:r>
      <w:r w:rsidR="00A06B4E" w:rsidRPr="003C6555">
        <w:rPr>
          <w:lang w:val="et-EE"/>
        </w:rPr>
        <w:t xml:space="preserve"> </w:t>
      </w:r>
      <w:r w:rsidR="00A06B4E" w:rsidRPr="00266E3A">
        <w:rPr>
          <w:lang w:val="et-EE"/>
        </w:rPr>
        <w:t xml:space="preserve">eesmärk on kiita heaks </w:t>
      </w:r>
      <w:r w:rsidR="00266E3A" w:rsidRPr="00266E3A">
        <w:rPr>
          <w:lang w:val="et-EE"/>
        </w:rPr>
        <w:t>konventsioon</w:t>
      </w:r>
      <w:r w:rsidR="00D053EE">
        <w:rPr>
          <w:lang w:val="et-EE"/>
        </w:rPr>
        <w:t>i eelnõu</w:t>
      </w:r>
      <w:r w:rsidR="00E3175E">
        <w:rPr>
          <w:lang w:val="et-EE"/>
        </w:rPr>
        <w:t xml:space="preserve"> ja anda Välisministeeriumi kantslerile volitus konventsioonile alla kirjutada</w:t>
      </w:r>
      <w:r>
        <w:rPr>
          <w:lang w:val="et-EE"/>
        </w:rPr>
        <w:t>. Ratifitseerimise seaduse eesmärk</w:t>
      </w:r>
      <w:r w:rsidR="00D053EE">
        <w:rPr>
          <w:lang w:val="et-EE"/>
        </w:rPr>
        <w:t xml:space="preserve"> ratifitseerida konventsioon </w:t>
      </w:r>
      <w:r w:rsidR="00D053EE" w:rsidRPr="00D053EE">
        <w:rPr>
          <w:lang w:val="et-EE"/>
        </w:rPr>
        <w:t>ning</w:t>
      </w:r>
      <w:r w:rsidR="00A06B4E" w:rsidRPr="00D053EE">
        <w:rPr>
          <w:lang w:val="et-EE"/>
        </w:rPr>
        <w:t xml:space="preserve"> </w:t>
      </w:r>
      <w:r w:rsidR="00A06B4E" w:rsidRPr="003C6555">
        <w:rPr>
          <w:lang w:val="et-EE"/>
        </w:rPr>
        <w:t>sätestada seaduse jõustumise aeg.</w:t>
      </w:r>
    </w:p>
    <w:p w14:paraId="1A2852D3" w14:textId="77777777" w:rsidR="00266E3A" w:rsidRDefault="00266E3A" w:rsidP="009E2472">
      <w:pPr>
        <w:pStyle w:val="NoSpacing"/>
        <w:jc w:val="both"/>
        <w:rPr>
          <w:highlight w:val="lightGray"/>
          <w:lang w:val="et-EE"/>
        </w:rPr>
      </w:pPr>
    </w:p>
    <w:p w14:paraId="0C80F908" w14:textId="6CFBB431" w:rsidR="00266E3A" w:rsidRPr="00266E3A" w:rsidRDefault="00266E3A" w:rsidP="009E2472">
      <w:pPr>
        <w:pStyle w:val="NoSpacing"/>
        <w:jc w:val="both"/>
        <w:rPr>
          <w:lang w:val="et-EE"/>
        </w:rPr>
      </w:pPr>
      <w:r w:rsidRPr="00266E3A">
        <w:rPr>
          <w:lang w:val="et-EE"/>
        </w:rPr>
        <w:t>Konventsiooni</w:t>
      </w:r>
      <w:r>
        <w:rPr>
          <w:lang w:val="et-EE"/>
        </w:rPr>
        <w:t xml:space="preserve"> eesmärk on </w:t>
      </w:r>
      <w:r w:rsidR="000136F3" w:rsidRPr="00E601B3">
        <w:rPr>
          <w:lang w:val="et-EE"/>
        </w:rPr>
        <w:t>Ukraina kahjunõuete rahvusvahelise komisjoni</w:t>
      </w:r>
      <w:r w:rsidR="000136F3">
        <w:rPr>
          <w:lang w:val="et-EE"/>
        </w:rPr>
        <w:t xml:space="preserve"> asutamine.</w:t>
      </w:r>
    </w:p>
    <w:p w14:paraId="507B63BA" w14:textId="77777777" w:rsidR="00266E3A" w:rsidRDefault="00266E3A" w:rsidP="009E2472">
      <w:pPr>
        <w:pStyle w:val="NoSpacing"/>
        <w:jc w:val="both"/>
        <w:rPr>
          <w:highlight w:val="lightGray"/>
          <w:lang w:val="et-EE"/>
        </w:rPr>
      </w:pPr>
    </w:p>
    <w:p w14:paraId="2B7F6BD0" w14:textId="47FA6B85" w:rsidR="00A06B4E" w:rsidRPr="003C6555" w:rsidRDefault="00A06B4E" w:rsidP="009E2472">
      <w:pPr>
        <w:pStyle w:val="NoSpacing"/>
        <w:jc w:val="both"/>
        <w:rPr>
          <w:lang w:val="et-EE"/>
        </w:rPr>
      </w:pPr>
      <w:r w:rsidRPr="003C6555">
        <w:rPr>
          <w:lang w:val="et-EE"/>
        </w:rPr>
        <w:t xml:space="preserve">Selleks, et Eesti oleks valmis </w:t>
      </w:r>
      <w:r w:rsidR="003C6555">
        <w:rPr>
          <w:lang w:val="et-EE"/>
        </w:rPr>
        <w:t xml:space="preserve">konventsiooni </w:t>
      </w:r>
      <w:r w:rsidRPr="003C6555">
        <w:rPr>
          <w:lang w:val="et-EE"/>
        </w:rPr>
        <w:t xml:space="preserve">jõustama, peab </w:t>
      </w:r>
      <w:r w:rsidR="003C6555">
        <w:rPr>
          <w:lang w:val="et-EE"/>
        </w:rPr>
        <w:t>selle</w:t>
      </w:r>
      <w:r w:rsidRPr="003C6555">
        <w:rPr>
          <w:lang w:val="et-EE"/>
        </w:rPr>
        <w:t xml:space="preserve"> </w:t>
      </w:r>
      <w:r w:rsidR="003C6555">
        <w:rPr>
          <w:lang w:val="et-EE"/>
        </w:rPr>
        <w:t xml:space="preserve">ratifitseerima </w:t>
      </w:r>
      <w:r w:rsidRPr="003C6555">
        <w:rPr>
          <w:lang w:val="et-EE"/>
        </w:rPr>
        <w:t>ka Riigikogu.</w:t>
      </w:r>
    </w:p>
    <w:p w14:paraId="2626E46B" w14:textId="77777777" w:rsidR="00F82EFA" w:rsidRPr="008C72B4" w:rsidRDefault="00F82EFA" w:rsidP="009E2472">
      <w:pPr>
        <w:jc w:val="both"/>
        <w:rPr>
          <w:lang w:val="et-EE"/>
        </w:rPr>
      </w:pPr>
    </w:p>
    <w:p w14:paraId="7B09643E" w14:textId="77777777" w:rsidR="008A18BB" w:rsidRPr="008C72B4" w:rsidRDefault="008A18BB" w:rsidP="009E2472">
      <w:pPr>
        <w:jc w:val="both"/>
        <w:rPr>
          <w:lang w:val="et-EE"/>
        </w:rPr>
      </w:pPr>
    </w:p>
    <w:p w14:paraId="4DBA538B" w14:textId="77777777" w:rsidR="008A18BB" w:rsidRPr="008C72B4" w:rsidRDefault="008A18BB" w:rsidP="009E2472">
      <w:pPr>
        <w:pStyle w:val="NoSpacing"/>
        <w:jc w:val="both"/>
        <w:rPr>
          <w:b/>
          <w:bCs/>
          <w:lang w:val="et-EE"/>
        </w:rPr>
      </w:pPr>
      <w:r w:rsidRPr="008C72B4">
        <w:rPr>
          <w:b/>
          <w:bCs/>
          <w:lang w:val="et-EE"/>
        </w:rPr>
        <w:t xml:space="preserve">3. </w:t>
      </w:r>
      <w:r w:rsidRPr="008C72B4">
        <w:rPr>
          <w:b/>
          <w:bCs/>
          <w:lang w:val="et-EE" w:eastAsia="et-EE"/>
        </w:rPr>
        <w:t>Eelnõu sisu ja võrdlev analüüs</w:t>
      </w:r>
    </w:p>
    <w:p w14:paraId="656E62F4" w14:textId="77777777" w:rsidR="008A18BB" w:rsidRPr="008C72B4" w:rsidRDefault="008A18BB" w:rsidP="009E2472">
      <w:pPr>
        <w:jc w:val="both"/>
        <w:rPr>
          <w:lang w:val="et-EE"/>
        </w:rPr>
      </w:pPr>
    </w:p>
    <w:p w14:paraId="32F87C13" w14:textId="3F424466" w:rsidR="0007440C" w:rsidRDefault="000B31DD" w:rsidP="009E2472">
      <w:pPr>
        <w:jc w:val="both"/>
        <w:rPr>
          <w:lang w:val="et-EE"/>
        </w:rPr>
      </w:pPr>
      <w:r w:rsidRPr="000B31DD">
        <w:rPr>
          <w:lang w:val="et-EE"/>
        </w:rPr>
        <w:t>K</w:t>
      </w:r>
      <w:r w:rsidR="008A18BB" w:rsidRPr="000B31DD">
        <w:rPr>
          <w:lang w:val="et-EE"/>
        </w:rPr>
        <w:t xml:space="preserve">orralduse eelnõu </w:t>
      </w:r>
      <w:r>
        <w:rPr>
          <w:lang w:val="et-EE"/>
        </w:rPr>
        <w:t xml:space="preserve">koosneb </w:t>
      </w:r>
      <w:r w:rsidR="00C652C3">
        <w:rPr>
          <w:lang w:val="et-EE"/>
        </w:rPr>
        <w:t>kahest</w:t>
      </w:r>
      <w:r>
        <w:rPr>
          <w:lang w:val="et-EE"/>
        </w:rPr>
        <w:t xml:space="preserve"> punktist, millega Vabariigi Valitsus kiidab </w:t>
      </w:r>
      <w:proofErr w:type="spellStart"/>
      <w:r w:rsidR="003B7035">
        <w:rPr>
          <w:lang w:val="et-EE"/>
        </w:rPr>
        <w:t>VäSS</w:t>
      </w:r>
      <w:proofErr w:type="spellEnd"/>
      <w:r>
        <w:rPr>
          <w:lang w:val="et-EE"/>
        </w:rPr>
        <w:t xml:space="preserve"> § 16 alusel konventsiooni </w:t>
      </w:r>
      <w:r w:rsidR="00556645">
        <w:rPr>
          <w:lang w:val="et-EE"/>
        </w:rPr>
        <w:t xml:space="preserve">eelnõu </w:t>
      </w:r>
      <w:r>
        <w:rPr>
          <w:lang w:val="et-EE"/>
        </w:rPr>
        <w:t>heaks</w:t>
      </w:r>
      <w:r w:rsidR="003A687A">
        <w:rPr>
          <w:lang w:val="et-EE"/>
        </w:rPr>
        <w:t xml:space="preserve"> ja volitab </w:t>
      </w:r>
      <w:proofErr w:type="spellStart"/>
      <w:r w:rsidR="003A687A">
        <w:rPr>
          <w:lang w:val="et-EE"/>
        </w:rPr>
        <w:t>VäSS</w:t>
      </w:r>
      <w:proofErr w:type="spellEnd"/>
      <w:r w:rsidR="003A687A">
        <w:rPr>
          <w:lang w:val="et-EE"/>
        </w:rPr>
        <w:t xml:space="preserve"> § 17 lõike 2 alusel Välisministeeriumi kantslerit kirjutama Eesti Vabariigi nimel konventsioonile alla</w:t>
      </w:r>
      <w:r>
        <w:rPr>
          <w:lang w:val="et-EE"/>
        </w:rPr>
        <w:t>.</w:t>
      </w:r>
    </w:p>
    <w:p w14:paraId="54A62C30" w14:textId="77777777" w:rsidR="003A687A" w:rsidRDefault="003A687A" w:rsidP="009E2472">
      <w:pPr>
        <w:jc w:val="both"/>
        <w:rPr>
          <w:lang w:val="et-EE"/>
        </w:rPr>
      </w:pPr>
    </w:p>
    <w:p w14:paraId="4EACA59D" w14:textId="6505FA0E" w:rsidR="0007440C" w:rsidRDefault="003A687A" w:rsidP="003B7035">
      <w:pPr>
        <w:spacing w:line="276" w:lineRule="auto"/>
        <w:jc w:val="both"/>
        <w:rPr>
          <w:lang w:val="et-EE" w:eastAsia="et-EE"/>
        </w:rPr>
      </w:pPr>
      <w:r>
        <w:rPr>
          <w:lang w:val="et-EE"/>
        </w:rPr>
        <w:t xml:space="preserve">Seaduse eelnõu koosneb kahest paragrahvist. </w:t>
      </w:r>
      <w:r>
        <w:rPr>
          <w:lang w:val="et-EE" w:eastAsia="et-EE"/>
        </w:rPr>
        <w:t>§ 1 kohaselt ra</w:t>
      </w:r>
      <w:r w:rsidRPr="003A687A">
        <w:rPr>
          <w:lang w:val="et-EE" w:eastAsia="et-EE"/>
        </w:rPr>
        <w:t>tifitseeri</w:t>
      </w:r>
      <w:r>
        <w:rPr>
          <w:lang w:val="et-EE" w:eastAsia="et-EE"/>
        </w:rPr>
        <w:t>takse</w:t>
      </w:r>
      <w:r w:rsidRPr="003A687A">
        <w:rPr>
          <w:lang w:val="et-EE" w:eastAsia="et-EE"/>
        </w:rPr>
        <w:t xml:space="preserve"> Ukraina kahjunõuete rahvusvahelise komisjoni asutamise konventsioon.</w:t>
      </w:r>
      <w:r>
        <w:rPr>
          <w:lang w:val="et-EE" w:eastAsia="et-EE"/>
        </w:rPr>
        <w:t xml:space="preserve"> </w:t>
      </w:r>
      <w:r w:rsidRPr="00FB2855">
        <w:rPr>
          <w:highlight w:val="yellow"/>
          <w:lang w:val="et-EE"/>
        </w:rPr>
        <w:t>§ 2 kohaselt jõustub seadus Riigi Teatajas avaldamisele järgneval päeval.</w:t>
      </w:r>
    </w:p>
    <w:p w14:paraId="1EAA2727" w14:textId="77777777" w:rsidR="003A687A" w:rsidRDefault="003A687A" w:rsidP="009E2472">
      <w:pPr>
        <w:jc w:val="both"/>
        <w:rPr>
          <w:b/>
          <w:bCs/>
          <w:lang w:val="et-EE"/>
        </w:rPr>
      </w:pPr>
    </w:p>
    <w:p w14:paraId="7E015CF0" w14:textId="77777777" w:rsidR="003A687A" w:rsidRDefault="003A687A" w:rsidP="009E2472">
      <w:pPr>
        <w:jc w:val="both"/>
        <w:rPr>
          <w:b/>
          <w:bCs/>
          <w:lang w:val="et-EE"/>
        </w:rPr>
      </w:pPr>
    </w:p>
    <w:p w14:paraId="6E1C716E" w14:textId="00ACBDFE" w:rsidR="008A18BB" w:rsidRPr="003A687A" w:rsidRDefault="008A18BB" w:rsidP="009E2472">
      <w:pPr>
        <w:jc w:val="both"/>
        <w:rPr>
          <w:b/>
          <w:bCs/>
          <w:lang w:val="et-EE"/>
        </w:rPr>
      </w:pPr>
      <w:r w:rsidRPr="003A687A">
        <w:rPr>
          <w:b/>
          <w:bCs/>
          <w:lang w:val="et-EE"/>
        </w:rPr>
        <w:t>Konventsiooni eelnõu sisu</w:t>
      </w:r>
    </w:p>
    <w:p w14:paraId="6938CCAB" w14:textId="77777777" w:rsidR="008A18BB" w:rsidRPr="008C72B4" w:rsidRDefault="008A18BB" w:rsidP="009E2472">
      <w:pPr>
        <w:jc w:val="both"/>
        <w:rPr>
          <w:lang w:val="et-EE"/>
        </w:rPr>
      </w:pPr>
    </w:p>
    <w:p w14:paraId="73749510" w14:textId="281C55E6" w:rsidR="008A18BB" w:rsidRPr="008C72B4" w:rsidRDefault="008A18BB" w:rsidP="009E2472">
      <w:pPr>
        <w:jc w:val="both"/>
        <w:rPr>
          <w:lang w:val="et-EE"/>
        </w:rPr>
      </w:pPr>
      <w:r w:rsidRPr="008C72B4">
        <w:rPr>
          <w:lang w:val="et-EE"/>
        </w:rPr>
        <w:t>Konventsiooni eelnõu koosneb preambulist ja 37 artiklist.</w:t>
      </w:r>
    </w:p>
    <w:p w14:paraId="5490A628" w14:textId="77777777" w:rsidR="008A18BB" w:rsidRPr="008C72B4" w:rsidRDefault="008A18BB" w:rsidP="009E2472">
      <w:pPr>
        <w:jc w:val="both"/>
        <w:rPr>
          <w:lang w:val="et-EE"/>
        </w:rPr>
      </w:pPr>
    </w:p>
    <w:p w14:paraId="617359D4" w14:textId="5BEE045F" w:rsidR="00267761" w:rsidRDefault="008A18BB" w:rsidP="009E2472">
      <w:pPr>
        <w:jc w:val="both"/>
        <w:rPr>
          <w:lang w:val="et-EE" w:bidi="et-EE"/>
        </w:rPr>
      </w:pPr>
      <w:r w:rsidRPr="00267761">
        <w:rPr>
          <w:b/>
          <w:bCs/>
          <w:lang w:val="et-EE"/>
        </w:rPr>
        <w:t>Preambul</w:t>
      </w:r>
      <w:r w:rsidRPr="008C72B4">
        <w:rPr>
          <w:lang w:val="et-EE"/>
        </w:rPr>
        <w:t xml:space="preserve"> koosneb 16 lõigust. </w:t>
      </w:r>
      <w:r w:rsidR="00004411">
        <w:rPr>
          <w:lang w:val="et-EE"/>
        </w:rPr>
        <w:t>Selles viidatakse kõigepealt ÜRO põhikirjas sätestatud jõu kasutamise keelule ning väljendatakse sügavat muret selle üle, et Venemaa on oma Ukraina-vastase agressiooniga seda rikkunud ja põhjustanud sellega tohutu ulatusega kahju hukkunute, vigastatute</w:t>
      </w:r>
      <w:r w:rsidR="00004411" w:rsidRPr="00C14A8A">
        <w:rPr>
          <w:lang w:val="et-EE" w:bidi="et-EE"/>
        </w:rPr>
        <w:t xml:space="preserve">, tsiviilelanike ümberasustamise, taristu ja loodusvarade katastroofilise hävitamise, avaliku ja </w:t>
      </w:r>
      <w:r w:rsidR="00004411" w:rsidRPr="00004411">
        <w:rPr>
          <w:lang w:val="et-EE" w:bidi="et-EE"/>
        </w:rPr>
        <w:t>eraomandisse kuuluva</w:t>
      </w:r>
      <w:r w:rsidR="00004411" w:rsidRPr="00C14A8A">
        <w:rPr>
          <w:lang w:val="et-EE" w:bidi="et-EE"/>
        </w:rPr>
        <w:t xml:space="preserve"> vara </w:t>
      </w:r>
      <w:r w:rsidR="00004411">
        <w:rPr>
          <w:lang w:val="et-EE" w:bidi="et-EE"/>
        </w:rPr>
        <w:t xml:space="preserve">hävitamise </w:t>
      </w:r>
      <w:r w:rsidR="00004411" w:rsidRPr="00C14A8A">
        <w:rPr>
          <w:lang w:val="et-EE" w:bidi="et-EE"/>
        </w:rPr>
        <w:t>ning majandusliku katastroofi</w:t>
      </w:r>
      <w:r w:rsidR="00004411">
        <w:rPr>
          <w:lang w:val="et-EE" w:bidi="et-EE"/>
        </w:rPr>
        <w:t xml:space="preserve"> näol. Osundatakse ÜRO peaassamblee resolutsioonidele, millega mõistetakse hukka Venemaa agressioon Ukrainas, sedastatakse Venemaa kohustus rikkumine lõpetada ja kahju hüvitada ning kutsutakse üles looma kahjude hüvitamiseks vajalik mehhanism. </w:t>
      </w:r>
      <w:r w:rsidR="00267761">
        <w:rPr>
          <w:lang w:val="et-EE" w:bidi="et-EE"/>
        </w:rPr>
        <w:t>Tervitatakse asjaolu, et hüvitusmehhanismi esimene sammas ehk kahjude register on juba loodud ja toimib, ning märgitakse, et konventsiooniga loodav komisjon on kõnealuse mehhanismi teine sammas. Samuti osutatakse võimalusele luua tulevikus mehhanismi kolmanda sambana hüvitusfond.</w:t>
      </w:r>
    </w:p>
    <w:p w14:paraId="31447A62" w14:textId="77777777" w:rsidR="00267761" w:rsidRDefault="00267761" w:rsidP="009E2472">
      <w:pPr>
        <w:jc w:val="both"/>
        <w:rPr>
          <w:lang w:val="et-EE" w:bidi="et-EE"/>
        </w:rPr>
      </w:pPr>
    </w:p>
    <w:p w14:paraId="4AE1111E" w14:textId="362C48B4" w:rsidR="008A18BB" w:rsidRDefault="00267761" w:rsidP="009E2472">
      <w:pPr>
        <w:jc w:val="both"/>
        <w:rPr>
          <w:lang w:val="et-EE" w:bidi="et-EE"/>
        </w:rPr>
      </w:pPr>
      <w:r>
        <w:rPr>
          <w:lang w:val="et-EE" w:bidi="et-EE"/>
        </w:rPr>
        <w:t>Olulise elemendina märgitakse preambulis, et kuigi konventsioon katab praegusel kujul nõudeid kahjudele, mis on tekkinud alates 24. veebruarist 2022 ehk Venemaa täiemahulise sissetungi algusest, siis ei vabasta see Venemaad vastutuse eest ka varem, alates 20. veebruarist 2014 ehk Krimmi hõivamisest rahvusvahelise õiguse rikkumistega Ukrainas põhjustatud kahjude osas. Samas lõigus osundatakse, et konventsiooni ajalist kohaldamisala on edaspidi võimalik konventsiooni muutmise teel laiendada ka nimetatud varasematele kahjudele.</w:t>
      </w:r>
    </w:p>
    <w:p w14:paraId="11C84531" w14:textId="77777777" w:rsidR="00816097" w:rsidRDefault="00816097" w:rsidP="009E2472">
      <w:pPr>
        <w:jc w:val="both"/>
        <w:rPr>
          <w:lang w:val="et-EE" w:bidi="et-EE"/>
        </w:rPr>
      </w:pPr>
    </w:p>
    <w:p w14:paraId="3678A9BE" w14:textId="14F2AD42" w:rsidR="00816097" w:rsidRPr="008C72B4" w:rsidRDefault="00816097" w:rsidP="009E2472">
      <w:pPr>
        <w:jc w:val="both"/>
        <w:rPr>
          <w:lang w:val="et-EE"/>
        </w:rPr>
      </w:pPr>
      <w:r>
        <w:rPr>
          <w:lang w:val="et-EE" w:bidi="et-EE"/>
        </w:rPr>
        <w:t xml:space="preserve">Preambuli viimases lõigus sedastatakse, et tegemist on Euroopa Nõukogu avatud konventsiooniga. See tähendab, et kahjunõuete komisjon asutatakse Euroopa Nõukogu </w:t>
      </w:r>
      <w:r>
        <w:rPr>
          <w:lang w:val="et-EE" w:bidi="et-EE"/>
        </w:rPr>
        <w:lastRenderedPageBreak/>
        <w:t>raamistikus, kuid konventsioon on ühinemiseks avatud ka muudele riikidele, kes ei ole EN liikmed. Sellega antakse komisjonile rahvusvaheline legitiimsus ja EN institutsiooniline tugi. Muuhulgas võimaldab olemasolevate EN finants- ja personalieeskirjade ning privileegide ja immuniteetide kokkuleppe rakendamine kiirendada organisatsiooni ülesehitamist ja tööle hakkamist. Samal ajal on kahjunõuete komisjon oma töös ja igapäevases toimimises iseseisev ja sõltumatu ning EN selle töö sisusse ei sekku. Avatud konventsiooni formaat võimaldab komisjoniga liituda ka riikidel üle kogu maailma, kes soovivad anda oma panuse, et jõustada Venemaa vastutust Ukraina-vastase agressiooniga toime pandud rahvusvahelise õiguse rikkumiste eest ning edendada õigluse jalule seadmist Ukraina riigi ja inimeste jaoks.</w:t>
      </w:r>
    </w:p>
    <w:p w14:paraId="4C2997F6" w14:textId="77777777" w:rsidR="008C72B4" w:rsidRDefault="008C72B4" w:rsidP="009E2472">
      <w:pPr>
        <w:jc w:val="both"/>
        <w:rPr>
          <w:lang w:val="et-EE"/>
        </w:rPr>
      </w:pPr>
    </w:p>
    <w:p w14:paraId="4D4124AC" w14:textId="08087472" w:rsidR="00FC41F8" w:rsidRPr="00FC41F8" w:rsidRDefault="00FC41F8" w:rsidP="009E2472">
      <w:pPr>
        <w:jc w:val="both"/>
        <w:rPr>
          <w:b/>
          <w:bCs/>
          <w:lang w:val="et-EE"/>
        </w:rPr>
      </w:pPr>
      <w:r w:rsidRPr="00FC41F8">
        <w:rPr>
          <w:b/>
          <w:bCs/>
          <w:lang w:val="et-EE"/>
        </w:rPr>
        <w:t>I osa – mõistete kasutamine</w:t>
      </w:r>
    </w:p>
    <w:p w14:paraId="52421634" w14:textId="77777777" w:rsidR="00FC41F8" w:rsidRPr="008C72B4" w:rsidRDefault="00FC41F8" w:rsidP="009E2472">
      <w:pPr>
        <w:jc w:val="both"/>
        <w:rPr>
          <w:lang w:val="et-EE"/>
        </w:rPr>
      </w:pPr>
    </w:p>
    <w:p w14:paraId="074B6E9C" w14:textId="2BCEF3F1" w:rsidR="008C72B4" w:rsidRDefault="008C72B4" w:rsidP="009E2472">
      <w:pPr>
        <w:jc w:val="both"/>
        <w:rPr>
          <w:lang w:val="et-EE"/>
        </w:rPr>
      </w:pPr>
      <w:r w:rsidRPr="00D65AE9">
        <w:rPr>
          <w:b/>
          <w:bCs/>
          <w:lang w:val="et-EE"/>
        </w:rPr>
        <w:t>Artiklis 1</w:t>
      </w:r>
      <w:r w:rsidRPr="008C72B4">
        <w:rPr>
          <w:lang w:val="et-EE"/>
        </w:rPr>
        <w:t xml:space="preserve"> määratletakse konventsioonis kasutatavad mõisted. Need puudutavad peamiselt kahjunõuete komisjoni elemente (assamblee, nõukogu, volinik, paneel</w:t>
      </w:r>
      <w:r>
        <w:rPr>
          <w:lang w:val="et-EE"/>
        </w:rPr>
        <w:t>, sekretariaat, tegevdirektor jne) ning määratletakse ka kahjunõuded, mida komisjon käsitleb.</w:t>
      </w:r>
    </w:p>
    <w:p w14:paraId="16DA099F" w14:textId="77777777" w:rsidR="008C72B4" w:rsidRDefault="008C72B4" w:rsidP="009E2472">
      <w:pPr>
        <w:jc w:val="both"/>
        <w:rPr>
          <w:lang w:val="et-EE"/>
        </w:rPr>
      </w:pPr>
    </w:p>
    <w:p w14:paraId="5C32FC20" w14:textId="156ACDAB" w:rsidR="00FC41F8" w:rsidRPr="00FC41F8" w:rsidRDefault="00FC41F8" w:rsidP="009E2472">
      <w:pPr>
        <w:jc w:val="both"/>
        <w:rPr>
          <w:b/>
          <w:bCs/>
          <w:lang w:val="et-EE"/>
        </w:rPr>
      </w:pPr>
      <w:r w:rsidRPr="00FC41F8">
        <w:rPr>
          <w:b/>
          <w:bCs/>
          <w:lang w:val="et-EE"/>
        </w:rPr>
        <w:t>II osa – kahjunõuete komisjoni asutamine, volitused ja ülesanded</w:t>
      </w:r>
    </w:p>
    <w:p w14:paraId="78F7B87F" w14:textId="77777777" w:rsidR="00FC41F8" w:rsidRDefault="00FC41F8" w:rsidP="009E2472">
      <w:pPr>
        <w:jc w:val="both"/>
        <w:rPr>
          <w:lang w:val="et-EE"/>
        </w:rPr>
      </w:pPr>
    </w:p>
    <w:p w14:paraId="38CA3E29" w14:textId="69DF4A24" w:rsidR="008C72B4" w:rsidRDefault="008C72B4" w:rsidP="009E2472">
      <w:pPr>
        <w:jc w:val="both"/>
        <w:rPr>
          <w:lang w:val="et-EE"/>
        </w:rPr>
      </w:pPr>
      <w:r w:rsidRPr="00D65AE9">
        <w:rPr>
          <w:b/>
          <w:bCs/>
          <w:lang w:val="et-EE"/>
        </w:rPr>
        <w:t>Artikkel 2</w:t>
      </w:r>
      <w:r>
        <w:rPr>
          <w:lang w:val="et-EE"/>
        </w:rPr>
        <w:t xml:space="preserve"> on konventsiooni tuum – sellega asutatakse kahjunõuete komisjon ja märgitakse, et see </w:t>
      </w:r>
      <w:r w:rsidR="00004411">
        <w:rPr>
          <w:lang w:val="et-EE"/>
        </w:rPr>
        <w:t>luuakse</w:t>
      </w:r>
      <w:r>
        <w:rPr>
          <w:lang w:val="et-EE"/>
        </w:rPr>
        <w:t xml:space="preserve"> Euroopa Nõukogu raamistikus.</w:t>
      </w:r>
    </w:p>
    <w:p w14:paraId="3CAC9E3F" w14:textId="77777777" w:rsidR="008C72B4" w:rsidRDefault="008C72B4" w:rsidP="009E2472">
      <w:pPr>
        <w:jc w:val="both"/>
        <w:rPr>
          <w:lang w:val="et-EE"/>
        </w:rPr>
      </w:pPr>
    </w:p>
    <w:p w14:paraId="34E4F558" w14:textId="2DDF4824" w:rsidR="008C72B4" w:rsidRDefault="008C72B4" w:rsidP="009E2472">
      <w:pPr>
        <w:jc w:val="both"/>
        <w:rPr>
          <w:lang w:val="et-EE"/>
        </w:rPr>
      </w:pPr>
      <w:r w:rsidRPr="00D65AE9">
        <w:rPr>
          <w:b/>
          <w:bCs/>
          <w:lang w:val="et-EE"/>
        </w:rPr>
        <w:t>Artiklis 3</w:t>
      </w:r>
      <w:r>
        <w:rPr>
          <w:lang w:val="et-EE"/>
        </w:rPr>
        <w:t xml:space="preserve"> määratletakse komisjoni volitused ja ülesanded.</w:t>
      </w:r>
    </w:p>
    <w:p w14:paraId="3E835280" w14:textId="77777777" w:rsidR="009E3A37" w:rsidRDefault="009E3A37" w:rsidP="009E2472">
      <w:pPr>
        <w:jc w:val="both"/>
        <w:rPr>
          <w:lang w:val="et-EE"/>
        </w:rPr>
      </w:pPr>
    </w:p>
    <w:p w14:paraId="6AE3242F" w14:textId="4F3B37FA" w:rsidR="009E3A37" w:rsidRDefault="009E3A37" w:rsidP="009E2472">
      <w:pPr>
        <w:jc w:val="both"/>
        <w:rPr>
          <w:lang w:val="et-EE"/>
        </w:rPr>
      </w:pPr>
      <w:r>
        <w:rPr>
          <w:lang w:val="et-EE"/>
        </w:rPr>
        <w:t xml:space="preserve">Lõike 1 kohaselt on komisjon haldusorgan. See tähendab, et tegu ei ole õigust mõistva organiga, vaid komisjoni töö lähtub asjaolust, et Venemaa agressioonisõda Ukrainas </w:t>
      </w:r>
      <w:r w:rsidR="003E7F39">
        <w:rPr>
          <w:lang w:val="et-EE"/>
        </w:rPr>
        <w:t>kujutab endast rahvusvahelise õiguse rikkumist, ning selle sõja käigus on Venemaa toime pannud ka rahvusvahelise humanitaarõiguse ehk relvakonfliktiõiguse rikkumisi ja rahvusvaheliste inimõiguste rikkumisi. Ehk kahjunõuete komisjon ei hinda kahjunõuete menetlemisel seda, kas iga konkreetse kahju põhjustanud tegu oli õigusvastane või mitte, vaid see on juba eelnevalt tuvastatud. Komisjon hindab seda, kas kahju tekkis Venemaa agressiooni tõttu ja kas kahjunõude esitanud isik on õigustatud isik kahjuhüvitise saamiseks.</w:t>
      </w:r>
    </w:p>
    <w:p w14:paraId="348A51F7" w14:textId="77777777" w:rsidR="003E7F39" w:rsidRDefault="003E7F39" w:rsidP="009E2472">
      <w:pPr>
        <w:jc w:val="both"/>
        <w:rPr>
          <w:lang w:val="et-EE"/>
        </w:rPr>
      </w:pPr>
    </w:p>
    <w:p w14:paraId="054A7CFE" w14:textId="118FA860" w:rsidR="00AF32B0" w:rsidRDefault="003E7F39" w:rsidP="009E2472">
      <w:pPr>
        <w:jc w:val="both"/>
        <w:rPr>
          <w:lang w:val="et-EE"/>
        </w:rPr>
      </w:pPr>
      <w:r>
        <w:rPr>
          <w:lang w:val="et-EE"/>
        </w:rPr>
        <w:t xml:space="preserve">Lõike 1 punktis a määratletakse konventsiooni ajaline kohaldamisala – see on alates 24. veebruarist 2022. Läbirääkimiste käigus kaaluti ka võimalust, et konventsioon võiks katta Venemaa Ukraina-vastaseid rahvusvahelise õiguse rikkumisi alates 20. veebruarist 2014 ehk Krimmi hõivamisest, millest faktiliselt algas Venemaa agressioon Ukraina territoriaalse terviklikkuse vastu. Kahjude registri asutamisel lepiti kokku, et praeguses etapis tegeldakse hüvitusmehhanismi raames nende kahjudega, mis on tekkinud alates Venemaa täiemahulisest sissetungist Ukrainasse. </w:t>
      </w:r>
      <w:r w:rsidR="00AF32B0">
        <w:rPr>
          <w:lang w:val="et-EE" w:bidi="et-EE"/>
        </w:rPr>
        <w:t xml:space="preserve">Hüvitusmehhanismi ajalise kohaldamisala </w:t>
      </w:r>
      <w:r w:rsidR="003F5DA1">
        <w:rPr>
          <w:lang w:val="et-EE" w:bidi="et-EE"/>
        </w:rPr>
        <w:t xml:space="preserve">praegune </w:t>
      </w:r>
      <w:r w:rsidR="00AF32B0">
        <w:rPr>
          <w:lang w:val="et-EE" w:bidi="et-EE"/>
        </w:rPr>
        <w:t>piiramine alates 24. veebruarist 2022 tekitatud kahjudega on kompromiss, mille eesmärk on võimaldada kahjude registril ja kahjunõuete komisjonil alustada tööd nende kahjunõuete osas, mis on lihtsamini tõendatavad ja puudutavad aega, mil Venemaa agressioon Ukrainas on rahvusvahelise kogukonna poolt selgelt ja ühemõtteliselt hukka mõistetud.</w:t>
      </w:r>
    </w:p>
    <w:p w14:paraId="3146D447" w14:textId="77777777" w:rsidR="00AF32B0" w:rsidRDefault="00AF32B0" w:rsidP="009E2472">
      <w:pPr>
        <w:jc w:val="both"/>
        <w:rPr>
          <w:lang w:val="et-EE"/>
        </w:rPr>
      </w:pPr>
    </w:p>
    <w:p w14:paraId="3AF22982" w14:textId="67E6852B" w:rsidR="003F5DA1" w:rsidRDefault="003F5DA1" w:rsidP="009E2472">
      <w:pPr>
        <w:jc w:val="both"/>
        <w:rPr>
          <w:lang w:val="et-EE" w:bidi="et-EE"/>
        </w:rPr>
      </w:pPr>
      <w:r>
        <w:rPr>
          <w:lang w:val="et-EE"/>
        </w:rPr>
        <w:t xml:space="preserve">Lõike 1 punktis b määratletakse konventsiooni territoriaalne kohaldamisala, milleks on Ukraina territoorium selle rahvusvaheliselt tunnustatud piirides (maismaa, õhuruum, </w:t>
      </w:r>
      <w:proofErr w:type="spellStart"/>
      <w:r>
        <w:rPr>
          <w:lang w:val="et-EE"/>
        </w:rPr>
        <w:t>siseveed</w:t>
      </w:r>
      <w:proofErr w:type="spellEnd"/>
      <w:r>
        <w:rPr>
          <w:lang w:val="et-EE"/>
        </w:rPr>
        <w:t xml:space="preserve"> ja territoriaalmeri) ning Ukraina majandusvöönd ja </w:t>
      </w:r>
      <w:r w:rsidR="009E3A37" w:rsidRPr="00C14A8A">
        <w:rPr>
          <w:lang w:val="et-EE" w:bidi="et-EE"/>
        </w:rPr>
        <w:t>mandrilaval</w:t>
      </w:r>
      <w:r>
        <w:rPr>
          <w:lang w:val="et-EE" w:bidi="et-EE"/>
        </w:rPr>
        <w:t>, kus riikidel on</w:t>
      </w:r>
      <w:r w:rsidR="009E3A37" w:rsidRPr="00C14A8A">
        <w:rPr>
          <w:lang w:val="et-EE" w:bidi="et-EE"/>
        </w:rPr>
        <w:t xml:space="preserve"> vastavalt rahvusvahelisele õigusele</w:t>
      </w:r>
      <w:r>
        <w:rPr>
          <w:lang w:val="et-EE" w:bidi="et-EE"/>
        </w:rPr>
        <w:t xml:space="preserve"> piiratud jurisdiktsioon, mille rakendamine võib olla riigisiseses õiguses täpsustatud. Lisaks sellele on konventsiooniga hõlmatud kahju</w:t>
      </w:r>
      <w:r>
        <w:rPr>
          <w:lang w:val="et-EE"/>
        </w:rPr>
        <w:t xml:space="preserve"> </w:t>
      </w:r>
      <w:r w:rsidR="009E3A37" w:rsidRPr="00C14A8A">
        <w:rPr>
          <w:lang w:val="et-EE" w:bidi="et-EE"/>
        </w:rPr>
        <w:t>Ukraina jurisdiktsiooni alla kuuluvatele õhusõidukitele või laevadele</w:t>
      </w:r>
      <w:r>
        <w:rPr>
          <w:lang w:val="et-EE" w:bidi="et-EE"/>
        </w:rPr>
        <w:t xml:space="preserve">, mis on eraldi nimetatud seetõttu, et need oleksid </w:t>
      </w:r>
      <w:r>
        <w:rPr>
          <w:lang w:val="et-EE" w:bidi="et-EE"/>
        </w:rPr>
        <w:lastRenderedPageBreak/>
        <w:t>hõlmatud ka juhul, kui kahju põhjustamise juhtumid on aset leidnud väljaspool Ukraina territooriumi.</w:t>
      </w:r>
    </w:p>
    <w:p w14:paraId="0B640A92" w14:textId="77777777" w:rsidR="009E2472" w:rsidRDefault="009E2472" w:rsidP="009E2472">
      <w:pPr>
        <w:jc w:val="both"/>
        <w:rPr>
          <w:lang w:val="et-EE" w:bidi="et-EE"/>
        </w:rPr>
      </w:pPr>
    </w:p>
    <w:p w14:paraId="78E2A3C6" w14:textId="5EC6CAEF" w:rsidR="009E3A37" w:rsidRDefault="003F5DA1" w:rsidP="009E2472">
      <w:pPr>
        <w:jc w:val="both"/>
        <w:rPr>
          <w:lang w:val="et-EE" w:bidi="et-EE"/>
        </w:rPr>
      </w:pPr>
      <w:r>
        <w:rPr>
          <w:lang w:val="et-EE" w:bidi="et-EE"/>
        </w:rPr>
        <w:t xml:space="preserve">Lõike 1 punktis c nimetatakse õigustatud isikud ehk kui kahju on põhjustatud </w:t>
      </w:r>
      <w:r w:rsidR="009E3A37" w:rsidRPr="00C14A8A">
        <w:rPr>
          <w:lang w:val="et-EE" w:bidi="et-EE"/>
        </w:rPr>
        <w:t xml:space="preserve">füüsilistele ja juriidilistele isikutele, </w:t>
      </w:r>
      <w:r w:rsidR="00DE5533">
        <w:rPr>
          <w:lang w:val="et-EE" w:bidi="et-EE"/>
        </w:rPr>
        <w:t xml:space="preserve">samuti </w:t>
      </w:r>
      <w:r w:rsidR="009E3A37" w:rsidRPr="00C14A8A">
        <w:rPr>
          <w:lang w:val="et-EE" w:bidi="et-EE"/>
        </w:rPr>
        <w:t>Ukraina riigile, sealhulgas selle piirkondlikele ja kohalikele asutustele ning riigi omandis või kontrolli all olevatele üksustele</w:t>
      </w:r>
      <w:r w:rsidR="00DE5533">
        <w:rPr>
          <w:lang w:val="et-EE" w:bidi="et-EE"/>
        </w:rPr>
        <w:t>, siis võivad need isikud esitada kahjunõude ning komisjon saab seda konventsiooni kohaselt hinnata ja otsuse teha</w:t>
      </w:r>
      <w:r w:rsidR="009E3A37" w:rsidRPr="00C14A8A">
        <w:rPr>
          <w:lang w:val="et-EE" w:bidi="et-EE"/>
        </w:rPr>
        <w:t>.</w:t>
      </w:r>
    </w:p>
    <w:p w14:paraId="0D24F61A" w14:textId="77777777" w:rsidR="00DE5533" w:rsidRDefault="00DE5533" w:rsidP="009E2472">
      <w:pPr>
        <w:jc w:val="both"/>
        <w:rPr>
          <w:lang w:val="et-EE" w:bidi="et-EE"/>
        </w:rPr>
      </w:pPr>
    </w:p>
    <w:p w14:paraId="29B1DFE9" w14:textId="607F1BA8" w:rsidR="009E3A37" w:rsidRPr="004D3821" w:rsidRDefault="00DE5533" w:rsidP="009E2472">
      <w:pPr>
        <w:jc w:val="both"/>
        <w:rPr>
          <w:lang w:val="et-EE"/>
        </w:rPr>
      </w:pPr>
      <w:r>
        <w:rPr>
          <w:lang w:val="et-EE"/>
        </w:rPr>
        <w:t xml:space="preserve">Lõike </w:t>
      </w:r>
      <w:r w:rsidR="009E3A37">
        <w:rPr>
          <w:lang w:val="et-EE" w:bidi="et-EE"/>
        </w:rPr>
        <w:t>2</w:t>
      </w:r>
      <w:r>
        <w:rPr>
          <w:lang w:val="et-EE" w:bidi="et-EE"/>
        </w:rPr>
        <w:t xml:space="preserve"> kohaselt</w:t>
      </w:r>
      <w:r w:rsidR="009E3A37">
        <w:rPr>
          <w:lang w:val="et-EE" w:bidi="et-EE"/>
        </w:rPr>
        <w:t xml:space="preserve"> </w:t>
      </w:r>
      <w:r w:rsidR="009E3A37" w:rsidRPr="00C14A8A">
        <w:rPr>
          <w:lang w:val="et-EE" w:bidi="et-EE"/>
        </w:rPr>
        <w:t xml:space="preserve">komisjon vaatab läbi, hindab ja </w:t>
      </w:r>
      <w:r w:rsidR="009E3A37">
        <w:rPr>
          <w:lang w:val="et-EE" w:bidi="et-EE"/>
        </w:rPr>
        <w:t xml:space="preserve">teeb kahjunõuete osas otsused </w:t>
      </w:r>
      <w:r w:rsidR="009E3A37" w:rsidRPr="00C14A8A">
        <w:rPr>
          <w:lang w:val="et-EE" w:bidi="et-EE"/>
        </w:rPr>
        <w:t>ning määrab kindlaks iga juhtumi puhul makstava hüvitise suuruse.</w:t>
      </w:r>
      <w:r>
        <w:rPr>
          <w:lang w:val="et-EE" w:bidi="et-EE"/>
        </w:rPr>
        <w:t xml:space="preserve"> Register kontrollib esitatud kahjunõude osas seda, kas kahju on tekkinud (nt kas hoone on hävinenud) ja kas nõude esitanud isik on õigustatud isik (nt kas isik oli hoone omanik) ning registreerib seejärel nõude. Komisjon hindab</w:t>
      </w:r>
      <w:r w:rsidR="00141322">
        <w:rPr>
          <w:lang w:val="et-EE" w:bidi="et-EE"/>
        </w:rPr>
        <w:t xml:space="preserve"> muuhulgas seda, kas kahju tekkimine oli seotud Venemaa Ukraina-vastase agressiooniga, hindab tekkinud kahju suurust ning teeb lõpuks otsuse, millises summas kahjuhüvitis maksmisele kuulub. Hüvitise väljamaksmist konventsiooniga praeguses etapis ei reguleerita.</w:t>
      </w:r>
    </w:p>
    <w:p w14:paraId="59DE6B69" w14:textId="77777777" w:rsidR="009E2472" w:rsidRDefault="009E2472" w:rsidP="009E2472">
      <w:pPr>
        <w:jc w:val="both"/>
        <w:rPr>
          <w:lang w:val="et-EE" w:bidi="et-EE"/>
        </w:rPr>
      </w:pPr>
    </w:p>
    <w:p w14:paraId="27E7C696" w14:textId="17F62B0E" w:rsidR="009E3A37" w:rsidRPr="004D3821" w:rsidRDefault="00141322" w:rsidP="009E2472">
      <w:pPr>
        <w:jc w:val="both"/>
        <w:rPr>
          <w:lang w:val="et-EE"/>
        </w:rPr>
      </w:pPr>
      <w:r>
        <w:rPr>
          <w:lang w:val="et-EE" w:bidi="et-EE"/>
        </w:rPr>
        <w:t xml:space="preserve">Lõike </w:t>
      </w:r>
      <w:r w:rsidR="009E3A37">
        <w:rPr>
          <w:lang w:val="et-EE" w:bidi="et-EE"/>
        </w:rPr>
        <w:t>3</w:t>
      </w:r>
      <w:r>
        <w:rPr>
          <w:lang w:val="et-EE" w:bidi="et-EE"/>
        </w:rPr>
        <w:t xml:space="preserve"> kohaselt käsitleb</w:t>
      </w:r>
      <w:r w:rsidR="009E3A37">
        <w:rPr>
          <w:lang w:val="et-EE" w:bidi="et-EE"/>
        </w:rPr>
        <w:t xml:space="preserve"> </w:t>
      </w:r>
      <w:r>
        <w:rPr>
          <w:lang w:val="et-EE" w:bidi="et-EE"/>
        </w:rPr>
        <w:t>k</w:t>
      </w:r>
      <w:r w:rsidR="009E3A37" w:rsidRPr="00C14A8A">
        <w:rPr>
          <w:lang w:val="et-EE" w:bidi="et-EE"/>
        </w:rPr>
        <w:t xml:space="preserve">omisjon kõiki haldus-, finants-, menetlus-, faktilisi, õiguslikke ja poliitilisi küsimusi, mis on vajalikud </w:t>
      </w:r>
      <w:r w:rsidR="009E3A37">
        <w:rPr>
          <w:lang w:val="et-EE" w:bidi="et-EE"/>
        </w:rPr>
        <w:t>kahju</w:t>
      </w:r>
      <w:r w:rsidR="009E3A37" w:rsidRPr="00C14A8A">
        <w:rPr>
          <w:lang w:val="et-EE" w:bidi="et-EE"/>
        </w:rPr>
        <w:t xml:space="preserve">nõuete </w:t>
      </w:r>
      <w:r w:rsidR="009E3A37">
        <w:rPr>
          <w:lang w:val="et-EE" w:bidi="et-EE"/>
        </w:rPr>
        <w:t>osas otsuste tegemiseks</w:t>
      </w:r>
      <w:r w:rsidR="009E3A37" w:rsidRPr="00C14A8A">
        <w:rPr>
          <w:lang w:val="et-EE" w:bidi="et-EE"/>
        </w:rPr>
        <w:t xml:space="preserve"> ja iga juhtumi puhul makstava hüvitise suuruse kindlaksmääramiseks.</w:t>
      </w:r>
    </w:p>
    <w:p w14:paraId="4EC37D28" w14:textId="77777777" w:rsidR="009E2472" w:rsidRDefault="009E2472" w:rsidP="009E2472">
      <w:pPr>
        <w:jc w:val="both"/>
        <w:rPr>
          <w:lang w:val="et-EE" w:bidi="et-EE"/>
        </w:rPr>
      </w:pPr>
    </w:p>
    <w:p w14:paraId="01BA3346" w14:textId="15F4B593" w:rsidR="009E3A37" w:rsidRPr="004D3821" w:rsidRDefault="00141322" w:rsidP="009E2472">
      <w:pPr>
        <w:jc w:val="both"/>
        <w:rPr>
          <w:lang w:val="et-EE"/>
        </w:rPr>
      </w:pPr>
      <w:r>
        <w:rPr>
          <w:lang w:val="et-EE" w:bidi="et-EE"/>
        </w:rPr>
        <w:t xml:space="preserve">Lõikes </w:t>
      </w:r>
      <w:r w:rsidR="009E3A37">
        <w:rPr>
          <w:lang w:val="et-EE" w:bidi="et-EE"/>
        </w:rPr>
        <w:t>4</w:t>
      </w:r>
      <w:r>
        <w:rPr>
          <w:lang w:val="et-EE" w:bidi="et-EE"/>
        </w:rPr>
        <w:t xml:space="preserve"> on sõnastatud Venemaa-poolse vastutuse eeldus (vt eespool lõikes 1)</w:t>
      </w:r>
      <w:r w:rsidR="009E3A37">
        <w:rPr>
          <w:lang w:val="et-EE" w:bidi="et-EE"/>
        </w:rPr>
        <w:t>.</w:t>
      </w:r>
    </w:p>
    <w:p w14:paraId="28EF6086" w14:textId="77777777" w:rsidR="009E2472" w:rsidRDefault="009E2472" w:rsidP="009E2472">
      <w:pPr>
        <w:jc w:val="both"/>
        <w:rPr>
          <w:lang w:val="et-EE" w:bidi="et-EE"/>
        </w:rPr>
      </w:pPr>
    </w:p>
    <w:p w14:paraId="5F4DC28B" w14:textId="3CA53502" w:rsidR="009E3A37" w:rsidRPr="004D3821" w:rsidRDefault="00141322" w:rsidP="009E2472">
      <w:pPr>
        <w:jc w:val="both"/>
        <w:rPr>
          <w:lang w:val="et-EE"/>
        </w:rPr>
      </w:pPr>
      <w:r>
        <w:rPr>
          <w:lang w:val="et-EE" w:bidi="et-EE"/>
        </w:rPr>
        <w:t xml:space="preserve">Lõikes </w:t>
      </w:r>
      <w:r w:rsidR="009E3A37">
        <w:rPr>
          <w:lang w:val="et-EE" w:bidi="et-EE"/>
        </w:rPr>
        <w:t>5</w:t>
      </w:r>
      <w:r>
        <w:rPr>
          <w:lang w:val="et-EE" w:bidi="et-EE"/>
        </w:rPr>
        <w:t xml:space="preserve"> sätestatakse, et</w:t>
      </w:r>
      <w:r w:rsidR="009E3A37">
        <w:rPr>
          <w:lang w:val="et-EE" w:bidi="et-EE"/>
        </w:rPr>
        <w:t xml:space="preserve"> </w:t>
      </w:r>
      <w:r>
        <w:rPr>
          <w:lang w:val="et-EE" w:bidi="et-EE"/>
        </w:rPr>
        <w:t>k</w:t>
      </w:r>
      <w:r w:rsidR="009E3A37" w:rsidRPr="00C14A8A">
        <w:rPr>
          <w:lang w:val="et-EE" w:bidi="et-EE"/>
        </w:rPr>
        <w:t>omisjoni otsused, sealhulgas väljaselgitatud ja määratud hüvitis</w:t>
      </w:r>
      <w:r w:rsidR="009E3A37">
        <w:rPr>
          <w:lang w:val="et-EE" w:bidi="et-EE"/>
        </w:rPr>
        <w:t>e suuruse</w:t>
      </w:r>
      <w:r w:rsidR="009E3A37" w:rsidRPr="00C14A8A">
        <w:rPr>
          <w:lang w:val="et-EE" w:bidi="et-EE"/>
        </w:rPr>
        <w:t xml:space="preserve"> kohta, on lõplikud.</w:t>
      </w:r>
      <w:r>
        <w:rPr>
          <w:lang w:val="et-EE" w:bidi="et-EE"/>
        </w:rPr>
        <w:t xml:space="preserve"> Otsuste peale ei ole võimalik esitada vaiet ega neid edasi kaevata muusse institutsiooni.</w:t>
      </w:r>
      <w:r w:rsidR="009E3A37" w:rsidRPr="00C14A8A">
        <w:rPr>
          <w:lang w:val="et-EE" w:bidi="et-EE"/>
        </w:rPr>
        <w:t xml:space="preserve"> Hüvitise suurus</w:t>
      </w:r>
      <w:r>
        <w:rPr>
          <w:lang w:val="et-EE" w:bidi="et-EE"/>
        </w:rPr>
        <w:t xml:space="preserve">e üle otsustamisel peab komisjon </w:t>
      </w:r>
      <w:r w:rsidR="009E3A37">
        <w:rPr>
          <w:lang w:val="et-EE" w:bidi="et-EE"/>
        </w:rPr>
        <w:t>kahju</w:t>
      </w:r>
      <w:r w:rsidR="009E3A37" w:rsidRPr="00C14A8A">
        <w:rPr>
          <w:lang w:val="et-EE" w:bidi="et-EE"/>
        </w:rPr>
        <w:t>nõude väärtus</w:t>
      </w:r>
      <w:r>
        <w:rPr>
          <w:lang w:val="et-EE" w:bidi="et-EE"/>
        </w:rPr>
        <w:t>t</w:t>
      </w:r>
      <w:r w:rsidR="009E3A37" w:rsidRPr="00C14A8A">
        <w:rPr>
          <w:lang w:val="et-EE" w:bidi="et-EE"/>
        </w:rPr>
        <w:t xml:space="preserve"> õiglase</w:t>
      </w:r>
      <w:r>
        <w:rPr>
          <w:lang w:val="et-EE" w:bidi="et-EE"/>
        </w:rPr>
        <w:t>lt</w:t>
      </w:r>
      <w:r w:rsidR="009E3A37" w:rsidRPr="00C14A8A">
        <w:rPr>
          <w:lang w:val="et-EE" w:bidi="et-EE"/>
        </w:rPr>
        <w:t xml:space="preserve"> ja ausa</w:t>
      </w:r>
      <w:r>
        <w:rPr>
          <w:lang w:val="et-EE" w:bidi="et-EE"/>
        </w:rPr>
        <w:t>lt</w:t>
      </w:r>
      <w:r w:rsidR="009E3A37" w:rsidRPr="00C14A8A">
        <w:rPr>
          <w:lang w:val="et-EE" w:bidi="et-EE"/>
        </w:rPr>
        <w:t xml:space="preserve"> hindam</w:t>
      </w:r>
      <w:r>
        <w:rPr>
          <w:lang w:val="et-EE" w:bidi="et-EE"/>
        </w:rPr>
        <w:t>a</w:t>
      </w:r>
      <w:r w:rsidR="009E3A37" w:rsidRPr="00C14A8A">
        <w:rPr>
          <w:lang w:val="et-EE" w:bidi="et-EE"/>
        </w:rPr>
        <w:t xml:space="preserve"> ning kindlaks</w:t>
      </w:r>
      <w:r>
        <w:rPr>
          <w:lang w:val="et-EE" w:bidi="et-EE"/>
        </w:rPr>
        <w:t xml:space="preserve"> </w:t>
      </w:r>
      <w:r w:rsidR="009E3A37" w:rsidRPr="00C14A8A">
        <w:rPr>
          <w:lang w:val="et-EE" w:bidi="et-EE"/>
        </w:rPr>
        <w:t>määram</w:t>
      </w:r>
      <w:r>
        <w:rPr>
          <w:lang w:val="et-EE" w:bidi="et-EE"/>
        </w:rPr>
        <w:t>a</w:t>
      </w:r>
      <w:r w:rsidR="009E3A37" w:rsidRPr="00C14A8A">
        <w:rPr>
          <w:lang w:val="et-EE" w:bidi="et-EE"/>
        </w:rPr>
        <w:t>.</w:t>
      </w:r>
    </w:p>
    <w:p w14:paraId="55970900" w14:textId="77777777" w:rsidR="009E2472" w:rsidRDefault="009E2472" w:rsidP="009E2472">
      <w:pPr>
        <w:jc w:val="both"/>
        <w:rPr>
          <w:lang w:val="et-EE" w:bidi="et-EE"/>
        </w:rPr>
      </w:pPr>
    </w:p>
    <w:p w14:paraId="452D3E97" w14:textId="0256C382" w:rsidR="009E3A37" w:rsidRDefault="00884F2C" w:rsidP="009E2472">
      <w:pPr>
        <w:jc w:val="both"/>
        <w:rPr>
          <w:lang w:val="et-EE" w:bidi="et-EE"/>
        </w:rPr>
      </w:pPr>
      <w:r>
        <w:rPr>
          <w:lang w:val="et-EE" w:bidi="et-EE"/>
        </w:rPr>
        <w:t xml:space="preserve">Lõike </w:t>
      </w:r>
      <w:r w:rsidR="009E3A37">
        <w:rPr>
          <w:lang w:val="et-EE" w:bidi="et-EE"/>
        </w:rPr>
        <w:t>6</w:t>
      </w:r>
      <w:r>
        <w:rPr>
          <w:lang w:val="et-EE" w:bidi="et-EE"/>
        </w:rPr>
        <w:t xml:space="preserve"> kohaselt peavad kõik</w:t>
      </w:r>
      <w:r w:rsidR="009E3A37">
        <w:rPr>
          <w:lang w:val="et-EE" w:bidi="et-EE"/>
        </w:rPr>
        <w:t xml:space="preserve"> </w:t>
      </w:r>
      <w:r w:rsidRPr="00C14A8A">
        <w:rPr>
          <w:lang w:val="et-EE" w:bidi="et-EE"/>
        </w:rPr>
        <w:t xml:space="preserve">komisjoni liikmed </w:t>
      </w:r>
      <w:r>
        <w:rPr>
          <w:lang w:val="et-EE" w:bidi="et-EE"/>
        </w:rPr>
        <w:t>(ehk riigid ja EL) pidama k</w:t>
      </w:r>
      <w:r w:rsidR="009E3A37" w:rsidRPr="00C14A8A">
        <w:rPr>
          <w:lang w:val="et-EE" w:bidi="et-EE"/>
        </w:rPr>
        <w:t xml:space="preserve">omisjoni otsuseid komisjoni tegevuse osas lõplikuks lahenduseks kõikidele </w:t>
      </w:r>
      <w:r w:rsidR="009E3A37">
        <w:rPr>
          <w:lang w:val="et-EE" w:bidi="et-EE"/>
        </w:rPr>
        <w:t>kahju</w:t>
      </w:r>
      <w:r w:rsidR="009E3A37" w:rsidRPr="00C14A8A">
        <w:rPr>
          <w:lang w:val="et-EE" w:bidi="et-EE"/>
        </w:rPr>
        <w:t xml:space="preserve">nõudega seotud faktilistele ja õiguslikele küsimustele. </w:t>
      </w:r>
      <w:r>
        <w:rPr>
          <w:lang w:val="et-EE" w:bidi="et-EE"/>
        </w:rPr>
        <w:t xml:space="preserve">Sellega öeldakse, et komisjoni liikmesriigid ei tohiks oma riigisisestes kohtutes ega muudes asutustes samu kahjunõudeid menetleda. Kuigi riikide kohtud on sõltumatud ja täitevvõim ega seadusandlik võim (konventsiooni sõlmivad valitsused ja/või kiidavad heaks parlamendid) ei saa </w:t>
      </w:r>
      <w:proofErr w:type="spellStart"/>
      <w:r>
        <w:rPr>
          <w:lang w:val="et-EE" w:bidi="et-EE"/>
        </w:rPr>
        <w:t>välislepinguga</w:t>
      </w:r>
      <w:proofErr w:type="spellEnd"/>
      <w:r>
        <w:rPr>
          <w:lang w:val="et-EE" w:bidi="et-EE"/>
        </w:rPr>
        <w:t xml:space="preserve"> kohtute sõltumatust piirata, siis teevad liikmesriigid oma pädevuse piires kõik võimaliku, et topelt menetlemisi ära hoida. Selleks on abiks eelkõige infovahetus.</w:t>
      </w:r>
    </w:p>
    <w:p w14:paraId="42043565" w14:textId="77777777" w:rsidR="009E2472" w:rsidRDefault="009E2472" w:rsidP="009E2472">
      <w:pPr>
        <w:jc w:val="both"/>
        <w:rPr>
          <w:lang w:val="et-EE" w:bidi="et-EE"/>
        </w:rPr>
      </w:pPr>
    </w:p>
    <w:p w14:paraId="1C997C3B" w14:textId="5C39E6D2" w:rsidR="00FC41F8" w:rsidRPr="00FC41F8" w:rsidRDefault="00FC41F8" w:rsidP="009E2472">
      <w:pPr>
        <w:jc w:val="both"/>
        <w:rPr>
          <w:b/>
          <w:bCs/>
          <w:lang w:val="et-EE" w:bidi="et-EE"/>
        </w:rPr>
      </w:pPr>
      <w:r w:rsidRPr="00FC41F8">
        <w:rPr>
          <w:b/>
          <w:bCs/>
          <w:lang w:val="et-EE" w:bidi="et-EE"/>
        </w:rPr>
        <w:t>III osa – õiguslik seisund ja asukoht</w:t>
      </w:r>
    </w:p>
    <w:p w14:paraId="16816353" w14:textId="77777777" w:rsidR="009E2472" w:rsidRPr="009E2472" w:rsidRDefault="009E2472" w:rsidP="009E2472">
      <w:pPr>
        <w:jc w:val="both"/>
        <w:rPr>
          <w:lang w:val="et-EE" w:bidi="et-EE"/>
        </w:rPr>
      </w:pPr>
    </w:p>
    <w:p w14:paraId="5E13E714" w14:textId="36813956" w:rsidR="00AF4C27" w:rsidRDefault="00AF4C27" w:rsidP="009E2472">
      <w:pPr>
        <w:jc w:val="both"/>
        <w:rPr>
          <w:lang w:val="et-EE" w:bidi="et-EE"/>
        </w:rPr>
      </w:pPr>
      <w:r w:rsidRPr="00AF4C27">
        <w:rPr>
          <w:b/>
          <w:bCs/>
          <w:lang w:val="et-EE" w:bidi="et-EE"/>
        </w:rPr>
        <w:t>Artikli 4</w:t>
      </w:r>
      <w:r>
        <w:rPr>
          <w:lang w:val="et-EE" w:bidi="et-EE"/>
        </w:rPr>
        <w:t xml:space="preserve"> kohaselt on k</w:t>
      </w:r>
      <w:r w:rsidRPr="00C14A8A">
        <w:rPr>
          <w:lang w:val="et-EE" w:bidi="et-EE"/>
        </w:rPr>
        <w:t>omisjon rahvusvaheline juriidiline isik</w:t>
      </w:r>
      <w:r>
        <w:rPr>
          <w:lang w:val="et-EE" w:bidi="et-EE"/>
        </w:rPr>
        <w:t xml:space="preserve"> ehk tal on rahvusvaheline õigusvõime</w:t>
      </w:r>
      <w:r w:rsidRPr="00C14A8A">
        <w:rPr>
          <w:lang w:val="et-EE" w:bidi="et-EE"/>
        </w:rPr>
        <w:t>.</w:t>
      </w:r>
      <w:r>
        <w:rPr>
          <w:lang w:val="et-EE" w:bidi="et-EE"/>
        </w:rPr>
        <w:t xml:space="preserve"> Kuigi komisjon asutatakse EN raamistikus, tagab rahvusvahelise juriidilise isiku staatus talle suurema iseseisvuse ja sõltumatuse, mis on komisjoni töö iseloomu arvestades oluline. </w:t>
      </w:r>
      <w:r w:rsidR="00541AEA">
        <w:rPr>
          <w:lang w:val="et-EE" w:bidi="et-EE"/>
        </w:rPr>
        <w:t xml:space="preserve">Täpsemalt tähendab see, et </w:t>
      </w:r>
      <w:r w:rsidRPr="00C14A8A">
        <w:rPr>
          <w:lang w:val="et-EE" w:bidi="et-EE"/>
        </w:rPr>
        <w:t xml:space="preserve">komisjonil </w:t>
      </w:r>
      <w:r w:rsidR="00541AEA">
        <w:rPr>
          <w:lang w:val="et-EE" w:bidi="et-EE"/>
        </w:rPr>
        <w:t xml:space="preserve">on </w:t>
      </w:r>
      <w:r w:rsidRPr="00C14A8A">
        <w:rPr>
          <w:lang w:val="et-EE" w:bidi="et-EE"/>
        </w:rPr>
        <w:t xml:space="preserve">oma ülesannete täitmiseks, volituste täitmiseks ja huvide kaitsmiseks vajalik õigusvõime, eelkõige võime sõlmida </w:t>
      </w:r>
      <w:r>
        <w:rPr>
          <w:lang w:val="et-EE" w:bidi="et-EE"/>
        </w:rPr>
        <w:t>kokkuleppeid</w:t>
      </w:r>
      <w:r w:rsidRPr="00C14A8A">
        <w:rPr>
          <w:lang w:val="et-EE" w:bidi="et-EE"/>
        </w:rPr>
        <w:t>, omandada ja võõrandada vallas- ja kinnisvara ning algatada menetlusi</w:t>
      </w:r>
      <w:r w:rsidR="008E63DD">
        <w:rPr>
          <w:lang w:val="et-EE" w:bidi="et-EE"/>
        </w:rPr>
        <w:t xml:space="preserve"> (</w:t>
      </w:r>
      <w:proofErr w:type="spellStart"/>
      <w:r w:rsidR="008E63DD" w:rsidRPr="008E63DD">
        <w:rPr>
          <w:i/>
          <w:iCs/>
          <w:lang w:val="et-EE" w:bidi="et-EE"/>
        </w:rPr>
        <w:t>institute</w:t>
      </w:r>
      <w:proofErr w:type="spellEnd"/>
      <w:r w:rsidR="008E63DD" w:rsidRPr="008E63DD">
        <w:rPr>
          <w:i/>
          <w:iCs/>
          <w:lang w:val="et-EE" w:bidi="et-EE"/>
        </w:rPr>
        <w:t xml:space="preserve"> </w:t>
      </w:r>
      <w:proofErr w:type="spellStart"/>
      <w:r w:rsidR="008E63DD" w:rsidRPr="008E63DD">
        <w:rPr>
          <w:i/>
          <w:iCs/>
          <w:lang w:val="et-EE" w:bidi="et-EE"/>
        </w:rPr>
        <w:t>legal</w:t>
      </w:r>
      <w:proofErr w:type="spellEnd"/>
      <w:r w:rsidR="008E63DD" w:rsidRPr="008E63DD">
        <w:rPr>
          <w:i/>
          <w:iCs/>
          <w:lang w:val="et-EE" w:bidi="et-EE"/>
        </w:rPr>
        <w:t xml:space="preserve"> </w:t>
      </w:r>
      <w:proofErr w:type="spellStart"/>
      <w:r w:rsidR="008E63DD" w:rsidRPr="008E63DD">
        <w:rPr>
          <w:i/>
          <w:iCs/>
          <w:lang w:val="et-EE" w:bidi="et-EE"/>
        </w:rPr>
        <w:t>proceedings</w:t>
      </w:r>
      <w:proofErr w:type="spellEnd"/>
      <w:r w:rsidR="008E63DD">
        <w:rPr>
          <w:lang w:val="et-EE" w:bidi="et-EE"/>
        </w:rPr>
        <w:t>). Siinjuures peetakse menetluste all silmas nt kohtumenetlusi, aga ka muid menetlusi, mille osapooleks komisjoni võib ise olla. Mõeldud ei ole kahjunõuete menetlusi, mida komisjon ise menetleb.</w:t>
      </w:r>
    </w:p>
    <w:p w14:paraId="3D2C23E7" w14:textId="77777777" w:rsidR="009E2472" w:rsidRDefault="009E2472" w:rsidP="009E2472">
      <w:pPr>
        <w:jc w:val="both"/>
        <w:rPr>
          <w:lang w:val="et-EE" w:bidi="et-EE"/>
        </w:rPr>
      </w:pPr>
    </w:p>
    <w:p w14:paraId="6E51FB0E" w14:textId="0D67C1DC" w:rsidR="00091466" w:rsidRDefault="00091466" w:rsidP="009E2472">
      <w:pPr>
        <w:jc w:val="both"/>
        <w:rPr>
          <w:lang w:val="et-EE" w:bidi="et-EE"/>
        </w:rPr>
      </w:pPr>
      <w:r w:rsidRPr="00091466">
        <w:rPr>
          <w:b/>
          <w:bCs/>
          <w:lang w:val="et-EE"/>
        </w:rPr>
        <w:t>Artikli</w:t>
      </w:r>
      <w:r>
        <w:rPr>
          <w:b/>
          <w:bCs/>
          <w:lang w:val="et-EE"/>
        </w:rPr>
        <w:t>s</w:t>
      </w:r>
      <w:r w:rsidRPr="00091466">
        <w:rPr>
          <w:b/>
          <w:bCs/>
          <w:lang w:val="et-EE"/>
        </w:rPr>
        <w:t xml:space="preserve"> 5</w:t>
      </w:r>
      <w:r>
        <w:rPr>
          <w:lang w:val="et-EE"/>
        </w:rPr>
        <w:t xml:space="preserve"> käsitletakse komisjoni asukohta. Lõike 1 kohaselt on k</w:t>
      </w:r>
      <w:r w:rsidRPr="00C14A8A">
        <w:rPr>
          <w:lang w:val="et-EE" w:bidi="et-EE"/>
        </w:rPr>
        <w:t>omisjoni asukoht ühe konventsiooniosalise territooriumil.</w:t>
      </w:r>
      <w:r>
        <w:rPr>
          <w:lang w:val="et-EE" w:bidi="et-EE"/>
        </w:rPr>
        <w:t xml:space="preserve"> Suure tõenäosusega saab komisjoni asukohamaaks </w:t>
      </w:r>
      <w:r>
        <w:rPr>
          <w:lang w:val="et-EE" w:bidi="et-EE"/>
        </w:rPr>
        <w:lastRenderedPageBreak/>
        <w:t xml:space="preserve">Madalmaad nii nagu ka registril. Samuti saab komisjonil sarnaselt registriga olema esindus Ukrainas, mis on komisjoni töö sisu arvestades praktiline lahendus. Komisjoni ja selle asukohariigi vahel sõlmitakse vastav leping, millega reguleeritakse komisjoni staatust ja tegevust asukohariigis. Sarnane leping sõlmitakse komisjoni ja Ukraina vahel komisjoni Ukrainas asuva esinduse tarvis. </w:t>
      </w:r>
      <w:r w:rsidRPr="00C14A8A">
        <w:rPr>
          <w:lang w:val="et-EE" w:bidi="et-EE"/>
        </w:rPr>
        <w:t>Assamblee võib otsustada</w:t>
      </w:r>
      <w:r>
        <w:rPr>
          <w:lang w:val="et-EE" w:bidi="et-EE"/>
        </w:rPr>
        <w:t xml:space="preserve"> asutada</w:t>
      </w:r>
      <w:r w:rsidRPr="00C14A8A">
        <w:rPr>
          <w:lang w:val="et-EE" w:bidi="et-EE"/>
        </w:rPr>
        <w:t xml:space="preserve"> komisjoni esindus</w:t>
      </w:r>
      <w:r>
        <w:rPr>
          <w:lang w:val="et-EE" w:bidi="et-EE"/>
        </w:rPr>
        <w:t>i ka muudes riikides, kui seda peetakse vajalikuks ja kui kõnealune riik</w:t>
      </w:r>
      <w:r w:rsidRPr="00C14A8A">
        <w:rPr>
          <w:lang w:val="et-EE" w:bidi="et-EE"/>
        </w:rPr>
        <w:t xml:space="preserve"> sellega nõustub.</w:t>
      </w:r>
      <w:r>
        <w:rPr>
          <w:lang w:val="et-EE" w:bidi="et-EE"/>
        </w:rPr>
        <w:t xml:space="preserve"> </w:t>
      </w:r>
      <w:r w:rsidR="00237E5C">
        <w:rPr>
          <w:lang w:val="et-EE" w:bidi="et-EE"/>
        </w:rPr>
        <w:t>Viimane võib osutuda vajalikuks näiteks juhul, kui komisjoni esindusel Ukrainas ei ole mingil põhjusel võimalik teatud Ukraina osades tegutseda või kui peaks osutuma vajalikuks luua esindus mõnes sellises riigis, kus on väga suur hulk Ukraina põgenikke. Täiendava esinduse avamist ei peeta siiski väga tõenäoliseks, kuna kahjunõuete esitamine toimub läbi elektroonilise portaali, kuid paindlikkus selleks on konventsioonis olemas.</w:t>
      </w:r>
    </w:p>
    <w:p w14:paraId="40432927" w14:textId="77777777" w:rsidR="009E2472" w:rsidRDefault="009E2472" w:rsidP="009E2472">
      <w:pPr>
        <w:jc w:val="both"/>
        <w:rPr>
          <w:lang w:val="et-EE" w:bidi="et-EE"/>
        </w:rPr>
      </w:pPr>
    </w:p>
    <w:p w14:paraId="1B7D47BD" w14:textId="0A1D027A" w:rsidR="00237E5C" w:rsidRDefault="00237E5C" w:rsidP="009E2472">
      <w:pPr>
        <w:jc w:val="both"/>
        <w:rPr>
          <w:lang w:val="et-EE" w:bidi="et-EE"/>
        </w:rPr>
      </w:pPr>
      <w:r w:rsidRPr="00237E5C">
        <w:rPr>
          <w:b/>
          <w:bCs/>
          <w:lang w:val="et-EE" w:bidi="et-EE"/>
        </w:rPr>
        <w:t>Artiklis 6</w:t>
      </w:r>
      <w:r>
        <w:rPr>
          <w:lang w:val="et-EE" w:bidi="et-EE"/>
        </w:rPr>
        <w:t xml:space="preserve"> käsitletakse privileege ja immuniteete.</w:t>
      </w:r>
    </w:p>
    <w:p w14:paraId="55195DDE" w14:textId="77777777" w:rsidR="009E2472" w:rsidRDefault="009E2472" w:rsidP="009E2472">
      <w:pPr>
        <w:jc w:val="both"/>
        <w:rPr>
          <w:lang w:val="et-EE" w:bidi="et-EE"/>
        </w:rPr>
      </w:pPr>
    </w:p>
    <w:p w14:paraId="14E348A2" w14:textId="6B8E81E0" w:rsidR="00091466" w:rsidRPr="004D3821" w:rsidRDefault="00237E5C" w:rsidP="009E2472">
      <w:pPr>
        <w:jc w:val="both"/>
        <w:rPr>
          <w:lang w:val="et-EE" w:bidi="et-EE"/>
        </w:rPr>
      </w:pPr>
      <w:r>
        <w:rPr>
          <w:lang w:val="et-EE" w:bidi="et-EE"/>
        </w:rPr>
        <w:t>Lõike 1 kohaselt on k</w:t>
      </w:r>
      <w:r w:rsidR="00091466" w:rsidRPr="00C14A8A">
        <w:rPr>
          <w:lang w:val="et-EE" w:bidi="et-EE"/>
        </w:rPr>
        <w:t>omisjonil</w:t>
      </w:r>
      <w:r>
        <w:rPr>
          <w:lang w:val="et-EE" w:bidi="et-EE"/>
        </w:rPr>
        <w:t xml:space="preserve"> kui asutusel</w:t>
      </w:r>
      <w:r w:rsidR="00091466" w:rsidRPr="00C14A8A">
        <w:rPr>
          <w:lang w:val="et-EE" w:bidi="et-EE"/>
        </w:rPr>
        <w:t xml:space="preserve"> iga liikmesriigi territooriumil oma ülesannete ja volituste täitmiseks vajalikud privileegid ja immuniteedid.</w:t>
      </w:r>
      <w:r>
        <w:rPr>
          <w:lang w:val="et-EE" w:bidi="et-EE"/>
        </w:rPr>
        <w:t xml:space="preserve"> See kehtib ka komisjoni </w:t>
      </w:r>
      <w:r w:rsidRPr="00C14A8A">
        <w:rPr>
          <w:lang w:val="et-EE" w:bidi="et-EE"/>
        </w:rPr>
        <w:t>Ukraina esinduse</w:t>
      </w:r>
      <w:r>
        <w:rPr>
          <w:lang w:val="et-EE" w:bidi="et-EE"/>
        </w:rPr>
        <w:t xml:space="preserve"> kohta</w:t>
      </w:r>
      <w:r w:rsidRPr="00C14A8A">
        <w:rPr>
          <w:lang w:val="et-EE" w:bidi="et-EE"/>
        </w:rPr>
        <w:t xml:space="preserve"> ja </w:t>
      </w:r>
      <w:r>
        <w:rPr>
          <w:lang w:val="et-EE" w:bidi="et-EE"/>
        </w:rPr>
        <w:t xml:space="preserve">kui tulevikus asutatakse esindusi ka </w:t>
      </w:r>
      <w:r w:rsidRPr="00C14A8A">
        <w:rPr>
          <w:lang w:val="et-EE" w:bidi="et-EE"/>
        </w:rPr>
        <w:t>muudes riikides</w:t>
      </w:r>
      <w:r>
        <w:rPr>
          <w:lang w:val="et-EE" w:bidi="et-EE"/>
        </w:rPr>
        <w:t>, siis ka nende kohta.</w:t>
      </w:r>
      <w:r w:rsidRPr="00C14A8A">
        <w:rPr>
          <w:lang w:val="et-EE" w:bidi="et-EE"/>
        </w:rPr>
        <w:t xml:space="preserve"> </w:t>
      </w:r>
    </w:p>
    <w:p w14:paraId="42856576" w14:textId="77777777" w:rsidR="009E2472" w:rsidRDefault="009E2472" w:rsidP="009E2472">
      <w:pPr>
        <w:jc w:val="both"/>
        <w:rPr>
          <w:lang w:val="et-EE" w:bidi="et-EE"/>
        </w:rPr>
      </w:pPr>
      <w:bookmarkStart w:id="3" w:name="_Ref204026579"/>
    </w:p>
    <w:p w14:paraId="15F1DB2E" w14:textId="33BDF3B9" w:rsidR="00F20289" w:rsidRDefault="00AD0C6F" w:rsidP="009E2472">
      <w:pPr>
        <w:jc w:val="both"/>
        <w:rPr>
          <w:lang w:val="et-EE" w:bidi="et-EE"/>
        </w:rPr>
      </w:pPr>
      <w:r>
        <w:rPr>
          <w:lang w:val="et-EE" w:bidi="et-EE"/>
        </w:rPr>
        <w:t>Lõige 2 on praktiline näide EN institutsioonilise raamistiku toest komisjonile. Selle lõike kohaselt kohaldavad k</w:t>
      </w:r>
      <w:r w:rsidR="00091466" w:rsidRPr="00C14A8A">
        <w:rPr>
          <w:lang w:val="et-EE" w:bidi="et-EE"/>
        </w:rPr>
        <w:t xml:space="preserve">omisjoni liikmesriigid oma territooriumil komisjoni, selle esinduste, tegevdirektori, teiste sekretariaadi liikmete ja komisjoni kaasatud ekspertide suhtes Euroopa Nõukogu </w:t>
      </w:r>
      <w:bookmarkStart w:id="4" w:name="_Hlk205201245"/>
      <w:r w:rsidR="00091466" w:rsidRPr="00C14A8A">
        <w:rPr>
          <w:lang w:val="et-EE" w:bidi="et-EE"/>
        </w:rPr>
        <w:t xml:space="preserve">privileegide ja immuniteetide </w:t>
      </w:r>
      <w:proofErr w:type="spellStart"/>
      <w:r w:rsidR="00091466" w:rsidRPr="00C14A8A">
        <w:rPr>
          <w:lang w:val="et-EE" w:bidi="et-EE"/>
        </w:rPr>
        <w:t>üldkokkuleppes</w:t>
      </w:r>
      <w:bookmarkEnd w:id="4"/>
      <w:proofErr w:type="spellEnd"/>
      <w:r w:rsidR="00091466" w:rsidRPr="00C14A8A">
        <w:rPr>
          <w:lang w:val="et-EE" w:bidi="et-EE"/>
        </w:rPr>
        <w:t xml:space="preserve"> </w:t>
      </w:r>
      <w:r>
        <w:rPr>
          <w:lang w:val="et-EE" w:bidi="et-EE"/>
        </w:rPr>
        <w:t xml:space="preserve">(edaspidi </w:t>
      </w:r>
      <w:proofErr w:type="spellStart"/>
      <w:r w:rsidRPr="00AD0C6F">
        <w:rPr>
          <w:i/>
          <w:iCs/>
          <w:lang w:val="et-EE" w:bidi="et-EE"/>
        </w:rPr>
        <w:t>üldkokkulepe</w:t>
      </w:r>
      <w:proofErr w:type="spellEnd"/>
      <w:r>
        <w:rPr>
          <w:lang w:val="et-EE" w:bidi="et-EE"/>
        </w:rPr>
        <w:t xml:space="preserve">) </w:t>
      </w:r>
      <w:r w:rsidR="00091466" w:rsidRPr="00C14A8A">
        <w:rPr>
          <w:lang w:val="et-EE" w:bidi="et-EE"/>
        </w:rPr>
        <w:t>sätestatud eeskirju</w:t>
      </w:r>
      <w:r>
        <w:rPr>
          <w:lang w:val="et-EE" w:bidi="et-EE"/>
        </w:rPr>
        <w:t xml:space="preserve">. Sellega kinnitavad EN liikmesriikidest komisjoni liikmed, et kohaldavad nimetatud </w:t>
      </w:r>
      <w:proofErr w:type="spellStart"/>
      <w:r>
        <w:rPr>
          <w:lang w:val="et-EE" w:bidi="et-EE"/>
        </w:rPr>
        <w:t>üldkokkulepet</w:t>
      </w:r>
      <w:proofErr w:type="spellEnd"/>
      <w:r>
        <w:rPr>
          <w:lang w:val="et-EE" w:bidi="et-EE"/>
        </w:rPr>
        <w:t xml:space="preserve"> ka komisjoni suhtes. Samuti võtavad need komisjoni liikme</w:t>
      </w:r>
      <w:r w:rsidR="000A6E65">
        <w:rPr>
          <w:lang w:val="et-EE" w:bidi="et-EE"/>
        </w:rPr>
        <w:t>sriigid</w:t>
      </w:r>
      <w:r>
        <w:rPr>
          <w:lang w:val="et-EE" w:bidi="et-EE"/>
        </w:rPr>
        <w:t>, kes ei ole EN liikmed, selle sättega kohustuse tagada oma territooriumil tegutsemise korral komisjonile ja selle isikkoosseisule samasugused privileegid ja immuniteedid.</w:t>
      </w:r>
      <w:bookmarkEnd w:id="3"/>
    </w:p>
    <w:p w14:paraId="26C46012" w14:textId="77777777" w:rsidR="00397B01" w:rsidRDefault="00397B01" w:rsidP="009E2472">
      <w:pPr>
        <w:jc w:val="both"/>
        <w:rPr>
          <w:lang w:val="et-EE" w:bidi="et-EE"/>
        </w:rPr>
      </w:pPr>
    </w:p>
    <w:p w14:paraId="5C063875" w14:textId="13E053CA" w:rsidR="00F20289" w:rsidRDefault="00F20289" w:rsidP="009E2472">
      <w:pPr>
        <w:jc w:val="both"/>
        <w:rPr>
          <w:lang w:val="et-EE" w:bidi="et-EE"/>
        </w:rPr>
      </w:pPr>
      <w:r>
        <w:rPr>
          <w:lang w:val="et-EE" w:bidi="et-EE"/>
        </w:rPr>
        <w:t>Lõike 2 punkti a kohaselt kohaldatakse k</w:t>
      </w:r>
      <w:r w:rsidR="00AD0C6F">
        <w:rPr>
          <w:lang w:val="et-EE" w:bidi="et-EE"/>
        </w:rPr>
        <w:t>omisjoni</w:t>
      </w:r>
      <w:r w:rsidR="00721B8E">
        <w:rPr>
          <w:lang w:val="et-EE" w:bidi="et-EE"/>
        </w:rPr>
        <w:t xml:space="preserve"> suhtes (sealhulgas</w:t>
      </w:r>
      <w:r w:rsidR="00AD0C6F">
        <w:rPr>
          <w:lang w:val="et-EE" w:bidi="et-EE"/>
        </w:rPr>
        <w:t xml:space="preserve"> selle esinduste</w:t>
      </w:r>
      <w:r w:rsidR="00721B8E">
        <w:rPr>
          <w:lang w:val="et-EE" w:bidi="et-EE"/>
        </w:rPr>
        <w:t>,</w:t>
      </w:r>
      <w:r w:rsidR="00AD0C6F">
        <w:rPr>
          <w:lang w:val="et-EE" w:bidi="et-EE"/>
        </w:rPr>
        <w:t xml:space="preserve"> omandi ja vara suhtes</w:t>
      </w:r>
      <w:r w:rsidR="00721B8E">
        <w:rPr>
          <w:lang w:val="et-EE" w:bidi="et-EE"/>
        </w:rPr>
        <w:t>)</w:t>
      </w:r>
      <w:r>
        <w:rPr>
          <w:lang w:val="et-EE" w:bidi="et-EE"/>
        </w:rPr>
        <w:t xml:space="preserve"> </w:t>
      </w:r>
      <w:proofErr w:type="spellStart"/>
      <w:r w:rsidR="00091466" w:rsidRPr="00C14A8A">
        <w:rPr>
          <w:lang w:val="et-EE" w:bidi="et-EE"/>
        </w:rPr>
        <w:t>üldkokkuleppe</w:t>
      </w:r>
      <w:proofErr w:type="spellEnd"/>
      <w:r w:rsidR="00091466" w:rsidRPr="00C14A8A">
        <w:rPr>
          <w:lang w:val="et-EE" w:bidi="et-EE"/>
        </w:rPr>
        <w:t xml:space="preserve"> artikleid 3 kuni 7</w:t>
      </w:r>
      <w:r>
        <w:rPr>
          <w:lang w:val="et-EE" w:bidi="et-EE"/>
        </w:rPr>
        <w:t xml:space="preserve">. </w:t>
      </w:r>
      <w:proofErr w:type="spellStart"/>
      <w:r>
        <w:rPr>
          <w:lang w:val="et-EE" w:bidi="et-EE"/>
        </w:rPr>
        <w:t>Üldkokkuleppe</w:t>
      </w:r>
      <w:proofErr w:type="spellEnd"/>
      <w:r>
        <w:rPr>
          <w:lang w:val="et-EE" w:bidi="et-EE"/>
        </w:rPr>
        <w:t xml:space="preserve"> artikkel 3 puudutab vara immuniteeti kohtumenetluse suhtes, artikkel 4 hoonete ja territooriumi puutumatust, artikkel 5 arhiivi ja dokumentide puutumatust, artikkel 6 valuutat ja arveldamist ning artikkel 7 maksuvabastusi</w:t>
      </w:r>
      <w:r w:rsidR="00721B8E">
        <w:rPr>
          <w:lang w:val="et-EE" w:bidi="et-EE"/>
        </w:rPr>
        <w:t xml:space="preserve"> vara pealt</w:t>
      </w:r>
      <w:r>
        <w:rPr>
          <w:lang w:val="et-EE" w:bidi="et-EE"/>
        </w:rPr>
        <w:t>.</w:t>
      </w:r>
    </w:p>
    <w:p w14:paraId="7E040043" w14:textId="77777777" w:rsidR="00397B01" w:rsidRDefault="00397B01" w:rsidP="009E2472">
      <w:pPr>
        <w:jc w:val="both"/>
        <w:rPr>
          <w:lang w:val="et-EE" w:bidi="et-EE"/>
        </w:rPr>
      </w:pPr>
    </w:p>
    <w:p w14:paraId="35AB1654" w14:textId="568B89EA" w:rsidR="00091466" w:rsidRDefault="00F20289" w:rsidP="009E2472">
      <w:pPr>
        <w:jc w:val="both"/>
        <w:rPr>
          <w:lang w:val="et-EE" w:bidi="et-EE"/>
        </w:rPr>
      </w:pPr>
      <w:r>
        <w:rPr>
          <w:lang w:val="et-EE" w:bidi="et-EE"/>
        </w:rPr>
        <w:t xml:space="preserve">Punkti b kohaselt kohaldatakse </w:t>
      </w:r>
      <w:r w:rsidRPr="00C14A8A">
        <w:rPr>
          <w:lang w:val="et-EE" w:bidi="et-EE"/>
        </w:rPr>
        <w:t>tegevdirektori ja teiste sekretariaadi liikmete</w:t>
      </w:r>
      <w:r>
        <w:rPr>
          <w:lang w:val="et-EE" w:bidi="et-EE"/>
        </w:rPr>
        <w:t xml:space="preserve"> suhtes</w:t>
      </w:r>
      <w:r w:rsidRPr="00C14A8A">
        <w:rPr>
          <w:lang w:val="et-EE" w:bidi="et-EE"/>
        </w:rPr>
        <w:t xml:space="preserve"> </w:t>
      </w:r>
      <w:proofErr w:type="spellStart"/>
      <w:r w:rsidR="00091466" w:rsidRPr="00C14A8A">
        <w:rPr>
          <w:lang w:val="et-EE" w:bidi="et-EE"/>
        </w:rPr>
        <w:t>üldkokkuleppe</w:t>
      </w:r>
      <w:proofErr w:type="spellEnd"/>
      <w:r w:rsidR="00091466" w:rsidRPr="00C14A8A">
        <w:rPr>
          <w:lang w:val="et-EE" w:bidi="et-EE"/>
        </w:rPr>
        <w:t xml:space="preserve"> artiklit 18</w:t>
      </w:r>
      <w:r>
        <w:rPr>
          <w:lang w:val="et-EE" w:bidi="et-EE"/>
        </w:rPr>
        <w:t>. Viimane käsitleb EN ametiisikute isikupuutumatust.</w:t>
      </w:r>
    </w:p>
    <w:p w14:paraId="438D8354" w14:textId="77777777" w:rsidR="00397B01" w:rsidRDefault="00397B01" w:rsidP="009E2472">
      <w:pPr>
        <w:jc w:val="both"/>
        <w:rPr>
          <w:lang w:val="et-EE" w:bidi="et-EE"/>
        </w:rPr>
      </w:pPr>
    </w:p>
    <w:p w14:paraId="7F846E6D" w14:textId="1C32AB4A" w:rsidR="00091466" w:rsidRDefault="00F20289" w:rsidP="009E2472">
      <w:pPr>
        <w:jc w:val="both"/>
        <w:rPr>
          <w:lang w:val="et-EE" w:bidi="et-EE"/>
        </w:rPr>
      </w:pPr>
      <w:r>
        <w:rPr>
          <w:lang w:val="et-EE" w:bidi="et-EE"/>
        </w:rPr>
        <w:t xml:space="preserve">Punkti c kohaselt kohaldatakse </w:t>
      </w:r>
      <w:r w:rsidRPr="00C14A8A">
        <w:rPr>
          <w:lang w:val="et-EE" w:bidi="et-EE"/>
        </w:rPr>
        <w:t xml:space="preserve">komisjoni </w:t>
      </w:r>
      <w:r>
        <w:rPr>
          <w:lang w:val="et-EE" w:bidi="et-EE"/>
        </w:rPr>
        <w:t xml:space="preserve">poolt </w:t>
      </w:r>
      <w:r w:rsidR="005774F7">
        <w:rPr>
          <w:lang w:val="et-EE" w:bidi="et-EE"/>
        </w:rPr>
        <w:t>kaasatud</w:t>
      </w:r>
      <w:r w:rsidRPr="00C14A8A">
        <w:rPr>
          <w:lang w:val="et-EE" w:bidi="et-EE"/>
        </w:rPr>
        <w:t xml:space="preserve"> ekspertide</w:t>
      </w:r>
      <w:r>
        <w:rPr>
          <w:lang w:val="et-EE" w:bidi="et-EE"/>
        </w:rPr>
        <w:t xml:space="preserve"> suhtes </w:t>
      </w:r>
      <w:proofErr w:type="spellStart"/>
      <w:r w:rsidR="00091466" w:rsidRPr="00C14A8A">
        <w:rPr>
          <w:lang w:val="et-EE" w:bidi="et-EE"/>
        </w:rPr>
        <w:t>üldkokkuleppe</w:t>
      </w:r>
      <w:proofErr w:type="spellEnd"/>
      <w:r w:rsidR="00091466" w:rsidRPr="00C14A8A">
        <w:rPr>
          <w:lang w:val="et-EE" w:bidi="et-EE"/>
        </w:rPr>
        <w:t xml:space="preserve"> artikli 18 punkte a ja </w:t>
      </w:r>
      <w:proofErr w:type="spellStart"/>
      <w:r w:rsidR="00091466" w:rsidRPr="00C14A8A">
        <w:rPr>
          <w:lang w:val="et-EE" w:bidi="et-EE"/>
        </w:rPr>
        <w:t>e</w:t>
      </w:r>
      <w:r>
        <w:rPr>
          <w:lang w:val="et-EE" w:bidi="et-EE"/>
        </w:rPr>
        <w:t>.</w:t>
      </w:r>
      <w:proofErr w:type="spellEnd"/>
      <w:r w:rsidR="007A4836">
        <w:rPr>
          <w:lang w:val="et-EE" w:bidi="et-EE"/>
        </w:rPr>
        <w:t xml:space="preserve"> </w:t>
      </w:r>
      <w:r w:rsidR="005774F7">
        <w:rPr>
          <w:lang w:val="et-EE" w:bidi="et-EE"/>
        </w:rPr>
        <w:t xml:space="preserve">Punkt a käsitleb isikupuutumatust kohtumenetluse suhtes ja punkt e </w:t>
      </w:r>
      <w:r w:rsidR="005774F7" w:rsidRPr="005774F7">
        <w:rPr>
          <w:lang w:val="et-EE" w:bidi="et-EE"/>
        </w:rPr>
        <w:t>repatrieerumisvõimalusi rahvusvaheliste kriiside ajal</w:t>
      </w:r>
      <w:r w:rsidR="005774F7">
        <w:rPr>
          <w:lang w:val="et-EE" w:bidi="et-EE"/>
        </w:rPr>
        <w:t>.</w:t>
      </w:r>
      <w:r>
        <w:rPr>
          <w:lang w:val="et-EE" w:bidi="et-EE"/>
        </w:rPr>
        <w:t xml:space="preserve"> </w:t>
      </w:r>
      <w:r w:rsidR="005774F7">
        <w:rPr>
          <w:lang w:val="et-EE" w:bidi="et-EE"/>
        </w:rPr>
        <w:t>Kuna kõnealused eksperdid ei ole komisjoni isikkoosseisu liikmed ja nende kaasumine on ajutise iseloomuga ega eelda kolimist teise riiki, siis kogu artiklit 18 neile ei kohaldata. Küll aga on nende ülesannete täitmiseks vajalik nimetatud punktides a ja e sätestatu.</w:t>
      </w:r>
    </w:p>
    <w:p w14:paraId="7B4F39C7" w14:textId="77777777" w:rsidR="00397B01" w:rsidRPr="004D3821" w:rsidRDefault="00397B01" w:rsidP="009E2472">
      <w:pPr>
        <w:jc w:val="both"/>
        <w:rPr>
          <w:lang w:val="et-EE" w:bidi="et-EE"/>
        </w:rPr>
      </w:pPr>
    </w:p>
    <w:p w14:paraId="5AC51F57" w14:textId="19A555E5" w:rsidR="00E82278" w:rsidRDefault="002E5C6A" w:rsidP="009E2472">
      <w:pPr>
        <w:jc w:val="both"/>
        <w:rPr>
          <w:lang w:val="et-EE" w:bidi="et-EE"/>
        </w:rPr>
      </w:pPr>
      <w:r w:rsidRPr="00651DDC">
        <w:rPr>
          <w:lang w:val="et-EE" w:bidi="et-EE"/>
        </w:rPr>
        <w:t xml:space="preserve">Lõike </w:t>
      </w:r>
      <w:r w:rsidR="006A23F8">
        <w:rPr>
          <w:lang w:val="et-EE" w:bidi="et-EE"/>
        </w:rPr>
        <w:t>3</w:t>
      </w:r>
      <w:r>
        <w:rPr>
          <w:b/>
          <w:bCs/>
          <w:lang w:val="et-EE" w:bidi="et-EE"/>
        </w:rPr>
        <w:t xml:space="preserve"> </w:t>
      </w:r>
      <w:r>
        <w:rPr>
          <w:lang w:val="et-EE" w:bidi="et-EE"/>
        </w:rPr>
        <w:t>kohaselt kohaldavad k</w:t>
      </w:r>
      <w:r w:rsidR="00091466" w:rsidRPr="00C14A8A">
        <w:rPr>
          <w:lang w:val="et-EE" w:bidi="et-EE"/>
        </w:rPr>
        <w:t xml:space="preserve">omisjoni liikmesriigid oma territooriumil </w:t>
      </w:r>
      <w:r>
        <w:rPr>
          <w:lang w:val="et-EE" w:bidi="et-EE"/>
        </w:rPr>
        <w:t xml:space="preserve">komisjoni </w:t>
      </w:r>
      <w:r w:rsidR="00091466" w:rsidRPr="00C14A8A">
        <w:rPr>
          <w:lang w:val="et-EE" w:bidi="et-EE"/>
        </w:rPr>
        <w:t xml:space="preserve">volinike suhtes samu privileege ja immuniteete, mis on sätestatud </w:t>
      </w:r>
      <w:proofErr w:type="spellStart"/>
      <w:r w:rsidR="00091466" w:rsidRPr="00C14A8A">
        <w:rPr>
          <w:lang w:val="et-EE" w:bidi="et-EE"/>
        </w:rPr>
        <w:t>üldkokkuleppe</w:t>
      </w:r>
      <w:proofErr w:type="spellEnd"/>
      <w:r w:rsidR="00091466" w:rsidRPr="00C14A8A">
        <w:rPr>
          <w:lang w:val="et-EE" w:bidi="et-EE"/>
        </w:rPr>
        <w:t xml:space="preserve"> artiklis 16, kui volinikud tegelevad komisjoni asjadega.</w:t>
      </w:r>
      <w:r w:rsidRPr="004E1077">
        <w:rPr>
          <w:lang w:val="et-EE" w:bidi="et-EE"/>
        </w:rPr>
        <w:t xml:space="preserve"> </w:t>
      </w:r>
      <w:proofErr w:type="spellStart"/>
      <w:r w:rsidR="004E1077" w:rsidRPr="004E1077">
        <w:rPr>
          <w:lang w:val="et-EE" w:bidi="et-EE"/>
        </w:rPr>
        <w:t>Üldkokkuleppe</w:t>
      </w:r>
      <w:proofErr w:type="spellEnd"/>
      <w:r w:rsidR="004E1077" w:rsidRPr="004E1077">
        <w:rPr>
          <w:lang w:val="et-EE" w:bidi="et-EE"/>
        </w:rPr>
        <w:t xml:space="preserve"> artikli 16 kohaselt tagatakse EN</w:t>
      </w:r>
      <w:r w:rsidR="007A4836">
        <w:rPr>
          <w:lang w:val="et-EE" w:bidi="et-EE"/>
        </w:rPr>
        <w:t xml:space="preserve"> </w:t>
      </w:r>
      <w:r w:rsidR="004E1077" w:rsidRPr="004E1077">
        <w:rPr>
          <w:lang w:val="et-EE" w:bidi="et-EE"/>
        </w:rPr>
        <w:t xml:space="preserve"> peasekretärile ja peasekretäri asetäitjale, nende abikaasadele ning alaealistele lastele rahvusvahelise õigusega diplomaatilistele </w:t>
      </w:r>
      <w:r w:rsidR="00592749">
        <w:rPr>
          <w:lang w:val="et-EE" w:bidi="et-EE"/>
        </w:rPr>
        <w:t>esindajatele</w:t>
      </w:r>
      <w:r w:rsidR="004E1077" w:rsidRPr="004E1077">
        <w:rPr>
          <w:lang w:val="et-EE" w:bidi="et-EE"/>
        </w:rPr>
        <w:t xml:space="preserve"> (</w:t>
      </w:r>
      <w:proofErr w:type="spellStart"/>
      <w:r w:rsidR="004E1077" w:rsidRPr="004E1077">
        <w:rPr>
          <w:i/>
          <w:iCs/>
          <w:lang w:val="et-EE" w:bidi="et-EE"/>
        </w:rPr>
        <w:t>diplomatic</w:t>
      </w:r>
      <w:proofErr w:type="spellEnd"/>
      <w:r w:rsidR="004E1077" w:rsidRPr="004E1077">
        <w:rPr>
          <w:i/>
          <w:iCs/>
          <w:lang w:val="et-EE" w:bidi="et-EE"/>
        </w:rPr>
        <w:t xml:space="preserve"> </w:t>
      </w:r>
      <w:proofErr w:type="spellStart"/>
      <w:r w:rsidR="004E1077" w:rsidRPr="004E1077">
        <w:rPr>
          <w:i/>
          <w:iCs/>
          <w:lang w:val="et-EE" w:bidi="et-EE"/>
        </w:rPr>
        <w:t>envoy</w:t>
      </w:r>
      <w:proofErr w:type="spellEnd"/>
      <w:r w:rsidR="004E1077" w:rsidRPr="004E1077">
        <w:rPr>
          <w:lang w:val="et-EE" w:bidi="et-EE"/>
        </w:rPr>
        <w:t xml:space="preserve">) tagatud privileegid ja immuniteedid, vabastused ja soodustused. </w:t>
      </w:r>
      <w:r w:rsidR="004E1077">
        <w:rPr>
          <w:lang w:val="et-EE" w:bidi="et-EE"/>
        </w:rPr>
        <w:t xml:space="preserve">Need on lisaks </w:t>
      </w:r>
      <w:proofErr w:type="spellStart"/>
      <w:r w:rsidR="004E1077">
        <w:rPr>
          <w:lang w:val="et-EE" w:bidi="et-EE"/>
        </w:rPr>
        <w:t>üldkokkuleppe</w:t>
      </w:r>
      <w:proofErr w:type="spellEnd"/>
      <w:r w:rsidR="004E1077">
        <w:rPr>
          <w:lang w:val="et-EE" w:bidi="et-EE"/>
        </w:rPr>
        <w:t xml:space="preserve"> artikliga 18 </w:t>
      </w:r>
      <w:r w:rsidR="004E1077">
        <w:rPr>
          <w:lang w:val="et-EE" w:bidi="et-EE"/>
        </w:rPr>
        <w:lastRenderedPageBreak/>
        <w:t>antavatele puutumatustele ning need kehtivad üksnes seoses komisjoni ametiülesannete täitmisega.</w:t>
      </w:r>
    </w:p>
    <w:p w14:paraId="6E4D7FD5" w14:textId="77777777" w:rsidR="00397B01" w:rsidRDefault="00397B01" w:rsidP="009E2472">
      <w:pPr>
        <w:jc w:val="both"/>
        <w:rPr>
          <w:lang w:val="et-EE" w:bidi="et-EE"/>
        </w:rPr>
      </w:pPr>
    </w:p>
    <w:p w14:paraId="4E70FC1E" w14:textId="5A01C828" w:rsidR="00434495" w:rsidRDefault="00434495" w:rsidP="009E2472">
      <w:pPr>
        <w:jc w:val="both"/>
        <w:rPr>
          <w:lang w:val="et-EE" w:bidi="et-EE"/>
        </w:rPr>
      </w:pPr>
      <w:r>
        <w:rPr>
          <w:lang w:val="et-EE" w:bidi="et-EE"/>
        </w:rPr>
        <w:t>Lõike 4 kohaselt on k</w:t>
      </w:r>
      <w:r w:rsidR="00091466" w:rsidRPr="00C14A8A">
        <w:rPr>
          <w:lang w:val="et-EE" w:bidi="et-EE"/>
        </w:rPr>
        <w:t>omisjoni organite liikmete esindajatel</w:t>
      </w:r>
      <w:r>
        <w:rPr>
          <w:lang w:val="et-EE" w:bidi="et-EE"/>
        </w:rPr>
        <w:t xml:space="preserve"> (s.t isikutel, kes esindavad komisjoni liikmesriiki või EL-i komisjoni assambleel, nõukogus või finantskomitees)</w:t>
      </w:r>
      <w:r w:rsidR="00091466" w:rsidRPr="00C14A8A">
        <w:rPr>
          <w:lang w:val="et-EE" w:bidi="et-EE"/>
        </w:rPr>
        <w:t>, volinikel, tegevdirektoril, teistel sekretariaadi liikmetel ja komisjoni kaasatud ekspertidel iga liikmesriigi territooriumil puutumatus igasuguse menetluse</w:t>
      </w:r>
      <w:r w:rsidR="00BD2975">
        <w:rPr>
          <w:lang w:val="et-EE" w:bidi="et-EE"/>
        </w:rPr>
        <w:t xml:space="preserve"> (</w:t>
      </w:r>
      <w:proofErr w:type="spellStart"/>
      <w:r w:rsidR="00BD2975" w:rsidRPr="00BD2975">
        <w:rPr>
          <w:i/>
          <w:iCs/>
          <w:lang w:val="et-EE" w:bidi="et-EE"/>
        </w:rPr>
        <w:t>legal</w:t>
      </w:r>
      <w:proofErr w:type="spellEnd"/>
      <w:r w:rsidR="00BD2975" w:rsidRPr="00BD2975">
        <w:rPr>
          <w:i/>
          <w:iCs/>
          <w:lang w:val="et-EE" w:bidi="et-EE"/>
        </w:rPr>
        <w:t xml:space="preserve"> </w:t>
      </w:r>
      <w:proofErr w:type="spellStart"/>
      <w:r w:rsidR="00BD2975" w:rsidRPr="00BD2975">
        <w:rPr>
          <w:i/>
          <w:iCs/>
          <w:lang w:val="et-EE" w:bidi="et-EE"/>
        </w:rPr>
        <w:t>process</w:t>
      </w:r>
      <w:proofErr w:type="spellEnd"/>
      <w:r w:rsidR="00BD2975">
        <w:rPr>
          <w:lang w:val="et-EE" w:bidi="et-EE"/>
        </w:rPr>
        <w:t>)</w:t>
      </w:r>
      <w:r w:rsidR="00091466" w:rsidRPr="00C14A8A">
        <w:rPr>
          <w:lang w:val="et-EE" w:bidi="et-EE"/>
        </w:rPr>
        <w:t xml:space="preserve"> suhtes seoses nende ametialases tegevuses öeldud või kirjutatud sõnade ja sooritatud tegudega ning </w:t>
      </w:r>
      <w:r w:rsidR="00091466">
        <w:rPr>
          <w:lang w:val="et-EE" w:bidi="et-EE"/>
        </w:rPr>
        <w:t>nende puutumatus jääb</w:t>
      </w:r>
      <w:r w:rsidR="00091466" w:rsidRPr="00C14A8A">
        <w:rPr>
          <w:lang w:val="et-EE" w:bidi="et-EE"/>
        </w:rPr>
        <w:t xml:space="preserve"> kehtima ka pärast nende ametiaja lõppemist.</w:t>
      </w:r>
      <w:bookmarkStart w:id="5" w:name="_Hlk208404252"/>
    </w:p>
    <w:p w14:paraId="0F279C54" w14:textId="77777777" w:rsidR="00397B01" w:rsidRDefault="00397B01" w:rsidP="009E2472">
      <w:pPr>
        <w:jc w:val="both"/>
        <w:rPr>
          <w:lang w:val="et-EE" w:bidi="et-EE"/>
        </w:rPr>
      </w:pPr>
    </w:p>
    <w:p w14:paraId="064AAB74" w14:textId="7656F63A" w:rsidR="00091466" w:rsidRDefault="00434495" w:rsidP="009E2472">
      <w:pPr>
        <w:jc w:val="both"/>
        <w:rPr>
          <w:lang w:val="et-EE" w:bidi="et-EE"/>
        </w:rPr>
      </w:pPr>
      <w:r>
        <w:rPr>
          <w:lang w:val="et-EE" w:bidi="et-EE"/>
        </w:rPr>
        <w:t>Lõike 5 kohaselt võib</w:t>
      </w:r>
      <w:r w:rsidR="00091466" w:rsidRPr="00C14A8A">
        <w:rPr>
          <w:lang w:val="et-EE" w:bidi="et-EE"/>
        </w:rPr>
        <w:t xml:space="preserve"> liikmesriik EN</w:t>
      </w:r>
      <w:r>
        <w:rPr>
          <w:lang w:val="et-EE" w:bidi="et-EE"/>
        </w:rPr>
        <w:t xml:space="preserve"> </w:t>
      </w:r>
      <w:r w:rsidR="00091466" w:rsidRPr="00C14A8A">
        <w:rPr>
          <w:lang w:val="et-EE" w:bidi="et-EE"/>
        </w:rPr>
        <w:t xml:space="preserve">peasekretärile adresseeritud teatega deklareerida, et </w:t>
      </w:r>
      <w:r>
        <w:rPr>
          <w:lang w:val="et-EE" w:bidi="et-EE"/>
        </w:rPr>
        <w:t xml:space="preserve">konventsiooni </w:t>
      </w:r>
      <w:r w:rsidR="00091466" w:rsidRPr="00C14A8A">
        <w:rPr>
          <w:lang w:val="et-EE" w:bidi="et-EE"/>
        </w:rPr>
        <w:t xml:space="preserve">lõigetes 2, 3 ja 4 sätestatud puutumatust </w:t>
      </w:r>
      <w:r w:rsidR="00091466" w:rsidRPr="00BD2975">
        <w:rPr>
          <w:lang w:val="et-EE" w:bidi="et-EE"/>
        </w:rPr>
        <w:t>menetluse</w:t>
      </w:r>
      <w:r w:rsidR="00091466">
        <w:rPr>
          <w:lang w:val="et-EE" w:bidi="et-EE"/>
        </w:rPr>
        <w:t xml:space="preserve"> suhtes </w:t>
      </w:r>
      <w:r w:rsidR="00091466" w:rsidRPr="00C14A8A">
        <w:rPr>
          <w:lang w:val="et-EE" w:bidi="et-EE"/>
        </w:rPr>
        <w:t>ei kohaldata juhul, kui isik on rikkunud mootorsõidukite liikluseeskirju või kui isikule kuuluv</w:t>
      </w:r>
      <w:r w:rsidR="00091466">
        <w:rPr>
          <w:lang w:val="et-EE" w:bidi="et-EE"/>
        </w:rPr>
        <w:t>a</w:t>
      </w:r>
      <w:r w:rsidR="00091466" w:rsidRPr="00C14A8A">
        <w:rPr>
          <w:lang w:val="et-EE" w:bidi="et-EE"/>
        </w:rPr>
        <w:t xml:space="preserve"> või tema juhitud mootorsõiduk</w:t>
      </w:r>
      <w:r w:rsidR="00091466">
        <w:rPr>
          <w:lang w:val="et-EE" w:bidi="et-EE"/>
        </w:rPr>
        <w:t>iga</w:t>
      </w:r>
      <w:r w:rsidR="00091466" w:rsidRPr="00C14A8A">
        <w:rPr>
          <w:lang w:val="et-EE" w:bidi="et-EE"/>
        </w:rPr>
        <w:t xml:space="preserve"> on tekita</w:t>
      </w:r>
      <w:r>
        <w:rPr>
          <w:lang w:val="et-EE" w:bidi="et-EE"/>
        </w:rPr>
        <w:t>t</w:t>
      </w:r>
      <w:r w:rsidR="00091466" w:rsidRPr="00C14A8A">
        <w:rPr>
          <w:lang w:val="et-EE" w:bidi="et-EE"/>
        </w:rPr>
        <w:t>ud kahju</w:t>
      </w:r>
      <w:bookmarkEnd w:id="5"/>
      <w:r w:rsidR="00091466" w:rsidRPr="00C14A8A">
        <w:rPr>
          <w:lang w:val="et-EE" w:bidi="et-EE"/>
        </w:rPr>
        <w:t>.</w:t>
      </w:r>
    </w:p>
    <w:p w14:paraId="3F9A1F1F" w14:textId="77777777" w:rsidR="00397B01" w:rsidRPr="004D3821" w:rsidRDefault="00397B01" w:rsidP="009E2472">
      <w:pPr>
        <w:jc w:val="both"/>
        <w:rPr>
          <w:lang w:val="et-EE" w:bidi="et-EE"/>
        </w:rPr>
      </w:pPr>
    </w:p>
    <w:p w14:paraId="146856A9" w14:textId="678150DA" w:rsidR="00091466" w:rsidRDefault="000A6E65" w:rsidP="009E2472">
      <w:pPr>
        <w:jc w:val="both"/>
        <w:rPr>
          <w:lang w:val="et-EE" w:bidi="et-EE"/>
        </w:rPr>
      </w:pPr>
      <w:bookmarkStart w:id="6" w:name="_Ref203761706"/>
      <w:r>
        <w:rPr>
          <w:lang w:val="et-EE" w:bidi="et-EE"/>
        </w:rPr>
        <w:t>Lõikes 6 käsitletakse isikutelt p</w:t>
      </w:r>
      <w:r w:rsidR="00091466" w:rsidRPr="00C14A8A">
        <w:rPr>
          <w:lang w:val="et-EE" w:bidi="et-EE"/>
        </w:rPr>
        <w:t>rivileegid</w:t>
      </w:r>
      <w:r>
        <w:rPr>
          <w:lang w:val="et-EE" w:bidi="et-EE"/>
        </w:rPr>
        <w:t>e</w:t>
      </w:r>
      <w:r w:rsidR="00091466" w:rsidRPr="00C14A8A">
        <w:rPr>
          <w:lang w:val="et-EE" w:bidi="et-EE"/>
        </w:rPr>
        <w:t xml:space="preserve"> ja immunitee</w:t>
      </w:r>
      <w:r>
        <w:rPr>
          <w:lang w:val="et-EE" w:bidi="et-EE"/>
        </w:rPr>
        <w:t>tide ära võtmise õigusi.</w:t>
      </w:r>
      <w:bookmarkEnd w:id="6"/>
      <w:r>
        <w:rPr>
          <w:lang w:val="et-EE" w:bidi="et-EE"/>
        </w:rPr>
        <w:t xml:space="preserve"> </w:t>
      </w:r>
      <w:bookmarkStart w:id="7" w:name="_Ref203761716"/>
      <w:r>
        <w:rPr>
          <w:lang w:val="et-EE" w:bidi="et-EE"/>
        </w:rPr>
        <w:t>V</w:t>
      </w:r>
      <w:r w:rsidR="00091466" w:rsidRPr="00C14A8A">
        <w:rPr>
          <w:lang w:val="et-EE" w:bidi="et-EE"/>
        </w:rPr>
        <w:t>olinikelt</w:t>
      </w:r>
      <w:r>
        <w:rPr>
          <w:lang w:val="et-EE" w:bidi="et-EE"/>
        </w:rPr>
        <w:t xml:space="preserve"> </w:t>
      </w:r>
      <w:r w:rsidRPr="00C14A8A">
        <w:rPr>
          <w:lang w:val="et-EE" w:bidi="et-EE"/>
        </w:rPr>
        <w:t xml:space="preserve">võib </w:t>
      </w:r>
      <w:r>
        <w:rPr>
          <w:lang w:val="et-EE" w:bidi="et-EE"/>
        </w:rPr>
        <w:t xml:space="preserve">privileegid ja immuniteedid </w:t>
      </w:r>
      <w:r w:rsidRPr="00C14A8A">
        <w:rPr>
          <w:lang w:val="et-EE" w:bidi="et-EE"/>
        </w:rPr>
        <w:t>ära võtta</w:t>
      </w:r>
      <w:r w:rsidR="00091466" w:rsidRPr="00C14A8A">
        <w:rPr>
          <w:lang w:val="et-EE" w:bidi="et-EE"/>
        </w:rPr>
        <w:t xml:space="preserve"> assamblee</w:t>
      </w:r>
      <w:bookmarkEnd w:id="7"/>
      <w:r>
        <w:rPr>
          <w:lang w:val="et-EE" w:bidi="et-EE"/>
        </w:rPr>
        <w:t>;</w:t>
      </w:r>
      <w:r>
        <w:rPr>
          <w:lang w:val="et-EE"/>
        </w:rPr>
        <w:t xml:space="preserve"> t</w:t>
      </w:r>
      <w:r w:rsidR="00091466" w:rsidRPr="00C14A8A">
        <w:rPr>
          <w:lang w:val="et-EE" w:bidi="et-EE"/>
        </w:rPr>
        <w:t>egevdirektorilt, teistelt sekretariaadi liikmetelt ja komisjoni kaasatud ekspertidelt Euroopa Nõukogu peasekretär.</w:t>
      </w:r>
    </w:p>
    <w:p w14:paraId="64842199" w14:textId="77777777" w:rsidR="00397B01" w:rsidRPr="004D3821" w:rsidRDefault="00397B01" w:rsidP="009E2472">
      <w:pPr>
        <w:jc w:val="both"/>
        <w:rPr>
          <w:lang w:val="et-EE"/>
        </w:rPr>
      </w:pPr>
    </w:p>
    <w:p w14:paraId="604F7E95" w14:textId="3DBE1BD9" w:rsidR="00BD54FA" w:rsidRDefault="000A6E65" w:rsidP="009E2472">
      <w:pPr>
        <w:jc w:val="both"/>
        <w:rPr>
          <w:lang w:val="et-EE" w:bidi="et-EE"/>
        </w:rPr>
      </w:pPr>
      <w:r>
        <w:rPr>
          <w:lang w:val="et-EE" w:bidi="et-EE"/>
        </w:rPr>
        <w:t>Lõike 7 kohaselt võib a</w:t>
      </w:r>
      <w:r w:rsidR="00091466" w:rsidRPr="00C14A8A">
        <w:rPr>
          <w:lang w:val="et-EE" w:bidi="et-EE"/>
        </w:rPr>
        <w:t xml:space="preserve">ssamblee võtta </w:t>
      </w:r>
      <w:r w:rsidRPr="00C14A8A">
        <w:rPr>
          <w:lang w:val="et-EE" w:bidi="et-EE"/>
        </w:rPr>
        <w:t xml:space="preserve">ära </w:t>
      </w:r>
      <w:r>
        <w:rPr>
          <w:lang w:val="et-EE" w:bidi="et-EE"/>
        </w:rPr>
        <w:t>komisjoni</w:t>
      </w:r>
      <w:r w:rsidR="00721B8E">
        <w:rPr>
          <w:lang w:val="et-EE" w:bidi="et-EE"/>
        </w:rPr>
        <w:t xml:space="preserve"> (sealhulgas selle</w:t>
      </w:r>
      <w:r>
        <w:rPr>
          <w:lang w:val="et-EE" w:bidi="et-EE"/>
        </w:rPr>
        <w:t xml:space="preserve"> esinduste</w:t>
      </w:r>
      <w:r w:rsidR="00721B8E">
        <w:rPr>
          <w:lang w:val="et-EE" w:bidi="et-EE"/>
        </w:rPr>
        <w:t>,</w:t>
      </w:r>
      <w:r>
        <w:rPr>
          <w:lang w:val="et-EE" w:bidi="et-EE"/>
        </w:rPr>
        <w:t xml:space="preserve"> omandi ja vara</w:t>
      </w:r>
      <w:r w:rsidR="00721B8E">
        <w:rPr>
          <w:lang w:val="et-EE" w:bidi="et-EE"/>
        </w:rPr>
        <w:t>)</w:t>
      </w:r>
      <w:r>
        <w:rPr>
          <w:lang w:val="et-EE" w:bidi="et-EE"/>
        </w:rPr>
        <w:t xml:space="preserve"> suhtes konventsiooni </w:t>
      </w:r>
      <w:r w:rsidR="00091466" w:rsidRPr="00C14A8A">
        <w:rPr>
          <w:lang w:val="et-EE" w:bidi="et-EE"/>
        </w:rPr>
        <w:t xml:space="preserve">lõike 2 punktis a sätestatud immuniteedi. </w:t>
      </w:r>
      <w:r w:rsidR="00BD54FA">
        <w:rPr>
          <w:lang w:val="et-EE" w:bidi="et-EE"/>
        </w:rPr>
        <w:t xml:space="preserve">Selline üldine immuniteedi äravõtmise otsus ei hõlma komisjoni </w:t>
      </w:r>
      <w:r w:rsidR="00721B8E">
        <w:rPr>
          <w:lang w:val="et-EE" w:bidi="et-EE"/>
        </w:rPr>
        <w:t xml:space="preserve">vara konfiskeerimist ega muu vara puudutava otsuse täitmisele pööramist. Eraldi rõhutatakse </w:t>
      </w:r>
      <w:r w:rsidR="00B15BF4">
        <w:rPr>
          <w:lang w:val="et-EE" w:bidi="et-EE"/>
        </w:rPr>
        <w:t>komisjoni digiplatvormi ning andmeid kahjunõuete ja tõendite kohta, mis vajavad tavapärasest veelgi tugevamat kaitset. Assambleel on küll võimalik ka vara, sh digiplatvormi ja andmete suhtes immuniteet ära võtta, kuid selleks tuleb teha eraldi otsus, mis käsitleb sõnaselgelt just neid.</w:t>
      </w:r>
    </w:p>
    <w:p w14:paraId="30072E50" w14:textId="77777777" w:rsidR="00397B01" w:rsidRDefault="00397B01" w:rsidP="009E2472">
      <w:pPr>
        <w:jc w:val="both"/>
        <w:rPr>
          <w:lang w:val="et-EE" w:bidi="et-EE"/>
        </w:rPr>
      </w:pPr>
    </w:p>
    <w:p w14:paraId="5385999B" w14:textId="240FD19A" w:rsidR="00091466" w:rsidRDefault="00B15BF4" w:rsidP="009E2472">
      <w:pPr>
        <w:jc w:val="both"/>
        <w:rPr>
          <w:lang w:val="et-EE" w:bidi="et-EE"/>
        </w:rPr>
      </w:pPr>
      <w:r>
        <w:rPr>
          <w:lang w:val="et-EE" w:bidi="et-EE"/>
        </w:rPr>
        <w:t>Lõikes 8 sätestatakse, et juhul, k</w:t>
      </w:r>
      <w:r w:rsidR="00091466" w:rsidRPr="00C14A8A">
        <w:rPr>
          <w:lang w:val="et-EE" w:bidi="et-EE"/>
        </w:rPr>
        <w:t xml:space="preserve">ui mõni liige denonsseerib konventsiooni või </w:t>
      </w:r>
      <w:r>
        <w:rPr>
          <w:lang w:val="et-EE" w:bidi="et-EE"/>
        </w:rPr>
        <w:t>konventsioon</w:t>
      </w:r>
      <w:r w:rsidR="00091466" w:rsidRPr="00C14A8A">
        <w:rPr>
          <w:lang w:val="et-EE" w:bidi="et-EE"/>
        </w:rPr>
        <w:t xml:space="preserve"> lõpetatakse, jätkavad liikmed </w:t>
      </w:r>
      <w:r>
        <w:rPr>
          <w:lang w:val="et-EE" w:bidi="et-EE"/>
        </w:rPr>
        <w:t xml:space="preserve">konventsiooni </w:t>
      </w:r>
      <w:r w:rsidR="00091466" w:rsidRPr="00C14A8A">
        <w:rPr>
          <w:lang w:val="et-EE" w:bidi="et-EE"/>
        </w:rPr>
        <w:t>artiklis</w:t>
      </w:r>
      <w:r>
        <w:rPr>
          <w:lang w:val="et-EE" w:bidi="et-EE"/>
        </w:rPr>
        <w:t xml:space="preserve"> 6</w:t>
      </w:r>
      <w:r w:rsidR="00091466" w:rsidRPr="00C14A8A">
        <w:rPr>
          <w:lang w:val="et-EE" w:bidi="et-EE"/>
        </w:rPr>
        <w:t xml:space="preserve"> nimetatud immuniteetide </w:t>
      </w:r>
      <w:r w:rsidR="00091466">
        <w:rPr>
          <w:lang w:val="et-EE" w:bidi="et-EE"/>
        </w:rPr>
        <w:t>tagamist</w:t>
      </w:r>
      <w:r w:rsidR="00091466" w:rsidRPr="00C14A8A">
        <w:rPr>
          <w:lang w:val="et-EE" w:bidi="et-EE"/>
        </w:rPr>
        <w:t>.</w:t>
      </w:r>
      <w:r>
        <w:rPr>
          <w:lang w:val="et-EE" w:bidi="et-EE"/>
        </w:rPr>
        <w:t xml:space="preserve"> Komisjoni töö sisu tundlikkuse tõttu vajavad sellega seotud isikud ja vara osas eelkõige andmed kaitset ka pärast komisjoni tegevuse lõpetamist.</w:t>
      </w:r>
    </w:p>
    <w:p w14:paraId="756A646B" w14:textId="77777777" w:rsidR="00397B01" w:rsidRDefault="00397B01" w:rsidP="009E2472">
      <w:pPr>
        <w:jc w:val="both"/>
        <w:rPr>
          <w:lang w:val="et-EE" w:bidi="et-EE"/>
        </w:rPr>
      </w:pPr>
    </w:p>
    <w:p w14:paraId="508144D3" w14:textId="5DBBC29C" w:rsidR="00FC41F8" w:rsidRPr="00FC41F8" w:rsidRDefault="00FC41F8" w:rsidP="009E2472">
      <w:pPr>
        <w:jc w:val="both"/>
        <w:rPr>
          <w:b/>
          <w:bCs/>
          <w:lang w:val="et-EE" w:bidi="et-EE"/>
        </w:rPr>
      </w:pPr>
      <w:r w:rsidRPr="00FC41F8">
        <w:rPr>
          <w:b/>
          <w:bCs/>
          <w:lang w:val="et-EE" w:bidi="et-EE"/>
        </w:rPr>
        <w:t>IV osa – organisatsiooniline struktuur</w:t>
      </w:r>
    </w:p>
    <w:p w14:paraId="1A154D42" w14:textId="77777777" w:rsidR="00397B01" w:rsidRDefault="00397B01" w:rsidP="009E2472">
      <w:pPr>
        <w:jc w:val="both"/>
        <w:rPr>
          <w:lang w:val="et-EE" w:bidi="et-EE"/>
        </w:rPr>
      </w:pPr>
    </w:p>
    <w:p w14:paraId="38AE6170" w14:textId="0D9B4E3E" w:rsidR="00092FA5" w:rsidRDefault="001F6547" w:rsidP="009E2472">
      <w:pPr>
        <w:jc w:val="both"/>
        <w:rPr>
          <w:lang w:val="et-EE" w:bidi="et-EE"/>
        </w:rPr>
      </w:pPr>
      <w:r w:rsidRPr="001F6547">
        <w:rPr>
          <w:b/>
          <w:bCs/>
          <w:lang w:val="et-EE" w:bidi="et-EE"/>
        </w:rPr>
        <w:t xml:space="preserve">Artiklis </w:t>
      </w:r>
      <w:r w:rsidR="006A23F8">
        <w:rPr>
          <w:b/>
          <w:bCs/>
          <w:lang w:val="et-EE" w:bidi="et-EE"/>
        </w:rPr>
        <w:t>7</w:t>
      </w:r>
      <w:r>
        <w:rPr>
          <w:lang w:val="et-EE" w:bidi="et-EE"/>
        </w:rPr>
        <w:t xml:space="preserve"> käsitletakse komisjoni kõrgeima juhtimisorganit – assambleed.</w:t>
      </w:r>
    </w:p>
    <w:p w14:paraId="76D646B6" w14:textId="77777777" w:rsidR="00397B01" w:rsidRDefault="00397B01" w:rsidP="009E2472">
      <w:pPr>
        <w:jc w:val="both"/>
        <w:rPr>
          <w:lang w:val="et-EE" w:bidi="et-EE"/>
        </w:rPr>
      </w:pPr>
    </w:p>
    <w:p w14:paraId="0EEB5712" w14:textId="3E41A150" w:rsidR="001F6547" w:rsidRDefault="001F6547" w:rsidP="009E2472">
      <w:pPr>
        <w:jc w:val="both"/>
        <w:rPr>
          <w:lang w:val="et-EE" w:bidi="et-EE"/>
        </w:rPr>
      </w:pPr>
      <w:r>
        <w:rPr>
          <w:lang w:val="et-EE" w:bidi="et-EE"/>
        </w:rPr>
        <w:t>Lõike 1 kohaselt kuuluvad assambleesse kõik komisjoni liikmed (riigid ja EL).</w:t>
      </w:r>
    </w:p>
    <w:p w14:paraId="2BFE2BA4" w14:textId="77777777" w:rsidR="00397B01" w:rsidRDefault="00397B01" w:rsidP="009E2472">
      <w:pPr>
        <w:jc w:val="both"/>
        <w:rPr>
          <w:lang w:val="et-EE" w:bidi="et-EE"/>
        </w:rPr>
      </w:pPr>
    </w:p>
    <w:p w14:paraId="19EAB42D" w14:textId="50DCF32A" w:rsidR="001F6547" w:rsidRDefault="001F6547" w:rsidP="009E2472">
      <w:pPr>
        <w:jc w:val="both"/>
        <w:rPr>
          <w:lang w:val="et-EE" w:bidi="et-EE"/>
        </w:rPr>
      </w:pPr>
      <w:r>
        <w:rPr>
          <w:lang w:val="et-EE" w:bidi="et-EE"/>
        </w:rPr>
        <w:t xml:space="preserve">Lõike 2 kohaselt toimuvad assamblee istungid komisjoni asukohas, milleks eelduslikult on Haagi linn Madalmaade Kuningriigis. Assamblee võib otsustada ka mujal kohtuda. Assamblee esimese istungi kutsub kokku konventsiooni </w:t>
      </w:r>
      <w:proofErr w:type="spellStart"/>
      <w:r>
        <w:rPr>
          <w:lang w:val="et-EE" w:bidi="et-EE"/>
        </w:rPr>
        <w:t>hoiulevõtja</w:t>
      </w:r>
      <w:proofErr w:type="spellEnd"/>
      <w:r>
        <w:rPr>
          <w:lang w:val="et-EE" w:bidi="et-EE"/>
        </w:rPr>
        <w:t>, kelleks on EN peasekretär. Esimene istung peab toimuma ühe aasta jooksul pärast konventsiooni jõustumist.</w:t>
      </w:r>
    </w:p>
    <w:p w14:paraId="35B1E6BC" w14:textId="77777777" w:rsidR="00397B01" w:rsidRDefault="00397B01" w:rsidP="009E2472">
      <w:pPr>
        <w:jc w:val="both"/>
        <w:rPr>
          <w:lang w:val="et-EE" w:bidi="et-EE"/>
        </w:rPr>
      </w:pPr>
    </w:p>
    <w:p w14:paraId="3E5A40D7" w14:textId="04ED7D5D" w:rsidR="001F6547" w:rsidRDefault="001F6547" w:rsidP="009E2472">
      <w:pPr>
        <w:jc w:val="both"/>
        <w:rPr>
          <w:lang w:val="et-EE" w:bidi="et-EE"/>
        </w:rPr>
      </w:pPr>
      <w:r>
        <w:rPr>
          <w:lang w:val="et-EE" w:bidi="et-EE"/>
        </w:rPr>
        <w:t>Lõike 3 kohaselt valib a</w:t>
      </w:r>
      <w:r w:rsidRPr="00C14A8A">
        <w:rPr>
          <w:lang w:val="et-EE" w:bidi="et-EE"/>
        </w:rPr>
        <w:t xml:space="preserve">ssamblee </w:t>
      </w:r>
      <w:r>
        <w:rPr>
          <w:lang w:val="et-EE" w:bidi="et-EE"/>
        </w:rPr>
        <w:t xml:space="preserve">endale </w:t>
      </w:r>
      <w:r w:rsidRPr="00C14A8A">
        <w:rPr>
          <w:lang w:val="et-EE" w:bidi="et-EE"/>
        </w:rPr>
        <w:t>kolmeks aastaks esimehe ja kaks aseesimeest. Assamblee esimees või tema äraolekul üks aseesimeestest juhib assamblee tööd ja täidab muid ülesandeid</w:t>
      </w:r>
      <w:r>
        <w:rPr>
          <w:lang w:val="et-EE" w:bidi="et-EE"/>
        </w:rPr>
        <w:t>, mis on täpsustatud</w:t>
      </w:r>
      <w:r w:rsidRPr="00C14A8A">
        <w:rPr>
          <w:lang w:val="et-EE" w:bidi="et-EE"/>
        </w:rPr>
        <w:t xml:space="preserve"> assamblee poolt vastu võetud töökorra</w:t>
      </w:r>
      <w:r>
        <w:rPr>
          <w:lang w:val="et-EE" w:bidi="et-EE"/>
        </w:rPr>
        <w:t>s.</w:t>
      </w:r>
    </w:p>
    <w:p w14:paraId="5C3AF497" w14:textId="77777777" w:rsidR="00397B01" w:rsidRDefault="00397B01" w:rsidP="009E2472">
      <w:pPr>
        <w:jc w:val="both"/>
        <w:rPr>
          <w:lang w:val="et-EE" w:bidi="et-EE"/>
        </w:rPr>
      </w:pPr>
    </w:p>
    <w:p w14:paraId="7B8B2069" w14:textId="04D18C07" w:rsidR="001F5B5F" w:rsidRDefault="006A23F8" w:rsidP="009E2472">
      <w:pPr>
        <w:jc w:val="both"/>
        <w:rPr>
          <w:lang w:val="et-EE" w:bidi="et-EE"/>
        </w:rPr>
      </w:pPr>
      <w:r>
        <w:rPr>
          <w:lang w:val="et-EE" w:bidi="et-EE"/>
        </w:rPr>
        <w:t>Lõikes 4 on loetletud assamblee ülesanded</w:t>
      </w:r>
      <w:r w:rsidR="00D96D79">
        <w:rPr>
          <w:lang w:val="et-EE" w:bidi="et-EE"/>
        </w:rPr>
        <w:t xml:space="preserve">. Assamblee kannab üldist </w:t>
      </w:r>
      <w:r w:rsidR="00D96D79" w:rsidRPr="00C14A8A">
        <w:rPr>
          <w:lang w:val="et-EE" w:bidi="et-EE"/>
        </w:rPr>
        <w:t>vastut</w:t>
      </w:r>
      <w:r w:rsidR="00D96D79">
        <w:rPr>
          <w:lang w:val="et-EE" w:bidi="et-EE"/>
        </w:rPr>
        <w:t>ust</w:t>
      </w:r>
      <w:r w:rsidR="00D96D79" w:rsidRPr="00C14A8A">
        <w:rPr>
          <w:lang w:val="et-EE" w:bidi="et-EE"/>
        </w:rPr>
        <w:t xml:space="preserve"> komisjoni volituste täitmise eest ja </w:t>
      </w:r>
      <w:r w:rsidR="00D96D79">
        <w:rPr>
          <w:lang w:val="et-EE" w:bidi="et-EE"/>
        </w:rPr>
        <w:t xml:space="preserve">teostab </w:t>
      </w:r>
      <w:r w:rsidR="00D96D79" w:rsidRPr="00C14A8A">
        <w:rPr>
          <w:lang w:val="et-EE" w:bidi="et-EE"/>
        </w:rPr>
        <w:t>komisjoni organite tööd</w:t>
      </w:r>
      <w:r w:rsidR="00D96D79">
        <w:rPr>
          <w:lang w:val="et-EE" w:bidi="et-EE"/>
        </w:rPr>
        <w:t xml:space="preserve"> üle järelevalvet. Assamblee annab ka soovitusi komisjoni eesmärkide edendamiseks. </w:t>
      </w:r>
      <w:r w:rsidR="00AB5731">
        <w:rPr>
          <w:lang w:val="et-EE" w:bidi="et-EE"/>
        </w:rPr>
        <w:t>Soovitusi</w:t>
      </w:r>
      <w:r w:rsidR="00D96D79">
        <w:rPr>
          <w:lang w:val="et-EE" w:bidi="et-EE"/>
        </w:rPr>
        <w:t xml:space="preserve"> saab ta anda komisjoni liikmetele, </w:t>
      </w:r>
      <w:r w:rsidR="00D96D79">
        <w:rPr>
          <w:lang w:val="et-EE" w:bidi="et-EE"/>
        </w:rPr>
        <w:lastRenderedPageBreak/>
        <w:t xml:space="preserve">organitele ja assamblee enda poolt </w:t>
      </w:r>
      <w:r w:rsidR="00AB5731">
        <w:rPr>
          <w:lang w:val="et-EE" w:bidi="et-EE"/>
        </w:rPr>
        <w:t xml:space="preserve">tegevdirektori ja/või nõukogu soovitusel </w:t>
      </w:r>
      <w:r w:rsidR="00D96D79">
        <w:rPr>
          <w:lang w:val="et-EE" w:bidi="et-EE"/>
        </w:rPr>
        <w:t xml:space="preserve">loodud </w:t>
      </w:r>
      <w:proofErr w:type="spellStart"/>
      <w:r w:rsidR="00D96D79">
        <w:rPr>
          <w:lang w:val="et-EE" w:bidi="et-EE"/>
        </w:rPr>
        <w:t>allorganitele</w:t>
      </w:r>
      <w:proofErr w:type="spellEnd"/>
      <w:r w:rsidR="00D96D79">
        <w:rPr>
          <w:lang w:val="et-EE" w:bidi="et-EE"/>
        </w:rPr>
        <w:t>.</w:t>
      </w:r>
      <w:bookmarkStart w:id="8" w:name="_Ref189669841"/>
      <w:bookmarkStart w:id="9" w:name="_Ref198307083"/>
      <w:r w:rsidR="00D96D79">
        <w:rPr>
          <w:lang w:val="et-EE" w:bidi="et-EE"/>
        </w:rPr>
        <w:t xml:space="preserve"> Lisaks </w:t>
      </w:r>
      <w:r w:rsidR="00D96D79" w:rsidRPr="00C14A8A">
        <w:rPr>
          <w:lang w:val="et-EE" w:bidi="et-EE"/>
        </w:rPr>
        <w:t xml:space="preserve">kinnitab </w:t>
      </w:r>
      <w:r w:rsidR="00D96D79">
        <w:rPr>
          <w:lang w:val="et-EE" w:bidi="et-EE"/>
        </w:rPr>
        <w:t xml:space="preserve">assamblee </w:t>
      </w:r>
      <w:r w:rsidR="00D96D79" w:rsidRPr="00C14A8A">
        <w:rPr>
          <w:lang w:val="et-EE" w:bidi="et-EE"/>
        </w:rPr>
        <w:t xml:space="preserve">komisjoni tööd reguleerivad eeskirjad ja </w:t>
      </w:r>
      <w:r w:rsidR="00D96D79">
        <w:rPr>
          <w:lang w:val="et-EE" w:bidi="et-EE"/>
        </w:rPr>
        <w:t>korra</w:t>
      </w:r>
      <w:r w:rsidR="00D96D79" w:rsidRPr="00C14A8A">
        <w:rPr>
          <w:lang w:val="et-EE" w:bidi="et-EE"/>
        </w:rPr>
        <w:t>, mille nõukogu on konventsiooni artikli 10</w:t>
      </w:r>
      <w:bookmarkEnd w:id="8"/>
      <w:r w:rsidR="00D96D79" w:rsidRPr="00C14A8A">
        <w:rPr>
          <w:lang w:val="et-EE" w:bidi="et-EE"/>
        </w:rPr>
        <w:t xml:space="preserve"> lõike 2 punkti c kohaselt</w:t>
      </w:r>
      <w:r w:rsidR="00D96D79">
        <w:rPr>
          <w:lang w:val="et-EE" w:bidi="et-EE"/>
        </w:rPr>
        <w:t xml:space="preserve"> </w:t>
      </w:r>
      <w:r w:rsidR="00D96D79" w:rsidRPr="00C14A8A">
        <w:rPr>
          <w:lang w:val="et-EE" w:bidi="et-EE"/>
        </w:rPr>
        <w:t>vastu võtnud</w:t>
      </w:r>
      <w:bookmarkEnd w:id="9"/>
      <w:r w:rsidR="00D96D79">
        <w:rPr>
          <w:lang w:val="et-EE" w:bidi="et-EE"/>
        </w:rPr>
        <w:t xml:space="preserve">. Assamblee valib komisjoni nõukogu liikmed. </w:t>
      </w:r>
      <w:r w:rsidR="00CD0CFE">
        <w:rPr>
          <w:lang w:val="et-EE" w:bidi="et-EE"/>
        </w:rPr>
        <w:t>Kuigi siin artiklis kasutatakse mõistet „valib“ (</w:t>
      </w:r>
      <w:proofErr w:type="spellStart"/>
      <w:r w:rsidR="00CD0CFE" w:rsidRPr="00CD0CFE">
        <w:rPr>
          <w:i/>
          <w:iCs/>
          <w:lang w:val="et-EE" w:bidi="et-EE"/>
        </w:rPr>
        <w:t>elect</w:t>
      </w:r>
      <w:proofErr w:type="spellEnd"/>
      <w:r w:rsidR="00CD0CFE">
        <w:rPr>
          <w:lang w:val="et-EE" w:bidi="et-EE"/>
        </w:rPr>
        <w:t>), siis tegelikult määratleb assamblee vastavalt konventsiooni artikli 10 lõikele 1 nõukogu koosseisu riikide komisjoni liikmeks saamise järjekorra põhjal ja need vahetuvad rotatsiooni korras (vt lähemalt artikli 10 lõike selgitus).</w:t>
      </w:r>
      <w:r w:rsidR="00244A96">
        <w:rPr>
          <w:lang w:val="et-EE" w:bidi="et-EE"/>
        </w:rPr>
        <w:t xml:space="preserve"> </w:t>
      </w:r>
      <w:bookmarkStart w:id="10" w:name="_Ref203598073"/>
      <w:r w:rsidR="00244A96">
        <w:rPr>
          <w:lang w:val="et-EE" w:bidi="et-EE"/>
        </w:rPr>
        <w:t xml:space="preserve">Assamblee </w:t>
      </w:r>
      <w:r w:rsidR="00D96D79" w:rsidRPr="00C14A8A">
        <w:rPr>
          <w:lang w:val="et-EE" w:bidi="et-EE"/>
        </w:rPr>
        <w:t xml:space="preserve">kinnitab </w:t>
      </w:r>
      <w:r w:rsidR="00244A96">
        <w:rPr>
          <w:lang w:val="et-EE" w:bidi="et-EE"/>
        </w:rPr>
        <w:t xml:space="preserve">sekretariaadi poolt koostatud nimekirja </w:t>
      </w:r>
      <w:r w:rsidR="00D96D79" w:rsidRPr="00C14A8A">
        <w:rPr>
          <w:lang w:val="et-EE" w:bidi="et-EE"/>
        </w:rPr>
        <w:t>volinike kandidaatide</w:t>
      </w:r>
      <w:r w:rsidR="00244A96">
        <w:rPr>
          <w:lang w:val="et-EE" w:bidi="et-EE"/>
        </w:rPr>
        <w:t>st</w:t>
      </w:r>
      <w:r w:rsidR="00D96D79" w:rsidRPr="00C14A8A">
        <w:rPr>
          <w:lang w:val="et-EE" w:bidi="et-EE"/>
        </w:rPr>
        <w:t xml:space="preserve"> ja uuendab seda </w:t>
      </w:r>
      <w:r w:rsidR="00244A96">
        <w:rPr>
          <w:lang w:val="et-EE" w:bidi="et-EE"/>
        </w:rPr>
        <w:t xml:space="preserve">nimekirja </w:t>
      </w:r>
      <w:r w:rsidR="00D96D79" w:rsidRPr="00C14A8A">
        <w:rPr>
          <w:lang w:val="et-EE" w:bidi="et-EE"/>
        </w:rPr>
        <w:t>vähemalt kord aastas</w:t>
      </w:r>
      <w:bookmarkEnd w:id="10"/>
      <w:r w:rsidR="00244A96">
        <w:rPr>
          <w:lang w:val="et-EE" w:bidi="et-EE"/>
        </w:rPr>
        <w:t xml:space="preserve">. Kinnitatud nimekirjast valib nõukogu paneelidesse sobivad volinikud vastavalt paneelide kaetavatele teemadele. </w:t>
      </w:r>
      <w:r w:rsidR="001F5B5F">
        <w:rPr>
          <w:lang w:val="et-EE" w:bidi="et-EE"/>
        </w:rPr>
        <w:t xml:space="preserve">Paneelide loomiseks ja volinike ametisse nimetamiseks annab assamblee nõukogule vastava volituse, võttes arvesse </w:t>
      </w:r>
      <w:r w:rsidR="001F5B5F" w:rsidRPr="00C14A8A">
        <w:rPr>
          <w:lang w:val="et-EE" w:bidi="et-EE"/>
        </w:rPr>
        <w:t xml:space="preserve">tagajärgi liikmete iga-aastastele </w:t>
      </w:r>
      <w:r w:rsidR="005005FE">
        <w:rPr>
          <w:lang w:val="et-EE" w:bidi="et-EE"/>
        </w:rPr>
        <w:t>sissemakse</w:t>
      </w:r>
      <w:r w:rsidR="001F5B5F" w:rsidRPr="00C14A8A">
        <w:rPr>
          <w:lang w:val="et-EE" w:bidi="et-EE"/>
        </w:rPr>
        <w:t>tele</w:t>
      </w:r>
      <w:r w:rsidR="001F5B5F">
        <w:rPr>
          <w:lang w:val="et-EE" w:bidi="et-EE"/>
        </w:rPr>
        <w:t>. Viimase osas peetakse silmas seda, et paneelide arvu kasvuga kasvavad märkimisväärselt ka komisjoni kulud, kuna lisaks otsestele paneelide toimimisega seotud kuludele tuleb</w:t>
      </w:r>
      <w:r w:rsidR="004A4CD1">
        <w:rPr>
          <w:lang w:val="et-EE" w:bidi="et-EE"/>
        </w:rPr>
        <w:t xml:space="preserve"> täiendavate</w:t>
      </w:r>
      <w:r w:rsidR="001F5B5F">
        <w:rPr>
          <w:lang w:val="et-EE" w:bidi="et-EE"/>
        </w:rPr>
        <w:t xml:space="preserve"> paneelide juurde loomise korral võtta sekretariaati tööle ka rohkem sisulist ja administratiivset tuge pakkuvaid</w:t>
      </w:r>
      <w:r w:rsidR="004A4CD1">
        <w:rPr>
          <w:lang w:val="et-EE" w:bidi="et-EE"/>
        </w:rPr>
        <w:t xml:space="preserve"> ametnikke (juristid, kohtuekspertiisi eksperdid, kahjunõuete eksperdid jne). Need kaks aspekti koos kasvatavad komisjoni eelarvet märgatavalt.</w:t>
      </w:r>
    </w:p>
    <w:p w14:paraId="3BC49419" w14:textId="77777777" w:rsidR="00397B01" w:rsidRDefault="00397B01" w:rsidP="009E2472">
      <w:pPr>
        <w:jc w:val="both"/>
        <w:rPr>
          <w:lang w:val="et-EE" w:bidi="et-EE"/>
        </w:rPr>
      </w:pPr>
    </w:p>
    <w:p w14:paraId="499F9958" w14:textId="6ABCD9FF" w:rsidR="00D96D79" w:rsidRDefault="00A01D7E" w:rsidP="009E2472">
      <w:pPr>
        <w:jc w:val="both"/>
        <w:rPr>
          <w:lang w:val="et-EE" w:bidi="et-EE"/>
        </w:rPr>
      </w:pPr>
      <w:r>
        <w:rPr>
          <w:lang w:val="et-EE" w:bidi="et-EE"/>
        </w:rPr>
        <w:t>A</w:t>
      </w:r>
      <w:r w:rsidR="001B11E7">
        <w:rPr>
          <w:lang w:val="et-EE" w:bidi="et-EE"/>
        </w:rPr>
        <w:t xml:space="preserve">ssamblee ülesandeks </w:t>
      </w:r>
      <w:r>
        <w:rPr>
          <w:lang w:val="et-EE" w:bidi="et-EE"/>
        </w:rPr>
        <w:t xml:space="preserve">on ka </w:t>
      </w:r>
      <w:r w:rsidR="001B11E7">
        <w:rPr>
          <w:lang w:val="et-EE" w:bidi="et-EE"/>
        </w:rPr>
        <w:t>valida</w:t>
      </w:r>
      <w:r w:rsidR="00244A96">
        <w:rPr>
          <w:lang w:val="et-EE" w:bidi="et-EE"/>
        </w:rPr>
        <w:t xml:space="preserve"> </w:t>
      </w:r>
      <w:r w:rsidR="00D96D79" w:rsidRPr="00C14A8A">
        <w:rPr>
          <w:lang w:val="et-EE" w:bidi="et-EE"/>
        </w:rPr>
        <w:t xml:space="preserve">oma esimesel </w:t>
      </w:r>
      <w:r w:rsidR="00D96D79">
        <w:rPr>
          <w:lang w:val="et-EE" w:bidi="et-EE"/>
        </w:rPr>
        <w:t>istungil</w:t>
      </w:r>
      <w:r w:rsidR="00D96D79" w:rsidRPr="00C14A8A">
        <w:rPr>
          <w:lang w:val="et-EE" w:bidi="et-EE"/>
        </w:rPr>
        <w:t xml:space="preserve"> ja </w:t>
      </w:r>
      <w:r>
        <w:rPr>
          <w:lang w:val="et-EE" w:bidi="et-EE"/>
        </w:rPr>
        <w:t>hiljem</w:t>
      </w:r>
      <w:r w:rsidR="00D96D79" w:rsidRPr="00C14A8A">
        <w:rPr>
          <w:lang w:val="et-EE" w:bidi="et-EE"/>
        </w:rPr>
        <w:t xml:space="preserve"> vastavalt vajadusele komisjoni tegevdirektori</w:t>
      </w:r>
      <w:r w:rsidR="001B11E7">
        <w:rPr>
          <w:lang w:val="et-EE" w:bidi="et-EE"/>
        </w:rPr>
        <w:t>. Kuna kahjunõuete komisjon kuulub EN raamistikku, siis on formaalne tegevdirektori ametisse nimetamise õigus EN peasekretäril.</w:t>
      </w:r>
      <w:r w:rsidR="00D96D79" w:rsidRPr="00C14A8A">
        <w:rPr>
          <w:lang w:val="et-EE" w:bidi="et-EE"/>
        </w:rPr>
        <w:t xml:space="preserve"> </w:t>
      </w:r>
      <w:bookmarkStart w:id="11" w:name="_Ref167297891"/>
      <w:r w:rsidR="001B11E7">
        <w:rPr>
          <w:lang w:val="et-EE" w:bidi="et-EE"/>
        </w:rPr>
        <w:t xml:space="preserve">Assamblee teeb oma otsusega </w:t>
      </w:r>
      <w:r w:rsidR="00D96D79" w:rsidRPr="00C14A8A">
        <w:rPr>
          <w:lang w:val="et-EE" w:bidi="et-EE"/>
        </w:rPr>
        <w:t>tegevdirektori</w:t>
      </w:r>
      <w:r w:rsidR="001B11E7">
        <w:rPr>
          <w:lang w:val="et-EE" w:bidi="et-EE"/>
        </w:rPr>
        <w:t xml:space="preserve">le ülesandeks viia kahjude register üle komisjoni koosseisu, kui komisjon on oma ülesehituse ja toimimisega selleks piisavalt kaugele jõudnud. Samuti peab assamblee seejuures arvesse võtma selle üleviimise rahalist mõju liikmete komisjoni eelarvele ja seeläbi liikmete </w:t>
      </w:r>
      <w:r w:rsidR="005005FE">
        <w:rPr>
          <w:lang w:val="et-EE" w:bidi="et-EE"/>
        </w:rPr>
        <w:t>sissemakse</w:t>
      </w:r>
      <w:r w:rsidR="001B11E7">
        <w:rPr>
          <w:lang w:val="et-EE" w:bidi="et-EE"/>
        </w:rPr>
        <w:t>tele. Pärast üleviimist jätkab register oma tööd komisjoni koosseisus.</w:t>
      </w:r>
    </w:p>
    <w:p w14:paraId="1C06C8BB" w14:textId="77777777" w:rsidR="00397B01" w:rsidRPr="004D3821" w:rsidRDefault="00397B01" w:rsidP="009E2472">
      <w:pPr>
        <w:jc w:val="both"/>
        <w:rPr>
          <w:lang w:val="et-EE"/>
        </w:rPr>
      </w:pPr>
    </w:p>
    <w:bookmarkEnd w:id="11"/>
    <w:p w14:paraId="09520A32" w14:textId="66CC704F" w:rsidR="00D96D79" w:rsidRDefault="005359AE" w:rsidP="009E2472">
      <w:pPr>
        <w:jc w:val="both"/>
        <w:rPr>
          <w:lang w:val="et-EE" w:bidi="et-EE"/>
        </w:rPr>
      </w:pPr>
      <w:r>
        <w:rPr>
          <w:lang w:val="et-EE" w:bidi="et-EE"/>
        </w:rPr>
        <w:t>Assamblee</w:t>
      </w:r>
      <w:bookmarkStart w:id="12" w:name="_Ref203506601"/>
      <w:r>
        <w:rPr>
          <w:lang w:val="et-EE" w:bidi="et-EE"/>
        </w:rPr>
        <w:t xml:space="preserve"> </w:t>
      </w:r>
      <w:r w:rsidR="00D96D79" w:rsidRPr="00C14A8A">
        <w:rPr>
          <w:lang w:val="et-EE" w:bidi="et-EE"/>
        </w:rPr>
        <w:t xml:space="preserve">võtab </w:t>
      </w:r>
      <w:r>
        <w:rPr>
          <w:lang w:val="et-EE" w:bidi="et-EE"/>
        </w:rPr>
        <w:t xml:space="preserve">iga aasta kohta </w:t>
      </w:r>
      <w:r w:rsidR="00D96D79" w:rsidRPr="00C14A8A">
        <w:rPr>
          <w:lang w:val="et-EE" w:bidi="et-EE"/>
        </w:rPr>
        <w:t>vastu komisjoni eelarve</w:t>
      </w:r>
      <w:bookmarkEnd w:id="12"/>
      <w:r>
        <w:rPr>
          <w:lang w:val="et-EE" w:bidi="et-EE"/>
        </w:rPr>
        <w:t xml:space="preserve">, </w:t>
      </w:r>
      <w:r w:rsidR="00D96D79" w:rsidRPr="00C14A8A">
        <w:rPr>
          <w:lang w:val="et-EE" w:bidi="et-EE"/>
        </w:rPr>
        <w:t>finantsaruande</w:t>
      </w:r>
      <w:bookmarkStart w:id="13" w:name="_Ref203506625"/>
      <w:r>
        <w:rPr>
          <w:lang w:val="et-EE" w:bidi="et-EE"/>
        </w:rPr>
        <w:t xml:space="preserve"> ja </w:t>
      </w:r>
      <w:r w:rsidR="00D96D79" w:rsidRPr="00C14A8A">
        <w:rPr>
          <w:lang w:val="et-EE" w:bidi="et-EE"/>
        </w:rPr>
        <w:t>tegevusaruande</w:t>
      </w:r>
      <w:r>
        <w:rPr>
          <w:lang w:val="et-EE" w:bidi="et-EE"/>
        </w:rPr>
        <w:t xml:space="preserve">, </w:t>
      </w:r>
      <w:r w:rsidR="009E2136">
        <w:rPr>
          <w:lang w:val="et-EE" w:bidi="et-EE"/>
        </w:rPr>
        <w:t xml:space="preserve">ning </w:t>
      </w:r>
      <w:r>
        <w:rPr>
          <w:lang w:val="et-EE" w:bidi="et-EE"/>
        </w:rPr>
        <w:t xml:space="preserve">samuti liikmete </w:t>
      </w:r>
      <w:r w:rsidRPr="00C14A8A">
        <w:rPr>
          <w:lang w:val="et-EE" w:bidi="et-EE"/>
        </w:rPr>
        <w:t xml:space="preserve">iga-aastase </w:t>
      </w:r>
      <w:r w:rsidR="005005FE">
        <w:rPr>
          <w:lang w:val="et-EE" w:bidi="et-EE"/>
        </w:rPr>
        <w:t>sissemakse</w:t>
      </w:r>
      <w:r w:rsidRPr="00C14A8A">
        <w:rPr>
          <w:lang w:val="et-EE" w:bidi="et-EE"/>
        </w:rPr>
        <w:t xml:space="preserve">te </w:t>
      </w:r>
      <w:r w:rsidR="009E2136">
        <w:rPr>
          <w:lang w:val="et-EE" w:bidi="et-EE"/>
        </w:rPr>
        <w:t xml:space="preserve">jaotuse </w:t>
      </w:r>
      <w:r>
        <w:rPr>
          <w:lang w:val="et-EE" w:bidi="et-EE"/>
        </w:rPr>
        <w:t>(</w:t>
      </w:r>
      <w:proofErr w:type="spellStart"/>
      <w:r w:rsidRPr="005359AE">
        <w:rPr>
          <w:i/>
          <w:iCs/>
          <w:lang w:val="et-EE" w:bidi="et-EE"/>
        </w:rPr>
        <w:t>scale</w:t>
      </w:r>
      <w:proofErr w:type="spellEnd"/>
      <w:r w:rsidRPr="005359AE">
        <w:rPr>
          <w:i/>
          <w:iCs/>
          <w:lang w:val="et-EE" w:bidi="et-EE"/>
        </w:rPr>
        <w:t xml:space="preserve"> of </w:t>
      </w:r>
      <w:proofErr w:type="spellStart"/>
      <w:r w:rsidRPr="005359AE">
        <w:rPr>
          <w:i/>
          <w:iCs/>
          <w:lang w:val="et-EE" w:bidi="et-EE"/>
        </w:rPr>
        <w:t>contributions</w:t>
      </w:r>
      <w:proofErr w:type="spellEnd"/>
      <w:r>
        <w:rPr>
          <w:lang w:val="et-EE" w:bidi="et-EE"/>
        </w:rPr>
        <w:t>)</w:t>
      </w:r>
      <w:r w:rsidR="009E2136">
        <w:rPr>
          <w:lang w:val="et-EE" w:bidi="et-EE"/>
        </w:rPr>
        <w:t xml:space="preserve">, mis põhineb EN </w:t>
      </w:r>
      <w:r w:rsidR="005005FE">
        <w:rPr>
          <w:lang w:val="et-EE" w:bidi="et-EE"/>
        </w:rPr>
        <w:t>sissemakse</w:t>
      </w:r>
      <w:r w:rsidR="009E2136">
        <w:rPr>
          <w:lang w:val="et-EE" w:bidi="et-EE"/>
        </w:rPr>
        <w:t xml:space="preserve">te jaotuse </w:t>
      </w:r>
      <w:r w:rsidR="0062371B">
        <w:rPr>
          <w:lang w:val="et-EE" w:bidi="et-EE"/>
        </w:rPr>
        <w:t>arvutamise kriteeriumitel (vt EN Ministrite Komitee 4. novembri 1994. aasta resolutsioon (94)31 EN eelarvetesse liikmesriikide maksete jaotuse arvutamise meetodi kohta)</w:t>
      </w:r>
      <w:r>
        <w:rPr>
          <w:lang w:val="et-EE" w:bidi="et-EE"/>
        </w:rPr>
        <w:t>. Lisaks</w:t>
      </w:r>
      <w:bookmarkEnd w:id="13"/>
      <w:r w:rsidR="009E2136">
        <w:rPr>
          <w:lang w:val="et-EE" w:bidi="et-EE"/>
        </w:rPr>
        <w:t xml:space="preserve"> täidab</w:t>
      </w:r>
      <w:r>
        <w:rPr>
          <w:lang w:val="et-EE" w:bidi="et-EE"/>
        </w:rPr>
        <w:t xml:space="preserve"> assamblee </w:t>
      </w:r>
      <w:r w:rsidR="00D96D79" w:rsidRPr="00C14A8A">
        <w:rPr>
          <w:lang w:val="et-EE" w:bidi="et-EE"/>
        </w:rPr>
        <w:t>kõiki muid ülesandeid, mis on talle</w:t>
      </w:r>
      <w:r w:rsidR="007A4836">
        <w:rPr>
          <w:lang w:val="et-EE" w:bidi="et-EE"/>
        </w:rPr>
        <w:t xml:space="preserve"> </w:t>
      </w:r>
      <w:r w:rsidR="00D96D79" w:rsidRPr="00C14A8A">
        <w:rPr>
          <w:lang w:val="et-EE" w:bidi="et-EE"/>
        </w:rPr>
        <w:t>konventsiooniga antud, ning kõiki muid komisjoni volituste täitmiseks vajalikke ülesandeid, mida konventsioon</w:t>
      </w:r>
      <w:r w:rsidR="00D96D79">
        <w:rPr>
          <w:lang w:val="et-EE" w:bidi="et-EE"/>
        </w:rPr>
        <w:t>iga</w:t>
      </w:r>
      <w:r w:rsidR="00D96D79" w:rsidRPr="00C14A8A">
        <w:rPr>
          <w:lang w:val="et-EE" w:bidi="et-EE"/>
        </w:rPr>
        <w:t xml:space="preserve"> ei ole an</w:t>
      </w:r>
      <w:r>
        <w:rPr>
          <w:lang w:val="et-EE" w:bidi="et-EE"/>
        </w:rPr>
        <w:t>t</w:t>
      </w:r>
      <w:r w:rsidR="00D96D79" w:rsidRPr="00C14A8A">
        <w:rPr>
          <w:lang w:val="et-EE" w:bidi="et-EE"/>
        </w:rPr>
        <w:t>ud nõukogule, volinike paneelidele, tegevdirektorile või sekretariaadile. Assamblee võib mõned või kõik need muud ülesanded delegeerida nõukogule.</w:t>
      </w:r>
    </w:p>
    <w:p w14:paraId="1DE231D4" w14:textId="77777777" w:rsidR="00397B01" w:rsidRDefault="00397B01" w:rsidP="009E2472">
      <w:pPr>
        <w:jc w:val="both"/>
        <w:rPr>
          <w:lang w:val="et-EE" w:bidi="et-EE"/>
        </w:rPr>
      </w:pPr>
    </w:p>
    <w:p w14:paraId="7506B72A" w14:textId="2A908BEE" w:rsidR="007B6488" w:rsidRDefault="005359AE" w:rsidP="009E2472">
      <w:pPr>
        <w:jc w:val="both"/>
        <w:rPr>
          <w:lang w:val="et-EE" w:bidi="et-EE"/>
        </w:rPr>
      </w:pPr>
      <w:r>
        <w:rPr>
          <w:lang w:val="et-EE" w:bidi="et-EE"/>
        </w:rPr>
        <w:t xml:space="preserve">Lõike 5 kohaselt tuleb assamblee kokku </w:t>
      </w:r>
      <w:r w:rsidRPr="00C14A8A">
        <w:rPr>
          <w:lang w:val="et-EE" w:bidi="et-EE"/>
        </w:rPr>
        <w:t>vähemalt kord aastas</w:t>
      </w:r>
      <w:r>
        <w:rPr>
          <w:lang w:val="et-EE" w:bidi="et-EE"/>
        </w:rPr>
        <w:t xml:space="preserve"> ja vajadusel sagedamini</w:t>
      </w:r>
      <w:r w:rsidRPr="00C14A8A">
        <w:rPr>
          <w:lang w:val="et-EE" w:bidi="et-EE"/>
        </w:rPr>
        <w:t xml:space="preserve">. </w:t>
      </w:r>
      <w:r w:rsidR="00913A32">
        <w:rPr>
          <w:lang w:val="et-EE" w:bidi="et-EE"/>
        </w:rPr>
        <w:t xml:space="preserve">Istungi aja otsustab assamblee ise. Assamblee võib kokku tulla ka nõukogu palvel, samuti võib </w:t>
      </w:r>
      <w:proofErr w:type="spellStart"/>
      <w:r w:rsidR="00913A32">
        <w:rPr>
          <w:lang w:val="et-EE" w:bidi="et-EE"/>
        </w:rPr>
        <w:t>kokkutulemist</w:t>
      </w:r>
      <w:proofErr w:type="spellEnd"/>
      <w:r w:rsidR="00913A32">
        <w:rPr>
          <w:lang w:val="et-EE" w:bidi="et-EE"/>
        </w:rPr>
        <w:t xml:space="preserve"> paluda mõni komisjoni liige, kui seda toetab vähemalt üks kolmandik kõigist komisjoni liikmetest. </w:t>
      </w:r>
      <w:r w:rsidR="00E85488" w:rsidRPr="00C14A8A">
        <w:rPr>
          <w:lang w:val="et-EE" w:bidi="et-EE"/>
        </w:rPr>
        <w:t xml:space="preserve">Esimehel on õigus kutsuda kokku assamblee erakorralised </w:t>
      </w:r>
      <w:r w:rsidR="00E85488">
        <w:rPr>
          <w:lang w:val="et-EE" w:bidi="et-EE"/>
        </w:rPr>
        <w:t>istungid</w:t>
      </w:r>
      <w:r w:rsidR="00E85488" w:rsidRPr="00C14A8A">
        <w:rPr>
          <w:lang w:val="et-EE" w:bidi="et-EE"/>
        </w:rPr>
        <w:t xml:space="preserve">, kui selleks on tungiv vajadus. </w:t>
      </w:r>
      <w:r w:rsidR="00E85488">
        <w:rPr>
          <w:lang w:val="et-EE" w:bidi="et-EE"/>
        </w:rPr>
        <w:t>Assamblee otsuste tegemiseks vajalik kvoorum on koos, kui kohal on enamus kõigist liikmetest.</w:t>
      </w:r>
    </w:p>
    <w:p w14:paraId="03251869" w14:textId="77777777" w:rsidR="00397B01" w:rsidRDefault="00397B01" w:rsidP="009E2472">
      <w:pPr>
        <w:jc w:val="both"/>
        <w:rPr>
          <w:lang w:val="et-EE" w:bidi="et-EE"/>
        </w:rPr>
      </w:pPr>
    </w:p>
    <w:p w14:paraId="33BFE7C9" w14:textId="6A128006" w:rsidR="00913A32" w:rsidRDefault="007B6488" w:rsidP="009E2472">
      <w:pPr>
        <w:jc w:val="both"/>
        <w:rPr>
          <w:lang w:val="et-EE" w:bidi="et-EE"/>
        </w:rPr>
      </w:pPr>
      <w:r>
        <w:rPr>
          <w:lang w:val="et-EE" w:bidi="et-EE"/>
        </w:rPr>
        <w:t xml:space="preserve">Lõike 6 kohaselt võib kohaloleku kvoorumi nõudest </w:t>
      </w:r>
      <w:r w:rsidR="00181CDF">
        <w:rPr>
          <w:lang w:val="et-EE" w:bidi="et-EE"/>
        </w:rPr>
        <w:t xml:space="preserve">erandina </w:t>
      </w:r>
      <w:r>
        <w:rPr>
          <w:lang w:val="et-EE" w:bidi="et-EE"/>
        </w:rPr>
        <w:t xml:space="preserve">teha </w:t>
      </w:r>
      <w:r w:rsidR="00181CDF">
        <w:rPr>
          <w:lang w:val="et-EE" w:bidi="et-EE"/>
        </w:rPr>
        <w:t>assamblee otsuseid ka kirjalikus menetluses elektrooniliste kanalite kaudu.</w:t>
      </w:r>
    </w:p>
    <w:p w14:paraId="71D5F8E5" w14:textId="77777777" w:rsidR="00397B01" w:rsidRDefault="00397B01" w:rsidP="009E2472">
      <w:pPr>
        <w:jc w:val="both"/>
        <w:rPr>
          <w:lang w:val="et-EE" w:bidi="et-EE"/>
        </w:rPr>
      </w:pPr>
    </w:p>
    <w:p w14:paraId="2E51FA5D" w14:textId="38BA6AD1" w:rsidR="007B6488" w:rsidRDefault="007B6488" w:rsidP="009E2472">
      <w:pPr>
        <w:jc w:val="both"/>
        <w:rPr>
          <w:lang w:val="et-EE" w:bidi="et-EE"/>
        </w:rPr>
      </w:pPr>
      <w:r>
        <w:rPr>
          <w:lang w:val="et-EE" w:bidi="et-EE"/>
        </w:rPr>
        <w:t>Lõike 7 kohaselt võib a</w:t>
      </w:r>
      <w:r w:rsidR="003525D6" w:rsidRPr="00C14A8A">
        <w:rPr>
          <w:lang w:val="et-EE" w:bidi="et-EE"/>
        </w:rPr>
        <w:t>ssamblee luua nõuandekomiteesid, et aidata kaasa assamblee või komisjoni kui terviku jaoks oluliste konkreetsete valdkondade töös</w:t>
      </w:r>
      <w:r w:rsidR="003525D6">
        <w:rPr>
          <w:lang w:val="et-EE" w:bidi="et-EE"/>
        </w:rPr>
        <w:t>.</w:t>
      </w:r>
    </w:p>
    <w:p w14:paraId="4A9B79D7" w14:textId="77777777" w:rsidR="00397B01" w:rsidRDefault="00397B01" w:rsidP="009E2472">
      <w:pPr>
        <w:jc w:val="both"/>
        <w:rPr>
          <w:lang w:val="et-EE" w:bidi="et-EE"/>
        </w:rPr>
      </w:pPr>
    </w:p>
    <w:p w14:paraId="75AF3AC1" w14:textId="499DFA35" w:rsidR="007B6488" w:rsidRDefault="007B6488" w:rsidP="009E2472">
      <w:pPr>
        <w:jc w:val="both"/>
        <w:rPr>
          <w:lang w:val="et-EE" w:bidi="et-EE"/>
        </w:rPr>
      </w:pPr>
      <w:r>
        <w:rPr>
          <w:lang w:val="et-EE" w:bidi="et-EE"/>
        </w:rPr>
        <w:t>Lõike 8 kohaselt võtab a</w:t>
      </w:r>
      <w:r w:rsidR="003525D6" w:rsidRPr="00C14A8A">
        <w:rPr>
          <w:lang w:val="et-EE" w:bidi="et-EE"/>
        </w:rPr>
        <w:t>ssamblee vastu oma töökorra ja kõik muud oma ülesannete täitmiseks vajalikud eeskirjad või korraldused</w:t>
      </w:r>
      <w:r w:rsidR="003525D6">
        <w:rPr>
          <w:lang w:val="et-EE" w:bidi="et-EE"/>
        </w:rPr>
        <w:t>.</w:t>
      </w:r>
    </w:p>
    <w:p w14:paraId="7BD45977" w14:textId="77777777" w:rsidR="00397B01" w:rsidRDefault="00397B01" w:rsidP="009E2472">
      <w:pPr>
        <w:jc w:val="both"/>
        <w:rPr>
          <w:lang w:val="et-EE" w:bidi="et-EE"/>
        </w:rPr>
      </w:pPr>
    </w:p>
    <w:p w14:paraId="59E47E2F" w14:textId="0A9C27A9" w:rsidR="007B6488" w:rsidRDefault="007B6488" w:rsidP="009E2472">
      <w:pPr>
        <w:jc w:val="both"/>
        <w:rPr>
          <w:lang w:val="et-EE" w:bidi="et-EE"/>
        </w:rPr>
      </w:pPr>
      <w:r>
        <w:rPr>
          <w:lang w:val="et-EE" w:bidi="et-EE"/>
        </w:rPr>
        <w:t>Vastavalt lõikele 9 toetab a</w:t>
      </w:r>
      <w:r w:rsidR="003525D6">
        <w:rPr>
          <w:lang w:val="et-EE" w:bidi="et-EE"/>
        </w:rPr>
        <w:t>dministratiivselt assamblee tööd komisjoni sekretariaat.</w:t>
      </w:r>
    </w:p>
    <w:p w14:paraId="6F9453B0" w14:textId="77777777" w:rsidR="00397B01" w:rsidRDefault="00397B01" w:rsidP="009E2472">
      <w:pPr>
        <w:jc w:val="both"/>
        <w:rPr>
          <w:lang w:val="et-EE" w:bidi="et-EE"/>
        </w:rPr>
      </w:pPr>
    </w:p>
    <w:p w14:paraId="63ACC1AA" w14:textId="09075ED7" w:rsidR="007B6488" w:rsidRDefault="007B6488" w:rsidP="009E2472">
      <w:pPr>
        <w:jc w:val="both"/>
        <w:rPr>
          <w:lang w:val="et-EE" w:bidi="et-EE"/>
        </w:rPr>
      </w:pPr>
      <w:r w:rsidRPr="007B6488">
        <w:rPr>
          <w:b/>
          <w:bCs/>
          <w:lang w:val="et-EE" w:bidi="et-EE"/>
        </w:rPr>
        <w:t xml:space="preserve">Artiklis </w:t>
      </w:r>
      <w:r w:rsidR="00045CB7">
        <w:rPr>
          <w:b/>
          <w:bCs/>
          <w:lang w:val="et-EE" w:bidi="et-EE"/>
        </w:rPr>
        <w:t>8</w:t>
      </w:r>
      <w:r>
        <w:rPr>
          <w:lang w:val="et-EE" w:bidi="et-EE"/>
        </w:rPr>
        <w:t xml:space="preserve"> käsitletakse komisjoni finantskomiteed.</w:t>
      </w:r>
    </w:p>
    <w:p w14:paraId="56658F8D" w14:textId="77777777" w:rsidR="00397B01" w:rsidRDefault="00397B01" w:rsidP="009E2472">
      <w:pPr>
        <w:jc w:val="both"/>
        <w:rPr>
          <w:lang w:val="et-EE" w:bidi="et-EE"/>
        </w:rPr>
      </w:pPr>
    </w:p>
    <w:p w14:paraId="47000BFC" w14:textId="03E3B8E1" w:rsidR="009E07FE" w:rsidRDefault="0081776A" w:rsidP="009E2472">
      <w:pPr>
        <w:jc w:val="both"/>
        <w:rPr>
          <w:rFonts w:cs="Arial"/>
          <w:lang w:val="et-EE" w:bidi="et-EE"/>
        </w:rPr>
      </w:pPr>
      <w:r w:rsidRPr="005C3F82">
        <w:rPr>
          <w:lang w:val="et-EE" w:bidi="et-EE"/>
        </w:rPr>
        <w:t xml:space="preserve">Lõike 1 kohaselt loob assamblee oma </w:t>
      </w:r>
      <w:proofErr w:type="spellStart"/>
      <w:r w:rsidRPr="005C3F82">
        <w:rPr>
          <w:lang w:val="et-EE" w:bidi="et-EE"/>
        </w:rPr>
        <w:t>allorganina</w:t>
      </w:r>
      <w:proofErr w:type="spellEnd"/>
      <w:r w:rsidRPr="005C3F82">
        <w:rPr>
          <w:lang w:val="et-EE" w:bidi="et-EE"/>
        </w:rPr>
        <w:t xml:space="preserve"> finantskomitee.</w:t>
      </w:r>
      <w:r w:rsidR="009E07FE" w:rsidRPr="005C3F82">
        <w:rPr>
          <w:lang w:val="et-EE" w:bidi="et-EE"/>
        </w:rPr>
        <w:t xml:space="preserve"> Finantskomitee määrab kindlaks</w:t>
      </w:r>
      <w:r w:rsidR="009E07FE" w:rsidRPr="005C3F82">
        <w:rPr>
          <w:rFonts w:cs="Arial"/>
          <w:lang w:val="et-EE" w:bidi="et-EE"/>
        </w:rPr>
        <w:t xml:space="preserve"> liikmete iga-aastased </w:t>
      </w:r>
      <w:r w:rsidR="005005FE">
        <w:rPr>
          <w:rFonts w:cs="Arial"/>
          <w:lang w:val="et-EE" w:bidi="et-EE"/>
        </w:rPr>
        <w:t>sissemakse</w:t>
      </w:r>
      <w:r w:rsidR="009E07FE" w:rsidRPr="005C3F82">
        <w:rPr>
          <w:rFonts w:cs="Arial"/>
          <w:lang w:val="et-EE" w:bidi="et-EE"/>
        </w:rPr>
        <w:t>d</w:t>
      </w:r>
      <w:r w:rsidR="005C3F82" w:rsidRPr="005C3F82">
        <w:rPr>
          <w:rFonts w:cs="Arial"/>
          <w:lang w:val="et-EE" w:bidi="et-EE"/>
        </w:rPr>
        <w:t xml:space="preserve"> vastavalt assamblee poolt kinnitatud </w:t>
      </w:r>
      <w:r w:rsidR="005005FE">
        <w:rPr>
          <w:rFonts w:cs="Arial"/>
          <w:lang w:val="et-EE" w:bidi="et-EE"/>
        </w:rPr>
        <w:t>sissemakse</w:t>
      </w:r>
      <w:r w:rsidR="005C3F82" w:rsidRPr="005C3F82">
        <w:rPr>
          <w:rFonts w:cs="Arial"/>
          <w:lang w:val="et-EE" w:bidi="et-EE"/>
        </w:rPr>
        <w:t>te jaotusele (vt</w:t>
      </w:r>
      <w:r w:rsidR="009E07FE" w:rsidRPr="005C3F82">
        <w:rPr>
          <w:lang w:val="et-EE" w:bidi="et-EE"/>
        </w:rPr>
        <w:t xml:space="preserve"> artikli 23 lõi</w:t>
      </w:r>
      <w:r w:rsidR="005C3F82" w:rsidRPr="005C3F82">
        <w:rPr>
          <w:lang w:val="et-EE" w:bidi="et-EE"/>
        </w:rPr>
        <w:t>get 3 ja selle selgitust)</w:t>
      </w:r>
      <w:r w:rsidR="005C3F82" w:rsidRPr="005C3F82">
        <w:rPr>
          <w:rFonts w:cs="Arial"/>
          <w:lang w:val="et-EE" w:bidi="et-EE"/>
        </w:rPr>
        <w:t xml:space="preserve">. Komisjoni eelarve koostamisel </w:t>
      </w:r>
      <w:r w:rsidR="009E07FE" w:rsidRPr="005C3F82">
        <w:rPr>
          <w:lang w:val="et-EE" w:bidi="et-EE"/>
        </w:rPr>
        <w:t xml:space="preserve">nõustab </w:t>
      </w:r>
      <w:r w:rsidR="005C3F82" w:rsidRPr="005C3F82">
        <w:rPr>
          <w:lang w:val="et-EE" w:bidi="et-EE"/>
        </w:rPr>
        <w:t xml:space="preserve">finantskomitee </w:t>
      </w:r>
      <w:r w:rsidR="009E07FE" w:rsidRPr="005C3F82">
        <w:rPr>
          <w:lang w:val="et-EE" w:bidi="et-EE"/>
        </w:rPr>
        <w:t>sekretariaati</w:t>
      </w:r>
      <w:r w:rsidR="005C3F82" w:rsidRPr="005C3F82">
        <w:rPr>
          <w:lang w:val="et-EE" w:bidi="et-EE"/>
        </w:rPr>
        <w:t xml:space="preserve">, kes koostab </w:t>
      </w:r>
      <w:r w:rsidR="009E07FE" w:rsidRPr="005C3F82">
        <w:rPr>
          <w:lang w:val="et-EE" w:bidi="et-EE"/>
        </w:rPr>
        <w:t>järgmise aasta eelarveprojekti</w:t>
      </w:r>
      <w:r w:rsidR="005C3F82" w:rsidRPr="005C3F82">
        <w:rPr>
          <w:lang w:val="et-EE" w:bidi="et-EE"/>
        </w:rPr>
        <w:t>. Seejärel vaatab komisjon eelarveprojekti läbi ja esitab assambleele selle kohta oma hinnangu</w:t>
      </w:r>
      <w:r w:rsidR="005C3F82">
        <w:rPr>
          <w:lang w:val="et-EE" w:bidi="et-EE"/>
        </w:rPr>
        <w:t xml:space="preserve">. Kui komisjoni soovivad rahaliselt toetada muud riigid või organisatsioonid peale komisjoni liikmete või vaatlejate, siis peab finantskomitee nende maksete soovi läbi vaatama ja tegema otsuse nende vastuvõtmiseks loa andmise üle (vt </w:t>
      </w:r>
      <w:r w:rsidR="009E07FE" w:rsidRPr="005C3F82">
        <w:rPr>
          <w:rFonts w:cs="Arial"/>
          <w:lang w:val="et-EE" w:bidi="et-EE"/>
        </w:rPr>
        <w:t>artikli 23 lõi</w:t>
      </w:r>
      <w:r w:rsidR="005C3F82">
        <w:rPr>
          <w:rFonts w:cs="Arial"/>
          <w:lang w:val="et-EE" w:bidi="et-EE"/>
        </w:rPr>
        <w:t>ge</w:t>
      </w:r>
      <w:r w:rsidR="009E07FE" w:rsidRPr="005C3F82">
        <w:rPr>
          <w:rFonts w:cs="Arial"/>
          <w:lang w:val="et-EE" w:bidi="et-EE"/>
        </w:rPr>
        <w:t xml:space="preserve"> 4</w:t>
      </w:r>
      <w:r w:rsidR="005C3F82">
        <w:rPr>
          <w:rFonts w:cs="Arial"/>
          <w:lang w:val="et-EE" w:bidi="et-EE"/>
        </w:rPr>
        <w:t>).</w:t>
      </w:r>
      <w:r w:rsidR="0019246E">
        <w:rPr>
          <w:rFonts w:cs="Arial"/>
          <w:lang w:val="et-EE" w:bidi="et-EE"/>
        </w:rPr>
        <w:t xml:space="preserve"> Lisaks annab finantskomitee </w:t>
      </w:r>
      <w:r w:rsidR="009E07FE" w:rsidRPr="00C14A8A">
        <w:rPr>
          <w:lang w:val="et-EE" w:bidi="et-EE"/>
        </w:rPr>
        <w:t>annab assambleele soovitusi muudes asjakohastes finantsküsimustes ja</w:t>
      </w:r>
      <w:r w:rsidR="0019246E">
        <w:rPr>
          <w:rFonts w:cs="Arial"/>
          <w:lang w:val="et-EE"/>
        </w:rPr>
        <w:t xml:space="preserve"> </w:t>
      </w:r>
      <w:r w:rsidR="009E07FE" w:rsidRPr="00C14A8A">
        <w:rPr>
          <w:lang w:val="et-EE" w:bidi="et-EE"/>
        </w:rPr>
        <w:t>täidab</w:t>
      </w:r>
      <w:r w:rsidR="009E07FE" w:rsidRPr="00C14A8A">
        <w:rPr>
          <w:rFonts w:cs="Arial"/>
          <w:lang w:val="et-EE" w:bidi="et-EE"/>
        </w:rPr>
        <w:t xml:space="preserve"> muid finantsküsimustega seotud ülesandeid, mille assamblee talle on andnud.</w:t>
      </w:r>
    </w:p>
    <w:p w14:paraId="04893B83" w14:textId="77777777" w:rsidR="00397B01" w:rsidRDefault="00397B01" w:rsidP="009E2472">
      <w:pPr>
        <w:jc w:val="both"/>
        <w:rPr>
          <w:rFonts w:cs="Arial"/>
          <w:lang w:val="et-EE" w:bidi="et-EE"/>
        </w:rPr>
      </w:pPr>
    </w:p>
    <w:p w14:paraId="1A13D5C3" w14:textId="3CF099FF" w:rsidR="00655A41" w:rsidRDefault="00655A41" w:rsidP="009E2472">
      <w:pPr>
        <w:jc w:val="both"/>
        <w:rPr>
          <w:rFonts w:cs="Arial"/>
          <w:lang w:val="et-EE" w:bidi="et-EE"/>
        </w:rPr>
      </w:pPr>
      <w:r>
        <w:rPr>
          <w:rFonts w:cs="Arial"/>
          <w:lang w:val="et-EE" w:bidi="et-EE"/>
        </w:rPr>
        <w:t>Lõikes 2 sätestatakse finantskomitee koosseisu. Finantskomitees</w:t>
      </w:r>
      <w:r w:rsidR="00E31899">
        <w:rPr>
          <w:rFonts w:cs="Arial"/>
          <w:lang w:val="et-EE" w:bidi="et-EE"/>
        </w:rPr>
        <w:t xml:space="preserve"> </w:t>
      </w:r>
      <w:r w:rsidR="00D80171">
        <w:rPr>
          <w:rFonts w:cs="Arial"/>
          <w:lang w:val="et-EE" w:bidi="et-EE"/>
        </w:rPr>
        <w:t xml:space="preserve">on </w:t>
      </w:r>
      <w:r w:rsidR="00E31899">
        <w:rPr>
          <w:rFonts w:cs="Arial"/>
          <w:lang w:val="et-EE" w:bidi="et-EE"/>
        </w:rPr>
        <w:t>majandusaa</w:t>
      </w:r>
      <w:r w:rsidR="00D80171">
        <w:rPr>
          <w:rFonts w:cs="Arial"/>
          <w:lang w:val="et-EE" w:bidi="et-EE"/>
        </w:rPr>
        <w:t>s</w:t>
      </w:r>
      <w:r w:rsidR="00E31899">
        <w:rPr>
          <w:rFonts w:cs="Arial"/>
          <w:lang w:val="et-EE" w:bidi="et-EE"/>
        </w:rPr>
        <w:t>tal</w:t>
      </w:r>
      <w:r>
        <w:rPr>
          <w:rFonts w:cs="Arial"/>
          <w:lang w:val="et-EE" w:bidi="et-EE"/>
        </w:rPr>
        <w:t xml:space="preserve"> koht</w:t>
      </w:r>
      <w:r w:rsidR="00E31899">
        <w:rPr>
          <w:rFonts w:cs="Arial"/>
          <w:lang w:val="et-EE" w:bidi="et-EE"/>
        </w:rPr>
        <w:t xml:space="preserve"> komisjoni suurrahastajatest liikmetel, suurrahastajatega samaväärse vabatahtliku </w:t>
      </w:r>
      <w:r w:rsidR="005005FE">
        <w:rPr>
          <w:rFonts w:cs="Arial"/>
          <w:lang w:val="et-EE" w:bidi="et-EE"/>
        </w:rPr>
        <w:t>sissemakse</w:t>
      </w:r>
      <w:r w:rsidR="00E31899">
        <w:rPr>
          <w:rFonts w:cs="Arial"/>
          <w:lang w:val="et-EE" w:bidi="et-EE"/>
        </w:rPr>
        <w:t xml:space="preserve"> teinud vaatlejaliikmetel</w:t>
      </w:r>
      <w:r w:rsidR="00D80171">
        <w:rPr>
          <w:rFonts w:cs="Arial"/>
          <w:lang w:val="et-EE" w:bidi="et-EE"/>
        </w:rPr>
        <w:t xml:space="preserve"> ja muudel assamblee poolt valitud liikmetel. Täpsema korra finantskomitee koosseisu moodustamiseks</w:t>
      </w:r>
      <w:r w:rsidR="00AD0F21">
        <w:rPr>
          <w:rFonts w:cs="Arial"/>
          <w:lang w:val="et-EE" w:bidi="et-EE"/>
        </w:rPr>
        <w:t xml:space="preserve"> </w:t>
      </w:r>
      <w:r w:rsidR="0083752C">
        <w:rPr>
          <w:rFonts w:cs="Arial"/>
          <w:lang w:val="et-EE" w:bidi="et-EE"/>
        </w:rPr>
        <w:t xml:space="preserve">kehtestab </w:t>
      </w:r>
      <w:r w:rsidR="00D80171">
        <w:rPr>
          <w:rFonts w:cs="Arial"/>
          <w:lang w:val="et-EE" w:bidi="et-EE"/>
        </w:rPr>
        <w:t>assamblee.</w:t>
      </w:r>
      <w:r w:rsidR="00E31899">
        <w:rPr>
          <w:rFonts w:cs="Arial"/>
          <w:lang w:val="et-EE" w:bidi="et-EE"/>
        </w:rPr>
        <w:t xml:space="preserve"> </w:t>
      </w:r>
      <w:r w:rsidR="00DB65F1">
        <w:rPr>
          <w:rFonts w:cs="Arial"/>
          <w:lang w:val="et-EE" w:bidi="et-EE"/>
        </w:rPr>
        <w:t xml:space="preserve">Suurrahastajad </w:t>
      </w:r>
      <w:r w:rsidR="00D80171">
        <w:rPr>
          <w:rFonts w:cs="Arial"/>
          <w:lang w:val="et-EE" w:bidi="et-EE"/>
        </w:rPr>
        <w:t>(</w:t>
      </w:r>
      <w:r w:rsidR="00D80171" w:rsidRPr="00655A41">
        <w:rPr>
          <w:rFonts w:cs="Arial"/>
          <w:i/>
          <w:iCs/>
          <w:lang w:val="et-EE" w:bidi="et-EE"/>
        </w:rPr>
        <w:t xml:space="preserve">major </w:t>
      </w:r>
      <w:proofErr w:type="spellStart"/>
      <w:r w:rsidR="00D80171" w:rsidRPr="00655A41">
        <w:rPr>
          <w:rFonts w:cs="Arial"/>
          <w:i/>
          <w:iCs/>
          <w:lang w:val="et-EE" w:bidi="et-EE"/>
        </w:rPr>
        <w:t>contributor</w:t>
      </w:r>
      <w:proofErr w:type="spellEnd"/>
      <w:r w:rsidR="00D80171" w:rsidRPr="00655A41">
        <w:rPr>
          <w:rFonts w:cs="Arial"/>
          <w:i/>
          <w:iCs/>
          <w:lang w:val="et-EE" w:bidi="et-EE"/>
        </w:rPr>
        <w:t xml:space="preserve">, grand </w:t>
      </w:r>
      <w:proofErr w:type="spellStart"/>
      <w:r w:rsidR="00D80171" w:rsidRPr="00655A41">
        <w:rPr>
          <w:rFonts w:cs="Arial"/>
          <w:i/>
          <w:iCs/>
          <w:lang w:val="et-EE" w:bidi="et-EE"/>
        </w:rPr>
        <w:t>payeur</w:t>
      </w:r>
      <w:proofErr w:type="spellEnd"/>
      <w:r w:rsidR="00D80171">
        <w:rPr>
          <w:rFonts w:cs="Arial"/>
          <w:lang w:val="et-EE" w:bidi="et-EE"/>
        </w:rPr>
        <w:t xml:space="preserve">) </w:t>
      </w:r>
      <w:r w:rsidR="00DB65F1">
        <w:rPr>
          <w:rFonts w:cs="Arial"/>
          <w:lang w:val="et-EE" w:bidi="et-EE"/>
        </w:rPr>
        <w:t xml:space="preserve">on need liikmed, kelle kohustuslik sissemakse komisjoni eelarvesse on vastavalt </w:t>
      </w:r>
      <w:r w:rsidR="005005FE">
        <w:rPr>
          <w:rFonts w:cs="Arial"/>
          <w:lang w:val="et-EE" w:bidi="et-EE"/>
        </w:rPr>
        <w:t>sissemakse</w:t>
      </w:r>
      <w:r w:rsidR="00DB65F1">
        <w:rPr>
          <w:rFonts w:cs="Arial"/>
          <w:lang w:val="et-EE" w:bidi="et-EE"/>
        </w:rPr>
        <w:t xml:space="preserve">te jaotusele maksimaalse suurusega. EN </w:t>
      </w:r>
      <w:r w:rsidR="005005FE">
        <w:rPr>
          <w:rFonts w:cs="Arial"/>
          <w:lang w:val="et-EE" w:bidi="et-EE"/>
        </w:rPr>
        <w:t>sissemakse</w:t>
      </w:r>
      <w:r w:rsidR="00DB65F1">
        <w:rPr>
          <w:rFonts w:cs="Arial"/>
          <w:lang w:val="et-EE" w:bidi="et-EE"/>
        </w:rPr>
        <w:t>te jaotuse arvutamise meetodi põhjal määratle</w:t>
      </w:r>
      <w:r w:rsidR="002D50B5">
        <w:rPr>
          <w:rFonts w:cs="Arial"/>
          <w:lang w:val="et-EE" w:bidi="et-EE"/>
        </w:rPr>
        <w:t xml:space="preserve">takse </w:t>
      </w:r>
      <w:r w:rsidR="00DB65F1">
        <w:rPr>
          <w:rFonts w:cs="Arial"/>
          <w:lang w:val="et-EE" w:bidi="et-EE"/>
        </w:rPr>
        <w:t>liikmete maksimaalse sissemakse protsen</w:t>
      </w:r>
      <w:r w:rsidR="002D50B5">
        <w:rPr>
          <w:rFonts w:cs="Arial"/>
          <w:lang w:val="et-EE" w:bidi="et-EE"/>
        </w:rPr>
        <w:t>t</w:t>
      </w:r>
      <w:r w:rsidR="00DB65F1">
        <w:rPr>
          <w:rFonts w:cs="Arial"/>
          <w:lang w:val="et-EE" w:bidi="et-EE"/>
        </w:rPr>
        <w:t xml:space="preserve"> ja kõik liikmed, kelle valemijärgne sissemakse ületab selle protsendi, maksavad võrdse suurusega sissemakse. </w:t>
      </w:r>
      <w:r w:rsidR="002D50B5">
        <w:rPr>
          <w:rFonts w:cs="Arial"/>
          <w:lang w:val="et-EE" w:bidi="et-EE"/>
        </w:rPr>
        <w:t xml:space="preserve">EN </w:t>
      </w:r>
      <w:proofErr w:type="spellStart"/>
      <w:r w:rsidR="002D50B5">
        <w:rPr>
          <w:rFonts w:cs="Arial"/>
          <w:lang w:val="et-EE" w:bidi="et-EE"/>
        </w:rPr>
        <w:t>üldeelarve</w:t>
      </w:r>
      <w:proofErr w:type="spellEnd"/>
      <w:r w:rsidR="002D50B5">
        <w:rPr>
          <w:rFonts w:cs="Arial"/>
          <w:lang w:val="et-EE" w:bidi="et-EE"/>
        </w:rPr>
        <w:t xml:space="preserve"> puhul on maksimaalne sissemakse 17% eelarvest</w:t>
      </w:r>
      <w:r w:rsidR="00D80171">
        <w:rPr>
          <w:rFonts w:cs="Arial"/>
          <w:lang w:val="et-EE" w:bidi="et-EE"/>
        </w:rPr>
        <w:t xml:space="preserve"> (EN Ministrite Komitee resolutsioon (94)31)</w:t>
      </w:r>
      <w:r w:rsidR="002D50B5">
        <w:rPr>
          <w:rFonts w:cs="Arial"/>
          <w:lang w:val="et-EE" w:bidi="et-EE"/>
        </w:rPr>
        <w:t>. Komisjoni assamblee võib seda</w:t>
      </w:r>
      <w:r w:rsidR="00557AA6">
        <w:rPr>
          <w:rFonts w:cs="Arial"/>
          <w:lang w:val="et-EE" w:bidi="et-EE"/>
        </w:rPr>
        <w:t xml:space="preserve"> protsenti komisjoni eelarve osas</w:t>
      </w:r>
      <w:r w:rsidR="002D50B5">
        <w:rPr>
          <w:rFonts w:cs="Arial"/>
          <w:lang w:val="et-EE" w:bidi="et-EE"/>
        </w:rPr>
        <w:t xml:space="preserve"> vajadusel kohandada. </w:t>
      </w:r>
      <w:r w:rsidR="00E31899">
        <w:rPr>
          <w:rFonts w:cs="Arial"/>
          <w:lang w:val="et-EE" w:bidi="et-EE"/>
        </w:rPr>
        <w:t xml:space="preserve">Suurrahastajatel on oma panuse kaalukuse tõttu kõrgendatud huvi komisjoni rahaasjades </w:t>
      </w:r>
      <w:r w:rsidR="00D80171">
        <w:rPr>
          <w:rFonts w:cs="Arial"/>
          <w:lang w:val="et-EE" w:bidi="et-EE"/>
        </w:rPr>
        <w:t xml:space="preserve">kaasa rääkida ja seetõttu kaasneb suurrahastaja staatusega koht finantskomitees. Samal kaalutlusel saavad finantskomitees koha need vaatlejad, kes teevad komisjoni eelarvesse suurrahastajatega samaväärse </w:t>
      </w:r>
      <w:r w:rsidR="005005FE">
        <w:rPr>
          <w:rFonts w:cs="Arial"/>
          <w:lang w:val="et-EE" w:bidi="et-EE"/>
        </w:rPr>
        <w:t>sissemakse</w:t>
      </w:r>
      <w:r w:rsidR="00407B22">
        <w:rPr>
          <w:rFonts w:cs="Arial"/>
          <w:lang w:val="et-EE" w:bidi="et-EE"/>
        </w:rPr>
        <w:t xml:space="preserve">. </w:t>
      </w:r>
      <w:r w:rsidR="00AD0F21">
        <w:rPr>
          <w:rFonts w:cs="Arial"/>
          <w:lang w:val="et-EE" w:bidi="et-EE"/>
        </w:rPr>
        <w:t>Lisaks neile saab assamblee valida veel täiendavaid liikmeid.</w:t>
      </w:r>
    </w:p>
    <w:p w14:paraId="39740A0D" w14:textId="77777777" w:rsidR="00397B01" w:rsidRDefault="00397B01" w:rsidP="009E2472">
      <w:pPr>
        <w:jc w:val="both"/>
        <w:rPr>
          <w:rFonts w:cs="Arial"/>
          <w:lang w:val="et-EE" w:bidi="et-EE"/>
        </w:rPr>
      </w:pPr>
    </w:p>
    <w:p w14:paraId="7D0B9C27" w14:textId="77777777" w:rsidR="00044325" w:rsidRDefault="0067605F" w:rsidP="009E2472">
      <w:pPr>
        <w:jc w:val="both"/>
        <w:rPr>
          <w:rFonts w:cs="Arial"/>
          <w:lang w:val="et-EE" w:bidi="et-EE"/>
        </w:rPr>
      </w:pPr>
      <w:r>
        <w:rPr>
          <w:rFonts w:cs="Arial"/>
          <w:lang w:val="et-EE" w:bidi="et-EE"/>
        </w:rPr>
        <w:t>Lõike 3 kohaselt määratleb assamblee finantskomiteesse kuuluvate vaatlejate arvu ja valitavate liikmete arvu. Seejuures tuleb arvestada, et finantskomitee koosseisu</w:t>
      </w:r>
      <w:r w:rsidR="006F72C0">
        <w:rPr>
          <w:rFonts w:cs="Arial"/>
          <w:lang w:val="et-EE" w:bidi="et-EE"/>
        </w:rPr>
        <w:t xml:space="preserve"> kuuluvate vaatlejate arv ei tohi olla suurem, kui </w:t>
      </w:r>
      <w:r>
        <w:rPr>
          <w:rFonts w:cs="Arial"/>
          <w:lang w:val="et-EE" w:bidi="et-EE"/>
        </w:rPr>
        <w:t xml:space="preserve">komisjoni liikmete </w:t>
      </w:r>
      <w:r w:rsidR="006F72C0">
        <w:rPr>
          <w:rFonts w:cs="Arial"/>
          <w:lang w:val="et-EE" w:bidi="et-EE"/>
        </w:rPr>
        <w:t>arv</w:t>
      </w:r>
      <w:r>
        <w:rPr>
          <w:rFonts w:cs="Arial"/>
          <w:lang w:val="et-EE" w:bidi="et-EE"/>
        </w:rPr>
        <w:t>.</w:t>
      </w:r>
    </w:p>
    <w:p w14:paraId="5F2B9D47" w14:textId="77777777" w:rsidR="00397B01" w:rsidRDefault="00397B01" w:rsidP="009E2472">
      <w:pPr>
        <w:jc w:val="both"/>
        <w:rPr>
          <w:rFonts w:cs="Arial"/>
          <w:lang w:val="et-EE" w:bidi="et-EE"/>
        </w:rPr>
      </w:pPr>
    </w:p>
    <w:p w14:paraId="38D30B14" w14:textId="3CCD3648" w:rsidR="006D5604" w:rsidRDefault="00044325" w:rsidP="009E2472">
      <w:pPr>
        <w:jc w:val="both"/>
        <w:rPr>
          <w:rFonts w:cs="Arial"/>
          <w:lang w:val="et-EE" w:bidi="et-EE"/>
        </w:rPr>
      </w:pPr>
      <w:r>
        <w:rPr>
          <w:rFonts w:cs="Arial"/>
          <w:lang w:val="et-EE" w:bidi="et-EE"/>
        </w:rPr>
        <w:t>Lõikes 4 öeldakse, et j</w:t>
      </w:r>
      <w:r w:rsidRPr="00C14A8A">
        <w:rPr>
          <w:rFonts w:cs="Arial"/>
          <w:lang w:val="et-EE" w:bidi="et-EE"/>
        </w:rPr>
        <w:t xml:space="preserve">uhul kui komisjon saab oma eelarvevajaduste rahuldamiseks piisavalt vahendeid täielikult muudest allikatest kui </w:t>
      </w:r>
      <w:r w:rsidR="005005FE">
        <w:rPr>
          <w:rFonts w:cs="Arial"/>
          <w:lang w:val="et-EE" w:bidi="et-EE"/>
        </w:rPr>
        <w:t>sissemakse</w:t>
      </w:r>
      <w:r w:rsidRPr="00C14A8A">
        <w:rPr>
          <w:rFonts w:cs="Arial"/>
          <w:lang w:val="et-EE" w:bidi="et-EE"/>
        </w:rPr>
        <w:t>d, koosneb finantskomisjon ainult assamblee valitud liikmete esindajatest</w:t>
      </w:r>
      <w:r>
        <w:rPr>
          <w:rFonts w:cs="Arial"/>
          <w:lang w:val="et-EE" w:bidi="et-EE"/>
        </w:rPr>
        <w:t xml:space="preserve">. Sellega peetakse silmas olukorda, kus Venemaa rahastab komisjoni tegevust täies ulatuses ja komisjoni (ülejäänud) liikmetel ja vaatlejatel ei ole vaja komisjoni oma </w:t>
      </w:r>
      <w:r w:rsidR="005005FE">
        <w:rPr>
          <w:rFonts w:cs="Arial"/>
          <w:lang w:val="et-EE" w:bidi="et-EE"/>
        </w:rPr>
        <w:t>sissemakse</w:t>
      </w:r>
      <w:r>
        <w:rPr>
          <w:rFonts w:cs="Arial"/>
          <w:lang w:val="et-EE" w:bidi="et-EE"/>
        </w:rPr>
        <w:t>tega rahastada. Sellisel juhul valib assamblee kõik finantskomitee liikmed.</w:t>
      </w:r>
    </w:p>
    <w:p w14:paraId="7EBEC262" w14:textId="77777777" w:rsidR="00397B01" w:rsidRDefault="00397B01" w:rsidP="009E2472">
      <w:pPr>
        <w:jc w:val="both"/>
        <w:rPr>
          <w:rFonts w:cs="Arial"/>
          <w:lang w:val="et-EE" w:bidi="et-EE"/>
        </w:rPr>
      </w:pPr>
    </w:p>
    <w:p w14:paraId="7DCB40C0" w14:textId="5C5DEC84" w:rsidR="00BA4AB5" w:rsidRDefault="00BA4AB5" w:rsidP="009E2472">
      <w:pPr>
        <w:jc w:val="both"/>
        <w:rPr>
          <w:rFonts w:cs="Arial"/>
          <w:lang w:val="et-EE" w:bidi="et-EE"/>
        </w:rPr>
      </w:pPr>
      <w:r>
        <w:rPr>
          <w:rFonts w:cs="Arial"/>
          <w:lang w:val="et-EE" w:bidi="et-EE"/>
        </w:rPr>
        <w:t>Lõike 5 koh</w:t>
      </w:r>
      <w:r w:rsidR="00FB2855">
        <w:rPr>
          <w:rFonts w:cs="Arial"/>
          <w:lang w:val="et-EE" w:bidi="et-EE"/>
        </w:rPr>
        <w:t>a</w:t>
      </w:r>
      <w:r>
        <w:rPr>
          <w:rFonts w:cs="Arial"/>
          <w:lang w:val="et-EE" w:bidi="et-EE"/>
        </w:rPr>
        <w:t xml:space="preserve">selt püüab finantskomitee võtta otsused vastu konsensuse alusel. Kui konsensuse saavutamine ei ole võimalik, tehakse otsused </w:t>
      </w:r>
      <w:proofErr w:type="spellStart"/>
      <w:r>
        <w:rPr>
          <w:rFonts w:cs="Arial"/>
          <w:lang w:val="et-EE" w:bidi="et-EE"/>
        </w:rPr>
        <w:t>kahekolmandikulise</w:t>
      </w:r>
      <w:proofErr w:type="spellEnd"/>
      <w:r>
        <w:rPr>
          <w:rFonts w:cs="Arial"/>
          <w:lang w:val="et-EE" w:bidi="et-EE"/>
        </w:rPr>
        <w:t xml:space="preserve"> häälteenamusega. Igal finantskomitee liikmel on üks hääl. Otsuste tegemiseks vajalik kvoorum on finantskomitee liikmete enamus.</w:t>
      </w:r>
    </w:p>
    <w:p w14:paraId="141832B6" w14:textId="77777777" w:rsidR="00397B01" w:rsidRDefault="00397B01" w:rsidP="009E2472">
      <w:pPr>
        <w:jc w:val="both"/>
        <w:rPr>
          <w:rFonts w:cs="Arial"/>
          <w:lang w:val="et-EE" w:bidi="et-EE"/>
        </w:rPr>
      </w:pPr>
    </w:p>
    <w:p w14:paraId="691FB99E" w14:textId="275C87F0" w:rsidR="00BA4AB5" w:rsidRDefault="00BA4AB5" w:rsidP="009E2472">
      <w:pPr>
        <w:jc w:val="both"/>
        <w:rPr>
          <w:rFonts w:cs="Arial"/>
          <w:lang w:val="et-EE" w:bidi="et-EE"/>
        </w:rPr>
      </w:pPr>
      <w:proofErr w:type="spellStart"/>
      <w:r>
        <w:rPr>
          <w:rFonts w:cs="Arial"/>
          <w:lang w:val="et-EE" w:bidi="et-EE"/>
        </w:rPr>
        <w:lastRenderedPageBreak/>
        <w:t>Kahekolmandikulise</w:t>
      </w:r>
      <w:proofErr w:type="spellEnd"/>
      <w:r>
        <w:rPr>
          <w:rFonts w:cs="Arial"/>
          <w:lang w:val="et-EE" w:bidi="et-EE"/>
        </w:rPr>
        <w:t xml:space="preserve"> enamuse nõudest erandina tehakse </w:t>
      </w:r>
      <w:r w:rsidR="003667AA">
        <w:rPr>
          <w:rFonts w:cs="Arial"/>
          <w:lang w:val="et-EE" w:bidi="et-EE"/>
        </w:rPr>
        <w:t xml:space="preserve">lõike 6 kohaselt </w:t>
      </w:r>
      <w:proofErr w:type="spellStart"/>
      <w:r>
        <w:rPr>
          <w:rFonts w:cs="Arial"/>
          <w:lang w:val="et-EE" w:bidi="et-EE"/>
        </w:rPr>
        <w:t>menetluslikke</w:t>
      </w:r>
      <w:proofErr w:type="spellEnd"/>
      <w:r>
        <w:rPr>
          <w:rFonts w:cs="Arial"/>
          <w:lang w:val="et-EE" w:bidi="et-EE"/>
        </w:rPr>
        <w:t xml:space="preserve"> küsimusi puudutavad otsused antud häälte enamusega. Kui on kahtlusi selles osas, kas tegemist on menetlusliku küsimusega või mitte, siis tehakse otsus </w:t>
      </w:r>
      <w:proofErr w:type="spellStart"/>
      <w:r>
        <w:rPr>
          <w:rFonts w:cs="Arial"/>
          <w:lang w:val="et-EE" w:bidi="et-EE"/>
        </w:rPr>
        <w:t>kahekolmandikulise</w:t>
      </w:r>
      <w:proofErr w:type="spellEnd"/>
      <w:r>
        <w:rPr>
          <w:rFonts w:cs="Arial"/>
          <w:lang w:val="et-EE" w:bidi="et-EE"/>
        </w:rPr>
        <w:t xml:space="preserve"> häälteenamusega. </w:t>
      </w:r>
    </w:p>
    <w:p w14:paraId="52DDEFCC" w14:textId="79C8BF6C" w:rsidR="0067605F" w:rsidRDefault="003667AA" w:rsidP="009E2472">
      <w:pPr>
        <w:jc w:val="both"/>
        <w:rPr>
          <w:rFonts w:cs="Arial"/>
          <w:lang w:val="et-EE" w:bidi="et-EE"/>
        </w:rPr>
      </w:pPr>
      <w:r>
        <w:rPr>
          <w:rFonts w:cs="Arial"/>
          <w:lang w:val="et-EE" w:bidi="et-EE"/>
        </w:rPr>
        <w:t>Lõikes 7 nähakse ette, et f</w:t>
      </w:r>
      <w:r w:rsidRPr="00C14A8A">
        <w:rPr>
          <w:rFonts w:cs="Arial"/>
          <w:lang w:val="et-EE" w:bidi="et-EE"/>
        </w:rPr>
        <w:t xml:space="preserve">inantskomitee tuleb kokku vastavalt vajadusele ja annab aru assambleele. Finantskomitee võib kutsuda </w:t>
      </w:r>
      <w:r>
        <w:rPr>
          <w:rFonts w:cs="Arial"/>
          <w:lang w:val="et-EE" w:bidi="et-EE"/>
        </w:rPr>
        <w:t xml:space="preserve">oma istungitele osalema </w:t>
      </w:r>
      <w:r w:rsidRPr="00C14A8A">
        <w:rPr>
          <w:rFonts w:cs="Arial"/>
          <w:lang w:val="et-EE" w:bidi="et-EE"/>
        </w:rPr>
        <w:t>liikmeid, vaatlejaid ning teisi riike ja üksusi, kes on komisjoni asjaomase aruandeperioodi jooksul rahaliselt toetanud.</w:t>
      </w:r>
    </w:p>
    <w:p w14:paraId="5C8D8D1A" w14:textId="77777777" w:rsidR="00397B01" w:rsidRDefault="00397B01" w:rsidP="009E2472">
      <w:pPr>
        <w:jc w:val="both"/>
        <w:rPr>
          <w:rFonts w:cs="Arial"/>
          <w:lang w:val="et-EE" w:bidi="et-EE"/>
        </w:rPr>
      </w:pPr>
    </w:p>
    <w:p w14:paraId="753AFC47" w14:textId="143CE26C" w:rsidR="00BE65B1" w:rsidRDefault="00BE65B1" w:rsidP="009E2472">
      <w:pPr>
        <w:jc w:val="both"/>
        <w:rPr>
          <w:rFonts w:cs="Arial"/>
          <w:lang w:val="et-EE" w:bidi="et-EE"/>
        </w:rPr>
      </w:pPr>
      <w:r>
        <w:rPr>
          <w:rFonts w:cs="Arial"/>
          <w:lang w:val="et-EE" w:bidi="et-EE"/>
        </w:rPr>
        <w:t>Lõike 8 kohaselt pakub komisjoni sekretariaat finantskomiteele vajalikku haldustuge.</w:t>
      </w:r>
    </w:p>
    <w:p w14:paraId="4C4DD3FC" w14:textId="77777777" w:rsidR="00397B01" w:rsidRDefault="00397B01" w:rsidP="009E2472">
      <w:pPr>
        <w:jc w:val="both"/>
        <w:rPr>
          <w:rFonts w:cs="Arial"/>
          <w:lang w:val="et-EE" w:bidi="et-EE"/>
        </w:rPr>
      </w:pPr>
    </w:p>
    <w:p w14:paraId="32BCE515" w14:textId="032B989F" w:rsidR="00BE65B1" w:rsidRDefault="00BE65B1" w:rsidP="009E2472">
      <w:pPr>
        <w:jc w:val="both"/>
        <w:rPr>
          <w:rFonts w:cs="Arial"/>
          <w:lang w:val="et-EE" w:bidi="et-EE"/>
        </w:rPr>
      </w:pPr>
      <w:r w:rsidRPr="00BE65B1">
        <w:rPr>
          <w:rFonts w:cs="Arial"/>
          <w:b/>
          <w:bCs/>
          <w:lang w:val="et-EE" w:bidi="et-EE"/>
        </w:rPr>
        <w:t>Artikli 9</w:t>
      </w:r>
      <w:r>
        <w:rPr>
          <w:rFonts w:cs="Arial"/>
          <w:lang w:val="et-EE" w:bidi="et-EE"/>
        </w:rPr>
        <w:t xml:space="preserve"> on sätestatud assamblees hääletamise reeglid.</w:t>
      </w:r>
    </w:p>
    <w:p w14:paraId="49B726C2" w14:textId="77777777" w:rsidR="00397B01" w:rsidRDefault="00397B01" w:rsidP="009E2472">
      <w:pPr>
        <w:jc w:val="both"/>
        <w:rPr>
          <w:rFonts w:cs="Arial"/>
          <w:lang w:val="et-EE" w:bidi="et-EE"/>
        </w:rPr>
      </w:pPr>
    </w:p>
    <w:p w14:paraId="1E7A457C" w14:textId="60CA3DF1" w:rsidR="00062B93" w:rsidRDefault="00062B93" w:rsidP="009E2472">
      <w:pPr>
        <w:jc w:val="both"/>
        <w:rPr>
          <w:rFonts w:cs="Arial"/>
          <w:lang w:val="et-EE" w:bidi="et-EE"/>
        </w:rPr>
      </w:pPr>
      <w:r>
        <w:rPr>
          <w:rFonts w:cs="Arial"/>
          <w:lang w:val="et-EE" w:bidi="et-EE"/>
        </w:rPr>
        <w:t xml:space="preserve">Lõikes 1 on hääletamise üldreegel, mille kohaselt võetakse assamblee otsused vastu </w:t>
      </w:r>
      <w:proofErr w:type="spellStart"/>
      <w:r>
        <w:rPr>
          <w:rFonts w:cs="Arial"/>
          <w:lang w:val="et-EE" w:bidi="et-EE"/>
        </w:rPr>
        <w:t>kahekolmandikulise</w:t>
      </w:r>
      <w:proofErr w:type="spellEnd"/>
      <w:r>
        <w:rPr>
          <w:rFonts w:cs="Arial"/>
          <w:lang w:val="et-EE" w:bidi="et-EE"/>
        </w:rPr>
        <w:t xml:space="preserve"> enamusega kõigist antud häältest. </w:t>
      </w:r>
      <w:r w:rsidR="005E0D1C">
        <w:rPr>
          <w:rFonts w:cs="Arial"/>
          <w:lang w:val="et-EE" w:bidi="et-EE"/>
        </w:rPr>
        <w:t>Lõike 4 kohaselt on igal liikmel assamblees üks hääl.</w:t>
      </w:r>
    </w:p>
    <w:p w14:paraId="2583F819" w14:textId="77777777" w:rsidR="00397B01" w:rsidRDefault="00397B01" w:rsidP="009E2472">
      <w:pPr>
        <w:jc w:val="both"/>
        <w:rPr>
          <w:rFonts w:cs="Arial"/>
          <w:lang w:val="et-EE" w:bidi="et-EE"/>
        </w:rPr>
      </w:pPr>
    </w:p>
    <w:p w14:paraId="772240FB" w14:textId="11979F20" w:rsidR="00BE65B1" w:rsidRDefault="00CC58CF" w:rsidP="009E2472">
      <w:pPr>
        <w:jc w:val="both"/>
        <w:rPr>
          <w:rFonts w:cs="Arial"/>
          <w:lang w:val="et-EE" w:bidi="et-EE"/>
        </w:rPr>
      </w:pPr>
      <w:r>
        <w:rPr>
          <w:rFonts w:cs="Arial"/>
          <w:lang w:val="et-EE" w:bidi="et-EE"/>
        </w:rPr>
        <w:t>Nimetatud üldreeglist on mitu erandit. Artikli 9 l</w:t>
      </w:r>
      <w:r w:rsidR="00062B93">
        <w:rPr>
          <w:rFonts w:cs="Arial"/>
          <w:lang w:val="et-EE" w:bidi="et-EE"/>
        </w:rPr>
        <w:t>õike</w:t>
      </w:r>
      <w:r>
        <w:rPr>
          <w:rFonts w:cs="Arial"/>
          <w:lang w:val="et-EE" w:bidi="et-EE"/>
        </w:rPr>
        <w:t>s</w:t>
      </w:r>
      <w:r w:rsidR="00062B93">
        <w:rPr>
          <w:rFonts w:cs="Arial"/>
          <w:lang w:val="et-EE" w:bidi="et-EE"/>
        </w:rPr>
        <w:t xml:space="preserve"> 2 nimetatud kahe erandi puhul peavad täiendava kriteeriumina olema </w:t>
      </w:r>
      <w:proofErr w:type="spellStart"/>
      <w:r w:rsidR="00062B93">
        <w:rPr>
          <w:rFonts w:cs="Arial"/>
          <w:lang w:val="et-EE" w:bidi="et-EE"/>
        </w:rPr>
        <w:t>kahekolmandikulise</w:t>
      </w:r>
      <w:proofErr w:type="spellEnd"/>
      <w:r w:rsidR="00062B93">
        <w:rPr>
          <w:rFonts w:cs="Arial"/>
          <w:lang w:val="et-EE" w:bidi="et-EE"/>
        </w:rPr>
        <w:t xml:space="preserve"> häälteenamuse hulgas ka kõigi suurrahastajate poolthääled. Need kaks </w:t>
      </w:r>
      <w:r w:rsidR="001276C2">
        <w:rPr>
          <w:rFonts w:cs="Arial"/>
          <w:lang w:val="et-EE" w:bidi="et-EE"/>
        </w:rPr>
        <w:t xml:space="preserve">erandit on otsused, mis </w:t>
      </w:r>
      <w:r w:rsidR="00062B93">
        <w:rPr>
          <w:rFonts w:cs="Arial"/>
          <w:lang w:val="et-EE" w:bidi="et-EE"/>
        </w:rPr>
        <w:t>puudutavad kahjude registri üleviimist kahjunõuete komisjoni koosseisu (</w:t>
      </w:r>
      <w:r w:rsidR="001276C2">
        <w:rPr>
          <w:rFonts w:cs="Arial"/>
          <w:lang w:val="et-EE" w:bidi="et-EE"/>
        </w:rPr>
        <w:t>artikli 7 lõike 4 punkt g) ja paneelide loomist (artikli 7 lõike 4 punkt h). Selline täiendav kriteerium nähti ette selletõttu, et kõnealused otsused toovad kaasa komisjoni kulude suure kasvu ning proportsionaalselt kannavad suurimat osa neist kuludest suurrahastajad.</w:t>
      </w:r>
    </w:p>
    <w:p w14:paraId="4EC57EB4" w14:textId="77777777" w:rsidR="00397B01" w:rsidRDefault="00397B01" w:rsidP="009E2472">
      <w:pPr>
        <w:jc w:val="both"/>
        <w:rPr>
          <w:rFonts w:cs="Arial"/>
          <w:lang w:val="et-EE" w:bidi="et-EE"/>
        </w:rPr>
      </w:pPr>
    </w:p>
    <w:p w14:paraId="775C3870" w14:textId="57411FDA" w:rsidR="00BB443F" w:rsidRDefault="00F0775C" w:rsidP="009E2472">
      <w:pPr>
        <w:jc w:val="both"/>
        <w:rPr>
          <w:rFonts w:cs="Arial"/>
          <w:lang w:val="et-EE" w:bidi="et-EE"/>
        </w:rPr>
      </w:pPr>
      <w:r>
        <w:rPr>
          <w:rFonts w:cs="Arial"/>
          <w:lang w:val="et-EE" w:bidi="et-EE"/>
        </w:rPr>
        <w:t>Lisaks</w:t>
      </w:r>
      <w:r w:rsidR="009F29E3">
        <w:rPr>
          <w:rFonts w:cs="Arial"/>
          <w:lang w:val="et-EE" w:bidi="et-EE"/>
        </w:rPr>
        <w:t xml:space="preserve"> artikli 9</w:t>
      </w:r>
      <w:r>
        <w:rPr>
          <w:rFonts w:cs="Arial"/>
          <w:lang w:val="et-EE" w:bidi="et-EE"/>
        </w:rPr>
        <w:t xml:space="preserve"> lõikele 2 on erandina vaja assamblee otsuse tegemiseks konsensust</w:t>
      </w:r>
      <w:r w:rsidR="009F29E3">
        <w:rPr>
          <w:rFonts w:cs="Arial"/>
          <w:lang w:val="et-EE" w:bidi="et-EE"/>
        </w:rPr>
        <w:t xml:space="preserve"> juhul</w:t>
      </w:r>
      <w:r>
        <w:rPr>
          <w:rFonts w:cs="Arial"/>
          <w:lang w:val="et-EE" w:bidi="et-EE"/>
        </w:rPr>
        <w:t xml:space="preserve">, kui assamblee </w:t>
      </w:r>
      <w:r w:rsidR="00B87979">
        <w:rPr>
          <w:rFonts w:cs="Arial"/>
          <w:lang w:val="et-EE" w:bidi="et-EE"/>
        </w:rPr>
        <w:t>kinnitab</w:t>
      </w:r>
      <w:r>
        <w:rPr>
          <w:rFonts w:cs="Arial"/>
          <w:lang w:val="et-EE" w:bidi="et-EE"/>
        </w:rPr>
        <w:t xml:space="preserve"> täiendavad reeglid (s.t. lisaks neile</w:t>
      </w:r>
      <w:r w:rsidR="00CA0C07">
        <w:rPr>
          <w:rFonts w:cs="Arial"/>
          <w:lang w:val="et-EE" w:bidi="et-EE"/>
        </w:rPr>
        <w:t xml:space="preserve"> reeglitele</w:t>
      </w:r>
      <w:r>
        <w:rPr>
          <w:rFonts w:cs="Arial"/>
          <w:lang w:val="et-EE" w:bidi="et-EE"/>
        </w:rPr>
        <w:t>, mis on konventsioonis juba sätestatud), mis käsitlevad Venemaa osalemist komisjoni töös (artikli 28 lõige 3).</w:t>
      </w:r>
      <w:r w:rsidR="00BB443F">
        <w:rPr>
          <w:rFonts w:cs="Arial"/>
          <w:lang w:val="et-EE" w:bidi="et-EE"/>
        </w:rPr>
        <w:t xml:space="preserve"> Samuti on konsensuse nõue assamblee otsuse osas, mis puudutab konventsiooni jõusse jäämist ja komisjoni tegevuse jätkamist olukorras, kus komisjoni liikmete arv on langenud alla 25 (artikli 36 lõige 5).</w:t>
      </w:r>
      <w:r w:rsidR="00CC58CF">
        <w:rPr>
          <w:rFonts w:cs="Arial"/>
          <w:lang w:val="et-EE" w:bidi="et-EE"/>
        </w:rPr>
        <w:t xml:space="preserve"> Kõigi komisjoni liikmete </w:t>
      </w:r>
      <w:proofErr w:type="spellStart"/>
      <w:r w:rsidR="00CC58CF">
        <w:rPr>
          <w:rFonts w:cs="Arial"/>
          <w:lang w:val="et-EE" w:bidi="et-EE"/>
        </w:rPr>
        <w:t>kolmeneljandikuline</w:t>
      </w:r>
      <w:proofErr w:type="spellEnd"/>
      <w:r w:rsidR="00CC58CF">
        <w:rPr>
          <w:rFonts w:cs="Arial"/>
          <w:lang w:val="et-EE" w:bidi="et-EE"/>
        </w:rPr>
        <w:t xml:space="preserve"> häälteenamus on vajalik siis, kui assamblee otsustab konventsiooni kehtivusaega pikendada (artikli 36 lõige 2)</w:t>
      </w:r>
      <w:r w:rsidR="00D57CCB">
        <w:rPr>
          <w:rFonts w:cs="Arial"/>
          <w:lang w:val="et-EE" w:bidi="et-EE"/>
        </w:rPr>
        <w:t xml:space="preserve"> või komisjoni tegevuse assamblee poolt valitud ajal pärast esimese 10-aastase perioodi lõppu lõpetada (artikli 36 lõige 3)</w:t>
      </w:r>
      <w:r w:rsidR="00CC58CF">
        <w:rPr>
          <w:rFonts w:cs="Arial"/>
          <w:lang w:val="et-EE" w:bidi="et-EE"/>
        </w:rPr>
        <w:t>.</w:t>
      </w:r>
    </w:p>
    <w:p w14:paraId="0ADE3F25" w14:textId="77777777" w:rsidR="00397B01" w:rsidRDefault="00397B01" w:rsidP="009E2472">
      <w:pPr>
        <w:jc w:val="both"/>
        <w:rPr>
          <w:rFonts w:cs="Arial"/>
          <w:lang w:val="et-EE" w:bidi="et-EE"/>
        </w:rPr>
      </w:pPr>
    </w:p>
    <w:p w14:paraId="6EFB4AFF" w14:textId="17A68C31" w:rsidR="005E0D1C" w:rsidRDefault="005E0D1C" w:rsidP="009E2472">
      <w:pPr>
        <w:jc w:val="both"/>
        <w:rPr>
          <w:lang w:val="et-EE" w:bidi="et-EE"/>
        </w:rPr>
      </w:pPr>
      <w:r>
        <w:rPr>
          <w:rFonts w:cs="Arial"/>
          <w:lang w:val="et-EE" w:bidi="et-EE"/>
        </w:rPr>
        <w:t xml:space="preserve">Lõike 3 kohaselt võetakse </w:t>
      </w:r>
      <w:proofErr w:type="spellStart"/>
      <w:r>
        <w:rPr>
          <w:lang w:val="et-EE" w:bidi="et-EE"/>
        </w:rPr>
        <w:t>m</w:t>
      </w:r>
      <w:r w:rsidRPr="00C14A8A">
        <w:rPr>
          <w:lang w:val="et-EE" w:bidi="et-EE"/>
        </w:rPr>
        <w:t>enetlus</w:t>
      </w:r>
      <w:r>
        <w:rPr>
          <w:lang w:val="et-EE" w:bidi="et-EE"/>
        </w:rPr>
        <w:t>likke</w:t>
      </w:r>
      <w:proofErr w:type="spellEnd"/>
      <w:r>
        <w:rPr>
          <w:lang w:val="et-EE" w:bidi="et-EE"/>
        </w:rPr>
        <w:t xml:space="preserve"> </w:t>
      </w:r>
      <w:r w:rsidRPr="00C14A8A">
        <w:rPr>
          <w:lang w:val="et-EE" w:bidi="et-EE"/>
        </w:rPr>
        <w:t>küsimusi käsitlevad otsused vastu antud häälte enamusega. Kui tekib kahtlus või ebakindlus selles osas, kas tegemist on menetlusliku küsimusega</w:t>
      </w:r>
      <w:r>
        <w:rPr>
          <w:lang w:val="et-EE" w:bidi="et-EE"/>
        </w:rPr>
        <w:t xml:space="preserve">, tehakse otsus </w:t>
      </w:r>
      <w:proofErr w:type="spellStart"/>
      <w:r>
        <w:rPr>
          <w:lang w:val="et-EE" w:bidi="et-EE"/>
        </w:rPr>
        <w:t>kahekolmandikulise</w:t>
      </w:r>
      <w:proofErr w:type="spellEnd"/>
      <w:r>
        <w:rPr>
          <w:lang w:val="et-EE" w:bidi="et-EE"/>
        </w:rPr>
        <w:t xml:space="preserve"> häälteenamusega.</w:t>
      </w:r>
    </w:p>
    <w:p w14:paraId="4326D021" w14:textId="77777777" w:rsidR="00397B01" w:rsidRDefault="00397B01" w:rsidP="009E2472">
      <w:pPr>
        <w:jc w:val="both"/>
        <w:rPr>
          <w:lang w:val="et-EE" w:bidi="et-EE"/>
        </w:rPr>
      </w:pPr>
    </w:p>
    <w:p w14:paraId="3CFABB2F" w14:textId="5304DB24" w:rsidR="00406E97" w:rsidRDefault="00406E97" w:rsidP="009E2472">
      <w:pPr>
        <w:jc w:val="both"/>
        <w:rPr>
          <w:lang w:val="et-EE" w:bidi="et-EE"/>
        </w:rPr>
      </w:pPr>
      <w:r w:rsidRPr="00406E97">
        <w:rPr>
          <w:b/>
          <w:bCs/>
          <w:lang w:val="et-EE" w:bidi="et-EE"/>
        </w:rPr>
        <w:t>Artiklis 10</w:t>
      </w:r>
      <w:r>
        <w:rPr>
          <w:lang w:val="et-EE" w:bidi="et-EE"/>
        </w:rPr>
        <w:t xml:space="preserve"> käsitletakse</w:t>
      </w:r>
      <w:r w:rsidR="00217D51">
        <w:rPr>
          <w:lang w:val="et-EE" w:bidi="et-EE"/>
        </w:rPr>
        <w:t xml:space="preserve"> kahjunõuete komisjoni</w:t>
      </w:r>
      <w:r>
        <w:rPr>
          <w:lang w:val="et-EE" w:bidi="et-EE"/>
        </w:rPr>
        <w:t xml:space="preserve"> nõukogu.</w:t>
      </w:r>
    </w:p>
    <w:p w14:paraId="4169CDF3" w14:textId="77777777" w:rsidR="00EC3C92" w:rsidRDefault="00EC3C92" w:rsidP="009E2472">
      <w:pPr>
        <w:jc w:val="both"/>
        <w:rPr>
          <w:lang w:val="et-EE" w:bidi="et-EE"/>
        </w:rPr>
      </w:pPr>
    </w:p>
    <w:p w14:paraId="15800C3C" w14:textId="4AB3F72F" w:rsidR="00AA5D92" w:rsidRDefault="00217D51" w:rsidP="009E2472">
      <w:pPr>
        <w:jc w:val="both"/>
        <w:rPr>
          <w:rFonts w:cs="Arial"/>
          <w:lang w:val="et-EE" w:bidi="et-EE"/>
        </w:rPr>
      </w:pPr>
      <w:r>
        <w:rPr>
          <w:lang w:val="et-EE" w:bidi="et-EE"/>
        </w:rPr>
        <w:t>Lõikes 1 on nõukogu koosseisu ja selle moodustamist käsitlevad reeglid.</w:t>
      </w:r>
      <w:r w:rsidR="00C119ED">
        <w:rPr>
          <w:lang w:val="et-EE" w:bidi="et-EE"/>
        </w:rPr>
        <w:t xml:space="preserve"> Assamblee võtab vastu täpsema korra.</w:t>
      </w:r>
      <w:r w:rsidR="00AA5D92">
        <w:rPr>
          <w:lang w:val="et-EE" w:bidi="et-EE"/>
        </w:rPr>
        <w:t xml:space="preserve"> N</w:t>
      </w:r>
      <w:r w:rsidR="00AA5D92" w:rsidRPr="00AA5D92">
        <w:rPr>
          <w:rFonts w:cs="Arial"/>
          <w:lang w:val="et-EE" w:bidi="et-EE"/>
        </w:rPr>
        <w:t xml:space="preserve">õukogu koosneb </w:t>
      </w:r>
      <w:r w:rsidR="00AA5D92">
        <w:rPr>
          <w:rFonts w:cs="Arial"/>
          <w:lang w:val="et-EE" w:bidi="et-EE"/>
        </w:rPr>
        <w:t>9</w:t>
      </w:r>
      <w:r w:rsidR="00AA5D92">
        <w:rPr>
          <w:rFonts w:cs="Arial"/>
          <w:lang w:val="et-EE" w:bidi="et-EE"/>
        </w:rPr>
        <w:noBreakHyphen/>
        <w:t>15</w:t>
      </w:r>
      <w:r w:rsidR="00AA5D92" w:rsidRPr="00AA5D92">
        <w:rPr>
          <w:rFonts w:cs="Arial"/>
          <w:lang w:val="et-EE" w:bidi="et-EE"/>
        </w:rPr>
        <w:t xml:space="preserve"> </w:t>
      </w:r>
      <w:r w:rsidR="00AA5D92">
        <w:rPr>
          <w:rFonts w:cs="Arial"/>
          <w:lang w:val="et-EE" w:bidi="et-EE"/>
        </w:rPr>
        <w:t xml:space="preserve">komisjoni </w:t>
      </w:r>
      <w:r w:rsidR="00AA5D92" w:rsidRPr="00AA5D92">
        <w:rPr>
          <w:rFonts w:cs="Arial"/>
          <w:lang w:val="et-EE" w:bidi="et-EE"/>
        </w:rPr>
        <w:t>liikmest</w:t>
      </w:r>
      <w:r w:rsidR="007F61A3">
        <w:rPr>
          <w:rFonts w:cs="Arial"/>
          <w:lang w:val="et-EE" w:bidi="et-EE"/>
        </w:rPr>
        <w:t xml:space="preserve"> vastavalt sellele, kuidas kahjunõuete komisjoni liikmete arv kasvab</w:t>
      </w:r>
      <w:r w:rsidR="00AA5D92" w:rsidRPr="00AA5D92">
        <w:rPr>
          <w:rFonts w:cs="Arial"/>
          <w:lang w:val="et-EE" w:bidi="et-EE"/>
        </w:rPr>
        <w:t xml:space="preserve">. </w:t>
      </w:r>
      <w:r w:rsidR="002D5DD0">
        <w:rPr>
          <w:rFonts w:cs="Arial"/>
          <w:lang w:val="et-EE" w:bidi="et-EE"/>
        </w:rPr>
        <w:t>Klassikalises mõttes valimisi ei toimu, vaid n</w:t>
      </w:r>
      <w:r w:rsidR="007F61A3">
        <w:rPr>
          <w:rFonts w:cs="Arial"/>
          <w:lang w:val="et-EE" w:bidi="et-EE"/>
        </w:rPr>
        <w:t xml:space="preserve">õukogu </w:t>
      </w:r>
      <w:r w:rsidR="00AA5D92">
        <w:rPr>
          <w:rFonts w:cs="Arial"/>
          <w:lang w:val="et-EE" w:bidi="et-EE"/>
        </w:rPr>
        <w:t>liikmed roteeruvad</w:t>
      </w:r>
      <w:r w:rsidR="00AA5D92" w:rsidRPr="00AA5D92">
        <w:rPr>
          <w:rFonts w:cs="Arial"/>
          <w:lang w:val="et-EE" w:bidi="et-EE"/>
        </w:rPr>
        <w:t xml:space="preserve">. </w:t>
      </w:r>
      <w:r w:rsidR="00AA5D92">
        <w:rPr>
          <w:rFonts w:cs="Arial"/>
          <w:lang w:val="et-EE" w:bidi="et-EE"/>
        </w:rPr>
        <w:t xml:space="preserve">Nõukogu liikmeks saadakse kahjunõuete komisjoni liikmeks saamise järjekorras. </w:t>
      </w:r>
      <w:r w:rsidR="002D5DD0">
        <w:rPr>
          <w:rFonts w:cs="Arial"/>
          <w:lang w:val="et-EE" w:bidi="et-EE"/>
        </w:rPr>
        <w:t>Komisjoni l</w:t>
      </w:r>
      <w:r w:rsidR="00AA5D92">
        <w:rPr>
          <w:rFonts w:cs="Arial"/>
          <w:lang w:val="et-EE" w:bidi="et-EE"/>
        </w:rPr>
        <w:t xml:space="preserve">iikmed peavad nõukogu liikmeks saamiseks ise soovi avaldama. </w:t>
      </w:r>
      <w:r w:rsidR="007F61A3">
        <w:rPr>
          <w:rFonts w:cs="Arial"/>
          <w:lang w:val="et-EE" w:bidi="et-EE"/>
        </w:rPr>
        <w:t>Soovi avaldanud liikmete hulgast määrab a</w:t>
      </w:r>
      <w:r w:rsidR="00AA5D92" w:rsidRPr="00AA5D92">
        <w:rPr>
          <w:rFonts w:cs="Arial"/>
          <w:lang w:val="et-EE" w:bidi="et-EE"/>
        </w:rPr>
        <w:t xml:space="preserve">ssamblee nõukogu esialgsed üheksa liiget </w:t>
      </w:r>
      <w:r w:rsidR="00AA5D92">
        <w:rPr>
          <w:rFonts w:cs="Arial"/>
          <w:lang w:val="et-EE" w:bidi="et-EE"/>
        </w:rPr>
        <w:t xml:space="preserve">oma </w:t>
      </w:r>
      <w:r w:rsidR="00AA5D92" w:rsidRPr="00AA5D92">
        <w:rPr>
          <w:rFonts w:cs="Arial"/>
          <w:lang w:val="et-EE" w:bidi="et-EE"/>
        </w:rPr>
        <w:t xml:space="preserve">esimesel istungil või võimalikult kiiresti pärast seda. </w:t>
      </w:r>
      <w:r w:rsidR="002D5DD0">
        <w:rPr>
          <w:rFonts w:cs="Arial"/>
          <w:lang w:val="et-EE" w:bidi="et-EE"/>
        </w:rPr>
        <w:t>K</w:t>
      </w:r>
      <w:r w:rsidR="007F61A3">
        <w:rPr>
          <w:rFonts w:cs="Arial"/>
          <w:lang w:val="et-EE" w:bidi="et-EE"/>
        </w:rPr>
        <w:t xml:space="preserve">ui konventsiooni jõustumisel on </w:t>
      </w:r>
      <w:r w:rsidR="002D5DD0">
        <w:rPr>
          <w:rFonts w:cs="Arial"/>
          <w:lang w:val="et-EE" w:bidi="et-EE"/>
        </w:rPr>
        <w:t>komisjonil</w:t>
      </w:r>
      <w:r w:rsidR="007F61A3">
        <w:rPr>
          <w:rFonts w:cs="Arial"/>
          <w:lang w:val="et-EE" w:bidi="et-EE"/>
        </w:rPr>
        <w:t xml:space="preserve"> vähemalt 25 liiget, siis üheksa esimest neist</w:t>
      </w:r>
      <w:r w:rsidR="002D5DD0">
        <w:rPr>
          <w:rFonts w:cs="Arial"/>
          <w:lang w:val="et-EE" w:bidi="et-EE"/>
        </w:rPr>
        <w:t xml:space="preserve">, kes seda soovivad, </w:t>
      </w:r>
      <w:r w:rsidR="007F61A3">
        <w:rPr>
          <w:rFonts w:cs="Arial"/>
          <w:lang w:val="et-EE" w:bidi="et-EE"/>
        </w:rPr>
        <w:t xml:space="preserve">saavad nõukogu liikmeteks. Kolm järgmist nõukogu liiget määrab assamblee siis, kui komisjonil on 30 liiget ning veel kolm järgmist pärast neljakümnendat liitumist. Nii kasvab nõukogu suurus vastavalt komisjoni liikmete arvu kasvule ning erineval ajal toimuvad rotatsioonid tagavad nõukogu töö </w:t>
      </w:r>
      <w:r w:rsidR="007F61A3">
        <w:rPr>
          <w:rFonts w:cs="Arial"/>
          <w:lang w:val="et-EE" w:bidi="et-EE"/>
        </w:rPr>
        <w:lastRenderedPageBreak/>
        <w:t xml:space="preserve">järjepidevuse. Nõukogu liikmete ametiaeg on üldjuhul kolm aastat, kuid assamblee saab seda vajadusel muuta, et kujuneks välja sujuva rütmiga rotatsioon (igal aastal vahetuks </w:t>
      </w:r>
      <w:r w:rsidR="002D5DD0">
        <w:rPr>
          <w:rFonts w:cs="Arial"/>
          <w:lang w:val="et-EE" w:bidi="et-EE"/>
        </w:rPr>
        <w:t>1/3 nõukogu liikmetest).</w:t>
      </w:r>
    </w:p>
    <w:p w14:paraId="35900729" w14:textId="77777777" w:rsidR="001E71F6" w:rsidRDefault="001E71F6" w:rsidP="009E2472">
      <w:pPr>
        <w:jc w:val="both"/>
        <w:rPr>
          <w:rFonts w:cs="Arial"/>
          <w:lang w:val="et-EE" w:bidi="et-EE"/>
        </w:rPr>
      </w:pPr>
    </w:p>
    <w:p w14:paraId="0B3EEA1A" w14:textId="716F7BF2" w:rsidR="00AA5D92" w:rsidRDefault="002D5DD0" w:rsidP="009E2472">
      <w:pPr>
        <w:jc w:val="both"/>
        <w:rPr>
          <w:rFonts w:cs="Arial"/>
          <w:lang w:val="et-EE" w:bidi="et-EE"/>
        </w:rPr>
      </w:pPr>
      <w:r>
        <w:rPr>
          <w:rFonts w:cs="Arial"/>
          <w:lang w:val="et-EE" w:bidi="et-EE"/>
        </w:rPr>
        <w:t xml:space="preserve">Ka Ukraina ja Venemaa võivad eespool kirjeldatud korra kohaselt nõukogu liikmeks saada. Venemaa peab eelnevalt täitma komisjoni liikmeks saamise tingimused, mis Venemaa kui agressiooni eest vastutava riigi jaoks on spetsiifilised ja need on sätestatud konventsiooni artiklis 28. </w:t>
      </w:r>
      <w:r w:rsidR="00AA5D92" w:rsidRPr="00AA5D92">
        <w:rPr>
          <w:rFonts w:cs="Arial"/>
          <w:lang w:val="et-EE" w:bidi="et-EE"/>
        </w:rPr>
        <w:t xml:space="preserve">Kui Ukraina ja/või Venemaa on nõukogu liikmed, </w:t>
      </w:r>
      <w:r w:rsidR="00F47C3C">
        <w:rPr>
          <w:rFonts w:cs="Arial"/>
          <w:lang w:val="et-EE" w:bidi="et-EE"/>
        </w:rPr>
        <w:t xml:space="preserve">on nende hääleõigus nõukogu piiratud – neil on nõukogus küll sõnaõigus, kui hääletada saavad nad vaid selliste küsimuste üle, mis ei ole seotud kahjunõuetega. S.t nad ei saa hääletada volinike määramise ja paneelide moodustamise üle, nõuete menetlemise korra vastuvõtmisel, tõendite osas standardite ja nõuete kehtestamise üle, kahjude hindamise üle, hüvitise määramise standardite ja lähenemiste üle ning kahjunõuete osas tehtavate otsuste üle. </w:t>
      </w:r>
      <w:r w:rsidR="00AA5D92" w:rsidRPr="00AA5D92">
        <w:rPr>
          <w:rFonts w:cs="Arial"/>
          <w:lang w:val="et-EE" w:bidi="et-EE"/>
        </w:rPr>
        <w:t xml:space="preserve">Kui Ukraina ja/või Venemaa Föderatsioon on </w:t>
      </w:r>
      <w:r w:rsidR="00F47C3C">
        <w:rPr>
          <w:rFonts w:cs="Arial"/>
          <w:lang w:val="et-EE" w:bidi="et-EE"/>
        </w:rPr>
        <w:t xml:space="preserve">komisjoni </w:t>
      </w:r>
      <w:r w:rsidR="00AA5D92" w:rsidRPr="00AA5D92">
        <w:rPr>
          <w:rFonts w:cs="Arial"/>
          <w:lang w:val="et-EE" w:bidi="et-EE"/>
        </w:rPr>
        <w:t xml:space="preserve">liikmed, kuid </w:t>
      </w:r>
      <w:r w:rsidR="00F47C3C">
        <w:rPr>
          <w:rFonts w:cs="Arial"/>
          <w:lang w:val="et-EE" w:bidi="et-EE"/>
        </w:rPr>
        <w:t xml:space="preserve">parajasti </w:t>
      </w:r>
      <w:r w:rsidR="00AA5D92" w:rsidRPr="00AA5D92">
        <w:rPr>
          <w:rFonts w:cs="Arial"/>
          <w:lang w:val="et-EE" w:bidi="et-EE"/>
        </w:rPr>
        <w:t>mitte nõukogu liikmed, kutsutakse neid osalema nõukogu istungi</w:t>
      </w:r>
      <w:r w:rsidR="00F47C3C">
        <w:rPr>
          <w:rFonts w:cs="Arial"/>
          <w:lang w:val="et-EE" w:bidi="et-EE"/>
        </w:rPr>
        <w:t>l</w:t>
      </w:r>
      <w:r w:rsidR="00AA5D92" w:rsidRPr="00AA5D92">
        <w:rPr>
          <w:rFonts w:cs="Arial"/>
          <w:lang w:val="et-EE" w:bidi="et-EE"/>
        </w:rPr>
        <w:t>, kus neil on õigus esitada oma seisukoht, kuid puudub hääleõigus.</w:t>
      </w:r>
      <w:r w:rsidR="00F47C3C">
        <w:rPr>
          <w:rFonts w:cs="Arial"/>
          <w:lang w:val="et-EE" w:bidi="et-EE"/>
        </w:rPr>
        <w:t xml:space="preserve"> Selli</w:t>
      </w:r>
      <w:r w:rsidR="00C119ED">
        <w:rPr>
          <w:rFonts w:cs="Arial"/>
          <w:lang w:val="et-EE" w:bidi="et-EE"/>
        </w:rPr>
        <w:t>se</w:t>
      </w:r>
      <w:r w:rsidR="00F47C3C">
        <w:rPr>
          <w:rFonts w:cs="Arial"/>
          <w:lang w:val="et-EE" w:bidi="et-EE"/>
        </w:rPr>
        <w:t xml:space="preserve"> piiratud osalemi</w:t>
      </w:r>
      <w:r w:rsidR="00C119ED">
        <w:rPr>
          <w:rFonts w:cs="Arial"/>
          <w:lang w:val="et-EE" w:bidi="et-EE"/>
        </w:rPr>
        <w:t>se eesmärk on anda</w:t>
      </w:r>
      <w:r w:rsidR="00F47C3C">
        <w:rPr>
          <w:rFonts w:cs="Arial"/>
          <w:lang w:val="et-EE" w:bidi="et-EE"/>
        </w:rPr>
        <w:t xml:space="preserve"> võimalus</w:t>
      </w:r>
      <w:r w:rsidR="00C119ED">
        <w:rPr>
          <w:rFonts w:cs="Arial"/>
          <w:lang w:val="et-EE" w:bidi="et-EE"/>
        </w:rPr>
        <w:t xml:space="preserve"> nõukogus</w:t>
      </w:r>
      <w:r w:rsidR="00F47C3C">
        <w:rPr>
          <w:rFonts w:cs="Arial"/>
          <w:lang w:val="et-EE" w:bidi="et-EE"/>
        </w:rPr>
        <w:t xml:space="preserve"> </w:t>
      </w:r>
      <w:r w:rsidR="00C119ED">
        <w:rPr>
          <w:rFonts w:cs="Arial"/>
          <w:lang w:val="et-EE" w:bidi="et-EE"/>
        </w:rPr>
        <w:t>oma seisukohti väljendada, tagades samas nõuetega seotud otsuste tegemisel komisjoni neutraalsuse ja erapooletuse. Tõenäoliselt liitub Ukraina komisjoniga esimeste riikide seas ja saab seega ka nõukogu liikmeks. Venemaa komisjoniga liitumise võimalikkus sõltub Venemaa valmisolekust oma vastutust tunnistada ja agressiooniga tekitatud kahjud hüvitada.</w:t>
      </w:r>
    </w:p>
    <w:p w14:paraId="6BBF61C0" w14:textId="77777777" w:rsidR="001E71F6" w:rsidRPr="00AA5D92" w:rsidRDefault="001E71F6" w:rsidP="009E2472">
      <w:pPr>
        <w:jc w:val="both"/>
        <w:rPr>
          <w:rFonts w:cs="Arial"/>
          <w:lang w:val="et-EE" w:bidi="et-EE"/>
        </w:rPr>
      </w:pPr>
    </w:p>
    <w:p w14:paraId="07724DC9" w14:textId="06343D1A" w:rsidR="00C119ED" w:rsidRDefault="00C119ED" w:rsidP="009E2472">
      <w:pPr>
        <w:jc w:val="both"/>
        <w:rPr>
          <w:lang w:val="et-EE" w:bidi="et-EE"/>
        </w:rPr>
      </w:pPr>
      <w:r>
        <w:rPr>
          <w:rFonts w:cs="Arial"/>
          <w:lang w:val="et-EE" w:bidi="et-EE"/>
        </w:rPr>
        <w:t xml:space="preserve">Lõikes 2 käsitletakse nõukogu ülesandeid. </w:t>
      </w:r>
      <w:r w:rsidR="00FE34E2">
        <w:rPr>
          <w:rFonts w:cs="Arial"/>
          <w:lang w:val="et-EE" w:bidi="et-EE"/>
        </w:rPr>
        <w:t xml:space="preserve">Nõukogu </w:t>
      </w:r>
      <w:r w:rsidRPr="00C14A8A">
        <w:rPr>
          <w:lang w:val="et-EE" w:bidi="et-EE"/>
        </w:rPr>
        <w:t>vastutab komisjoni volituste täitmise eest</w:t>
      </w:r>
      <w:r w:rsidR="00FE34E2">
        <w:rPr>
          <w:lang w:val="et-EE" w:bidi="et-EE"/>
        </w:rPr>
        <w:t xml:space="preserve">, võttes arvesse tööjaotust assambleega. Nõukogu moodustab komisjoni paneelid (vt artikkel 12) ja nimetab neisse volinikud. Volinikud valib nõukogu eelnevalt assamblee poolt kinnitatud kandidaatide nimekirjast (vt </w:t>
      </w:r>
      <w:bookmarkStart w:id="14" w:name="_Hlk203600262"/>
      <w:r w:rsidRPr="00C14A8A">
        <w:rPr>
          <w:lang w:val="et-EE" w:bidi="et-EE"/>
        </w:rPr>
        <w:t>artikli 7 lõike 4 punkt e</w:t>
      </w:r>
      <w:r w:rsidR="00FE34E2">
        <w:rPr>
          <w:lang w:val="et-EE" w:bidi="et-EE"/>
        </w:rPr>
        <w:t>)</w:t>
      </w:r>
      <w:bookmarkEnd w:id="14"/>
      <w:r w:rsidR="00FE34E2">
        <w:rPr>
          <w:lang w:val="et-EE" w:bidi="et-EE"/>
        </w:rPr>
        <w:t>.</w:t>
      </w:r>
    </w:p>
    <w:p w14:paraId="6B406D37" w14:textId="77777777" w:rsidR="001E71F6" w:rsidRDefault="001E71F6" w:rsidP="009E2472">
      <w:pPr>
        <w:jc w:val="both"/>
        <w:rPr>
          <w:lang w:val="et-EE" w:bidi="et-EE"/>
        </w:rPr>
      </w:pPr>
    </w:p>
    <w:p w14:paraId="471EDDB4" w14:textId="5747FB9C" w:rsidR="00C119ED" w:rsidRPr="004D3821" w:rsidRDefault="00FE34E2" w:rsidP="009E2472">
      <w:pPr>
        <w:jc w:val="both"/>
        <w:rPr>
          <w:lang w:val="et-EE"/>
        </w:rPr>
      </w:pPr>
      <w:r>
        <w:rPr>
          <w:lang w:val="et-EE" w:bidi="et-EE"/>
        </w:rPr>
        <w:t>Nõukog</w:t>
      </w:r>
      <w:bookmarkStart w:id="15" w:name="_Ref190330941"/>
      <w:r>
        <w:rPr>
          <w:lang w:val="et-EE" w:bidi="et-EE"/>
        </w:rPr>
        <w:t xml:space="preserve">u </w:t>
      </w:r>
      <w:r w:rsidR="00C119ED" w:rsidRPr="00C14A8A">
        <w:rPr>
          <w:lang w:val="et-EE" w:bidi="et-EE"/>
        </w:rPr>
        <w:t xml:space="preserve">võtab vastu </w:t>
      </w:r>
      <w:bookmarkStart w:id="16" w:name="_Hlk199840571"/>
      <w:r w:rsidR="00C119ED" w:rsidRPr="00C14A8A">
        <w:rPr>
          <w:lang w:val="et-EE" w:bidi="et-EE"/>
        </w:rPr>
        <w:t xml:space="preserve">komisjoni tööd reguleerivad eeskirjad ja </w:t>
      </w:r>
      <w:r w:rsidR="00C119ED">
        <w:rPr>
          <w:lang w:val="et-EE" w:bidi="et-EE"/>
        </w:rPr>
        <w:t>korra</w:t>
      </w:r>
      <w:bookmarkEnd w:id="16"/>
      <w:r w:rsidR="00C119ED" w:rsidRPr="00C14A8A">
        <w:rPr>
          <w:lang w:val="et-EE" w:bidi="et-EE"/>
        </w:rPr>
        <w:t>, mille assamblee</w:t>
      </w:r>
      <w:r>
        <w:rPr>
          <w:lang w:val="et-EE" w:bidi="et-EE"/>
        </w:rPr>
        <w:t xml:space="preserve"> peab seejärel kinnitama. Neis reguleeritakse muuhulgas</w:t>
      </w:r>
      <w:r w:rsidR="00C119ED" w:rsidRPr="00C14A8A">
        <w:rPr>
          <w:lang w:val="et-EE" w:bidi="et-EE"/>
        </w:rPr>
        <w:t xml:space="preserve"> järgmiste küsimuste üle otsustamis</w:t>
      </w:r>
      <w:r>
        <w:rPr>
          <w:lang w:val="et-EE" w:bidi="et-EE"/>
        </w:rPr>
        <w:t>t</w:t>
      </w:r>
      <w:r w:rsidR="00C119ED" w:rsidRPr="00C14A8A">
        <w:rPr>
          <w:lang w:val="et-EE" w:bidi="et-EE"/>
        </w:rPr>
        <w:t>:</w:t>
      </w:r>
      <w:bookmarkEnd w:id="15"/>
    </w:p>
    <w:p w14:paraId="062C1963" w14:textId="77777777" w:rsidR="00C119ED" w:rsidRPr="004D3821" w:rsidRDefault="00C119ED" w:rsidP="009E2472">
      <w:pPr>
        <w:numPr>
          <w:ilvl w:val="2"/>
          <w:numId w:val="14"/>
        </w:numPr>
        <w:jc w:val="both"/>
        <w:rPr>
          <w:lang w:val="et-EE"/>
        </w:rPr>
      </w:pPr>
      <w:r w:rsidRPr="00C14A8A">
        <w:rPr>
          <w:lang w:val="et-EE" w:bidi="et-EE"/>
        </w:rPr>
        <w:t>volinike paneelidesse nimetamise ja paneelidest tagandamise tingimused ja kord;</w:t>
      </w:r>
    </w:p>
    <w:p w14:paraId="64D69A05" w14:textId="77777777" w:rsidR="00C119ED" w:rsidRPr="004D3821" w:rsidRDefault="00C119ED" w:rsidP="009E2472">
      <w:pPr>
        <w:numPr>
          <w:ilvl w:val="2"/>
          <w:numId w:val="14"/>
        </w:numPr>
        <w:jc w:val="both"/>
        <w:rPr>
          <w:lang w:val="et-EE"/>
        </w:rPr>
      </w:pPr>
      <w:r>
        <w:rPr>
          <w:lang w:val="et-EE" w:bidi="et-EE"/>
        </w:rPr>
        <w:t>kahju</w:t>
      </w:r>
      <w:r w:rsidRPr="00C14A8A">
        <w:rPr>
          <w:lang w:val="et-EE" w:bidi="et-EE"/>
        </w:rPr>
        <w:t xml:space="preserve">nõuete esitamise, läbivaatamise, hindamise ja </w:t>
      </w:r>
      <w:r>
        <w:rPr>
          <w:lang w:val="et-EE" w:bidi="et-EE"/>
        </w:rPr>
        <w:t xml:space="preserve">nende üle </w:t>
      </w:r>
      <w:r w:rsidRPr="00C14A8A">
        <w:rPr>
          <w:lang w:val="et-EE" w:bidi="et-EE"/>
        </w:rPr>
        <w:t>otsustamise ning iga juhtumi puhul makstava hüvitise suuruse kindlaksmääramise tingimused ja kord;</w:t>
      </w:r>
    </w:p>
    <w:p w14:paraId="17DF8E5B" w14:textId="31BE19F0" w:rsidR="00C119ED" w:rsidRPr="004D3821" w:rsidRDefault="00C119ED" w:rsidP="009E2472">
      <w:pPr>
        <w:numPr>
          <w:ilvl w:val="2"/>
          <w:numId w:val="14"/>
        </w:numPr>
        <w:jc w:val="both"/>
        <w:rPr>
          <w:lang w:val="et-EE"/>
        </w:rPr>
      </w:pPr>
      <w:r w:rsidRPr="00C14A8A">
        <w:rPr>
          <w:lang w:val="et-EE" w:bidi="et-EE"/>
        </w:rPr>
        <w:t>tõendite standardid ja nõuded;</w:t>
      </w:r>
    </w:p>
    <w:p w14:paraId="7664F90B" w14:textId="64F5DBAF" w:rsidR="00C119ED" w:rsidRPr="004D3821" w:rsidRDefault="00C119ED" w:rsidP="009E2472">
      <w:pPr>
        <w:numPr>
          <w:ilvl w:val="2"/>
          <w:numId w:val="14"/>
        </w:numPr>
        <w:jc w:val="both"/>
        <w:rPr>
          <w:lang w:val="et-EE"/>
        </w:rPr>
      </w:pPr>
      <w:r w:rsidRPr="00C14A8A">
        <w:rPr>
          <w:lang w:val="et-EE" w:bidi="et-EE"/>
        </w:rPr>
        <w:t>eeskirjad kahju, kao</w:t>
      </w:r>
      <w:r>
        <w:rPr>
          <w:lang w:val="et-EE" w:bidi="et-EE"/>
        </w:rPr>
        <w:t>t</w:t>
      </w:r>
      <w:r w:rsidRPr="00C14A8A">
        <w:rPr>
          <w:lang w:val="et-EE" w:bidi="et-EE"/>
        </w:rPr>
        <w:t>uste või vigastuste hindamiseks;</w:t>
      </w:r>
    </w:p>
    <w:p w14:paraId="1AB31FD9" w14:textId="77777777" w:rsidR="00C119ED" w:rsidRPr="004D3821" w:rsidRDefault="00C119ED" w:rsidP="009E2472">
      <w:pPr>
        <w:numPr>
          <w:ilvl w:val="2"/>
          <w:numId w:val="14"/>
        </w:numPr>
        <w:jc w:val="both"/>
        <w:rPr>
          <w:lang w:val="et-EE"/>
        </w:rPr>
      </w:pPr>
      <w:r w:rsidRPr="00C14A8A">
        <w:rPr>
          <w:lang w:val="et-EE" w:bidi="et-EE"/>
        </w:rPr>
        <w:t>hüvitamise standardid ja lähenemisviisid;</w:t>
      </w:r>
    </w:p>
    <w:p w14:paraId="64D97D41" w14:textId="77777777" w:rsidR="00C119ED" w:rsidRPr="004D3821" w:rsidRDefault="00C119ED" w:rsidP="009E2472">
      <w:pPr>
        <w:numPr>
          <w:ilvl w:val="2"/>
          <w:numId w:val="14"/>
        </w:numPr>
        <w:jc w:val="both"/>
        <w:rPr>
          <w:lang w:val="et-EE"/>
        </w:rPr>
      </w:pPr>
      <w:r w:rsidRPr="00C14A8A">
        <w:rPr>
          <w:lang w:val="et-EE" w:bidi="et-EE"/>
        </w:rPr>
        <w:t>vaidlusaluste küsimuste lahendamise kord;</w:t>
      </w:r>
    </w:p>
    <w:p w14:paraId="06A71403" w14:textId="46F9BE10" w:rsidR="00C119ED" w:rsidRPr="004D3821" w:rsidRDefault="00C119ED" w:rsidP="009E2472">
      <w:pPr>
        <w:numPr>
          <w:ilvl w:val="2"/>
          <w:numId w:val="14"/>
        </w:numPr>
        <w:jc w:val="both"/>
        <w:rPr>
          <w:lang w:val="et-EE"/>
        </w:rPr>
      </w:pPr>
      <w:r>
        <w:rPr>
          <w:lang w:val="et-EE" w:bidi="et-EE"/>
        </w:rPr>
        <w:t>kahju</w:t>
      </w:r>
      <w:r w:rsidRPr="00C14A8A">
        <w:rPr>
          <w:lang w:val="et-EE" w:bidi="et-EE"/>
        </w:rPr>
        <w:t xml:space="preserve">nõuete läbivaatamise, hindamise ja </w:t>
      </w:r>
      <w:r>
        <w:rPr>
          <w:lang w:val="et-EE" w:bidi="et-EE"/>
        </w:rPr>
        <w:t xml:space="preserve">nende üle </w:t>
      </w:r>
      <w:r w:rsidRPr="00C14A8A">
        <w:rPr>
          <w:lang w:val="et-EE" w:bidi="et-EE"/>
        </w:rPr>
        <w:t>otsustamise prioriteetsuse järjekord;</w:t>
      </w:r>
    </w:p>
    <w:p w14:paraId="52B7720F" w14:textId="77777777" w:rsidR="00C119ED" w:rsidRPr="004D3821" w:rsidRDefault="00C119ED" w:rsidP="009E2472">
      <w:pPr>
        <w:numPr>
          <w:ilvl w:val="2"/>
          <w:numId w:val="14"/>
        </w:numPr>
        <w:jc w:val="both"/>
        <w:rPr>
          <w:lang w:val="et-EE"/>
        </w:rPr>
      </w:pPr>
      <w:r w:rsidRPr="00C14A8A">
        <w:rPr>
          <w:lang w:val="et-EE" w:bidi="et-EE"/>
        </w:rPr>
        <w:t xml:space="preserve">komisjoni </w:t>
      </w:r>
      <w:r>
        <w:rPr>
          <w:lang w:val="et-EE" w:bidi="et-EE"/>
        </w:rPr>
        <w:t>koosseisus</w:t>
      </w:r>
      <w:r w:rsidRPr="00C14A8A">
        <w:rPr>
          <w:lang w:val="et-EE" w:bidi="et-EE"/>
        </w:rPr>
        <w:t xml:space="preserve"> registri töö jätkamiseks vajalikud tingimused ja kord ning</w:t>
      </w:r>
    </w:p>
    <w:p w14:paraId="629F816A" w14:textId="75FD3E75" w:rsidR="00C119ED" w:rsidRPr="004D3821" w:rsidRDefault="00C119ED" w:rsidP="009E2472">
      <w:pPr>
        <w:numPr>
          <w:ilvl w:val="2"/>
          <w:numId w:val="14"/>
        </w:numPr>
        <w:jc w:val="both"/>
        <w:rPr>
          <w:lang w:val="et-EE"/>
        </w:rPr>
      </w:pPr>
      <w:r w:rsidRPr="00C14A8A">
        <w:rPr>
          <w:lang w:val="et-EE" w:bidi="et-EE"/>
        </w:rPr>
        <w:t>muud nõukogu pädevusse kuuluvad küsimused</w:t>
      </w:r>
      <w:r w:rsidR="00FE34E2">
        <w:rPr>
          <w:lang w:val="et-EE" w:bidi="et-EE"/>
        </w:rPr>
        <w:t>.</w:t>
      </w:r>
    </w:p>
    <w:p w14:paraId="3130A1DB" w14:textId="77777777" w:rsidR="001E71F6" w:rsidRDefault="001E71F6" w:rsidP="009E2472">
      <w:pPr>
        <w:jc w:val="both"/>
        <w:rPr>
          <w:lang w:val="et-EE" w:bidi="et-EE"/>
        </w:rPr>
      </w:pPr>
    </w:p>
    <w:p w14:paraId="0BE0723A" w14:textId="0F51F5C2" w:rsidR="00FE34E2" w:rsidRDefault="00FE34E2" w:rsidP="009E2472">
      <w:pPr>
        <w:jc w:val="both"/>
        <w:rPr>
          <w:lang w:val="et-EE" w:bidi="et-EE"/>
        </w:rPr>
      </w:pPr>
      <w:r>
        <w:rPr>
          <w:lang w:val="et-EE" w:bidi="et-EE"/>
        </w:rPr>
        <w:t xml:space="preserve">Nõukogul on peamine otsustuspädevus komisjonile esitatud </w:t>
      </w:r>
      <w:r w:rsidR="00D528FF">
        <w:rPr>
          <w:lang w:val="et-EE" w:bidi="et-EE"/>
        </w:rPr>
        <w:t>kahjunõuete üle otsuste tegemisel. Paneelid vaatavad nõuded läbi ja esitavad nõukogule soovituse iga nõude kohta otsuse tegemiseks selles osas, kas nõue rahuldada, mis on selle õiguslikud ja faktilised alused ja kui suur on määratav kahjuhüvitis. Erandjuhtudel saab nõukogu paneeli soovituse uueks hindamiseks tagasi saata või veelgi erandlikumatel juhtudel lõppastmes assambleele otsustamiseks suunata.</w:t>
      </w:r>
    </w:p>
    <w:p w14:paraId="0296BC24" w14:textId="77777777" w:rsidR="001E71F6" w:rsidRDefault="001E71F6" w:rsidP="009E2472">
      <w:pPr>
        <w:jc w:val="both"/>
        <w:rPr>
          <w:lang w:val="et-EE" w:bidi="et-EE"/>
        </w:rPr>
      </w:pPr>
    </w:p>
    <w:p w14:paraId="2A55ECB6" w14:textId="3E8227E5" w:rsidR="00C119ED" w:rsidRDefault="00D528FF" w:rsidP="009E2472">
      <w:pPr>
        <w:jc w:val="both"/>
        <w:rPr>
          <w:lang w:val="et-EE" w:bidi="et-EE"/>
        </w:rPr>
      </w:pPr>
      <w:r>
        <w:rPr>
          <w:lang w:val="et-EE" w:bidi="et-EE"/>
        </w:rPr>
        <w:t xml:space="preserve">Lisaks </w:t>
      </w:r>
      <w:r w:rsidR="00C119ED" w:rsidRPr="00C14A8A">
        <w:rPr>
          <w:lang w:val="et-EE" w:bidi="et-EE"/>
        </w:rPr>
        <w:t xml:space="preserve">täidab </w:t>
      </w:r>
      <w:r>
        <w:rPr>
          <w:lang w:val="et-EE" w:bidi="et-EE"/>
        </w:rPr>
        <w:t xml:space="preserve">nõukogu </w:t>
      </w:r>
      <w:r w:rsidR="00C119ED" w:rsidRPr="00C14A8A">
        <w:rPr>
          <w:lang w:val="et-EE" w:bidi="et-EE"/>
        </w:rPr>
        <w:t>mis tahes muid ülesandeid, mi</w:t>
      </w:r>
      <w:r>
        <w:rPr>
          <w:lang w:val="et-EE" w:bidi="et-EE"/>
        </w:rPr>
        <w:t>lle</w:t>
      </w:r>
      <w:r w:rsidR="00C119ED" w:rsidRPr="00C14A8A">
        <w:rPr>
          <w:lang w:val="et-EE" w:bidi="et-EE"/>
        </w:rPr>
        <w:t xml:space="preserve"> assamblee on talle delegeerinud.</w:t>
      </w:r>
    </w:p>
    <w:p w14:paraId="36BD9E00" w14:textId="77777777" w:rsidR="001E71F6" w:rsidRPr="004D3821" w:rsidRDefault="001E71F6" w:rsidP="009E2472">
      <w:pPr>
        <w:jc w:val="both"/>
        <w:rPr>
          <w:lang w:val="et-EE"/>
        </w:rPr>
      </w:pPr>
    </w:p>
    <w:p w14:paraId="351FADD0" w14:textId="2B6CE58E" w:rsidR="00CD3D4F" w:rsidRDefault="00CD3D4F" w:rsidP="009E2472">
      <w:pPr>
        <w:jc w:val="both"/>
        <w:rPr>
          <w:lang w:val="et-EE" w:bidi="et-EE"/>
        </w:rPr>
      </w:pPr>
      <w:r>
        <w:rPr>
          <w:lang w:val="et-EE" w:bidi="et-EE"/>
        </w:rPr>
        <w:lastRenderedPageBreak/>
        <w:t>Lõike 3 kohaselt peab n</w:t>
      </w:r>
      <w:r w:rsidR="00C119ED" w:rsidRPr="00C14A8A">
        <w:rPr>
          <w:lang w:val="et-EE" w:bidi="et-EE"/>
        </w:rPr>
        <w:t xml:space="preserve">õukogu tuleb </w:t>
      </w:r>
      <w:r>
        <w:rPr>
          <w:lang w:val="et-EE" w:bidi="et-EE"/>
        </w:rPr>
        <w:t>regulaarselt kokku tulema</w:t>
      </w:r>
      <w:r w:rsidR="00C119ED" w:rsidRPr="00C14A8A">
        <w:rPr>
          <w:lang w:val="et-EE" w:bidi="et-EE"/>
        </w:rPr>
        <w:t xml:space="preserve">, et kaaluda paneelide soovitusi läbivaadatud </w:t>
      </w:r>
      <w:r w:rsidR="00C119ED">
        <w:rPr>
          <w:lang w:val="et-EE" w:bidi="et-EE"/>
        </w:rPr>
        <w:t>kahjunõudeid</w:t>
      </w:r>
      <w:r w:rsidR="007A4836">
        <w:rPr>
          <w:lang w:val="et-EE" w:bidi="et-EE"/>
        </w:rPr>
        <w:t xml:space="preserve"> </w:t>
      </w:r>
      <w:r w:rsidR="00C119ED" w:rsidRPr="00C14A8A">
        <w:rPr>
          <w:lang w:val="et-EE" w:bidi="et-EE"/>
        </w:rPr>
        <w:t>käsitlevate otsuste tegemiseks ja teha muid otsuseid, mis on vajalikud tema ülesannete täitmiseks. Sekretariaat võib osaleda nõukogu istungitel nõuandva pädevusega.</w:t>
      </w:r>
      <w:bookmarkStart w:id="17" w:name="_Ref203598141"/>
    </w:p>
    <w:p w14:paraId="31167278" w14:textId="77777777" w:rsidR="001E71F6" w:rsidRDefault="001E71F6" w:rsidP="009E2472">
      <w:pPr>
        <w:jc w:val="both"/>
        <w:rPr>
          <w:lang w:val="et-EE"/>
        </w:rPr>
      </w:pPr>
    </w:p>
    <w:p w14:paraId="2AEC3BE3" w14:textId="28A81898" w:rsidR="00C119ED" w:rsidRDefault="00CD3D4F" w:rsidP="009E2472">
      <w:pPr>
        <w:jc w:val="both"/>
        <w:rPr>
          <w:lang w:val="et-EE" w:bidi="et-EE"/>
        </w:rPr>
      </w:pPr>
      <w:r>
        <w:rPr>
          <w:lang w:val="et-EE"/>
        </w:rPr>
        <w:t xml:space="preserve">Lõikes 4 on sätestatud nõukogu otsuste tegemise reeglid, mis on assambleega sarnased. Üldreeglina püüab </w:t>
      </w:r>
      <w:r>
        <w:rPr>
          <w:lang w:val="et-EE" w:bidi="et-EE"/>
        </w:rPr>
        <w:t>n</w:t>
      </w:r>
      <w:r w:rsidR="00C119ED" w:rsidRPr="00C14A8A">
        <w:rPr>
          <w:lang w:val="et-EE" w:bidi="et-EE"/>
        </w:rPr>
        <w:t xml:space="preserve">õukogu </w:t>
      </w:r>
      <w:r>
        <w:rPr>
          <w:lang w:val="et-EE" w:bidi="et-EE"/>
        </w:rPr>
        <w:t xml:space="preserve">võtta </w:t>
      </w:r>
      <w:r w:rsidR="00C119ED" w:rsidRPr="00C14A8A">
        <w:rPr>
          <w:lang w:val="et-EE" w:bidi="et-EE"/>
        </w:rPr>
        <w:t xml:space="preserve">oma otsused vastu konsensuse alusel. Kui konventsioonis ei ole sätestatud teisiti, võtab nõukogu konsensuse saavutamiseks tehtud jõupingutuste ammendumisel otsused vastu </w:t>
      </w:r>
      <w:r w:rsidR="00C119ED">
        <w:rPr>
          <w:lang w:val="et-EE" w:bidi="et-EE"/>
        </w:rPr>
        <w:t xml:space="preserve">antud häälte </w:t>
      </w:r>
      <w:proofErr w:type="spellStart"/>
      <w:r w:rsidR="00C119ED" w:rsidRPr="00C14A8A">
        <w:rPr>
          <w:lang w:val="et-EE" w:bidi="et-EE"/>
        </w:rPr>
        <w:t>kahekolmandikulise</w:t>
      </w:r>
      <w:proofErr w:type="spellEnd"/>
      <w:r w:rsidR="00C119ED" w:rsidRPr="00C14A8A">
        <w:rPr>
          <w:lang w:val="et-EE" w:bidi="et-EE"/>
        </w:rPr>
        <w:t xml:space="preserve"> enamusega, kusjuures igal nõukogu liikmel on üks hääl. </w:t>
      </w:r>
      <w:r>
        <w:rPr>
          <w:lang w:val="et-EE" w:bidi="et-EE"/>
        </w:rPr>
        <w:t>Nõukogu istungil</w:t>
      </w:r>
      <w:r w:rsidR="00C119ED" w:rsidRPr="00C14A8A">
        <w:rPr>
          <w:lang w:val="et-EE" w:bidi="et-EE"/>
        </w:rPr>
        <w:t xml:space="preserve"> on nõukogu otsuste tegemiseks vajalik nõukogu liikmete enamuse kohalolek.</w:t>
      </w:r>
      <w:bookmarkEnd w:id="17"/>
    </w:p>
    <w:p w14:paraId="3214A9E1" w14:textId="77777777" w:rsidR="001E71F6" w:rsidRPr="004D3821" w:rsidRDefault="001E71F6" w:rsidP="009E2472">
      <w:pPr>
        <w:jc w:val="both"/>
        <w:rPr>
          <w:lang w:val="et-EE"/>
        </w:rPr>
      </w:pPr>
    </w:p>
    <w:p w14:paraId="43C24FDA" w14:textId="1434125C" w:rsidR="00C119ED" w:rsidRDefault="00041F72" w:rsidP="009E2472">
      <w:pPr>
        <w:jc w:val="both"/>
        <w:rPr>
          <w:lang w:val="et-EE" w:bidi="et-EE"/>
        </w:rPr>
      </w:pPr>
      <w:r>
        <w:rPr>
          <w:lang w:val="et-EE" w:bidi="et-EE"/>
        </w:rPr>
        <w:t>Lõike 5 kohaselt võib n</w:t>
      </w:r>
      <w:r w:rsidR="00C119ED" w:rsidRPr="00C14A8A">
        <w:rPr>
          <w:lang w:val="et-EE" w:bidi="et-EE"/>
        </w:rPr>
        <w:t xml:space="preserve">õukogu teha otsuseid </w:t>
      </w:r>
      <w:r>
        <w:rPr>
          <w:lang w:val="et-EE" w:bidi="et-EE"/>
        </w:rPr>
        <w:t xml:space="preserve">ka </w:t>
      </w:r>
      <w:r w:rsidR="00C119ED" w:rsidRPr="00C14A8A">
        <w:rPr>
          <w:lang w:val="et-EE" w:bidi="et-EE"/>
        </w:rPr>
        <w:t>kirjaliku menetluse teel ja elektrooniliselt</w:t>
      </w:r>
      <w:r>
        <w:rPr>
          <w:lang w:val="et-EE" w:bidi="et-EE"/>
        </w:rPr>
        <w:t xml:space="preserve">. Seda võimalust reguleeritakse täpsemalt nõukogu </w:t>
      </w:r>
      <w:r w:rsidR="00C119ED" w:rsidRPr="00C14A8A">
        <w:rPr>
          <w:lang w:val="et-EE" w:bidi="et-EE"/>
        </w:rPr>
        <w:t>töökorras.</w:t>
      </w:r>
    </w:p>
    <w:p w14:paraId="0CAE732B" w14:textId="77777777" w:rsidR="001E71F6" w:rsidRPr="004D3821" w:rsidRDefault="001E71F6" w:rsidP="009E2472">
      <w:pPr>
        <w:jc w:val="both"/>
        <w:rPr>
          <w:lang w:val="et-EE"/>
        </w:rPr>
      </w:pPr>
    </w:p>
    <w:p w14:paraId="107E369D" w14:textId="11F59D61" w:rsidR="00C119ED" w:rsidRDefault="00041F72" w:rsidP="009E2472">
      <w:pPr>
        <w:jc w:val="both"/>
        <w:rPr>
          <w:lang w:val="et-EE" w:bidi="et-EE"/>
        </w:rPr>
      </w:pPr>
      <w:r>
        <w:rPr>
          <w:lang w:val="et-EE"/>
        </w:rPr>
        <w:t xml:space="preserve">Lõike 6 kohaselt võetakse </w:t>
      </w:r>
      <w:proofErr w:type="spellStart"/>
      <w:r>
        <w:rPr>
          <w:lang w:val="et-EE" w:bidi="et-EE"/>
        </w:rPr>
        <w:t>m</w:t>
      </w:r>
      <w:r w:rsidR="00C119ED" w:rsidRPr="00041F72">
        <w:rPr>
          <w:lang w:val="et-EE" w:bidi="et-EE"/>
        </w:rPr>
        <w:t>enetluslikke</w:t>
      </w:r>
      <w:proofErr w:type="spellEnd"/>
      <w:r w:rsidR="00C119ED" w:rsidRPr="00041F72">
        <w:rPr>
          <w:lang w:val="et-EE" w:bidi="et-EE"/>
        </w:rPr>
        <w:t xml:space="preserve"> küsimusi käsitlevad otsused vastu antud häälte enamusega. Kui tekib kahtlus või ebakindlus selles osas, kas tegemist on menetlusliku küsimusega, võetakse otsus vastu </w:t>
      </w:r>
      <w:r>
        <w:rPr>
          <w:lang w:val="et-EE" w:bidi="et-EE"/>
        </w:rPr>
        <w:t>eespool kirjeldatud korras (konsensus või 2/3 häälteenamus)</w:t>
      </w:r>
      <w:r w:rsidR="00C119ED" w:rsidRPr="00041F72">
        <w:rPr>
          <w:lang w:val="et-EE" w:bidi="et-EE"/>
        </w:rPr>
        <w:t>.</w:t>
      </w:r>
    </w:p>
    <w:p w14:paraId="383203BD" w14:textId="77777777" w:rsidR="001E71F6" w:rsidRPr="00041F72" w:rsidRDefault="001E71F6" w:rsidP="009E2472">
      <w:pPr>
        <w:jc w:val="both"/>
        <w:rPr>
          <w:lang w:val="et-EE"/>
        </w:rPr>
      </w:pPr>
    </w:p>
    <w:p w14:paraId="5501E566" w14:textId="244683D2" w:rsidR="00C119ED" w:rsidRDefault="00041F72" w:rsidP="009E2472">
      <w:pPr>
        <w:jc w:val="both"/>
        <w:rPr>
          <w:lang w:val="et-EE" w:bidi="et-EE"/>
        </w:rPr>
      </w:pPr>
      <w:r>
        <w:rPr>
          <w:lang w:val="et-EE" w:bidi="et-EE"/>
        </w:rPr>
        <w:t>Lõikes 7 sätestatakse, et n</w:t>
      </w:r>
      <w:r w:rsidR="00C119ED" w:rsidRPr="00C14A8A">
        <w:rPr>
          <w:lang w:val="et-EE" w:bidi="et-EE"/>
        </w:rPr>
        <w:t>õukogu võtab vastu oma töökorra ja kõik muud oma ülesannete täitmiseks vajalikud korraldused. Nõukogu valib oma liikmete hulgast esimehe ja ühe või kaks aseesimeest, kelle ametiaeg on üks aasta ja keda on võimalik tagasi valida.</w:t>
      </w:r>
    </w:p>
    <w:p w14:paraId="55960A6D" w14:textId="77777777" w:rsidR="001E71F6" w:rsidRPr="004D3821" w:rsidRDefault="001E71F6" w:rsidP="009E2472">
      <w:pPr>
        <w:jc w:val="both"/>
        <w:rPr>
          <w:lang w:val="et-EE"/>
        </w:rPr>
      </w:pPr>
    </w:p>
    <w:p w14:paraId="44CA5505" w14:textId="3CA932E3" w:rsidR="00C119ED" w:rsidRDefault="00041F72" w:rsidP="009E2472">
      <w:pPr>
        <w:jc w:val="both"/>
        <w:rPr>
          <w:lang w:val="et-EE" w:bidi="et-EE"/>
        </w:rPr>
      </w:pPr>
      <w:r>
        <w:rPr>
          <w:lang w:val="et-EE" w:bidi="et-EE"/>
        </w:rPr>
        <w:t>Lõikes 8 käsitletakse nõukogu aruandekohustusi assamblee ees. Selleks, et assamblee saaks nõukogu tegevuse üle järelevalvet teostada, esitab n</w:t>
      </w:r>
      <w:r w:rsidR="00C119ED" w:rsidRPr="00C14A8A">
        <w:rPr>
          <w:lang w:val="et-EE" w:bidi="et-EE"/>
        </w:rPr>
        <w:t>õukogu assambleele kaks korda aastas</w:t>
      </w:r>
      <w:r w:rsidRPr="00041F72">
        <w:rPr>
          <w:lang w:val="et-EE" w:bidi="et-EE"/>
        </w:rPr>
        <w:t xml:space="preserve"> </w:t>
      </w:r>
      <w:r w:rsidRPr="00C14A8A">
        <w:rPr>
          <w:lang w:val="et-EE" w:bidi="et-EE"/>
        </w:rPr>
        <w:t>aruande</w:t>
      </w:r>
      <w:r w:rsidR="00C119ED" w:rsidRPr="00C14A8A">
        <w:rPr>
          <w:lang w:val="et-EE" w:bidi="et-EE"/>
        </w:rPr>
        <w:t xml:space="preserve">. Sellised aruanded sisaldavad nõukogu poolt läbi vaadatud </w:t>
      </w:r>
      <w:r w:rsidR="00C119ED">
        <w:rPr>
          <w:lang w:val="et-EE" w:bidi="et-EE"/>
        </w:rPr>
        <w:t>kahju</w:t>
      </w:r>
      <w:r w:rsidR="00C119ED" w:rsidRPr="00C14A8A">
        <w:rPr>
          <w:lang w:val="et-EE" w:bidi="et-EE"/>
        </w:rPr>
        <w:t>nõuete arvu ja igas kategoorias määratud hüvitise kogusummat ning kokkuvõtet kõigist muudest olulistest faktilistest või õiguslikest küsimustest, mis on komisjoni töö seisukohast olulised.</w:t>
      </w:r>
    </w:p>
    <w:p w14:paraId="5E015834" w14:textId="77777777" w:rsidR="001E71F6" w:rsidRDefault="001E71F6" w:rsidP="009E2472">
      <w:pPr>
        <w:jc w:val="both"/>
        <w:rPr>
          <w:lang w:val="et-EE" w:bidi="et-EE"/>
        </w:rPr>
      </w:pPr>
    </w:p>
    <w:p w14:paraId="47B31712" w14:textId="74A1BD65" w:rsidR="00041F72" w:rsidRDefault="00B02CA2" w:rsidP="009E2472">
      <w:pPr>
        <w:jc w:val="both"/>
        <w:rPr>
          <w:lang w:val="et-EE" w:bidi="et-EE"/>
        </w:rPr>
      </w:pPr>
      <w:r w:rsidRPr="00B02CA2">
        <w:rPr>
          <w:b/>
          <w:bCs/>
          <w:lang w:val="et-EE" w:bidi="et-EE"/>
        </w:rPr>
        <w:t>Artiklis 11</w:t>
      </w:r>
      <w:r>
        <w:rPr>
          <w:lang w:val="et-EE" w:bidi="et-EE"/>
        </w:rPr>
        <w:t xml:space="preserve"> reguleeritakse volinikega seonduvat.</w:t>
      </w:r>
    </w:p>
    <w:p w14:paraId="1FE0032E" w14:textId="77777777" w:rsidR="001E71F6" w:rsidRDefault="001E71F6" w:rsidP="009E2472">
      <w:pPr>
        <w:jc w:val="both"/>
        <w:rPr>
          <w:lang w:val="et-EE" w:bidi="et-EE"/>
        </w:rPr>
      </w:pPr>
    </w:p>
    <w:p w14:paraId="18C28248" w14:textId="6FE6BB79" w:rsidR="001F65B6" w:rsidRDefault="001F65B6" w:rsidP="009E2472">
      <w:pPr>
        <w:jc w:val="both"/>
        <w:rPr>
          <w:lang w:val="et-EE" w:bidi="et-EE"/>
        </w:rPr>
      </w:pPr>
      <w:r>
        <w:rPr>
          <w:lang w:val="et-EE" w:bidi="et-EE"/>
        </w:rPr>
        <w:t>Volinikel (</w:t>
      </w:r>
      <w:proofErr w:type="spellStart"/>
      <w:r w:rsidRPr="001F65B6">
        <w:rPr>
          <w:i/>
          <w:iCs/>
          <w:lang w:val="et-EE" w:bidi="et-EE"/>
        </w:rPr>
        <w:t>commissioners</w:t>
      </w:r>
      <w:proofErr w:type="spellEnd"/>
      <w:r>
        <w:rPr>
          <w:lang w:val="et-EE" w:bidi="et-EE"/>
        </w:rPr>
        <w:t xml:space="preserve">) lasub komisjoni töö raskuskese. Nemad vaatavad kahjunõuded sisuliselt läbi ja teevad nõukogule iga kahjunõude osas soovituse otsuseks koos kõigi põhjendustega. Seetõttu on volinikele kõrged erialased nõudmised ning </w:t>
      </w:r>
      <w:r w:rsidR="00A67DA4">
        <w:rPr>
          <w:lang w:val="et-EE" w:bidi="et-EE"/>
        </w:rPr>
        <w:t xml:space="preserve">nende värbamise protsess väga põhjalik. </w:t>
      </w:r>
      <w:r w:rsidR="00CB65C7">
        <w:rPr>
          <w:lang w:val="et-EE" w:bidi="et-EE"/>
        </w:rPr>
        <w:t>Volinikud ei ole komisjoni ega EN ametnikud ega töötajad, kuid neile makstakse nende tegevuse eest tasu ja neile kehtivad konventsiooni artiklis 6 määratletud privileegid ja puutumatused.</w:t>
      </w:r>
    </w:p>
    <w:p w14:paraId="4B365FC8" w14:textId="77777777" w:rsidR="001E71F6" w:rsidRDefault="001E71F6" w:rsidP="009E2472">
      <w:pPr>
        <w:jc w:val="both"/>
        <w:rPr>
          <w:lang w:val="et-EE" w:bidi="et-EE"/>
        </w:rPr>
      </w:pPr>
    </w:p>
    <w:p w14:paraId="6D6EC389" w14:textId="5E2E05F6" w:rsidR="001F65B6" w:rsidRDefault="00A67DA4" w:rsidP="009E2472">
      <w:pPr>
        <w:jc w:val="both"/>
        <w:rPr>
          <w:lang w:val="et-EE" w:bidi="et-EE"/>
        </w:rPr>
      </w:pPr>
      <w:r>
        <w:rPr>
          <w:lang w:val="et-EE" w:bidi="et-EE"/>
        </w:rPr>
        <w:t>Lõike 1 kohaselt toimub v</w:t>
      </w:r>
      <w:r w:rsidR="001F65B6" w:rsidRPr="00C14A8A">
        <w:rPr>
          <w:lang w:val="et-EE" w:bidi="et-EE"/>
        </w:rPr>
        <w:t>olinike ametisse nimetamine toimub kaasaval põhimõttel, pidades silmas vajadust sõltumatuse, erapooletuse, usaldusväärsuse, kõrge</w:t>
      </w:r>
      <w:r w:rsidR="005415C9">
        <w:rPr>
          <w:lang w:val="et-EE" w:bidi="et-EE"/>
        </w:rPr>
        <w:t>te</w:t>
      </w:r>
      <w:r w:rsidR="001F65B6" w:rsidRPr="00C14A8A">
        <w:rPr>
          <w:lang w:val="et-EE" w:bidi="et-EE"/>
        </w:rPr>
        <w:t xml:space="preserve"> </w:t>
      </w:r>
      <w:r w:rsidR="005415C9">
        <w:rPr>
          <w:lang w:val="et-EE" w:bidi="et-EE"/>
        </w:rPr>
        <w:t>kõlbeliste omaduste</w:t>
      </w:r>
      <w:r w:rsidR="001F65B6" w:rsidRPr="00C14A8A">
        <w:rPr>
          <w:lang w:val="et-EE" w:bidi="et-EE"/>
        </w:rPr>
        <w:t xml:space="preserve">, kogemuste, erialaste </w:t>
      </w:r>
      <w:proofErr w:type="spellStart"/>
      <w:r w:rsidR="001F65B6" w:rsidRPr="00C14A8A">
        <w:rPr>
          <w:lang w:val="et-EE" w:bidi="et-EE"/>
        </w:rPr>
        <w:t>valdkondadevaheliste</w:t>
      </w:r>
      <w:proofErr w:type="spellEnd"/>
      <w:r w:rsidR="001F65B6" w:rsidRPr="00C14A8A">
        <w:rPr>
          <w:lang w:val="et-EE" w:bidi="et-EE"/>
        </w:rPr>
        <w:t xml:space="preserve"> teadmiste, laia geograafilise esindatuse ja soolise tasakaalu järele. Volinikud on eksperdid sellistes valdkondades nagu rahvusvaheline õigus, vaidluste lahendamine, rahandus, raamatupidamine, kindlustus või kahjude hindamine. Nõukogu võib kehtestada lisanõudeid volinike nimetamiseks, et rahuldada </w:t>
      </w:r>
      <w:r w:rsidR="001F65B6">
        <w:rPr>
          <w:lang w:val="et-EE" w:bidi="et-EE"/>
        </w:rPr>
        <w:t>paneelide</w:t>
      </w:r>
      <w:r w:rsidR="007A4836">
        <w:rPr>
          <w:lang w:val="et-EE" w:bidi="et-EE"/>
        </w:rPr>
        <w:t xml:space="preserve"> </w:t>
      </w:r>
      <w:r w:rsidR="001F65B6">
        <w:rPr>
          <w:lang w:val="et-EE" w:bidi="et-EE"/>
        </w:rPr>
        <w:t xml:space="preserve">konkreetseid </w:t>
      </w:r>
      <w:r w:rsidR="001F65B6" w:rsidRPr="00C14A8A">
        <w:rPr>
          <w:lang w:val="et-EE" w:bidi="et-EE"/>
        </w:rPr>
        <w:t>vajadusi.</w:t>
      </w:r>
    </w:p>
    <w:p w14:paraId="65BC882F" w14:textId="77777777" w:rsidR="001E71F6" w:rsidRPr="00C14A8A" w:rsidRDefault="001E71F6" w:rsidP="009E2472">
      <w:pPr>
        <w:jc w:val="both"/>
        <w:rPr>
          <w:lang w:val="et-EE"/>
        </w:rPr>
      </w:pPr>
    </w:p>
    <w:p w14:paraId="6A9B9DD3" w14:textId="77777777" w:rsidR="00A67DA4" w:rsidRDefault="00A67DA4" w:rsidP="009E2472">
      <w:pPr>
        <w:jc w:val="both"/>
        <w:rPr>
          <w:lang w:val="et-EE" w:bidi="et-EE"/>
        </w:rPr>
      </w:pPr>
      <w:r>
        <w:rPr>
          <w:lang w:val="et-EE" w:bidi="et-EE"/>
        </w:rPr>
        <w:t>Lõike 2 kohaselt võivad v</w:t>
      </w:r>
      <w:r w:rsidR="001F65B6" w:rsidRPr="00C14A8A">
        <w:rPr>
          <w:lang w:val="et-EE" w:bidi="et-EE"/>
        </w:rPr>
        <w:t xml:space="preserve">olinikukandidaate esitada </w:t>
      </w:r>
      <w:r>
        <w:rPr>
          <w:lang w:val="et-EE" w:bidi="et-EE"/>
        </w:rPr>
        <w:t xml:space="preserve">komisjoni </w:t>
      </w:r>
      <w:r w:rsidR="001F65B6" w:rsidRPr="00C14A8A">
        <w:rPr>
          <w:lang w:val="et-EE" w:bidi="et-EE"/>
        </w:rPr>
        <w:t>liikmed</w:t>
      </w:r>
      <w:r>
        <w:rPr>
          <w:lang w:val="et-EE" w:bidi="et-EE"/>
        </w:rPr>
        <w:t>, aga volinikuks saada soovivad isikud võivad ka ise</w:t>
      </w:r>
      <w:r w:rsidR="001F65B6" w:rsidRPr="00C14A8A">
        <w:rPr>
          <w:lang w:val="et-EE" w:bidi="et-EE"/>
        </w:rPr>
        <w:t xml:space="preserve"> otse kandideerida. Sekretariaat korraldab kandidaatide nimetamise ja </w:t>
      </w:r>
      <w:r w:rsidR="001F65B6">
        <w:rPr>
          <w:lang w:val="et-EE" w:bidi="et-EE"/>
        </w:rPr>
        <w:t>kandideerimise</w:t>
      </w:r>
      <w:r w:rsidR="001F65B6" w:rsidRPr="00C14A8A">
        <w:rPr>
          <w:lang w:val="et-EE" w:bidi="et-EE"/>
        </w:rPr>
        <w:t xml:space="preserve"> protsessi, kontrollib kandidaate ja koostab volinikeks sobivate kandidaatide nimekirja</w:t>
      </w:r>
      <w:r>
        <w:rPr>
          <w:lang w:val="et-EE" w:bidi="et-EE"/>
        </w:rPr>
        <w:t xml:space="preserve"> (</w:t>
      </w:r>
      <w:proofErr w:type="spellStart"/>
      <w:r w:rsidRPr="00A67DA4">
        <w:rPr>
          <w:i/>
          <w:iCs/>
          <w:lang w:val="et-EE" w:bidi="et-EE"/>
        </w:rPr>
        <w:t>roster</w:t>
      </w:r>
      <w:proofErr w:type="spellEnd"/>
      <w:r>
        <w:rPr>
          <w:lang w:val="et-EE" w:bidi="et-EE"/>
        </w:rPr>
        <w:t>)</w:t>
      </w:r>
      <w:r w:rsidR="001F65B6" w:rsidRPr="00C14A8A">
        <w:rPr>
          <w:lang w:val="et-EE" w:bidi="et-EE"/>
        </w:rPr>
        <w:t>.</w:t>
      </w:r>
    </w:p>
    <w:p w14:paraId="709EF64B" w14:textId="77777777" w:rsidR="001E71F6" w:rsidRDefault="001E71F6" w:rsidP="009E2472">
      <w:pPr>
        <w:jc w:val="both"/>
        <w:rPr>
          <w:lang w:val="et-EE" w:bidi="et-EE"/>
        </w:rPr>
      </w:pPr>
    </w:p>
    <w:p w14:paraId="4D5050A9" w14:textId="1D5B9FDF" w:rsidR="001F65B6" w:rsidRDefault="00A67DA4" w:rsidP="009E2472">
      <w:pPr>
        <w:jc w:val="both"/>
        <w:rPr>
          <w:lang w:val="et-EE" w:bidi="et-EE"/>
        </w:rPr>
      </w:pPr>
      <w:r>
        <w:rPr>
          <w:lang w:val="et-EE" w:bidi="et-EE"/>
        </w:rPr>
        <w:t>Lõike 3 kohaselt esitatakse see nimekiri assambleele kinnitamiseks.</w:t>
      </w:r>
      <w:r w:rsidR="001F65B6" w:rsidRPr="00C14A8A">
        <w:rPr>
          <w:lang w:val="et-EE" w:bidi="et-EE"/>
        </w:rPr>
        <w:t xml:space="preserve"> </w:t>
      </w:r>
      <w:r>
        <w:rPr>
          <w:lang w:val="et-EE" w:bidi="et-EE"/>
        </w:rPr>
        <w:t>Nimekirja ajakohastatakse kord aastas või siis, kui assamblee või nõukogu palub.</w:t>
      </w:r>
    </w:p>
    <w:p w14:paraId="2892A876" w14:textId="77777777" w:rsidR="001E71F6" w:rsidRPr="004D3821" w:rsidRDefault="001E71F6" w:rsidP="009E2472">
      <w:pPr>
        <w:jc w:val="both"/>
        <w:rPr>
          <w:lang w:val="et-EE"/>
        </w:rPr>
      </w:pPr>
    </w:p>
    <w:p w14:paraId="524AF243" w14:textId="0B13BE5A" w:rsidR="001F65B6" w:rsidRPr="004D3821" w:rsidRDefault="00A67DA4" w:rsidP="009E2472">
      <w:pPr>
        <w:jc w:val="both"/>
        <w:rPr>
          <w:lang w:val="et-EE"/>
        </w:rPr>
      </w:pPr>
      <w:r>
        <w:rPr>
          <w:lang w:val="et-EE" w:bidi="et-EE"/>
        </w:rPr>
        <w:t>Lõikes 4 sätestatakse, et voliniku k</w:t>
      </w:r>
      <w:r w:rsidR="001F65B6" w:rsidRPr="00C14A8A">
        <w:rPr>
          <w:lang w:val="et-EE" w:bidi="et-EE"/>
        </w:rPr>
        <w:t>andidaate ei saa diskvalifitseerida üksnes nende kodakondsuse alusel.</w:t>
      </w:r>
      <w:r>
        <w:rPr>
          <w:lang w:val="et-EE" w:bidi="et-EE"/>
        </w:rPr>
        <w:t xml:space="preserve"> Siin peetaks silmas </w:t>
      </w:r>
      <w:r w:rsidR="008E0889">
        <w:rPr>
          <w:lang w:val="et-EE" w:bidi="et-EE"/>
        </w:rPr>
        <w:t xml:space="preserve">näiteks olukorda, kus voliniku kandidaadil on Venemaa või mõne muu agressiooni toetava riigi kodakondsus. </w:t>
      </w:r>
      <w:r w:rsidR="00A2290E">
        <w:rPr>
          <w:lang w:val="et-EE" w:bidi="et-EE"/>
        </w:rPr>
        <w:t>Samuti võib see puudutada olukorda, kus kandidaadil on Ukraina kodakondsus ja selle tõttu võib tema erapooletus ja sõltumatus kahtluse alla sattuda. Kodakondsuse</w:t>
      </w:r>
      <w:r w:rsidR="008E0889">
        <w:rPr>
          <w:lang w:val="et-EE" w:bidi="et-EE"/>
        </w:rPr>
        <w:t xml:space="preserve"> asjaolu üksi ei saa olla kandidaadi välistamise aluseks, vaid tuleb hinnata tema vastavust kõigile </w:t>
      </w:r>
      <w:r w:rsidR="00C24D9B">
        <w:rPr>
          <w:lang w:val="et-EE" w:bidi="et-EE"/>
        </w:rPr>
        <w:t>artikli 11 lõikes 1</w:t>
      </w:r>
      <w:r w:rsidR="008E0889">
        <w:rPr>
          <w:lang w:val="et-EE" w:bidi="et-EE"/>
        </w:rPr>
        <w:t xml:space="preserve"> kirjeldatud kriteeriumitele.</w:t>
      </w:r>
    </w:p>
    <w:p w14:paraId="203CC7BD" w14:textId="1E1F7E1B" w:rsidR="001F65B6" w:rsidRDefault="008E0889" w:rsidP="009E2472">
      <w:pPr>
        <w:jc w:val="both"/>
        <w:rPr>
          <w:lang w:val="et-EE" w:bidi="et-EE"/>
        </w:rPr>
      </w:pPr>
      <w:r>
        <w:rPr>
          <w:lang w:val="et-EE" w:bidi="et-EE"/>
        </w:rPr>
        <w:t>Lõike 5 kohaselt määrab nõukogu v</w:t>
      </w:r>
      <w:r w:rsidR="001F65B6" w:rsidRPr="00C14A8A">
        <w:rPr>
          <w:lang w:val="et-EE" w:bidi="et-EE"/>
        </w:rPr>
        <w:t xml:space="preserve">olinike </w:t>
      </w:r>
      <w:r w:rsidR="001F65B6">
        <w:rPr>
          <w:lang w:val="et-EE" w:bidi="et-EE"/>
        </w:rPr>
        <w:t>värbamise</w:t>
      </w:r>
      <w:r w:rsidR="00403C42">
        <w:rPr>
          <w:lang w:val="et-EE" w:bidi="et-EE"/>
        </w:rPr>
        <w:t xml:space="preserve"> (</w:t>
      </w:r>
      <w:proofErr w:type="spellStart"/>
      <w:r w:rsidR="00403C42" w:rsidRPr="00403C42">
        <w:rPr>
          <w:i/>
          <w:iCs/>
          <w:lang w:val="et-EE" w:bidi="et-EE"/>
        </w:rPr>
        <w:t>engagement</w:t>
      </w:r>
      <w:proofErr w:type="spellEnd"/>
      <w:r w:rsidR="00403C42">
        <w:rPr>
          <w:lang w:val="et-EE" w:bidi="et-EE"/>
        </w:rPr>
        <w:t>)</w:t>
      </w:r>
      <w:r w:rsidR="001F65B6" w:rsidRPr="00C14A8A">
        <w:rPr>
          <w:lang w:val="et-EE" w:bidi="et-EE"/>
        </w:rPr>
        <w:t xml:space="preserve"> tingimused, sealhulgas nende tasustamise.</w:t>
      </w:r>
    </w:p>
    <w:p w14:paraId="7133BFC2" w14:textId="77777777" w:rsidR="001E71F6" w:rsidRPr="004D3821" w:rsidRDefault="001E71F6" w:rsidP="009E2472">
      <w:pPr>
        <w:jc w:val="both"/>
        <w:rPr>
          <w:lang w:val="et-EE"/>
        </w:rPr>
      </w:pPr>
    </w:p>
    <w:p w14:paraId="56C75781" w14:textId="1AD3CBD9" w:rsidR="001F65B6" w:rsidRDefault="008E0889" w:rsidP="009E2472">
      <w:pPr>
        <w:jc w:val="both"/>
        <w:rPr>
          <w:lang w:val="et-EE" w:bidi="et-EE"/>
        </w:rPr>
      </w:pPr>
      <w:r>
        <w:rPr>
          <w:lang w:val="et-EE" w:bidi="et-EE"/>
        </w:rPr>
        <w:t>Lõikes 6 märgitakse, et v</w:t>
      </w:r>
      <w:r w:rsidR="001F65B6" w:rsidRPr="00C14A8A">
        <w:rPr>
          <w:lang w:val="et-EE" w:bidi="et-EE"/>
        </w:rPr>
        <w:t xml:space="preserve">olinikud tegutsevad enda nimel ja nad peavad olema valmis </w:t>
      </w:r>
      <w:r w:rsidR="005415C9">
        <w:rPr>
          <w:lang w:val="et-EE" w:bidi="et-EE"/>
        </w:rPr>
        <w:t>(</w:t>
      </w:r>
      <w:proofErr w:type="spellStart"/>
      <w:r w:rsidR="005415C9" w:rsidRPr="005415C9">
        <w:rPr>
          <w:i/>
          <w:iCs/>
          <w:lang w:val="et-EE" w:bidi="et-EE"/>
        </w:rPr>
        <w:t>available</w:t>
      </w:r>
      <w:proofErr w:type="spellEnd"/>
      <w:r w:rsidR="005415C9">
        <w:rPr>
          <w:lang w:val="et-EE" w:bidi="et-EE"/>
        </w:rPr>
        <w:t xml:space="preserve">) </w:t>
      </w:r>
      <w:r w:rsidR="001F65B6" w:rsidRPr="00C14A8A">
        <w:rPr>
          <w:lang w:val="et-EE" w:bidi="et-EE"/>
        </w:rPr>
        <w:t>oma kohustusi tõhusalt täitma.</w:t>
      </w:r>
      <w:r>
        <w:rPr>
          <w:lang w:val="et-EE" w:bidi="et-EE"/>
        </w:rPr>
        <w:t xml:space="preserve"> Volinikeks on isikud, kes on väga kõrge erialase kvalifikatsiooniga ning nad ei tarvitse oma muudest ametialastest tegevustest loobuda (nt akadeemiline töö, amet mõne riigi avalikus või erasektoris </w:t>
      </w:r>
      <w:proofErr w:type="spellStart"/>
      <w:r>
        <w:rPr>
          <w:lang w:val="et-EE" w:bidi="et-EE"/>
        </w:rPr>
        <w:t>vmt</w:t>
      </w:r>
      <w:proofErr w:type="spellEnd"/>
      <w:r>
        <w:rPr>
          <w:lang w:val="et-EE" w:bidi="et-EE"/>
        </w:rPr>
        <w:t xml:space="preserve">). Samas on voliniku rolli täitmine väga töömahukas. Seetõttu on oluline konventsioonis rõhutada, et volinikul peab olema aega ja võimalust </w:t>
      </w:r>
      <w:r w:rsidR="00DF1510">
        <w:rPr>
          <w:lang w:val="et-EE" w:bidi="et-EE"/>
        </w:rPr>
        <w:t>oma kohustusi tõhusalt täita.</w:t>
      </w:r>
    </w:p>
    <w:p w14:paraId="4D66757A" w14:textId="77777777" w:rsidR="001E71F6" w:rsidRDefault="001E71F6" w:rsidP="009E2472">
      <w:pPr>
        <w:jc w:val="both"/>
        <w:rPr>
          <w:lang w:val="et-EE" w:bidi="et-EE"/>
        </w:rPr>
      </w:pPr>
    </w:p>
    <w:p w14:paraId="60D7AF0D" w14:textId="55E28843" w:rsidR="00DF1510" w:rsidRDefault="00643071" w:rsidP="009E2472">
      <w:pPr>
        <w:jc w:val="both"/>
        <w:rPr>
          <w:lang w:val="et-EE" w:bidi="et-EE"/>
        </w:rPr>
      </w:pPr>
      <w:r w:rsidRPr="001303B5">
        <w:rPr>
          <w:b/>
          <w:bCs/>
          <w:lang w:val="et-EE" w:bidi="et-EE"/>
        </w:rPr>
        <w:t>Artiklis 12</w:t>
      </w:r>
      <w:r>
        <w:rPr>
          <w:lang w:val="et-EE" w:bidi="et-EE"/>
        </w:rPr>
        <w:t xml:space="preserve"> käsitletakse paneele.</w:t>
      </w:r>
    </w:p>
    <w:p w14:paraId="00FC6A4C" w14:textId="77777777" w:rsidR="003C24A4" w:rsidRDefault="003C24A4" w:rsidP="009E2472">
      <w:pPr>
        <w:jc w:val="both"/>
        <w:rPr>
          <w:lang w:val="et-EE" w:bidi="et-EE"/>
        </w:rPr>
      </w:pPr>
    </w:p>
    <w:p w14:paraId="507714CE" w14:textId="0CC74ACE" w:rsidR="001303B5" w:rsidRDefault="001303B5" w:rsidP="009E2472">
      <w:pPr>
        <w:jc w:val="both"/>
        <w:rPr>
          <w:lang w:val="et-EE" w:bidi="et-EE"/>
        </w:rPr>
      </w:pPr>
      <w:r>
        <w:rPr>
          <w:lang w:val="et-EE" w:bidi="et-EE"/>
        </w:rPr>
        <w:t xml:space="preserve">Lõike 1 kohaselt </w:t>
      </w:r>
      <w:r w:rsidRPr="00C14A8A">
        <w:rPr>
          <w:lang w:val="et-EE" w:bidi="et-EE"/>
        </w:rPr>
        <w:t>moodustab paneelid</w:t>
      </w:r>
      <w:r>
        <w:rPr>
          <w:lang w:val="et-EE" w:bidi="et-EE"/>
        </w:rPr>
        <w:t xml:space="preserve"> komisjoni n</w:t>
      </w:r>
      <w:r w:rsidRPr="00C14A8A">
        <w:rPr>
          <w:lang w:val="et-EE" w:bidi="et-EE"/>
        </w:rPr>
        <w:t>õukogu</w:t>
      </w:r>
      <w:r>
        <w:rPr>
          <w:lang w:val="et-EE" w:bidi="et-EE"/>
        </w:rPr>
        <w:t>. Paneelide ülesanne on</w:t>
      </w:r>
      <w:r w:rsidRPr="00C14A8A">
        <w:rPr>
          <w:lang w:val="et-EE" w:bidi="et-EE"/>
        </w:rPr>
        <w:t xml:space="preserve"> vaa</w:t>
      </w:r>
      <w:r>
        <w:rPr>
          <w:lang w:val="et-EE" w:bidi="et-EE"/>
        </w:rPr>
        <w:t>data</w:t>
      </w:r>
      <w:r w:rsidRPr="00C14A8A">
        <w:rPr>
          <w:lang w:val="et-EE" w:bidi="et-EE"/>
        </w:rPr>
        <w:t xml:space="preserve"> läbi ja hin</w:t>
      </w:r>
      <w:r>
        <w:rPr>
          <w:lang w:val="et-EE" w:bidi="et-EE"/>
        </w:rPr>
        <w:t>nata</w:t>
      </w:r>
      <w:r w:rsidRPr="00C14A8A">
        <w:rPr>
          <w:lang w:val="et-EE" w:bidi="et-EE"/>
        </w:rPr>
        <w:t xml:space="preserve"> </w:t>
      </w:r>
      <w:r>
        <w:rPr>
          <w:lang w:val="et-EE" w:bidi="et-EE"/>
        </w:rPr>
        <w:t>kahju</w:t>
      </w:r>
      <w:r w:rsidRPr="00C14A8A">
        <w:rPr>
          <w:lang w:val="et-EE" w:bidi="et-EE"/>
        </w:rPr>
        <w:t>nõudeid ning määra</w:t>
      </w:r>
      <w:r>
        <w:rPr>
          <w:lang w:val="et-EE" w:bidi="et-EE"/>
        </w:rPr>
        <w:t>ta</w:t>
      </w:r>
      <w:r w:rsidRPr="00C14A8A">
        <w:rPr>
          <w:lang w:val="et-EE" w:bidi="et-EE"/>
        </w:rPr>
        <w:t xml:space="preserve"> kindlaks iga juhtumi puhul maks</w:t>
      </w:r>
      <w:r>
        <w:rPr>
          <w:lang w:val="et-EE" w:bidi="et-EE"/>
        </w:rPr>
        <w:t>misele kuuluva</w:t>
      </w:r>
      <w:r w:rsidRPr="00C14A8A">
        <w:rPr>
          <w:lang w:val="et-EE" w:bidi="et-EE"/>
        </w:rPr>
        <w:t xml:space="preserve"> hüvitise suurus. </w:t>
      </w:r>
      <w:r>
        <w:rPr>
          <w:lang w:val="et-EE" w:bidi="et-EE"/>
        </w:rPr>
        <w:t>Selle tulemusena</w:t>
      </w:r>
      <w:r w:rsidRPr="00C14A8A">
        <w:rPr>
          <w:lang w:val="et-EE" w:bidi="et-EE"/>
        </w:rPr>
        <w:t xml:space="preserve"> esitavad </w:t>
      </w:r>
      <w:r>
        <w:rPr>
          <w:lang w:val="et-EE" w:bidi="et-EE"/>
        </w:rPr>
        <w:t xml:space="preserve">nad </w:t>
      </w:r>
      <w:r w:rsidRPr="00C14A8A">
        <w:rPr>
          <w:lang w:val="et-EE" w:bidi="et-EE"/>
        </w:rPr>
        <w:t xml:space="preserve">nõukogule </w:t>
      </w:r>
      <w:r>
        <w:rPr>
          <w:lang w:val="et-EE" w:bidi="et-EE"/>
        </w:rPr>
        <w:t xml:space="preserve">soovitused </w:t>
      </w:r>
      <w:r w:rsidRPr="00C14A8A">
        <w:rPr>
          <w:lang w:val="et-EE" w:bidi="et-EE"/>
        </w:rPr>
        <w:t>otsuste vastuvõtmiseks.</w:t>
      </w:r>
    </w:p>
    <w:p w14:paraId="3ADFC75C" w14:textId="77777777" w:rsidR="003C24A4" w:rsidRPr="004D3821" w:rsidRDefault="003C24A4" w:rsidP="009E2472">
      <w:pPr>
        <w:jc w:val="both"/>
        <w:rPr>
          <w:lang w:val="et-EE"/>
        </w:rPr>
      </w:pPr>
    </w:p>
    <w:p w14:paraId="03661435" w14:textId="150A1621" w:rsidR="001303B5" w:rsidRDefault="001303B5" w:rsidP="009E2472">
      <w:pPr>
        <w:jc w:val="both"/>
        <w:rPr>
          <w:lang w:val="et-EE" w:bidi="et-EE"/>
        </w:rPr>
      </w:pPr>
      <w:r>
        <w:rPr>
          <w:lang w:val="et-EE" w:bidi="et-EE"/>
        </w:rPr>
        <w:t>Lõike 2 kohaselt määrab n</w:t>
      </w:r>
      <w:r w:rsidRPr="00C14A8A">
        <w:rPr>
          <w:lang w:val="et-EE" w:bidi="et-EE"/>
        </w:rPr>
        <w:t>õukogu sekretariaadi soovituse alusel ning võttes arvesse tõhusust, paindlikkust ja töökoormust</w:t>
      </w:r>
      <w:r>
        <w:rPr>
          <w:lang w:val="et-EE" w:bidi="et-EE"/>
        </w:rPr>
        <w:t>,</w:t>
      </w:r>
      <w:r w:rsidRPr="00C14A8A">
        <w:rPr>
          <w:lang w:val="et-EE" w:bidi="et-EE"/>
        </w:rPr>
        <w:t xml:space="preserve"> loodavate paneelide arvu ja iga paneeli volitused.</w:t>
      </w:r>
      <w:r>
        <w:rPr>
          <w:lang w:val="et-EE" w:bidi="et-EE"/>
        </w:rPr>
        <w:t xml:space="preserve"> See tähendab, et nõukogu hindab, mitut paneeli on komisjonil vaja</w:t>
      </w:r>
      <w:r w:rsidR="00247148">
        <w:rPr>
          <w:lang w:val="et-EE" w:bidi="et-EE"/>
        </w:rPr>
        <w:t>, et kõik esitatud kahjunõuded ära menetleda. Seejuures</w:t>
      </w:r>
      <w:r>
        <w:rPr>
          <w:lang w:val="et-EE" w:bidi="et-EE"/>
        </w:rPr>
        <w:t xml:space="preserve"> </w:t>
      </w:r>
      <w:r w:rsidR="00247148">
        <w:rPr>
          <w:lang w:val="et-EE" w:bidi="et-EE"/>
        </w:rPr>
        <w:t>tuleb arvestada</w:t>
      </w:r>
      <w:r>
        <w:rPr>
          <w:lang w:val="et-EE" w:bidi="et-EE"/>
        </w:rPr>
        <w:t xml:space="preserve"> kahjunõuete kategooriate hulka ning igas kategoorias esitatud kahjunõuete hulka. </w:t>
      </w:r>
      <w:r w:rsidR="00247148">
        <w:rPr>
          <w:lang w:val="et-EE" w:bidi="et-EE"/>
        </w:rPr>
        <w:t>Samuti määrab nõukogu selle, milliste kategooriatega iga paneel tegeleb. Konkreetsete paneelide reaalseks loomiseks peab nõukogu saama eelnevalt assambleelt loa (vt artikli 7 lõike 4 punkt h ja artikli 10 lõike 2 punkt b).</w:t>
      </w:r>
    </w:p>
    <w:p w14:paraId="4D91F4AC" w14:textId="77777777" w:rsidR="003C24A4" w:rsidRPr="004D3821" w:rsidRDefault="003C24A4" w:rsidP="009E2472">
      <w:pPr>
        <w:jc w:val="both"/>
        <w:rPr>
          <w:lang w:val="et-EE"/>
        </w:rPr>
      </w:pPr>
    </w:p>
    <w:p w14:paraId="7E21E1E8" w14:textId="73643BC7" w:rsidR="001303B5" w:rsidRDefault="00247148" w:rsidP="009E2472">
      <w:pPr>
        <w:jc w:val="both"/>
        <w:rPr>
          <w:lang w:val="et-EE" w:bidi="et-EE"/>
        </w:rPr>
      </w:pPr>
      <w:r>
        <w:rPr>
          <w:lang w:val="et-EE" w:bidi="et-EE"/>
        </w:rPr>
        <w:t>Lõike 3 kohaselt koosneb i</w:t>
      </w:r>
      <w:r w:rsidR="001303B5" w:rsidRPr="00C14A8A">
        <w:rPr>
          <w:lang w:val="et-EE" w:bidi="et-EE"/>
        </w:rPr>
        <w:t>ga paneel kolmest volinikust</w:t>
      </w:r>
      <w:r>
        <w:rPr>
          <w:lang w:val="et-EE" w:bidi="et-EE"/>
        </w:rPr>
        <w:t>. N</w:t>
      </w:r>
      <w:r w:rsidR="001303B5" w:rsidRPr="00C14A8A">
        <w:rPr>
          <w:lang w:val="et-EE" w:bidi="et-EE"/>
        </w:rPr>
        <w:t xml:space="preserve">õukogu nimetab </w:t>
      </w:r>
      <w:r>
        <w:rPr>
          <w:lang w:val="et-EE" w:bidi="et-EE"/>
        </w:rPr>
        <w:t xml:space="preserve">iga voliniku konkreetsesse </w:t>
      </w:r>
      <w:r w:rsidR="001303B5" w:rsidRPr="00C14A8A">
        <w:rPr>
          <w:lang w:val="et-EE" w:bidi="et-EE"/>
        </w:rPr>
        <w:t>paneeli.</w:t>
      </w:r>
    </w:p>
    <w:p w14:paraId="73915181" w14:textId="77777777" w:rsidR="003C24A4" w:rsidRPr="004D3821" w:rsidRDefault="003C24A4" w:rsidP="009E2472">
      <w:pPr>
        <w:jc w:val="both"/>
        <w:rPr>
          <w:lang w:val="et-EE"/>
        </w:rPr>
      </w:pPr>
    </w:p>
    <w:p w14:paraId="74E48B5F" w14:textId="5D92142E" w:rsidR="001303B5" w:rsidRDefault="00247148" w:rsidP="009E2472">
      <w:pPr>
        <w:jc w:val="both"/>
        <w:rPr>
          <w:lang w:val="et-EE" w:bidi="et-EE"/>
        </w:rPr>
      </w:pPr>
      <w:bookmarkStart w:id="18" w:name="_Ref175311533"/>
      <w:r>
        <w:rPr>
          <w:lang w:val="et-EE" w:bidi="et-EE"/>
        </w:rPr>
        <w:t>Lõikes 4 sätestatakse, et i</w:t>
      </w:r>
      <w:r w:rsidR="001303B5" w:rsidRPr="00C14A8A">
        <w:rPr>
          <w:lang w:val="et-EE" w:bidi="et-EE"/>
        </w:rPr>
        <w:t>ga paneeli volinikud määravad konsensuse alusel enda hulgast paneeli esimehe. Kui nad konsensust ei saavuta, määrab esimehe nõukogu.</w:t>
      </w:r>
    </w:p>
    <w:p w14:paraId="34ED938B" w14:textId="77777777" w:rsidR="003C24A4" w:rsidRDefault="003C24A4" w:rsidP="009E2472">
      <w:pPr>
        <w:jc w:val="both"/>
        <w:rPr>
          <w:lang w:val="et-EE" w:bidi="et-EE"/>
        </w:rPr>
      </w:pPr>
    </w:p>
    <w:p w14:paraId="2A63042E" w14:textId="5153C6AD" w:rsidR="002A563D" w:rsidRDefault="002A563D" w:rsidP="009E2472">
      <w:pPr>
        <w:jc w:val="both"/>
        <w:rPr>
          <w:lang w:val="et-EE" w:bidi="et-EE"/>
        </w:rPr>
      </w:pPr>
      <w:r w:rsidRPr="002A563D">
        <w:rPr>
          <w:b/>
          <w:bCs/>
          <w:lang w:val="et-EE" w:bidi="et-EE"/>
        </w:rPr>
        <w:t>Artiklis 13</w:t>
      </w:r>
      <w:r>
        <w:rPr>
          <w:lang w:val="et-EE" w:bidi="et-EE"/>
        </w:rPr>
        <w:t xml:space="preserve"> käsitletakse sekretariaati.</w:t>
      </w:r>
    </w:p>
    <w:p w14:paraId="506170D2" w14:textId="77777777" w:rsidR="003C24A4" w:rsidRDefault="003C24A4" w:rsidP="009E2472">
      <w:pPr>
        <w:jc w:val="both"/>
        <w:rPr>
          <w:lang w:val="et-EE" w:bidi="et-EE"/>
        </w:rPr>
      </w:pPr>
    </w:p>
    <w:p w14:paraId="44730E94" w14:textId="2B888FBD" w:rsidR="00F26CF5" w:rsidRDefault="00F26CF5" w:rsidP="009E2472">
      <w:pPr>
        <w:jc w:val="both"/>
        <w:rPr>
          <w:lang w:val="et-EE" w:bidi="et-EE"/>
        </w:rPr>
      </w:pPr>
      <w:r>
        <w:rPr>
          <w:lang w:val="et-EE" w:bidi="et-EE"/>
        </w:rPr>
        <w:t>Lõikes 1 sätestatakse, et k</w:t>
      </w:r>
      <w:r w:rsidRPr="00C14A8A">
        <w:rPr>
          <w:lang w:val="et-EE" w:bidi="et-EE"/>
        </w:rPr>
        <w:t>omisjonil on sekretariaat</w:t>
      </w:r>
      <w:r>
        <w:rPr>
          <w:lang w:val="et-EE" w:bidi="et-EE"/>
        </w:rPr>
        <w:t xml:space="preserve"> ja seda</w:t>
      </w:r>
      <w:r w:rsidRPr="00C14A8A">
        <w:rPr>
          <w:lang w:val="et-EE" w:bidi="et-EE"/>
        </w:rPr>
        <w:t xml:space="preserve"> juhib tegevdirektor.</w:t>
      </w:r>
    </w:p>
    <w:p w14:paraId="28F05007" w14:textId="77777777" w:rsidR="003C24A4" w:rsidRPr="004D3821" w:rsidRDefault="003C24A4" w:rsidP="009E2472">
      <w:pPr>
        <w:jc w:val="both"/>
        <w:rPr>
          <w:lang w:val="et-EE"/>
        </w:rPr>
      </w:pPr>
    </w:p>
    <w:p w14:paraId="0D032C38" w14:textId="539D75E0" w:rsidR="00F26CF5" w:rsidRDefault="003A5F9E" w:rsidP="009E2472">
      <w:pPr>
        <w:jc w:val="both"/>
        <w:rPr>
          <w:lang w:val="et-EE" w:bidi="et-EE"/>
        </w:rPr>
      </w:pPr>
      <w:r>
        <w:rPr>
          <w:lang w:val="et-EE" w:bidi="et-EE"/>
        </w:rPr>
        <w:t>Lõike 2 kohaselt pakub s</w:t>
      </w:r>
      <w:r w:rsidR="00F26CF5" w:rsidRPr="00C14A8A">
        <w:rPr>
          <w:lang w:val="et-EE" w:bidi="et-EE"/>
        </w:rPr>
        <w:t xml:space="preserve">ekretariaat </w:t>
      </w:r>
      <w:r w:rsidRPr="00C14A8A">
        <w:rPr>
          <w:lang w:val="et-EE" w:bidi="et-EE"/>
        </w:rPr>
        <w:t>komisjoni</w:t>
      </w:r>
      <w:r>
        <w:rPr>
          <w:lang w:val="et-EE" w:bidi="et-EE"/>
        </w:rPr>
        <w:t>le selle</w:t>
      </w:r>
      <w:r w:rsidRPr="00C14A8A">
        <w:rPr>
          <w:lang w:val="et-EE" w:bidi="et-EE"/>
        </w:rPr>
        <w:t xml:space="preserve"> töös hoidmiseks ja toimimiseks </w:t>
      </w:r>
      <w:r>
        <w:rPr>
          <w:lang w:val="et-EE" w:bidi="et-EE"/>
        </w:rPr>
        <w:t xml:space="preserve">vajalikku </w:t>
      </w:r>
      <w:r w:rsidR="00F26CF5" w:rsidRPr="00C14A8A">
        <w:rPr>
          <w:lang w:val="et-EE" w:bidi="et-EE"/>
        </w:rPr>
        <w:t>sisulist, tehnilist ja haldustuge.</w:t>
      </w:r>
    </w:p>
    <w:p w14:paraId="3AAF9174" w14:textId="77777777" w:rsidR="003C24A4" w:rsidRPr="004D3821" w:rsidRDefault="003C24A4" w:rsidP="009E2472">
      <w:pPr>
        <w:jc w:val="both"/>
        <w:rPr>
          <w:lang w:val="et-EE"/>
        </w:rPr>
      </w:pPr>
    </w:p>
    <w:p w14:paraId="4DC41BC3" w14:textId="64C0C3A6" w:rsidR="00F26CF5" w:rsidRPr="004D3821" w:rsidRDefault="003A5F9E" w:rsidP="009E2472">
      <w:pPr>
        <w:jc w:val="both"/>
        <w:rPr>
          <w:lang w:val="et-EE"/>
        </w:rPr>
      </w:pPr>
      <w:r>
        <w:rPr>
          <w:lang w:val="et-EE" w:bidi="et-EE"/>
        </w:rPr>
        <w:t>Lõike 3 kohaselt peavad s</w:t>
      </w:r>
      <w:r w:rsidR="00F26CF5" w:rsidRPr="00C14A8A">
        <w:rPr>
          <w:lang w:val="et-EE" w:bidi="et-EE"/>
        </w:rPr>
        <w:t>ekretariaa</w:t>
      </w:r>
      <w:r>
        <w:rPr>
          <w:lang w:val="et-EE" w:bidi="et-EE"/>
        </w:rPr>
        <w:t>di personalil</w:t>
      </w:r>
      <w:r w:rsidR="00F26CF5" w:rsidRPr="00C14A8A">
        <w:rPr>
          <w:lang w:val="et-EE" w:bidi="et-EE"/>
        </w:rPr>
        <w:t xml:space="preserve"> </w:t>
      </w:r>
      <w:r>
        <w:rPr>
          <w:lang w:val="et-EE" w:bidi="et-EE"/>
        </w:rPr>
        <w:t xml:space="preserve">olema </w:t>
      </w:r>
      <w:r w:rsidR="00F26CF5" w:rsidRPr="00C14A8A">
        <w:rPr>
          <w:lang w:val="et-EE" w:bidi="et-EE"/>
        </w:rPr>
        <w:t>oma ülesannete täitmiseks vajalik</w:t>
      </w:r>
      <w:r w:rsidR="00F26CF5">
        <w:rPr>
          <w:lang w:val="et-EE" w:bidi="et-EE"/>
        </w:rPr>
        <w:t>ud</w:t>
      </w:r>
      <w:r w:rsidR="00F26CF5" w:rsidRPr="00C14A8A">
        <w:rPr>
          <w:lang w:val="et-EE" w:bidi="et-EE"/>
        </w:rPr>
        <w:t xml:space="preserve"> eriteadmis</w:t>
      </w:r>
      <w:r w:rsidR="00F26CF5">
        <w:rPr>
          <w:lang w:val="et-EE" w:bidi="et-EE"/>
        </w:rPr>
        <w:t>ed</w:t>
      </w:r>
      <w:r w:rsidR="00F26CF5" w:rsidRPr="00C14A8A">
        <w:rPr>
          <w:lang w:val="et-EE" w:bidi="et-EE"/>
        </w:rPr>
        <w:t>, sealhulgas piisavad teadmis</w:t>
      </w:r>
      <w:r w:rsidR="00F26CF5">
        <w:rPr>
          <w:lang w:val="et-EE" w:bidi="et-EE"/>
        </w:rPr>
        <w:t>ed</w:t>
      </w:r>
      <w:r w:rsidR="00F26CF5" w:rsidRPr="00C14A8A">
        <w:rPr>
          <w:lang w:val="et-EE" w:bidi="et-EE"/>
        </w:rPr>
        <w:t xml:space="preserve"> asjakohasest riigisisesest õigusest ja asjakohaste keelte oskus.</w:t>
      </w:r>
      <w:r>
        <w:rPr>
          <w:lang w:val="et-EE" w:bidi="et-EE"/>
        </w:rPr>
        <w:t xml:space="preserve"> Kui mingid eriteadmised või oskused ei ole sekretariaadi koosseisus piisavad, siis </w:t>
      </w:r>
      <w:r>
        <w:rPr>
          <w:lang w:val="et-EE" w:bidi="et-EE"/>
        </w:rPr>
        <w:lastRenderedPageBreak/>
        <w:t>ostab sekretariaat need hanke kaudu sisse. Silmas peetakse eelkõige ukraina (aga vajadusel ka vene) keele oskust ja Ukraina riigisisese õiguse teadmisi nii palju, kui neid kahjunõuete menetlemisel võib vaja minna. Peamine rõhk on neis menetlustes siiski rahvusvahelisel õigusel.</w:t>
      </w:r>
    </w:p>
    <w:p w14:paraId="24DC7B15" w14:textId="7C6BDC3D" w:rsidR="00215C1D" w:rsidRDefault="00A23930" w:rsidP="009E2472">
      <w:pPr>
        <w:jc w:val="both"/>
        <w:rPr>
          <w:lang w:val="et-EE" w:bidi="et-EE"/>
        </w:rPr>
      </w:pPr>
      <w:r>
        <w:rPr>
          <w:lang w:val="et-EE" w:bidi="et-EE"/>
        </w:rPr>
        <w:t>Lõike 4 kohaselt kohaldatakse se</w:t>
      </w:r>
      <w:r w:rsidR="00F26CF5" w:rsidRPr="00C14A8A">
        <w:rPr>
          <w:lang w:val="et-EE" w:bidi="et-EE"/>
        </w:rPr>
        <w:t xml:space="preserve">kretariaadi suhtes </w:t>
      </w:r>
      <w:r>
        <w:rPr>
          <w:lang w:val="et-EE" w:bidi="et-EE"/>
        </w:rPr>
        <w:t xml:space="preserve">EN </w:t>
      </w:r>
      <w:r w:rsidR="00F26CF5" w:rsidRPr="00C14A8A">
        <w:rPr>
          <w:lang w:val="et-EE" w:bidi="et-EE"/>
        </w:rPr>
        <w:t>personalieeskirju ja -reegleid. K</w:t>
      </w:r>
      <w:r w:rsidR="00F26CF5">
        <w:rPr>
          <w:lang w:val="et-EE" w:bidi="et-EE"/>
        </w:rPr>
        <w:t>omisjoni töötajateks võib määrata k</w:t>
      </w:r>
      <w:r w:rsidR="00F26CF5" w:rsidRPr="00C14A8A">
        <w:rPr>
          <w:lang w:val="et-EE" w:bidi="et-EE"/>
        </w:rPr>
        <w:t xml:space="preserve">õikide </w:t>
      </w:r>
      <w:r w:rsidR="00CB65C7">
        <w:rPr>
          <w:lang w:val="et-EE" w:bidi="et-EE"/>
        </w:rPr>
        <w:t>EN</w:t>
      </w:r>
      <w:r w:rsidR="00F26CF5" w:rsidRPr="00C14A8A">
        <w:rPr>
          <w:lang w:val="et-EE" w:bidi="et-EE"/>
        </w:rPr>
        <w:t xml:space="preserve"> liikmesriikide kodanikke ja kõikide</w:t>
      </w:r>
      <w:r w:rsidR="009475E1">
        <w:rPr>
          <w:lang w:val="et-EE" w:bidi="et-EE"/>
        </w:rPr>
        <w:t xml:space="preserve"> komisjoni</w:t>
      </w:r>
      <w:r w:rsidR="00F26CF5" w:rsidRPr="00C14A8A">
        <w:rPr>
          <w:lang w:val="et-EE" w:bidi="et-EE"/>
        </w:rPr>
        <w:t xml:space="preserve"> liikmete kodanikke. Assamblee võib teha erandeid kohaldatavatest </w:t>
      </w:r>
      <w:r w:rsidR="00CB65C7">
        <w:rPr>
          <w:lang w:val="et-EE" w:bidi="et-EE"/>
        </w:rPr>
        <w:t>EN</w:t>
      </w:r>
      <w:r w:rsidR="00F26CF5" w:rsidRPr="00C14A8A">
        <w:rPr>
          <w:lang w:val="et-EE" w:bidi="et-EE"/>
        </w:rPr>
        <w:t xml:space="preserve"> eeskirjadest ja </w:t>
      </w:r>
      <w:r w:rsidR="00F26CF5">
        <w:rPr>
          <w:lang w:val="et-EE" w:bidi="et-EE"/>
        </w:rPr>
        <w:t>korrast</w:t>
      </w:r>
      <w:r w:rsidR="00F26CF5" w:rsidRPr="00C14A8A">
        <w:rPr>
          <w:lang w:val="et-EE" w:bidi="et-EE"/>
        </w:rPr>
        <w:t>, sealhulgas seoses töötajate kodakondsusega, kui see aitab kaasa komisjoni ülesannete täitmisele. Sellis</w:t>
      </w:r>
      <w:r w:rsidR="00F26CF5">
        <w:rPr>
          <w:lang w:val="et-EE" w:bidi="et-EE"/>
        </w:rPr>
        <w:t>test</w:t>
      </w:r>
      <w:r w:rsidR="00F26CF5" w:rsidRPr="00C14A8A">
        <w:rPr>
          <w:lang w:val="et-EE" w:bidi="et-EE"/>
        </w:rPr>
        <w:t xml:space="preserve"> kinnitatud erandi</w:t>
      </w:r>
      <w:r w:rsidR="00F26CF5">
        <w:rPr>
          <w:lang w:val="et-EE" w:bidi="et-EE"/>
        </w:rPr>
        <w:t>test</w:t>
      </w:r>
      <w:r w:rsidR="00F26CF5" w:rsidRPr="00C14A8A">
        <w:rPr>
          <w:lang w:val="et-EE" w:bidi="et-EE"/>
        </w:rPr>
        <w:t xml:space="preserve"> </w:t>
      </w:r>
      <w:r w:rsidR="00F26CF5">
        <w:rPr>
          <w:lang w:val="et-EE" w:bidi="et-EE"/>
        </w:rPr>
        <w:t xml:space="preserve">teavitatakse </w:t>
      </w:r>
      <w:r>
        <w:rPr>
          <w:lang w:val="et-EE" w:bidi="et-EE"/>
        </w:rPr>
        <w:t xml:space="preserve">EN </w:t>
      </w:r>
      <w:r w:rsidR="00F26CF5" w:rsidRPr="00C14A8A">
        <w:rPr>
          <w:lang w:val="et-EE" w:bidi="et-EE"/>
        </w:rPr>
        <w:t>ministrite komitee</w:t>
      </w:r>
      <w:r w:rsidR="00F26CF5">
        <w:rPr>
          <w:lang w:val="et-EE" w:bidi="et-EE"/>
        </w:rPr>
        <w:t>d</w:t>
      </w:r>
      <w:r w:rsidR="00F26CF5" w:rsidRPr="00C14A8A">
        <w:rPr>
          <w:lang w:val="et-EE" w:bidi="et-EE"/>
        </w:rPr>
        <w:t xml:space="preserve"> ja peasekretäri.</w:t>
      </w:r>
      <w:r w:rsidR="008454CC">
        <w:rPr>
          <w:lang w:val="et-EE" w:bidi="et-EE"/>
        </w:rPr>
        <w:t xml:space="preserve"> Selles lõikes sätestatu puudutab ainult sekretariaadi personali, mitte volinikke.</w:t>
      </w:r>
    </w:p>
    <w:p w14:paraId="31127789" w14:textId="77777777" w:rsidR="003C24A4" w:rsidRDefault="003C24A4" w:rsidP="009E2472">
      <w:pPr>
        <w:jc w:val="both"/>
        <w:rPr>
          <w:lang w:val="et-EE" w:bidi="et-EE"/>
        </w:rPr>
      </w:pPr>
    </w:p>
    <w:p w14:paraId="05508D8D" w14:textId="3D9A0F4B" w:rsidR="00004A4E" w:rsidRDefault="00004A4E" w:rsidP="009E2472">
      <w:pPr>
        <w:jc w:val="both"/>
        <w:rPr>
          <w:lang w:val="et-EE" w:bidi="et-EE"/>
        </w:rPr>
      </w:pPr>
      <w:r w:rsidRPr="00AF3E68">
        <w:rPr>
          <w:b/>
          <w:bCs/>
          <w:lang w:val="et-EE" w:bidi="et-EE"/>
        </w:rPr>
        <w:t>Artiklis 14</w:t>
      </w:r>
      <w:r>
        <w:rPr>
          <w:lang w:val="et-EE" w:bidi="et-EE"/>
        </w:rPr>
        <w:t xml:space="preserve"> käsitletakse tegevdirektori ametit.</w:t>
      </w:r>
    </w:p>
    <w:p w14:paraId="5D3B7BE3" w14:textId="77777777" w:rsidR="003C24A4" w:rsidRDefault="003C24A4" w:rsidP="009E2472">
      <w:pPr>
        <w:jc w:val="both"/>
        <w:rPr>
          <w:lang w:val="et-EE" w:bidi="et-EE"/>
        </w:rPr>
      </w:pPr>
    </w:p>
    <w:p w14:paraId="21E43F38" w14:textId="4E0C8B48" w:rsidR="00403C42" w:rsidRDefault="00A77409" w:rsidP="009E2472">
      <w:pPr>
        <w:jc w:val="both"/>
        <w:rPr>
          <w:lang w:val="et-EE" w:bidi="et-EE"/>
        </w:rPr>
      </w:pPr>
      <w:r>
        <w:rPr>
          <w:lang w:val="et-EE" w:bidi="et-EE"/>
        </w:rPr>
        <w:t xml:space="preserve">Tegevdirektor tegeleb komisjoni töö igapäevase juhtimisega. Lõike 1 kohaselt esindab ta komisjoni </w:t>
      </w:r>
      <w:r w:rsidR="00403C42" w:rsidRPr="00C14A8A">
        <w:rPr>
          <w:lang w:val="et-EE" w:bidi="et-EE"/>
        </w:rPr>
        <w:t>ja tal on õigus tegutseda komisjoni nimel.</w:t>
      </w:r>
      <w:r>
        <w:rPr>
          <w:lang w:val="et-EE" w:bidi="et-EE"/>
        </w:rPr>
        <w:t xml:space="preserve"> Lõike 2 kohaselt võib tegevdirektor</w:t>
      </w:r>
      <w:r w:rsidR="00403C42" w:rsidRPr="00C14A8A">
        <w:rPr>
          <w:lang w:val="et-EE" w:bidi="et-EE"/>
        </w:rPr>
        <w:t xml:space="preserve"> sõlmida komisjoni nimel lepinguid</w:t>
      </w:r>
      <w:r>
        <w:rPr>
          <w:lang w:val="et-EE" w:bidi="et-EE"/>
        </w:rPr>
        <w:t xml:space="preserve"> ja</w:t>
      </w:r>
      <w:r w:rsidR="00403C42" w:rsidRPr="00C14A8A">
        <w:rPr>
          <w:lang w:val="et-EE" w:bidi="et-EE"/>
        </w:rPr>
        <w:t xml:space="preserve"> kokkuleppeid. </w:t>
      </w:r>
      <w:r>
        <w:rPr>
          <w:lang w:val="et-EE" w:bidi="et-EE"/>
        </w:rPr>
        <w:t>T</w:t>
      </w:r>
      <w:r w:rsidRPr="00C14A8A">
        <w:rPr>
          <w:lang w:val="et-EE" w:bidi="et-EE"/>
        </w:rPr>
        <w:t xml:space="preserve">eabevahetust </w:t>
      </w:r>
      <w:r>
        <w:rPr>
          <w:lang w:val="et-EE" w:bidi="et-EE"/>
        </w:rPr>
        <w:t>kahju</w:t>
      </w:r>
      <w:r w:rsidRPr="00C14A8A">
        <w:rPr>
          <w:lang w:val="et-EE" w:bidi="et-EE"/>
        </w:rPr>
        <w:t xml:space="preserve">nõuete või tõendite </w:t>
      </w:r>
      <w:r>
        <w:rPr>
          <w:lang w:val="et-EE" w:bidi="et-EE"/>
        </w:rPr>
        <w:t>R</w:t>
      </w:r>
      <w:r w:rsidR="00403C42" w:rsidRPr="00C14A8A">
        <w:rPr>
          <w:lang w:val="et-EE" w:bidi="et-EE"/>
        </w:rPr>
        <w:t>ahvusvahelis</w:t>
      </w:r>
      <w:r>
        <w:rPr>
          <w:lang w:val="et-EE" w:bidi="et-EE"/>
        </w:rPr>
        <w:t>te</w:t>
      </w:r>
      <w:r w:rsidR="00403C42" w:rsidRPr="00C14A8A">
        <w:rPr>
          <w:lang w:val="et-EE" w:bidi="et-EE"/>
        </w:rPr>
        <w:t xml:space="preserve"> </w:t>
      </w:r>
      <w:r w:rsidR="00403C42">
        <w:rPr>
          <w:lang w:val="et-EE" w:bidi="et-EE"/>
        </w:rPr>
        <w:t>kokkulep</w:t>
      </w:r>
      <w:r>
        <w:rPr>
          <w:lang w:val="et-EE" w:bidi="et-EE"/>
        </w:rPr>
        <w:t>ete</w:t>
      </w:r>
      <w:r w:rsidR="00403C42" w:rsidRPr="00C14A8A">
        <w:rPr>
          <w:lang w:val="et-EE" w:bidi="et-EE"/>
        </w:rPr>
        <w:t xml:space="preserve"> sõlmi</w:t>
      </w:r>
      <w:r>
        <w:rPr>
          <w:lang w:val="et-EE" w:bidi="et-EE"/>
        </w:rPr>
        <w:t>miseks peab</w:t>
      </w:r>
      <w:r w:rsidR="00403C42" w:rsidRPr="00C14A8A">
        <w:rPr>
          <w:lang w:val="et-EE" w:bidi="et-EE"/>
        </w:rPr>
        <w:t xml:space="preserve"> tegevdirektor </w:t>
      </w:r>
      <w:r>
        <w:rPr>
          <w:lang w:val="et-EE" w:bidi="et-EE"/>
        </w:rPr>
        <w:t xml:space="preserve">saama assambleelt </w:t>
      </w:r>
      <w:r w:rsidR="00403C42" w:rsidRPr="00C14A8A">
        <w:rPr>
          <w:lang w:val="et-EE" w:bidi="et-EE"/>
        </w:rPr>
        <w:t xml:space="preserve">eelneva </w:t>
      </w:r>
      <w:r>
        <w:rPr>
          <w:lang w:val="et-EE" w:bidi="et-EE"/>
        </w:rPr>
        <w:t>heakskiidu</w:t>
      </w:r>
      <w:r w:rsidR="00403C42" w:rsidRPr="00C14A8A">
        <w:rPr>
          <w:lang w:val="et-EE" w:bidi="et-EE"/>
        </w:rPr>
        <w:t xml:space="preserve">. </w:t>
      </w:r>
      <w:r w:rsidR="00B80C04">
        <w:rPr>
          <w:lang w:val="et-EE" w:bidi="et-EE"/>
        </w:rPr>
        <w:t>Kahjunõuete ja tõenditega seotud teabevahetust käsitlevate kokkulepete sõlmimiseks r</w:t>
      </w:r>
      <w:r w:rsidR="00B80C04" w:rsidRPr="00C14A8A">
        <w:rPr>
          <w:lang w:val="et-EE" w:bidi="et-EE"/>
        </w:rPr>
        <w:t>iiklike või rahvusvaheliste asutustega</w:t>
      </w:r>
      <w:r w:rsidR="00B80C04">
        <w:rPr>
          <w:lang w:val="et-EE" w:bidi="et-EE"/>
        </w:rPr>
        <w:t xml:space="preserve"> peab</w:t>
      </w:r>
      <w:r w:rsidR="00403C42" w:rsidRPr="00C14A8A">
        <w:rPr>
          <w:lang w:val="et-EE" w:bidi="et-EE"/>
        </w:rPr>
        <w:t xml:space="preserve"> tegevdirektor</w:t>
      </w:r>
      <w:r w:rsidR="00B80C04">
        <w:rPr>
          <w:lang w:val="et-EE" w:bidi="et-EE"/>
        </w:rPr>
        <w:t xml:space="preserve"> saama nõukogult eelneva heakskiidu</w:t>
      </w:r>
      <w:r w:rsidR="00403C42" w:rsidRPr="00C14A8A">
        <w:rPr>
          <w:lang w:val="et-EE" w:bidi="et-EE"/>
        </w:rPr>
        <w:t>.</w:t>
      </w:r>
    </w:p>
    <w:p w14:paraId="33C6EA12" w14:textId="77777777" w:rsidR="003C24A4" w:rsidRPr="00C14A8A" w:rsidRDefault="003C24A4" w:rsidP="009E2472">
      <w:pPr>
        <w:jc w:val="both"/>
        <w:rPr>
          <w:lang w:val="et-EE"/>
        </w:rPr>
      </w:pPr>
    </w:p>
    <w:p w14:paraId="4C5A1951" w14:textId="6EB7E88D" w:rsidR="00403C42" w:rsidRDefault="00B80C04" w:rsidP="009E2472">
      <w:pPr>
        <w:jc w:val="both"/>
        <w:rPr>
          <w:lang w:val="et-EE" w:bidi="et-EE"/>
        </w:rPr>
      </w:pPr>
      <w:r>
        <w:rPr>
          <w:lang w:val="et-EE" w:bidi="et-EE"/>
        </w:rPr>
        <w:t>Kuna tegevdirektor ja sekretariaat alluvad formaalselt EN peasekretärile, siis delegeerib peasekretär lõike 3 kohaselt</w:t>
      </w:r>
      <w:r w:rsidR="00403C42" w:rsidRPr="00C14A8A">
        <w:rPr>
          <w:lang w:val="et-EE" w:bidi="et-EE"/>
        </w:rPr>
        <w:t xml:space="preserve"> tegevdirektorile volitused, mis on vajalikud tegevdirektori ülesannete täitmiseks seoses sekretariaadiga.</w:t>
      </w:r>
      <w:r>
        <w:rPr>
          <w:lang w:val="et-EE" w:bidi="et-EE"/>
        </w:rPr>
        <w:t xml:space="preserve"> See puudutab eelkõige personalialaseid volitusi.</w:t>
      </w:r>
    </w:p>
    <w:p w14:paraId="5337566A" w14:textId="77777777" w:rsidR="003C24A4" w:rsidRDefault="003C24A4" w:rsidP="009E2472">
      <w:pPr>
        <w:jc w:val="both"/>
        <w:rPr>
          <w:lang w:val="et-EE" w:bidi="et-EE"/>
        </w:rPr>
      </w:pPr>
    </w:p>
    <w:p w14:paraId="378A0753" w14:textId="2D47D3A3" w:rsidR="00403C42" w:rsidRPr="004D3821" w:rsidRDefault="00B80C04" w:rsidP="009E2472">
      <w:pPr>
        <w:jc w:val="both"/>
        <w:rPr>
          <w:lang w:val="et-EE"/>
        </w:rPr>
      </w:pPr>
      <w:r>
        <w:rPr>
          <w:lang w:val="et-EE" w:bidi="et-EE"/>
        </w:rPr>
        <w:t>Lõikes 4 sätestatakse tegevdirektori ülesanded. Selle kohaselt teeb tegevdirektor järgmist:</w:t>
      </w:r>
    </w:p>
    <w:p w14:paraId="4547DF42" w14:textId="1B7B35F1" w:rsidR="00403C42" w:rsidRPr="004D3821" w:rsidRDefault="00403C42" w:rsidP="009E2472">
      <w:pPr>
        <w:numPr>
          <w:ilvl w:val="1"/>
          <w:numId w:val="20"/>
        </w:numPr>
        <w:jc w:val="both"/>
        <w:rPr>
          <w:lang w:val="et-EE"/>
        </w:rPr>
      </w:pPr>
      <w:r w:rsidRPr="00C14A8A">
        <w:rPr>
          <w:lang w:val="et-EE" w:bidi="et-EE"/>
        </w:rPr>
        <w:t xml:space="preserve">vastutab igapäevaselt sekretariaadi töö </w:t>
      </w:r>
      <w:r w:rsidR="00B80C04">
        <w:rPr>
          <w:lang w:val="et-EE" w:bidi="et-EE"/>
        </w:rPr>
        <w:t xml:space="preserve">üle </w:t>
      </w:r>
      <w:r w:rsidRPr="00C14A8A">
        <w:rPr>
          <w:lang w:val="et-EE" w:bidi="et-EE"/>
        </w:rPr>
        <w:t xml:space="preserve">järelevalve </w:t>
      </w:r>
      <w:r w:rsidR="00B80C04">
        <w:rPr>
          <w:lang w:val="et-EE" w:bidi="et-EE"/>
        </w:rPr>
        <w:t xml:space="preserve">teostamise </w:t>
      </w:r>
      <w:r w:rsidRPr="00C14A8A">
        <w:rPr>
          <w:lang w:val="et-EE" w:bidi="et-EE"/>
        </w:rPr>
        <w:t>ja haldamise eest;</w:t>
      </w:r>
    </w:p>
    <w:p w14:paraId="714CB43A" w14:textId="77777777" w:rsidR="00403C42" w:rsidRPr="004D3821" w:rsidRDefault="00403C42" w:rsidP="009E2472">
      <w:pPr>
        <w:numPr>
          <w:ilvl w:val="1"/>
          <w:numId w:val="20"/>
        </w:numPr>
        <w:jc w:val="both"/>
        <w:rPr>
          <w:lang w:val="et-EE"/>
        </w:rPr>
      </w:pPr>
      <w:r w:rsidRPr="00C14A8A">
        <w:rPr>
          <w:lang w:val="et-EE" w:bidi="et-EE"/>
        </w:rPr>
        <w:t xml:space="preserve">tagab assamblee, nõukogu ja paneelide töö sisulise, tehnilise, haldusliku ja korraldusliku toetamise, sealhulgas korrapärase </w:t>
      </w:r>
      <w:r>
        <w:rPr>
          <w:lang w:val="et-EE" w:bidi="et-EE"/>
        </w:rPr>
        <w:t>suhtluse</w:t>
      </w:r>
      <w:r w:rsidRPr="00C14A8A">
        <w:rPr>
          <w:lang w:val="et-EE" w:bidi="et-EE"/>
        </w:rPr>
        <w:t xml:space="preserve"> ja nende </w:t>
      </w:r>
      <w:r>
        <w:rPr>
          <w:lang w:val="et-EE" w:bidi="et-EE"/>
        </w:rPr>
        <w:t>istungite</w:t>
      </w:r>
      <w:r w:rsidRPr="00C14A8A">
        <w:rPr>
          <w:lang w:val="et-EE" w:bidi="et-EE"/>
        </w:rPr>
        <w:t xml:space="preserve"> ettevalmistamise;</w:t>
      </w:r>
    </w:p>
    <w:p w14:paraId="26AAF954" w14:textId="77777777" w:rsidR="00403C42" w:rsidRPr="004D3821" w:rsidRDefault="00403C42" w:rsidP="009E2472">
      <w:pPr>
        <w:numPr>
          <w:ilvl w:val="1"/>
          <w:numId w:val="20"/>
        </w:numPr>
        <w:jc w:val="both"/>
        <w:rPr>
          <w:lang w:val="et-EE"/>
        </w:rPr>
      </w:pPr>
      <w:r w:rsidRPr="00C14A8A">
        <w:rPr>
          <w:lang w:val="et-EE" w:bidi="et-EE"/>
        </w:rPr>
        <w:t xml:space="preserve">vastutab </w:t>
      </w:r>
      <w:r>
        <w:rPr>
          <w:lang w:val="et-EE" w:bidi="et-EE"/>
        </w:rPr>
        <w:t>kahju</w:t>
      </w:r>
      <w:r w:rsidRPr="00C14A8A">
        <w:rPr>
          <w:lang w:val="et-EE" w:bidi="et-EE"/>
        </w:rPr>
        <w:t>nõuete edastamise eest paneelidele läbivaatamiseks ja paneelide soovituste edastamise eest nõukogule;</w:t>
      </w:r>
    </w:p>
    <w:p w14:paraId="082BC07E" w14:textId="77777777" w:rsidR="00403C42" w:rsidRPr="004D3821" w:rsidRDefault="00403C42" w:rsidP="009E2472">
      <w:pPr>
        <w:numPr>
          <w:ilvl w:val="1"/>
          <w:numId w:val="20"/>
        </w:numPr>
        <w:jc w:val="both"/>
        <w:rPr>
          <w:lang w:val="et-EE"/>
        </w:rPr>
      </w:pPr>
      <w:r>
        <w:rPr>
          <w:lang w:val="et-EE" w:bidi="et-EE"/>
        </w:rPr>
        <w:t>suhtleb</w:t>
      </w:r>
      <w:r w:rsidRPr="00C14A8A">
        <w:rPr>
          <w:lang w:val="et-EE" w:bidi="et-EE"/>
        </w:rPr>
        <w:t xml:space="preserve"> asjaomaste riiklike ja rahvusvaheliste asutustega komisjoni tööga seotud erinevates küsimustes, sealhulgas </w:t>
      </w:r>
      <w:r>
        <w:rPr>
          <w:lang w:val="et-EE" w:bidi="et-EE"/>
        </w:rPr>
        <w:t>kahju</w:t>
      </w:r>
      <w:r w:rsidRPr="00C14A8A">
        <w:rPr>
          <w:lang w:val="et-EE" w:bidi="et-EE"/>
        </w:rPr>
        <w:t>nõuete ja tõenditega seotud küsimustes, ning</w:t>
      </w:r>
    </w:p>
    <w:p w14:paraId="1184655D" w14:textId="5AEB99E1" w:rsidR="00403C42" w:rsidRPr="004D3821" w:rsidRDefault="00403C42" w:rsidP="009E2472">
      <w:pPr>
        <w:numPr>
          <w:ilvl w:val="1"/>
          <w:numId w:val="20"/>
        </w:numPr>
        <w:jc w:val="both"/>
        <w:rPr>
          <w:lang w:val="et-EE"/>
        </w:rPr>
      </w:pPr>
      <w:r w:rsidRPr="00C14A8A">
        <w:rPr>
          <w:lang w:val="et-EE" w:bidi="et-EE"/>
        </w:rPr>
        <w:t xml:space="preserve">täidab muid ülesandeid, mis on tegevdirektorile </w:t>
      </w:r>
      <w:r w:rsidR="00B80C04" w:rsidRPr="00C14A8A">
        <w:rPr>
          <w:lang w:val="et-EE" w:bidi="et-EE"/>
        </w:rPr>
        <w:t xml:space="preserve">konventsiooniga </w:t>
      </w:r>
      <w:r w:rsidRPr="00C14A8A">
        <w:rPr>
          <w:lang w:val="et-EE" w:bidi="et-EE"/>
        </w:rPr>
        <w:t>antud või delegeeritud assamblee ja/või nõukogu poolt.</w:t>
      </w:r>
    </w:p>
    <w:p w14:paraId="1431F0B2" w14:textId="77777777" w:rsidR="003C24A4" w:rsidRDefault="003C24A4" w:rsidP="009E2472">
      <w:pPr>
        <w:jc w:val="both"/>
        <w:rPr>
          <w:lang w:val="et-EE" w:bidi="et-EE"/>
        </w:rPr>
      </w:pPr>
    </w:p>
    <w:p w14:paraId="1F314E1E" w14:textId="0CFAFFBF" w:rsidR="00403C42" w:rsidRDefault="00A02FFC" w:rsidP="009E2472">
      <w:pPr>
        <w:jc w:val="both"/>
        <w:rPr>
          <w:lang w:val="et-EE" w:bidi="et-EE"/>
        </w:rPr>
      </w:pPr>
      <w:r>
        <w:rPr>
          <w:lang w:val="et-EE" w:bidi="et-EE"/>
        </w:rPr>
        <w:t>Lõike 5 kohaselt valib t</w:t>
      </w:r>
      <w:r w:rsidR="00403C42" w:rsidRPr="00C14A8A">
        <w:rPr>
          <w:lang w:val="et-EE" w:bidi="et-EE"/>
        </w:rPr>
        <w:t xml:space="preserve">egevdirektori assamblee. </w:t>
      </w:r>
      <w:r>
        <w:rPr>
          <w:lang w:val="et-EE" w:bidi="et-EE"/>
        </w:rPr>
        <w:t>P</w:t>
      </w:r>
      <w:r w:rsidRPr="00C14A8A">
        <w:rPr>
          <w:lang w:val="et-EE" w:bidi="et-EE"/>
        </w:rPr>
        <w:t xml:space="preserve">ärast assamblee poolt valimist </w:t>
      </w:r>
      <w:r>
        <w:rPr>
          <w:lang w:val="et-EE" w:bidi="et-EE"/>
        </w:rPr>
        <w:t xml:space="preserve">nimetab EN </w:t>
      </w:r>
      <w:r w:rsidR="00403C42" w:rsidRPr="00C14A8A">
        <w:rPr>
          <w:lang w:val="et-EE" w:bidi="et-EE"/>
        </w:rPr>
        <w:t xml:space="preserve">peasekretär tegevdirektori ametisse ja tema ametiaeg on eeldatavasti 4 aastat </w:t>
      </w:r>
      <w:r>
        <w:rPr>
          <w:lang w:val="et-EE" w:bidi="et-EE"/>
        </w:rPr>
        <w:t>ning</w:t>
      </w:r>
      <w:r w:rsidR="00403C42" w:rsidRPr="00C14A8A">
        <w:rPr>
          <w:lang w:val="et-EE" w:bidi="et-EE"/>
        </w:rPr>
        <w:t xml:space="preserve"> seda ametiaega saab pikendada.</w:t>
      </w:r>
    </w:p>
    <w:p w14:paraId="4FCFE6AA" w14:textId="77777777" w:rsidR="003C24A4" w:rsidRPr="004D3821" w:rsidRDefault="003C24A4" w:rsidP="009E2472">
      <w:pPr>
        <w:jc w:val="both"/>
        <w:rPr>
          <w:lang w:val="et-EE"/>
        </w:rPr>
      </w:pPr>
    </w:p>
    <w:p w14:paraId="2FE3B9E3" w14:textId="113D1B62" w:rsidR="0040345B" w:rsidRDefault="00A02FFC" w:rsidP="009E2472">
      <w:pPr>
        <w:jc w:val="both"/>
        <w:rPr>
          <w:lang w:val="et-EE" w:bidi="et-EE"/>
        </w:rPr>
      </w:pPr>
      <w:r>
        <w:rPr>
          <w:lang w:val="et-EE" w:bidi="et-EE"/>
        </w:rPr>
        <w:t>Lõikes 6 kutsutakse kahjunõuete komisjoni l</w:t>
      </w:r>
      <w:r w:rsidR="00403C42" w:rsidRPr="00C14A8A">
        <w:rPr>
          <w:lang w:val="et-EE" w:bidi="et-EE"/>
        </w:rPr>
        <w:t>iikmeid esitama sellele ametikohale</w:t>
      </w:r>
      <w:r w:rsidRPr="00A02FFC">
        <w:rPr>
          <w:lang w:val="et-EE" w:bidi="et-EE"/>
        </w:rPr>
        <w:t xml:space="preserve"> </w:t>
      </w:r>
      <w:r w:rsidRPr="00C14A8A">
        <w:rPr>
          <w:lang w:val="et-EE" w:bidi="et-EE"/>
        </w:rPr>
        <w:t>kandidaate</w:t>
      </w:r>
      <w:r w:rsidR="00403C42" w:rsidRPr="00C14A8A">
        <w:rPr>
          <w:lang w:val="et-EE" w:bidi="et-EE"/>
        </w:rPr>
        <w:t xml:space="preserve">, pidades </w:t>
      </w:r>
      <w:r w:rsidR="002A71DD">
        <w:rPr>
          <w:lang w:val="et-EE" w:bidi="et-EE"/>
        </w:rPr>
        <w:t xml:space="preserve">seejuures </w:t>
      </w:r>
      <w:r w:rsidR="00403C42" w:rsidRPr="00C14A8A">
        <w:rPr>
          <w:lang w:val="et-EE" w:bidi="et-EE"/>
        </w:rPr>
        <w:t xml:space="preserve">silmas komisjoni ees olevate </w:t>
      </w:r>
      <w:r w:rsidR="00403C42">
        <w:rPr>
          <w:lang w:val="et-EE" w:bidi="et-EE"/>
        </w:rPr>
        <w:t>kahju</w:t>
      </w:r>
      <w:r w:rsidR="00403C42" w:rsidRPr="00C14A8A">
        <w:rPr>
          <w:lang w:val="et-EE" w:bidi="et-EE"/>
        </w:rPr>
        <w:t xml:space="preserve">nõuete laadi. </w:t>
      </w:r>
      <w:r w:rsidR="0040345B">
        <w:rPr>
          <w:lang w:val="et-EE" w:bidi="et-EE"/>
        </w:rPr>
        <w:t xml:space="preserve">Kahjunõuete laadiga peetakse muuhulgas silmas seda, et tegevdirektori kandidaadil peaksid olema piisavad teadmised Ukrainast. Registri praegu </w:t>
      </w:r>
      <w:proofErr w:type="spellStart"/>
      <w:r w:rsidR="0040345B">
        <w:rPr>
          <w:lang w:val="et-EE" w:bidi="et-EE"/>
        </w:rPr>
        <w:t>ametisolev</w:t>
      </w:r>
      <w:proofErr w:type="spellEnd"/>
      <w:r w:rsidR="0040345B">
        <w:rPr>
          <w:lang w:val="et-EE" w:bidi="et-EE"/>
        </w:rPr>
        <w:t xml:space="preserve"> tegevdirektor on ukrainlane. Komisjoni puhul võib see ka nii olla, kuid </w:t>
      </w:r>
      <w:r w:rsidR="002D30F6">
        <w:rPr>
          <w:lang w:val="et-EE" w:bidi="et-EE"/>
        </w:rPr>
        <w:t>ei tarvitse. Kandidaatide sobivust hindab assamblee oma valikut tehes.</w:t>
      </w:r>
    </w:p>
    <w:p w14:paraId="67B0D02B" w14:textId="77777777" w:rsidR="003C24A4" w:rsidRDefault="003C24A4" w:rsidP="009E2472">
      <w:pPr>
        <w:jc w:val="both"/>
        <w:rPr>
          <w:lang w:val="et-EE" w:bidi="et-EE"/>
        </w:rPr>
      </w:pPr>
    </w:p>
    <w:p w14:paraId="306BEFB5" w14:textId="148274F8" w:rsidR="00AF3E68" w:rsidRDefault="001728A7" w:rsidP="009E2472">
      <w:pPr>
        <w:jc w:val="both"/>
        <w:rPr>
          <w:lang w:val="et-EE" w:bidi="et-EE"/>
        </w:rPr>
      </w:pPr>
      <w:r>
        <w:rPr>
          <w:lang w:val="et-EE"/>
        </w:rPr>
        <w:t>Lõike 7 kohaselt peaksid k</w:t>
      </w:r>
      <w:r w:rsidR="00403C42" w:rsidRPr="00C14A8A">
        <w:rPr>
          <w:lang w:val="et-EE" w:bidi="et-EE"/>
        </w:rPr>
        <w:t>andidaadid peaksid olema usaldusväärsed, kõrge</w:t>
      </w:r>
      <w:r w:rsidR="005415C9">
        <w:rPr>
          <w:lang w:val="et-EE" w:bidi="et-EE"/>
        </w:rPr>
        <w:t>te kõlbeliste omadustega</w:t>
      </w:r>
      <w:r w:rsidR="00403C42" w:rsidRPr="00C14A8A">
        <w:rPr>
          <w:lang w:val="et-EE" w:bidi="et-EE"/>
        </w:rPr>
        <w:t xml:space="preserve"> isikud, kellel on ametikohale vastav kogemus ja erialane kvalifikatsioon.</w:t>
      </w:r>
    </w:p>
    <w:p w14:paraId="679C110D" w14:textId="77777777" w:rsidR="00E706B9" w:rsidRDefault="00E706B9" w:rsidP="009E2472">
      <w:pPr>
        <w:jc w:val="both"/>
        <w:rPr>
          <w:lang w:val="et-EE"/>
        </w:rPr>
      </w:pPr>
    </w:p>
    <w:p w14:paraId="1EF15D27" w14:textId="45904ACA" w:rsidR="00E706B9" w:rsidRDefault="00E706B9" w:rsidP="009E2472">
      <w:pPr>
        <w:jc w:val="both"/>
        <w:rPr>
          <w:lang w:val="et-EE"/>
        </w:rPr>
      </w:pPr>
      <w:r w:rsidRPr="005415C9">
        <w:rPr>
          <w:b/>
          <w:bCs/>
          <w:lang w:val="et-EE"/>
        </w:rPr>
        <w:t>Artiklis 15</w:t>
      </w:r>
      <w:r>
        <w:rPr>
          <w:lang w:val="et-EE"/>
        </w:rPr>
        <w:t xml:space="preserve"> käsitletakse sõltumatust.</w:t>
      </w:r>
    </w:p>
    <w:p w14:paraId="74B3EC5C" w14:textId="77777777" w:rsidR="003C24A4" w:rsidRDefault="003C24A4" w:rsidP="009E2472">
      <w:pPr>
        <w:jc w:val="both"/>
        <w:rPr>
          <w:lang w:val="et-EE"/>
        </w:rPr>
      </w:pPr>
    </w:p>
    <w:p w14:paraId="648CAE6E" w14:textId="357F7CC9" w:rsidR="00E706B9" w:rsidRDefault="00E706B9" w:rsidP="009E2472">
      <w:pPr>
        <w:jc w:val="both"/>
        <w:rPr>
          <w:lang w:val="et-EE" w:bidi="et-EE"/>
        </w:rPr>
      </w:pPr>
      <w:r>
        <w:rPr>
          <w:lang w:val="et-EE"/>
        </w:rPr>
        <w:lastRenderedPageBreak/>
        <w:t>Lõikes 1 sätestatakse, et komisjoni v</w:t>
      </w:r>
      <w:r w:rsidRPr="00C14A8A">
        <w:rPr>
          <w:lang w:val="et-EE" w:bidi="et-EE"/>
        </w:rPr>
        <w:t>olinikud</w:t>
      </w:r>
      <w:r>
        <w:rPr>
          <w:lang w:val="et-EE" w:bidi="et-EE"/>
        </w:rPr>
        <w:t xml:space="preserve"> </w:t>
      </w:r>
      <w:r w:rsidRPr="00C14A8A">
        <w:rPr>
          <w:lang w:val="et-EE" w:bidi="et-EE"/>
        </w:rPr>
        <w:t>on oma ülesannete täitmisel sõltumatud</w:t>
      </w:r>
      <w:r>
        <w:rPr>
          <w:lang w:val="et-EE" w:bidi="et-EE"/>
        </w:rPr>
        <w:t>. Sama kehtib</w:t>
      </w:r>
      <w:r w:rsidRPr="00C14A8A">
        <w:rPr>
          <w:lang w:val="et-EE" w:bidi="et-EE"/>
        </w:rPr>
        <w:t xml:space="preserve"> tegevdirektor</w:t>
      </w:r>
      <w:r>
        <w:rPr>
          <w:lang w:val="et-EE" w:bidi="et-EE"/>
        </w:rPr>
        <w:t>i</w:t>
      </w:r>
      <w:r w:rsidRPr="00C14A8A">
        <w:rPr>
          <w:lang w:val="et-EE" w:bidi="et-EE"/>
        </w:rPr>
        <w:t xml:space="preserve"> ja teis</w:t>
      </w:r>
      <w:r>
        <w:rPr>
          <w:lang w:val="et-EE" w:bidi="et-EE"/>
        </w:rPr>
        <w:t>te</w:t>
      </w:r>
      <w:r w:rsidRPr="00C14A8A">
        <w:rPr>
          <w:lang w:val="et-EE" w:bidi="et-EE"/>
        </w:rPr>
        <w:t xml:space="preserve"> sekretariaadi liikme</w:t>
      </w:r>
      <w:r>
        <w:rPr>
          <w:lang w:val="et-EE" w:bidi="et-EE"/>
        </w:rPr>
        <w:t>te kohta.</w:t>
      </w:r>
    </w:p>
    <w:p w14:paraId="7A89A845" w14:textId="77777777" w:rsidR="003C24A4" w:rsidRDefault="003C24A4" w:rsidP="009E2472">
      <w:pPr>
        <w:jc w:val="both"/>
        <w:rPr>
          <w:lang w:val="et-EE" w:bidi="et-EE"/>
        </w:rPr>
      </w:pPr>
    </w:p>
    <w:p w14:paraId="57A68F76" w14:textId="52DD8066" w:rsidR="00E706B9" w:rsidRDefault="00E706B9" w:rsidP="009E2472">
      <w:pPr>
        <w:jc w:val="both"/>
        <w:rPr>
          <w:lang w:val="et-EE" w:bidi="et-EE"/>
        </w:rPr>
      </w:pPr>
      <w:r>
        <w:rPr>
          <w:lang w:val="et-EE" w:bidi="et-EE"/>
        </w:rPr>
        <w:t xml:space="preserve">Lõikes 2 sisustatakse nimetatud isikute sõltumatus täpsemalt. Selle kohaselt ei tohi </w:t>
      </w:r>
      <w:r w:rsidRPr="00C14A8A">
        <w:rPr>
          <w:lang w:val="et-EE" w:bidi="et-EE"/>
        </w:rPr>
        <w:t xml:space="preserve">volinikud, tegevdirektor ega sekretariaadi teised liikmed </w:t>
      </w:r>
      <w:r>
        <w:rPr>
          <w:lang w:val="et-EE" w:bidi="et-EE"/>
        </w:rPr>
        <w:t>o</w:t>
      </w:r>
      <w:r w:rsidRPr="00C14A8A">
        <w:rPr>
          <w:lang w:val="et-EE" w:bidi="et-EE"/>
        </w:rPr>
        <w:t xml:space="preserve">ma ülesannete täitmisel küsida ega vastu võtta juhiseid üheltki valitsuselt ega muult komisjoniväliselt asutuselt või üksuselt. Nad </w:t>
      </w:r>
      <w:r>
        <w:rPr>
          <w:lang w:val="et-EE" w:bidi="et-EE"/>
        </w:rPr>
        <w:t xml:space="preserve">peavad </w:t>
      </w:r>
      <w:r w:rsidRPr="00C14A8A">
        <w:rPr>
          <w:lang w:val="et-EE" w:bidi="et-EE"/>
        </w:rPr>
        <w:t>hoidu</w:t>
      </w:r>
      <w:r>
        <w:rPr>
          <w:lang w:val="et-EE" w:bidi="et-EE"/>
        </w:rPr>
        <w:t>ma</w:t>
      </w:r>
      <w:r w:rsidRPr="00C14A8A">
        <w:rPr>
          <w:lang w:val="et-EE" w:bidi="et-EE"/>
        </w:rPr>
        <w:t xml:space="preserve"> igasugustest tegudest, mis võiksid kahjustada nende positsiooni rahvusvaheliste ametnikena</w:t>
      </w:r>
      <w:r w:rsidR="006F0186">
        <w:rPr>
          <w:lang w:val="et-EE" w:bidi="et-EE"/>
        </w:rPr>
        <w:t>, kes on aruandekohustuslikud üksnes</w:t>
      </w:r>
      <w:r w:rsidR="006F0186" w:rsidRPr="00C14A8A">
        <w:rPr>
          <w:lang w:val="et-EE" w:bidi="et-EE"/>
        </w:rPr>
        <w:t xml:space="preserve"> komisjoni</w:t>
      </w:r>
      <w:r w:rsidR="006F0186">
        <w:rPr>
          <w:lang w:val="et-EE" w:bidi="et-EE"/>
        </w:rPr>
        <w:t xml:space="preserve"> ees</w:t>
      </w:r>
      <w:r w:rsidRPr="00C14A8A">
        <w:rPr>
          <w:lang w:val="et-EE" w:bidi="et-EE"/>
        </w:rPr>
        <w:t>.</w:t>
      </w:r>
      <w:r w:rsidR="006F0186">
        <w:rPr>
          <w:lang w:val="et-EE" w:bidi="et-EE"/>
        </w:rPr>
        <w:t xml:space="preserve"> </w:t>
      </w:r>
      <w:r w:rsidR="003E7B0D">
        <w:rPr>
          <w:lang w:val="et-EE" w:bidi="et-EE"/>
        </w:rPr>
        <w:t xml:space="preserve">Rahvusvahelise ametniku </w:t>
      </w:r>
      <w:proofErr w:type="spellStart"/>
      <w:r w:rsidR="003E7B0D">
        <w:rPr>
          <w:lang w:val="et-EE" w:bidi="et-EE"/>
        </w:rPr>
        <w:t>üldmõiste</w:t>
      </w:r>
      <w:proofErr w:type="spellEnd"/>
      <w:r w:rsidR="003E7B0D">
        <w:rPr>
          <w:lang w:val="et-EE" w:bidi="et-EE"/>
        </w:rPr>
        <w:t xml:space="preserve"> alla hõlmatakse siin sättes ka volinikud, kuigi nad ei ole personalistaatuse mõttes EN ametnikud.</w:t>
      </w:r>
    </w:p>
    <w:p w14:paraId="155CD110" w14:textId="77777777" w:rsidR="003C24A4" w:rsidRPr="004D3821" w:rsidRDefault="003C24A4" w:rsidP="009E2472">
      <w:pPr>
        <w:jc w:val="both"/>
        <w:rPr>
          <w:lang w:val="et-EE"/>
        </w:rPr>
      </w:pPr>
    </w:p>
    <w:p w14:paraId="2BDA80A7" w14:textId="49A1A487" w:rsidR="00E706B9" w:rsidRDefault="00B72EA3" w:rsidP="009E2472">
      <w:pPr>
        <w:jc w:val="both"/>
        <w:rPr>
          <w:lang w:val="et-EE" w:bidi="et-EE"/>
        </w:rPr>
      </w:pPr>
      <w:r>
        <w:rPr>
          <w:lang w:val="et-EE" w:bidi="et-EE"/>
        </w:rPr>
        <w:t xml:space="preserve">Lõike 3 kohaselt kohustuvad komisjoni liikmed, </w:t>
      </w:r>
      <w:r w:rsidR="00E706B9" w:rsidRPr="00C14A8A">
        <w:rPr>
          <w:lang w:val="et-EE" w:bidi="et-EE"/>
        </w:rPr>
        <w:t xml:space="preserve">samuti </w:t>
      </w:r>
      <w:r>
        <w:rPr>
          <w:lang w:val="et-EE" w:bidi="et-EE"/>
        </w:rPr>
        <w:t>EN</w:t>
      </w:r>
      <w:r w:rsidR="00E706B9" w:rsidRPr="00C14A8A">
        <w:rPr>
          <w:lang w:val="et-EE" w:bidi="et-EE"/>
        </w:rPr>
        <w:t xml:space="preserve"> ja selle organid austama volinike, tegevdirektori ja sekretariaadi teiste liikmete </w:t>
      </w:r>
      <w:r w:rsidR="00E706B9">
        <w:rPr>
          <w:lang w:val="et-EE" w:bidi="et-EE"/>
        </w:rPr>
        <w:t>ametiülesannete</w:t>
      </w:r>
      <w:r w:rsidR="00E706B9" w:rsidRPr="00C14A8A">
        <w:rPr>
          <w:lang w:val="et-EE" w:bidi="et-EE"/>
        </w:rPr>
        <w:t xml:space="preserve"> täielikku sõltumatust ning mitte püüdma mõjutada neid nende ülesannete täitmisel.</w:t>
      </w:r>
    </w:p>
    <w:p w14:paraId="69152F71" w14:textId="77777777" w:rsidR="003C24A4" w:rsidRPr="004D3821" w:rsidRDefault="003C24A4" w:rsidP="009E2472">
      <w:pPr>
        <w:jc w:val="both"/>
        <w:rPr>
          <w:lang w:val="et-EE"/>
        </w:rPr>
      </w:pPr>
    </w:p>
    <w:p w14:paraId="54E69BC5" w14:textId="740C7C7B" w:rsidR="00E706B9" w:rsidRDefault="00B72EA3" w:rsidP="009E2472">
      <w:pPr>
        <w:jc w:val="both"/>
        <w:rPr>
          <w:lang w:val="et-EE" w:bidi="et-EE"/>
        </w:rPr>
      </w:pPr>
      <w:r>
        <w:rPr>
          <w:lang w:val="et-EE" w:bidi="et-EE"/>
        </w:rPr>
        <w:t>Lõikes 4 sätestatakse, et v</w:t>
      </w:r>
      <w:r w:rsidR="00E706B9" w:rsidRPr="00C14A8A">
        <w:rPr>
          <w:lang w:val="et-EE" w:bidi="et-EE"/>
        </w:rPr>
        <w:t xml:space="preserve">olinikud, samuti tegevdirektor ja sekretariaadi </w:t>
      </w:r>
      <w:r w:rsidRPr="00C14A8A">
        <w:rPr>
          <w:lang w:val="et-EE" w:bidi="et-EE"/>
        </w:rPr>
        <w:t xml:space="preserve">teised </w:t>
      </w:r>
      <w:r w:rsidR="00E706B9" w:rsidRPr="00C14A8A">
        <w:rPr>
          <w:lang w:val="et-EE" w:bidi="et-EE"/>
        </w:rPr>
        <w:t xml:space="preserve">liikmed ei tohi olla isiklikult ega rahaliselt seotud ühegi komisjoni menetluses oleva küsimusega. Igasugune huvide konflikt avalikustatakse ja </w:t>
      </w:r>
      <w:r>
        <w:rPr>
          <w:lang w:val="et-EE" w:bidi="et-EE"/>
        </w:rPr>
        <w:t>sellega tegutsetakse</w:t>
      </w:r>
      <w:r w:rsidR="00E706B9" w:rsidRPr="00C14A8A">
        <w:rPr>
          <w:lang w:val="et-EE" w:bidi="et-EE"/>
        </w:rPr>
        <w:t xml:space="preserve"> vastavalt komisjoni eeskirjadele.</w:t>
      </w:r>
      <w:r w:rsidR="00210E42">
        <w:rPr>
          <w:lang w:val="et-EE" w:bidi="et-EE"/>
        </w:rPr>
        <w:t xml:space="preserve"> Need eeskirjad võtab vastu nõukogu</w:t>
      </w:r>
      <w:r w:rsidR="00115380">
        <w:rPr>
          <w:lang w:val="et-EE" w:bidi="et-EE"/>
        </w:rPr>
        <w:t xml:space="preserve"> (lõige 5)</w:t>
      </w:r>
      <w:r w:rsidR="00210E42">
        <w:rPr>
          <w:lang w:val="et-EE" w:bidi="et-EE"/>
        </w:rPr>
        <w:t>.</w:t>
      </w:r>
    </w:p>
    <w:p w14:paraId="177B6633" w14:textId="77777777" w:rsidR="003C24A4" w:rsidRDefault="003C24A4" w:rsidP="009E2472">
      <w:pPr>
        <w:jc w:val="both"/>
        <w:rPr>
          <w:lang w:val="et-EE" w:bidi="et-EE"/>
        </w:rPr>
      </w:pPr>
    </w:p>
    <w:p w14:paraId="5A6F5F4F" w14:textId="1E430785" w:rsidR="00115380" w:rsidRPr="00FC41F8" w:rsidRDefault="00115380" w:rsidP="009E2472">
      <w:pPr>
        <w:jc w:val="both"/>
        <w:rPr>
          <w:b/>
          <w:bCs/>
          <w:lang w:val="et-EE" w:bidi="et-EE"/>
        </w:rPr>
      </w:pPr>
      <w:r w:rsidRPr="00FC41F8">
        <w:rPr>
          <w:b/>
          <w:bCs/>
          <w:lang w:val="et-EE" w:bidi="et-EE"/>
        </w:rPr>
        <w:t>V osa – Kahjunõuded ja menetlus</w:t>
      </w:r>
    </w:p>
    <w:p w14:paraId="75227801" w14:textId="77777777" w:rsidR="003C24A4" w:rsidRDefault="003C24A4" w:rsidP="009E2472">
      <w:pPr>
        <w:jc w:val="both"/>
        <w:rPr>
          <w:lang w:val="et-EE" w:bidi="et-EE"/>
        </w:rPr>
      </w:pPr>
    </w:p>
    <w:p w14:paraId="563A2074" w14:textId="1E105F3D" w:rsidR="00FC41F8" w:rsidRDefault="00FC41F8" w:rsidP="009E2472">
      <w:pPr>
        <w:jc w:val="both"/>
        <w:rPr>
          <w:lang w:val="et-EE" w:bidi="et-EE"/>
        </w:rPr>
      </w:pPr>
      <w:r w:rsidRPr="00FC41F8">
        <w:rPr>
          <w:b/>
          <w:bCs/>
          <w:lang w:val="et-EE" w:bidi="et-EE"/>
        </w:rPr>
        <w:t>Artikliga 16</w:t>
      </w:r>
      <w:r>
        <w:rPr>
          <w:lang w:val="et-EE" w:bidi="et-EE"/>
        </w:rPr>
        <w:t xml:space="preserve"> reguleeritakse kahjunõuete läbivaatamist paneelides.</w:t>
      </w:r>
    </w:p>
    <w:p w14:paraId="55273325" w14:textId="77777777" w:rsidR="003C24A4" w:rsidRPr="004D3821" w:rsidRDefault="003C24A4" w:rsidP="009E2472">
      <w:pPr>
        <w:jc w:val="both"/>
        <w:rPr>
          <w:lang w:val="et-EE"/>
        </w:rPr>
      </w:pPr>
    </w:p>
    <w:p w14:paraId="7F05B98A" w14:textId="5BE1E802" w:rsidR="0045515D" w:rsidRDefault="00F8212B" w:rsidP="009E2472">
      <w:pPr>
        <w:jc w:val="both"/>
        <w:rPr>
          <w:lang w:val="et-EE" w:bidi="et-EE"/>
        </w:rPr>
      </w:pPr>
      <w:bookmarkStart w:id="19" w:name="_Ref167311915"/>
      <w:r>
        <w:rPr>
          <w:lang w:val="et-EE" w:bidi="et-EE"/>
        </w:rPr>
        <w:t>Lõikes 1 sätestatakse, et p</w:t>
      </w:r>
      <w:r w:rsidR="0045515D" w:rsidRPr="00C14A8A">
        <w:rPr>
          <w:lang w:val="et-EE" w:bidi="et-EE"/>
        </w:rPr>
        <w:t xml:space="preserve">aneelid vaatavad </w:t>
      </w:r>
      <w:r w:rsidR="0045515D">
        <w:rPr>
          <w:lang w:val="et-EE" w:bidi="et-EE"/>
        </w:rPr>
        <w:t>kahju</w:t>
      </w:r>
      <w:r w:rsidR="0045515D" w:rsidRPr="00C14A8A">
        <w:rPr>
          <w:lang w:val="et-EE" w:bidi="et-EE"/>
        </w:rPr>
        <w:t xml:space="preserve">nõuded läbi, teevad kindlaks, kas </w:t>
      </w:r>
      <w:r w:rsidR="0045515D">
        <w:rPr>
          <w:lang w:val="et-EE" w:bidi="et-EE"/>
        </w:rPr>
        <w:t>kahju</w:t>
      </w:r>
      <w:r w:rsidR="0045515D" w:rsidRPr="00C14A8A">
        <w:rPr>
          <w:lang w:val="et-EE" w:bidi="et-EE"/>
        </w:rPr>
        <w:t xml:space="preserve">nõuded on põhjendatud, määravad kindlaks iga </w:t>
      </w:r>
      <w:r w:rsidR="0045515D">
        <w:rPr>
          <w:lang w:val="et-EE" w:bidi="et-EE"/>
        </w:rPr>
        <w:t>kahju</w:t>
      </w:r>
      <w:r w:rsidR="0045515D" w:rsidRPr="00C14A8A">
        <w:rPr>
          <w:lang w:val="et-EE" w:bidi="et-EE"/>
        </w:rPr>
        <w:t>nõude puhul makstava hüvitise summa ja esitavad nõukogule otsuste soovitus</w:t>
      </w:r>
      <w:r w:rsidR="0045515D">
        <w:rPr>
          <w:lang w:val="et-EE" w:bidi="et-EE"/>
        </w:rPr>
        <w:t>ed</w:t>
      </w:r>
      <w:r w:rsidR="0045515D" w:rsidRPr="00C14A8A">
        <w:rPr>
          <w:lang w:val="et-EE" w:bidi="et-EE"/>
        </w:rPr>
        <w:t xml:space="preserve">, mis võetakse vastu vastavalt kohaldatavatele eeskirjadele ja </w:t>
      </w:r>
      <w:r w:rsidR="0045515D">
        <w:rPr>
          <w:lang w:val="et-EE" w:bidi="et-EE"/>
        </w:rPr>
        <w:t>korrale</w:t>
      </w:r>
      <w:r w:rsidR="0045515D" w:rsidRPr="00C14A8A">
        <w:rPr>
          <w:lang w:val="et-EE" w:bidi="et-EE"/>
        </w:rPr>
        <w:t>.</w:t>
      </w:r>
      <w:r w:rsidR="00C34B28">
        <w:rPr>
          <w:lang w:val="et-EE" w:bidi="et-EE"/>
        </w:rPr>
        <w:t xml:space="preserve"> Seega toimub kahjunõude kõige põhjalikum sisuline hindamine just paneelis, kuid paneel ei tee nõude osas otsust, vaid otsuse soovituse. Soovituses esitab paneel oma nägemuse sellest, milline peaks otsus ja selle põhjendused olema. Seda, kas soovitusest saab otsus või tuleb seda veel täiendada, otsustab nõukogu.</w:t>
      </w:r>
    </w:p>
    <w:p w14:paraId="69B2A5A3" w14:textId="77777777" w:rsidR="003C24A4" w:rsidRPr="004D3821" w:rsidRDefault="003C24A4" w:rsidP="009E2472">
      <w:pPr>
        <w:jc w:val="both"/>
        <w:rPr>
          <w:lang w:val="et-EE"/>
        </w:rPr>
      </w:pPr>
    </w:p>
    <w:bookmarkEnd w:id="19"/>
    <w:p w14:paraId="19ABEF07" w14:textId="3E228CFE" w:rsidR="0045515D" w:rsidRDefault="00207891" w:rsidP="009E2472">
      <w:pPr>
        <w:jc w:val="both"/>
        <w:rPr>
          <w:lang w:val="et-EE" w:bidi="et-EE"/>
        </w:rPr>
      </w:pPr>
      <w:r>
        <w:rPr>
          <w:lang w:val="et-EE" w:bidi="et-EE"/>
        </w:rPr>
        <w:t xml:space="preserve">Lõike 2 kohaselt </w:t>
      </w:r>
      <w:r w:rsidR="0045515D" w:rsidRPr="00C14A8A">
        <w:rPr>
          <w:lang w:val="et-EE" w:bidi="et-EE"/>
        </w:rPr>
        <w:t xml:space="preserve">võivad </w:t>
      </w:r>
      <w:r>
        <w:rPr>
          <w:lang w:val="et-EE" w:bidi="et-EE"/>
        </w:rPr>
        <w:t xml:space="preserve">paneelid </w:t>
      </w:r>
      <w:r w:rsidR="0045515D" w:rsidRPr="00C14A8A">
        <w:rPr>
          <w:lang w:val="et-EE" w:bidi="et-EE"/>
        </w:rPr>
        <w:t>taotleda sekretariaadilt ekspertide kaasamist, kui on vaja eriteadmisi, ekspertteadmisi või kogemusi.</w:t>
      </w:r>
    </w:p>
    <w:p w14:paraId="10E82692" w14:textId="77777777" w:rsidR="003C24A4" w:rsidRPr="004D3821" w:rsidRDefault="003C24A4" w:rsidP="009E2472">
      <w:pPr>
        <w:jc w:val="both"/>
        <w:rPr>
          <w:lang w:val="et-EE"/>
        </w:rPr>
      </w:pPr>
    </w:p>
    <w:p w14:paraId="73FD97D0" w14:textId="481FD4C2" w:rsidR="0045515D" w:rsidRDefault="00575F4F" w:rsidP="009E2472">
      <w:pPr>
        <w:jc w:val="both"/>
        <w:rPr>
          <w:lang w:val="et-EE" w:bidi="et-EE"/>
        </w:rPr>
      </w:pPr>
      <w:r>
        <w:rPr>
          <w:lang w:val="et-EE" w:bidi="et-EE"/>
        </w:rPr>
        <w:t>Lõikes 3 sätestatakse, et k</w:t>
      </w:r>
      <w:r w:rsidR="0045515D">
        <w:rPr>
          <w:lang w:val="et-EE" w:bidi="et-EE"/>
        </w:rPr>
        <w:t>ahjun</w:t>
      </w:r>
      <w:r w:rsidR="0045515D" w:rsidRPr="00C14A8A">
        <w:rPr>
          <w:lang w:val="et-EE" w:bidi="et-EE"/>
        </w:rPr>
        <w:t xml:space="preserve">õuete läbivaatamine toimub eeskirjade ja </w:t>
      </w:r>
      <w:r w:rsidR="0045515D">
        <w:rPr>
          <w:lang w:val="et-EE" w:bidi="et-EE"/>
        </w:rPr>
        <w:t>korra kohaselt</w:t>
      </w:r>
      <w:r w:rsidR="0045515D" w:rsidRPr="00C14A8A">
        <w:rPr>
          <w:lang w:val="et-EE" w:bidi="et-EE"/>
        </w:rPr>
        <w:t>.</w:t>
      </w:r>
      <w:r>
        <w:rPr>
          <w:lang w:val="et-EE" w:bidi="et-EE"/>
        </w:rPr>
        <w:t xml:space="preserve"> Silmas peetakse konventsiooni artikli 1 punktis n nimetatud eeskirju ja korda (</w:t>
      </w:r>
      <w:proofErr w:type="spellStart"/>
      <w:r w:rsidRPr="00575F4F">
        <w:rPr>
          <w:i/>
          <w:iCs/>
          <w:lang w:val="et-EE" w:bidi="et-EE"/>
        </w:rPr>
        <w:t>rules</w:t>
      </w:r>
      <w:proofErr w:type="spellEnd"/>
      <w:r w:rsidRPr="00575F4F">
        <w:rPr>
          <w:i/>
          <w:iCs/>
          <w:lang w:val="et-EE" w:bidi="et-EE"/>
        </w:rPr>
        <w:t xml:space="preserve"> and </w:t>
      </w:r>
      <w:proofErr w:type="spellStart"/>
      <w:r w:rsidRPr="00575F4F">
        <w:rPr>
          <w:i/>
          <w:iCs/>
          <w:lang w:val="et-EE" w:bidi="et-EE"/>
        </w:rPr>
        <w:t>regulations</w:t>
      </w:r>
      <w:proofErr w:type="spellEnd"/>
      <w:r>
        <w:rPr>
          <w:lang w:val="et-EE" w:bidi="et-EE"/>
        </w:rPr>
        <w:t>)</w:t>
      </w:r>
      <w:r w:rsidRPr="00C14A8A">
        <w:rPr>
          <w:lang w:val="et-EE" w:bidi="et-EE"/>
        </w:rPr>
        <w:t xml:space="preserve"> mille </w:t>
      </w:r>
      <w:r>
        <w:rPr>
          <w:lang w:val="et-EE" w:bidi="et-EE"/>
        </w:rPr>
        <w:t xml:space="preserve">on vastu võtnud </w:t>
      </w:r>
      <w:r w:rsidRPr="00C14A8A">
        <w:rPr>
          <w:lang w:val="et-EE" w:bidi="et-EE"/>
        </w:rPr>
        <w:t xml:space="preserve">nõukogu </w:t>
      </w:r>
      <w:r>
        <w:rPr>
          <w:lang w:val="et-EE" w:bidi="et-EE"/>
        </w:rPr>
        <w:t xml:space="preserve">ja seejärel kinnitanud </w:t>
      </w:r>
      <w:r w:rsidRPr="00C14A8A">
        <w:rPr>
          <w:lang w:val="et-EE" w:bidi="et-EE"/>
        </w:rPr>
        <w:t>assamblee</w:t>
      </w:r>
      <w:r>
        <w:rPr>
          <w:lang w:val="et-EE" w:bidi="et-EE"/>
        </w:rPr>
        <w:t>.</w:t>
      </w:r>
      <w:r w:rsidRPr="00C14A8A">
        <w:rPr>
          <w:lang w:val="et-EE" w:bidi="et-EE"/>
        </w:rPr>
        <w:t xml:space="preserve"> </w:t>
      </w:r>
      <w:r>
        <w:rPr>
          <w:lang w:val="et-EE" w:bidi="et-EE"/>
        </w:rPr>
        <w:t>O</w:t>
      </w:r>
      <w:r w:rsidRPr="00C14A8A">
        <w:rPr>
          <w:lang w:val="et-EE" w:bidi="et-EE"/>
        </w:rPr>
        <w:t xml:space="preserve">ma töömeetodid </w:t>
      </w:r>
      <w:r>
        <w:rPr>
          <w:lang w:val="et-EE" w:bidi="et-EE"/>
        </w:rPr>
        <w:t>määravad p</w:t>
      </w:r>
      <w:r w:rsidR="0045515D" w:rsidRPr="00C14A8A">
        <w:rPr>
          <w:lang w:val="et-EE" w:bidi="et-EE"/>
        </w:rPr>
        <w:t>aneelid ise.</w:t>
      </w:r>
    </w:p>
    <w:p w14:paraId="7D6745E4" w14:textId="77777777" w:rsidR="003C24A4" w:rsidRPr="004D3821" w:rsidRDefault="003C24A4" w:rsidP="009E2472">
      <w:pPr>
        <w:jc w:val="both"/>
        <w:rPr>
          <w:lang w:val="et-EE"/>
        </w:rPr>
      </w:pPr>
    </w:p>
    <w:p w14:paraId="62B5F036" w14:textId="7DF147F1" w:rsidR="0045515D" w:rsidRDefault="00575F4F" w:rsidP="009E2472">
      <w:pPr>
        <w:jc w:val="both"/>
        <w:rPr>
          <w:lang w:val="et-EE" w:bidi="et-EE"/>
        </w:rPr>
      </w:pPr>
      <w:r>
        <w:rPr>
          <w:lang w:val="et-EE" w:bidi="et-EE"/>
        </w:rPr>
        <w:t>Lõike 4 kohaselt pakub s</w:t>
      </w:r>
      <w:r w:rsidR="0045515D" w:rsidRPr="00C14A8A">
        <w:rPr>
          <w:lang w:val="et-EE" w:bidi="et-EE"/>
        </w:rPr>
        <w:t>ekretariaat paneelidele nende ülesannete täitmisel haldus-, tehnilist, õiguslikku ja muud abi, kuid ei osale paneelide lõplikus otsustusprotsessis.</w:t>
      </w:r>
    </w:p>
    <w:p w14:paraId="18CEC7FB" w14:textId="77777777" w:rsidR="00FE1C28" w:rsidRDefault="00FE1C28" w:rsidP="009E2472">
      <w:pPr>
        <w:jc w:val="both"/>
        <w:rPr>
          <w:b/>
          <w:bCs/>
          <w:lang w:val="et-EE"/>
        </w:rPr>
      </w:pPr>
    </w:p>
    <w:p w14:paraId="3032703E" w14:textId="5F8BFF52" w:rsidR="00575F4F" w:rsidRDefault="00FA4A32" w:rsidP="009E2472">
      <w:pPr>
        <w:jc w:val="both"/>
        <w:rPr>
          <w:lang w:val="et-EE"/>
        </w:rPr>
      </w:pPr>
      <w:r w:rsidRPr="00FA4A32">
        <w:rPr>
          <w:b/>
          <w:bCs/>
          <w:lang w:val="et-EE"/>
        </w:rPr>
        <w:t>Artiklis 17</w:t>
      </w:r>
      <w:r>
        <w:rPr>
          <w:lang w:val="et-EE"/>
        </w:rPr>
        <w:t xml:space="preserve"> kirjeldatakse seda, kuidas paneelides soovituste andmise otsustusprotsess käib.</w:t>
      </w:r>
    </w:p>
    <w:p w14:paraId="44B7B403" w14:textId="77777777" w:rsidR="003C24A4" w:rsidRPr="004D3821" w:rsidRDefault="003C24A4" w:rsidP="009E2472">
      <w:pPr>
        <w:jc w:val="both"/>
        <w:rPr>
          <w:lang w:val="et-EE"/>
        </w:rPr>
      </w:pPr>
    </w:p>
    <w:p w14:paraId="6E7E6594" w14:textId="4715845C" w:rsidR="001728A7" w:rsidRDefault="00FA4A32" w:rsidP="009E2472">
      <w:pPr>
        <w:jc w:val="both"/>
        <w:rPr>
          <w:lang w:val="et-EE" w:bidi="et-EE"/>
        </w:rPr>
      </w:pPr>
      <w:r>
        <w:rPr>
          <w:lang w:val="et-EE" w:bidi="et-EE"/>
        </w:rPr>
        <w:t>Lõike 1 kohaselt püüavad p</w:t>
      </w:r>
      <w:r w:rsidRPr="00C14A8A">
        <w:rPr>
          <w:lang w:val="et-EE" w:bidi="et-EE"/>
        </w:rPr>
        <w:t xml:space="preserve">aneelid oma soovitused vastu võtta konsensuse alusel. Kui jõupingutused konsensuse saavutamiseks on ammendunud, võetakse otsuste soovitused vastu paneeli volinike häälteenamusega. </w:t>
      </w:r>
      <w:r>
        <w:rPr>
          <w:lang w:val="et-EE" w:bidi="et-EE"/>
        </w:rPr>
        <w:t xml:space="preserve">Arvestades, et paneelis on kolm volinikku, peab otsuse vastu võtmiseks olema kaks neist selle poolt. </w:t>
      </w:r>
      <w:r w:rsidRPr="00C14A8A">
        <w:rPr>
          <w:lang w:val="et-EE" w:bidi="et-EE"/>
        </w:rPr>
        <w:t xml:space="preserve">Sekretariaat registreerib, kas paneelide otsused võeti </w:t>
      </w:r>
      <w:r w:rsidRPr="00C14A8A">
        <w:rPr>
          <w:lang w:val="et-EE" w:bidi="et-EE"/>
        </w:rPr>
        <w:lastRenderedPageBreak/>
        <w:t>vastu konsensuse või häälteenamusega</w:t>
      </w:r>
      <w:r>
        <w:rPr>
          <w:lang w:val="et-EE" w:bidi="et-EE"/>
        </w:rPr>
        <w:t>,</w:t>
      </w:r>
      <w:r w:rsidRPr="00C14A8A">
        <w:rPr>
          <w:lang w:val="et-EE" w:bidi="et-EE"/>
        </w:rPr>
        <w:t xml:space="preserve"> ning mis tahes hääletuse tulemused.</w:t>
      </w:r>
      <w:r>
        <w:rPr>
          <w:lang w:val="et-EE"/>
        </w:rPr>
        <w:t xml:space="preserve"> </w:t>
      </w:r>
      <w:r w:rsidRPr="00C14A8A">
        <w:rPr>
          <w:lang w:val="et-EE" w:bidi="et-EE"/>
        </w:rPr>
        <w:t>Paneelide otsuste soovitused peavad olema põhjendatud</w:t>
      </w:r>
      <w:r>
        <w:rPr>
          <w:lang w:val="et-EE" w:bidi="et-EE"/>
        </w:rPr>
        <w:t xml:space="preserve"> (lõige 2).</w:t>
      </w:r>
    </w:p>
    <w:p w14:paraId="3182492A" w14:textId="77777777" w:rsidR="00FE1C28" w:rsidRDefault="00FE1C28" w:rsidP="009E2472">
      <w:pPr>
        <w:jc w:val="both"/>
        <w:rPr>
          <w:lang w:val="et-EE"/>
        </w:rPr>
      </w:pPr>
    </w:p>
    <w:p w14:paraId="5F7ADA7D" w14:textId="6FD3CBC7" w:rsidR="00FE1C28" w:rsidRDefault="002A6D02" w:rsidP="009E2472">
      <w:pPr>
        <w:jc w:val="both"/>
        <w:rPr>
          <w:lang w:val="et-EE"/>
        </w:rPr>
      </w:pPr>
      <w:r w:rsidRPr="009E105F">
        <w:rPr>
          <w:b/>
          <w:bCs/>
          <w:lang w:val="et-EE"/>
        </w:rPr>
        <w:t>Artiklis 18</w:t>
      </w:r>
      <w:r>
        <w:rPr>
          <w:lang w:val="et-EE"/>
        </w:rPr>
        <w:t xml:space="preserve"> käsitletakse p</w:t>
      </w:r>
      <w:r w:rsidRPr="002A6D02">
        <w:rPr>
          <w:lang w:val="et-EE"/>
        </w:rPr>
        <w:t>aneelide soovituste kohta otsuste tegemi</w:t>
      </w:r>
      <w:r>
        <w:rPr>
          <w:lang w:val="et-EE"/>
        </w:rPr>
        <w:t>st</w:t>
      </w:r>
      <w:r w:rsidR="00B93F56">
        <w:rPr>
          <w:lang w:val="et-EE"/>
        </w:rPr>
        <w:t xml:space="preserve"> nõukogus ja erandlikel juhtudel assamblees.</w:t>
      </w:r>
    </w:p>
    <w:p w14:paraId="7303B277" w14:textId="77777777" w:rsidR="00DC6859" w:rsidRDefault="00DC6859" w:rsidP="009E2472">
      <w:pPr>
        <w:jc w:val="both"/>
        <w:rPr>
          <w:lang w:val="et-EE"/>
        </w:rPr>
      </w:pPr>
    </w:p>
    <w:p w14:paraId="46FE63C8" w14:textId="6FE27C0F" w:rsidR="00FE1C28" w:rsidRDefault="009E105F" w:rsidP="009E2472">
      <w:pPr>
        <w:jc w:val="both"/>
        <w:rPr>
          <w:lang w:val="et-EE" w:bidi="et-EE"/>
        </w:rPr>
      </w:pPr>
      <w:r>
        <w:rPr>
          <w:lang w:val="et-EE"/>
        </w:rPr>
        <w:t xml:space="preserve">Lõikes 1 sätestatakse, et </w:t>
      </w:r>
      <w:r>
        <w:rPr>
          <w:lang w:val="et-EE" w:bidi="et-EE"/>
        </w:rPr>
        <w:t>n</w:t>
      </w:r>
      <w:r w:rsidR="00FE1C28" w:rsidRPr="009E105F">
        <w:rPr>
          <w:lang w:val="et-EE" w:bidi="et-EE"/>
        </w:rPr>
        <w:t>õukogu vaatab paneelide soovitused kahjunõuete kohta läbi niipea kui võimalik pärast nende soovituste edastamist nõukogule. Nõukogu järgib soovituste hindamisel paneelide poolt kasutatud kahjunõuete rühmitamist, kui see on olemas.</w:t>
      </w:r>
      <w:r>
        <w:rPr>
          <w:lang w:val="et-EE" w:bidi="et-EE"/>
        </w:rPr>
        <w:t xml:space="preserve"> Kuna kahjunõuete hulk on väga suur, siis võidakse sarnaseid nõudeid teatud tunnuste alusel rühmitada ja koos menetleda. Paneelid otsustavad ise, milliseid kahjunõudeid on asjakohane koos menetleda.</w:t>
      </w:r>
    </w:p>
    <w:p w14:paraId="4335B0C3" w14:textId="77777777" w:rsidR="00DC6859" w:rsidRPr="009E105F" w:rsidRDefault="00DC6859" w:rsidP="009E2472">
      <w:pPr>
        <w:jc w:val="both"/>
        <w:rPr>
          <w:lang w:val="et-EE"/>
        </w:rPr>
      </w:pPr>
    </w:p>
    <w:p w14:paraId="2846C860" w14:textId="71D3A177" w:rsidR="00FE1C28" w:rsidRDefault="009E105F" w:rsidP="009E2472">
      <w:pPr>
        <w:jc w:val="both"/>
        <w:rPr>
          <w:lang w:val="et-EE" w:bidi="et-EE"/>
        </w:rPr>
      </w:pPr>
      <w:bookmarkStart w:id="20" w:name="_Ref203679040"/>
      <w:r>
        <w:rPr>
          <w:lang w:val="et-EE" w:bidi="et-EE"/>
        </w:rPr>
        <w:t xml:space="preserve">Lõikes 2 </w:t>
      </w:r>
      <w:r w:rsidR="0053569B">
        <w:rPr>
          <w:lang w:val="et-EE" w:bidi="et-EE"/>
        </w:rPr>
        <w:t>kirjeldatakse nõukogu otsustusmehhanismi: k</w:t>
      </w:r>
      <w:r w:rsidR="00FE1C28" w:rsidRPr="00C14A8A">
        <w:rPr>
          <w:lang w:val="et-EE" w:bidi="et-EE"/>
        </w:rPr>
        <w:t xml:space="preserve">ui nõukogu on soovituse täielikult läbi vaadanud, loetakse see nõukogu poolt kinnitatuks, välja arvatud juhul, kui nõukogu otsustab eeskirjades ja </w:t>
      </w:r>
      <w:r w:rsidR="00FE1C28">
        <w:rPr>
          <w:lang w:val="et-EE" w:bidi="et-EE"/>
        </w:rPr>
        <w:t>korras</w:t>
      </w:r>
      <w:r w:rsidR="00FE1C28" w:rsidRPr="00C14A8A">
        <w:rPr>
          <w:lang w:val="et-EE" w:bidi="et-EE"/>
        </w:rPr>
        <w:t xml:space="preserve"> sätestatud põhjustel saata soovituse tagasi paneelile, esitades oma otsuse põhjendused koos täiendavate suunistega, mis moodustavad nõukogu otsuse lahutamatu osa.</w:t>
      </w:r>
      <w:bookmarkEnd w:id="20"/>
      <w:r w:rsidR="0053569B">
        <w:rPr>
          <w:lang w:val="et-EE" w:bidi="et-EE"/>
        </w:rPr>
        <w:t xml:space="preserve"> Teisi sõnu on tegu n-ö tagurpidi otsustusmehhanismiga – juhul, kui nõukogu ei otsusta mitte nõustuda, loetakse paneeli soovituse põhjal otsus vastuvõetuks. Mitte nõustuda saab nõukogu ainult juhul, kui esinevad komisjoni toimimise eeskirjades ja korras toodud alused paneeli soovituse paneelile tagasi saatmiseks. Põhjendustega koos peab nõukogu andma paneelile ka juhised oma nägemusega, millises suunas tuleks otsuse soovitust ümber teha.</w:t>
      </w:r>
    </w:p>
    <w:p w14:paraId="4514DCB9" w14:textId="77777777" w:rsidR="00DC6859" w:rsidRPr="004D3821" w:rsidRDefault="00DC6859" w:rsidP="009E2472">
      <w:pPr>
        <w:jc w:val="both"/>
        <w:rPr>
          <w:lang w:val="et-EE" w:bidi="et-EE"/>
        </w:rPr>
      </w:pPr>
    </w:p>
    <w:p w14:paraId="3E81C0C0" w14:textId="4C648590" w:rsidR="00FE1C28" w:rsidRDefault="0053569B" w:rsidP="009E2472">
      <w:pPr>
        <w:jc w:val="both"/>
        <w:rPr>
          <w:lang w:val="et-EE" w:bidi="et-EE"/>
        </w:rPr>
      </w:pPr>
      <w:r>
        <w:rPr>
          <w:lang w:val="et-EE" w:bidi="et-EE"/>
        </w:rPr>
        <w:t>Lõike 2 kohaselt kaalub p</w:t>
      </w:r>
      <w:r w:rsidR="00FE1C28" w:rsidRPr="00C14A8A">
        <w:rPr>
          <w:lang w:val="et-EE" w:bidi="et-EE"/>
        </w:rPr>
        <w:t xml:space="preserve">aneel nõukogu suuniseid ja esitab </w:t>
      </w:r>
      <w:r w:rsidR="00FE1C28">
        <w:rPr>
          <w:lang w:val="et-EE" w:bidi="et-EE"/>
        </w:rPr>
        <w:t xml:space="preserve">vastavalt </w:t>
      </w:r>
      <w:r w:rsidR="00FE1C28" w:rsidRPr="00C14A8A">
        <w:rPr>
          <w:lang w:val="et-EE" w:bidi="et-EE"/>
        </w:rPr>
        <w:t>vajaduse</w:t>
      </w:r>
      <w:r w:rsidR="00FE1C28">
        <w:rPr>
          <w:lang w:val="et-EE" w:bidi="et-EE"/>
        </w:rPr>
        <w:t>le</w:t>
      </w:r>
      <w:r w:rsidR="00FE1C28" w:rsidRPr="00C14A8A">
        <w:rPr>
          <w:lang w:val="et-EE" w:bidi="et-EE"/>
        </w:rPr>
        <w:t xml:space="preserve"> uue soovituse.</w:t>
      </w:r>
      <w:r>
        <w:rPr>
          <w:lang w:val="et-EE" w:bidi="et-EE"/>
        </w:rPr>
        <w:t xml:space="preserve"> </w:t>
      </w:r>
      <w:r w:rsidR="004D267A">
        <w:rPr>
          <w:lang w:val="et-EE" w:bidi="et-EE"/>
        </w:rPr>
        <w:t>Kui paneel on oma nägemuses jätkuvalt kindel, ei tarvitse ta nõukogu suunistega nõustuda</w:t>
      </w:r>
      <w:r>
        <w:rPr>
          <w:lang w:val="et-EE" w:bidi="et-EE"/>
        </w:rPr>
        <w:t xml:space="preserve"> ja</w:t>
      </w:r>
      <w:r w:rsidR="004D267A">
        <w:rPr>
          <w:lang w:val="et-EE" w:bidi="et-EE"/>
        </w:rPr>
        <w:t xml:space="preserve"> võib</w:t>
      </w:r>
      <w:r>
        <w:rPr>
          <w:lang w:val="et-EE" w:bidi="et-EE"/>
        </w:rPr>
        <w:t xml:space="preserve"> esitada </w:t>
      </w:r>
      <w:r w:rsidR="004D267A">
        <w:rPr>
          <w:lang w:val="et-EE" w:bidi="et-EE"/>
        </w:rPr>
        <w:t>sama soovituse nõukogule</w:t>
      </w:r>
      <w:r w:rsidR="004D267A" w:rsidRPr="004D267A">
        <w:rPr>
          <w:lang w:val="et-EE" w:bidi="et-EE"/>
        </w:rPr>
        <w:t xml:space="preserve"> </w:t>
      </w:r>
      <w:r w:rsidR="004D267A">
        <w:rPr>
          <w:lang w:val="et-EE" w:bidi="et-EE"/>
        </w:rPr>
        <w:t>uuesti.</w:t>
      </w:r>
    </w:p>
    <w:p w14:paraId="7DA67040" w14:textId="77777777" w:rsidR="0053569B" w:rsidRPr="004D3821" w:rsidRDefault="0053569B" w:rsidP="009E2472">
      <w:pPr>
        <w:jc w:val="both"/>
        <w:rPr>
          <w:lang w:val="et-EE"/>
        </w:rPr>
      </w:pPr>
    </w:p>
    <w:p w14:paraId="432EB00A" w14:textId="4DDE3442" w:rsidR="00FE1C28" w:rsidRDefault="00517120" w:rsidP="009E2472">
      <w:pPr>
        <w:jc w:val="both"/>
        <w:rPr>
          <w:lang w:val="et-EE" w:bidi="et-EE"/>
        </w:rPr>
      </w:pPr>
      <w:r>
        <w:rPr>
          <w:lang w:val="et-EE" w:bidi="et-EE"/>
        </w:rPr>
        <w:t>Lõikega 3 võimaldatakse komisjoni e</w:t>
      </w:r>
      <w:r w:rsidR="00FE1C28" w:rsidRPr="00C14A8A">
        <w:rPr>
          <w:lang w:val="et-EE" w:bidi="et-EE"/>
        </w:rPr>
        <w:t xml:space="preserve">eskirjades ja </w:t>
      </w:r>
      <w:r w:rsidR="00FE1C28">
        <w:rPr>
          <w:lang w:val="et-EE" w:bidi="et-EE"/>
        </w:rPr>
        <w:t>korras</w:t>
      </w:r>
      <w:r w:rsidR="00FE1C28" w:rsidRPr="00C14A8A">
        <w:rPr>
          <w:lang w:val="et-EE" w:bidi="et-EE"/>
        </w:rPr>
        <w:t xml:space="preserve"> sätestatud erandjuhtudel </w:t>
      </w:r>
      <w:r>
        <w:rPr>
          <w:lang w:val="et-EE" w:bidi="et-EE"/>
        </w:rPr>
        <w:t xml:space="preserve">nõukogul </w:t>
      </w:r>
      <w:r w:rsidR="00FE1C28" w:rsidRPr="00C14A8A">
        <w:rPr>
          <w:lang w:val="et-EE" w:bidi="et-EE"/>
        </w:rPr>
        <w:t>suunata paneeli soovituse ajutisele läbivaatamispaneelile</w:t>
      </w:r>
      <w:r>
        <w:rPr>
          <w:lang w:val="et-EE" w:bidi="et-EE"/>
        </w:rPr>
        <w:t xml:space="preserve"> (</w:t>
      </w:r>
      <w:proofErr w:type="spellStart"/>
      <w:r w:rsidRPr="00517120">
        <w:rPr>
          <w:i/>
          <w:iCs/>
          <w:lang w:val="et-EE" w:bidi="et-EE"/>
        </w:rPr>
        <w:t>ad</w:t>
      </w:r>
      <w:proofErr w:type="spellEnd"/>
      <w:r w:rsidRPr="00517120">
        <w:rPr>
          <w:i/>
          <w:iCs/>
          <w:lang w:val="et-EE" w:bidi="et-EE"/>
        </w:rPr>
        <w:t xml:space="preserve"> </w:t>
      </w:r>
      <w:proofErr w:type="spellStart"/>
      <w:r w:rsidRPr="00517120">
        <w:rPr>
          <w:i/>
          <w:iCs/>
          <w:lang w:val="et-EE" w:bidi="et-EE"/>
        </w:rPr>
        <w:t>hoc</w:t>
      </w:r>
      <w:proofErr w:type="spellEnd"/>
      <w:r w:rsidRPr="00517120">
        <w:rPr>
          <w:i/>
          <w:iCs/>
          <w:lang w:val="et-EE" w:bidi="et-EE"/>
        </w:rPr>
        <w:t xml:space="preserve"> </w:t>
      </w:r>
      <w:proofErr w:type="spellStart"/>
      <w:r w:rsidRPr="00517120">
        <w:rPr>
          <w:i/>
          <w:iCs/>
          <w:lang w:val="et-EE" w:bidi="et-EE"/>
        </w:rPr>
        <w:t>review</w:t>
      </w:r>
      <w:proofErr w:type="spellEnd"/>
      <w:r w:rsidRPr="00517120">
        <w:rPr>
          <w:i/>
          <w:iCs/>
          <w:lang w:val="et-EE" w:bidi="et-EE"/>
        </w:rPr>
        <w:t xml:space="preserve"> </w:t>
      </w:r>
      <w:proofErr w:type="spellStart"/>
      <w:r w:rsidRPr="00517120">
        <w:rPr>
          <w:i/>
          <w:iCs/>
          <w:lang w:val="et-EE" w:bidi="et-EE"/>
        </w:rPr>
        <w:t>panel</w:t>
      </w:r>
      <w:proofErr w:type="spellEnd"/>
      <w:r>
        <w:rPr>
          <w:lang w:val="et-EE" w:bidi="et-EE"/>
        </w:rPr>
        <w:t>)</w:t>
      </w:r>
      <w:r w:rsidR="00FE1C28" w:rsidRPr="00C14A8A">
        <w:rPr>
          <w:lang w:val="et-EE" w:bidi="et-EE"/>
        </w:rPr>
        <w:t xml:space="preserve">. </w:t>
      </w:r>
      <w:r>
        <w:rPr>
          <w:lang w:val="et-EE" w:bidi="et-EE"/>
        </w:rPr>
        <w:t xml:space="preserve">Selle paneeli moodustab nõukogu ning see </w:t>
      </w:r>
      <w:r w:rsidR="00FE1C28" w:rsidRPr="00C14A8A">
        <w:rPr>
          <w:lang w:val="et-EE" w:bidi="et-EE"/>
        </w:rPr>
        <w:t xml:space="preserve">koosneb kolmest paneelide esimehest. </w:t>
      </w:r>
      <w:r>
        <w:rPr>
          <w:lang w:val="et-EE" w:bidi="et-EE"/>
        </w:rPr>
        <w:t>Soovituse andmiseks otsuse tegemine a</w:t>
      </w:r>
      <w:r w:rsidR="00FE1C28" w:rsidRPr="00C14A8A">
        <w:rPr>
          <w:lang w:val="et-EE" w:bidi="et-EE"/>
        </w:rPr>
        <w:t>jutis</w:t>
      </w:r>
      <w:r>
        <w:rPr>
          <w:lang w:val="et-EE" w:bidi="et-EE"/>
        </w:rPr>
        <w:t>es</w:t>
      </w:r>
      <w:r w:rsidR="00FE1C28" w:rsidRPr="00C14A8A">
        <w:rPr>
          <w:lang w:val="et-EE" w:bidi="et-EE"/>
        </w:rPr>
        <w:t xml:space="preserve"> läbivaatamispaneeli</w:t>
      </w:r>
      <w:r>
        <w:rPr>
          <w:lang w:val="et-EE" w:bidi="et-EE"/>
        </w:rPr>
        <w:t>s</w:t>
      </w:r>
      <w:r w:rsidR="00FE1C28" w:rsidRPr="00C14A8A">
        <w:rPr>
          <w:lang w:val="et-EE" w:bidi="et-EE"/>
        </w:rPr>
        <w:t xml:space="preserve"> </w:t>
      </w:r>
      <w:r>
        <w:rPr>
          <w:lang w:val="et-EE" w:bidi="et-EE"/>
        </w:rPr>
        <w:t>käib samas korras, kui alalistes paneelides (lõige 4).</w:t>
      </w:r>
    </w:p>
    <w:p w14:paraId="026A25CA" w14:textId="77777777" w:rsidR="00DC6859" w:rsidRPr="00C14A8A" w:rsidRDefault="00DC6859" w:rsidP="009E2472">
      <w:pPr>
        <w:jc w:val="both"/>
        <w:rPr>
          <w:lang w:val="et-EE"/>
        </w:rPr>
      </w:pPr>
    </w:p>
    <w:p w14:paraId="712449D8" w14:textId="3D38587A" w:rsidR="00FE1C28" w:rsidRDefault="00517120" w:rsidP="009E2472">
      <w:pPr>
        <w:jc w:val="both"/>
        <w:rPr>
          <w:lang w:val="et-EE" w:bidi="et-EE"/>
        </w:rPr>
      </w:pPr>
      <w:bookmarkStart w:id="21" w:name="_Ref203679060"/>
      <w:r>
        <w:rPr>
          <w:lang w:val="et-EE" w:bidi="et-EE"/>
        </w:rPr>
        <w:t>Lõikes 6 sätestatakse, et k</w:t>
      </w:r>
      <w:r w:rsidR="00FE1C28" w:rsidRPr="00C14A8A">
        <w:rPr>
          <w:lang w:val="et-EE" w:bidi="et-EE"/>
        </w:rPr>
        <w:t>ui nõukogu on</w:t>
      </w:r>
      <w:r w:rsidR="00FE1C28">
        <w:rPr>
          <w:lang w:val="et-EE" w:bidi="et-EE"/>
        </w:rPr>
        <w:t xml:space="preserve"> ajutise läbivaatamispaneeli</w:t>
      </w:r>
      <w:r w:rsidR="00FE1C28" w:rsidRPr="00C14A8A">
        <w:rPr>
          <w:lang w:val="et-EE" w:bidi="et-EE"/>
        </w:rPr>
        <w:t xml:space="preserve"> soovituse täielikult läbi vaadanud</w:t>
      </w:r>
      <w:r w:rsidR="00FE1C28">
        <w:rPr>
          <w:lang w:val="et-EE" w:bidi="et-EE"/>
        </w:rPr>
        <w:t>,</w:t>
      </w:r>
      <w:r w:rsidR="00FE1C28" w:rsidRPr="00C14A8A">
        <w:rPr>
          <w:lang w:val="et-EE" w:bidi="et-EE"/>
        </w:rPr>
        <w:t xml:space="preserve"> loetakse </w:t>
      </w:r>
      <w:r w:rsidR="00FE1C28">
        <w:rPr>
          <w:lang w:val="et-EE" w:bidi="et-EE"/>
        </w:rPr>
        <w:t>see</w:t>
      </w:r>
      <w:r w:rsidR="00FE1C28" w:rsidRPr="00C14A8A">
        <w:rPr>
          <w:lang w:val="et-EE" w:bidi="et-EE"/>
        </w:rPr>
        <w:t xml:space="preserve"> nõukogu poolt kinnitatuks, välja arvatud juhul, kui nõukogu suunab küsimuse </w:t>
      </w:r>
      <w:r w:rsidR="00FE1C28">
        <w:rPr>
          <w:lang w:val="et-EE" w:bidi="et-EE"/>
        </w:rPr>
        <w:t xml:space="preserve">edasi </w:t>
      </w:r>
      <w:r w:rsidR="00FE1C28" w:rsidRPr="00C14A8A">
        <w:rPr>
          <w:lang w:val="et-EE" w:bidi="et-EE"/>
        </w:rPr>
        <w:t>assambleele, kes teeb lõpliku otsuse nõukogu asemel.</w:t>
      </w:r>
      <w:bookmarkEnd w:id="21"/>
      <w:r w:rsidR="00FE1C28" w:rsidRPr="00C14A8A">
        <w:rPr>
          <w:lang w:val="et-EE" w:bidi="et-EE"/>
        </w:rPr>
        <w:t xml:space="preserve"> </w:t>
      </w:r>
      <w:r>
        <w:rPr>
          <w:lang w:val="et-EE" w:bidi="et-EE"/>
        </w:rPr>
        <w:t>See võimalus on ettenähtud väga erandlikeks juhtudeks ja sellisel juhul saavad lõpliku otsuse tegemises assamblee kaudu osaleda kõik kahjunõuete komisjoni liikmed.</w:t>
      </w:r>
    </w:p>
    <w:p w14:paraId="649B36FA" w14:textId="77777777" w:rsidR="00DC6859" w:rsidRPr="00C14A8A" w:rsidRDefault="00DC6859" w:rsidP="009E2472">
      <w:pPr>
        <w:jc w:val="both"/>
        <w:rPr>
          <w:lang w:val="et-EE"/>
        </w:rPr>
      </w:pPr>
    </w:p>
    <w:p w14:paraId="1831D7FC" w14:textId="030C2CFB" w:rsidR="00FE1C28" w:rsidRDefault="00517120" w:rsidP="009E2472">
      <w:pPr>
        <w:jc w:val="both"/>
        <w:rPr>
          <w:lang w:val="et-EE" w:bidi="et-EE"/>
        </w:rPr>
      </w:pPr>
      <w:r>
        <w:rPr>
          <w:lang w:val="et-EE" w:bidi="et-EE"/>
        </w:rPr>
        <w:t>Lõike 7 kohaselt on eespool toodud korra</w:t>
      </w:r>
      <w:r w:rsidR="00FE1C28" w:rsidRPr="00C14A8A">
        <w:rPr>
          <w:lang w:val="et-EE" w:bidi="et-EE"/>
        </w:rPr>
        <w:t xml:space="preserve"> kohaselt kinnitatud soovitus komisjoni lõplik otsus mis tahes </w:t>
      </w:r>
      <w:r w:rsidR="00FE1C28">
        <w:rPr>
          <w:lang w:val="et-EE" w:bidi="et-EE"/>
        </w:rPr>
        <w:t>asjaomase</w:t>
      </w:r>
      <w:r w:rsidR="00FE1C28" w:rsidRPr="00C14A8A">
        <w:rPr>
          <w:lang w:val="et-EE" w:bidi="et-EE"/>
        </w:rPr>
        <w:t xml:space="preserve"> </w:t>
      </w:r>
      <w:r w:rsidR="00FE1C28">
        <w:rPr>
          <w:lang w:val="et-EE" w:bidi="et-EE"/>
        </w:rPr>
        <w:t>kahju</w:t>
      </w:r>
      <w:r w:rsidR="00FE1C28" w:rsidRPr="00C14A8A">
        <w:rPr>
          <w:lang w:val="et-EE" w:bidi="et-EE"/>
        </w:rPr>
        <w:t>nõude kohta ning seda ei saa</w:t>
      </w:r>
      <w:r w:rsidR="007A4836">
        <w:rPr>
          <w:lang w:val="et-EE" w:bidi="et-EE"/>
        </w:rPr>
        <w:t xml:space="preserve"> </w:t>
      </w:r>
      <w:r w:rsidR="00FE1C28" w:rsidRPr="00C14A8A">
        <w:rPr>
          <w:lang w:val="et-EE" w:bidi="et-EE"/>
        </w:rPr>
        <w:t xml:space="preserve">edasi kaevata ega </w:t>
      </w:r>
      <w:r w:rsidR="00FE1C28">
        <w:rPr>
          <w:lang w:val="et-EE" w:bidi="et-EE"/>
        </w:rPr>
        <w:t xml:space="preserve">uuesti </w:t>
      </w:r>
      <w:r w:rsidR="00FE1C28" w:rsidRPr="00C14A8A">
        <w:rPr>
          <w:lang w:val="et-EE" w:bidi="et-EE"/>
        </w:rPr>
        <w:t>läbi vaadata.</w:t>
      </w:r>
      <w:r>
        <w:rPr>
          <w:lang w:val="et-EE" w:bidi="et-EE"/>
        </w:rPr>
        <w:t xml:space="preserve"> Edasikaebamise ega uuesti läbivaatamise võimalust ei ole ei komisjoni sees ega sellest väljaspool.</w:t>
      </w:r>
    </w:p>
    <w:p w14:paraId="54280E22" w14:textId="77777777" w:rsidR="00DC6859" w:rsidRPr="00C14A8A" w:rsidRDefault="00DC6859" w:rsidP="009E2472">
      <w:pPr>
        <w:jc w:val="both"/>
        <w:rPr>
          <w:lang w:val="et-EE"/>
        </w:rPr>
      </w:pPr>
    </w:p>
    <w:p w14:paraId="10E5D052" w14:textId="5ED34BED" w:rsidR="00FE1C28" w:rsidRDefault="00155592" w:rsidP="009E2472">
      <w:pPr>
        <w:jc w:val="both"/>
        <w:rPr>
          <w:lang w:val="et-EE" w:bidi="et-EE"/>
        </w:rPr>
      </w:pPr>
      <w:r>
        <w:rPr>
          <w:lang w:val="et-EE" w:bidi="et-EE"/>
        </w:rPr>
        <w:t>Lõike 8 kohaselt koostab s</w:t>
      </w:r>
      <w:r w:rsidR="00FE1C28" w:rsidRPr="00C14A8A">
        <w:rPr>
          <w:lang w:val="et-EE" w:bidi="et-EE"/>
        </w:rPr>
        <w:t>ekretariaat assamblee, nõukogu ja mis tahes ajutise läbivaatamispaneeli otsuste</w:t>
      </w:r>
      <w:r w:rsidR="00F34702">
        <w:rPr>
          <w:lang w:val="et-EE" w:bidi="et-EE"/>
        </w:rPr>
        <w:t xml:space="preserve"> tegemise</w:t>
      </w:r>
      <w:r w:rsidR="00FE1C28" w:rsidRPr="00C14A8A">
        <w:rPr>
          <w:lang w:val="et-EE" w:bidi="et-EE"/>
        </w:rPr>
        <w:t xml:space="preserve"> kohta</w:t>
      </w:r>
      <w:r>
        <w:rPr>
          <w:lang w:val="et-EE" w:bidi="et-EE"/>
        </w:rPr>
        <w:t xml:space="preserve"> protokolli</w:t>
      </w:r>
      <w:r w:rsidR="00F34702">
        <w:rPr>
          <w:lang w:val="et-EE" w:bidi="et-EE"/>
        </w:rPr>
        <w:t>d</w:t>
      </w:r>
      <w:r>
        <w:rPr>
          <w:lang w:val="et-EE" w:bidi="et-EE"/>
        </w:rPr>
        <w:t>.</w:t>
      </w:r>
    </w:p>
    <w:p w14:paraId="0EDE9525" w14:textId="77777777" w:rsidR="00187A0B" w:rsidRDefault="00187A0B" w:rsidP="009E2472">
      <w:pPr>
        <w:jc w:val="both"/>
        <w:rPr>
          <w:lang w:val="et-EE" w:bidi="et-EE"/>
        </w:rPr>
      </w:pPr>
    </w:p>
    <w:p w14:paraId="4544EDF7" w14:textId="1FB311A2" w:rsidR="0062059E" w:rsidRDefault="00F34702" w:rsidP="009E2472">
      <w:pPr>
        <w:jc w:val="both"/>
        <w:rPr>
          <w:lang w:val="et-EE" w:bidi="et-EE"/>
        </w:rPr>
      </w:pPr>
      <w:r w:rsidRPr="00F34702">
        <w:rPr>
          <w:b/>
          <w:bCs/>
          <w:lang w:val="et-EE"/>
        </w:rPr>
        <w:t>Artiklis 19</w:t>
      </w:r>
      <w:r>
        <w:rPr>
          <w:lang w:val="et-EE"/>
        </w:rPr>
        <w:t xml:space="preserve"> käsitletakse </w:t>
      </w:r>
      <w:bookmarkStart w:id="22" w:name="_Toc212028531"/>
      <w:r>
        <w:rPr>
          <w:lang w:val="et-EE" w:bidi="et-EE"/>
        </w:rPr>
        <w:t>k</w:t>
      </w:r>
      <w:r w:rsidRPr="00C14A8A">
        <w:rPr>
          <w:lang w:val="et-EE" w:bidi="et-EE"/>
        </w:rPr>
        <w:t>ohtute</w:t>
      </w:r>
      <w:r>
        <w:rPr>
          <w:lang w:val="et-EE" w:bidi="et-EE"/>
        </w:rPr>
        <w:t xml:space="preserve"> või tribunalide</w:t>
      </w:r>
      <w:r w:rsidRPr="00C14A8A">
        <w:rPr>
          <w:lang w:val="et-EE" w:bidi="et-EE"/>
        </w:rPr>
        <w:t xml:space="preserve"> ja muude õigust mõistvate organite otsus</w:t>
      </w:r>
      <w:r>
        <w:rPr>
          <w:lang w:val="et-EE" w:bidi="et-EE"/>
        </w:rPr>
        <w:t>te</w:t>
      </w:r>
      <w:r w:rsidRPr="00C14A8A">
        <w:rPr>
          <w:lang w:val="et-EE" w:bidi="et-EE"/>
        </w:rPr>
        <w:t xml:space="preserve"> või lahendi</w:t>
      </w:r>
      <w:bookmarkEnd w:id="22"/>
      <w:r>
        <w:rPr>
          <w:lang w:val="et-EE" w:bidi="et-EE"/>
        </w:rPr>
        <w:t>te tähendust komisjoni jaoks</w:t>
      </w:r>
      <w:r w:rsidR="00DC6859">
        <w:rPr>
          <w:lang w:val="et-EE" w:bidi="et-EE"/>
        </w:rPr>
        <w:t>.</w:t>
      </w:r>
    </w:p>
    <w:p w14:paraId="3EA94692" w14:textId="77777777" w:rsidR="00DC6859" w:rsidRDefault="00DC6859" w:rsidP="009E2472">
      <w:pPr>
        <w:jc w:val="both"/>
        <w:rPr>
          <w:lang w:val="et-EE"/>
        </w:rPr>
      </w:pPr>
    </w:p>
    <w:p w14:paraId="4D59D54B" w14:textId="1F3C8FFF" w:rsidR="00F34702" w:rsidRDefault="00F34702" w:rsidP="009E2472">
      <w:pPr>
        <w:jc w:val="both"/>
        <w:rPr>
          <w:lang w:val="et-EE"/>
        </w:rPr>
      </w:pPr>
      <w:r>
        <w:rPr>
          <w:lang w:val="et-EE"/>
        </w:rPr>
        <w:lastRenderedPageBreak/>
        <w:t xml:space="preserve">Lõike 1 kohaselt võtavad </w:t>
      </w:r>
      <w:r w:rsidRPr="00F34702">
        <w:rPr>
          <w:lang w:val="et-EE"/>
        </w:rPr>
        <w:t>paneelid ja nõukogu niivõrd, kui on sobilik</w:t>
      </w:r>
      <w:r>
        <w:rPr>
          <w:lang w:val="et-EE"/>
        </w:rPr>
        <w:t xml:space="preserve"> (</w:t>
      </w:r>
      <w:r w:rsidRPr="00F34702">
        <w:rPr>
          <w:i/>
          <w:iCs/>
          <w:lang w:val="et-EE"/>
        </w:rPr>
        <w:t xml:space="preserve">as </w:t>
      </w:r>
      <w:proofErr w:type="spellStart"/>
      <w:r w:rsidRPr="00F34702">
        <w:rPr>
          <w:i/>
          <w:iCs/>
          <w:lang w:val="et-EE"/>
        </w:rPr>
        <w:t>appropriate</w:t>
      </w:r>
      <w:proofErr w:type="spellEnd"/>
      <w:r>
        <w:rPr>
          <w:lang w:val="et-EE"/>
        </w:rPr>
        <w:t>),</w:t>
      </w:r>
      <w:r w:rsidRPr="00F34702">
        <w:rPr>
          <w:lang w:val="et-EE"/>
        </w:rPr>
        <w:t xml:space="preserve"> </w:t>
      </w:r>
      <w:r>
        <w:rPr>
          <w:lang w:val="et-EE"/>
        </w:rPr>
        <w:t>o</w:t>
      </w:r>
      <w:r w:rsidRPr="00F34702">
        <w:rPr>
          <w:lang w:val="et-EE"/>
        </w:rPr>
        <w:t>ma otsuste tegemisel arvesse asjakohaseid kohtuotsuseid või lahendeid, mis on tehtud rahvusvahelise õiguse alusel asutatud kohtute või tribunalide ja muude õigust mõistvate organite poolt.</w:t>
      </w:r>
      <w:r>
        <w:rPr>
          <w:lang w:val="et-EE"/>
        </w:rPr>
        <w:t xml:space="preserve"> Paneelid ja nõukogu ise hindavad, mis on sobilik ja asjakohane ja milline on arvesse võtmise mõju nende otsusele.</w:t>
      </w:r>
    </w:p>
    <w:p w14:paraId="0393B633" w14:textId="77777777" w:rsidR="00DC6859" w:rsidRPr="00F34702" w:rsidRDefault="00DC6859" w:rsidP="009E2472">
      <w:pPr>
        <w:jc w:val="both"/>
        <w:rPr>
          <w:lang w:val="et-EE"/>
        </w:rPr>
      </w:pPr>
    </w:p>
    <w:p w14:paraId="0EFB579D" w14:textId="12895F70" w:rsidR="00F34702" w:rsidRDefault="0076414B" w:rsidP="009E2472">
      <w:pPr>
        <w:jc w:val="both"/>
        <w:rPr>
          <w:lang w:val="et-EE"/>
        </w:rPr>
      </w:pPr>
      <w:r>
        <w:rPr>
          <w:lang w:val="et-EE"/>
        </w:rPr>
        <w:t>Lõike 2 kohaselt võivad p</w:t>
      </w:r>
      <w:r w:rsidR="00F34702" w:rsidRPr="00F34702">
        <w:rPr>
          <w:lang w:val="et-EE"/>
        </w:rPr>
        <w:t>aneelid ja nõukogu arvesse võtta ka riikide kohtute ja tribunalide asjakohaseid otsuseid või lahendeid.</w:t>
      </w:r>
      <w:r>
        <w:rPr>
          <w:lang w:val="et-EE"/>
        </w:rPr>
        <w:t xml:space="preserve"> </w:t>
      </w:r>
      <w:r w:rsidR="003F17CB">
        <w:rPr>
          <w:lang w:val="et-EE"/>
        </w:rPr>
        <w:t>Riigisiseste kohtute ja tribunalide osas on paneelidel ja nõukogul suurem vabadus otsustada, kas ja milliste kohtute ja tribunalide praktikat arvesse võtta.</w:t>
      </w:r>
    </w:p>
    <w:p w14:paraId="1CA5185E" w14:textId="77777777" w:rsidR="00DC6859" w:rsidRPr="00F34702" w:rsidRDefault="00DC6859" w:rsidP="009E2472">
      <w:pPr>
        <w:jc w:val="both"/>
        <w:rPr>
          <w:lang w:val="et-EE"/>
        </w:rPr>
      </w:pPr>
    </w:p>
    <w:p w14:paraId="799A8D4A" w14:textId="386B0817" w:rsidR="00FC3BC3" w:rsidRDefault="003F17CB" w:rsidP="009E2472">
      <w:pPr>
        <w:jc w:val="both"/>
        <w:rPr>
          <w:lang w:val="et-EE"/>
        </w:rPr>
      </w:pPr>
      <w:r>
        <w:rPr>
          <w:lang w:val="et-EE"/>
        </w:rPr>
        <w:t>Lõikega 3 tehakse k</w:t>
      </w:r>
      <w:r w:rsidR="00F34702" w:rsidRPr="00F34702">
        <w:rPr>
          <w:lang w:val="et-EE"/>
        </w:rPr>
        <w:t>omisjon</w:t>
      </w:r>
      <w:r>
        <w:rPr>
          <w:lang w:val="et-EE"/>
        </w:rPr>
        <w:t>ile ülesandeks võtta</w:t>
      </w:r>
      <w:r w:rsidR="00F34702" w:rsidRPr="00F34702">
        <w:rPr>
          <w:lang w:val="et-EE"/>
        </w:rPr>
        <w:t xml:space="preserve"> oma organite kaudu asjakohase</w:t>
      </w:r>
      <w:r>
        <w:rPr>
          <w:lang w:val="et-EE"/>
        </w:rPr>
        <w:t>i</w:t>
      </w:r>
      <w:r w:rsidR="00F34702" w:rsidRPr="00F34702">
        <w:rPr>
          <w:lang w:val="et-EE"/>
        </w:rPr>
        <w:t xml:space="preserve">d meetmed </w:t>
      </w:r>
      <w:r>
        <w:rPr>
          <w:lang w:val="et-EE"/>
        </w:rPr>
        <w:t>selleks</w:t>
      </w:r>
      <w:r w:rsidR="00F34702" w:rsidRPr="00F34702">
        <w:rPr>
          <w:lang w:val="et-EE"/>
        </w:rPr>
        <w:t>, et ükski kahjunõude esitaja ei saaks sama kahju, kaotuse või vigastuse eest kahekordset hüvitist. Liikmed püüavad komisjoni selles osas toetada, eelkõige teabevahetuse kaudu komisjoniga, kui see on asjakohane.</w:t>
      </w:r>
      <w:r>
        <w:rPr>
          <w:lang w:val="et-EE"/>
        </w:rPr>
        <w:t xml:space="preserve"> Sellega peaksid liikmed teavitama komisjoni riigisisestes või ka neile teada olevates rahvusvahelistes menetlustes mõistetud kahjuhüvitiste kohta, mis puudutavad Venemaa agressiooniga Ukrainas põhjustatud kahjusid. Kõige enam puudutab see Ukrainat.</w:t>
      </w:r>
    </w:p>
    <w:p w14:paraId="359AADF9" w14:textId="77777777" w:rsidR="00DC6859" w:rsidRDefault="00DC6859" w:rsidP="009E2472">
      <w:pPr>
        <w:jc w:val="both"/>
        <w:rPr>
          <w:lang w:val="et-EE"/>
        </w:rPr>
      </w:pPr>
    </w:p>
    <w:p w14:paraId="20255564" w14:textId="0A10E7E0" w:rsidR="009C7196" w:rsidRDefault="009C7196" w:rsidP="009E2472">
      <w:pPr>
        <w:jc w:val="both"/>
        <w:rPr>
          <w:lang w:val="et-EE"/>
        </w:rPr>
      </w:pPr>
      <w:r w:rsidRPr="009C7196">
        <w:rPr>
          <w:b/>
          <w:bCs/>
          <w:lang w:val="et-EE"/>
        </w:rPr>
        <w:t>Artiklis 20</w:t>
      </w:r>
      <w:r>
        <w:rPr>
          <w:lang w:val="et-EE"/>
        </w:rPr>
        <w:t xml:space="preserve"> sätestatakse</w:t>
      </w:r>
      <w:r w:rsidRPr="009C7196">
        <w:rPr>
          <w:lang w:val="et-EE"/>
        </w:rPr>
        <w:t xml:space="preserve"> </w:t>
      </w:r>
      <w:r>
        <w:rPr>
          <w:lang w:val="et-EE"/>
        </w:rPr>
        <w:t>s</w:t>
      </w:r>
      <w:r w:rsidRPr="009C7196">
        <w:rPr>
          <w:lang w:val="et-EE"/>
        </w:rPr>
        <w:t>tandardid ja kaitsemeetmed</w:t>
      </w:r>
      <w:r w:rsidR="00DC6859">
        <w:rPr>
          <w:lang w:val="et-EE"/>
        </w:rPr>
        <w:t>.</w:t>
      </w:r>
    </w:p>
    <w:p w14:paraId="15A7DB91" w14:textId="77777777" w:rsidR="00DC6859" w:rsidRPr="009C7196" w:rsidRDefault="00DC6859" w:rsidP="009E2472">
      <w:pPr>
        <w:jc w:val="both"/>
        <w:rPr>
          <w:lang w:val="et-EE"/>
        </w:rPr>
      </w:pPr>
    </w:p>
    <w:p w14:paraId="6617AAB1" w14:textId="77777777" w:rsidR="00DC6859" w:rsidRDefault="009C7196" w:rsidP="009E2472">
      <w:pPr>
        <w:jc w:val="both"/>
        <w:rPr>
          <w:lang w:val="et-EE"/>
        </w:rPr>
      </w:pPr>
      <w:r>
        <w:rPr>
          <w:lang w:val="et-EE"/>
        </w:rPr>
        <w:t>Lõike 1 kohaselt tegutseb k</w:t>
      </w:r>
      <w:r w:rsidRPr="009C7196">
        <w:rPr>
          <w:lang w:val="et-EE"/>
        </w:rPr>
        <w:t>omisjon vastavalt kõrgeimatele sõltumatuse, erapooletuse, õigluse ja objektiivsuse standarditele.</w:t>
      </w:r>
      <w:r>
        <w:rPr>
          <w:lang w:val="et-EE"/>
        </w:rPr>
        <w:t xml:space="preserve"> See puudutab nii </w:t>
      </w:r>
      <w:r w:rsidRPr="009C7196">
        <w:rPr>
          <w:lang w:val="et-EE"/>
        </w:rPr>
        <w:t>nõukogu, paneelid</w:t>
      </w:r>
      <w:r>
        <w:rPr>
          <w:lang w:val="et-EE"/>
        </w:rPr>
        <w:t>e</w:t>
      </w:r>
      <w:r w:rsidRPr="009C7196">
        <w:rPr>
          <w:lang w:val="et-EE"/>
        </w:rPr>
        <w:t xml:space="preserve"> </w:t>
      </w:r>
      <w:r>
        <w:rPr>
          <w:lang w:val="et-EE"/>
        </w:rPr>
        <w:t>kui</w:t>
      </w:r>
      <w:r w:rsidRPr="009C7196">
        <w:rPr>
          <w:lang w:val="et-EE"/>
        </w:rPr>
        <w:t xml:space="preserve"> sekretariaa</w:t>
      </w:r>
      <w:r>
        <w:rPr>
          <w:lang w:val="et-EE"/>
        </w:rPr>
        <w:t>di tegevust, aga ka assambleed juhul, kui mõne kahjunõude osas otsuse tegemine assambleesse suunatakse.</w:t>
      </w:r>
    </w:p>
    <w:p w14:paraId="5349A6B8" w14:textId="34FC2A9C" w:rsidR="009C7196" w:rsidRPr="009C7196" w:rsidRDefault="009C7196" w:rsidP="009E2472">
      <w:pPr>
        <w:jc w:val="both"/>
        <w:rPr>
          <w:lang w:val="et-EE"/>
        </w:rPr>
      </w:pPr>
    </w:p>
    <w:p w14:paraId="4B8DCAAE" w14:textId="30010E60" w:rsidR="009C7196" w:rsidRDefault="009C7196" w:rsidP="009E2472">
      <w:pPr>
        <w:jc w:val="both"/>
        <w:rPr>
          <w:lang w:val="et-EE"/>
        </w:rPr>
      </w:pPr>
      <w:r>
        <w:rPr>
          <w:lang w:val="et-EE"/>
        </w:rPr>
        <w:t>Lõike 2 kohaselt tegutseb k</w:t>
      </w:r>
      <w:r w:rsidRPr="009C7196">
        <w:rPr>
          <w:lang w:val="et-EE"/>
        </w:rPr>
        <w:t>omisjon läbipaistvalt, teavitab avalikkust korrapäraselt oma tegevusest ja kaitseb nõuetekohaselt isikuandmeid. Läbipaistvuse eeskirjad, sealhulgas komisjoni otsuste avaldamise eeskirjad, võtab vastu nõukogu.</w:t>
      </w:r>
      <w:r>
        <w:rPr>
          <w:lang w:val="et-EE"/>
        </w:rPr>
        <w:t xml:space="preserve"> Läbipaistvus on komisjoni legitiimsuse, usaldusväärsuse ja sellele rahvusvahelise toetuse säilitamise seisukohalt väga oluline.</w:t>
      </w:r>
    </w:p>
    <w:p w14:paraId="6EF0ACC8" w14:textId="77777777" w:rsidR="00DC6859" w:rsidRPr="009C7196" w:rsidRDefault="00DC6859" w:rsidP="009E2472">
      <w:pPr>
        <w:jc w:val="both"/>
        <w:rPr>
          <w:lang w:val="et-EE"/>
        </w:rPr>
      </w:pPr>
    </w:p>
    <w:p w14:paraId="19A551AD" w14:textId="46428481" w:rsidR="009C7196" w:rsidRDefault="009C7196" w:rsidP="009E2472">
      <w:pPr>
        <w:jc w:val="both"/>
        <w:rPr>
          <w:lang w:val="et-EE"/>
        </w:rPr>
      </w:pPr>
      <w:r>
        <w:rPr>
          <w:lang w:val="et-EE"/>
        </w:rPr>
        <w:t>Lõike 3 kohaselt võtab n</w:t>
      </w:r>
      <w:r w:rsidRPr="009C7196">
        <w:rPr>
          <w:lang w:val="et-EE"/>
        </w:rPr>
        <w:t>õukogu vastu isikuandmete kaitse ja konfidentsiaalsuse eeskirjad.</w:t>
      </w:r>
    </w:p>
    <w:p w14:paraId="7767BADB" w14:textId="77777777" w:rsidR="00DC6859" w:rsidRPr="009C7196" w:rsidRDefault="00DC6859" w:rsidP="009E2472">
      <w:pPr>
        <w:jc w:val="both"/>
        <w:rPr>
          <w:lang w:val="et-EE"/>
        </w:rPr>
      </w:pPr>
    </w:p>
    <w:p w14:paraId="61D9EFDE" w14:textId="136CD504" w:rsidR="009C7196" w:rsidRDefault="00C44BC1" w:rsidP="009E2472">
      <w:pPr>
        <w:jc w:val="both"/>
        <w:rPr>
          <w:lang w:val="et-EE"/>
        </w:rPr>
      </w:pPr>
      <w:r>
        <w:rPr>
          <w:lang w:val="et-EE"/>
        </w:rPr>
        <w:t xml:space="preserve">Lõike 4 kohaselt tagatakse kõigi </w:t>
      </w:r>
      <w:r w:rsidR="009C7196" w:rsidRPr="009C7196">
        <w:rPr>
          <w:lang w:val="et-EE"/>
        </w:rPr>
        <w:t>komisjoni menetlus</w:t>
      </w:r>
      <w:r>
        <w:rPr>
          <w:lang w:val="et-EE"/>
        </w:rPr>
        <w:t>te</w:t>
      </w:r>
      <w:r w:rsidR="009C7196" w:rsidRPr="009C7196">
        <w:rPr>
          <w:lang w:val="et-EE"/>
        </w:rPr>
        <w:t xml:space="preserve"> läbi</w:t>
      </w:r>
      <w:r>
        <w:rPr>
          <w:lang w:val="et-EE"/>
        </w:rPr>
        <w:t>viimisel</w:t>
      </w:r>
      <w:r w:rsidR="009C7196" w:rsidRPr="009C7196">
        <w:rPr>
          <w:lang w:val="et-EE"/>
        </w:rPr>
        <w:t xml:space="preserve"> asjakohased menetluslikud kaitsemeetmed</w:t>
      </w:r>
      <w:r>
        <w:rPr>
          <w:lang w:val="et-EE"/>
        </w:rPr>
        <w:t xml:space="preserve"> (</w:t>
      </w:r>
      <w:proofErr w:type="spellStart"/>
      <w:r w:rsidRPr="00C44BC1">
        <w:rPr>
          <w:i/>
          <w:iCs/>
          <w:lang w:val="et-EE"/>
        </w:rPr>
        <w:t>appropriate</w:t>
      </w:r>
      <w:proofErr w:type="spellEnd"/>
      <w:r w:rsidRPr="00C44BC1">
        <w:rPr>
          <w:i/>
          <w:iCs/>
          <w:lang w:val="et-EE"/>
        </w:rPr>
        <w:t xml:space="preserve"> </w:t>
      </w:r>
      <w:proofErr w:type="spellStart"/>
      <w:r w:rsidRPr="00C44BC1">
        <w:rPr>
          <w:i/>
          <w:iCs/>
          <w:lang w:val="et-EE"/>
        </w:rPr>
        <w:t>procedural</w:t>
      </w:r>
      <w:proofErr w:type="spellEnd"/>
      <w:r w:rsidRPr="00C44BC1">
        <w:rPr>
          <w:i/>
          <w:iCs/>
          <w:lang w:val="et-EE"/>
        </w:rPr>
        <w:t xml:space="preserve"> </w:t>
      </w:r>
      <w:proofErr w:type="spellStart"/>
      <w:r w:rsidRPr="00C44BC1">
        <w:rPr>
          <w:i/>
          <w:iCs/>
          <w:lang w:val="et-EE"/>
        </w:rPr>
        <w:t>safeguards</w:t>
      </w:r>
      <w:proofErr w:type="spellEnd"/>
      <w:r>
        <w:rPr>
          <w:lang w:val="et-EE"/>
        </w:rPr>
        <w:t>)</w:t>
      </w:r>
      <w:r w:rsidR="009C7196" w:rsidRPr="009C7196">
        <w:rPr>
          <w:lang w:val="et-EE"/>
        </w:rPr>
        <w:t>.</w:t>
      </w:r>
      <w:r>
        <w:rPr>
          <w:lang w:val="et-EE"/>
        </w:rPr>
        <w:t xml:space="preserve"> </w:t>
      </w:r>
    </w:p>
    <w:p w14:paraId="6F6E3932" w14:textId="77777777" w:rsidR="00C44BC1" w:rsidRDefault="00C44BC1" w:rsidP="009E2472">
      <w:pPr>
        <w:jc w:val="both"/>
        <w:rPr>
          <w:lang w:val="et-EE"/>
        </w:rPr>
      </w:pPr>
    </w:p>
    <w:p w14:paraId="5FA43D1F" w14:textId="65D0A430" w:rsidR="00C44BC1" w:rsidRDefault="00A30B5B" w:rsidP="009E2472">
      <w:pPr>
        <w:jc w:val="both"/>
        <w:rPr>
          <w:lang w:val="et-EE"/>
        </w:rPr>
      </w:pPr>
      <w:r w:rsidRPr="00A30B5B">
        <w:rPr>
          <w:b/>
          <w:bCs/>
          <w:lang w:val="et-EE"/>
        </w:rPr>
        <w:t>Artiklis 21</w:t>
      </w:r>
      <w:r>
        <w:rPr>
          <w:lang w:val="et-EE"/>
        </w:rPr>
        <w:t xml:space="preserve"> käsitletakse määratud hüvitiste väljamaksmise rahastamise võimalike allikatega seonduvat.</w:t>
      </w:r>
    </w:p>
    <w:p w14:paraId="6352D91B" w14:textId="77777777" w:rsidR="00DC6859" w:rsidRDefault="00DC6859" w:rsidP="009E2472">
      <w:pPr>
        <w:jc w:val="both"/>
        <w:rPr>
          <w:lang w:val="et-EE"/>
        </w:rPr>
      </w:pPr>
    </w:p>
    <w:p w14:paraId="62C0F349" w14:textId="7C5FBADE" w:rsidR="008525DE" w:rsidRDefault="008525DE" w:rsidP="009E2472">
      <w:pPr>
        <w:pStyle w:val="NoSpacing"/>
        <w:jc w:val="both"/>
        <w:rPr>
          <w:lang w:val="et-EE" w:bidi="et-EE"/>
        </w:rPr>
      </w:pPr>
      <w:r>
        <w:rPr>
          <w:lang w:val="et-EE" w:bidi="et-EE"/>
        </w:rPr>
        <w:t xml:space="preserve">Lõikes 1 </w:t>
      </w:r>
      <w:r w:rsidRPr="00C14A8A">
        <w:rPr>
          <w:lang w:val="et-EE" w:bidi="et-EE"/>
        </w:rPr>
        <w:t>tunnistavad</w:t>
      </w:r>
      <w:r>
        <w:rPr>
          <w:lang w:val="et-EE" w:bidi="et-EE"/>
        </w:rPr>
        <w:t xml:space="preserve"> (</w:t>
      </w:r>
      <w:proofErr w:type="spellStart"/>
      <w:r w:rsidRPr="008525DE">
        <w:rPr>
          <w:i/>
          <w:iCs/>
          <w:lang w:val="et-EE" w:bidi="et-EE"/>
        </w:rPr>
        <w:t>recognise</w:t>
      </w:r>
      <w:proofErr w:type="spellEnd"/>
      <w:r>
        <w:rPr>
          <w:lang w:val="et-EE" w:bidi="et-EE"/>
        </w:rPr>
        <w:t>) komisjoni liikmed</w:t>
      </w:r>
      <w:r w:rsidRPr="00C14A8A">
        <w:rPr>
          <w:lang w:val="et-EE" w:bidi="et-EE"/>
        </w:rPr>
        <w:t>, et Venemaa Föderatsioon peab kandma kõigi oma rahvusvaheliselt õigusvastaste tegude õiguslikke tagajärgi, sealhulgas hüvitama</w:t>
      </w:r>
      <w:r w:rsidR="007A4836">
        <w:rPr>
          <w:lang w:val="et-EE" w:bidi="et-EE"/>
        </w:rPr>
        <w:t xml:space="preserve"> </w:t>
      </w:r>
      <w:r w:rsidRPr="00C14A8A">
        <w:rPr>
          <w:lang w:val="et-EE" w:bidi="et-EE"/>
        </w:rPr>
        <w:t>igasuguse kahju, mille</w:t>
      </w:r>
      <w:r>
        <w:rPr>
          <w:lang w:val="et-EE" w:bidi="et-EE"/>
        </w:rPr>
        <w:t xml:space="preserve"> ta</w:t>
      </w:r>
      <w:r w:rsidRPr="00C14A8A">
        <w:rPr>
          <w:lang w:val="et-EE" w:bidi="et-EE"/>
        </w:rPr>
        <w:t xml:space="preserve"> </w:t>
      </w:r>
      <w:r>
        <w:rPr>
          <w:lang w:val="et-EE" w:bidi="et-EE"/>
        </w:rPr>
        <w:t xml:space="preserve">on </w:t>
      </w:r>
      <w:r w:rsidRPr="00C14A8A">
        <w:rPr>
          <w:lang w:val="et-EE" w:bidi="et-EE"/>
        </w:rPr>
        <w:t>sellis</w:t>
      </w:r>
      <w:r>
        <w:rPr>
          <w:lang w:val="et-EE" w:bidi="et-EE"/>
        </w:rPr>
        <w:t>te</w:t>
      </w:r>
      <w:r w:rsidRPr="00C14A8A">
        <w:rPr>
          <w:lang w:val="et-EE" w:bidi="et-EE"/>
        </w:rPr>
        <w:t xml:space="preserve"> te</w:t>
      </w:r>
      <w:r>
        <w:rPr>
          <w:lang w:val="et-EE" w:bidi="et-EE"/>
        </w:rPr>
        <w:t>gudega</w:t>
      </w:r>
      <w:r w:rsidRPr="00C14A8A">
        <w:rPr>
          <w:lang w:val="et-EE" w:bidi="et-EE"/>
        </w:rPr>
        <w:t xml:space="preserve"> põhjustanud. Seetõttu eeldatakse, et Venemaa Föderatsioon rahastab komisjoni poolt konventsiooni alusel otsustatud ja määratud </w:t>
      </w:r>
      <w:r>
        <w:rPr>
          <w:lang w:val="et-EE" w:bidi="et-EE"/>
        </w:rPr>
        <w:t>kahju</w:t>
      </w:r>
      <w:r w:rsidRPr="00C14A8A">
        <w:rPr>
          <w:lang w:val="et-EE" w:bidi="et-EE"/>
        </w:rPr>
        <w:t>hüvitis</w:t>
      </w:r>
      <w:r>
        <w:rPr>
          <w:lang w:val="et-EE" w:bidi="et-EE"/>
        </w:rPr>
        <w:t>i</w:t>
      </w:r>
      <w:r w:rsidRPr="00C14A8A">
        <w:rPr>
          <w:lang w:val="et-EE" w:bidi="et-EE"/>
        </w:rPr>
        <w:t>.</w:t>
      </w:r>
      <w:r>
        <w:rPr>
          <w:lang w:val="et-EE" w:bidi="et-EE"/>
        </w:rPr>
        <w:t xml:space="preserve"> See sõnastus peegeldab asjaolu, et Venemaa vastutus ei tulene mitte kõnealusest konventsioonist (kolmandatele riikidele ei saakski lepinguga kohustusi panna), vaid selle õiguslikuks aluseks on rahvusvahelise tavaõiguse normid, mis puudutavad riikide vastutust rahvusvaheliselt õigusvastaste tegude eest. Need normid on kirja pandud ÜRO rahvusvahelise </w:t>
      </w:r>
      <w:r>
        <w:rPr>
          <w:lang w:val="et-EE" w:bidi="et-EE"/>
        </w:rPr>
        <w:lastRenderedPageBreak/>
        <w:t xml:space="preserve">õiguse komisjoni artiklites, </w:t>
      </w:r>
      <w:r w:rsidRPr="61337747">
        <w:rPr>
          <w:lang w:val="et-EE" w:bidi="et-EE"/>
        </w:rPr>
        <w:t>mis käsitlevad riikide vastutust rahvusvahelise</w:t>
      </w:r>
      <w:r>
        <w:rPr>
          <w:lang w:val="et-EE" w:bidi="et-EE"/>
        </w:rPr>
        <w:t>lt õigusvastaste tegude eest</w:t>
      </w:r>
      <w:r>
        <w:rPr>
          <w:rStyle w:val="FootnoteReference"/>
          <w:lang w:val="et-EE" w:bidi="et-EE"/>
        </w:rPr>
        <w:footnoteReference w:id="1"/>
      </w:r>
      <w:r>
        <w:rPr>
          <w:lang w:val="et-EE" w:bidi="et-EE"/>
        </w:rPr>
        <w:t>.</w:t>
      </w:r>
    </w:p>
    <w:p w14:paraId="7477E4F4" w14:textId="77777777" w:rsidR="00DC6859" w:rsidRPr="00C14A8A" w:rsidRDefault="00DC6859" w:rsidP="009E2472">
      <w:pPr>
        <w:pStyle w:val="NoSpacing"/>
        <w:jc w:val="both"/>
        <w:rPr>
          <w:lang w:val="et-EE" w:bidi="et-EE"/>
        </w:rPr>
      </w:pPr>
    </w:p>
    <w:p w14:paraId="0F5D3B55" w14:textId="3B3708D3" w:rsidR="008525DE" w:rsidRPr="00C14A8A" w:rsidRDefault="008525DE" w:rsidP="009E2472">
      <w:pPr>
        <w:pStyle w:val="NoSpacing"/>
        <w:jc w:val="both"/>
        <w:rPr>
          <w:lang w:val="et-EE"/>
        </w:rPr>
      </w:pPr>
      <w:r>
        <w:rPr>
          <w:lang w:val="et-EE" w:bidi="et-EE"/>
        </w:rPr>
        <w:t>Lõikes 2 sedastatakse, et komisjoni l</w:t>
      </w:r>
      <w:r w:rsidRPr="00C14A8A">
        <w:rPr>
          <w:lang w:val="et-EE" w:bidi="et-EE"/>
        </w:rPr>
        <w:t>iikme</w:t>
      </w:r>
      <w:r>
        <w:rPr>
          <w:lang w:val="et-EE" w:bidi="et-EE"/>
        </w:rPr>
        <w:t>d peale</w:t>
      </w:r>
      <w:r w:rsidRPr="00C14A8A">
        <w:rPr>
          <w:lang w:val="et-EE" w:bidi="et-EE"/>
        </w:rPr>
        <w:t xml:space="preserve"> Venemaa, ei ole kohustatud rahastama komisjoni poolt otsustatud ja määratud </w:t>
      </w:r>
      <w:r>
        <w:rPr>
          <w:lang w:val="et-EE" w:bidi="et-EE"/>
        </w:rPr>
        <w:t>kahju</w:t>
      </w:r>
      <w:r w:rsidRPr="00C14A8A">
        <w:rPr>
          <w:lang w:val="et-EE" w:bidi="et-EE"/>
        </w:rPr>
        <w:t>hüvitis</w:t>
      </w:r>
      <w:r>
        <w:rPr>
          <w:lang w:val="et-EE" w:bidi="et-EE"/>
        </w:rPr>
        <w:t>i</w:t>
      </w:r>
      <w:r w:rsidRPr="00C14A8A">
        <w:rPr>
          <w:lang w:val="et-EE" w:bidi="et-EE"/>
        </w:rPr>
        <w:t xml:space="preserve">. </w:t>
      </w:r>
      <w:r>
        <w:rPr>
          <w:lang w:val="et-EE" w:bidi="et-EE"/>
        </w:rPr>
        <w:t>Venemaal lasub see kohustus olenemata sellest, kas ta ühineb komisjoniga või mitte.</w:t>
      </w:r>
      <w:r w:rsidR="00650128">
        <w:rPr>
          <w:lang w:val="et-EE" w:bidi="et-EE"/>
        </w:rPr>
        <w:t xml:space="preserve"> Hüvitiste rahastamiseks võidakse kasutada ka muid allikaid (nt Venemaa külmutatud varad, vabatahtlikud sissemaksed kompensatsioonifondi </w:t>
      </w:r>
      <w:proofErr w:type="spellStart"/>
      <w:r w:rsidR="00650128">
        <w:rPr>
          <w:lang w:val="et-EE" w:bidi="et-EE"/>
        </w:rPr>
        <w:t>vmt</w:t>
      </w:r>
      <w:proofErr w:type="spellEnd"/>
      <w:r w:rsidR="00650128">
        <w:rPr>
          <w:lang w:val="et-EE" w:bidi="et-EE"/>
        </w:rPr>
        <w:t>), kuid selguse mõttes öeldakse konventsioonis sõnaselgelt, et komisjoni liikmetel sellist kohustust ei ole.</w:t>
      </w:r>
    </w:p>
    <w:p w14:paraId="6C08B916" w14:textId="77777777" w:rsidR="00666B57" w:rsidRDefault="00273E22" w:rsidP="009E2472">
      <w:pPr>
        <w:pStyle w:val="NoSpacing"/>
        <w:jc w:val="both"/>
        <w:rPr>
          <w:lang w:val="et-EE" w:bidi="et-EE"/>
        </w:rPr>
      </w:pPr>
      <w:r>
        <w:rPr>
          <w:lang w:val="et-EE" w:bidi="et-EE"/>
        </w:rPr>
        <w:t>Lõike 3 kohaselt ei saa k</w:t>
      </w:r>
      <w:r w:rsidR="008525DE" w:rsidRPr="00C14A8A">
        <w:rPr>
          <w:lang w:val="et-EE" w:bidi="et-EE"/>
        </w:rPr>
        <w:t xml:space="preserve">omisjoni otsuseid täitmisele pöörata liikmesriikide jurisdiktsiooni alla kuuluvate kohtute või muude kohtulike või </w:t>
      </w:r>
      <w:r w:rsidR="008525DE">
        <w:rPr>
          <w:lang w:val="et-EE" w:bidi="et-EE"/>
        </w:rPr>
        <w:t>kohtulaadsete</w:t>
      </w:r>
      <w:r w:rsidR="008525DE" w:rsidRPr="00C14A8A">
        <w:rPr>
          <w:lang w:val="et-EE" w:bidi="et-EE"/>
        </w:rPr>
        <w:t xml:space="preserve"> institutsioonide kaudu, välja arvatud juhul, kui asjaomane lii</w:t>
      </w:r>
      <w:r w:rsidR="008525DE">
        <w:rPr>
          <w:lang w:val="et-EE" w:bidi="et-EE"/>
        </w:rPr>
        <w:t>ge</w:t>
      </w:r>
      <w:r w:rsidR="008525DE" w:rsidRPr="00C14A8A">
        <w:rPr>
          <w:lang w:val="et-EE" w:bidi="et-EE"/>
        </w:rPr>
        <w:t xml:space="preserve"> on seda oma riigisisese õigusega selgesõnaliselt lubanud.</w:t>
      </w:r>
      <w:r>
        <w:rPr>
          <w:lang w:val="et-EE" w:bidi="et-EE"/>
        </w:rPr>
        <w:t xml:space="preserve"> See tähendab, et komisjonilt positiivse otsuse saanud isik ei saa üldjuhul pöörduda riigisisesesse kohtusse, et kohustada kedagi määratud hüvitist välja maksma. Selline võimalus on olemas ainult sellisel juhul, kui liige on oma riigisiseses õiguse sellise võimaluse otsesõnu sätestanud.</w:t>
      </w:r>
    </w:p>
    <w:p w14:paraId="06B9F10B" w14:textId="25B177D5" w:rsidR="008525DE" w:rsidRDefault="008525DE" w:rsidP="009E2472">
      <w:pPr>
        <w:pStyle w:val="NoSpacing"/>
        <w:jc w:val="both"/>
        <w:rPr>
          <w:lang w:val="et-EE" w:bidi="et-EE"/>
        </w:rPr>
      </w:pPr>
    </w:p>
    <w:p w14:paraId="7FEE11E7" w14:textId="5D29CA9B" w:rsidR="008827AD" w:rsidRDefault="008827AD" w:rsidP="009E2472">
      <w:pPr>
        <w:pStyle w:val="NoSpacing"/>
        <w:jc w:val="both"/>
        <w:rPr>
          <w:lang w:val="et-EE" w:bidi="et-EE"/>
        </w:rPr>
      </w:pPr>
      <w:r w:rsidRPr="008827AD">
        <w:rPr>
          <w:b/>
          <w:bCs/>
          <w:lang w:val="et-EE" w:bidi="et-EE"/>
        </w:rPr>
        <w:t>Artiklis 22</w:t>
      </w:r>
      <w:r>
        <w:rPr>
          <w:lang w:val="et-EE" w:bidi="et-EE"/>
        </w:rPr>
        <w:t xml:space="preserve"> käsitletakse määratud kahjuhüvitiste maksmise mehhanisme või mehhaanikat, kui lähtuda algsest ingliskeelsest terminist (</w:t>
      </w:r>
      <w:proofErr w:type="spellStart"/>
      <w:r w:rsidRPr="008827AD">
        <w:rPr>
          <w:i/>
          <w:iCs/>
          <w:lang w:val="et-EE" w:bidi="et-EE"/>
        </w:rPr>
        <w:t>mechanics</w:t>
      </w:r>
      <w:proofErr w:type="spellEnd"/>
      <w:r>
        <w:rPr>
          <w:lang w:val="et-EE" w:bidi="et-EE"/>
        </w:rPr>
        <w:t xml:space="preserve">). Komisjoni asutamise konventsiooni vastuvõtmise ajaks ei ole veel selge, kuidas rahastatakse hüvitiste väljamaksmist. </w:t>
      </w:r>
      <w:r w:rsidR="005B3CAC">
        <w:rPr>
          <w:lang w:val="et-EE" w:bidi="et-EE"/>
        </w:rPr>
        <w:t>Kui rahastamise allikad on selgunud (või vähemasti osaliselt selgunud), või assamblee hakata tegelema küsimusega, kuidas toimub kahjuhüvitiste väljamaksmise praktiline pool ehk millised oleksid selle võimalikud mehhanismid. Väljamakseid võidakse teha kompensatsioonifondist, mis selleks tarbeks luuakse või määratakse. Assamblee hindab, mis on nende küsimuste arutamiseks ja kompensatsioonifondi loomiseks või määramiseks sobiv aeg.</w:t>
      </w:r>
    </w:p>
    <w:p w14:paraId="5B28AAF4" w14:textId="77777777" w:rsidR="00D9391F" w:rsidRDefault="00D9391F" w:rsidP="009E2472">
      <w:pPr>
        <w:pStyle w:val="NoSpacing"/>
        <w:jc w:val="both"/>
        <w:rPr>
          <w:lang w:val="et-EE"/>
        </w:rPr>
      </w:pPr>
    </w:p>
    <w:p w14:paraId="41ED68F5" w14:textId="7051ED1E" w:rsidR="00D9391F" w:rsidRPr="000953ED" w:rsidRDefault="00D9391F" w:rsidP="009E2472">
      <w:pPr>
        <w:pStyle w:val="NoSpacing"/>
        <w:jc w:val="both"/>
        <w:rPr>
          <w:b/>
          <w:bCs/>
          <w:lang w:val="et-EE"/>
        </w:rPr>
      </w:pPr>
      <w:r w:rsidRPr="000953ED">
        <w:rPr>
          <w:b/>
          <w:bCs/>
          <w:lang w:val="et-EE"/>
        </w:rPr>
        <w:t>VI osa – komisjoni rahastamine</w:t>
      </w:r>
    </w:p>
    <w:p w14:paraId="2B8AE1A3" w14:textId="77777777" w:rsidR="00DC6859" w:rsidRDefault="00DC6859" w:rsidP="009E2472">
      <w:pPr>
        <w:jc w:val="both"/>
        <w:rPr>
          <w:lang w:val="et-EE"/>
        </w:rPr>
      </w:pPr>
    </w:p>
    <w:p w14:paraId="46B87467" w14:textId="5B9984DC" w:rsidR="008525DE" w:rsidRDefault="00D9391F" w:rsidP="009E2472">
      <w:pPr>
        <w:jc w:val="both"/>
        <w:rPr>
          <w:lang w:val="et-EE"/>
        </w:rPr>
      </w:pPr>
      <w:r w:rsidRPr="000953ED">
        <w:rPr>
          <w:b/>
          <w:bCs/>
          <w:lang w:val="et-EE"/>
        </w:rPr>
        <w:t>Artiklis 23</w:t>
      </w:r>
      <w:r>
        <w:rPr>
          <w:lang w:val="et-EE"/>
        </w:rPr>
        <w:t xml:space="preserve"> käsitletakse komisjoni rahastamist ja eelarvet. See ei puuduta eelmises artiklis käsitletud hüvitiste väljamaksmise rahastamist, vaid üksnes komisjoni toimimiseks vajalikku rahastust.</w:t>
      </w:r>
    </w:p>
    <w:p w14:paraId="218FBAF8" w14:textId="77777777" w:rsidR="00376E75" w:rsidRDefault="00376E75" w:rsidP="009E2472">
      <w:pPr>
        <w:jc w:val="both"/>
        <w:rPr>
          <w:lang w:val="et-EE"/>
        </w:rPr>
      </w:pPr>
    </w:p>
    <w:p w14:paraId="719556E8" w14:textId="3E45C51C" w:rsidR="00D9391F" w:rsidRDefault="00D9391F" w:rsidP="009E2472">
      <w:pPr>
        <w:jc w:val="both"/>
        <w:rPr>
          <w:lang w:val="et-EE"/>
        </w:rPr>
      </w:pPr>
      <w:r>
        <w:rPr>
          <w:lang w:val="et-EE"/>
        </w:rPr>
        <w:t xml:space="preserve">Lõikes 1 </w:t>
      </w:r>
      <w:r w:rsidR="00650DE6">
        <w:rPr>
          <w:lang w:val="et-EE"/>
        </w:rPr>
        <w:t>märgitakse, et Venemaa vastutus Ukraina-vastase agressiooniga põhjustatud kahjude eest hõlmab muuhulgas ka kohustust kanda kahjunõuete komisjoni kulud. Komisjoni loomine on vajalik üksnes selle tõttu, et Venemaa on kahju põhjustanud ja nende kahjude täpseks tuvastamiseks ja hüvitamiseks on vaja toimivat kompensatsioonimehhanismi, mille kekskeks osaks komisjon on.</w:t>
      </w:r>
      <w:r w:rsidR="00BC3CD3">
        <w:rPr>
          <w:lang w:val="et-EE"/>
        </w:rPr>
        <w:t xml:space="preserve"> Lõige 1 on sõnastatud selliselt, et Venemaale oleks üheselt selge, et komisjoniga </w:t>
      </w:r>
      <w:r w:rsidR="003A2C46">
        <w:rPr>
          <w:lang w:val="et-EE"/>
        </w:rPr>
        <w:t xml:space="preserve">ühinedes </w:t>
      </w:r>
      <w:r w:rsidR="00BC3CD3">
        <w:rPr>
          <w:lang w:val="et-EE"/>
        </w:rPr>
        <w:t>tunnistab ta oma vastutuse osana ka kohustust komisjoni kulud kanda, sealhulgas need kulud, mis komisjon on kandnud enne Venemaa ühinemist.</w:t>
      </w:r>
    </w:p>
    <w:p w14:paraId="22CDFC75" w14:textId="77777777" w:rsidR="00376E75" w:rsidRPr="004D3821" w:rsidRDefault="00376E75" w:rsidP="009E2472">
      <w:pPr>
        <w:jc w:val="both"/>
        <w:rPr>
          <w:lang w:val="et-EE"/>
        </w:rPr>
      </w:pPr>
    </w:p>
    <w:bookmarkEnd w:id="18"/>
    <w:p w14:paraId="10E0870B" w14:textId="29E875C0" w:rsidR="001303B5" w:rsidRDefault="003A2C46" w:rsidP="009E2472">
      <w:pPr>
        <w:jc w:val="both"/>
        <w:rPr>
          <w:lang w:val="et-EE"/>
        </w:rPr>
      </w:pPr>
      <w:r>
        <w:rPr>
          <w:lang w:val="et-EE"/>
        </w:rPr>
        <w:t xml:space="preserve">Lõike 2 kohaselt rahastatakse kuni Venemaa-poolse kulude kandmiseni komisjoni selle liikmete kohustuslike </w:t>
      </w:r>
      <w:r w:rsidR="005005FE">
        <w:rPr>
          <w:lang w:val="et-EE"/>
        </w:rPr>
        <w:t>sissemakse</w:t>
      </w:r>
      <w:r>
        <w:rPr>
          <w:lang w:val="et-EE"/>
        </w:rPr>
        <w:t>te (</w:t>
      </w:r>
      <w:proofErr w:type="spellStart"/>
      <w:r w:rsidRPr="003A2C46">
        <w:rPr>
          <w:i/>
          <w:iCs/>
          <w:lang w:val="et-EE"/>
        </w:rPr>
        <w:t>annual</w:t>
      </w:r>
      <w:proofErr w:type="spellEnd"/>
      <w:r w:rsidRPr="003A2C46">
        <w:rPr>
          <w:i/>
          <w:iCs/>
          <w:lang w:val="et-EE"/>
        </w:rPr>
        <w:t xml:space="preserve"> </w:t>
      </w:r>
      <w:proofErr w:type="spellStart"/>
      <w:r w:rsidRPr="003A2C46">
        <w:rPr>
          <w:i/>
          <w:iCs/>
          <w:lang w:val="et-EE"/>
        </w:rPr>
        <w:t>assessed</w:t>
      </w:r>
      <w:proofErr w:type="spellEnd"/>
      <w:r w:rsidRPr="003A2C46">
        <w:rPr>
          <w:i/>
          <w:iCs/>
          <w:lang w:val="et-EE"/>
        </w:rPr>
        <w:t xml:space="preserve"> </w:t>
      </w:r>
      <w:proofErr w:type="spellStart"/>
      <w:r w:rsidRPr="003A2C46">
        <w:rPr>
          <w:i/>
          <w:iCs/>
          <w:lang w:val="et-EE"/>
        </w:rPr>
        <w:t>contributions</w:t>
      </w:r>
      <w:proofErr w:type="spellEnd"/>
      <w:r>
        <w:rPr>
          <w:lang w:val="et-EE"/>
        </w:rPr>
        <w:t xml:space="preserve">) ja vabatahtlike </w:t>
      </w:r>
      <w:r w:rsidR="005005FE">
        <w:rPr>
          <w:lang w:val="et-EE"/>
        </w:rPr>
        <w:t>sissemakse</w:t>
      </w:r>
      <w:r>
        <w:rPr>
          <w:lang w:val="et-EE"/>
        </w:rPr>
        <w:t xml:space="preserve">tega. </w:t>
      </w:r>
      <w:r w:rsidR="00F15919">
        <w:rPr>
          <w:lang w:val="et-EE"/>
        </w:rPr>
        <w:t xml:space="preserve">Komisjoni rahaliselt panustanutel on õigus </w:t>
      </w:r>
      <w:r w:rsidR="005005FE">
        <w:rPr>
          <w:lang w:val="et-EE"/>
        </w:rPr>
        <w:t>sissemakse</w:t>
      </w:r>
      <w:r w:rsidR="00F15919">
        <w:rPr>
          <w:lang w:val="et-EE"/>
        </w:rPr>
        <w:t>teks tehtud kulud hiljem Venemaalt välja nõuda.</w:t>
      </w:r>
    </w:p>
    <w:p w14:paraId="203788FD" w14:textId="77777777" w:rsidR="00376E75" w:rsidRPr="004D3821" w:rsidRDefault="00376E75" w:rsidP="009E2472">
      <w:pPr>
        <w:jc w:val="both"/>
        <w:rPr>
          <w:lang w:val="et-EE"/>
        </w:rPr>
      </w:pPr>
    </w:p>
    <w:p w14:paraId="758271A3" w14:textId="37807AAD" w:rsidR="001F65B6" w:rsidRDefault="00213944" w:rsidP="009E2472">
      <w:pPr>
        <w:jc w:val="both"/>
        <w:rPr>
          <w:lang w:val="et-EE" w:bidi="et-EE"/>
        </w:rPr>
      </w:pPr>
      <w:r>
        <w:rPr>
          <w:lang w:val="et-EE"/>
        </w:rPr>
        <w:t xml:space="preserve">Lõike 3 kohaselt määrab </w:t>
      </w:r>
      <w:r>
        <w:rPr>
          <w:lang w:val="et-EE" w:bidi="et-EE"/>
        </w:rPr>
        <w:t>l</w:t>
      </w:r>
      <w:r w:rsidRPr="00C14A8A">
        <w:rPr>
          <w:lang w:val="et-EE" w:bidi="et-EE"/>
        </w:rPr>
        <w:t xml:space="preserve">iikmete iga-aastased </w:t>
      </w:r>
      <w:r w:rsidR="005005FE">
        <w:rPr>
          <w:lang w:val="et-EE" w:bidi="et-EE"/>
        </w:rPr>
        <w:t>sissemakse</w:t>
      </w:r>
      <w:r w:rsidRPr="00C14A8A">
        <w:rPr>
          <w:lang w:val="et-EE" w:bidi="et-EE"/>
        </w:rPr>
        <w:t>d kindlaks finantskomitee</w:t>
      </w:r>
      <w:r>
        <w:rPr>
          <w:lang w:val="et-EE" w:bidi="et-EE"/>
        </w:rPr>
        <w:t xml:space="preserve">. </w:t>
      </w:r>
      <w:r w:rsidR="00CA2B60">
        <w:rPr>
          <w:lang w:val="et-EE" w:bidi="et-EE"/>
        </w:rPr>
        <w:t xml:space="preserve">Jõustumiseks peab </w:t>
      </w:r>
      <w:r w:rsidR="005005FE">
        <w:rPr>
          <w:lang w:val="et-EE" w:bidi="et-EE"/>
        </w:rPr>
        <w:t>sissemakse</w:t>
      </w:r>
      <w:r w:rsidR="00CA2B60">
        <w:rPr>
          <w:lang w:val="et-EE" w:bidi="et-EE"/>
        </w:rPr>
        <w:t xml:space="preserve">te jaotuse kinnitama ka assamblee (artikli 7 lõike 4 punkt j). </w:t>
      </w:r>
      <w:r w:rsidR="005005FE">
        <w:rPr>
          <w:lang w:val="et-EE" w:bidi="et-EE"/>
        </w:rPr>
        <w:t>Sissemakse</w:t>
      </w:r>
      <w:r w:rsidR="00CA2B60">
        <w:rPr>
          <w:lang w:val="et-EE" w:bidi="et-EE"/>
        </w:rPr>
        <w:t>te kindlaksmääramiseks</w:t>
      </w:r>
      <w:r>
        <w:rPr>
          <w:lang w:val="et-EE" w:bidi="et-EE"/>
        </w:rPr>
        <w:t xml:space="preserve"> kasutatakse EN </w:t>
      </w:r>
      <w:proofErr w:type="spellStart"/>
      <w:r w:rsidRPr="00C14A8A">
        <w:rPr>
          <w:lang w:val="et-EE" w:bidi="et-EE"/>
        </w:rPr>
        <w:t>üldeelarvesse</w:t>
      </w:r>
      <w:proofErr w:type="spellEnd"/>
      <w:r>
        <w:rPr>
          <w:lang w:val="et-EE" w:bidi="et-EE"/>
        </w:rPr>
        <w:t xml:space="preserve"> </w:t>
      </w:r>
      <w:r w:rsidRPr="00C14A8A">
        <w:rPr>
          <w:lang w:val="et-EE" w:bidi="et-EE"/>
        </w:rPr>
        <w:t xml:space="preserve">tehtavate </w:t>
      </w:r>
      <w:r w:rsidR="005005FE">
        <w:rPr>
          <w:lang w:val="et-EE" w:bidi="et-EE"/>
        </w:rPr>
        <w:t>sissemakse</w:t>
      </w:r>
      <w:r w:rsidRPr="00C14A8A">
        <w:rPr>
          <w:lang w:val="et-EE" w:bidi="et-EE"/>
        </w:rPr>
        <w:t xml:space="preserve">te iga-aastase </w:t>
      </w:r>
      <w:r>
        <w:rPr>
          <w:lang w:val="et-EE" w:bidi="et-EE"/>
        </w:rPr>
        <w:t>jaotuse</w:t>
      </w:r>
      <w:r w:rsidRPr="00C14A8A">
        <w:rPr>
          <w:lang w:val="et-EE" w:bidi="et-EE"/>
        </w:rPr>
        <w:t xml:space="preserve"> kindlaksmääramise kriteerium</w:t>
      </w:r>
      <w:r>
        <w:rPr>
          <w:lang w:val="et-EE" w:bidi="et-EE"/>
        </w:rPr>
        <w:t>eid</w:t>
      </w:r>
      <w:r w:rsidR="00085A1F">
        <w:rPr>
          <w:lang w:val="et-EE" w:bidi="et-EE"/>
        </w:rPr>
        <w:t xml:space="preserve"> (vt EN Ministrite Komitee 4. novembri 1994. </w:t>
      </w:r>
      <w:r w:rsidR="00085A1F">
        <w:rPr>
          <w:lang w:val="et-EE" w:bidi="et-EE"/>
        </w:rPr>
        <w:lastRenderedPageBreak/>
        <w:t>aasta resolutsioon (94)31 EN eelarvetesse liikmesriikide maksete jaotuse arvutamise meetodi kohta)</w:t>
      </w:r>
      <w:r w:rsidRPr="00C14A8A">
        <w:rPr>
          <w:lang w:val="et-EE" w:bidi="et-EE"/>
        </w:rPr>
        <w:t xml:space="preserve"> ning assamblee võib neid </w:t>
      </w:r>
      <w:r>
        <w:rPr>
          <w:lang w:val="et-EE" w:bidi="et-EE"/>
        </w:rPr>
        <w:t xml:space="preserve">kriteeriumeid vajadusel </w:t>
      </w:r>
      <w:r w:rsidRPr="00C14A8A">
        <w:rPr>
          <w:lang w:val="et-EE" w:bidi="et-EE"/>
        </w:rPr>
        <w:t>kohandada</w:t>
      </w:r>
      <w:r>
        <w:rPr>
          <w:lang w:val="et-EE" w:bidi="et-EE"/>
        </w:rPr>
        <w:t>. Kohandamine peab siiski vastama samadele põhimõtetele, mille põhjal EN kriteeriumid on koostatud.</w:t>
      </w:r>
      <w:r w:rsidR="00085A1F">
        <w:rPr>
          <w:lang w:val="et-EE" w:bidi="et-EE"/>
        </w:rPr>
        <w:t xml:space="preserve"> </w:t>
      </w:r>
      <w:r w:rsidR="005005FE">
        <w:rPr>
          <w:lang w:val="et-EE" w:bidi="et-EE"/>
        </w:rPr>
        <w:t>Sissemakse</w:t>
      </w:r>
      <w:r w:rsidR="00085A1F">
        <w:rPr>
          <w:lang w:val="et-EE" w:bidi="et-EE"/>
        </w:rPr>
        <w:t>te arvutamisel võetakse arvesse riigi rahvaarvu ja sisemajanduse kogutoodangut (SKT), kusjuures SKT osatähtsus arvutamise valemis on viis korda suurem, kui elanikkonna arvu oma.</w:t>
      </w:r>
      <w:r w:rsidR="00783378">
        <w:rPr>
          <w:lang w:val="et-EE" w:bidi="et-EE"/>
        </w:rPr>
        <w:t xml:space="preserve"> </w:t>
      </w:r>
      <w:r w:rsidR="00BA53A3">
        <w:rPr>
          <w:lang w:val="et-EE" w:bidi="et-EE"/>
        </w:rPr>
        <w:t xml:space="preserve">Arvutamise käigus määratakse muuhulgas minimaalne ja maksimaalne </w:t>
      </w:r>
      <w:r w:rsidR="005005FE">
        <w:rPr>
          <w:lang w:val="et-EE" w:bidi="et-EE"/>
        </w:rPr>
        <w:t>sissemakse</w:t>
      </w:r>
      <w:r w:rsidR="00BA53A3">
        <w:rPr>
          <w:lang w:val="et-EE" w:bidi="et-EE"/>
        </w:rPr>
        <w:t xml:space="preserve"> suurus, mis on väljendatud protsendina komisjoni aastaeelarvest.</w:t>
      </w:r>
    </w:p>
    <w:p w14:paraId="52A2699C" w14:textId="77777777" w:rsidR="00376E75" w:rsidRDefault="00376E75" w:rsidP="009E2472">
      <w:pPr>
        <w:jc w:val="both"/>
        <w:rPr>
          <w:lang w:val="et-EE" w:bidi="et-EE"/>
        </w:rPr>
      </w:pPr>
    </w:p>
    <w:p w14:paraId="43949D97" w14:textId="765CFACE" w:rsidR="0083522E" w:rsidRDefault="0083522E" w:rsidP="009E2472">
      <w:pPr>
        <w:pStyle w:val="NoSpacing"/>
        <w:jc w:val="both"/>
        <w:rPr>
          <w:lang w:val="et-EE" w:bidi="et-EE"/>
        </w:rPr>
      </w:pPr>
      <w:r>
        <w:rPr>
          <w:lang w:val="et-EE" w:bidi="et-EE"/>
        </w:rPr>
        <w:t>Lõike 4 kohaselt võib k</w:t>
      </w:r>
      <w:r w:rsidRPr="00C14A8A">
        <w:rPr>
          <w:lang w:val="et-EE" w:bidi="et-EE"/>
        </w:rPr>
        <w:t xml:space="preserve">omisjon </w:t>
      </w:r>
      <w:r>
        <w:rPr>
          <w:lang w:val="et-EE" w:bidi="et-EE"/>
        </w:rPr>
        <w:t>vastu võtta</w:t>
      </w:r>
      <w:r w:rsidRPr="00C14A8A">
        <w:rPr>
          <w:lang w:val="et-EE" w:bidi="et-EE"/>
        </w:rPr>
        <w:t xml:space="preserve"> ja kasutada oma tööga seotud vabatahtlikke </w:t>
      </w:r>
      <w:r w:rsidR="005005FE">
        <w:rPr>
          <w:lang w:val="et-EE" w:bidi="et-EE"/>
        </w:rPr>
        <w:t>sissemakse</w:t>
      </w:r>
      <w:r w:rsidRPr="00C14A8A">
        <w:rPr>
          <w:lang w:val="et-EE" w:bidi="et-EE"/>
        </w:rPr>
        <w:t xml:space="preserve">id, sealhulgas mitterahalisi </w:t>
      </w:r>
      <w:r w:rsidR="005005FE">
        <w:rPr>
          <w:lang w:val="et-EE" w:bidi="et-EE"/>
        </w:rPr>
        <w:t>sissemakse</w:t>
      </w:r>
      <w:r w:rsidRPr="00C14A8A">
        <w:rPr>
          <w:lang w:val="et-EE" w:bidi="et-EE"/>
        </w:rPr>
        <w:t xml:space="preserve">id. Need </w:t>
      </w:r>
      <w:r w:rsidR="005005FE">
        <w:rPr>
          <w:lang w:val="et-EE" w:bidi="et-EE"/>
        </w:rPr>
        <w:t>sissemakse</w:t>
      </w:r>
      <w:r w:rsidRPr="00C14A8A">
        <w:rPr>
          <w:lang w:val="et-EE" w:bidi="et-EE"/>
        </w:rPr>
        <w:t>d peavad olema kooskõlas komisjoni volituste ja ülesannetega.</w:t>
      </w:r>
      <w:r>
        <w:rPr>
          <w:lang w:val="et-EE" w:bidi="et-EE"/>
        </w:rPr>
        <w:t xml:space="preserve"> Muudelt üksustelt peale komisjoni</w:t>
      </w:r>
      <w:r w:rsidRPr="00C14A8A">
        <w:rPr>
          <w:lang w:val="et-EE" w:bidi="et-EE"/>
        </w:rPr>
        <w:t xml:space="preserve"> liikmete ja vaatlejate </w:t>
      </w:r>
      <w:r>
        <w:rPr>
          <w:lang w:val="et-EE" w:bidi="et-EE"/>
        </w:rPr>
        <w:t xml:space="preserve">(nt mõni riik või rahvusvaheline organisatsioon) </w:t>
      </w:r>
      <w:r w:rsidR="005005FE">
        <w:rPr>
          <w:lang w:val="et-EE" w:bidi="et-EE"/>
        </w:rPr>
        <w:t>sissemakse</w:t>
      </w:r>
      <w:r>
        <w:rPr>
          <w:lang w:val="et-EE" w:bidi="et-EE"/>
        </w:rPr>
        <w:t xml:space="preserve"> vastuvõtmine on võimalik üksnes juhul, kui finantskomitee on selle eelnevalt heaks kiitnud.</w:t>
      </w:r>
    </w:p>
    <w:p w14:paraId="3723D7D7" w14:textId="77777777" w:rsidR="00376E75" w:rsidRPr="004D3821" w:rsidRDefault="00376E75" w:rsidP="009E2472">
      <w:pPr>
        <w:pStyle w:val="NoSpacing"/>
        <w:jc w:val="both"/>
        <w:rPr>
          <w:lang w:val="et-EE"/>
        </w:rPr>
      </w:pPr>
    </w:p>
    <w:p w14:paraId="6D6691D9" w14:textId="751C20F4" w:rsidR="002D042A" w:rsidRDefault="003C1675" w:rsidP="009E2472">
      <w:pPr>
        <w:pStyle w:val="NoSpacing"/>
        <w:jc w:val="both"/>
        <w:rPr>
          <w:lang w:val="et-EE" w:bidi="et-EE"/>
        </w:rPr>
      </w:pPr>
      <w:r>
        <w:rPr>
          <w:lang w:val="et-EE" w:bidi="et-EE"/>
        </w:rPr>
        <w:t>Lõike 5 kohaselt on k</w:t>
      </w:r>
      <w:r w:rsidR="0083522E" w:rsidRPr="00C14A8A">
        <w:rPr>
          <w:lang w:val="et-EE" w:bidi="et-EE"/>
        </w:rPr>
        <w:t xml:space="preserve">omisjonil </w:t>
      </w:r>
      <w:r>
        <w:rPr>
          <w:lang w:val="et-EE" w:bidi="et-EE"/>
        </w:rPr>
        <w:t xml:space="preserve">EN </w:t>
      </w:r>
      <w:r w:rsidR="0083522E" w:rsidRPr="00C14A8A">
        <w:rPr>
          <w:lang w:val="et-EE" w:bidi="et-EE"/>
        </w:rPr>
        <w:t>raam</w:t>
      </w:r>
      <w:r w:rsidR="0083522E">
        <w:rPr>
          <w:lang w:val="et-EE" w:bidi="et-EE"/>
        </w:rPr>
        <w:t>istikus</w:t>
      </w:r>
      <w:r w:rsidR="0083522E" w:rsidRPr="00C14A8A">
        <w:rPr>
          <w:lang w:val="et-EE" w:bidi="et-EE"/>
        </w:rPr>
        <w:t xml:space="preserve"> oma eelarve. Assamblee võtab igal aastal vastu komisjoni järgmise aasta eelarve, mille on koostanud sekretariaat ja mille on läbi vaadanud finantskomitee.</w:t>
      </w:r>
    </w:p>
    <w:p w14:paraId="6CAE5286" w14:textId="77777777" w:rsidR="00376E75" w:rsidRDefault="00376E75" w:rsidP="009E2472">
      <w:pPr>
        <w:pStyle w:val="NoSpacing"/>
        <w:jc w:val="both"/>
        <w:rPr>
          <w:lang w:val="et-EE" w:bidi="et-EE"/>
        </w:rPr>
      </w:pPr>
    </w:p>
    <w:p w14:paraId="376E7755" w14:textId="1CA4C1AA" w:rsidR="0083522E" w:rsidRDefault="002D042A" w:rsidP="009E2472">
      <w:pPr>
        <w:pStyle w:val="NoSpacing"/>
        <w:jc w:val="both"/>
        <w:rPr>
          <w:lang w:val="et-EE" w:bidi="et-EE"/>
        </w:rPr>
      </w:pPr>
      <w:r>
        <w:rPr>
          <w:lang w:val="et-EE" w:bidi="et-EE"/>
        </w:rPr>
        <w:t xml:space="preserve">Eelarve kuulumine </w:t>
      </w:r>
      <w:r w:rsidR="003C1675">
        <w:rPr>
          <w:lang w:val="et-EE" w:bidi="et-EE"/>
        </w:rPr>
        <w:t>EN raamistik</w:t>
      </w:r>
      <w:r>
        <w:rPr>
          <w:lang w:val="et-EE" w:bidi="et-EE"/>
        </w:rPr>
        <w:t>ku</w:t>
      </w:r>
      <w:r w:rsidR="003C1675">
        <w:rPr>
          <w:lang w:val="et-EE" w:bidi="et-EE"/>
        </w:rPr>
        <w:t xml:space="preserve"> tähendab siinkohal eelkõige seda, et eelarve koostamisel</w:t>
      </w:r>
      <w:r>
        <w:rPr>
          <w:lang w:val="et-EE" w:bidi="et-EE"/>
        </w:rPr>
        <w:t>,</w:t>
      </w:r>
      <w:r w:rsidR="003C1675">
        <w:rPr>
          <w:lang w:val="et-EE" w:bidi="et-EE"/>
        </w:rPr>
        <w:t xml:space="preserve"> selle täitmisel</w:t>
      </w:r>
      <w:r>
        <w:rPr>
          <w:lang w:val="et-EE" w:bidi="et-EE"/>
        </w:rPr>
        <w:t xml:space="preserve"> ja aruandluses</w:t>
      </w:r>
      <w:r w:rsidR="003C1675">
        <w:rPr>
          <w:lang w:val="et-EE" w:bidi="et-EE"/>
        </w:rPr>
        <w:t xml:space="preserve"> </w:t>
      </w:r>
      <w:r>
        <w:rPr>
          <w:lang w:val="et-EE" w:bidi="et-EE"/>
        </w:rPr>
        <w:t xml:space="preserve">kohaldatakse </w:t>
      </w:r>
      <w:r w:rsidR="003C1675">
        <w:rPr>
          <w:lang w:val="et-EE" w:bidi="et-EE"/>
        </w:rPr>
        <w:t>EN finantseeskirju</w:t>
      </w:r>
      <w:r>
        <w:rPr>
          <w:lang w:val="et-EE" w:bidi="et-EE"/>
        </w:rPr>
        <w:t xml:space="preserve"> (lõige 6)</w:t>
      </w:r>
      <w:r w:rsidR="003C1675">
        <w:rPr>
          <w:lang w:val="et-EE" w:bidi="et-EE"/>
        </w:rPr>
        <w:t>.</w:t>
      </w:r>
    </w:p>
    <w:p w14:paraId="11B0972A" w14:textId="77777777" w:rsidR="00376E75" w:rsidRPr="004D3821" w:rsidRDefault="00376E75" w:rsidP="009E2472">
      <w:pPr>
        <w:pStyle w:val="NoSpacing"/>
        <w:jc w:val="both"/>
        <w:rPr>
          <w:lang w:val="et-EE"/>
        </w:rPr>
      </w:pPr>
    </w:p>
    <w:p w14:paraId="187E627A" w14:textId="3EA3D83C" w:rsidR="0083522E" w:rsidRDefault="00EA7A1F" w:rsidP="009E2472">
      <w:pPr>
        <w:jc w:val="both"/>
        <w:rPr>
          <w:lang w:val="et-EE" w:bidi="et-EE"/>
        </w:rPr>
      </w:pPr>
      <w:r>
        <w:rPr>
          <w:lang w:val="et-EE" w:bidi="et-EE"/>
        </w:rPr>
        <w:t>Lõikes 7 on sätestatud, et a</w:t>
      </w:r>
      <w:r w:rsidR="0083522E" w:rsidRPr="00C14A8A">
        <w:rPr>
          <w:lang w:val="et-EE" w:bidi="et-EE"/>
        </w:rPr>
        <w:t xml:space="preserve">ssamblee võib peatada </w:t>
      </w:r>
      <w:r>
        <w:rPr>
          <w:lang w:val="et-EE" w:bidi="et-EE"/>
        </w:rPr>
        <w:t xml:space="preserve">komisjoni </w:t>
      </w:r>
      <w:r w:rsidR="0083522E" w:rsidRPr="00C14A8A">
        <w:rPr>
          <w:lang w:val="et-EE" w:bidi="et-EE"/>
        </w:rPr>
        <w:t>liikme õigused, kui ta leiab, et liige ei ole täitnud oma rahalisi kohustusi.</w:t>
      </w:r>
    </w:p>
    <w:p w14:paraId="7DFE07AB" w14:textId="77777777" w:rsidR="00376E75" w:rsidRDefault="00376E75" w:rsidP="009E2472">
      <w:pPr>
        <w:jc w:val="both"/>
        <w:rPr>
          <w:lang w:val="et-EE" w:bidi="et-EE"/>
        </w:rPr>
      </w:pPr>
    </w:p>
    <w:p w14:paraId="5A731AA4" w14:textId="4319AC27" w:rsidR="00EA7A1F" w:rsidRPr="00C36760" w:rsidRDefault="00C36760" w:rsidP="009E2472">
      <w:pPr>
        <w:jc w:val="both"/>
        <w:rPr>
          <w:b/>
          <w:bCs/>
          <w:lang w:val="et-EE" w:bidi="et-EE"/>
        </w:rPr>
      </w:pPr>
      <w:r w:rsidRPr="00C36760">
        <w:rPr>
          <w:b/>
          <w:bCs/>
          <w:lang w:val="et-EE" w:bidi="et-EE"/>
        </w:rPr>
        <w:t>VII osa – Venemaa Föderatsiooni Ukraina-vastase agressiooniga tekitatud kahjude register</w:t>
      </w:r>
    </w:p>
    <w:p w14:paraId="61A2E1CD" w14:textId="77777777" w:rsidR="00376E75" w:rsidRDefault="00376E75" w:rsidP="009E2472">
      <w:pPr>
        <w:jc w:val="both"/>
        <w:rPr>
          <w:lang w:val="et-EE" w:bidi="et-EE"/>
        </w:rPr>
      </w:pPr>
    </w:p>
    <w:p w14:paraId="7B459C19" w14:textId="15791838" w:rsidR="00C36760" w:rsidRDefault="00C36760" w:rsidP="009E2472">
      <w:pPr>
        <w:jc w:val="both"/>
        <w:rPr>
          <w:lang w:val="et-EE" w:bidi="et-EE"/>
        </w:rPr>
      </w:pPr>
      <w:r w:rsidRPr="00C36760">
        <w:rPr>
          <w:b/>
          <w:bCs/>
          <w:lang w:val="et-EE" w:bidi="et-EE"/>
        </w:rPr>
        <w:t>Artikliga 24</w:t>
      </w:r>
      <w:r>
        <w:rPr>
          <w:lang w:val="et-EE" w:bidi="et-EE"/>
        </w:rPr>
        <w:t xml:space="preserve"> reguleeritakse kahjude registri töö üleviimist komisjoni koosseisu.</w:t>
      </w:r>
    </w:p>
    <w:p w14:paraId="3BC90884" w14:textId="77777777" w:rsidR="00376E75" w:rsidRDefault="00376E75" w:rsidP="009E2472">
      <w:pPr>
        <w:jc w:val="both"/>
        <w:rPr>
          <w:lang w:val="et-EE" w:bidi="et-EE"/>
        </w:rPr>
      </w:pPr>
    </w:p>
    <w:p w14:paraId="175247A8" w14:textId="288FD76E" w:rsidR="003B4B69" w:rsidRDefault="00C36760" w:rsidP="009E2472">
      <w:pPr>
        <w:pStyle w:val="NoSpacing"/>
        <w:jc w:val="both"/>
        <w:rPr>
          <w:lang w:val="et-EE" w:bidi="et-EE"/>
        </w:rPr>
      </w:pPr>
      <w:r>
        <w:rPr>
          <w:lang w:val="et-EE" w:bidi="et-EE"/>
        </w:rPr>
        <w:t xml:space="preserve">Lõike 1 kohaselt alustatakse pärast komisjoni asutamist ja tegevdirektori ametisse nimetamist esimesel võimalusel ettevalmistusi kahjude registri üleviimiseks komisjoni koosseisu. </w:t>
      </w:r>
      <w:r w:rsidR="00CF66DF">
        <w:rPr>
          <w:lang w:val="et-EE" w:bidi="et-EE"/>
        </w:rPr>
        <w:t xml:space="preserve">Üleviimine on vajalik selleks, et komisjon saaks alustada sisulist tööd registris registreeritud kahjunõuete läbivaatamiseks ja hindamiseks. </w:t>
      </w:r>
      <w:r w:rsidR="003B4B69">
        <w:rPr>
          <w:lang w:val="et-EE" w:bidi="et-EE"/>
        </w:rPr>
        <w:t xml:space="preserve">Kui </w:t>
      </w:r>
      <w:r w:rsidR="00CF66DF">
        <w:rPr>
          <w:lang w:val="et-EE" w:bidi="et-EE"/>
        </w:rPr>
        <w:t xml:space="preserve">registri </w:t>
      </w:r>
      <w:r w:rsidR="003B4B69">
        <w:rPr>
          <w:lang w:val="et-EE" w:bidi="et-EE"/>
        </w:rPr>
        <w:t>üleviimine on lõpule viidud, saab registrist komisjoni osa. Register on loodud EN laiendatud osalise kokkuleppega (EN Ministrite Nõukogu 12. mai 2023, aasta resolutsioon CM/Res(2023)3) ja see toimib EN raamistikus iseseisva üksusena kuni see viiakse kahjunõuete komisjoni koosseisu üle</w:t>
      </w:r>
      <w:r w:rsidR="007E6DC8">
        <w:rPr>
          <w:lang w:val="et-EE" w:bidi="et-EE"/>
        </w:rPr>
        <w:t xml:space="preserve"> ja jätkab oma tööd komisjoni koosseisus.</w:t>
      </w:r>
    </w:p>
    <w:p w14:paraId="21E75FB4" w14:textId="77777777" w:rsidR="00376E75" w:rsidRDefault="00376E75" w:rsidP="009E2472">
      <w:pPr>
        <w:pStyle w:val="NoSpacing"/>
        <w:jc w:val="both"/>
        <w:rPr>
          <w:lang w:val="et-EE" w:bidi="et-EE"/>
        </w:rPr>
      </w:pPr>
    </w:p>
    <w:p w14:paraId="411784F1" w14:textId="132B0E5E" w:rsidR="00C36760" w:rsidRDefault="007E6DC8" w:rsidP="009E2472">
      <w:pPr>
        <w:pStyle w:val="NoSpacing"/>
        <w:jc w:val="both"/>
        <w:rPr>
          <w:lang w:val="et-EE" w:bidi="et-EE"/>
        </w:rPr>
      </w:pPr>
      <w:r>
        <w:rPr>
          <w:lang w:val="et-EE" w:bidi="et-EE"/>
        </w:rPr>
        <w:t xml:space="preserve">Üleviimise ettevalmistamiseks teeb </w:t>
      </w:r>
      <w:r w:rsidR="00C36760" w:rsidRPr="00C14A8A">
        <w:rPr>
          <w:lang w:val="et-EE" w:bidi="et-EE"/>
        </w:rPr>
        <w:t xml:space="preserve">tegevdirektor koostööd registri ja/või </w:t>
      </w:r>
      <w:proofErr w:type="spellStart"/>
      <w:r>
        <w:rPr>
          <w:lang w:val="et-EE" w:bidi="et-EE"/>
        </w:rPr>
        <w:t>EN-ga</w:t>
      </w:r>
      <w:proofErr w:type="spellEnd"/>
      <w:r>
        <w:rPr>
          <w:lang w:val="et-EE" w:bidi="et-EE"/>
        </w:rPr>
        <w:t xml:space="preserve"> eesmärgiga anda </w:t>
      </w:r>
      <w:r w:rsidR="00C36760" w:rsidRPr="00C14A8A">
        <w:rPr>
          <w:lang w:val="et-EE" w:bidi="et-EE"/>
        </w:rPr>
        <w:t>registri töö</w:t>
      </w:r>
      <w:r w:rsidR="00C36760">
        <w:rPr>
          <w:lang w:val="et-EE" w:bidi="et-EE"/>
        </w:rPr>
        <w:t xml:space="preserve"> sobival ajal</w:t>
      </w:r>
      <w:r w:rsidR="00C36760" w:rsidRPr="00C14A8A">
        <w:rPr>
          <w:lang w:val="et-EE" w:bidi="et-EE"/>
        </w:rPr>
        <w:t xml:space="preserve"> </w:t>
      </w:r>
      <w:r>
        <w:rPr>
          <w:lang w:val="et-EE" w:bidi="et-EE"/>
        </w:rPr>
        <w:t xml:space="preserve">üle </w:t>
      </w:r>
      <w:r w:rsidR="00C36760" w:rsidRPr="00C14A8A">
        <w:rPr>
          <w:lang w:val="et-EE" w:bidi="et-EE"/>
        </w:rPr>
        <w:t xml:space="preserve">komisjonile nii, et on tagatud registri katkematu töö kuni selle lõpetamiseni, ning teave registri valduses olevate </w:t>
      </w:r>
      <w:r w:rsidR="00C36760">
        <w:rPr>
          <w:lang w:val="et-EE" w:bidi="et-EE"/>
        </w:rPr>
        <w:t>kahju</w:t>
      </w:r>
      <w:r w:rsidR="00C36760" w:rsidRPr="00C14A8A">
        <w:rPr>
          <w:lang w:val="et-EE" w:bidi="et-EE"/>
        </w:rPr>
        <w:t>nõuete ja tõendite kohta</w:t>
      </w:r>
      <w:r w:rsidR="00C36760">
        <w:rPr>
          <w:lang w:val="et-EE" w:bidi="et-EE"/>
        </w:rPr>
        <w:t xml:space="preserve"> on antud komisjoni käsutusse</w:t>
      </w:r>
      <w:r w:rsidR="00C36760" w:rsidRPr="00C14A8A">
        <w:rPr>
          <w:lang w:val="et-EE" w:bidi="et-EE"/>
        </w:rPr>
        <w:t>. Selline üleandmine hõlmab registri digiplatvormi, sealhulgas kogu</w:t>
      </w:r>
      <w:r w:rsidR="00C36760">
        <w:rPr>
          <w:lang w:val="et-EE" w:bidi="et-EE"/>
        </w:rPr>
        <w:t xml:space="preserve"> sellel sisalduvat</w:t>
      </w:r>
      <w:r w:rsidR="00C36760" w:rsidRPr="00C14A8A">
        <w:rPr>
          <w:lang w:val="et-EE" w:bidi="et-EE"/>
        </w:rPr>
        <w:t xml:space="preserve"> teavet </w:t>
      </w:r>
      <w:r w:rsidR="00C36760">
        <w:rPr>
          <w:lang w:val="et-EE" w:bidi="et-EE"/>
        </w:rPr>
        <w:t>kahju</w:t>
      </w:r>
      <w:r w:rsidR="00C36760" w:rsidRPr="00C14A8A">
        <w:rPr>
          <w:lang w:val="et-EE" w:bidi="et-EE"/>
        </w:rPr>
        <w:t xml:space="preserve">nõuete ja tõendite kohta, muid dokumente, </w:t>
      </w:r>
      <w:r w:rsidR="00C36760">
        <w:rPr>
          <w:lang w:val="et-EE" w:bidi="et-EE"/>
        </w:rPr>
        <w:t>registri</w:t>
      </w:r>
      <w:r w:rsidR="007A4836">
        <w:rPr>
          <w:lang w:val="et-EE" w:bidi="et-EE"/>
        </w:rPr>
        <w:t xml:space="preserve"> </w:t>
      </w:r>
      <w:r w:rsidR="00C36760" w:rsidRPr="00C14A8A">
        <w:rPr>
          <w:lang w:val="et-EE" w:bidi="et-EE"/>
        </w:rPr>
        <w:t xml:space="preserve">arhiive, </w:t>
      </w:r>
      <w:r w:rsidR="00C36760">
        <w:rPr>
          <w:lang w:val="et-EE" w:bidi="et-EE"/>
        </w:rPr>
        <w:t xml:space="preserve">registri </w:t>
      </w:r>
      <w:r w:rsidR="00C36760" w:rsidRPr="00C14A8A">
        <w:rPr>
          <w:lang w:val="et-EE" w:bidi="et-EE"/>
        </w:rPr>
        <w:t xml:space="preserve">vallas- ja kinnisvara, sealhulgas pangakontosid, IT-seadmeid, tarkvara ja </w:t>
      </w:r>
      <w:r w:rsidR="00C36760">
        <w:rPr>
          <w:lang w:val="et-EE" w:bidi="et-EE"/>
        </w:rPr>
        <w:t>nende mis</w:t>
      </w:r>
      <w:r w:rsidR="00C36760" w:rsidRPr="00C14A8A">
        <w:rPr>
          <w:lang w:val="et-EE" w:bidi="et-EE"/>
        </w:rPr>
        <w:t xml:space="preserve"> tahes litsentse,</w:t>
      </w:r>
      <w:r w:rsidR="00C36760">
        <w:rPr>
          <w:lang w:val="et-EE" w:bidi="et-EE"/>
        </w:rPr>
        <w:t xml:space="preserve"> registri</w:t>
      </w:r>
      <w:r w:rsidR="00C36760" w:rsidRPr="00C14A8A">
        <w:rPr>
          <w:lang w:val="et-EE" w:bidi="et-EE"/>
        </w:rPr>
        <w:t xml:space="preserve"> lepinguid ja </w:t>
      </w:r>
      <w:r w:rsidR="00C36760">
        <w:rPr>
          <w:lang w:val="et-EE" w:bidi="et-EE"/>
        </w:rPr>
        <w:t>kokku</w:t>
      </w:r>
      <w:r w:rsidR="00C36760" w:rsidRPr="00C14A8A">
        <w:rPr>
          <w:lang w:val="et-EE" w:bidi="et-EE"/>
        </w:rPr>
        <w:t>leppeid, samuti kõiki seo</w:t>
      </w:r>
      <w:r w:rsidR="00C36760">
        <w:rPr>
          <w:lang w:val="et-EE" w:bidi="et-EE"/>
        </w:rPr>
        <w:t>nduvaid</w:t>
      </w:r>
      <w:r w:rsidR="00C36760" w:rsidRPr="00C14A8A">
        <w:rPr>
          <w:lang w:val="et-EE" w:bidi="et-EE"/>
        </w:rPr>
        <w:t xml:space="preserve"> andmeid, nii et komisjon saab registri õigusjärglaseks.</w:t>
      </w:r>
    </w:p>
    <w:p w14:paraId="312218D3" w14:textId="77777777" w:rsidR="00376E75" w:rsidRPr="00C14A8A" w:rsidRDefault="00376E75" w:rsidP="009E2472">
      <w:pPr>
        <w:pStyle w:val="NoSpacing"/>
        <w:jc w:val="both"/>
        <w:rPr>
          <w:lang w:val="et-EE"/>
        </w:rPr>
      </w:pPr>
    </w:p>
    <w:p w14:paraId="3E53D942" w14:textId="44F09ACC" w:rsidR="00C36760" w:rsidRDefault="007E6DC8" w:rsidP="009E2472">
      <w:pPr>
        <w:pStyle w:val="NoSpacing"/>
        <w:jc w:val="both"/>
        <w:rPr>
          <w:lang w:val="et-EE" w:bidi="et-EE"/>
        </w:rPr>
      </w:pPr>
      <w:r>
        <w:rPr>
          <w:lang w:val="et-EE" w:bidi="et-EE"/>
        </w:rPr>
        <w:t>Lõike 2 kohaselt abistavad a</w:t>
      </w:r>
      <w:r w:rsidR="00C36760" w:rsidRPr="00C14A8A">
        <w:rPr>
          <w:lang w:val="et-EE" w:bidi="et-EE"/>
        </w:rPr>
        <w:t>ssamblee, nõukogu ja liikmed tegevdirektorit vastavalt vajadusele ja asjakohasusele registri töö komisjoni</w:t>
      </w:r>
      <w:r w:rsidR="00C36760">
        <w:rPr>
          <w:lang w:val="et-EE" w:bidi="et-EE"/>
        </w:rPr>
        <w:t xml:space="preserve"> koosseisu</w:t>
      </w:r>
      <w:r w:rsidR="00C36760" w:rsidRPr="00C14A8A">
        <w:rPr>
          <w:lang w:val="et-EE" w:bidi="et-EE"/>
        </w:rPr>
        <w:t xml:space="preserve"> üle</w:t>
      </w:r>
      <w:r w:rsidR="00C36760">
        <w:rPr>
          <w:lang w:val="et-EE" w:bidi="et-EE"/>
        </w:rPr>
        <w:t>viimise</w:t>
      </w:r>
      <w:r w:rsidR="00C36760" w:rsidRPr="00C14A8A">
        <w:rPr>
          <w:lang w:val="et-EE" w:bidi="et-EE"/>
        </w:rPr>
        <w:t xml:space="preserve"> ettevalmistamisel.</w:t>
      </w:r>
    </w:p>
    <w:p w14:paraId="39E216F9" w14:textId="77777777" w:rsidR="00376E75" w:rsidRPr="00C14A8A" w:rsidRDefault="00376E75" w:rsidP="009E2472">
      <w:pPr>
        <w:pStyle w:val="NoSpacing"/>
        <w:jc w:val="both"/>
        <w:rPr>
          <w:lang w:val="et-EE"/>
        </w:rPr>
      </w:pPr>
    </w:p>
    <w:p w14:paraId="4B80EC28" w14:textId="4F65DD10" w:rsidR="00C36760" w:rsidRDefault="007E6DC8" w:rsidP="009E2472">
      <w:pPr>
        <w:jc w:val="both"/>
        <w:rPr>
          <w:lang w:val="et-EE" w:bidi="et-EE"/>
        </w:rPr>
      </w:pPr>
      <w:r>
        <w:rPr>
          <w:lang w:val="et-EE" w:bidi="et-EE"/>
        </w:rPr>
        <w:lastRenderedPageBreak/>
        <w:t xml:space="preserve">Lõike 3 ja </w:t>
      </w:r>
      <w:r w:rsidR="00C36760" w:rsidRPr="00C14A8A">
        <w:rPr>
          <w:lang w:val="et-EE" w:bidi="et-EE"/>
        </w:rPr>
        <w:t>artikli 7 lõike 4 punkti g</w:t>
      </w:r>
      <w:r>
        <w:rPr>
          <w:lang w:val="et-EE" w:bidi="et-EE"/>
        </w:rPr>
        <w:t xml:space="preserve"> kohaselt on üleviimise teostamiseks vaja assamblee otsust, mille tegemisel võtab assamblee arvesse üleviimise tagajärgi liikmete </w:t>
      </w:r>
      <w:r w:rsidR="005005FE">
        <w:rPr>
          <w:lang w:val="et-EE" w:bidi="et-EE"/>
        </w:rPr>
        <w:t>sissemakse</w:t>
      </w:r>
      <w:r>
        <w:rPr>
          <w:lang w:val="et-EE" w:bidi="et-EE"/>
        </w:rPr>
        <w:t>tele.</w:t>
      </w:r>
      <w:r w:rsidR="00C36760" w:rsidRPr="00C14A8A">
        <w:rPr>
          <w:lang w:val="et-EE" w:bidi="et-EE"/>
        </w:rPr>
        <w:t xml:space="preserve"> </w:t>
      </w:r>
      <w:r w:rsidR="00330F00">
        <w:rPr>
          <w:lang w:val="et-EE" w:bidi="et-EE"/>
        </w:rPr>
        <w:t xml:space="preserve">Üleviimise tagajärjel suurenevad liikmete </w:t>
      </w:r>
      <w:r w:rsidR="005005FE">
        <w:rPr>
          <w:lang w:val="et-EE" w:bidi="et-EE"/>
        </w:rPr>
        <w:t>sissemakse</w:t>
      </w:r>
      <w:r w:rsidR="00330F00">
        <w:rPr>
          <w:lang w:val="et-EE" w:bidi="et-EE"/>
        </w:rPr>
        <w:t xml:space="preserve">d komisjoni eelarvesse, kuid samal ajal lõpevad </w:t>
      </w:r>
      <w:r w:rsidR="005005FE">
        <w:rPr>
          <w:lang w:val="et-EE" w:bidi="et-EE"/>
        </w:rPr>
        <w:t>sissemakse</w:t>
      </w:r>
      <w:r w:rsidR="00330F00">
        <w:rPr>
          <w:lang w:val="et-EE" w:bidi="et-EE"/>
        </w:rPr>
        <w:t xml:space="preserve">d registri eelarvesse. Juhul, kui üleviimise hetkel on komisjoni liikmete ring sarnane registri liikmeskonnale, siis kokkuvõttes kulu liikmete jaoks oluliselt ei muutu. Oma otsuse tegemisel hindab assamblee, millal on komisjoni liikmete hulk piisav, et registri üleviimine teoks teha. Selle otsuse tegemiseks on vaja assamblees kahekolmandikulist häälteenamust, kusjuures kõik komisjoni suurrahastajad peavad olema otsuse poolt (artikli 9 lõige 2). Pärast </w:t>
      </w:r>
      <w:r w:rsidR="00C36760" w:rsidRPr="00C14A8A">
        <w:rPr>
          <w:lang w:val="et-EE" w:bidi="et-EE"/>
        </w:rPr>
        <w:t>assamblee otsust viib tegevdirektor läbi registri töö üle</w:t>
      </w:r>
      <w:r w:rsidR="00C36760">
        <w:rPr>
          <w:lang w:val="et-EE" w:bidi="et-EE"/>
        </w:rPr>
        <w:t>viimise</w:t>
      </w:r>
      <w:r w:rsidR="00C36760" w:rsidRPr="00C14A8A">
        <w:rPr>
          <w:lang w:val="et-EE" w:bidi="et-EE"/>
        </w:rPr>
        <w:t xml:space="preserve"> komisjoni</w:t>
      </w:r>
      <w:r w:rsidR="00C36760">
        <w:rPr>
          <w:lang w:val="et-EE" w:bidi="et-EE"/>
        </w:rPr>
        <w:t xml:space="preserve"> koosseisu</w:t>
      </w:r>
      <w:r w:rsidR="00C36760" w:rsidRPr="00C14A8A">
        <w:rPr>
          <w:lang w:val="et-EE" w:bidi="et-EE"/>
        </w:rPr>
        <w:t xml:space="preserve"> ja </w:t>
      </w:r>
      <w:r w:rsidR="00C36760">
        <w:rPr>
          <w:lang w:val="et-EE" w:bidi="et-EE"/>
        </w:rPr>
        <w:t xml:space="preserve">annab </w:t>
      </w:r>
      <w:r w:rsidR="00C36760" w:rsidRPr="00C14A8A">
        <w:rPr>
          <w:lang w:val="et-EE" w:bidi="et-EE"/>
        </w:rPr>
        <w:t>assambleele</w:t>
      </w:r>
      <w:r w:rsidR="00C36760">
        <w:rPr>
          <w:lang w:val="et-EE" w:bidi="et-EE"/>
        </w:rPr>
        <w:t xml:space="preserve"> kinnituse</w:t>
      </w:r>
      <w:r w:rsidR="00C36760" w:rsidRPr="00C14A8A">
        <w:rPr>
          <w:lang w:val="et-EE" w:bidi="et-EE"/>
        </w:rPr>
        <w:t xml:space="preserve">, kui üleandmine on lõpetatud ja komisjon võib alustada tööd </w:t>
      </w:r>
      <w:r w:rsidR="00C36760">
        <w:rPr>
          <w:lang w:val="et-EE" w:bidi="et-EE"/>
        </w:rPr>
        <w:t>kahju</w:t>
      </w:r>
      <w:r w:rsidR="00C36760" w:rsidRPr="00C14A8A">
        <w:rPr>
          <w:lang w:val="et-EE" w:bidi="et-EE"/>
        </w:rPr>
        <w:t>nõuetega.</w:t>
      </w:r>
    </w:p>
    <w:p w14:paraId="36824F72" w14:textId="77777777" w:rsidR="00376E75" w:rsidRDefault="00376E75" w:rsidP="009E2472">
      <w:pPr>
        <w:jc w:val="both"/>
        <w:rPr>
          <w:lang w:val="et-EE" w:bidi="et-EE"/>
        </w:rPr>
      </w:pPr>
    </w:p>
    <w:p w14:paraId="61280D02" w14:textId="326E3EE2" w:rsidR="00F0693B" w:rsidRDefault="00F0693B" w:rsidP="009E2472">
      <w:pPr>
        <w:jc w:val="both"/>
        <w:rPr>
          <w:lang w:val="et-EE" w:bidi="et-EE"/>
        </w:rPr>
      </w:pPr>
      <w:r w:rsidRPr="002D30C5">
        <w:rPr>
          <w:b/>
          <w:bCs/>
          <w:lang w:val="et-EE" w:bidi="et-EE"/>
        </w:rPr>
        <w:t>Artiklis 25</w:t>
      </w:r>
      <w:r>
        <w:rPr>
          <w:lang w:val="et-EE" w:bidi="et-EE"/>
        </w:rPr>
        <w:t xml:space="preserve"> käsitletakse</w:t>
      </w:r>
      <w:r w:rsidRPr="00F0693B">
        <w:rPr>
          <w:lang w:val="et-EE" w:bidi="et-EE"/>
        </w:rPr>
        <w:t xml:space="preserve"> </w:t>
      </w:r>
      <w:r>
        <w:rPr>
          <w:lang w:val="et-EE" w:bidi="et-EE"/>
        </w:rPr>
        <w:t>r</w:t>
      </w:r>
      <w:r w:rsidRPr="00F0693B">
        <w:rPr>
          <w:lang w:val="et-EE" w:bidi="et-EE"/>
        </w:rPr>
        <w:t>egistri töö jätkami</w:t>
      </w:r>
      <w:r>
        <w:rPr>
          <w:lang w:val="et-EE" w:bidi="et-EE"/>
        </w:rPr>
        <w:t>st</w:t>
      </w:r>
      <w:r w:rsidRPr="00F0693B">
        <w:rPr>
          <w:lang w:val="et-EE" w:bidi="et-EE"/>
        </w:rPr>
        <w:t xml:space="preserve"> komisjoni raames</w:t>
      </w:r>
    </w:p>
    <w:p w14:paraId="552AEAC8" w14:textId="77777777" w:rsidR="00376E75" w:rsidRPr="00F0693B" w:rsidRDefault="00376E75" w:rsidP="009E2472">
      <w:pPr>
        <w:jc w:val="both"/>
        <w:rPr>
          <w:lang w:val="et-EE" w:bidi="et-EE"/>
        </w:rPr>
      </w:pPr>
    </w:p>
    <w:p w14:paraId="5887F080" w14:textId="15950832" w:rsidR="00F0693B" w:rsidRDefault="00F0693B" w:rsidP="009E2472">
      <w:pPr>
        <w:jc w:val="both"/>
        <w:rPr>
          <w:lang w:val="et-EE" w:bidi="et-EE"/>
        </w:rPr>
      </w:pPr>
      <w:r>
        <w:rPr>
          <w:lang w:val="et-EE" w:bidi="et-EE"/>
        </w:rPr>
        <w:t>Lõike 1 kohaselt jätkuvad r</w:t>
      </w:r>
      <w:r w:rsidRPr="00F0693B">
        <w:rPr>
          <w:lang w:val="et-EE" w:bidi="et-EE"/>
        </w:rPr>
        <w:t>egistri ülesanded, sealhulgas kahjunõuete esitamise korraldamine, komisjoni osana.</w:t>
      </w:r>
    </w:p>
    <w:p w14:paraId="77370A5A" w14:textId="77777777" w:rsidR="00376E75" w:rsidRPr="00F0693B" w:rsidRDefault="00376E75" w:rsidP="009E2472">
      <w:pPr>
        <w:jc w:val="both"/>
        <w:rPr>
          <w:lang w:val="et-EE" w:bidi="et-EE"/>
        </w:rPr>
      </w:pPr>
    </w:p>
    <w:p w14:paraId="30D08396" w14:textId="1D9A6A0C" w:rsidR="00F0693B" w:rsidRDefault="00F0693B" w:rsidP="009E2472">
      <w:pPr>
        <w:jc w:val="both"/>
        <w:rPr>
          <w:lang w:val="et-EE" w:bidi="et-EE"/>
        </w:rPr>
      </w:pPr>
      <w:r>
        <w:rPr>
          <w:lang w:val="et-EE" w:bidi="et-EE"/>
        </w:rPr>
        <w:t>Lõike 2 kohaselt võtab n</w:t>
      </w:r>
      <w:r w:rsidRPr="00F0693B">
        <w:rPr>
          <w:lang w:val="et-EE" w:bidi="et-EE"/>
        </w:rPr>
        <w:t>õukogu võtab tegevdirektori ettepanekul vastu asjakohased eeskirjad ja korra.</w:t>
      </w:r>
      <w:r>
        <w:rPr>
          <w:lang w:val="et-EE" w:bidi="et-EE"/>
        </w:rPr>
        <w:t xml:space="preserve"> Need põhinevad suures osas registri praegustel eeskirjadel ja korral.</w:t>
      </w:r>
    </w:p>
    <w:p w14:paraId="65FC4896" w14:textId="77777777" w:rsidR="00376E75" w:rsidRDefault="00376E75" w:rsidP="009E2472">
      <w:pPr>
        <w:jc w:val="both"/>
        <w:rPr>
          <w:lang w:val="et-EE" w:bidi="et-EE"/>
        </w:rPr>
      </w:pPr>
    </w:p>
    <w:p w14:paraId="75850971" w14:textId="75DBFAD9" w:rsidR="00783378" w:rsidRPr="002D30C5" w:rsidRDefault="002D30C5" w:rsidP="009E2472">
      <w:pPr>
        <w:jc w:val="both"/>
        <w:rPr>
          <w:b/>
          <w:bCs/>
          <w:lang w:val="et-EE"/>
        </w:rPr>
      </w:pPr>
      <w:r w:rsidRPr="002D30C5">
        <w:rPr>
          <w:b/>
          <w:bCs/>
          <w:lang w:val="et-EE"/>
        </w:rPr>
        <w:t>VIII osa – lõppsätted</w:t>
      </w:r>
    </w:p>
    <w:p w14:paraId="45E229AA" w14:textId="77777777" w:rsidR="00376E75" w:rsidRDefault="00376E75" w:rsidP="009E2472">
      <w:pPr>
        <w:jc w:val="both"/>
        <w:rPr>
          <w:lang w:val="et-EE"/>
        </w:rPr>
      </w:pPr>
    </w:p>
    <w:p w14:paraId="14454A95" w14:textId="1A7998A8" w:rsidR="002D30C5" w:rsidRDefault="002D30C5" w:rsidP="009E2472">
      <w:pPr>
        <w:jc w:val="both"/>
        <w:rPr>
          <w:lang w:val="et-EE"/>
        </w:rPr>
      </w:pPr>
      <w:r w:rsidRPr="002D30C5">
        <w:rPr>
          <w:b/>
          <w:bCs/>
          <w:lang w:val="et-EE"/>
        </w:rPr>
        <w:t>Artiklis 26</w:t>
      </w:r>
      <w:r>
        <w:rPr>
          <w:lang w:val="et-EE"/>
        </w:rPr>
        <w:t xml:space="preserve"> käsitletakse vaidluste lahendamist.</w:t>
      </w:r>
    </w:p>
    <w:p w14:paraId="186C7DE9" w14:textId="77777777" w:rsidR="00376E75" w:rsidRPr="00C14A8A" w:rsidRDefault="00376E75" w:rsidP="009E2472">
      <w:pPr>
        <w:jc w:val="both"/>
        <w:rPr>
          <w:lang w:val="et-EE"/>
        </w:rPr>
      </w:pPr>
    </w:p>
    <w:p w14:paraId="7568199B" w14:textId="1B80B80C" w:rsidR="00C119ED" w:rsidRDefault="00F878E6" w:rsidP="009E2472">
      <w:pPr>
        <w:jc w:val="both"/>
        <w:rPr>
          <w:lang w:val="et-EE" w:bidi="et-EE"/>
        </w:rPr>
      </w:pPr>
      <w:r w:rsidRPr="00C14A8A">
        <w:rPr>
          <w:lang w:val="et-EE" w:bidi="et-EE"/>
        </w:rPr>
        <w:t>Kui liikmete vahel tekib vaidlus konventsiooni tõlgendamise või kohaldamise üle, püüavad need liikmed vaidluse lahendada läbirääkimiste või muude</w:t>
      </w:r>
      <w:r>
        <w:rPr>
          <w:lang w:val="et-EE" w:bidi="et-EE"/>
        </w:rPr>
        <w:t xml:space="preserve"> nende valitud </w:t>
      </w:r>
      <w:r w:rsidRPr="00C14A8A">
        <w:rPr>
          <w:lang w:val="et-EE" w:bidi="et-EE"/>
        </w:rPr>
        <w:t xml:space="preserve">rahumeelsete vahendite abil, sealhulgas assamblee kaudu, mis hõlbustab selliste vaidluste </w:t>
      </w:r>
      <w:r>
        <w:rPr>
          <w:lang w:val="et-EE" w:bidi="et-EE"/>
        </w:rPr>
        <w:t>rahumeelset</w:t>
      </w:r>
      <w:r w:rsidRPr="00C14A8A">
        <w:rPr>
          <w:lang w:val="et-EE" w:bidi="et-EE"/>
        </w:rPr>
        <w:t xml:space="preserve"> lahendamist.</w:t>
      </w:r>
    </w:p>
    <w:p w14:paraId="14E74655" w14:textId="77777777" w:rsidR="00376E75" w:rsidRDefault="00376E75" w:rsidP="009E2472">
      <w:pPr>
        <w:jc w:val="both"/>
        <w:rPr>
          <w:lang w:val="et-EE" w:bidi="et-EE"/>
        </w:rPr>
      </w:pPr>
    </w:p>
    <w:p w14:paraId="70FE6AE3" w14:textId="0781F6EF" w:rsidR="00F878E6" w:rsidRDefault="00F878E6" w:rsidP="009E2472">
      <w:pPr>
        <w:jc w:val="both"/>
        <w:rPr>
          <w:lang w:val="et-EE" w:bidi="et-EE"/>
        </w:rPr>
      </w:pPr>
      <w:r w:rsidRPr="00F878E6">
        <w:rPr>
          <w:b/>
          <w:bCs/>
          <w:lang w:val="et-EE" w:bidi="et-EE"/>
        </w:rPr>
        <w:t>Artikli 27</w:t>
      </w:r>
      <w:r>
        <w:rPr>
          <w:lang w:val="et-EE" w:bidi="et-EE"/>
        </w:rPr>
        <w:t xml:space="preserve"> käsitletakse komisjoni </w:t>
      </w:r>
      <w:proofErr w:type="spellStart"/>
      <w:r>
        <w:rPr>
          <w:lang w:val="et-EE" w:bidi="et-EE"/>
        </w:rPr>
        <w:t>liikmesust</w:t>
      </w:r>
      <w:proofErr w:type="spellEnd"/>
      <w:r>
        <w:rPr>
          <w:lang w:val="et-EE" w:bidi="et-EE"/>
        </w:rPr>
        <w:t xml:space="preserve"> ja vaatlejate staatust</w:t>
      </w:r>
      <w:r w:rsidR="00376E75">
        <w:rPr>
          <w:lang w:val="et-EE" w:bidi="et-EE"/>
        </w:rPr>
        <w:t>.</w:t>
      </w:r>
    </w:p>
    <w:p w14:paraId="1311FD77" w14:textId="77777777" w:rsidR="00376E75" w:rsidRDefault="00376E75" w:rsidP="009E2472">
      <w:pPr>
        <w:jc w:val="both"/>
        <w:rPr>
          <w:lang w:val="et-EE" w:bidi="et-EE"/>
        </w:rPr>
      </w:pPr>
    </w:p>
    <w:p w14:paraId="5FE97F56" w14:textId="147126DB" w:rsidR="0085710B" w:rsidRDefault="0085710B" w:rsidP="009E2472">
      <w:pPr>
        <w:pStyle w:val="NoSpacing"/>
        <w:jc w:val="both"/>
        <w:rPr>
          <w:lang w:val="et-EE" w:bidi="et-EE"/>
        </w:rPr>
      </w:pPr>
      <w:r>
        <w:rPr>
          <w:lang w:val="et-EE" w:bidi="et-EE"/>
        </w:rPr>
        <w:t>Lõikes 1 sätestatakse, et a</w:t>
      </w:r>
      <w:r w:rsidR="00143295">
        <w:rPr>
          <w:lang w:val="et-EE" w:bidi="et-EE"/>
        </w:rPr>
        <w:t>rvestades konventsiooni artiklis 28 sätestatud erisusi</w:t>
      </w:r>
      <w:r w:rsidR="00143295" w:rsidRPr="00C14A8A">
        <w:rPr>
          <w:lang w:val="et-EE" w:bidi="et-EE"/>
        </w:rPr>
        <w:t xml:space="preserve"> võib iga riik, Euroopa Liit ja mis tahes muu piirkondliku integratsiooni organisatsioon saada komisjoni liikmeks, kui </w:t>
      </w:r>
      <w:r w:rsidR="0022644B">
        <w:rPr>
          <w:lang w:val="et-EE" w:bidi="et-EE"/>
        </w:rPr>
        <w:t xml:space="preserve">temast saab </w:t>
      </w:r>
      <w:r w:rsidR="00143295" w:rsidRPr="00C14A8A">
        <w:rPr>
          <w:lang w:val="et-EE" w:bidi="et-EE"/>
        </w:rPr>
        <w:t>konventsiooni</w:t>
      </w:r>
      <w:r w:rsidR="0022644B">
        <w:rPr>
          <w:lang w:val="et-EE" w:bidi="et-EE"/>
        </w:rPr>
        <w:t>osaline konventsioonis</w:t>
      </w:r>
      <w:r w:rsidR="00143295" w:rsidRPr="00C14A8A">
        <w:rPr>
          <w:lang w:val="et-EE" w:bidi="et-EE"/>
        </w:rPr>
        <w:t xml:space="preserve"> sätestatud korras.</w:t>
      </w:r>
      <w:r>
        <w:rPr>
          <w:lang w:val="et-EE" w:bidi="et-EE"/>
        </w:rPr>
        <w:t xml:space="preserve"> Artiklis 28 on sätestatud tingimused Venemaa komisjoniga ühinemiseks. </w:t>
      </w:r>
      <w:bookmarkStart w:id="23" w:name="_Ref189745007"/>
      <w:r w:rsidR="0022644B">
        <w:rPr>
          <w:lang w:val="et-EE" w:bidi="et-EE"/>
        </w:rPr>
        <w:t>Konventsiooniosaliseks saamise tingimused ja kord on sätestatud artiklites 30 ja 31.</w:t>
      </w:r>
    </w:p>
    <w:p w14:paraId="00C56507" w14:textId="77777777" w:rsidR="00376E75" w:rsidRDefault="00376E75" w:rsidP="009E2472">
      <w:pPr>
        <w:pStyle w:val="NoSpacing"/>
        <w:jc w:val="both"/>
        <w:rPr>
          <w:lang w:val="et-EE" w:bidi="et-EE"/>
        </w:rPr>
      </w:pPr>
    </w:p>
    <w:p w14:paraId="5711DEB3" w14:textId="1DAD0A92" w:rsidR="00143295" w:rsidRDefault="0022644B" w:rsidP="009E2472">
      <w:pPr>
        <w:pStyle w:val="NoSpacing"/>
        <w:jc w:val="both"/>
        <w:rPr>
          <w:lang w:val="et-EE" w:bidi="et-EE"/>
        </w:rPr>
      </w:pPr>
      <w:r>
        <w:rPr>
          <w:lang w:val="et-EE" w:bidi="et-EE"/>
        </w:rPr>
        <w:t>Lõike 2 kohaselt võib a</w:t>
      </w:r>
      <w:r w:rsidR="00143295" w:rsidRPr="00C14A8A">
        <w:rPr>
          <w:lang w:val="et-EE" w:bidi="et-EE"/>
        </w:rPr>
        <w:t xml:space="preserve">ssamblee võib kutsuda mis tahes riiki, piirkondliku integratsiooni organisatsiooni või rahvusvahelist organisatsiooni </w:t>
      </w:r>
      <w:r>
        <w:rPr>
          <w:lang w:val="et-EE" w:bidi="et-EE"/>
        </w:rPr>
        <w:t xml:space="preserve">saama </w:t>
      </w:r>
      <w:r w:rsidR="00143295" w:rsidRPr="00C14A8A">
        <w:rPr>
          <w:lang w:val="et-EE" w:bidi="et-EE"/>
        </w:rPr>
        <w:t>komisjoni vaatlejaks vastavalt assamblee kehtestatud tingimustele.</w:t>
      </w:r>
      <w:bookmarkEnd w:id="23"/>
      <w:r w:rsidR="00143295" w:rsidRPr="00C14A8A">
        <w:rPr>
          <w:lang w:val="et-EE" w:bidi="et-EE"/>
        </w:rPr>
        <w:t xml:space="preserve"> Iga riik, piirkondliku integratsiooni organisatsioon või rahvusvaheline organisatsioon võib taotleda vaatlejaks saamist. </w:t>
      </w:r>
      <w:r>
        <w:rPr>
          <w:lang w:val="et-EE" w:bidi="et-EE"/>
        </w:rPr>
        <w:t>Assamblee kehtestab tingimused, mille täitmine on vaatlejaks saamise eelduseks, ning hindab iga taotluse puhul, kas need tingimused on täidetud ja taotlejast võib saada komisjoni vaatleja.</w:t>
      </w:r>
    </w:p>
    <w:p w14:paraId="2808E1CC" w14:textId="77777777" w:rsidR="00376E75" w:rsidRPr="004D3821" w:rsidRDefault="00376E75" w:rsidP="009E2472">
      <w:pPr>
        <w:pStyle w:val="NoSpacing"/>
        <w:jc w:val="both"/>
        <w:rPr>
          <w:lang w:val="et-EE"/>
        </w:rPr>
      </w:pPr>
    </w:p>
    <w:p w14:paraId="6399636C" w14:textId="1A8D6960" w:rsidR="00143295" w:rsidRDefault="004459E0" w:rsidP="009E2472">
      <w:pPr>
        <w:pStyle w:val="NoSpacing"/>
        <w:jc w:val="both"/>
        <w:rPr>
          <w:lang w:val="et-EE" w:bidi="et-EE"/>
        </w:rPr>
      </w:pPr>
      <w:r>
        <w:rPr>
          <w:lang w:val="et-EE" w:bidi="et-EE"/>
        </w:rPr>
        <w:t xml:space="preserve">Lõike 3 kohaselt </w:t>
      </w:r>
      <w:r w:rsidR="00143295" w:rsidRPr="00C14A8A">
        <w:rPr>
          <w:lang w:val="et-EE" w:bidi="et-EE"/>
        </w:rPr>
        <w:t xml:space="preserve">võivad vaatlejad </w:t>
      </w:r>
      <w:r w:rsidR="007515CB">
        <w:rPr>
          <w:lang w:val="et-EE" w:bidi="et-EE"/>
        </w:rPr>
        <w:t xml:space="preserve">üldreeglina </w:t>
      </w:r>
      <w:r w:rsidR="00143295" w:rsidRPr="00C14A8A">
        <w:rPr>
          <w:lang w:val="et-EE" w:bidi="et-EE"/>
        </w:rPr>
        <w:t xml:space="preserve">osaleda assamblee </w:t>
      </w:r>
      <w:r w:rsidR="00143295">
        <w:rPr>
          <w:lang w:val="et-EE" w:bidi="et-EE"/>
        </w:rPr>
        <w:t>istungitel</w:t>
      </w:r>
      <w:r w:rsidR="00143295" w:rsidRPr="00C14A8A">
        <w:rPr>
          <w:lang w:val="et-EE" w:bidi="et-EE"/>
        </w:rPr>
        <w:t xml:space="preserve"> ilma hääleõiguseta ning teha assamblee </w:t>
      </w:r>
      <w:r w:rsidR="00143295">
        <w:rPr>
          <w:lang w:val="et-EE" w:bidi="et-EE"/>
        </w:rPr>
        <w:t>istungitel</w:t>
      </w:r>
      <w:r w:rsidR="00143295" w:rsidRPr="00C14A8A">
        <w:rPr>
          <w:lang w:val="et-EE" w:bidi="et-EE"/>
        </w:rPr>
        <w:t xml:space="preserve"> suulisi või kirjalikke avaldusi.</w:t>
      </w:r>
    </w:p>
    <w:p w14:paraId="45B70D7E" w14:textId="77777777" w:rsidR="00376E75" w:rsidRPr="004D3821" w:rsidRDefault="00376E75" w:rsidP="009E2472">
      <w:pPr>
        <w:pStyle w:val="NoSpacing"/>
        <w:jc w:val="both"/>
        <w:rPr>
          <w:lang w:val="et-EE"/>
        </w:rPr>
      </w:pPr>
    </w:p>
    <w:p w14:paraId="0E8823BE" w14:textId="5FBDAD67" w:rsidR="00143295" w:rsidRDefault="00F358C9" w:rsidP="009E2472">
      <w:pPr>
        <w:pStyle w:val="NoSpacing"/>
        <w:jc w:val="both"/>
        <w:rPr>
          <w:lang w:val="et-EE" w:bidi="et-EE"/>
        </w:rPr>
      </w:pPr>
      <w:r>
        <w:rPr>
          <w:lang w:val="et-EE" w:bidi="et-EE"/>
        </w:rPr>
        <w:t>Lõikes 4 sätestat</w:t>
      </w:r>
      <w:r w:rsidR="00152E63">
        <w:rPr>
          <w:lang w:val="et-EE" w:bidi="et-EE"/>
        </w:rPr>
        <w:t>akse</w:t>
      </w:r>
      <w:r>
        <w:rPr>
          <w:lang w:val="et-EE" w:bidi="et-EE"/>
        </w:rPr>
        <w:t xml:space="preserve"> erandlikud</w:t>
      </w:r>
      <w:r w:rsidR="009E7DBC">
        <w:rPr>
          <w:lang w:val="et-EE" w:bidi="et-EE"/>
        </w:rPr>
        <w:t xml:space="preserve"> täiendavad</w:t>
      </w:r>
      <w:r>
        <w:rPr>
          <w:lang w:val="et-EE" w:bidi="et-EE"/>
        </w:rPr>
        <w:t xml:space="preserve"> õigused </w:t>
      </w:r>
      <w:r w:rsidR="009E7DBC">
        <w:rPr>
          <w:lang w:val="et-EE" w:bidi="et-EE"/>
        </w:rPr>
        <w:t xml:space="preserve">teatud suuruses </w:t>
      </w:r>
      <w:r>
        <w:rPr>
          <w:lang w:val="et-EE" w:bidi="et-EE"/>
        </w:rPr>
        <w:t>rahalise panuse teinud vaatlejatele.</w:t>
      </w:r>
      <w:r w:rsidR="009E7DBC">
        <w:rPr>
          <w:lang w:val="et-EE" w:bidi="et-EE"/>
        </w:rPr>
        <w:t xml:space="preserve"> Kui vaatleja teeb komisjoni eelarvesse vabatahtliku </w:t>
      </w:r>
      <w:r w:rsidR="005005FE">
        <w:rPr>
          <w:lang w:val="et-EE" w:bidi="et-EE"/>
        </w:rPr>
        <w:t>sissemakse</w:t>
      </w:r>
      <w:r w:rsidR="009E7DBC">
        <w:rPr>
          <w:lang w:val="et-EE" w:bidi="et-EE"/>
        </w:rPr>
        <w:t xml:space="preserve"> sellises summas, mida ta peaks kohustusliku </w:t>
      </w:r>
      <w:r w:rsidR="005005FE">
        <w:rPr>
          <w:lang w:val="et-EE" w:bidi="et-EE"/>
        </w:rPr>
        <w:t>sissemakse</w:t>
      </w:r>
      <w:r w:rsidR="009E7DBC">
        <w:rPr>
          <w:lang w:val="et-EE" w:bidi="et-EE"/>
        </w:rPr>
        <w:t xml:space="preserve">na maksma juhul, kui ta oleks komisjoni liige, siis saab </w:t>
      </w:r>
      <w:r w:rsidR="009E7DBC">
        <w:rPr>
          <w:lang w:val="et-EE" w:bidi="et-EE"/>
        </w:rPr>
        <w:lastRenderedPageBreak/>
        <w:t xml:space="preserve">ta selleks eelarveaastaks õiguse </w:t>
      </w:r>
      <w:r w:rsidR="00143295" w:rsidRPr="00C14A8A">
        <w:rPr>
          <w:lang w:val="et-EE" w:bidi="et-EE"/>
        </w:rPr>
        <w:t xml:space="preserve">osaleda </w:t>
      </w:r>
      <w:r w:rsidR="009E7DBC">
        <w:rPr>
          <w:lang w:val="et-EE" w:bidi="et-EE"/>
        </w:rPr>
        <w:t xml:space="preserve">assamblees </w:t>
      </w:r>
      <w:r w:rsidR="00143295" w:rsidRPr="00C14A8A">
        <w:rPr>
          <w:lang w:val="et-EE" w:bidi="et-EE"/>
        </w:rPr>
        <w:t>komisjoni eelarve, finantsaruande ja tegevusaruande vastuvõtmisel</w:t>
      </w:r>
      <w:r w:rsidR="009E7DBC">
        <w:rPr>
          <w:lang w:val="et-EE" w:bidi="et-EE"/>
        </w:rPr>
        <w:t xml:space="preserve"> koos õigusega nimetatud otsuste tegemisel hääletada.</w:t>
      </w:r>
      <w:r w:rsidR="00143295" w:rsidRPr="00C14A8A">
        <w:rPr>
          <w:lang w:val="et-EE" w:bidi="et-EE"/>
        </w:rPr>
        <w:t xml:space="preserve"> </w:t>
      </w:r>
      <w:r w:rsidR="00A82F66">
        <w:rPr>
          <w:lang w:val="et-EE" w:bidi="et-EE"/>
        </w:rPr>
        <w:t>Selle õiguse saab ta ainult selle eelarveaasta jooksul, mille eest ta sellise sissemakse tegi.</w:t>
      </w:r>
    </w:p>
    <w:p w14:paraId="12DDF98C" w14:textId="77777777" w:rsidR="00376E75" w:rsidRPr="004D3821" w:rsidRDefault="00376E75" w:rsidP="009E2472">
      <w:pPr>
        <w:pStyle w:val="NoSpacing"/>
        <w:jc w:val="both"/>
        <w:rPr>
          <w:lang w:val="et-EE" w:bidi="et-EE"/>
        </w:rPr>
      </w:pPr>
    </w:p>
    <w:p w14:paraId="17CFED05" w14:textId="3A88A76D" w:rsidR="00143295" w:rsidRDefault="00152E63" w:rsidP="009E2472">
      <w:pPr>
        <w:pStyle w:val="NoSpacing"/>
        <w:jc w:val="both"/>
        <w:rPr>
          <w:lang w:val="et-EE" w:bidi="et-EE"/>
        </w:rPr>
      </w:pPr>
      <w:r>
        <w:rPr>
          <w:lang w:val="et-EE" w:bidi="et-EE"/>
        </w:rPr>
        <w:t xml:space="preserve">Lõikes 5 sätestatakse, et sellise </w:t>
      </w:r>
      <w:r w:rsidR="00143295" w:rsidRPr="00C14A8A">
        <w:rPr>
          <w:lang w:val="et-EE" w:bidi="et-EE"/>
        </w:rPr>
        <w:t>liikme, kes tegutseb komisjoni volitustega vastuolus või takistab komisjoni ülesannete täitmist, õigused võidakse peatada ja assamblee võib paluda tal konventsiooni</w:t>
      </w:r>
      <w:r w:rsidR="00143295">
        <w:rPr>
          <w:lang w:val="et-EE" w:bidi="et-EE"/>
        </w:rPr>
        <w:t>st</w:t>
      </w:r>
      <w:r w:rsidR="00143295" w:rsidRPr="00C14A8A">
        <w:rPr>
          <w:lang w:val="et-EE" w:bidi="et-EE"/>
        </w:rPr>
        <w:t xml:space="preserve"> </w:t>
      </w:r>
      <w:r w:rsidR="00143295">
        <w:rPr>
          <w:lang w:val="et-EE" w:bidi="et-EE"/>
        </w:rPr>
        <w:t>taganeda</w:t>
      </w:r>
      <w:r w:rsidR="00143295" w:rsidRPr="00C14A8A">
        <w:rPr>
          <w:lang w:val="et-EE" w:bidi="et-EE"/>
        </w:rPr>
        <w:t>.</w:t>
      </w:r>
      <w:r w:rsidR="00FA527B">
        <w:rPr>
          <w:lang w:val="et-EE" w:bidi="et-EE"/>
        </w:rPr>
        <w:t xml:space="preserve"> Taganemine toimub artiklis 35 sätestatud denonsseerimise teel.</w:t>
      </w:r>
      <w:r w:rsidR="00143295" w:rsidRPr="00C14A8A">
        <w:rPr>
          <w:lang w:val="et-EE" w:bidi="et-EE"/>
        </w:rPr>
        <w:t xml:space="preserve"> Kui selline liige </w:t>
      </w:r>
      <w:r>
        <w:rPr>
          <w:lang w:val="et-EE" w:bidi="et-EE"/>
        </w:rPr>
        <w:t>taganemise</w:t>
      </w:r>
      <w:r w:rsidR="00143295" w:rsidRPr="00C14A8A">
        <w:rPr>
          <w:lang w:val="et-EE" w:bidi="et-EE"/>
        </w:rPr>
        <w:t xml:space="preserve"> nõuet ei täida, võib assamblee otsustada, et selline liige ei ole enam liige alates </w:t>
      </w:r>
      <w:r w:rsidR="00143295">
        <w:rPr>
          <w:lang w:val="et-EE" w:bidi="et-EE"/>
        </w:rPr>
        <w:t xml:space="preserve">assamblee määratud </w:t>
      </w:r>
      <w:r w:rsidR="00143295" w:rsidRPr="00C14A8A">
        <w:rPr>
          <w:lang w:val="et-EE" w:bidi="et-EE"/>
        </w:rPr>
        <w:t>kuupäevast.</w:t>
      </w:r>
    </w:p>
    <w:p w14:paraId="6F9D7C86" w14:textId="77777777" w:rsidR="00376E75" w:rsidRPr="004D3821" w:rsidRDefault="00376E75" w:rsidP="009E2472">
      <w:pPr>
        <w:pStyle w:val="NoSpacing"/>
        <w:jc w:val="both"/>
        <w:rPr>
          <w:lang w:val="et-EE"/>
        </w:rPr>
      </w:pPr>
    </w:p>
    <w:p w14:paraId="1EC486C0" w14:textId="336B4ED5" w:rsidR="00143295" w:rsidRDefault="001E4FEC" w:rsidP="009E2472">
      <w:pPr>
        <w:pStyle w:val="NoSpacing"/>
        <w:jc w:val="both"/>
        <w:rPr>
          <w:lang w:val="et-EE" w:bidi="et-EE"/>
        </w:rPr>
      </w:pPr>
      <w:r>
        <w:rPr>
          <w:lang w:val="et-EE" w:bidi="et-EE"/>
        </w:rPr>
        <w:t>Lõikes 6 sätestatakse, et a</w:t>
      </w:r>
      <w:r w:rsidR="00143295" w:rsidRPr="00C14A8A">
        <w:rPr>
          <w:lang w:val="et-EE" w:bidi="et-EE"/>
        </w:rPr>
        <w:t xml:space="preserve">ssamblee võib peatada või tühistada vaatleja staatuse </w:t>
      </w:r>
      <w:r>
        <w:rPr>
          <w:lang w:val="et-EE" w:bidi="et-EE"/>
        </w:rPr>
        <w:t xml:space="preserve">sellisel </w:t>
      </w:r>
      <w:r w:rsidR="00143295" w:rsidRPr="00C14A8A">
        <w:rPr>
          <w:lang w:val="et-EE" w:bidi="et-EE"/>
        </w:rPr>
        <w:t>vaatlejal, kes tegutse</w:t>
      </w:r>
      <w:r w:rsidR="00143295">
        <w:rPr>
          <w:lang w:val="et-EE" w:bidi="et-EE"/>
        </w:rPr>
        <w:t>b</w:t>
      </w:r>
      <w:r w:rsidR="00143295" w:rsidRPr="00C14A8A">
        <w:rPr>
          <w:lang w:val="et-EE" w:bidi="et-EE"/>
        </w:rPr>
        <w:t xml:space="preserve"> komisjoni volitustega vastuolus või takista</w:t>
      </w:r>
      <w:r w:rsidR="00A77E51">
        <w:rPr>
          <w:lang w:val="et-EE" w:bidi="et-EE"/>
        </w:rPr>
        <w:t>b</w:t>
      </w:r>
      <w:r w:rsidR="00143295" w:rsidRPr="00C14A8A">
        <w:rPr>
          <w:lang w:val="et-EE" w:bidi="et-EE"/>
        </w:rPr>
        <w:t xml:space="preserve"> komisjoni ülesannete täitmist</w:t>
      </w:r>
      <w:r>
        <w:rPr>
          <w:lang w:val="et-EE" w:bidi="et-EE"/>
        </w:rPr>
        <w:t>.</w:t>
      </w:r>
      <w:r w:rsidR="00143295" w:rsidRPr="00C14A8A">
        <w:rPr>
          <w:lang w:val="et-EE" w:bidi="et-EE"/>
        </w:rPr>
        <w:t xml:space="preserve"> </w:t>
      </w:r>
      <w:r>
        <w:rPr>
          <w:lang w:val="et-EE" w:bidi="et-EE"/>
        </w:rPr>
        <w:t>A</w:t>
      </w:r>
      <w:r w:rsidR="00143295" w:rsidRPr="00C14A8A">
        <w:rPr>
          <w:lang w:val="et-EE" w:bidi="et-EE"/>
        </w:rPr>
        <w:t>ssamblee kehtesta</w:t>
      </w:r>
      <w:r>
        <w:rPr>
          <w:lang w:val="et-EE" w:bidi="et-EE"/>
        </w:rPr>
        <w:t>b sellise otsuse tegemiseks vajaliku</w:t>
      </w:r>
      <w:r w:rsidR="00143295" w:rsidRPr="00C14A8A">
        <w:rPr>
          <w:lang w:val="et-EE" w:bidi="et-EE"/>
        </w:rPr>
        <w:t xml:space="preserve"> korra.</w:t>
      </w:r>
    </w:p>
    <w:p w14:paraId="45CB6469" w14:textId="77777777" w:rsidR="00376E75" w:rsidRPr="004D3821" w:rsidRDefault="00376E75" w:rsidP="009E2472">
      <w:pPr>
        <w:pStyle w:val="NoSpacing"/>
        <w:jc w:val="both"/>
        <w:rPr>
          <w:lang w:val="et-EE"/>
        </w:rPr>
      </w:pPr>
    </w:p>
    <w:p w14:paraId="5FE59746" w14:textId="389E66DB" w:rsidR="0085710B" w:rsidRDefault="001E4FEC" w:rsidP="009E2472">
      <w:pPr>
        <w:jc w:val="both"/>
        <w:rPr>
          <w:lang w:val="et-EE" w:bidi="et-EE"/>
        </w:rPr>
      </w:pPr>
      <w:r w:rsidRPr="002B3274">
        <w:rPr>
          <w:rFonts w:cs="Arial"/>
          <w:b/>
          <w:bCs/>
          <w:lang w:val="et-EE" w:bidi="et-EE"/>
        </w:rPr>
        <w:t>Artiklis 28</w:t>
      </w:r>
      <w:r>
        <w:rPr>
          <w:rFonts w:cs="Arial"/>
          <w:lang w:val="et-EE" w:bidi="et-EE"/>
        </w:rPr>
        <w:t xml:space="preserve"> käsitletakse</w:t>
      </w:r>
      <w:r w:rsidRPr="001E4FEC">
        <w:rPr>
          <w:rFonts w:cs="Arial"/>
          <w:lang w:val="et-EE" w:bidi="et-EE"/>
        </w:rPr>
        <w:t xml:space="preserve"> Venemaa </w:t>
      </w:r>
      <w:r>
        <w:rPr>
          <w:rFonts w:cs="Arial"/>
          <w:lang w:val="et-EE" w:bidi="et-EE"/>
        </w:rPr>
        <w:t xml:space="preserve">võimalikku </w:t>
      </w:r>
      <w:proofErr w:type="spellStart"/>
      <w:r w:rsidRPr="001E4FEC">
        <w:rPr>
          <w:rFonts w:cs="Arial"/>
          <w:lang w:val="et-EE" w:bidi="et-EE"/>
        </w:rPr>
        <w:t>liikmesus</w:t>
      </w:r>
      <w:r>
        <w:rPr>
          <w:rFonts w:cs="Arial"/>
          <w:lang w:val="et-EE" w:bidi="et-EE"/>
        </w:rPr>
        <w:t>t</w:t>
      </w:r>
      <w:proofErr w:type="spellEnd"/>
      <w:r w:rsidR="002B3274">
        <w:rPr>
          <w:rFonts w:cs="Arial"/>
          <w:lang w:val="et-EE" w:bidi="et-EE"/>
        </w:rPr>
        <w:t xml:space="preserve"> komisjonis</w:t>
      </w:r>
      <w:r w:rsidRPr="001E4FEC">
        <w:rPr>
          <w:rFonts w:cs="Arial"/>
          <w:lang w:val="et-EE" w:bidi="et-EE"/>
        </w:rPr>
        <w:t xml:space="preserve"> ja osalemi</w:t>
      </w:r>
      <w:r>
        <w:rPr>
          <w:rFonts w:cs="Arial"/>
          <w:lang w:val="et-EE" w:bidi="et-EE"/>
        </w:rPr>
        <w:t>st</w:t>
      </w:r>
      <w:r w:rsidRPr="001E4FEC">
        <w:rPr>
          <w:rFonts w:cs="Arial"/>
          <w:lang w:val="et-EE" w:bidi="et-EE"/>
        </w:rPr>
        <w:t xml:space="preserve"> komisjoni organite töös</w:t>
      </w:r>
      <w:r w:rsidR="002B3274">
        <w:rPr>
          <w:rFonts w:cs="Arial"/>
          <w:lang w:val="et-EE" w:bidi="et-EE"/>
        </w:rPr>
        <w:t xml:space="preserve">. </w:t>
      </w:r>
      <w:r w:rsidR="0085710B">
        <w:rPr>
          <w:lang w:val="et-EE" w:bidi="et-EE"/>
        </w:rPr>
        <w:t xml:space="preserve">Kuna komisjoni asutamise vajadus ja kogu selle töö on tingitud Venemaa Ukraina-vastasest agressioonist, on Venemaa komisjoniga ühinemisele seatud täiendavad tingimused ning liikmeks saamise korral on Venemaa tegevusele komisjonis seatud piirangud. </w:t>
      </w:r>
      <w:r w:rsidR="002B3274">
        <w:rPr>
          <w:lang w:val="et-EE" w:bidi="et-EE"/>
        </w:rPr>
        <w:t>Artikliga 28 antakse Venemaale selge võimalus tunnistada vastutust oma rahvusvahelise õiguse rikkumiste eest ning heastada komisjonis osalemise kaudu oma rikkumistega põhjustatud kahju, sealhulgas hüvitada tekitatud kahju.</w:t>
      </w:r>
    </w:p>
    <w:p w14:paraId="44D1E445" w14:textId="77777777" w:rsidR="00A012C9" w:rsidRDefault="00A012C9" w:rsidP="009E2472">
      <w:pPr>
        <w:jc w:val="both"/>
        <w:rPr>
          <w:rFonts w:cs="Arial"/>
          <w:lang w:val="et-EE" w:bidi="et-EE"/>
        </w:rPr>
      </w:pPr>
    </w:p>
    <w:p w14:paraId="4B3F5F54" w14:textId="7353FC0B" w:rsidR="00F52BC2" w:rsidRPr="004D3821" w:rsidRDefault="00F52BC2" w:rsidP="009E2472">
      <w:pPr>
        <w:pStyle w:val="NoSpacing"/>
        <w:jc w:val="both"/>
        <w:rPr>
          <w:lang w:val="et-EE"/>
        </w:rPr>
      </w:pPr>
      <w:r>
        <w:rPr>
          <w:lang w:val="et-EE" w:bidi="et-EE"/>
        </w:rPr>
        <w:t xml:space="preserve">Lõike 1 kohaselt võib </w:t>
      </w:r>
      <w:r w:rsidRPr="00C14A8A">
        <w:rPr>
          <w:lang w:val="et-EE" w:bidi="et-EE"/>
        </w:rPr>
        <w:t xml:space="preserve">Venemaa komisjoni liikmeks saada igal ajal, väljendades oma nõusolekut olla seotud konventsiooniga </w:t>
      </w:r>
      <w:r>
        <w:rPr>
          <w:lang w:val="et-EE" w:bidi="et-EE"/>
        </w:rPr>
        <w:t xml:space="preserve">selle </w:t>
      </w:r>
      <w:r w:rsidRPr="00C14A8A">
        <w:rPr>
          <w:lang w:val="et-EE" w:bidi="et-EE"/>
        </w:rPr>
        <w:t>artikli 31 kohaselt ja tingimusel, et ta esitab konventsiooniga ühinemise kirjale lisatava deklaratsiooni, milles</w:t>
      </w:r>
      <w:r>
        <w:rPr>
          <w:lang w:val="et-EE" w:bidi="et-EE"/>
        </w:rPr>
        <w:t xml:space="preserve"> tunnistab täielikult oma vastutust, nõustub täitma komisjoni otsuseid kahjuhüvitiste kohta ja andma selleks vahendid ning </w:t>
      </w:r>
      <w:r w:rsidRPr="00F52BC2">
        <w:rPr>
          <w:lang w:val="et-EE" w:bidi="et-EE"/>
        </w:rPr>
        <w:t xml:space="preserve">nõustub hüvitama liikmete ja vaatlejate </w:t>
      </w:r>
      <w:r w:rsidR="005005FE">
        <w:rPr>
          <w:lang w:val="et-EE" w:bidi="et-EE"/>
        </w:rPr>
        <w:t>sissemakse</w:t>
      </w:r>
      <w:r w:rsidRPr="00F52BC2">
        <w:rPr>
          <w:lang w:val="et-EE" w:bidi="et-EE"/>
        </w:rPr>
        <w:t>d komisjoni kulude katmiseks.</w:t>
      </w:r>
      <w:r>
        <w:rPr>
          <w:lang w:val="et-EE" w:bidi="et-EE"/>
        </w:rPr>
        <w:t xml:space="preserve"> Vastutuse tunnistamise osas on ette antud väga detailne sõnastus. Venemaa peab tunnistama</w:t>
      </w:r>
      <w:r w:rsidRPr="00C14A8A">
        <w:rPr>
          <w:lang w:val="et-EE" w:bidi="et-EE"/>
        </w:rPr>
        <w:t xml:space="preserve"> oma vastutust rahvusvahelise õiguse alusel kahju, kaotuste ja vigastuste eest, mille </w:t>
      </w:r>
      <w:r>
        <w:rPr>
          <w:lang w:val="et-EE" w:bidi="et-EE"/>
        </w:rPr>
        <w:t xml:space="preserve">ta </w:t>
      </w:r>
      <w:r w:rsidRPr="00C14A8A">
        <w:rPr>
          <w:lang w:val="et-EE" w:bidi="et-EE"/>
        </w:rPr>
        <w:t xml:space="preserve">on põhjustanud </w:t>
      </w:r>
      <w:r>
        <w:rPr>
          <w:lang w:val="et-EE" w:bidi="et-EE"/>
        </w:rPr>
        <w:t xml:space="preserve">oma </w:t>
      </w:r>
      <w:r w:rsidRPr="00C14A8A">
        <w:rPr>
          <w:lang w:val="et-EE" w:bidi="et-EE"/>
        </w:rPr>
        <w:t>rahvusvaheliselt õigusvastas</w:t>
      </w:r>
      <w:r>
        <w:rPr>
          <w:lang w:val="et-EE" w:bidi="et-EE"/>
        </w:rPr>
        <w:t>te</w:t>
      </w:r>
      <w:r w:rsidRPr="00C14A8A">
        <w:rPr>
          <w:lang w:val="et-EE" w:bidi="et-EE"/>
        </w:rPr>
        <w:t xml:space="preserve"> te</w:t>
      </w:r>
      <w:r>
        <w:rPr>
          <w:lang w:val="et-EE" w:bidi="et-EE"/>
        </w:rPr>
        <w:t>gudega</w:t>
      </w:r>
      <w:r w:rsidRPr="00C14A8A">
        <w:rPr>
          <w:lang w:val="et-EE" w:bidi="et-EE"/>
        </w:rPr>
        <w:t xml:space="preserve"> Ukrainas või Ukraina vastu, sealhulgas tema agressioon, mis on vastuolus Ühinenud Rahvaste Organisatsiooni põhikirjaga, ning samuti rahvusvahelise humanitaarõiguse ja </w:t>
      </w:r>
      <w:r>
        <w:rPr>
          <w:lang w:val="et-EE" w:bidi="et-EE"/>
        </w:rPr>
        <w:t xml:space="preserve">rahvusvaheliste </w:t>
      </w:r>
      <w:r w:rsidRPr="00C14A8A">
        <w:rPr>
          <w:lang w:val="et-EE" w:bidi="et-EE"/>
        </w:rPr>
        <w:t>inimõigus</w:t>
      </w:r>
      <w:r>
        <w:rPr>
          <w:lang w:val="et-EE" w:bidi="et-EE"/>
        </w:rPr>
        <w:t>te</w:t>
      </w:r>
      <w:r w:rsidRPr="00C14A8A">
        <w:rPr>
          <w:lang w:val="et-EE" w:bidi="et-EE"/>
        </w:rPr>
        <w:t xml:space="preserve"> rikkumised</w:t>
      </w:r>
      <w:r>
        <w:rPr>
          <w:lang w:val="et-EE" w:bidi="et-EE"/>
        </w:rPr>
        <w:t>. Vastutus hõlmab kahju, mille Venemaa on põhjustanud:</w:t>
      </w:r>
    </w:p>
    <w:p w14:paraId="5938E604" w14:textId="26D7DED2" w:rsidR="00F52BC2" w:rsidRPr="004D3821" w:rsidRDefault="00F52BC2" w:rsidP="009E2472">
      <w:pPr>
        <w:numPr>
          <w:ilvl w:val="2"/>
          <w:numId w:val="33"/>
        </w:numPr>
        <w:jc w:val="both"/>
        <w:rPr>
          <w:lang w:val="et-EE"/>
        </w:rPr>
      </w:pPr>
      <w:r w:rsidRPr="00C14A8A">
        <w:rPr>
          <w:lang w:val="et-EE" w:bidi="et-EE"/>
        </w:rPr>
        <w:t xml:space="preserve">Ukraina territooriumil tema rahvusvaheliselt tunnustatud piirides, mis hõlmab tema maismaad, õhuruumi, </w:t>
      </w:r>
      <w:proofErr w:type="spellStart"/>
      <w:r w:rsidRPr="00C14A8A">
        <w:rPr>
          <w:lang w:val="et-EE" w:bidi="et-EE"/>
        </w:rPr>
        <w:t>siseve</w:t>
      </w:r>
      <w:r>
        <w:rPr>
          <w:lang w:val="et-EE" w:bidi="et-EE"/>
        </w:rPr>
        <w:t>si</w:t>
      </w:r>
      <w:proofErr w:type="spellEnd"/>
      <w:r w:rsidRPr="00C14A8A">
        <w:rPr>
          <w:lang w:val="et-EE" w:bidi="et-EE"/>
        </w:rPr>
        <w:t xml:space="preserve"> ja territoriaalmerd;</w:t>
      </w:r>
    </w:p>
    <w:p w14:paraId="76DD12BF" w14:textId="428BED7D" w:rsidR="00F52BC2" w:rsidRPr="004D3821" w:rsidRDefault="00F52BC2" w:rsidP="009E2472">
      <w:pPr>
        <w:numPr>
          <w:ilvl w:val="2"/>
          <w:numId w:val="33"/>
        </w:numPr>
        <w:jc w:val="both"/>
        <w:rPr>
          <w:lang w:val="et-EE"/>
        </w:rPr>
      </w:pPr>
      <w:r w:rsidRPr="00C14A8A">
        <w:rPr>
          <w:lang w:val="et-EE" w:bidi="et-EE"/>
        </w:rPr>
        <w:t>Ukraina majandusvööndis ja mandrilaval vastavalt rahvusvahelisele õigusele ja Ukraina riigisisestele õigusaktidele</w:t>
      </w:r>
      <w:r>
        <w:rPr>
          <w:lang w:val="et-EE" w:bidi="et-EE"/>
        </w:rPr>
        <w:t>, kui viimased kuuluvad kohaldamisele</w:t>
      </w:r>
      <w:r w:rsidRPr="00C14A8A">
        <w:rPr>
          <w:lang w:val="et-EE" w:bidi="et-EE"/>
        </w:rPr>
        <w:t>;</w:t>
      </w:r>
    </w:p>
    <w:p w14:paraId="1A252DCA" w14:textId="0D22AE07" w:rsidR="00F52BC2" w:rsidRPr="004D3821" w:rsidRDefault="00F52BC2" w:rsidP="009E2472">
      <w:pPr>
        <w:numPr>
          <w:ilvl w:val="2"/>
          <w:numId w:val="33"/>
        </w:numPr>
        <w:jc w:val="both"/>
        <w:rPr>
          <w:lang w:val="et-EE"/>
        </w:rPr>
      </w:pPr>
      <w:r w:rsidRPr="00C14A8A">
        <w:rPr>
          <w:lang w:val="et-EE" w:bidi="et-EE"/>
        </w:rPr>
        <w:t>Ukraina jurisdiktsiooni alla kuuluvatele õhusõidukitele või laevadele;</w:t>
      </w:r>
    </w:p>
    <w:p w14:paraId="2341C20C" w14:textId="77777777" w:rsidR="00E90B26" w:rsidRDefault="00F52BC2" w:rsidP="009E2472">
      <w:pPr>
        <w:numPr>
          <w:ilvl w:val="2"/>
          <w:numId w:val="33"/>
        </w:numPr>
        <w:jc w:val="both"/>
        <w:rPr>
          <w:lang w:val="et-EE"/>
        </w:rPr>
      </w:pPr>
      <w:r w:rsidRPr="00C14A8A">
        <w:rPr>
          <w:lang w:val="et-EE" w:bidi="et-EE"/>
        </w:rPr>
        <w:t>kõigile asjaomastele füüsilistele ja juriidilistele isikutele, samuti Ukraina riigile, sealhulgas selle piirkondlikele ja kohalikele asutustele ning riigi omandis või kontrolli all olevatele üksustele</w:t>
      </w:r>
      <w:r w:rsidR="00E90B26">
        <w:rPr>
          <w:lang w:val="et-EE" w:bidi="et-EE"/>
        </w:rPr>
        <w:t>.</w:t>
      </w:r>
    </w:p>
    <w:p w14:paraId="37A15F74" w14:textId="77777777" w:rsidR="00376E75" w:rsidRDefault="00376E75" w:rsidP="009E2472">
      <w:pPr>
        <w:jc w:val="both"/>
        <w:rPr>
          <w:lang w:val="et-EE" w:bidi="et-EE"/>
        </w:rPr>
      </w:pPr>
    </w:p>
    <w:p w14:paraId="094270D8" w14:textId="067AFF50" w:rsidR="00F52BC2" w:rsidRPr="004D3821" w:rsidRDefault="00E90B26" w:rsidP="009E2472">
      <w:pPr>
        <w:jc w:val="both"/>
        <w:rPr>
          <w:lang w:val="et-EE"/>
        </w:rPr>
      </w:pPr>
      <w:r>
        <w:rPr>
          <w:lang w:val="et-EE" w:bidi="et-EE"/>
        </w:rPr>
        <w:t>Lõike 2 kohaselt peab a</w:t>
      </w:r>
      <w:r w:rsidR="00F52BC2" w:rsidRPr="00C14A8A">
        <w:rPr>
          <w:lang w:val="et-EE" w:bidi="et-EE"/>
        </w:rPr>
        <w:t>ssamblee veenduma, et Venemaa ühinemise kirjale lisatud deklaratsioon vastab lõikes 1 sätestatud tingimustele.</w:t>
      </w:r>
    </w:p>
    <w:p w14:paraId="21DDCAD8" w14:textId="77777777" w:rsidR="00376E75" w:rsidRDefault="00376E75" w:rsidP="009E2472">
      <w:pPr>
        <w:pStyle w:val="NoSpacing"/>
        <w:jc w:val="both"/>
        <w:rPr>
          <w:lang w:val="et-EE" w:bidi="et-EE"/>
        </w:rPr>
      </w:pPr>
    </w:p>
    <w:p w14:paraId="54EFD3ED" w14:textId="44D7B23E" w:rsidR="00F52BC2" w:rsidRPr="004D3821" w:rsidRDefault="00E90B26" w:rsidP="009E2472">
      <w:pPr>
        <w:pStyle w:val="NoSpacing"/>
        <w:jc w:val="both"/>
        <w:rPr>
          <w:lang w:val="et-EE"/>
        </w:rPr>
      </w:pPr>
      <w:r>
        <w:rPr>
          <w:lang w:val="et-EE" w:bidi="et-EE"/>
        </w:rPr>
        <w:t>Lõikes 3 sätestatakse, et n</w:t>
      </w:r>
      <w:r w:rsidR="00F52BC2" w:rsidRPr="00C14A8A">
        <w:rPr>
          <w:lang w:val="et-EE" w:bidi="et-EE"/>
        </w:rPr>
        <w:t>iipea kui Venemaa avaldab huvi komisjoni liikmeks saamise vastu, võtab nõukogu vastu edasised eeskirjad, mis reguleerivad Venemaa osalemist komisjoni töös. Need eeskirjad kinnitab assamblee konsensuse alusel.</w:t>
      </w:r>
    </w:p>
    <w:p w14:paraId="30B00480" w14:textId="77777777" w:rsidR="00376E75" w:rsidRDefault="00376E75" w:rsidP="009E2472">
      <w:pPr>
        <w:pStyle w:val="NoSpacing"/>
        <w:jc w:val="both"/>
        <w:rPr>
          <w:lang w:val="et-EE" w:bidi="et-EE"/>
        </w:rPr>
      </w:pPr>
    </w:p>
    <w:p w14:paraId="0FA2138D" w14:textId="7F09A947" w:rsidR="00F52BC2" w:rsidRDefault="009B2C05" w:rsidP="009E2472">
      <w:pPr>
        <w:pStyle w:val="NoSpacing"/>
        <w:jc w:val="both"/>
        <w:rPr>
          <w:lang w:val="et-EE" w:bidi="et-EE"/>
        </w:rPr>
      </w:pPr>
      <w:r>
        <w:rPr>
          <w:lang w:val="et-EE" w:bidi="et-EE"/>
        </w:rPr>
        <w:lastRenderedPageBreak/>
        <w:t xml:space="preserve">Lõike 4 kohaselt võib </w:t>
      </w:r>
      <w:r w:rsidR="00F52BC2" w:rsidRPr="00C14A8A">
        <w:rPr>
          <w:lang w:val="et-EE" w:bidi="et-EE"/>
        </w:rPr>
        <w:t>Venemaa igal ajal taotleda, et teda kutsutaks komisjoni vaatlejaks konventsiooni artikli 27 kohaselt.</w:t>
      </w:r>
      <w:r>
        <w:rPr>
          <w:lang w:val="et-EE" w:bidi="et-EE"/>
        </w:rPr>
        <w:t xml:space="preserve"> Artikli 27 lõike 2 kohaselt kehtestab assamblee tingimused, mille täitmisel võib keegi vaatlejaks saada. Ka Venemaa puhul otsustab assamblee, kas Venemaa vastab neile tingimustele, mille </w:t>
      </w:r>
      <w:r w:rsidR="00127662">
        <w:rPr>
          <w:lang w:val="et-EE" w:bidi="et-EE"/>
        </w:rPr>
        <w:t>täitmine on eelduseks vaatlejaks saamise kutse andmisele.</w:t>
      </w:r>
    </w:p>
    <w:p w14:paraId="37CBCC08" w14:textId="77777777" w:rsidR="00376E75" w:rsidRDefault="00376E75" w:rsidP="009E2472">
      <w:pPr>
        <w:pStyle w:val="NoSpacing"/>
        <w:jc w:val="both"/>
        <w:rPr>
          <w:lang w:val="et-EE" w:bidi="et-EE"/>
        </w:rPr>
      </w:pPr>
    </w:p>
    <w:p w14:paraId="3191E98E" w14:textId="13684611" w:rsidR="00572439" w:rsidRDefault="00572439" w:rsidP="009E2472">
      <w:pPr>
        <w:pStyle w:val="NoSpacing"/>
        <w:jc w:val="both"/>
        <w:rPr>
          <w:lang w:val="et-EE"/>
        </w:rPr>
      </w:pPr>
      <w:r w:rsidRPr="00D86F9E">
        <w:rPr>
          <w:b/>
          <w:bCs/>
          <w:lang w:val="et-EE"/>
        </w:rPr>
        <w:t>Artiklis 29</w:t>
      </w:r>
      <w:r>
        <w:rPr>
          <w:lang w:val="et-EE"/>
        </w:rPr>
        <w:t xml:space="preserve"> nimetatakse, et konventsiooni </w:t>
      </w:r>
      <w:proofErr w:type="spellStart"/>
      <w:r>
        <w:rPr>
          <w:lang w:val="et-EE"/>
        </w:rPr>
        <w:t>hoiulevõtja</w:t>
      </w:r>
      <w:proofErr w:type="spellEnd"/>
      <w:r>
        <w:rPr>
          <w:lang w:val="et-EE"/>
        </w:rPr>
        <w:t xml:space="preserve"> on EN peasekretär. See tuleneb asjaolust, et tegu on EN avatud konventsiooniga.</w:t>
      </w:r>
    </w:p>
    <w:p w14:paraId="2044377B" w14:textId="77777777" w:rsidR="00B3154C" w:rsidRDefault="00B3154C" w:rsidP="009E2472">
      <w:pPr>
        <w:pStyle w:val="NoSpacing"/>
        <w:jc w:val="both"/>
        <w:rPr>
          <w:lang w:val="et-EE"/>
        </w:rPr>
      </w:pPr>
    </w:p>
    <w:p w14:paraId="53E90880" w14:textId="7411373B" w:rsidR="00D86F9E" w:rsidRDefault="00D86F9E" w:rsidP="009E2472">
      <w:pPr>
        <w:pStyle w:val="NoSpacing"/>
        <w:jc w:val="both"/>
        <w:rPr>
          <w:lang w:val="et-EE"/>
        </w:rPr>
      </w:pPr>
      <w:r w:rsidRPr="00D86F9E">
        <w:rPr>
          <w:b/>
          <w:bCs/>
          <w:lang w:val="et-EE"/>
        </w:rPr>
        <w:t>Art</w:t>
      </w:r>
      <w:r>
        <w:rPr>
          <w:b/>
          <w:bCs/>
          <w:lang w:val="et-EE"/>
        </w:rPr>
        <w:t>i</w:t>
      </w:r>
      <w:r w:rsidRPr="00D86F9E">
        <w:rPr>
          <w:b/>
          <w:bCs/>
          <w:lang w:val="et-EE"/>
        </w:rPr>
        <w:t>klis 30</w:t>
      </w:r>
      <w:r>
        <w:rPr>
          <w:lang w:val="et-EE"/>
        </w:rPr>
        <w:t xml:space="preserve"> käsitletakse konventsiooni allakirjutamist, ratifitseerimist, heakskiitmist ja jõustumist.</w:t>
      </w:r>
    </w:p>
    <w:p w14:paraId="101AA92B" w14:textId="77777777" w:rsidR="00B3154C" w:rsidRDefault="00B3154C" w:rsidP="009E2472">
      <w:pPr>
        <w:pStyle w:val="NoSpacing"/>
        <w:jc w:val="both"/>
        <w:rPr>
          <w:lang w:val="et-EE"/>
        </w:rPr>
      </w:pPr>
    </w:p>
    <w:p w14:paraId="70CC5F43" w14:textId="7442A30D" w:rsidR="00D86F9E" w:rsidRDefault="00D86F9E" w:rsidP="009E2472">
      <w:pPr>
        <w:pStyle w:val="NoSpacing"/>
        <w:jc w:val="both"/>
        <w:rPr>
          <w:lang w:val="et-EE" w:bidi="et-EE"/>
        </w:rPr>
      </w:pPr>
      <w:r>
        <w:rPr>
          <w:lang w:val="et-EE" w:bidi="et-EE"/>
        </w:rPr>
        <w:t>Lõike 1 kohaselt on k</w:t>
      </w:r>
      <w:r w:rsidRPr="00C14A8A">
        <w:rPr>
          <w:lang w:val="et-EE" w:bidi="et-EE"/>
        </w:rPr>
        <w:t>onventsioon allakirjutamiseks avatud</w:t>
      </w:r>
      <w:r>
        <w:rPr>
          <w:lang w:val="et-EE" w:bidi="et-EE"/>
        </w:rPr>
        <w:t xml:space="preserve"> kolme</w:t>
      </w:r>
      <w:r w:rsidR="009F77BE">
        <w:rPr>
          <w:lang w:val="et-EE" w:bidi="et-EE"/>
        </w:rPr>
        <w:t xml:space="preserve"> gruppi kuuluvatele riikidele ja lisaks </w:t>
      </w:r>
      <w:proofErr w:type="spellStart"/>
      <w:r w:rsidR="009F77BE">
        <w:rPr>
          <w:lang w:val="et-EE" w:bidi="et-EE"/>
        </w:rPr>
        <w:t>EL-le</w:t>
      </w:r>
      <w:proofErr w:type="spellEnd"/>
      <w:r w:rsidR="009F77BE">
        <w:rPr>
          <w:lang w:val="et-EE" w:bidi="et-EE"/>
        </w:rPr>
        <w:t>. Nendeks on</w:t>
      </w:r>
      <w:r>
        <w:rPr>
          <w:lang w:val="et-EE" w:bidi="et-EE"/>
        </w:rPr>
        <w:t>:</w:t>
      </w:r>
      <w:r w:rsidRPr="00C14A8A">
        <w:rPr>
          <w:lang w:val="et-EE" w:bidi="et-EE"/>
        </w:rPr>
        <w:t xml:space="preserve"> </w:t>
      </w:r>
    </w:p>
    <w:p w14:paraId="19412AFE" w14:textId="3471D1C6" w:rsidR="00D86F9E" w:rsidRDefault="00D86F9E" w:rsidP="009E2472">
      <w:pPr>
        <w:pStyle w:val="NoSpacing"/>
        <w:numPr>
          <w:ilvl w:val="0"/>
          <w:numId w:val="37"/>
        </w:numPr>
        <w:jc w:val="both"/>
        <w:rPr>
          <w:lang w:val="et-EE" w:bidi="et-EE"/>
        </w:rPr>
      </w:pPr>
      <w:r w:rsidRPr="00C14A8A">
        <w:rPr>
          <w:lang w:val="et-EE" w:bidi="et-EE"/>
        </w:rPr>
        <w:t>kõi</w:t>
      </w:r>
      <w:r>
        <w:rPr>
          <w:lang w:val="et-EE" w:bidi="et-EE"/>
        </w:rPr>
        <w:t>k</w:t>
      </w:r>
      <w:r w:rsidRPr="00C14A8A">
        <w:rPr>
          <w:lang w:val="et-EE" w:bidi="et-EE"/>
        </w:rPr>
        <w:t xml:space="preserve"> </w:t>
      </w:r>
      <w:r>
        <w:rPr>
          <w:lang w:val="et-EE" w:bidi="et-EE"/>
        </w:rPr>
        <w:t xml:space="preserve">EN </w:t>
      </w:r>
      <w:r w:rsidRPr="00C14A8A">
        <w:rPr>
          <w:lang w:val="et-EE" w:bidi="et-EE"/>
        </w:rPr>
        <w:t>liikmesrii</w:t>
      </w:r>
      <w:r>
        <w:rPr>
          <w:lang w:val="et-EE" w:bidi="et-EE"/>
        </w:rPr>
        <w:t>gid;</w:t>
      </w:r>
    </w:p>
    <w:p w14:paraId="4B09104F" w14:textId="0F17A3D0" w:rsidR="00D86F9E" w:rsidRDefault="00D86F9E" w:rsidP="009E2472">
      <w:pPr>
        <w:pStyle w:val="NoSpacing"/>
        <w:numPr>
          <w:ilvl w:val="0"/>
          <w:numId w:val="37"/>
        </w:numPr>
        <w:jc w:val="both"/>
        <w:rPr>
          <w:lang w:val="et-EE" w:bidi="et-EE"/>
        </w:rPr>
      </w:pPr>
      <w:r>
        <w:rPr>
          <w:lang w:val="et-EE" w:bidi="et-EE"/>
        </w:rPr>
        <w:t xml:space="preserve">kõik teised </w:t>
      </w:r>
      <w:r w:rsidRPr="00C14A8A">
        <w:rPr>
          <w:lang w:val="et-EE" w:bidi="et-EE"/>
        </w:rPr>
        <w:t>rii</w:t>
      </w:r>
      <w:r>
        <w:rPr>
          <w:lang w:val="et-EE" w:bidi="et-EE"/>
        </w:rPr>
        <w:t>gid</w:t>
      </w:r>
      <w:r w:rsidRPr="00C14A8A">
        <w:rPr>
          <w:lang w:val="et-EE" w:bidi="et-EE"/>
        </w:rPr>
        <w:t xml:space="preserve"> ja</w:t>
      </w:r>
      <w:r>
        <w:rPr>
          <w:lang w:val="et-EE" w:bidi="et-EE"/>
        </w:rPr>
        <w:t xml:space="preserve"> samuti</w:t>
      </w:r>
      <w:r w:rsidRPr="00C14A8A">
        <w:rPr>
          <w:lang w:val="et-EE" w:bidi="et-EE"/>
        </w:rPr>
        <w:t xml:space="preserve"> Euroopa Liidule, kes osalesid konventsiooni vastuvõtmiseks korraldatud diplomaatilisel konverentsil</w:t>
      </w:r>
      <w:r w:rsidR="00B3154C">
        <w:rPr>
          <w:lang w:val="et-EE" w:bidi="et-EE"/>
        </w:rPr>
        <w:t>;</w:t>
      </w:r>
    </w:p>
    <w:p w14:paraId="48F4B6BB" w14:textId="080378B3" w:rsidR="00D86F9E" w:rsidRDefault="00D86F9E" w:rsidP="009E2472">
      <w:pPr>
        <w:pStyle w:val="NoSpacing"/>
        <w:numPr>
          <w:ilvl w:val="0"/>
          <w:numId w:val="37"/>
        </w:numPr>
        <w:jc w:val="both"/>
        <w:rPr>
          <w:lang w:val="et-EE" w:bidi="et-EE"/>
        </w:rPr>
      </w:pPr>
      <w:r w:rsidRPr="00C14A8A">
        <w:rPr>
          <w:lang w:val="et-EE" w:bidi="et-EE"/>
        </w:rPr>
        <w:t xml:space="preserve">ning </w:t>
      </w:r>
      <w:bookmarkStart w:id="24" w:name="_Hlk213614112"/>
      <w:r w:rsidRPr="00C14A8A">
        <w:rPr>
          <w:lang w:val="et-EE" w:bidi="et-EE"/>
        </w:rPr>
        <w:t>kõik teis</w:t>
      </w:r>
      <w:r>
        <w:rPr>
          <w:lang w:val="et-EE" w:bidi="et-EE"/>
        </w:rPr>
        <w:t>ed</w:t>
      </w:r>
      <w:r w:rsidRPr="00C14A8A">
        <w:rPr>
          <w:lang w:val="et-EE" w:bidi="et-EE"/>
        </w:rPr>
        <w:t xml:space="preserve"> ri</w:t>
      </w:r>
      <w:r>
        <w:rPr>
          <w:lang w:val="et-EE" w:bidi="et-EE"/>
        </w:rPr>
        <w:t>igid</w:t>
      </w:r>
      <w:r w:rsidRPr="00C14A8A">
        <w:rPr>
          <w:lang w:val="et-EE" w:bidi="et-EE"/>
        </w:rPr>
        <w:t xml:space="preserve">, kes hääletasid </w:t>
      </w:r>
      <w:r>
        <w:rPr>
          <w:lang w:val="et-EE" w:bidi="et-EE"/>
        </w:rPr>
        <w:t>ÜRO</w:t>
      </w:r>
      <w:r w:rsidRPr="00C14A8A">
        <w:rPr>
          <w:lang w:val="et-EE" w:bidi="et-EE"/>
        </w:rPr>
        <w:t xml:space="preserve"> Peaassamblee 14. novembri 2022. aasta resolutsiooni ES-11/5 „Ukraina vastu suunatud agressiooni heastamise ja hüvitamise edendamine“ poolt</w:t>
      </w:r>
      <w:bookmarkEnd w:id="24"/>
      <w:r w:rsidRPr="00C14A8A">
        <w:rPr>
          <w:lang w:val="et-EE" w:bidi="et-EE"/>
        </w:rPr>
        <w:t>.</w:t>
      </w:r>
    </w:p>
    <w:p w14:paraId="66F2CFD2" w14:textId="77777777" w:rsidR="00B3154C" w:rsidRDefault="00B3154C" w:rsidP="009E2472">
      <w:pPr>
        <w:pStyle w:val="NoSpacing"/>
        <w:jc w:val="both"/>
        <w:rPr>
          <w:lang w:val="et-EE" w:bidi="et-EE"/>
        </w:rPr>
      </w:pPr>
    </w:p>
    <w:p w14:paraId="3AAAF5C6" w14:textId="0C1B952B" w:rsidR="00D86F9E" w:rsidRDefault="00D86F9E" w:rsidP="009E2472">
      <w:pPr>
        <w:pStyle w:val="NoSpacing"/>
        <w:jc w:val="both"/>
        <w:rPr>
          <w:lang w:val="et-EE" w:bidi="et-EE"/>
        </w:rPr>
      </w:pPr>
      <w:r>
        <w:rPr>
          <w:lang w:val="et-EE" w:bidi="et-EE"/>
        </w:rPr>
        <w:t xml:space="preserve">Nimetatud </w:t>
      </w:r>
      <w:r w:rsidR="009F77BE">
        <w:rPr>
          <w:lang w:val="et-EE" w:bidi="et-EE"/>
        </w:rPr>
        <w:t>gruppidesse kuuluvad riigid saavad konventsioonile alla kirjutada igal ajal alates selle allakirjutamiseks avamisest diplomaatilisel konverentsil, mis on plaanitud toimuma 16. detsembril 2025 Haagis.</w:t>
      </w:r>
    </w:p>
    <w:p w14:paraId="5034F563" w14:textId="77777777" w:rsidR="00B3154C" w:rsidRPr="004D3821" w:rsidRDefault="00B3154C" w:rsidP="009E2472">
      <w:pPr>
        <w:pStyle w:val="NoSpacing"/>
        <w:jc w:val="both"/>
        <w:rPr>
          <w:lang w:val="et-EE" w:bidi="et-EE"/>
        </w:rPr>
      </w:pPr>
    </w:p>
    <w:p w14:paraId="6F13044A" w14:textId="611A5426" w:rsidR="00D86F9E" w:rsidRDefault="009F77BE" w:rsidP="009E2472">
      <w:pPr>
        <w:pStyle w:val="NoSpacing"/>
        <w:jc w:val="both"/>
        <w:rPr>
          <w:lang w:val="et-EE" w:bidi="et-EE"/>
        </w:rPr>
      </w:pPr>
      <w:r>
        <w:rPr>
          <w:lang w:val="et-EE" w:bidi="et-EE"/>
        </w:rPr>
        <w:t>Lõike 2 kohaselt tuleb k</w:t>
      </w:r>
      <w:r w:rsidR="00D86F9E" w:rsidRPr="00C14A8A">
        <w:rPr>
          <w:lang w:val="et-EE" w:bidi="et-EE"/>
        </w:rPr>
        <w:t>onventsioon tuleb ratifitseerida</w:t>
      </w:r>
      <w:r w:rsidR="00D86F9E">
        <w:rPr>
          <w:lang w:val="et-EE" w:bidi="et-EE"/>
        </w:rPr>
        <w:t xml:space="preserve"> või heaks kiita.</w:t>
      </w:r>
      <w:r>
        <w:rPr>
          <w:lang w:val="et-EE" w:bidi="et-EE"/>
        </w:rPr>
        <w:t xml:space="preserve"> See, kas konkreetne riik peab konventsiooni ratifitseerima või heaks kiitma ja kas seda tuleb teha parlamendis või valitsuses, sõltub iga riigi riigisisesest õigusest. </w:t>
      </w:r>
      <w:r w:rsidR="00D86F9E" w:rsidRPr="00C14A8A">
        <w:rPr>
          <w:lang w:val="et-EE" w:bidi="et-EE"/>
        </w:rPr>
        <w:t>Ratifitseerimis-</w:t>
      </w:r>
      <w:r w:rsidR="00D86F9E">
        <w:rPr>
          <w:lang w:val="et-EE" w:bidi="et-EE"/>
        </w:rPr>
        <w:t xml:space="preserve"> või heakskiitmiskirjad</w:t>
      </w:r>
      <w:r w:rsidR="00D86F9E" w:rsidRPr="00C14A8A">
        <w:rPr>
          <w:lang w:val="et-EE" w:bidi="et-EE"/>
        </w:rPr>
        <w:t xml:space="preserve"> antakse hoiule </w:t>
      </w:r>
      <w:r>
        <w:rPr>
          <w:lang w:val="et-EE" w:bidi="et-EE"/>
        </w:rPr>
        <w:t xml:space="preserve">EN </w:t>
      </w:r>
      <w:r w:rsidR="00D86F9E" w:rsidRPr="00C14A8A">
        <w:rPr>
          <w:lang w:val="et-EE" w:bidi="et-EE"/>
        </w:rPr>
        <w:t>peasekretärile.</w:t>
      </w:r>
    </w:p>
    <w:p w14:paraId="6C704E9A" w14:textId="77777777" w:rsidR="00B3154C" w:rsidRPr="004D3821" w:rsidRDefault="00B3154C" w:rsidP="009E2472">
      <w:pPr>
        <w:pStyle w:val="NoSpacing"/>
        <w:jc w:val="both"/>
        <w:rPr>
          <w:lang w:val="et-EE"/>
        </w:rPr>
      </w:pPr>
    </w:p>
    <w:p w14:paraId="47987B5A" w14:textId="54F45659" w:rsidR="00D86F9E" w:rsidRPr="004D3821" w:rsidRDefault="00373E0E" w:rsidP="009E2472">
      <w:pPr>
        <w:pStyle w:val="NoSpacing"/>
        <w:jc w:val="both"/>
        <w:rPr>
          <w:lang w:val="et-EE"/>
        </w:rPr>
      </w:pPr>
      <w:bookmarkStart w:id="25" w:name="_Ref203410250"/>
      <w:bookmarkStart w:id="26" w:name="_Ref189687119"/>
      <w:r>
        <w:rPr>
          <w:lang w:val="et-EE" w:bidi="et-EE"/>
        </w:rPr>
        <w:t>Lõike 3 kohaselt jõustub k</w:t>
      </w:r>
      <w:r w:rsidR="00D86F9E" w:rsidRPr="00C14A8A">
        <w:rPr>
          <w:lang w:val="et-EE" w:bidi="et-EE"/>
        </w:rPr>
        <w:t>onventsioon selle kuu esimesel päeval, mis järgneb kolme kuu möödumisele kuupäevast, mil mõlemad järgmised tingimused on täidetud:</w:t>
      </w:r>
      <w:bookmarkEnd w:id="25"/>
    </w:p>
    <w:p w14:paraId="3FC0F7E6" w14:textId="456F4D73" w:rsidR="00D86F9E" w:rsidRPr="004D3821" w:rsidRDefault="00D86F9E" w:rsidP="009E2472">
      <w:pPr>
        <w:pStyle w:val="NoSpacing"/>
        <w:numPr>
          <w:ilvl w:val="1"/>
          <w:numId w:val="38"/>
        </w:numPr>
        <w:jc w:val="both"/>
        <w:rPr>
          <w:lang w:val="et-EE"/>
        </w:rPr>
      </w:pPr>
      <w:bookmarkStart w:id="27" w:name="_Ref203761546"/>
      <w:r w:rsidRPr="00C14A8A">
        <w:rPr>
          <w:lang w:val="et-EE" w:bidi="et-EE"/>
        </w:rPr>
        <w:t xml:space="preserve">kakskümmend viis allakirjutanut on väljendanud oma nõusolekut olla konventsiooniga seotud lõike 2 kohaselt </w:t>
      </w:r>
      <w:r w:rsidR="00373E0E">
        <w:rPr>
          <w:lang w:val="et-EE" w:bidi="et-EE"/>
        </w:rPr>
        <w:t xml:space="preserve">(ehk andnud </w:t>
      </w:r>
      <w:proofErr w:type="spellStart"/>
      <w:r w:rsidR="00373E0E">
        <w:rPr>
          <w:lang w:val="et-EE" w:bidi="et-EE"/>
        </w:rPr>
        <w:t>hoiulevõtjale</w:t>
      </w:r>
      <w:proofErr w:type="spellEnd"/>
      <w:r w:rsidR="00373E0E">
        <w:rPr>
          <w:lang w:val="et-EE" w:bidi="et-EE"/>
        </w:rPr>
        <w:t xml:space="preserve"> üle ratifitseerimis- või heakskiitmiskirja) </w:t>
      </w:r>
      <w:r w:rsidRPr="00C14A8A">
        <w:rPr>
          <w:lang w:val="et-EE" w:bidi="et-EE"/>
        </w:rPr>
        <w:t>ja</w:t>
      </w:r>
      <w:bookmarkEnd w:id="27"/>
    </w:p>
    <w:p w14:paraId="68F301FA" w14:textId="2EC277CB" w:rsidR="00D86F9E" w:rsidRDefault="00D86F9E" w:rsidP="009E2472">
      <w:pPr>
        <w:pStyle w:val="NoSpacing"/>
        <w:numPr>
          <w:ilvl w:val="1"/>
          <w:numId w:val="38"/>
        </w:numPr>
        <w:jc w:val="both"/>
        <w:rPr>
          <w:lang w:val="et-EE"/>
        </w:rPr>
      </w:pPr>
      <w:r w:rsidRPr="00C14A8A">
        <w:rPr>
          <w:rFonts w:cs="Arial"/>
          <w:lang w:val="et-EE" w:bidi="et-EE"/>
        </w:rPr>
        <w:t xml:space="preserve">nende allakirjutanute individuaalsed </w:t>
      </w:r>
      <w:bookmarkStart w:id="28" w:name="_Hlk213615141"/>
      <w:r w:rsidR="005005FE">
        <w:rPr>
          <w:rFonts w:cs="Arial"/>
          <w:lang w:val="et-EE" w:bidi="et-EE"/>
        </w:rPr>
        <w:t>sissemakse</w:t>
      </w:r>
      <w:r w:rsidRPr="00C14A8A">
        <w:rPr>
          <w:rFonts w:cs="Arial"/>
          <w:lang w:val="et-EE" w:bidi="et-EE"/>
        </w:rPr>
        <w:t>d registri 2025. aasta eelarvesse</w:t>
      </w:r>
      <w:r w:rsidR="006F42FE">
        <w:rPr>
          <w:rFonts w:cs="Arial"/>
          <w:lang w:val="et-EE" w:bidi="et-EE"/>
        </w:rPr>
        <w:t xml:space="preserve"> </w:t>
      </w:r>
      <w:r w:rsidRPr="00C14A8A">
        <w:rPr>
          <w:rFonts w:cs="Arial"/>
          <w:lang w:val="et-EE" w:bidi="et-EE"/>
        </w:rPr>
        <w:t>moodustavad kokku vähemalt 50% registri 2025. aasta kogu eelarvest</w:t>
      </w:r>
      <w:bookmarkEnd w:id="28"/>
      <w:r w:rsidRPr="00C14A8A">
        <w:rPr>
          <w:lang w:val="et-EE" w:bidi="et-EE"/>
        </w:rPr>
        <w:t>.</w:t>
      </w:r>
    </w:p>
    <w:p w14:paraId="42EFEB3B" w14:textId="77777777" w:rsidR="006F42FE" w:rsidRDefault="006F42FE" w:rsidP="009E2472">
      <w:pPr>
        <w:pStyle w:val="NoSpacing"/>
        <w:jc w:val="both"/>
        <w:rPr>
          <w:lang w:val="et-EE" w:bidi="et-EE"/>
        </w:rPr>
      </w:pPr>
    </w:p>
    <w:p w14:paraId="0ED15C0F" w14:textId="289F3DCC" w:rsidR="00373E0E" w:rsidRDefault="00373E0E" w:rsidP="009E2472">
      <w:pPr>
        <w:pStyle w:val="NoSpacing"/>
        <w:jc w:val="both"/>
        <w:rPr>
          <w:lang w:val="et-EE" w:bidi="et-EE"/>
        </w:rPr>
      </w:pPr>
      <w:r w:rsidRPr="00585041">
        <w:rPr>
          <w:lang w:val="et-EE" w:bidi="et-EE"/>
        </w:rPr>
        <w:t xml:space="preserve">Vastavalt kohandatud 2025. aasta eelarvele (dokument RD4U-COP(2024)16, lk 6, tabel 7), mille registris osalejate konverents võttis vastu 11. oktoobril 2024 (dokument RD4U-COP(2024)18, lk 3), moodustab 50% registri 2025. aasta kogueelarvest 3 692 150 eurot. Nende allakirjutanute puhul, kes ei ole teinud </w:t>
      </w:r>
      <w:r w:rsidR="005005FE">
        <w:rPr>
          <w:lang w:val="et-EE" w:bidi="et-EE"/>
        </w:rPr>
        <w:t>sissemakse</w:t>
      </w:r>
      <w:r w:rsidRPr="00585041">
        <w:rPr>
          <w:lang w:val="et-EE" w:bidi="et-EE"/>
        </w:rPr>
        <w:t xml:space="preserve">t registri eelarvesse 2025. aastaks, kasutatakse käesoleva punkti b kohaste individuaalsete </w:t>
      </w:r>
      <w:r w:rsidR="005005FE">
        <w:rPr>
          <w:lang w:val="et-EE" w:bidi="et-EE"/>
        </w:rPr>
        <w:t>sissemakse</w:t>
      </w:r>
      <w:r w:rsidRPr="00585041">
        <w:rPr>
          <w:lang w:val="et-EE" w:bidi="et-EE"/>
        </w:rPr>
        <w:t xml:space="preserve">te arvutamiseks summat, mis oleks olnud nende arvestuslik </w:t>
      </w:r>
      <w:r w:rsidR="005005FE">
        <w:rPr>
          <w:lang w:val="et-EE" w:bidi="et-EE"/>
        </w:rPr>
        <w:t>sissemakse</w:t>
      </w:r>
      <w:r w:rsidRPr="00585041">
        <w:rPr>
          <w:lang w:val="et-EE" w:bidi="et-EE"/>
        </w:rPr>
        <w:t xml:space="preserve"> registri eelarvesse, kui nad oleksid olnud registris osalejad.</w:t>
      </w:r>
    </w:p>
    <w:p w14:paraId="49FD1E56" w14:textId="77777777" w:rsidR="006F42FE" w:rsidRDefault="006F42FE" w:rsidP="009E2472">
      <w:pPr>
        <w:pStyle w:val="NoSpacing"/>
        <w:jc w:val="both"/>
        <w:rPr>
          <w:lang w:val="et-EE" w:bidi="et-EE"/>
        </w:rPr>
      </w:pPr>
    </w:p>
    <w:p w14:paraId="6D03C0F4" w14:textId="7A2A78B4" w:rsidR="006F42FE" w:rsidRDefault="006F42FE" w:rsidP="009E2472">
      <w:pPr>
        <w:pStyle w:val="NoSpacing"/>
        <w:jc w:val="both"/>
        <w:rPr>
          <w:lang w:val="et-EE" w:bidi="et-EE"/>
        </w:rPr>
      </w:pPr>
      <w:r>
        <w:rPr>
          <w:lang w:val="et-EE" w:bidi="et-EE"/>
        </w:rPr>
        <w:t>Kahe kriteeriumi kombineerimine on vajalik selleks, et konventsiooni jõustumise ajal oleks tagatud piisav rahvusvaheline toetus komisjoni asutamisele (ratifitseerimiste arv) ja ühtlasi oleks tagatud ka piisav rahastus, et komisjon saaks tegevust alustada.</w:t>
      </w:r>
    </w:p>
    <w:p w14:paraId="328A08D5" w14:textId="77777777" w:rsidR="00513A65" w:rsidRPr="004D3821" w:rsidRDefault="00513A65" w:rsidP="009E2472">
      <w:pPr>
        <w:pStyle w:val="NoSpacing"/>
        <w:jc w:val="both"/>
        <w:rPr>
          <w:lang w:val="et-EE"/>
        </w:rPr>
      </w:pPr>
    </w:p>
    <w:bookmarkEnd w:id="26"/>
    <w:p w14:paraId="4D9FC257" w14:textId="7A50E459" w:rsidR="00D86F9E" w:rsidRDefault="004842B8" w:rsidP="009E2472">
      <w:pPr>
        <w:pStyle w:val="NoSpacing"/>
        <w:jc w:val="both"/>
        <w:rPr>
          <w:lang w:val="et-EE" w:bidi="et-EE"/>
        </w:rPr>
      </w:pPr>
      <w:r>
        <w:rPr>
          <w:lang w:val="et-EE" w:bidi="et-EE"/>
        </w:rPr>
        <w:lastRenderedPageBreak/>
        <w:t>Lõikes 4 sätestatakse, et a</w:t>
      </w:r>
      <w:r w:rsidR="00D86F9E">
        <w:rPr>
          <w:lang w:val="et-EE" w:bidi="et-EE"/>
        </w:rPr>
        <w:t xml:space="preserve">rvestades </w:t>
      </w:r>
      <w:r w:rsidR="00D86F9E" w:rsidRPr="00C14A8A">
        <w:rPr>
          <w:lang w:val="et-EE" w:bidi="et-EE"/>
        </w:rPr>
        <w:t>konventsiooni artikli</w:t>
      </w:r>
      <w:r w:rsidR="00D86F9E">
        <w:rPr>
          <w:lang w:val="et-EE" w:bidi="et-EE"/>
        </w:rPr>
        <w:t>s</w:t>
      </w:r>
      <w:r w:rsidR="00D86F9E" w:rsidRPr="00C14A8A">
        <w:rPr>
          <w:lang w:val="et-EE" w:bidi="et-EE"/>
        </w:rPr>
        <w:t xml:space="preserve"> 28 </w:t>
      </w:r>
      <w:r w:rsidR="00D86F9E">
        <w:rPr>
          <w:lang w:val="et-EE" w:bidi="et-EE"/>
        </w:rPr>
        <w:t>sätestatud erisustega</w:t>
      </w:r>
      <w:r>
        <w:rPr>
          <w:lang w:val="et-EE" w:bidi="et-EE"/>
        </w:rPr>
        <w:t xml:space="preserve"> (puudutavad Venemaa ühinemist)</w:t>
      </w:r>
      <w:r w:rsidR="00D86F9E">
        <w:rPr>
          <w:lang w:val="et-EE" w:bidi="et-EE"/>
        </w:rPr>
        <w:t xml:space="preserve">, </w:t>
      </w:r>
      <w:r w:rsidR="00D86F9E" w:rsidRPr="00C14A8A">
        <w:rPr>
          <w:lang w:val="et-EE" w:bidi="et-EE"/>
        </w:rPr>
        <w:t>jõustub konventsioon iga lõikes 1 nimetatud allakirjutanud riigi suhtes, kes hiljem väljendab oma nõusolekut olla konventsiooniga seotud, järgmise kuu esimesel päeval pärast kolme kuu möödumist ratifitseerimis-</w:t>
      </w:r>
      <w:r w:rsidR="00D86F9E">
        <w:rPr>
          <w:lang w:val="et-EE" w:bidi="et-EE"/>
        </w:rPr>
        <w:t xml:space="preserve"> või heakskiitmiskirja</w:t>
      </w:r>
      <w:r w:rsidR="00D86F9E" w:rsidRPr="00C14A8A">
        <w:rPr>
          <w:lang w:val="et-EE" w:bidi="et-EE"/>
        </w:rPr>
        <w:t xml:space="preserve"> hoiule andmise kuupäevast.</w:t>
      </w:r>
    </w:p>
    <w:p w14:paraId="587457E8" w14:textId="77777777" w:rsidR="00CD5281" w:rsidRDefault="00CD5281" w:rsidP="009E2472">
      <w:pPr>
        <w:pStyle w:val="NoSpacing"/>
        <w:jc w:val="both"/>
        <w:rPr>
          <w:lang w:val="et-EE" w:bidi="et-EE"/>
        </w:rPr>
      </w:pPr>
    </w:p>
    <w:p w14:paraId="7E1473AD" w14:textId="1DD12E86" w:rsidR="003170D6" w:rsidRDefault="003170D6" w:rsidP="009E2472">
      <w:pPr>
        <w:pStyle w:val="NoSpacing"/>
        <w:jc w:val="both"/>
        <w:rPr>
          <w:lang w:val="et-EE" w:bidi="et-EE"/>
        </w:rPr>
      </w:pPr>
      <w:r w:rsidRPr="00274298">
        <w:rPr>
          <w:b/>
          <w:bCs/>
          <w:lang w:val="et-EE" w:bidi="et-EE"/>
        </w:rPr>
        <w:t>Artiklis 31</w:t>
      </w:r>
      <w:r>
        <w:rPr>
          <w:lang w:val="et-EE" w:bidi="et-EE"/>
        </w:rPr>
        <w:t xml:space="preserve"> käsitletakse konventsiooniga ühinemist.</w:t>
      </w:r>
    </w:p>
    <w:p w14:paraId="5DA3C5E3" w14:textId="77777777" w:rsidR="00CD5281" w:rsidRPr="004D3821" w:rsidRDefault="00CD5281" w:rsidP="009E2472">
      <w:pPr>
        <w:pStyle w:val="NoSpacing"/>
        <w:jc w:val="both"/>
        <w:rPr>
          <w:lang w:val="et-EE"/>
        </w:rPr>
      </w:pPr>
    </w:p>
    <w:p w14:paraId="7E37B5C7" w14:textId="6D0EE561" w:rsidR="003170D6" w:rsidRDefault="006A0E09" w:rsidP="009E2472">
      <w:pPr>
        <w:pStyle w:val="NoSpacing"/>
        <w:jc w:val="both"/>
        <w:rPr>
          <w:lang w:val="et-EE" w:bidi="et-EE"/>
        </w:rPr>
      </w:pPr>
      <w:r>
        <w:rPr>
          <w:lang w:val="et-EE" w:bidi="et-EE"/>
        </w:rPr>
        <w:t xml:space="preserve">Lõike 1 kohaselt võivad </w:t>
      </w:r>
      <w:r w:rsidRPr="00C14A8A">
        <w:rPr>
          <w:lang w:val="et-EE" w:bidi="et-EE"/>
        </w:rPr>
        <w:t xml:space="preserve">konventsiooniosalised </w:t>
      </w:r>
      <w:r>
        <w:rPr>
          <w:lang w:val="et-EE" w:bidi="et-EE"/>
        </w:rPr>
        <w:t>p</w:t>
      </w:r>
      <w:r w:rsidR="003170D6" w:rsidRPr="00C14A8A">
        <w:rPr>
          <w:lang w:val="et-EE" w:bidi="et-EE"/>
        </w:rPr>
        <w:t xml:space="preserve">ärast konventsiooni jõustumist kutsuda assamblee kaudu konventsiooniga ühinema kõiki riike või piirkondliku integratsiooni organisatsioone, kes ei osalenud konventsiooni vastuvõtmiseks korraldatud diplomaatilisel konverentsil </w:t>
      </w:r>
      <w:r w:rsidR="003170D6">
        <w:rPr>
          <w:lang w:val="et-EE" w:bidi="et-EE"/>
        </w:rPr>
        <w:t>ega</w:t>
      </w:r>
      <w:r w:rsidR="003170D6" w:rsidRPr="00C14A8A">
        <w:rPr>
          <w:lang w:val="et-EE" w:bidi="et-EE"/>
        </w:rPr>
        <w:t xml:space="preserve"> hääletanud </w:t>
      </w:r>
      <w:r>
        <w:rPr>
          <w:lang w:val="et-EE" w:bidi="et-EE"/>
        </w:rPr>
        <w:t xml:space="preserve">ÜRO </w:t>
      </w:r>
      <w:r w:rsidR="003170D6" w:rsidRPr="00C14A8A">
        <w:rPr>
          <w:lang w:val="et-EE" w:bidi="et-EE"/>
        </w:rPr>
        <w:t>Peaassamblee 14. novembri 2022. aasta resolutsiooni ES-11/5 „Ukraina vastu suunatud agressiooni heastamise ja hüvitamise edendamine“ poolt.</w:t>
      </w:r>
      <w:r>
        <w:rPr>
          <w:lang w:val="et-EE" w:bidi="et-EE"/>
        </w:rPr>
        <w:t xml:space="preserve"> Pärast konventsiooni jõustumist võivad sellega ühineda kõik riigid, kes seda soovivad, kuid see käib esmalt läbi assamblee kutse.</w:t>
      </w:r>
    </w:p>
    <w:p w14:paraId="58873B9A" w14:textId="77777777" w:rsidR="00CD5281" w:rsidRPr="004D3821" w:rsidRDefault="00CD5281" w:rsidP="009E2472">
      <w:pPr>
        <w:pStyle w:val="NoSpacing"/>
        <w:jc w:val="both"/>
        <w:rPr>
          <w:lang w:val="et-EE"/>
        </w:rPr>
      </w:pPr>
    </w:p>
    <w:p w14:paraId="3A458110" w14:textId="5C435DDA" w:rsidR="003170D6" w:rsidRDefault="006A0E09" w:rsidP="009E2472">
      <w:pPr>
        <w:pStyle w:val="NoSpacing"/>
        <w:jc w:val="both"/>
        <w:rPr>
          <w:lang w:val="et-EE" w:bidi="et-EE"/>
        </w:rPr>
      </w:pPr>
      <w:r>
        <w:rPr>
          <w:lang w:val="et-EE" w:bidi="et-EE"/>
        </w:rPr>
        <w:t>Lõikes 2 sätestatakse, et o</w:t>
      </w:r>
      <w:r w:rsidR="003170D6" w:rsidRPr="00C14A8A">
        <w:rPr>
          <w:lang w:val="et-EE" w:bidi="et-EE"/>
        </w:rPr>
        <w:t xml:space="preserve">lenemata lõikest 1 ja </w:t>
      </w:r>
      <w:r w:rsidR="003170D6">
        <w:rPr>
          <w:lang w:val="et-EE" w:bidi="et-EE"/>
        </w:rPr>
        <w:t>kooskõlas</w:t>
      </w:r>
      <w:r w:rsidR="003170D6" w:rsidRPr="00C14A8A">
        <w:rPr>
          <w:lang w:val="et-EE" w:bidi="et-EE"/>
        </w:rPr>
        <w:t xml:space="preserve"> konventsiooni artikli</w:t>
      </w:r>
      <w:r w:rsidR="003170D6">
        <w:rPr>
          <w:lang w:val="et-EE" w:bidi="et-EE"/>
        </w:rPr>
        <w:t>ga</w:t>
      </w:r>
      <w:r w:rsidR="003170D6" w:rsidRPr="00C14A8A">
        <w:rPr>
          <w:lang w:val="et-EE" w:bidi="et-EE"/>
        </w:rPr>
        <w:t xml:space="preserve"> 28 võib Venemaa Föderatsioon ühineda konventsiooniga igal ajal.</w:t>
      </w:r>
      <w:r>
        <w:rPr>
          <w:lang w:val="et-EE" w:bidi="et-EE"/>
        </w:rPr>
        <w:t xml:space="preserve"> Seega võib Venemaa konventsiooniga ühineda ka enne selle jõustumist, kui ta täidab kõik artiklis 28 sätestatud tingimused.</w:t>
      </w:r>
    </w:p>
    <w:p w14:paraId="2CD43DA8" w14:textId="77777777" w:rsidR="00CD5281" w:rsidRPr="004D3821" w:rsidRDefault="00CD5281" w:rsidP="009E2472">
      <w:pPr>
        <w:pStyle w:val="NoSpacing"/>
        <w:jc w:val="both"/>
        <w:rPr>
          <w:lang w:val="et-EE"/>
        </w:rPr>
      </w:pPr>
    </w:p>
    <w:p w14:paraId="181D1CF3" w14:textId="48E84673" w:rsidR="00D86F9E" w:rsidRDefault="006A0E09" w:rsidP="009E2472">
      <w:pPr>
        <w:pStyle w:val="NoSpacing"/>
        <w:jc w:val="both"/>
        <w:rPr>
          <w:lang w:val="et-EE" w:bidi="et-EE"/>
        </w:rPr>
      </w:pPr>
      <w:r>
        <w:rPr>
          <w:lang w:val="et-EE" w:bidi="et-EE"/>
        </w:rPr>
        <w:t>Lõikes 3 sätestatakse, et i</w:t>
      </w:r>
      <w:r w:rsidR="003170D6" w:rsidRPr="00C14A8A">
        <w:rPr>
          <w:lang w:val="et-EE" w:bidi="et-EE"/>
        </w:rPr>
        <w:t xml:space="preserve">ga ühineva riigi ja piirkondliku integratsiooni organisatsiooni suhtes jõustub konventsioon selle kuu esimesel päeval, mis järgneb kolme kuu möödumisele ühinemiskirja Euroopa Nõukogu peasekretärile </w:t>
      </w:r>
      <w:proofErr w:type="spellStart"/>
      <w:r w:rsidR="003170D6" w:rsidRPr="00C14A8A">
        <w:rPr>
          <w:lang w:val="et-EE" w:bidi="et-EE"/>
        </w:rPr>
        <w:t>hoiuleandmise</w:t>
      </w:r>
      <w:proofErr w:type="spellEnd"/>
      <w:r w:rsidR="003170D6" w:rsidRPr="00C14A8A">
        <w:rPr>
          <w:lang w:val="et-EE" w:bidi="et-EE"/>
        </w:rPr>
        <w:t xml:space="preserve"> päevast.</w:t>
      </w:r>
    </w:p>
    <w:p w14:paraId="7F004430" w14:textId="77777777" w:rsidR="00CD5281" w:rsidRDefault="00CD5281" w:rsidP="009E2472">
      <w:pPr>
        <w:pStyle w:val="NoSpacing"/>
        <w:jc w:val="both"/>
        <w:rPr>
          <w:lang w:val="et-EE" w:bidi="et-EE"/>
        </w:rPr>
      </w:pPr>
    </w:p>
    <w:p w14:paraId="124C9111" w14:textId="52C0F156" w:rsidR="001C22B3" w:rsidRDefault="00274298" w:rsidP="009E2472">
      <w:pPr>
        <w:pStyle w:val="NoSpacing"/>
        <w:jc w:val="both"/>
        <w:rPr>
          <w:lang w:val="et-EE"/>
        </w:rPr>
      </w:pPr>
      <w:r w:rsidRPr="00274298">
        <w:rPr>
          <w:b/>
          <w:bCs/>
          <w:lang w:val="et-EE"/>
        </w:rPr>
        <w:t>Artiklis 32</w:t>
      </w:r>
      <w:r>
        <w:rPr>
          <w:lang w:val="et-EE"/>
        </w:rPr>
        <w:t xml:space="preserve"> käsitletakse konventsiooni territoriaalse kohaldamise erisusi.</w:t>
      </w:r>
    </w:p>
    <w:p w14:paraId="13E030B6" w14:textId="77777777" w:rsidR="00CD5281" w:rsidRDefault="00CD5281" w:rsidP="009E2472">
      <w:pPr>
        <w:pStyle w:val="NoSpacing"/>
        <w:jc w:val="both"/>
        <w:rPr>
          <w:lang w:val="et-EE"/>
        </w:rPr>
      </w:pPr>
    </w:p>
    <w:p w14:paraId="701D6FBF" w14:textId="1AB96CD1" w:rsidR="00274298" w:rsidRDefault="00274298" w:rsidP="009E2472">
      <w:pPr>
        <w:pStyle w:val="NoSpacing"/>
        <w:jc w:val="both"/>
        <w:rPr>
          <w:lang w:val="et-EE" w:bidi="et-EE"/>
        </w:rPr>
      </w:pPr>
      <w:r>
        <w:rPr>
          <w:lang w:val="et-EE" w:bidi="et-EE"/>
        </w:rPr>
        <w:t>Lõike 1 kohaselt võib i</w:t>
      </w:r>
      <w:r w:rsidRPr="00C14A8A">
        <w:rPr>
          <w:lang w:val="et-EE" w:bidi="et-EE"/>
        </w:rPr>
        <w:t xml:space="preserve">ga riik </w:t>
      </w:r>
      <w:r>
        <w:rPr>
          <w:lang w:val="et-EE" w:bidi="et-EE"/>
        </w:rPr>
        <w:t xml:space="preserve">konventsioonile </w:t>
      </w:r>
      <w:r w:rsidRPr="00C14A8A">
        <w:rPr>
          <w:lang w:val="et-EE" w:bidi="et-EE"/>
        </w:rPr>
        <w:t xml:space="preserve">alla kirjutades või ratifitseerimis-, </w:t>
      </w:r>
      <w:r>
        <w:rPr>
          <w:lang w:val="et-EE" w:bidi="et-EE"/>
        </w:rPr>
        <w:t>heakskiitmis-</w:t>
      </w:r>
      <w:r w:rsidRPr="00C14A8A">
        <w:rPr>
          <w:lang w:val="et-EE" w:bidi="et-EE"/>
        </w:rPr>
        <w:t xml:space="preserve"> või ühinemiskirja hoiule andes </w:t>
      </w:r>
      <w:r>
        <w:rPr>
          <w:lang w:val="et-EE" w:bidi="et-EE"/>
        </w:rPr>
        <w:t>täpsustada</w:t>
      </w:r>
      <w:r w:rsidRPr="00C14A8A">
        <w:rPr>
          <w:lang w:val="et-EE" w:bidi="et-EE"/>
        </w:rPr>
        <w:t xml:space="preserve"> selle riigi territooriumi või territooriumid, mille suhtes konventsiooni kohaldatakse. </w:t>
      </w:r>
      <w:r>
        <w:rPr>
          <w:lang w:val="et-EE" w:bidi="et-EE"/>
        </w:rPr>
        <w:t>See puudutab eelkõige riike, kelle koosseisus on erineva staatusega territooriume, näiteks autonoomsed piirkonnad.</w:t>
      </w:r>
    </w:p>
    <w:p w14:paraId="7A997683" w14:textId="77777777" w:rsidR="00CD5281" w:rsidRPr="004D3821" w:rsidRDefault="00CD5281" w:rsidP="009E2472">
      <w:pPr>
        <w:pStyle w:val="NoSpacing"/>
        <w:jc w:val="both"/>
        <w:rPr>
          <w:lang w:val="et-EE"/>
        </w:rPr>
      </w:pPr>
    </w:p>
    <w:p w14:paraId="3454D9DD" w14:textId="1042B555" w:rsidR="00274298" w:rsidRDefault="00202937" w:rsidP="009E2472">
      <w:pPr>
        <w:pStyle w:val="NoSpacing"/>
        <w:jc w:val="both"/>
        <w:rPr>
          <w:lang w:val="et-EE" w:bidi="et-EE"/>
        </w:rPr>
      </w:pPr>
      <w:r>
        <w:rPr>
          <w:lang w:val="et-EE" w:bidi="et-EE"/>
        </w:rPr>
        <w:t xml:space="preserve">Lõike 2 kohaselt võib </w:t>
      </w:r>
      <w:r w:rsidR="00991803">
        <w:rPr>
          <w:lang w:val="et-EE" w:bidi="et-EE"/>
        </w:rPr>
        <w:t xml:space="preserve">iga riik </w:t>
      </w:r>
      <w:r w:rsidR="00274298" w:rsidRPr="00C14A8A">
        <w:rPr>
          <w:lang w:val="et-EE" w:bidi="et-EE"/>
        </w:rPr>
        <w:t xml:space="preserve">mis tahes hilisemal kuupäeval </w:t>
      </w:r>
      <w:r w:rsidR="00991803">
        <w:rPr>
          <w:lang w:val="et-EE" w:bidi="et-EE"/>
        </w:rPr>
        <w:t xml:space="preserve">EN </w:t>
      </w:r>
      <w:r w:rsidR="00274298" w:rsidRPr="00C14A8A">
        <w:rPr>
          <w:lang w:val="et-EE" w:bidi="et-EE"/>
        </w:rPr>
        <w:t xml:space="preserve">peasekretärile adresseeritud deklaratsiooniga laiendada konventsiooni kohaldamist selle riigi mis tahes muule territooriumile, mis on nimetatud deklaratsioonis ja mille rahvusvaheliste suhete eest ta vastutab või mille nimel ta on volitatud kohustusi võtma. Sellise territooriumi suhtes jõustub konventsioon selle kuu esimesel päeval, mis järgneb kolme kuu möödumisele kuupäevast, mil </w:t>
      </w:r>
      <w:r w:rsidR="00991803">
        <w:rPr>
          <w:lang w:val="et-EE" w:bidi="et-EE"/>
        </w:rPr>
        <w:t xml:space="preserve">EN </w:t>
      </w:r>
      <w:r w:rsidR="00274298" w:rsidRPr="00C14A8A">
        <w:rPr>
          <w:lang w:val="et-EE" w:bidi="et-EE"/>
        </w:rPr>
        <w:t>peasekretär on kõnealuse deklaratsiooni kätte saanud.</w:t>
      </w:r>
    </w:p>
    <w:p w14:paraId="6733D8BB" w14:textId="77777777" w:rsidR="00CD5281" w:rsidRPr="00C14A8A" w:rsidRDefault="00CD5281" w:rsidP="009E2472">
      <w:pPr>
        <w:pStyle w:val="NoSpacing"/>
        <w:jc w:val="both"/>
        <w:rPr>
          <w:lang w:val="et-EE"/>
        </w:rPr>
      </w:pPr>
    </w:p>
    <w:p w14:paraId="3636C748" w14:textId="6F0A6116" w:rsidR="00274298" w:rsidRDefault="00991803" w:rsidP="009E2472">
      <w:pPr>
        <w:pStyle w:val="NoSpacing"/>
        <w:jc w:val="both"/>
        <w:rPr>
          <w:lang w:val="et-EE" w:bidi="et-EE"/>
        </w:rPr>
      </w:pPr>
      <w:r>
        <w:rPr>
          <w:lang w:val="et-EE" w:bidi="et-EE"/>
        </w:rPr>
        <w:t>Lõike 3 kohaselt võib l</w:t>
      </w:r>
      <w:r w:rsidR="00274298" w:rsidRPr="00C14A8A">
        <w:rPr>
          <w:lang w:val="et-EE" w:bidi="et-EE"/>
        </w:rPr>
        <w:t xml:space="preserve">õigete 1 ja 2 alusel tehtud deklaratsiooni mis tahes sellises deklaratsioonis nimetatud territooriumi suhtes tagasi võtta, saates sellekohase teate </w:t>
      </w:r>
      <w:r>
        <w:rPr>
          <w:lang w:val="et-EE" w:bidi="et-EE"/>
        </w:rPr>
        <w:t xml:space="preserve">EN </w:t>
      </w:r>
      <w:r w:rsidR="00274298" w:rsidRPr="00C14A8A">
        <w:rPr>
          <w:lang w:val="et-EE" w:bidi="et-EE"/>
        </w:rPr>
        <w:t xml:space="preserve">peasekretärile. Tagasivõtmine jõustub selle kuu esimesel päeval, mis järgneb kolme kuu möödumisele kuupäevast, mil </w:t>
      </w:r>
      <w:r>
        <w:rPr>
          <w:lang w:val="et-EE" w:bidi="et-EE"/>
        </w:rPr>
        <w:t xml:space="preserve">EN </w:t>
      </w:r>
      <w:r w:rsidR="00274298" w:rsidRPr="00C14A8A">
        <w:rPr>
          <w:lang w:val="et-EE" w:bidi="et-EE"/>
        </w:rPr>
        <w:t>peasekretär on teate kätte saanud.</w:t>
      </w:r>
    </w:p>
    <w:p w14:paraId="0477687F" w14:textId="77777777" w:rsidR="00CD5281" w:rsidRDefault="00CD5281" w:rsidP="009E2472">
      <w:pPr>
        <w:pStyle w:val="NoSpacing"/>
        <w:jc w:val="both"/>
        <w:rPr>
          <w:lang w:val="et-EE" w:bidi="et-EE"/>
        </w:rPr>
      </w:pPr>
    </w:p>
    <w:p w14:paraId="4C30D66F" w14:textId="054646B1" w:rsidR="00604E1D" w:rsidRDefault="00604E1D" w:rsidP="009E2472">
      <w:pPr>
        <w:pStyle w:val="NoSpacing"/>
        <w:jc w:val="both"/>
        <w:rPr>
          <w:lang w:val="et-EE"/>
        </w:rPr>
      </w:pPr>
      <w:r w:rsidRPr="00CD5281">
        <w:rPr>
          <w:b/>
          <w:bCs/>
          <w:lang w:val="et-EE"/>
        </w:rPr>
        <w:t>Artiklis 33</w:t>
      </w:r>
      <w:r>
        <w:rPr>
          <w:lang w:val="et-EE"/>
        </w:rPr>
        <w:t xml:space="preserve"> käsitletakse konventsiooni muutmist.</w:t>
      </w:r>
    </w:p>
    <w:p w14:paraId="6D1E2DE5" w14:textId="77777777" w:rsidR="00CD5281" w:rsidRDefault="00CD5281" w:rsidP="009E2472">
      <w:pPr>
        <w:pStyle w:val="NoSpacing"/>
        <w:jc w:val="both"/>
        <w:rPr>
          <w:lang w:val="et-EE"/>
        </w:rPr>
      </w:pPr>
    </w:p>
    <w:p w14:paraId="667DAFB5" w14:textId="639293E9" w:rsidR="00604E1D" w:rsidRDefault="00604E1D" w:rsidP="009E2472">
      <w:pPr>
        <w:pStyle w:val="NoSpacing"/>
        <w:jc w:val="both"/>
        <w:rPr>
          <w:lang w:val="et-EE" w:bidi="et-EE"/>
        </w:rPr>
      </w:pPr>
      <w:r>
        <w:rPr>
          <w:lang w:val="et-EE" w:bidi="et-EE"/>
        </w:rPr>
        <w:t>Lõike 1 kohaselt võib iga liige esitada k</w:t>
      </w:r>
      <w:r w:rsidRPr="00C14A8A">
        <w:rPr>
          <w:lang w:val="et-EE" w:bidi="et-EE"/>
        </w:rPr>
        <w:t>onventsiooni muudatusettepanekuid.</w:t>
      </w:r>
    </w:p>
    <w:p w14:paraId="0545D896" w14:textId="77777777" w:rsidR="00CD5281" w:rsidRPr="004D3821" w:rsidRDefault="00CD5281" w:rsidP="009E2472">
      <w:pPr>
        <w:pStyle w:val="NoSpacing"/>
        <w:jc w:val="both"/>
        <w:rPr>
          <w:lang w:val="et-EE"/>
        </w:rPr>
      </w:pPr>
    </w:p>
    <w:p w14:paraId="7ECAA5B1" w14:textId="37695CD2" w:rsidR="00604E1D" w:rsidRDefault="00DE16D7" w:rsidP="009E2472">
      <w:pPr>
        <w:pStyle w:val="NoSpacing"/>
        <w:jc w:val="both"/>
        <w:rPr>
          <w:lang w:val="et-EE" w:bidi="et-EE"/>
        </w:rPr>
      </w:pPr>
      <w:r>
        <w:rPr>
          <w:lang w:val="et-EE" w:bidi="et-EE"/>
        </w:rPr>
        <w:t>Lõike 2 kohaselt võivad k</w:t>
      </w:r>
      <w:r w:rsidR="00604E1D" w:rsidRPr="00C14A8A">
        <w:rPr>
          <w:lang w:val="et-EE" w:bidi="et-EE"/>
        </w:rPr>
        <w:t>onventsiooni muudatusettepanekud sisaldada ettepanekut laiendada</w:t>
      </w:r>
      <w:r w:rsidR="007A4836">
        <w:rPr>
          <w:lang w:val="et-EE" w:bidi="et-EE"/>
        </w:rPr>
        <w:t xml:space="preserve"> </w:t>
      </w:r>
      <w:r w:rsidR="00604E1D" w:rsidRPr="00C14A8A">
        <w:rPr>
          <w:lang w:val="et-EE" w:bidi="et-EE"/>
        </w:rPr>
        <w:t>konventsiooni ajalist kohaldamisala</w:t>
      </w:r>
      <w:r w:rsidR="00604E1D">
        <w:rPr>
          <w:lang w:val="et-EE" w:bidi="et-EE"/>
        </w:rPr>
        <w:t xml:space="preserve"> nii</w:t>
      </w:r>
      <w:r w:rsidR="00604E1D" w:rsidRPr="00C14A8A">
        <w:rPr>
          <w:lang w:val="et-EE" w:bidi="et-EE"/>
        </w:rPr>
        <w:t>, et see hõlmaks kahju hüvitamise nõudeid</w:t>
      </w:r>
      <w:r w:rsidR="00604E1D">
        <w:rPr>
          <w:lang w:val="et-EE" w:bidi="et-EE"/>
        </w:rPr>
        <w:t xml:space="preserve"> kahjude, </w:t>
      </w:r>
      <w:r w:rsidR="00604E1D">
        <w:rPr>
          <w:lang w:val="et-EE" w:bidi="et-EE"/>
        </w:rPr>
        <w:lastRenderedPageBreak/>
        <w:t>kaotuste või vigastuste osas</w:t>
      </w:r>
      <w:r w:rsidR="00604E1D" w:rsidRPr="00C14A8A">
        <w:rPr>
          <w:lang w:val="et-EE" w:bidi="et-EE"/>
        </w:rPr>
        <w:t>, mi</w:t>
      </w:r>
      <w:r w:rsidR="00604E1D">
        <w:rPr>
          <w:lang w:val="et-EE" w:bidi="et-EE"/>
        </w:rPr>
        <w:t>s</w:t>
      </w:r>
      <w:r w:rsidR="00604E1D" w:rsidRPr="00C14A8A">
        <w:rPr>
          <w:lang w:val="et-EE" w:bidi="et-EE"/>
        </w:rPr>
        <w:t xml:space="preserve"> on põhjusta</w:t>
      </w:r>
      <w:r w:rsidR="00604E1D">
        <w:rPr>
          <w:lang w:val="et-EE" w:bidi="et-EE"/>
        </w:rPr>
        <w:t>t</w:t>
      </w:r>
      <w:r w:rsidR="00604E1D" w:rsidRPr="00C14A8A">
        <w:rPr>
          <w:lang w:val="et-EE" w:bidi="et-EE"/>
        </w:rPr>
        <w:t>ud Venemaa poolt Ukrainas või Ukraina vastu 20. veebruaril 2014 või pärast seda toime pandud rahvusvaheliselt õigusvastas</w:t>
      </w:r>
      <w:r w:rsidR="00604E1D">
        <w:rPr>
          <w:lang w:val="et-EE" w:bidi="et-EE"/>
        </w:rPr>
        <w:t>t</w:t>
      </w:r>
      <w:r w:rsidR="00604E1D" w:rsidRPr="00C14A8A">
        <w:rPr>
          <w:lang w:val="et-EE" w:bidi="et-EE"/>
        </w:rPr>
        <w:t>e te</w:t>
      </w:r>
      <w:r w:rsidR="00604E1D">
        <w:rPr>
          <w:lang w:val="et-EE" w:bidi="et-EE"/>
        </w:rPr>
        <w:t>gudega</w:t>
      </w:r>
      <w:r w:rsidR="00604E1D" w:rsidRPr="00C14A8A">
        <w:rPr>
          <w:lang w:val="et-EE" w:bidi="et-EE"/>
        </w:rPr>
        <w:t>.</w:t>
      </w:r>
      <w:r>
        <w:rPr>
          <w:lang w:val="et-EE" w:bidi="et-EE"/>
        </w:rPr>
        <w:t xml:space="preserve"> </w:t>
      </w:r>
      <w:r w:rsidR="00507912">
        <w:rPr>
          <w:lang w:val="et-EE" w:bidi="et-EE"/>
        </w:rPr>
        <w:t xml:space="preserve">Seda teemat on avatud </w:t>
      </w:r>
      <w:r>
        <w:rPr>
          <w:lang w:val="et-EE" w:bidi="et-EE"/>
        </w:rPr>
        <w:t xml:space="preserve">eespool </w:t>
      </w:r>
      <w:r w:rsidR="00AA044A">
        <w:rPr>
          <w:lang w:val="et-EE" w:bidi="et-EE"/>
        </w:rPr>
        <w:t>preambuli ja artikli 3 lõike 1 selgitust</w:t>
      </w:r>
      <w:r w:rsidR="00507912">
        <w:rPr>
          <w:lang w:val="et-EE" w:bidi="et-EE"/>
        </w:rPr>
        <w:t>es</w:t>
      </w:r>
      <w:r w:rsidR="00AA044A">
        <w:rPr>
          <w:lang w:val="et-EE" w:bidi="et-EE"/>
        </w:rPr>
        <w:t>.</w:t>
      </w:r>
    </w:p>
    <w:p w14:paraId="243F44F2" w14:textId="77777777" w:rsidR="00CD5281" w:rsidRPr="004D3821" w:rsidRDefault="00CD5281" w:rsidP="009E2472">
      <w:pPr>
        <w:pStyle w:val="NoSpacing"/>
        <w:jc w:val="both"/>
        <w:rPr>
          <w:lang w:val="et-EE"/>
        </w:rPr>
      </w:pPr>
    </w:p>
    <w:p w14:paraId="3F436991" w14:textId="2A44B894" w:rsidR="00604E1D" w:rsidRDefault="00754514" w:rsidP="009E2472">
      <w:pPr>
        <w:pStyle w:val="NoSpacing"/>
        <w:jc w:val="both"/>
        <w:rPr>
          <w:lang w:val="et-EE" w:bidi="et-EE"/>
        </w:rPr>
      </w:pPr>
      <w:r>
        <w:rPr>
          <w:lang w:val="et-EE" w:bidi="et-EE"/>
        </w:rPr>
        <w:t xml:space="preserve">Lõike 3 kohaselt edastab </w:t>
      </w:r>
      <w:r w:rsidR="00604E1D" w:rsidRPr="00C14A8A">
        <w:rPr>
          <w:lang w:val="et-EE" w:bidi="et-EE"/>
        </w:rPr>
        <w:t>E</w:t>
      </w:r>
      <w:r>
        <w:rPr>
          <w:lang w:val="et-EE" w:bidi="et-EE"/>
        </w:rPr>
        <w:t>N</w:t>
      </w:r>
      <w:r w:rsidR="00604E1D" w:rsidRPr="00C14A8A">
        <w:rPr>
          <w:lang w:val="et-EE" w:bidi="et-EE"/>
        </w:rPr>
        <w:t xml:space="preserve"> peasekretär edastab muudatusettepanekud liikmetele. </w:t>
      </w:r>
      <w:r>
        <w:rPr>
          <w:lang w:val="et-EE" w:bidi="et-EE"/>
        </w:rPr>
        <w:t xml:space="preserve">Samuti </w:t>
      </w:r>
      <w:r w:rsidR="00604E1D" w:rsidRPr="00C14A8A">
        <w:rPr>
          <w:lang w:val="et-EE" w:bidi="et-EE"/>
        </w:rPr>
        <w:t xml:space="preserve">teavitab </w:t>
      </w:r>
      <w:r>
        <w:rPr>
          <w:lang w:val="et-EE" w:bidi="et-EE"/>
        </w:rPr>
        <w:t xml:space="preserve">ta sellest </w:t>
      </w:r>
      <w:r w:rsidR="00604E1D" w:rsidRPr="00C14A8A">
        <w:rPr>
          <w:lang w:val="et-EE" w:bidi="et-EE"/>
        </w:rPr>
        <w:t>assambleed.</w:t>
      </w:r>
    </w:p>
    <w:p w14:paraId="5C4CBF25" w14:textId="77777777" w:rsidR="00CD5281" w:rsidRPr="004D3821" w:rsidRDefault="00CD5281" w:rsidP="009E2472">
      <w:pPr>
        <w:pStyle w:val="NoSpacing"/>
        <w:jc w:val="both"/>
        <w:rPr>
          <w:lang w:val="et-EE"/>
        </w:rPr>
      </w:pPr>
    </w:p>
    <w:p w14:paraId="1835B9AB" w14:textId="5AB7A68F" w:rsidR="00604E1D" w:rsidRDefault="00754514" w:rsidP="009E2472">
      <w:pPr>
        <w:pStyle w:val="NoSpacing"/>
        <w:jc w:val="both"/>
        <w:rPr>
          <w:lang w:val="et-EE" w:bidi="et-EE"/>
        </w:rPr>
      </w:pPr>
      <w:r>
        <w:rPr>
          <w:lang w:val="et-EE" w:bidi="et-EE"/>
        </w:rPr>
        <w:t>Lõikes 4 sätestatakse, et a</w:t>
      </w:r>
      <w:r w:rsidR="00604E1D" w:rsidRPr="00C14A8A">
        <w:rPr>
          <w:lang w:val="et-EE" w:bidi="et-EE"/>
        </w:rPr>
        <w:t xml:space="preserve">ssamblee vaatab muudatusettepaneku läbi ja võib selle vastu võtta. </w:t>
      </w:r>
      <w:r>
        <w:rPr>
          <w:lang w:val="et-EE" w:bidi="et-EE"/>
        </w:rPr>
        <w:t xml:space="preserve">Vastuvõtmine võib toimuda ka hääletamise teel, kui konsensust ei saavutata. Sel juhul on vastuvõtmiseks vajalik </w:t>
      </w:r>
      <w:proofErr w:type="spellStart"/>
      <w:r>
        <w:rPr>
          <w:lang w:val="et-EE" w:bidi="et-EE"/>
        </w:rPr>
        <w:t>kahekolmandikuline</w:t>
      </w:r>
      <w:proofErr w:type="spellEnd"/>
      <w:r>
        <w:rPr>
          <w:lang w:val="et-EE" w:bidi="et-EE"/>
        </w:rPr>
        <w:t xml:space="preserve"> häälteenamus. Kuid selline muudatusettepanek saab jõustuda üksnes siis, kui kõik konventsiooniosalised on selle ratifitseerinud või heaks kiitnud.</w:t>
      </w:r>
    </w:p>
    <w:p w14:paraId="506D8848" w14:textId="77777777" w:rsidR="00CD5281" w:rsidRPr="004D3821" w:rsidRDefault="00CD5281" w:rsidP="009E2472">
      <w:pPr>
        <w:pStyle w:val="NoSpacing"/>
        <w:jc w:val="both"/>
        <w:rPr>
          <w:lang w:val="et-EE"/>
        </w:rPr>
      </w:pPr>
    </w:p>
    <w:p w14:paraId="60208E5D" w14:textId="175692FC" w:rsidR="00604E1D" w:rsidRDefault="00EC1429" w:rsidP="009E2472">
      <w:pPr>
        <w:pStyle w:val="NoSpacing"/>
        <w:jc w:val="both"/>
        <w:rPr>
          <w:lang w:val="et-EE" w:bidi="et-EE"/>
        </w:rPr>
      </w:pPr>
      <w:r>
        <w:rPr>
          <w:lang w:val="et-EE" w:bidi="et-EE"/>
        </w:rPr>
        <w:t xml:space="preserve">Lõike 5 kohaselt edastab </w:t>
      </w:r>
      <w:r w:rsidR="00604E1D" w:rsidRPr="00C14A8A">
        <w:rPr>
          <w:lang w:val="et-EE" w:bidi="et-EE"/>
        </w:rPr>
        <w:t>E</w:t>
      </w:r>
      <w:r>
        <w:rPr>
          <w:lang w:val="et-EE" w:bidi="et-EE"/>
        </w:rPr>
        <w:t>N</w:t>
      </w:r>
      <w:r w:rsidR="00604E1D" w:rsidRPr="00C14A8A">
        <w:rPr>
          <w:lang w:val="et-EE" w:bidi="et-EE"/>
        </w:rPr>
        <w:t xml:space="preserve"> peasekretär edastab assamblee vastuvõetud muudatusettepaneku teksti liikmetele ratifitseerimiseks</w:t>
      </w:r>
      <w:r w:rsidR="00604E1D">
        <w:rPr>
          <w:lang w:val="et-EE" w:bidi="et-EE"/>
        </w:rPr>
        <w:t xml:space="preserve"> või heakskiitmiseks</w:t>
      </w:r>
      <w:r w:rsidR="00604E1D" w:rsidRPr="00C14A8A">
        <w:rPr>
          <w:lang w:val="et-EE" w:bidi="et-EE"/>
        </w:rPr>
        <w:t>.</w:t>
      </w:r>
    </w:p>
    <w:p w14:paraId="71012031" w14:textId="77777777" w:rsidR="00CD5281" w:rsidRPr="004D3821" w:rsidRDefault="00CD5281" w:rsidP="009E2472">
      <w:pPr>
        <w:pStyle w:val="NoSpacing"/>
        <w:jc w:val="both"/>
        <w:rPr>
          <w:lang w:val="et-EE"/>
        </w:rPr>
      </w:pPr>
    </w:p>
    <w:p w14:paraId="5C027D4B" w14:textId="4070E4EA" w:rsidR="00604E1D" w:rsidRDefault="00EC1429" w:rsidP="009E2472">
      <w:pPr>
        <w:pStyle w:val="NoSpacing"/>
        <w:jc w:val="both"/>
        <w:rPr>
          <w:lang w:val="et-EE" w:bidi="et-EE"/>
        </w:rPr>
      </w:pPr>
      <w:r>
        <w:rPr>
          <w:lang w:val="et-EE" w:bidi="et-EE"/>
        </w:rPr>
        <w:t xml:space="preserve">Lõike 6 kohaselt jõustuvad </w:t>
      </w:r>
      <w:r w:rsidR="00604E1D" w:rsidRPr="00C14A8A">
        <w:rPr>
          <w:lang w:val="et-EE" w:bidi="et-EE"/>
        </w:rPr>
        <w:t>vastu võetud muudatusettepanekud kolmekümnendal päeval pärast kuupäeva, mil kõik liikmed on Euroopa Nõukogu peasekretärile teatanud, et nad on need ratifitseerinud</w:t>
      </w:r>
      <w:r w:rsidR="00604E1D">
        <w:rPr>
          <w:lang w:val="et-EE" w:bidi="et-EE"/>
        </w:rPr>
        <w:t xml:space="preserve"> või heaks kiitnud</w:t>
      </w:r>
      <w:r w:rsidR="00604E1D" w:rsidRPr="00C14A8A">
        <w:rPr>
          <w:lang w:val="et-EE" w:bidi="et-EE"/>
        </w:rPr>
        <w:t>.</w:t>
      </w:r>
    </w:p>
    <w:p w14:paraId="6578EABB" w14:textId="77777777" w:rsidR="00CD5281" w:rsidRPr="004D3821" w:rsidRDefault="00CD5281" w:rsidP="009E2472">
      <w:pPr>
        <w:pStyle w:val="NoSpacing"/>
        <w:jc w:val="both"/>
        <w:rPr>
          <w:lang w:val="et-EE"/>
        </w:rPr>
      </w:pPr>
    </w:p>
    <w:p w14:paraId="0A7931F1" w14:textId="3BD782BD" w:rsidR="00604E1D" w:rsidRDefault="00843D1D" w:rsidP="009E2472">
      <w:pPr>
        <w:pStyle w:val="NoSpacing"/>
        <w:jc w:val="both"/>
        <w:rPr>
          <w:lang w:val="et-EE"/>
        </w:rPr>
      </w:pPr>
      <w:r w:rsidRPr="00907571">
        <w:rPr>
          <w:b/>
          <w:bCs/>
          <w:lang w:val="et-EE"/>
        </w:rPr>
        <w:t>Artikli 34</w:t>
      </w:r>
      <w:r>
        <w:rPr>
          <w:lang w:val="et-EE"/>
        </w:rPr>
        <w:t xml:space="preserve"> kohaselt ei saa konventsiooni sätete suhtes reservatsioone teha.</w:t>
      </w:r>
    </w:p>
    <w:p w14:paraId="142AB3F0" w14:textId="77777777" w:rsidR="00CD5281" w:rsidRDefault="00CD5281" w:rsidP="009E2472">
      <w:pPr>
        <w:pStyle w:val="NoSpacing"/>
        <w:jc w:val="both"/>
        <w:rPr>
          <w:lang w:val="et-EE"/>
        </w:rPr>
      </w:pPr>
    </w:p>
    <w:p w14:paraId="35146ED3" w14:textId="4545ACB8" w:rsidR="00907571" w:rsidRDefault="00907571" w:rsidP="009E2472">
      <w:pPr>
        <w:pStyle w:val="NoSpacing"/>
        <w:jc w:val="both"/>
        <w:rPr>
          <w:lang w:val="et-EE"/>
        </w:rPr>
      </w:pPr>
      <w:r w:rsidRPr="00B0705A">
        <w:rPr>
          <w:b/>
          <w:bCs/>
          <w:lang w:val="et-EE"/>
        </w:rPr>
        <w:t>Artiklis 35</w:t>
      </w:r>
      <w:r>
        <w:rPr>
          <w:lang w:val="et-EE"/>
        </w:rPr>
        <w:t xml:space="preserve"> käsitletakse konventsiooni denonsseerimist.</w:t>
      </w:r>
    </w:p>
    <w:p w14:paraId="1F664092" w14:textId="77777777" w:rsidR="00CD5281" w:rsidRPr="00C14A8A" w:rsidRDefault="00CD5281" w:rsidP="009E2472">
      <w:pPr>
        <w:pStyle w:val="NoSpacing"/>
        <w:jc w:val="both"/>
        <w:rPr>
          <w:lang w:val="et-EE"/>
        </w:rPr>
      </w:pPr>
    </w:p>
    <w:p w14:paraId="1D1B48EF" w14:textId="560D8C74" w:rsidR="00B0705A" w:rsidRDefault="00B0705A" w:rsidP="009E2472">
      <w:pPr>
        <w:pStyle w:val="NoSpacing"/>
        <w:jc w:val="both"/>
        <w:rPr>
          <w:lang w:val="et-EE" w:bidi="et-EE"/>
        </w:rPr>
      </w:pPr>
      <w:r>
        <w:rPr>
          <w:lang w:val="et-EE" w:bidi="et-EE"/>
        </w:rPr>
        <w:t>Lõike 1 kohaselt võib iga liige i</w:t>
      </w:r>
      <w:r w:rsidRPr="00C14A8A">
        <w:rPr>
          <w:lang w:val="et-EE" w:bidi="et-EE"/>
        </w:rPr>
        <w:t>gal ajal pärast</w:t>
      </w:r>
      <w:r>
        <w:rPr>
          <w:lang w:val="et-EE" w:bidi="et-EE"/>
        </w:rPr>
        <w:t xml:space="preserve"> seda, kui</w:t>
      </w:r>
      <w:r w:rsidRPr="00C14A8A">
        <w:rPr>
          <w:lang w:val="et-EE" w:bidi="et-EE"/>
        </w:rPr>
        <w:t xml:space="preserve"> konventsioon</w:t>
      </w:r>
      <w:r>
        <w:rPr>
          <w:lang w:val="et-EE" w:bidi="et-EE"/>
        </w:rPr>
        <w:t xml:space="preserve"> on jõustunud,</w:t>
      </w:r>
      <w:r w:rsidRPr="00C14A8A">
        <w:rPr>
          <w:lang w:val="et-EE" w:bidi="et-EE"/>
        </w:rPr>
        <w:t xml:space="preserve"> </w:t>
      </w:r>
      <w:r>
        <w:rPr>
          <w:lang w:val="et-EE" w:bidi="et-EE"/>
        </w:rPr>
        <w:t xml:space="preserve">selle </w:t>
      </w:r>
      <w:r w:rsidRPr="00C14A8A">
        <w:rPr>
          <w:lang w:val="et-EE" w:bidi="et-EE"/>
        </w:rPr>
        <w:t>denonsseerida</w:t>
      </w:r>
      <w:r>
        <w:rPr>
          <w:lang w:val="et-EE" w:bidi="et-EE"/>
        </w:rPr>
        <w:t xml:space="preserve">. Denonsseerimiseks tuleb läbida vastava riigisisene menetlus, mida reguleeritakse iga riigi riigisisese õigusega, ning saata seejärel </w:t>
      </w:r>
      <w:r w:rsidRPr="00C14A8A">
        <w:rPr>
          <w:lang w:val="et-EE" w:bidi="et-EE"/>
        </w:rPr>
        <w:t>sellekoha</w:t>
      </w:r>
      <w:r>
        <w:rPr>
          <w:lang w:val="et-EE" w:bidi="et-EE"/>
        </w:rPr>
        <w:t>ne</w:t>
      </w:r>
      <w:r w:rsidRPr="00C14A8A">
        <w:rPr>
          <w:lang w:val="et-EE" w:bidi="et-EE"/>
        </w:rPr>
        <w:t xml:space="preserve"> tea</w:t>
      </w:r>
      <w:r>
        <w:rPr>
          <w:lang w:val="et-EE" w:bidi="et-EE"/>
        </w:rPr>
        <w:t>d</w:t>
      </w:r>
      <w:r w:rsidRPr="00C14A8A">
        <w:rPr>
          <w:lang w:val="et-EE" w:bidi="et-EE"/>
        </w:rPr>
        <w:t xml:space="preserve">e </w:t>
      </w:r>
      <w:r>
        <w:rPr>
          <w:lang w:val="et-EE" w:bidi="et-EE"/>
        </w:rPr>
        <w:t xml:space="preserve">EN </w:t>
      </w:r>
      <w:r w:rsidRPr="00C14A8A">
        <w:rPr>
          <w:lang w:val="et-EE" w:bidi="et-EE"/>
        </w:rPr>
        <w:t>peasekretärile.</w:t>
      </w:r>
    </w:p>
    <w:p w14:paraId="7D7E3A21" w14:textId="77777777" w:rsidR="00CD5281" w:rsidRPr="004D3821" w:rsidRDefault="00CD5281" w:rsidP="009E2472">
      <w:pPr>
        <w:pStyle w:val="NoSpacing"/>
        <w:jc w:val="both"/>
        <w:rPr>
          <w:lang w:val="et-EE"/>
        </w:rPr>
      </w:pPr>
    </w:p>
    <w:p w14:paraId="3AC9B152" w14:textId="6690B932" w:rsidR="00B0705A" w:rsidRDefault="00B0705A" w:rsidP="009E2472">
      <w:pPr>
        <w:pStyle w:val="NoSpacing"/>
        <w:jc w:val="both"/>
        <w:rPr>
          <w:lang w:val="et-EE" w:bidi="et-EE"/>
        </w:rPr>
      </w:pPr>
      <w:r>
        <w:rPr>
          <w:lang w:val="et-EE" w:bidi="et-EE"/>
        </w:rPr>
        <w:t>Lõike 2 kohaselt jõustub d</w:t>
      </w:r>
      <w:r w:rsidRPr="00C14A8A">
        <w:rPr>
          <w:lang w:val="et-EE" w:bidi="et-EE"/>
        </w:rPr>
        <w:t xml:space="preserve">enonsseerimine selle kuu esimesel päeval, mis järgneb kaheteistkümne kuu möödumisele kuupäevast, mil </w:t>
      </w:r>
      <w:r>
        <w:rPr>
          <w:lang w:val="et-EE" w:bidi="et-EE"/>
        </w:rPr>
        <w:t xml:space="preserve">EN </w:t>
      </w:r>
      <w:r w:rsidRPr="00C14A8A">
        <w:rPr>
          <w:lang w:val="et-EE" w:bidi="et-EE"/>
        </w:rPr>
        <w:t xml:space="preserve">peasekretär on teate kätte saanud. Venemaa poolt denonsseerimise korral on </w:t>
      </w:r>
      <w:r>
        <w:rPr>
          <w:lang w:val="et-EE" w:bidi="et-EE"/>
        </w:rPr>
        <w:t>denonsseerimise jõustumise tähtaeg</w:t>
      </w:r>
      <w:r w:rsidRPr="00C14A8A">
        <w:rPr>
          <w:lang w:val="et-EE" w:bidi="et-EE"/>
        </w:rPr>
        <w:t xml:space="preserve"> kümme aastat või kuni konventsiooni lõpetamiseni konventsiooni artikli 36 kohaselt</w:t>
      </w:r>
      <w:r>
        <w:rPr>
          <w:lang w:val="et-EE" w:bidi="et-EE"/>
        </w:rPr>
        <w:t>, olenevalt sellest, kumb sündmus saabub varem</w:t>
      </w:r>
      <w:r w:rsidRPr="00C14A8A">
        <w:rPr>
          <w:lang w:val="et-EE" w:bidi="et-EE"/>
        </w:rPr>
        <w:t>.</w:t>
      </w:r>
    </w:p>
    <w:p w14:paraId="19F3F7A8" w14:textId="77777777" w:rsidR="00CD5281" w:rsidRPr="00C14A8A" w:rsidRDefault="00CD5281" w:rsidP="009E2472">
      <w:pPr>
        <w:pStyle w:val="NoSpacing"/>
        <w:jc w:val="both"/>
        <w:rPr>
          <w:lang w:val="et-EE"/>
        </w:rPr>
      </w:pPr>
    </w:p>
    <w:p w14:paraId="66A46EFA" w14:textId="6B45F684" w:rsidR="00B0705A" w:rsidRDefault="00B0705A" w:rsidP="009E2472">
      <w:pPr>
        <w:pStyle w:val="NoSpacing"/>
        <w:jc w:val="both"/>
        <w:rPr>
          <w:lang w:val="et-EE" w:bidi="et-EE"/>
        </w:rPr>
      </w:pPr>
      <w:r>
        <w:rPr>
          <w:lang w:val="et-EE" w:bidi="et-EE"/>
        </w:rPr>
        <w:t xml:space="preserve">Lõike 3 kohaselt ei ole </w:t>
      </w:r>
      <w:r w:rsidRPr="00C14A8A">
        <w:rPr>
          <w:lang w:val="et-EE" w:bidi="et-EE"/>
        </w:rPr>
        <w:t>denonsseerimisel</w:t>
      </w:r>
      <w:r w:rsidR="00E27151">
        <w:rPr>
          <w:lang w:val="et-EE" w:bidi="et-EE"/>
        </w:rPr>
        <w:t xml:space="preserve"> </w:t>
      </w:r>
      <w:r w:rsidR="00E27151" w:rsidRPr="00C14A8A">
        <w:rPr>
          <w:lang w:val="et-EE" w:bidi="et-EE"/>
        </w:rPr>
        <w:t xml:space="preserve">tagasiulatuvat mõju </w:t>
      </w:r>
      <w:r w:rsidR="00E27151">
        <w:rPr>
          <w:lang w:val="et-EE" w:bidi="et-EE"/>
        </w:rPr>
        <w:t xml:space="preserve">denonsseerivale liikmele tema </w:t>
      </w:r>
      <w:proofErr w:type="spellStart"/>
      <w:r w:rsidR="00E27151">
        <w:rPr>
          <w:lang w:val="et-EE" w:bidi="et-EE"/>
        </w:rPr>
        <w:t>liikmesuse</w:t>
      </w:r>
      <w:proofErr w:type="spellEnd"/>
      <w:r w:rsidR="00E27151">
        <w:rPr>
          <w:lang w:val="et-EE" w:bidi="et-EE"/>
        </w:rPr>
        <w:t xml:space="preserve"> ajal talle </w:t>
      </w:r>
      <w:r w:rsidR="00E27151" w:rsidRPr="00C14A8A">
        <w:rPr>
          <w:lang w:val="et-EE" w:bidi="et-EE"/>
        </w:rPr>
        <w:t>konventsioonist tulene</w:t>
      </w:r>
      <w:r w:rsidR="00E27151">
        <w:rPr>
          <w:lang w:val="et-EE" w:bidi="et-EE"/>
        </w:rPr>
        <w:t>nud</w:t>
      </w:r>
      <w:r w:rsidR="00E27151" w:rsidRPr="00C14A8A">
        <w:rPr>
          <w:lang w:val="et-EE" w:bidi="et-EE"/>
        </w:rPr>
        <w:t xml:space="preserve"> kohustustele</w:t>
      </w:r>
      <w:r w:rsidRPr="00C14A8A">
        <w:rPr>
          <w:lang w:val="et-EE" w:bidi="et-EE"/>
        </w:rPr>
        <w:t>.</w:t>
      </w:r>
      <w:r>
        <w:rPr>
          <w:lang w:val="et-EE" w:bidi="et-EE"/>
        </w:rPr>
        <w:t xml:space="preserve"> Seega ei saa </w:t>
      </w:r>
      <w:r w:rsidR="00881465">
        <w:rPr>
          <w:lang w:val="et-EE" w:bidi="et-EE"/>
        </w:rPr>
        <w:t xml:space="preserve">denonsseerinud </w:t>
      </w:r>
      <w:r>
        <w:rPr>
          <w:lang w:val="et-EE" w:bidi="et-EE"/>
        </w:rPr>
        <w:t>riik jätta talle liikmeksoleku ajal kehtinud konventsioonijärgseid kohustusi täitmata põhjendusega, et ta on konventsiooni denonsseerinud.</w:t>
      </w:r>
    </w:p>
    <w:p w14:paraId="5EF0918D" w14:textId="77777777" w:rsidR="00CD5281" w:rsidRDefault="00CD5281" w:rsidP="009E2472">
      <w:pPr>
        <w:pStyle w:val="NoSpacing"/>
        <w:jc w:val="both"/>
        <w:rPr>
          <w:lang w:val="et-EE" w:bidi="et-EE"/>
        </w:rPr>
      </w:pPr>
    </w:p>
    <w:p w14:paraId="724A3227" w14:textId="711F4232" w:rsidR="00995890" w:rsidRDefault="00E61AE2" w:rsidP="009E2472">
      <w:pPr>
        <w:pStyle w:val="NoSpacing"/>
        <w:jc w:val="both"/>
        <w:rPr>
          <w:lang w:val="et-EE" w:bidi="et-EE"/>
        </w:rPr>
      </w:pPr>
      <w:r w:rsidRPr="00234DF2">
        <w:rPr>
          <w:b/>
          <w:bCs/>
          <w:lang w:val="et-EE" w:bidi="et-EE"/>
        </w:rPr>
        <w:t>Artiklis 36</w:t>
      </w:r>
      <w:r>
        <w:rPr>
          <w:lang w:val="et-EE" w:bidi="et-EE"/>
        </w:rPr>
        <w:t xml:space="preserve"> käsitletakse konventsiooni kestust ja lõpetamist.</w:t>
      </w:r>
    </w:p>
    <w:p w14:paraId="58DCE55C" w14:textId="77777777" w:rsidR="00CD5281" w:rsidRDefault="00CD5281" w:rsidP="009E2472">
      <w:pPr>
        <w:pStyle w:val="NoSpacing"/>
        <w:jc w:val="both"/>
        <w:rPr>
          <w:lang w:val="et-EE" w:bidi="et-EE"/>
        </w:rPr>
      </w:pPr>
    </w:p>
    <w:p w14:paraId="085DB8E2" w14:textId="3531E44C" w:rsidR="00045276" w:rsidRDefault="00045276" w:rsidP="009E2472">
      <w:pPr>
        <w:pStyle w:val="NoSpacing"/>
        <w:jc w:val="both"/>
        <w:rPr>
          <w:lang w:val="et-EE" w:bidi="et-EE"/>
        </w:rPr>
      </w:pPr>
      <w:r>
        <w:rPr>
          <w:lang w:val="et-EE" w:bidi="et-EE"/>
        </w:rPr>
        <w:t xml:space="preserve">Lõike 1 kohaselt kehtib </w:t>
      </w:r>
      <w:r w:rsidRPr="00C14A8A">
        <w:rPr>
          <w:lang w:val="et-EE" w:bidi="et-EE"/>
        </w:rPr>
        <w:t>konventsioon vähemalt küm</w:t>
      </w:r>
      <w:r>
        <w:rPr>
          <w:lang w:val="et-EE" w:bidi="et-EE"/>
        </w:rPr>
        <w:t>me</w:t>
      </w:r>
      <w:r w:rsidRPr="00C14A8A">
        <w:rPr>
          <w:lang w:val="et-EE" w:bidi="et-EE"/>
        </w:rPr>
        <w:t xml:space="preserve"> aasta</w:t>
      </w:r>
      <w:r>
        <w:rPr>
          <w:lang w:val="et-EE" w:bidi="et-EE"/>
        </w:rPr>
        <w:t>t</w:t>
      </w:r>
      <w:r w:rsidRPr="00C14A8A">
        <w:rPr>
          <w:lang w:val="et-EE" w:bidi="et-EE"/>
        </w:rPr>
        <w:t xml:space="preserve"> alates selle jõustumisest.</w:t>
      </w:r>
      <w:r>
        <w:rPr>
          <w:lang w:val="et-EE" w:bidi="et-EE"/>
        </w:rPr>
        <w:t xml:space="preserve"> Sellest ainus erand on sätestatud lõikes 4.</w:t>
      </w:r>
    </w:p>
    <w:p w14:paraId="1F204CE0" w14:textId="77777777" w:rsidR="00CD5281" w:rsidRPr="004D3821" w:rsidRDefault="00CD5281" w:rsidP="009E2472">
      <w:pPr>
        <w:pStyle w:val="NoSpacing"/>
        <w:jc w:val="both"/>
        <w:rPr>
          <w:lang w:val="et-EE"/>
        </w:rPr>
      </w:pPr>
    </w:p>
    <w:p w14:paraId="0E8A6EFA" w14:textId="58B0DE39" w:rsidR="00045276" w:rsidRDefault="00045276" w:rsidP="009E2472">
      <w:pPr>
        <w:pStyle w:val="NoSpacing"/>
        <w:jc w:val="both"/>
        <w:rPr>
          <w:lang w:val="et-EE" w:bidi="et-EE"/>
        </w:rPr>
      </w:pPr>
      <w:r>
        <w:rPr>
          <w:lang w:val="et-EE" w:bidi="et-EE"/>
        </w:rPr>
        <w:t xml:space="preserve">Lõike 2 kohaselt jääb konventsioon pärast esialgset kümneaastast perioodi </w:t>
      </w:r>
      <w:r w:rsidRPr="00C14A8A">
        <w:rPr>
          <w:lang w:val="et-EE" w:bidi="et-EE"/>
        </w:rPr>
        <w:t xml:space="preserve">kehtima </w:t>
      </w:r>
      <w:r>
        <w:rPr>
          <w:lang w:val="et-EE" w:bidi="et-EE"/>
        </w:rPr>
        <w:t xml:space="preserve">veel </w:t>
      </w:r>
      <w:r w:rsidRPr="00C14A8A">
        <w:rPr>
          <w:lang w:val="et-EE" w:bidi="et-EE"/>
        </w:rPr>
        <w:t xml:space="preserve">kuni viieaastasteks järjestikusteks perioodideks, kui assamblee otsustab vähemalt kolme neljandiku liikmete häälteenamusega aasta jooksul enne jooksva perioodi lõppu, et see peaks jääma kehtima. </w:t>
      </w:r>
      <w:r>
        <w:rPr>
          <w:lang w:val="et-EE" w:bidi="et-EE"/>
        </w:rPr>
        <w:t xml:space="preserve">Seega on iga pikendamise jaoks vaja assamblee aktiivset positiivset otsust ja selle </w:t>
      </w:r>
      <w:r>
        <w:rPr>
          <w:lang w:val="et-EE" w:bidi="et-EE"/>
        </w:rPr>
        <w:lastRenderedPageBreak/>
        <w:t>otsuse vastuvõtmiseks vajalik häälteenamus on assamblee üldreeglist kõrgem (2/3</w:t>
      </w:r>
      <w:r w:rsidR="00D57CCB">
        <w:rPr>
          <w:lang w:val="et-EE" w:bidi="et-EE"/>
        </w:rPr>
        <w:t xml:space="preserve"> häälteenamuse</w:t>
      </w:r>
      <w:r>
        <w:rPr>
          <w:lang w:val="et-EE" w:bidi="et-EE"/>
        </w:rPr>
        <w:t xml:space="preserve"> asemel 3/4</w:t>
      </w:r>
      <w:r w:rsidR="00D57CCB">
        <w:rPr>
          <w:lang w:val="et-EE" w:bidi="et-EE"/>
        </w:rPr>
        <w:t xml:space="preserve"> kõigist liikmetest</w:t>
      </w:r>
      <w:r>
        <w:rPr>
          <w:lang w:val="et-EE" w:bidi="et-EE"/>
        </w:rPr>
        <w:t>)</w:t>
      </w:r>
      <w:r w:rsidR="00671DB4">
        <w:rPr>
          <w:lang w:val="et-EE" w:bidi="et-EE"/>
        </w:rPr>
        <w:t>.</w:t>
      </w:r>
    </w:p>
    <w:p w14:paraId="424C1102" w14:textId="77777777" w:rsidR="00CD5281" w:rsidRPr="004D3821" w:rsidRDefault="00CD5281" w:rsidP="009E2472">
      <w:pPr>
        <w:pStyle w:val="NoSpacing"/>
        <w:jc w:val="both"/>
        <w:rPr>
          <w:lang w:val="et-EE"/>
        </w:rPr>
      </w:pPr>
    </w:p>
    <w:p w14:paraId="6FD01B20" w14:textId="7888DD6D" w:rsidR="00045276" w:rsidRDefault="00D57CCB" w:rsidP="009E2472">
      <w:pPr>
        <w:pStyle w:val="NoSpacing"/>
        <w:jc w:val="both"/>
        <w:rPr>
          <w:lang w:val="et-EE" w:bidi="et-EE"/>
        </w:rPr>
      </w:pPr>
      <w:r>
        <w:rPr>
          <w:lang w:val="et-EE" w:bidi="et-EE"/>
        </w:rPr>
        <w:t>Lõike 3 kohaselt võib assamblee i</w:t>
      </w:r>
      <w:r w:rsidR="00045276" w:rsidRPr="00C14A8A">
        <w:rPr>
          <w:lang w:val="et-EE" w:bidi="et-EE"/>
        </w:rPr>
        <w:t xml:space="preserve">gal ajal pärast konventsiooni jõustumise kümnendat aastapäeva vähemalt kolme neljandiku liikmete häälteenamusega konventsiooni lõpetada ja komisjoni </w:t>
      </w:r>
      <w:r w:rsidR="00045276">
        <w:rPr>
          <w:lang w:val="et-EE" w:bidi="et-EE"/>
        </w:rPr>
        <w:t>tegevuse lõpetada</w:t>
      </w:r>
      <w:r w:rsidR="00045276" w:rsidRPr="00C14A8A">
        <w:rPr>
          <w:lang w:val="et-EE" w:bidi="et-EE"/>
        </w:rPr>
        <w:t>.</w:t>
      </w:r>
    </w:p>
    <w:p w14:paraId="48AB49A6" w14:textId="77777777" w:rsidR="00CD5281" w:rsidRPr="004D3821" w:rsidRDefault="00CD5281" w:rsidP="009E2472">
      <w:pPr>
        <w:pStyle w:val="NoSpacing"/>
        <w:jc w:val="both"/>
        <w:rPr>
          <w:lang w:val="et-EE"/>
        </w:rPr>
      </w:pPr>
    </w:p>
    <w:p w14:paraId="3B73FE2B" w14:textId="5BD1A56E" w:rsidR="00D57CCB" w:rsidRDefault="00D57CCB" w:rsidP="009E2472">
      <w:pPr>
        <w:pStyle w:val="NoSpacing"/>
        <w:jc w:val="both"/>
        <w:rPr>
          <w:lang w:val="et-EE" w:bidi="et-EE"/>
        </w:rPr>
      </w:pPr>
      <w:bookmarkStart w:id="29" w:name="_Ref203761562"/>
      <w:r>
        <w:rPr>
          <w:lang w:val="et-EE" w:bidi="et-EE"/>
        </w:rPr>
        <w:t xml:space="preserve">Lõikes 4 on sätestatud kaks olukorda, mille korral </w:t>
      </w:r>
      <w:r w:rsidR="00304228">
        <w:rPr>
          <w:lang w:val="et-EE" w:bidi="et-EE"/>
        </w:rPr>
        <w:t>konventsioon lõpetatakse</w:t>
      </w:r>
      <w:r>
        <w:rPr>
          <w:lang w:val="et-EE" w:bidi="et-EE"/>
        </w:rPr>
        <w:t>. Esimene on juhul</w:t>
      </w:r>
      <w:r w:rsidR="00045276" w:rsidRPr="00C14A8A">
        <w:rPr>
          <w:lang w:val="et-EE" w:bidi="et-EE"/>
        </w:rPr>
        <w:t>, kui</w:t>
      </w:r>
      <w:bookmarkStart w:id="30" w:name="_Ref203761568"/>
      <w:bookmarkEnd w:id="29"/>
      <w:r>
        <w:rPr>
          <w:lang w:val="et-EE" w:bidi="et-EE"/>
        </w:rPr>
        <w:t xml:space="preserve"> </w:t>
      </w:r>
      <w:r w:rsidR="00045276" w:rsidRPr="00C14A8A">
        <w:rPr>
          <w:lang w:val="et-EE" w:bidi="et-EE"/>
        </w:rPr>
        <w:t xml:space="preserve">konventsiooni denonsseerimiste tulemusel langeb konventsiooni osaliste arv alla konventsiooni </w:t>
      </w:r>
      <w:r>
        <w:rPr>
          <w:lang w:val="et-EE" w:bidi="et-EE"/>
        </w:rPr>
        <w:t xml:space="preserve">jõustumiseks vajaliku ratifitseerimiste arvu ehk alla 25. Sellisel juhul jõustub konventsiooni </w:t>
      </w:r>
      <w:r w:rsidRPr="00C14A8A">
        <w:rPr>
          <w:lang w:val="et-EE" w:bidi="et-EE"/>
        </w:rPr>
        <w:t xml:space="preserve">lõpetamine kaheteistkümne kuu möödumisel kuupäevast, mil </w:t>
      </w:r>
      <w:r>
        <w:rPr>
          <w:lang w:val="et-EE" w:bidi="et-EE"/>
        </w:rPr>
        <w:t xml:space="preserve">EN </w:t>
      </w:r>
      <w:r w:rsidRPr="00C14A8A">
        <w:rPr>
          <w:lang w:val="et-EE" w:bidi="et-EE"/>
        </w:rPr>
        <w:t>peasekretär on saanud kõnealuse sündmuse tinginud denonsseerimisteate, välja arvatud juhul, kui kolme kuu jooksul alates kuupäevast, mil konventsiooniosaliste arv langeb all</w:t>
      </w:r>
      <w:r>
        <w:rPr>
          <w:lang w:val="et-EE" w:bidi="et-EE"/>
        </w:rPr>
        <w:t xml:space="preserve"> 25</w:t>
      </w:r>
      <w:r w:rsidRPr="00C14A8A">
        <w:rPr>
          <w:lang w:val="et-EE" w:bidi="et-EE"/>
        </w:rPr>
        <w:t>, otsustab assamblee konsensuse alusel, et konventsioon peaks jääma jõusse ja et komisjon peaks jätkama teatava ajavahemiku joo</w:t>
      </w:r>
      <w:r w:rsidR="00337CFA">
        <w:rPr>
          <w:lang w:val="et-EE" w:bidi="et-EE"/>
        </w:rPr>
        <w:t>ksul (lõige 5).</w:t>
      </w:r>
    </w:p>
    <w:p w14:paraId="0B628484" w14:textId="77777777" w:rsidR="00CD5281" w:rsidRDefault="00CD5281" w:rsidP="009E2472">
      <w:pPr>
        <w:pStyle w:val="NoSpacing"/>
        <w:jc w:val="both"/>
        <w:rPr>
          <w:lang w:val="et-EE" w:bidi="et-EE"/>
        </w:rPr>
      </w:pPr>
    </w:p>
    <w:p w14:paraId="7825F305" w14:textId="77701056" w:rsidR="00045276" w:rsidRDefault="00D57CCB" w:rsidP="009E2472">
      <w:pPr>
        <w:pStyle w:val="NoSpacing"/>
        <w:jc w:val="both"/>
        <w:rPr>
          <w:lang w:val="et-EE" w:bidi="et-EE"/>
        </w:rPr>
      </w:pPr>
      <w:r>
        <w:rPr>
          <w:lang w:val="et-EE" w:bidi="et-EE"/>
        </w:rPr>
        <w:t xml:space="preserve">Samuti tuleb konventsioon </w:t>
      </w:r>
      <w:bookmarkEnd w:id="30"/>
      <w:r>
        <w:rPr>
          <w:lang w:val="et-EE" w:bidi="et-EE"/>
        </w:rPr>
        <w:t>lõpetada juhul, kui</w:t>
      </w:r>
      <w:bookmarkStart w:id="31" w:name="_Ref203761622"/>
      <w:r>
        <w:rPr>
          <w:lang w:val="et-EE"/>
        </w:rPr>
        <w:t xml:space="preserve"> komisjonil </w:t>
      </w:r>
      <w:r w:rsidR="00045276" w:rsidRPr="00C14A8A">
        <w:rPr>
          <w:lang w:val="et-EE" w:bidi="et-EE"/>
        </w:rPr>
        <w:t xml:space="preserve">ei ole piisavalt vahendeid, et rahastada </w:t>
      </w:r>
      <w:r>
        <w:rPr>
          <w:lang w:val="et-EE" w:bidi="et-EE"/>
        </w:rPr>
        <w:t xml:space="preserve">oma </w:t>
      </w:r>
      <w:r w:rsidR="00045276" w:rsidRPr="00C14A8A">
        <w:rPr>
          <w:lang w:val="et-EE" w:bidi="et-EE"/>
        </w:rPr>
        <w:t>järgmise kaheteistkümne kuu eeldatavaid kulusid ja komisjon ei suuda leida alternatiivseid vahendeid komisjoni rahastamiseks.</w:t>
      </w:r>
      <w:bookmarkEnd w:id="31"/>
      <w:r w:rsidR="00337CFA">
        <w:rPr>
          <w:lang w:val="et-EE"/>
        </w:rPr>
        <w:t xml:space="preserve"> </w:t>
      </w:r>
      <w:r w:rsidR="00337CFA">
        <w:rPr>
          <w:lang w:val="et-EE" w:bidi="et-EE"/>
        </w:rPr>
        <w:t xml:space="preserve">Sellisel juhul </w:t>
      </w:r>
      <w:r w:rsidR="00045276" w:rsidRPr="00C14A8A">
        <w:rPr>
          <w:lang w:val="et-EE" w:bidi="et-EE"/>
        </w:rPr>
        <w:t>jõustub võimalikult kiiresti pärast assamblee otsust see lõpetada</w:t>
      </w:r>
      <w:r w:rsidR="000C624C">
        <w:rPr>
          <w:lang w:val="et-EE" w:bidi="et-EE"/>
        </w:rPr>
        <w:t xml:space="preserve"> (lõige 6)</w:t>
      </w:r>
      <w:r w:rsidR="00045276" w:rsidRPr="00C14A8A">
        <w:rPr>
          <w:lang w:val="et-EE" w:bidi="et-EE"/>
        </w:rPr>
        <w:t>.</w:t>
      </w:r>
    </w:p>
    <w:p w14:paraId="23CE9D7B" w14:textId="77777777" w:rsidR="00CD5281" w:rsidRPr="004D3821" w:rsidRDefault="00CD5281" w:rsidP="009E2472">
      <w:pPr>
        <w:pStyle w:val="NoSpacing"/>
        <w:jc w:val="both"/>
        <w:rPr>
          <w:lang w:val="et-EE"/>
        </w:rPr>
      </w:pPr>
    </w:p>
    <w:p w14:paraId="62E8FC61" w14:textId="487C38F2" w:rsidR="00045276" w:rsidRDefault="000C624C" w:rsidP="009E2472">
      <w:pPr>
        <w:pStyle w:val="NoSpacing"/>
        <w:jc w:val="both"/>
        <w:rPr>
          <w:lang w:val="et-EE" w:bidi="et-EE"/>
        </w:rPr>
      </w:pPr>
      <w:r>
        <w:rPr>
          <w:lang w:val="et-EE" w:bidi="et-EE"/>
        </w:rPr>
        <w:t>Lõike 7 kohaselt tagab assamblee k</w:t>
      </w:r>
      <w:r w:rsidR="00045276" w:rsidRPr="00C14A8A">
        <w:rPr>
          <w:lang w:val="et-EE" w:bidi="et-EE"/>
        </w:rPr>
        <w:t xml:space="preserve">onventsiooni lõpetamise ja komisjoni tegevuse lõpetamise korral </w:t>
      </w:r>
      <w:r w:rsidR="00045276">
        <w:rPr>
          <w:lang w:val="et-EE" w:bidi="et-EE"/>
        </w:rPr>
        <w:t xml:space="preserve">kogu teabe </w:t>
      </w:r>
      <w:r w:rsidR="00045276" w:rsidRPr="00C14A8A">
        <w:rPr>
          <w:lang w:val="et-EE" w:bidi="et-EE"/>
        </w:rPr>
        <w:t xml:space="preserve">komisjonile laekunud </w:t>
      </w:r>
      <w:r w:rsidR="00045276">
        <w:rPr>
          <w:lang w:val="et-EE" w:bidi="et-EE"/>
        </w:rPr>
        <w:t>kahju</w:t>
      </w:r>
      <w:r w:rsidR="00045276" w:rsidRPr="00C14A8A">
        <w:rPr>
          <w:lang w:val="et-EE" w:bidi="et-EE"/>
        </w:rPr>
        <w:t>nõuete ja tõendite</w:t>
      </w:r>
      <w:r w:rsidR="00045276">
        <w:rPr>
          <w:lang w:val="et-EE" w:bidi="et-EE"/>
        </w:rPr>
        <w:t xml:space="preserve"> kohta</w:t>
      </w:r>
      <w:r w:rsidR="00045276" w:rsidRPr="00C14A8A">
        <w:rPr>
          <w:lang w:val="et-EE" w:bidi="et-EE"/>
        </w:rPr>
        <w:t>, tema otsuste ja muude dokumentide, sealhulgas arhiivide edasise säilitamise.</w:t>
      </w:r>
    </w:p>
    <w:p w14:paraId="2E62D0F3" w14:textId="77777777" w:rsidR="00CD5281" w:rsidRPr="004D3821" w:rsidRDefault="00CD5281" w:rsidP="009E2472">
      <w:pPr>
        <w:pStyle w:val="NoSpacing"/>
        <w:jc w:val="both"/>
        <w:rPr>
          <w:lang w:val="et-EE"/>
        </w:rPr>
      </w:pPr>
    </w:p>
    <w:p w14:paraId="1F26EEEE" w14:textId="224FE328" w:rsidR="00045276" w:rsidRDefault="000C624C" w:rsidP="009E2472">
      <w:pPr>
        <w:pStyle w:val="NoSpacing"/>
        <w:jc w:val="both"/>
        <w:rPr>
          <w:lang w:val="et-EE" w:bidi="et-EE"/>
        </w:rPr>
      </w:pPr>
      <w:r>
        <w:rPr>
          <w:lang w:val="et-EE" w:bidi="et-EE"/>
        </w:rPr>
        <w:t>Lõikes 8 sätestatakse, et e</w:t>
      </w:r>
      <w:r w:rsidR="00045276" w:rsidRPr="00C14A8A">
        <w:rPr>
          <w:lang w:val="et-EE" w:bidi="et-EE"/>
        </w:rPr>
        <w:t>nne konventsiooni lõpetamist ja komisjoni tegevuse lõpetamist vastavalt k</w:t>
      </w:r>
      <w:r>
        <w:rPr>
          <w:lang w:val="et-EE" w:bidi="et-EE"/>
        </w:rPr>
        <w:t>õn</w:t>
      </w:r>
      <w:r w:rsidR="00045276" w:rsidRPr="00C14A8A">
        <w:rPr>
          <w:lang w:val="et-EE" w:bidi="et-EE"/>
        </w:rPr>
        <w:t>esolevale artiklile võtab assamblee vastu vajaliku üleminekukorra.</w:t>
      </w:r>
    </w:p>
    <w:p w14:paraId="584BD611" w14:textId="77777777" w:rsidR="00CD5281" w:rsidRPr="004D3821" w:rsidRDefault="00CD5281" w:rsidP="009E2472">
      <w:pPr>
        <w:pStyle w:val="NoSpacing"/>
        <w:jc w:val="both"/>
        <w:rPr>
          <w:lang w:val="et-EE"/>
        </w:rPr>
      </w:pPr>
    </w:p>
    <w:p w14:paraId="35B461A7" w14:textId="323BABAC" w:rsidR="0048499F" w:rsidRDefault="0048499F" w:rsidP="009E2472">
      <w:pPr>
        <w:pStyle w:val="NoSpacing"/>
        <w:jc w:val="both"/>
        <w:rPr>
          <w:lang w:val="et-EE" w:bidi="et-EE"/>
        </w:rPr>
      </w:pPr>
      <w:r w:rsidRPr="00CD5281">
        <w:rPr>
          <w:b/>
          <w:bCs/>
          <w:lang w:val="et-EE" w:bidi="et-EE"/>
        </w:rPr>
        <w:t>Artikli</w:t>
      </w:r>
      <w:r w:rsidR="00CD5281" w:rsidRPr="00CD5281">
        <w:rPr>
          <w:b/>
          <w:bCs/>
          <w:lang w:val="et-EE" w:bidi="et-EE"/>
        </w:rPr>
        <w:t>s</w:t>
      </w:r>
      <w:r w:rsidRPr="00CD5281">
        <w:rPr>
          <w:b/>
          <w:bCs/>
          <w:lang w:val="et-EE" w:bidi="et-EE"/>
        </w:rPr>
        <w:t xml:space="preserve"> 37</w:t>
      </w:r>
      <w:r>
        <w:rPr>
          <w:lang w:val="et-EE" w:bidi="et-EE"/>
        </w:rPr>
        <w:t xml:space="preserve"> käsitletakse teavitusi. Selle kohaselt teavitab EN </w:t>
      </w:r>
      <w:r w:rsidRPr="0048499F">
        <w:rPr>
          <w:lang w:val="et-EE" w:bidi="et-EE"/>
        </w:rPr>
        <w:t xml:space="preserve">peasekretär </w:t>
      </w:r>
      <w:r>
        <w:rPr>
          <w:lang w:val="et-EE" w:bidi="et-EE"/>
        </w:rPr>
        <w:t xml:space="preserve">EN </w:t>
      </w:r>
      <w:r w:rsidRPr="0048499F">
        <w:rPr>
          <w:lang w:val="et-EE" w:bidi="et-EE"/>
        </w:rPr>
        <w:t>liikmesriike, teisi riike ja E</w:t>
      </w:r>
      <w:r>
        <w:rPr>
          <w:lang w:val="et-EE" w:bidi="et-EE"/>
        </w:rPr>
        <w:t>L-i</w:t>
      </w:r>
      <w:r w:rsidRPr="0048499F">
        <w:rPr>
          <w:lang w:val="et-EE" w:bidi="et-EE"/>
        </w:rPr>
        <w:t>, kes osalesid konventsiooni vastuvõtmiseks korraldatud diplomaatilisel konverentsil, kõiki allakirjutanuid, kõiki konventsiooniosalisi ja kõiki teisi riike või piirkondliku integratsiooni organisatsioone, kes on kutsutud käesoleva konventsiooniga ühinema</w:t>
      </w:r>
      <w:r>
        <w:rPr>
          <w:lang w:val="et-EE" w:bidi="et-EE"/>
        </w:rPr>
        <w:t>, järgmistest sündmustest</w:t>
      </w:r>
      <w:r w:rsidRPr="0048499F">
        <w:rPr>
          <w:lang w:val="et-EE" w:bidi="et-EE"/>
        </w:rPr>
        <w:t>:</w:t>
      </w:r>
    </w:p>
    <w:p w14:paraId="7F5BDA0A" w14:textId="3635A8B2" w:rsidR="0048499F" w:rsidRPr="0048499F" w:rsidRDefault="0048499F" w:rsidP="009E2472">
      <w:pPr>
        <w:pStyle w:val="NoSpacing"/>
        <w:numPr>
          <w:ilvl w:val="0"/>
          <w:numId w:val="45"/>
        </w:numPr>
        <w:jc w:val="both"/>
        <w:rPr>
          <w:lang w:val="et-EE" w:bidi="et-EE"/>
        </w:rPr>
      </w:pPr>
      <w:r>
        <w:rPr>
          <w:lang w:val="et-EE" w:bidi="et-EE"/>
        </w:rPr>
        <w:t>konventsiooni allakirjutamistest;</w:t>
      </w:r>
    </w:p>
    <w:p w14:paraId="0C01E8FE" w14:textId="2E5D769D" w:rsidR="0048499F" w:rsidRPr="0048499F" w:rsidRDefault="0048499F" w:rsidP="009E2472">
      <w:pPr>
        <w:pStyle w:val="NoSpacing"/>
        <w:numPr>
          <w:ilvl w:val="0"/>
          <w:numId w:val="45"/>
        </w:numPr>
        <w:jc w:val="both"/>
        <w:rPr>
          <w:lang w:val="et-EE" w:bidi="et-EE"/>
        </w:rPr>
      </w:pPr>
      <w:r w:rsidRPr="0048499F">
        <w:rPr>
          <w:lang w:val="et-EE" w:bidi="et-EE"/>
        </w:rPr>
        <w:t xml:space="preserve">ratifitseerimis-, heakskiitmis- või ühinemiskirja </w:t>
      </w:r>
      <w:proofErr w:type="spellStart"/>
      <w:r w:rsidRPr="0048499F">
        <w:rPr>
          <w:lang w:val="et-EE" w:bidi="et-EE"/>
        </w:rPr>
        <w:t>hoiuleandmis</w:t>
      </w:r>
      <w:r>
        <w:rPr>
          <w:lang w:val="et-EE" w:bidi="et-EE"/>
        </w:rPr>
        <w:t>test</w:t>
      </w:r>
      <w:proofErr w:type="spellEnd"/>
      <w:r w:rsidRPr="0048499F">
        <w:rPr>
          <w:lang w:val="et-EE" w:bidi="et-EE"/>
        </w:rPr>
        <w:t>;</w:t>
      </w:r>
    </w:p>
    <w:p w14:paraId="4054096E" w14:textId="6FE2103F" w:rsidR="0048499F" w:rsidRPr="0048499F" w:rsidRDefault="0048499F" w:rsidP="009E2472">
      <w:pPr>
        <w:pStyle w:val="NoSpacing"/>
        <w:numPr>
          <w:ilvl w:val="0"/>
          <w:numId w:val="45"/>
        </w:numPr>
        <w:jc w:val="both"/>
        <w:rPr>
          <w:lang w:val="et-EE" w:bidi="et-EE"/>
        </w:rPr>
      </w:pPr>
      <w:r w:rsidRPr="0048499F">
        <w:rPr>
          <w:lang w:val="et-EE" w:bidi="et-EE"/>
        </w:rPr>
        <w:t>konventsiooni jõustumise kuupäevast konventsiooni artikli 30 kohaselt;</w:t>
      </w:r>
    </w:p>
    <w:p w14:paraId="72FA916C" w14:textId="309E2F4B" w:rsidR="0048499F" w:rsidRPr="0048499F" w:rsidRDefault="0048499F" w:rsidP="009E2472">
      <w:pPr>
        <w:pStyle w:val="NoSpacing"/>
        <w:numPr>
          <w:ilvl w:val="0"/>
          <w:numId w:val="45"/>
        </w:numPr>
        <w:jc w:val="both"/>
        <w:rPr>
          <w:lang w:val="et-EE" w:bidi="et-EE"/>
        </w:rPr>
      </w:pPr>
      <w:r w:rsidRPr="0048499F">
        <w:rPr>
          <w:lang w:val="et-EE" w:bidi="et-EE"/>
        </w:rPr>
        <w:t xml:space="preserve">igast muudatusest, mis on </w:t>
      </w:r>
      <w:r w:rsidR="007472A5">
        <w:rPr>
          <w:lang w:val="et-EE" w:bidi="et-EE"/>
        </w:rPr>
        <w:t xml:space="preserve">assamblees </w:t>
      </w:r>
      <w:r w:rsidRPr="0048499F">
        <w:rPr>
          <w:lang w:val="et-EE" w:bidi="et-EE"/>
        </w:rPr>
        <w:t>artikli 33 kohaselt</w:t>
      </w:r>
      <w:r w:rsidR="007472A5">
        <w:rPr>
          <w:lang w:val="et-EE" w:bidi="et-EE"/>
        </w:rPr>
        <w:t xml:space="preserve"> </w:t>
      </w:r>
      <w:r w:rsidR="007472A5" w:rsidRPr="0048499F">
        <w:rPr>
          <w:lang w:val="et-EE" w:bidi="et-EE"/>
        </w:rPr>
        <w:t>vastu võetud</w:t>
      </w:r>
      <w:r w:rsidRPr="0048499F">
        <w:rPr>
          <w:lang w:val="et-EE" w:bidi="et-EE"/>
        </w:rPr>
        <w:t>, ning selle jõustumise kuupäevast;</w:t>
      </w:r>
    </w:p>
    <w:p w14:paraId="11A9D04D" w14:textId="00121BC0" w:rsidR="0048499F" w:rsidRPr="0048499F" w:rsidRDefault="0048499F" w:rsidP="009E2472">
      <w:pPr>
        <w:pStyle w:val="NoSpacing"/>
        <w:numPr>
          <w:ilvl w:val="0"/>
          <w:numId w:val="45"/>
        </w:numPr>
        <w:jc w:val="both"/>
        <w:rPr>
          <w:lang w:val="et-EE" w:bidi="et-EE"/>
        </w:rPr>
      </w:pPr>
      <w:r w:rsidRPr="0048499F">
        <w:rPr>
          <w:lang w:val="et-EE" w:bidi="et-EE"/>
        </w:rPr>
        <w:t>igast konventsiooni artikli 6 lõike 5 kohaselt esitatud deklaratsioonist</w:t>
      </w:r>
      <w:r w:rsidR="007472A5">
        <w:rPr>
          <w:lang w:val="et-EE" w:bidi="et-EE"/>
        </w:rPr>
        <w:t xml:space="preserve"> (immuniteedi kohaldamata jätmisest liiklusrikkumiste puhul)</w:t>
      </w:r>
      <w:r w:rsidRPr="0048499F">
        <w:rPr>
          <w:lang w:val="et-EE" w:bidi="et-EE"/>
        </w:rPr>
        <w:t>;</w:t>
      </w:r>
    </w:p>
    <w:p w14:paraId="3AA8DB63" w14:textId="102FB227" w:rsidR="0048499F" w:rsidRPr="0048499F" w:rsidRDefault="0048499F" w:rsidP="009E2472">
      <w:pPr>
        <w:pStyle w:val="NoSpacing"/>
        <w:numPr>
          <w:ilvl w:val="0"/>
          <w:numId w:val="45"/>
        </w:numPr>
        <w:jc w:val="both"/>
        <w:rPr>
          <w:lang w:val="et-EE" w:bidi="et-EE"/>
        </w:rPr>
      </w:pPr>
      <w:r w:rsidRPr="0048499F">
        <w:rPr>
          <w:lang w:val="et-EE" w:bidi="et-EE"/>
        </w:rPr>
        <w:t>igast konventsiooni artikli 35 kohaselt esitatud denonsseerimisest;</w:t>
      </w:r>
    </w:p>
    <w:p w14:paraId="7AF52E64" w14:textId="739E91D4" w:rsidR="0048499F" w:rsidRDefault="0048499F" w:rsidP="009E2472">
      <w:pPr>
        <w:pStyle w:val="NoSpacing"/>
        <w:numPr>
          <w:ilvl w:val="0"/>
          <w:numId w:val="45"/>
        </w:numPr>
        <w:jc w:val="both"/>
        <w:rPr>
          <w:lang w:val="et-EE" w:bidi="et-EE"/>
        </w:rPr>
      </w:pPr>
      <w:r w:rsidRPr="0048499F">
        <w:rPr>
          <w:lang w:val="et-EE" w:bidi="et-EE"/>
        </w:rPr>
        <w:t>mis tahes muust konventsiooniga seotud aktist, deklaratsioonist, teatisest või teatest.</w:t>
      </w:r>
    </w:p>
    <w:p w14:paraId="7609762A" w14:textId="77777777" w:rsidR="00424546" w:rsidRDefault="00424546" w:rsidP="009E2472">
      <w:pPr>
        <w:pStyle w:val="NoSpacing"/>
        <w:jc w:val="both"/>
        <w:rPr>
          <w:lang w:val="et-EE" w:bidi="et-EE"/>
        </w:rPr>
      </w:pPr>
    </w:p>
    <w:p w14:paraId="78F4EE66" w14:textId="22BDAF2C" w:rsidR="00B8113A" w:rsidRDefault="00424546" w:rsidP="009E2472">
      <w:pPr>
        <w:pStyle w:val="NoSpacing"/>
        <w:jc w:val="both"/>
        <w:rPr>
          <w:lang w:val="et-EE" w:bidi="et-EE"/>
        </w:rPr>
      </w:pPr>
      <w:r>
        <w:rPr>
          <w:lang w:val="et-EE" w:bidi="et-EE"/>
        </w:rPr>
        <w:t xml:space="preserve">Konventsioon kirjutatakse alla </w:t>
      </w:r>
      <w:r w:rsidRPr="00C14A8A">
        <w:rPr>
          <w:lang w:val="et-EE" w:bidi="et-EE"/>
        </w:rPr>
        <w:t>inglise, prantsuse ja hispaania keeles, kusjuures kõik tekstid on võrdselt autentsed</w:t>
      </w:r>
      <w:r>
        <w:rPr>
          <w:lang w:val="et-EE" w:bidi="et-EE"/>
        </w:rPr>
        <w:t xml:space="preserve">. </w:t>
      </w:r>
    </w:p>
    <w:p w14:paraId="53600048" w14:textId="77777777" w:rsidR="00632D07" w:rsidRDefault="00632D07" w:rsidP="009E2472">
      <w:pPr>
        <w:pStyle w:val="NoSpacing"/>
        <w:jc w:val="both"/>
        <w:rPr>
          <w:lang w:val="et-EE" w:bidi="et-EE"/>
        </w:rPr>
      </w:pPr>
    </w:p>
    <w:p w14:paraId="4A0DCE4F" w14:textId="77777777" w:rsidR="00632D07" w:rsidRDefault="00632D07" w:rsidP="009E2472">
      <w:pPr>
        <w:pStyle w:val="NoSpacing"/>
        <w:jc w:val="both"/>
        <w:rPr>
          <w:lang w:val="et-EE" w:bidi="et-EE"/>
        </w:rPr>
      </w:pPr>
    </w:p>
    <w:p w14:paraId="200A6AAD" w14:textId="77777777" w:rsidR="005A459D" w:rsidRPr="005A459D" w:rsidRDefault="005A459D" w:rsidP="009E2472">
      <w:pPr>
        <w:pStyle w:val="NoSpacing"/>
        <w:jc w:val="both"/>
        <w:rPr>
          <w:b/>
          <w:bCs/>
          <w:lang w:val="et-EE" w:bidi="et-EE"/>
        </w:rPr>
      </w:pPr>
      <w:r w:rsidRPr="005A459D">
        <w:rPr>
          <w:b/>
          <w:bCs/>
          <w:lang w:val="et-EE" w:bidi="et-EE"/>
        </w:rPr>
        <w:t>4. Eelnõu terminoloogia</w:t>
      </w:r>
    </w:p>
    <w:p w14:paraId="4AAB410B" w14:textId="77777777" w:rsidR="005A459D" w:rsidRPr="005A459D" w:rsidRDefault="005A459D" w:rsidP="009E2472">
      <w:pPr>
        <w:pStyle w:val="NoSpacing"/>
        <w:jc w:val="both"/>
        <w:rPr>
          <w:lang w:val="et-EE" w:bidi="et-EE"/>
        </w:rPr>
      </w:pPr>
    </w:p>
    <w:p w14:paraId="26EB26CD" w14:textId="7E8D6C01" w:rsidR="005A459D" w:rsidRPr="005A459D" w:rsidRDefault="005A459D" w:rsidP="009E2472">
      <w:pPr>
        <w:pStyle w:val="NoSpacing"/>
        <w:jc w:val="both"/>
        <w:rPr>
          <w:lang w:val="et-EE" w:bidi="et-EE"/>
        </w:rPr>
      </w:pPr>
      <w:r w:rsidRPr="005A459D">
        <w:rPr>
          <w:lang w:val="et-EE" w:bidi="et-EE"/>
        </w:rPr>
        <w:t>Korralduse eelnõus ei esine õigusaktides varem kasutamata termineid.</w:t>
      </w:r>
    </w:p>
    <w:p w14:paraId="46D34072" w14:textId="77777777" w:rsidR="005A459D" w:rsidRDefault="005A459D" w:rsidP="009E2472">
      <w:pPr>
        <w:pStyle w:val="NoSpacing"/>
        <w:jc w:val="both"/>
        <w:rPr>
          <w:lang w:val="et-EE" w:bidi="et-EE"/>
        </w:rPr>
      </w:pPr>
    </w:p>
    <w:p w14:paraId="1A093F4E" w14:textId="3079E43E" w:rsidR="004550F7" w:rsidRDefault="004550F7" w:rsidP="009E2472">
      <w:pPr>
        <w:pStyle w:val="NoSpacing"/>
        <w:jc w:val="both"/>
        <w:rPr>
          <w:lang w:val="et-EE" w:bidi="et-EE"/>
        </w:rPr>
      </w:pPr>
      <w:r>
        <w:rPr>
          <w:lang w:val="et-EE" w:bidi="et-EE"/>
        </w:rPr>
        <w:t>Konventsiooni eelnõu</w:t>
      </w:r>
      <w:r w:rsidR="005A459D" w:rsidRPr="005A459D">
        <w:rPr>
          <w:lang w:val="et-EE" w:bidi="et-EE"/>
        </w:rPr>
        <w:t xml:space="preserve"> tõlkimisel on võimaluse korral lähtutud </w:t>
      </w:r>
      <w:r w:rsidR="0080051C">
        <w:rPr>
          <w:lang w:val="et-EE" w:bidi="et-EE"/>
        </w:rPr>
        <w:t xml:space="preserve">varasemate asjakohaste </w:t>
      </w:r>
      <w:proofErr w:type="spellStart"/>
      <w:r w:rsidR="0080051C">
        <w:rPr>
          <w:lang w:val="et-EE" w:bidi="et-EE"/>
        </w:rPr>
        <w:t>välislepingute</w:t>
      </w:r>
      <w:proofErr w:type="spellEnd"/>
      <w:r w:rsidR="0080051C">
        <w:rPr>
          <w:lang w:val="et-EE" w:bidi="et-EE"/>
        </w:rPr>
        <w:t xml:space="preserve"> tõlgetes kasutatud terminitest</w:t>
      </w:r>
      <w:r w:rsidR="005A459D" w:rsidRPr="005A459D">
        <w:rPr>
          <w:lang w:val="et-EE" w:bidi="et-EE"/>
        </w:rPr>
        <w:t xml:space="preserve">. </w:t>
      </w:r>
      <w:r>
        <w:rPr>
          <w:lang w:val="et-EE" w:bidi="et-EE"/>
        </w:rPr>
        <w:t>Konventsioon</w:t>
      </w:r>
      <w:r w:rsidR="00B342DA">
        <w:rPr>
          <w:lang w:val="et-EE" w:bidi="et-EE"/>
        </w:rPr>
        <w:t xml:space="preserve"> on tõlgitud eesti keelde inglise keelest ja</w:t>
      </w:r>
      <w:r>
        <w:rPr>
          <w:lang w:val="et-EE" w:bidi="et-EE"/>
        </w:rPr>
        <w:t xml:space="preserve"> tõlge on informatiivne.</w:t>
      </w:r>
    </w:p>
    <w:p w14:paraId="263C5E37" w14:textId="6FCE5A24" w:rsidR="005A459D" w:rsidRPr="005A459D" w:rsidRDefault="005A459D" w:rsidP="009E2472">
      <w:pPr>
        <w:pStyle w:val="NoSpacing"/>
        <w:jc w:val="both"/>
        <w:rPr>
          <w:lang w:val="et-EE" w:bidi="et-EE"/>
        </w:rPr>
      </w:pPr>
    </w:p>
    <w:p w14:paraId="74F7325A" w14:textId="77777777" w:rsidR="005A459D" w:rsidRPr="005A459D" w:rsidRDefault="005A459D" w:rsidP="009E2472">
      <w:pPr>
        <w:pStyle w:val="NoSpacing"/>
        <w:jc w:val="both"/>
        <w:rPr>
          <w:lang w:val="et-EE" w:bidi="et-EE"/>
        </w:rPr>
      </w:pPr>
    </w:p>
    <w:p w14:paraId="4A53A6BF" w14:textId="77777777" w:rsidR="005A459D" w:rsidRPr="0080051C" w:rsidRDefault="005A459D" w:rsidP="009E2472">
      <w:pPr>
        <w:pStyle w:val="NoSpacing"/>
        <w:jc w:val="both"/>
        <w:rPr>
          <w:b/>
          <w:bCs/>
          <w:lang w:val="et-EE" w:bidi="et-EE"/>
        </w:rPr>
      </w:pPr>
      <w:r w:rsidRPr="0080051C">
        <w:rPr>
          <w:b/>
          <w:bCs/>
          <w:lang w:val="et-EE" w:bidi="et-EE"/>
        </w:rPr>
        <w:t>5. Eelnõu vastavus Euroopa Liidu õigusele</w:t>
      </w:r>
    </w:p>
    <w:p w14:paraId="0630D790" w14:textId="77777777" w:rsidR="005A459D" w:rsidRPr="005A459D" w:rsidRDefault="005A459D" w:rsidP="009E2472">
      <w:pPr>
        <w:pStyle w:val="NoSpacing"/>
        <w:jc w:val="both"/>
        <w:rPr>
          <w:lang w:val="et-EE" w:bidi="et-EE"/>
        </w:rPr>
      </w:pPr>
    </w:p>
    <w:p w14:paraId="1ACA718D" w14:textId="2BDE5636" w:rsidR="005A459D" w:rsidRPr="005A459D" w:rsidRDefault="005A459D" w:rsidP="009E2472">
      <w:pPr>
        <w:pStyle w:val="NoSpacing"/>
        <w:jc w:val="both"/>
        <w:rPr>
          <w:lang w:val="et-EE" w:bidi="et-EE"/>
        </w:rPr>
      </w:pPr>
      <w:r w:rsidRPr="005A459D">
        <w:rPr>
          <w:lang w:val="et-EE" w:bidi="et-EE"/>
        </w:rPr>
        <w:t xml:space="preserve">Eelnõul ei ole puutumust Euroopa Liidu õigusega. Eesti toetab Euroopa Liidu osalemist </w:t>
      </w:r>
      <w:r w:rsidR="0080051C">
        <w:rPr>
          <w:lang w:val="et-EE" w:bidi="et-EE"/>
        </w:rPr>
        <w:t>konventsioonis</w:t>
      </w:r>
      <w:r w:rsidRPr="005A459D">
        <w:rPr>
          <w:lang w:val="et-EE" w:bidi="et-EE"/>
        </w:rPr>
        <w:t>.</w:t>
      </w:r>
    </w:p>
    <w:p w14:paraId="6372F793" w14:textId="77777777" w:rsidR="005A459D" w:rsidRDefault="005A459D" w:rsidP="009E2472">
      <w:pPr>
        <w:pStyle w:val="NoSpacing"/>
        <w:jc w:val="both"/>
        <w:rPr>
          <w:lang w:val="et-EE" w:bidi="et-EE"/>
        </w:rPr>
      </w:pPr>
    </w:p>
    <w:p w14:paraId="34049CC5" w14:textId="77777777" w:rsidR="00231600" w:rsidRPr="005A459D" w:rsidRDefault="00231600" w:rsidP="009E2472">
      <w:pPr>
        <w:pStyle w:val="NoSpacing"/>
        <w:jc w:val="both"/>
        <w:rPr>
          <w:lang w:val="et-EE" w:bidi="et-EE"/>
        </w:rPr>
      </w:pPr>
    </w:p>
    <w:p w14:paraId="4C90BBF0" w14:textId="12DB879D" w:rsidR="005A459D" w:rsidRPr="0080051C" w:rsidRDefault="005A459D" w:rsidP="009E2472">
      <w:pPr>
        <w:pStyle w:val="NoSpacing"/>
        <w:jc w:val="both"/>
        <w:rPr>
          <w:b/>
          <w:bCs/>
          <w:lang w:val="et-EE" w:bidi="et-EE"/>
        </w:rPr>
      </w:pPr>
      <w:r w:rsidRPr="0080051C">
        <w:rPr>
          <w:b/>
          <w:bCs/>
          <w:lang w:val="et-EE" w:bidi="et-EE"/>
        </w:rPr>
        <w:t xml:space="preserve">6. Korralduse </w:t>
      </w:r>
      <w:r w:rsidR="000A4BC6">
        <w:rPr>
          <w:b/>
          <w:bCs/>
          <w:lang w:val="et-EE" w:bidi="et-EE"/>
        </w:rPr>
        <w:t xml:space="preserve">ja seaduse </w:t>
      </w:r>
      <w:r w:rsidRPr="0080051C">
        <w:rPr>
          <w:b/>
          <w:bCs/>
          <w:lang w:val="et-EE" w:bidi="et-EE"/>
        </w:rPr>
        <w:t>mõjud</w:t>
      </w:r>
    </w:p>
    <w:p w14:paraId="6786B17D" w14:textId="77777777" w:rsidR="005A459D" w:rsidRPr="005A459D" w:rsidRDefault="005A459D" w:rsidP="009E2472">
      <w:pPr>
        <w:pStyle w:val="NoSpacing"/>
        <w:jc w:val="both"/>
        <w:rPr>
          <w:lang w:val="et-EE" w:bidi="et-EE"/>
        </w:rPr>
      </w:pPr>
    </w:p>
    <w:p w14:paraId="3553F74E" w14:textId="6DFBE17A" w:rsidR="005A459D" w:rsidRPr="005A459D" w:rsidRDefault="0080051C" w:rsidP="009E2472">
      <w:pPr>
        <w:pStyle w:val="NoSpacing"/>
        <w:jc w:val="both"/>
        <w:rPr>
          <w:lang w:val="et-EE" w:bidi="et-EE"/>
        </w:rPr>
      </w:pPr>
      <w:r>
        <w:rPr>
          <w:lang w:val="et-EE" w:bidi="et-EE"/>
        </w:rPr>
        <w:t>Konventsioon</w:t>
      </w:r>
      <w:r w:rsidR="005A459D" w:rsidRPr="005A459D">
        <w:rPr>
          <w:lang w:val="et-EE" w:bidi="et-EE"/>
        </w:rPr>
        <w:t xml:space="preserve"> ei avalda sotsiaalset, sealhulgas demograafilist</w:t>
      </w:r>
      <w:r w:rsidR="000A4BC6">
        <w:rPr>
          <w:lang w:val="et-EE" w:bidi="et-EE"/>
        </w:rPr>
        <w:t xml:space="preserve"> mõju</w:t>
      </w:r>
      <w:r w:rsidR="005A459D" w:rsidRPr="005A459D">
        <w:rPr>
          <w:lang w:val="et-EE" w:bidi="et-EE"/>
        </w:rPr>
        <w:t xml:space="preserve">, mõju elu- ja looduskeskkonnale ega ka riigi regionaalarengule või riigiasutuste ja kohaliku omavalitsuse korraldusele. </w:t>
      </w:r>
      <w:r>
        <w:rPr>
          <w:lang w:val="et-EE" w:bidi="et-EE"/>
        </w:rPr>
        <w:t xml:space="preserve">Konventsioon </w:t>
      </w:r>
      <w:r w:rsidR="005A459D" w:rsidRPr="005A459D">
        <w:rPr>
          <w:lang w:val="et-EE" w:bidi="et-EE"/>
        </w:rPr>
        <w:t>mõjutab positiivselt riigi välissuhteid ja julgeolekut.</w:t>
      </w:r>
    </w:p>
    <w:p w14:paraId="71433E94" w14:textId="77777777" w:rsidR="005A459D" w:rsidRPr="005A459D" w:rsidRDefault="005A459D" w:rsidP="009E2472">
      <w:pPr>
        <w:pStyle w:val="NoSpacing"/>
        <w:jc w:val="both"/>
        <w:rPr>
          <w:lang w:val="et-EE" w:bidi="et-EE"/>
        </w:rPr>
      </w:pPr>
    </w:p>
    <w:p w14:paraId="3BC4AC67" w14:textId="1275668A" w:rsidR="005A459D" w:rsidRPr="005A459D" w:rsidRDefault="005A459D" w:rsidP="009E2472">
      <w:pPr>
        <w:pStyle w:val="NoSpacing"/>
        <w:jc w:val="both"/>
        <w:rPr>
          <w:lang w:val="et-EE" w:bidi="et-EE"/>
        </w:rPr>
      </w:pPr>
      <w:r w:rsidRPr="005A459D">
        <w:rPr>
          <w:lang w:val="et-EE" w:bidi="et-EE"/>
        </w:rPr>
        <w:t>Välispoliitiliselt ja pidades silma riigi julgeolekut on Eesti olnud väga aktiivne Venemaa Föderatsiooni agressiooniga seonduvatel teemadel ning aktiivselt toetanud nii agressioonikuriteo eritribunali loomist, sõjakahjude hüvitamist kui muid Ukraina vastu toime pandud agressiooniga seonduvaid teemasid</w:t>
      </w:r>
      <w:r w:rsidR="0080051C">
        <w:rPr>
          <w:lang w:val="et-EE" w:bidi="et-EE"/>
        </w:rPr>
        <w:t>, on edendab konventsiooni vastuvõtmine, jõustumine ja Eesti selles osalemine meie välispoliitiliste eesmärkide saavutamist</w:t>
      </w:r>
      <w:r w:rsidRPr="005A459D">
        <w:rPr>
          <w:lang w:val="et-EE" w:bidi="et-EE"/>
        </w:rPr>
        <w:t>. Aktiivsus nimetatud teemadel on välispoliitiliselt oluline rahvusvahelise õiguse järgimise, sh karistamatuse, aspektist, kuid kaugemale vaatavalt tagab meie riigi julgeoleku. Väga oluline on näidata, et agressioon ei jää karistamata</w:t>
      </w:r>
      <w:r w:rsidR="0080051C">
        <w:rPr>
          <w:lang w:val="et-EE" w:bidi="et-EE"/>
        </w:rPr>
        <w:t>, agressor peab hüvitama agressiooniga tekitatud kahjud ning et</w:t>
      </w:r>
      <w:r w:rsidRPr="005A459D">
        <w:rPr>
          <w:lang w:val="et-EE" w:bidi="et-EE"/>
        </w:rPr>
        <w:t xml:space="preserve"> rahvusvaheline üldsus ei jäta agressioonile reageerimata.</w:t>
      </w:r>
    </w:p>
    <w:p w14:paraId="6251F566" w14:textId="54D402BF" w:rsidR="00231600" w:rsidRPr="005A459D" w:rsidRDefault="00231600" w:rsidP="009E2472">
      <w:pPr>
        <w:pStyle w:val="NoSpacing"/>
        <w:jc w:val="both"/>
        <w:rPr>
          <w:lang w:val="et-EE" w:bidi="et-EE"/>
        </w:rPr>
      </w:pPr>
    </w:p>
    <w:p w14:paraId="1869EB61" w14:textId="77777777" w:rsidR="005A459D" w:rsidRPr="001559A4" w:rsidRDefault="005A459D" w:rsidP="009E2472">
      <w:pPr>
        <w:pStyle w:val="NoSpacing"/>
        <w:jc w:val="both"/>
        <w:rPr>
          <w:b/>
          <w:bCs/>
          <w:lang w:val="et-EE" w:bidi="et-EE"/>
        </w:rPr>
      </w:pPr>
      <w:r w:rsidRPr="001559A4">
        <w:rPr>
          <w:b/>
          <w:bCs/>
          <w:lang w:val="et-EE" w:bidi="et-EE"/>
        </w:rPr>
        <w:t>7. Eelnõu rakendamisega seotud tegevused, vajalikud kulud ja rakendamise eeldatavad tulud</w:t>
      </w:r>
    </w:p>
    <w:p w14:paraId="3277AEC0" w14:textId="77777777" w:rsidR="005A459D" w:rsidRPr="005A459D" w:rsidRDefault="005A459D" w:rsidP="009E2472">
      <w:pPr>
        <w:pStyle w:val="NoSpacing"/>
        <w:jc w:val="both"/>
        <w:rPr>
          <w:lang w:val="et-EE" w:bidi="et-EE"/>
        </w:rPr>
      </w:pPr>
    </w:p>
    <w:p w14:paraId="38F37FA1" w14:textId="44DD8775" w:rsidR="001559A4" w:rsidRDefault="001559A4" w:rsidP="009E2472">
      <w:pPr>
        <w:pStyle w:val="NoSpacing"/>
        <w:jc w:val="both"/>
        <w:rPr>
          <w:lang w:val="et-EE" w:bidi="et-EE"/>
        </w:rPr>
      </w:pPr>
      <w:r>
        <w:rPr>
          <w:lang w:val="et-EE" w:bidi="et-EE"/>
        </w:rPr>
        <w:t>Konventsiooni</w:t>
      </w:r>
      <w:r w:rsidR="005A459D" w:rsidRPr="005A459D">
        <w:rPr>
          <w:lang w:val="et-EE" w:bidi="et-EE"/>
        </w:rPr>
        <w:t xml:space="preserve"> rakendamiseks vajalikud lisakulud riigi eelarvele tekivad pärast seda, kui </w:t>
      </w:r>
      <w:r>
        <w:rPr>
          <w:lang w:val="et-EE" w:bidi="et-EE"/>
        </w:rPr>
        <w:t>konventsioon</w:t>
      </w:r>
      <w:r w:rsidR="005A459D" w:rsidRPr="005A459D">
        <w:rPr>
          <w:lang w:val="et-EE" w:bidi="et-EE"/>
        </w:rPr>
        <w:t xml:space="preserve"> on jõustunud. </w:t>
      </w:r>
      <w:r>
        <w:rPr>
          <w:lang w:val="et-EE" w:bidi="et-EE"/>
        </w:rPr>
        <w:t>Konventsioonis</w:t>
      </w:r>
      <w:r w:rsidR="005A459D" w:rsidRPr="005A459D">
        <w:rPr>
          <w:lang w:val="et-EE" w:bidi="et-EE"/>
        </w:rPr>
        <w:t xml:space="preserve"> osalemine toob endaga kaasa iga-aastase </w:t>
      </w:r>
      <w:r w:rsidR="005005FE">
        <w:rPr>
          <w:lang w:val="et-EE" w:bidi="et-EE"/>
        </w:rPr>
        <w:t>sissemakse</w:t>
      </w:r>
      <w:r w:rsidR="005A459D" w:rsidRPr="005A459D">
        <w:rPr>
          <w:lang w:val="et-EE" w:bidi="et-EE"/>
        </w:rPr>
        <w:t xml:space="preserve"> tasumise, mis </w:t>
      </w:r>
      <w:r>
        <w:rPr>
          <w:lang w:val="et-EE" w:bidi="et-EE"/>
        </w:rPr>
        <w:t>sõltub</w:t>
      </w:r>
      <w:r w:rsidR="005A459D" w:rsidRPr="005A459D">
        <w:rPr>
          <w:lang w:val="et-EE" w:bidi="et-EE"/>
        </w:rPr>
        <w:t xml:space="preserve"> kokkuleppe osaliste arvust. </w:t>
      </w:r>
      <w:r w:rsidR="008043FE">
        <w:rPr>
          <w:lang w:val="et-EE" w:bidi="et-EE"/>
        </w:rPr>
        <w:t xml:space="preserve">Kui kahjude registri üleviimine kahjunõuete komisjoni koosseisu on lõpule viidud, suunatakse ka praegu registri eelarvesse tehtavad </w:t>
      </w:r>
      <w:r w:rsidR="005005FE">
        <w:rPr>
          <w:lang w:val="et-EE" w:bidi="et-EE"/>
        </w:rPr>
        <w:t>sissemakse</w:t>
      </w:r>
      <w:r w:rsidR="008043FE">
        <w:rPr>
          <w:lang w:val="et-EE" w:bidi="et-EE"/>
        </w:rPr>
        <w:t>d ümber komisjoni eelarvesse.</w:t>
      </w:r>
    </w:p>
    <w:p w14:paraId="7C3AC2C8" w14:textId="77777777" w:rsidR="008043FE" w:rsidRDefault="008043FE" w:rsidP="009E2472">
      <w:pPr>
        <w:pStyle w:val="NoSpacing"/>
        <w:jc w:val="both"/>
        <w:rPr>
          <w:lang w:val="et-EE" w:bidi="et-EE"/>
        </w:rPr>
      </w:pPr>
    </w:p>
    <w:p w14:paraId="03D0D56E" w14:textId="219A25DD" w:rsidR="008043FE" w:rsidRDefault="008043FE" w:rsidP="009E2472">
      <w:pPr>
        <w:pStyle w:val="NoSpacing"/>
        <w:jc w:val="both"/>
        <w:rPr>
          <w:lang w:val="et-EE" w:bidi="et-EE"/>
        </w:rPr>
      </w:pPr>
      <w:r>
        <w:rPr>
          <w:lang w:val="et-EE" w:bidi="et-EE"/>
        </w:rPr>
        <w:t xml:space="preserve">Hinnanguliste arvutuste kohaselt on komisjoni esialgne eelarve pärast konventsiooni jõustumist samas suurusjärgus, nagu praegu registri eelarve. Registri 2026. aasta eelarve on </w:t>
      </w:r>
      <w:r w:rsidRPr="008043FE">
        <w:rPr>
          <w:lang w:val="et-EE" w:bidi="et-EE"/>
        </w:rPr>
        <w:t>7 778</w:t>
      </w:r>
      <w:r>
        <w:rPr>
          <w:lang w:val="et-EE" w:bidi="et-EE"/>
        </w:rPr>
        <w:t> </w:t>
      </w:r>
      <w:r w:rsidRPr="008043FE">
        <w:rPr>
          <w:lang w:val="et-EE" w:bidi="et-EE"/>
        </w:rPr>
        <w:t>100</w:t>
      </w:r>
      <w:r>
        <w:rPr>
          <w:lang w:val="et-EE" w:bidi="et-EE"/>
        </w:rPr>
        <w:t xml:space="preserve"> EUR. Pärast seda kui register on komisjoni koosseisu üle viidud ning komisjon alustab tööd esimese kolme paneeliga, on selle esimese </w:t>
      </w:r>
      <w:r w:rsidR="00183B3B">
        <w:rPr>
          <w:lang w:val="et-EE" w:bidi="et-EE"/>
        </w:rPr>
        <w:t xml:space="preserve">reaalse </w:t>
      </w:r>
      <w:r>
        <w:rPr>
          <w:lang w:val="et-EE" w:bidi="et-EE"/>
        </w:rPr>
        <w:t xml:space="preserve">tegevusaasta </w:t>
      </w:r>
      <w:r w:rsidR="00183B3B">
        <w:rPr>
          <w:lang w:val="et-EE" w:bidi="et-EE"/>
        </w:rPr>
        <w:t>eelarve 7 672 150 EUR. Seejärel kasvab eelarve vastavalt sellele, kui palju paneele juurde luuakse. Hinnanguliselt on täisvõimsuses tegutsemiseks vaja 10 paneeli korraga ja selle saavutamisel on eelarve prognoosi kohaselt 15 754 150 EUR. Selleni võiks jõuda neljandal täistegevusaastal.</w:t>
      </w:r>
    </w:p>
    <w:p w14:paraId="4904A5E1" w14:textId="77777777" w:rsidR="00183B3B" w:rsidRDefault="00183B3B" w:rsidP="009E2472">
      <w:pPr>
        <w:pStyle w:val="NoSpacing"/>
        <w:jc w:val="both"/>
        <w:rPr>
          <w:lang w:val="et-EE" w:bidi="et-EE"/>
        </w:rPr>
      </w:pPr>
    </w:p>
    <w:p w14:paraId="45777392" w14:textId="0F06EEED" w:rsidR="00514158" w:rsidRDefault="00183B3B" w:rsidP="009E2472">
      <w:pPr>
        <w:pStyle w:val="NoSpacing"/>
        <w:jc w:val="both"/>
        <w:rPr>
          <w:lang w:val="et-EE" w:bidi="et-EE"/>
        </w:rPr>
      </w:pPr>
      <w:r>
        <w:rPr>
          <w:lang w:val="et-EE" w:bidi="et-EE"/>
        </w:rPr>
        <w:t xml:space="preserve">Eesti </w:t>
      </w:r>
      <w:r w:rsidR="005005FE">
        <w:rPr>
          <w:lang w:val="et-EE" w:bidi="et-EE"/>
        </w:rPr>
        <w:t>sissemakse</w:t>
      </w:r>
      <w:r>
        <w:rPr>
          <w:lang w:val="et-EE" w:bidi="et-EE"/>
        </w:rPr>
        <w:t xml:space="preserve"> kahjude registri 2026. aasta eelarvesse on 27 437 EUR. </w:t>
      </w:r>
      <w:r w:rsidR="00FC30FB">
        <w:rPr>
          <w:lang w:val="et-EE" w:bidi="et-EE"/>
        </w:rPr>
        <w:t xml:space="preserve">Kahjude registril on hetkel 45 liiget. Lisaks liikmete </w:t>
      </w:r>
      <w:r w:rsidR="005005FE">
        <w:rPr>
          <w:lang w:val="et-EE" w:bidi="et-EE"/>
        </w:rPr>
        <w:t>sissemakse</w:t>
      </w:r>
      <w:r w:rsidR="00FC30FB">
        <w:rPr>
          <w:lang w:val="et-EE" w:bidi="et-EE"/>
        </w:rPr>
        <w:t xml:space="preserve">tel on registri eelarvesse vabatahtlike </w:t>
      </w:r>
      <w:r w:rsidR="005005FE">
        <w:rPr>
          <w:lang w:val="et-EE" w:bidi="et-EE"/>
        </w:rPr>
        <w:t>sissemakse</w:t>
      </w:r>
      <w:r w:rsidR="00FC30FB">
        <w:rPr>
          <w:lang w:val="et-EE" w:bidi="et-EE"/>
        </w:rPr>
        <w:t>tega panustanud ka toetajaliikmed (nt USA, Kanada</w:t>
      </w:r>
      <w:r w:rsidR="00514158">
        <w:rPr>
          <w:lang w:val="et-EE" w:bidi="et-EE"/>
        </w:rPr>
        <w:t xml:space="preserve">). Eesti </w:t>
      </w:r>
      <w:r w:rsidR="005005FE">
        <w:rPr>
          <w:lang w:val="et-EE" w:bidi="et-EE"/>
        </w:rPr>
        <w:t>sissemakse</w:t>
      </w:r>
      <w:r w:rsidR="00514158">
        <w:rPr>
          <w:lang w:val="et-EE" w:bidi="et-EE"/>
        </w:rPr>
        <w:t xml:space="preserve"> suurus kahjunõuete komisjoni eelarvesse sõltub sellest, mitu liiget komisjonil konventsiooni jõustumisel on ja milline on nende riikide SKP ja rahvaarvu põhjal arvutatud </w:t>
      </w:r>
      <w:r w:rsidR="005005FE">
        <w:rPr>
          <w:lang w:val="et-EE" w:bidi="et-EE"/>
        </w:rPr>
        <w:t>sissemakse</w:t>
      </w:r>
      <w:r w:rsidR="00514158">
        <w:rPr>
          <w:lang w:val="et-EE" w:bidi="et-EE"/>
        </w:rPr>
        <w:t xml:space="preserve">te </w:t>
      </w:r>
      <w:r w:rsidR="00514158">
        <w:rPr>
          <w:lang w:val="et-EE" w:bidi="et-EE"/>
        </w:rPr>
        <w:lastRenderedPageBreak/>
        <w:t xml:space="preserve">jaotus. Arvestades, et konventsioon jõustub siis, kui selle on ratifitseerinud </w:t>
      </w:r>
      <w:r w:rsidR="000A4BC6">
        <w:rPr>
          <w:lang w:val="et-EE" w:bidi="et-EE"/>
        </w:rPr>
        <w:t xml:space="preserve">või heaks kiitnud </w:t>
      </w:r>
      <w:r w:rsidR="00514158">
        <w:rPr>
          <w:lang w:val="et-EE" w:bidi="et-EE"/>
        </w:rPr>
        <w:t xml:space="preserve">vähemalt 25 konventsioonile allakirjutanut ja nende </w:t>
      </w:r>
      <w:r w:rsidR="005005FE">
        <w:rPr>
          <w:lang w:val="et-EE" w:bidi="et-EE"/>
        </w:rPr>
        <w:t>sissemakse</w:t>
      </w:r>
      <w:r w:rsidR="00514158">
        <w:rPr>
          <w:lang w:val="et-EE" w:bidi="et-EE"/>
        </w:rPr>
        <w:t xml:space="preserve">d peavad katma vähemalt 50% registri 2025. aasta eelarvest, siis on võimalik, et Eesti esimese täistegevusaasta </w:t>
      </w:r>
      <w:r w:rsidR="005005FE">
        <w:rPr>
          <w:lang w:val="et-EE" w:bidi="et-EE"/>
        </w:rPr>
        <w:t>sissemakse</w:t>
      </w:r>
      <w:r w:rsidR="00514158">
        <w:rPr>
          <w:lang w:val="et-EE" w:bidi="et-EE"/>
        </w:rPr>
        <w:t xml:space="preserve"> on mõnevõrra suurem, kui praegune registri </w:t>
      </w:r>
      <w:r w:rsidR="005005FE">
        <w:rPr>
          <w:lang w:val="et-EE" w:bidi="et-EE"/>
        </w:rPr>
        <w:t>sissemakse</w:t>
      </w:r>
      <w:r w:rsidR="00514158">
        <w:rPr>
          <w:lang w:val="et-EE" w:bidi="et-EE"/>
        </w:rPr>
        <w:t>. Kuid täpset suurust saab arvutada siis, kui on teada, millised riigid on selleks ajaks komisjoni liikmed.</w:t>
      </w:r>
    </w:p>
    <w:p w14:paraId="2DF85AD5" w14:textId="77777777" w:rsidR="001559A4" w:rsidRDefault="001559A4" w:rsidP="009E2472">
      <w:pPr>
        <w:pStyle w:val="NoSpacing"/>
        <w:jc w:val="both"/>
        <w:rPr>
          <w:lang w:val="et-EE" w:bidi="et-EE"/>
        </w:rPr>
      </w:pPr>
    </w:p>
    <w:p w14:paraId="3477C34F" w14:textId="364F7183" w:rsidR="005A459D" w:rsidRDefault="00CF3A1D" w:rsidP="009E2472">
      <w:pPr>
        <w:pStyle w:val="NoSpacing"/>
        <w:jc w:val="both"/>
        <w:rPr>
          <w:lang w:val="et-EE" w:bidi="et-EE"/>
        </w:rPr>
      </w:pPr>
      <w:r>
        <w:rPr>
          <w:lang w:val="et-EE" w:bidi="et-EE"/>
        </w:rPr>
        <w:t xml:space="preserve">Eesti </w:t>
      </w:r>
      <w:r w:rsidR="005005FE">
        <w:rPr>
          <w:lang w:val="et-EE" w:bidi="et-EE"/>
        </w:rPr>
        <w:t>sissemakse</w:t>
      </w:r>
      <w:r>
        <w:rPr>
          <w:lang w:val="et-EE" w:bidi="et-EE"/>
        </w:rPr>
        <w:t xml:space="preserve">te </w:t>
      </w:r>
      <w:r w:rsidR="005A459D" w:rsidRPr="00CF3A1D">
        <w:rPr>
          <w:lang w:val="et-EE" w:bidi="et-EE"/>
        </w:rPr>
        <w:t>kulud ka</w:t>
      </w:r>
      <w:r>
        <w:rPr>
          <w:lang w:val="et-EE" w:bidi="et-EE"/>
        </w:rPr>
        <w:t>etakse</w:t>
      </w:r>
      <w:r w:rsidR="005A459D" w:rsidRPr="00CF3A1D">
        <w:rPr>
          <w:lang w:val="et-EE" w:bidi="et-EE"/>
        </w:rPr>
        <w:t xml:space="preserve"> Välisministeeriumi valitsemisala eelarvest.</w:t>
      </w:r>
    </w:p>
    <w:p w14:paraId="718C7315" w14:textId="77777777" w:rsidR="005A459D" w:rsidRDefault="005A459D" w:rsidP="009E2472">
      <w:pPr>
        <w:pStyle w:val="NoSpacing"/>
        <w:jc w:val="both"/>
        <w:rPr>
          <w:lang w:val="et-EE" w:bidi="et-EE"/>
        </w:rPr>
      </w:pPr>
    </w:p>
    <w:p w14:paraId="2093FB08" w14:textId="77777777" w:rsidR="00231600" w:rsidRPr="005A459D" w:rsidRDefault="00231600" w:rsidP="009E2472">
      <w:pPr>
        <w:pStyle w:val="NoSpacing"/>
        <w:jc w:val="both"/>
        <w:rPr>
          <w:lang w:val="et-EE" w:bidi="et-EE"/>
        </w:rPr>
      </w:pPr>
    </w:p>
    <w:p w14:paraId="3427CE1D" w14:textId="77777777" w:rsidR="005A459D" w:rsidRPr="001559A4" w:rsidRDefault="005A459D" w:rsidP="009E2472">
      <w:pPr>
        <w:pStyle w:val="NoSpacing"/>
        <w:jc w:val="both"/>
        <w:rPr>
          <w:b/>
          <w:bCs/>
          <w:lang w:val="et-EE" w:bidi="et-EE"/>
        </w:rPr>
      </w:pPr>
      <w:r w:rsidRPr="001559A4">
        <w:rPr>
          <w:b/>
          <w:bCs/>
          <w:lang w:val="et-EE" w:bidi="et-EE"/>
        </w:rPr>
        <w:t>8. Korralduse jõustumine</w:t>
      </w:r>
    </w:p>
    <w:p w14:paraId="62D1CCA8" w14:textId="77777777" w:rsidR="001559A4" w:rsidRDefault="001559A4" w:rsidP="009E2472">
      <w:pPr>
        <w:pStyle w:val="NoSpacing"/>
        <w:jc w:val="both"/>
        <w:rPr>
          <w:lang w:val="et-EE" w:bidi="et-EE"/>
        </w:rPr>
      </w:pPr>
    </w:p>
    <w:p w14:paraId="761AEE25" w14:textId="7EE37A29" w:rsidR="005A459D" w:rsidRDefault="005A459D" w:rsidP="009E2472">
      <w:pPr>
        <w:pStyle w:val="NoSpacing"/>
        <w:jc w:val="both"/>
        <w:rPr>
          <w:lang w:val="et-EE" w:bidi="et-EE"/>
        </w:rPr>
      </w:pPr>
      <w:r w:rsidRPr="005A459D">
        <w:rPr>
          <w:lang w:val="et-EE" w:bidi="et-EE"/>
        </w:rPr>
        <w:t xml:space="preserve">Korraldus jõustub </w:t>
      </w:r>
      <w:proofErr w:type="spellStart"/>
      <w:r w:rsidRPr="005A459D">
        <w:rPr>
          <w:lang w:val="et-EE" w:bidi="et-EE"/>
        </w:rPr>
        <w:t>üldkorras</w:t>
      </w:r>
      <w:proofErr w:type="spellEnd"/>
      <w:r w:rsidRPr="005A459D">
        <w:rPr>
          <w:lang w:val="et-EE" w:bidi="et-EE"/>
        </w:rPr>
        <w:t>.</w:t>
      </w:r>
    </w:p>
    <w:p w14:paraId="78DC6837" w14:textId="77777777" w:rsidR="0043213E" w:rsidRDefault="0043213E" w:rsidP="009E2472">
      <w:pPr>
        <w:pStyle w:val="NoSpacing"/>
        <w:jc w:val="both"/>
        <w:rPr>
          <w:lang w:val="et-EE" w:bidi="et-EE"/>
        </w:rPr>
      </w:pPr>
    </w:p>
    <w:p w14:paraId="77D26676" w14:textId="4C1548A4" w:rsidR="0043213E" w:rsidRPr="005A459D" w:rsidRDefault="0043213E" w:rsidP="009E2472">
      <w:pPr>
        <w:pStyle w:val="NoSpacing"/>
        <w:jc w:val="both"/>
        <w:rPr>
          <w:lang w:val="et-EE" w:bidi="et-EE"/>
        </w:rPr>
      </w:pPr>
      <w:r>
        <w:rPr>
          <w:lang w:val="et-EE" w:bidi="et-EE"/>
        </w:rPr>
        <w:t>Seadus</w:t>
      </w:r>
      <w:r w:rsidR="007430F5">
        <w:rPr>
          <w:lang w:val="et-EE" w:bidi="et-EE"/>
        </w:rPr>
        <w:t>e vastuvõtmiseks on vajalik Riigikogu poolthäälte enamus ning see</w:t>
      </w:r>
      <w:r>
        <w:rPr>
          <w:lang w:val="et-EE" w:bidi="et-EE"/>
        </w:rPr>
        <w:t xml:space="preserve"> jõustub</w:t>
      </w:r>
      <w:r w:rsidR="00A35300">
        <w:rPr>
          <w:lang w:val="et-EE" w:bidi="et-EE"/>
        </w:rPr>
        <w:t xml:space="preserve"> Riigi Teatajas avaldamisele järgneval päeval.</w:t>
      </w:r>
    </w:p>
    <w:p w14:paraId="26BE4509" w14:textId="77777777" w:rsidR="00231600" w:rsidRDefault="00231600" w:rsidP="009E2472">
      <w:pPr>
        <w:pStyle w:val="NoSpacing"/>
        <w:jc w:val="both"/>
        <w:rPr>
          <w:lang w:val="et-EE" w:bidi="et-EE"/>
        </w:rPr>
      </w:pPr>
    </w:p>
    <w:p w14:paraId="24ED4D2A" w14:textId="37D2A2DA" w:rsidR="00B600ED" w:rsidRPr="004D3821" w:rsidRDefault="001559A4" w:rsidP="009E2472">
      <w:pPr>
        <w:pStyle w:val="NoSpacing"/>
        <w:jc w:val="both"/>
        <w:rPr>
          <w:lang w:val="et-EE"/>
        </w:rPr>
      </w:pPr>
      <w:r>
        <w:rPr>
          <w:lang w:val="et-EE" w:bidi="et-EE"/>
        </w:rPr>
        <w:t xml:space="preserve">Konventsioon jõustub </w:t>
      </w:r>
      <w:r w:rsidR="00B600ED" w:rsidRPr="00C14A8A">
        <w:rPr>
          <w:lang w:val="et-EE" w:bidi="et-EE"/>
        </w:rPr>
        <w:t>selle kuu esimesel päeval, mis järgneb kolme kuu möödumisele kuupäevast, mil mõlemad järgmised tingimused on täidetud:</w:t>
      </w:r>
    </w:p>
    <w:p w14:paraId="3EB6109C" w14:textId="4455E247" w:rsidR="00B600ED" w:rsidRDefault="00B600ED" w:rsidP="009E2472">
      <w:pPr>
        <w:pStyle w:val="NoSpacing"/>
        <w:numPr>
          <w:ilvl w:val="1"/>
          <w:numId w:val="35"/>
        </w:numPr>
        <w:jc w:val="both"/>
        <w:rPr>
          <w:lang w:val="et-EE"/>
        </w:rPr>
      </w:pPr>
      <w:r w:rsidRPr="00C14A8A">
        <w:rPr>
          <w:lang w:val="et-EE" w:bidi="et-EE"/>
        </w:rPr>
        <w:t xml:space="preserve">kakskümmend viis allakirjutanut on väljendanud oma nõusolekut olla konventsiooniga seotud </w:t>
      </w:r>
      <w:r>
        <w:rPr>
          <w:lang w:val="et-EE" w:bidi="et-EE"/>
        </w:rPr>
        <w:t>(s.t esitanud EN peasekretärile konventsiooni ratifitseerimis- või heakskiitmiskirja)</w:t>
      </w:r>
      <w:r w:rsidRPr="00C14A8A">
        <w:rPr>
          <w:lang w:val="et-EE" w:bidi="et-EE"/>
        </w:rPr>
        <w:t xml:space="preserve"> ja</w:t>
      </w:r>
    </w:p>
    <w:p w14:paraId="6758E134" w14:textId="61941A28" w:rsidR="001559A4" w:rsidRPr="00B600ED" w:rsidRDefault="00B600ED" w:rsidP="009E2472">
      <w:pPr>
        <w:pStyle w:val="NoSpacing"/>
        <w:numPr>
          <w:ilvl w:val="1"/>
          <w:numId w:val="35"/>
        </w:numPr>
        <w:jc w:val="both"/>
        <w:rPr>
          <w:lang w:val="et-EE"/>
        </w:rPr>
      </w:pPr>
      <w:r w:rsidRPr="00B600ED">
        <w:rPr>
          <w:rFonts w:cs="Arial"/>
          <w:lang w:val="et-EE" w:bidi="et-EE"/>
        </w:rPr>
        <w:t xml:space="preserve">nende allakirjutanute individuaalsed </w:t>
      </w:r>
      <w:r w:rsidR="005005FE">
        <w:rPr>
          <w:rFonts w:cs="Arial"/>
          <w:lang w:val="et-EE" w:bidi="et-EE"/>
        </w:rPr>
        <w:t>sissemakse</w:t>
      </w:r>
      <w:r w:rsidRPr="00B600ED">
        <w:rPr>
          <w:rFonts w:cs="Arial"/>
          <w:lang w:val="et-EE" w:bidi="et-EE"/>
        </w:rPr>
        <w:t xml:space="preserve">d </w:t>
      </w:r>
      <w:r>
        <w:rPr>
          <w:rFonts w:cs="Arial"/>
          <w:lang w:val="et-EE" w:bidi="et-EE"/>
        </w:rPr>
        <w:t xml:space="preserve">kahjude </w:t>
      </w:r>
      <w:r w:rsidRPr="00B600ED">
        <w:rPr>
          <w:rFonts w:cs="Arial"/>
          <w:lang w:val="et-EE" w:bidi="et-EE"/>
        </w:rPr>
        <w:t>registri</w:t>
      </w:r>
      <w:r>
        <w:rPr>
          <w:rFonts w:cs="Arial"/>
          <w:lang w:val="et-EE" w:bidi="et-EE"/>
        </w:rPr>
        <w:t>, mis on tervikliku kompensatsioonimehhanismi esimene sammas,</w:t>
      </w:r>
      <w:r w:rsidRPr="00B600ED">
        <w:rPr>
          <w:rFonts w:cs="Arial"/>
          <w:lang w:val="et-EE" w:bidi="et-EE"/>
        </w:rPr>
        <w:t xml:space="preserve"> 2025. aasta eelarvesse moodustavad kokku vähemalt 50% registri 2025. aasta kogu eelarvest</w:t>
      </w:r>
      <w:r w:rsidRPr="00B600ED">
        <w:rPr>
          <w:lang w:val="et-EE" w:bidi="et-EE"/>
        </w:rPr>
        <w:t>.</w:t>
      </w:r>
    </w:p>
    <w:p w14:paraId="3E841398" w14:textId="77777777" w:rsidR="001559A4" w:rsidRDefault="001559A4" w:rsidP="009E2472">
      <w:pPr>
        <w:pStyle w:val="NoSpacing"/>
        <w:jc w:val="both"/>
        <w:rPr>
          <w:lang w:val="et-EE" w:bidi="et-EE"/>
        </w:rPr>
      </w:pPr>
    </w:p>
    <w:p w14:paraId="022F09D1" w14:textId="62182E32" w:rsidR="005A459D" w:rsidRPr="005A459D" w:rsidRDefault="005A459D" w:rsidP="009E2472">
      <w:pPr>
        <w:pStyle w:val="NoSpacing"/>
        <w:jc w:val="both"/>
        <w:rPr>
          <w:lang w:val="et-EE" w:bidi="et-EE"/>
        </w:rPr>
      </w:pPr>
      <w:r w:rsidRPr="005A459D">
        <w:rPr>
          <w:lang w:val="et-EE" w:bidi="et-EE"/>
        </w:rPr>
        <w:t xml:space="preserve">Eesti soovib välispoliitilistel eesmärkidel </w:t>
      </w:r>
      <w:r w:rsidR="00DE7461">
        <w:rPr>
          <w:lang w:val="et-EE" w:bidi="et-EE"/>
        </w:rPr>
        <w:t>olla riikide seas, kes kirjutavad esimestena konventsioonile alla selle pidulikul allkirjastamiseks avamise tseremoonial.</w:t>
      </w:r>
    </w:p>
    <w:p w14:paraId="29C68D26" w14:textId="77777777" w:rsidR="00FB4FA1" w:rsidRDefault="00FB4FA1" w:rsidP="009E2472">
      <w:pPr>
        <w:pStyle w:val="NoSpacing"/>
        <w:jc w:val="both"/>
        <w:rPr>
          <w:lang w:val="et-EE" w:bidi="et-EE"/>
        </w:rPr>
      </w:pPr>
    </w:p>
    <w:p w14:paraId="188BE51F" w14:textId="77777777" w:rsidR="00231600" w:rsidRDefault="00231600" w:rsidP="009E2472">
      <w:pPr>
        <w:pStyle w:val="NoSpacing"/>
        <w:jc w:val="both"/>
        <w:rPr>
          <w:lang w:val="et-EE" w:bidi="et-EE"/>
        </w:rPr>
      </w:pPr>
    </w:p>
    <w:p w14:paraId="61983A84" w14:textId="61907961" w:rsidR="005A459D" w:rsidRPr="00FB4FA1" w:rsidRDefault="005B0BC8" w:rsidP="009E2472">
      <w:pPr>
        <w:pStyle w:val="NoSpacing"/>
        <w:jc w:val="both"/>
        <w:rPr>
          <w:b/>
          <w:bCs/>
          <w:lang w:val="et-EE" w:bidi="et-EE"/>
        </w:rPr>
      </w:pPr>
      <w:r>
        <w:rPr>
          <w:b/>
          <w:bCs/>
          <w:lang w:val="et-EE" w:bidi="et-EE"/>
        </w:rPr>
        <w:t>9</w:t>
      </w:r>
      <w:r w:rsidR="005A459D" w:rsidRPr="00FB4FA1">
        <w:rPr>
          <w:b/>
          <w:bCs/>
          <w:lang w:val="et-EE" w:bidi="et-EE"/>
        </w:rPr>
        <w:t>. Eelnõu kooskõlastamine, huvirühmade kaasamine ja avalik konsultatsioon</w:t>
      </w:r>
    </w:p>
    <w:p w14:paraId="467C2B62" w14:textId="77777777" w:rsidR="00FB4FA1" w:rsidRDefault="00FB4FA1" w:rsidP="009E2472">
      <w:pPr>
        <w:pStyle w:val="NoSpacing"/>
        <w:jc w:val="both"/>
        <w:rPr>
          <w:lang w:val="et-EE" w:bidi="et-EE"/>
        </w:rPr>
      </w:pPr>
    </w:p>
    <w:p w14:paraId="18DE68EE" w14:textId="1DFEE921" w:rsidR="005A459D" w:rsidRPr="005A459D" w:rsidRDefault="005A459D" w:rsidP="009E2472">
      <w:pPr>
        <w:pStyle w:val="NoSpacing"/>
        <w:jc w:val="both"/>
        <w:rPr>
          <w:lang w:val="et-EE" w:bidi="et-EE"/>
        </w:rPr>
      </w:pPr>
      <w:r w:rsidRPr="005A459D">
        <w:rPr>
          <w:lang w:val="et-EE" w:bidi="et-EE"/>
        </w:rPr>
        <w:t xml:space="preserve">Eelnõu </w:t>
      </w:r>
      <w:r w:rsidR="001B77F2">
        <w:rPr>
          <w:lang w:val="et-EE" w:bidi="et-EE"/>
        </w:rPr>
        <w:t>esitatakse</w:t>
      </w:r>
      <w:r w:rsidRPr="005A459D">
        <w:rPr>
          <w:lang w:val="et-EE" w:bidi="et-EE"/>
        </w:rPr>
        <w:t xml:space="preserve"> ministeeriumitele kooskõlastamiseks ja huvirühmadele arvamuse andmiseks </w:t>
      </w:r>
      <w:proofErr w:type="spellStart"/>
      <w:r w:rsidRPr="005A459D">
        <w:rPr>
          <w:lang w:val="et-EE" w:bidi="et-EE"/>
        </w:rPr>
        <w:t>EIS-i</w:t>
      </w:r>
      <w:proofErr w:type="spellEnd"/>
      <w:r w:rsidRPr="005A459D">
        <w:rPr>
          <w:lang w:val="et-EE" w:bidi="et-EE"/>
        </w:rPr>
        <w:t xml:space="preserve"> kaudu</w:t>
      </w:r>
      <w:r w:rsidR="001B77F2">
        <w:rPr>
          <w:lang w:val="et-EE" w:bidi="et-EE"/>
        </w:rPr>
        <w:t>.</w:t>
      </w:r>
    </w:p>
    <w:p w14:paraId="276C34ED" w14:textId="77777777" w:rsidR="005A459D" w:rsidRPr="005A459D" w:rsidRDefault="005A459D" w:rsidP="009E2472">
      <w:pPr>
        <w:pStyle w:val="NoSpacing"/>
        <w:jc w:val="both"/>
        <w:rPr>
          <w:lang w:val="et-EE" w:bidi="et-EE"/>
        </w:rPr>
      </w:pPr>
    </w:p>
    <w:sectPr w:rsidR="005A459D" w:rsidRPr="005A459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6512" w14:textId="77777777" w:rsidR="00190AE0" w:rsidRDefault="00190AE0" w:rsidP="008C2E53">
      <w:r>
        <w:separator/>
      </w:r>
    </w:p>
  </w:endnote>
  <w:endnote w:type="continuationSeparator" w:id="0">
    <w:p w14:paraId="0E6FAE64" w14:textId="77777777" w:rsidR="00190AE0" w:rsidRDefault="00190AE0" w:rsidP="008C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52247"/>
      <w:docPartObj>
        <w:docPartGallery w:val="Page Numbers (Bottom of Page)"/>
        <w:docPartUnique/>
      </w:docPartObj>
    </w:sdtPr>
    <w:sdtEndPr/>
    <w:sdtContent>
      <w:p w14:paraId="376C270C" w14:textId="06DA255A" w:rsidR="005F5C69" w:rsidRDefault="005F5C69">
        <w:pPr>
          <w:pStyle w:val="Footer"/>
          <w:jc w:val="center"/>
        </w:pPr>
        <w:r>
          <w:fldChar w:fldCharType="begin"/>
        </w:r>
        <w:r>
          <w:instrText>PAGE   \* MERGEFORMAT</w:instrText>
        </w:r>
        <w:r>
          <w:fldChar w:fldCharType="separate"/>
        </w:r>
        <w:r>
          <w:rPr>
            <w:lang w:val="et-EE"/>
          </w:rPr>
          <w:t>2</w:t>
        </w:r>
        <w:r>
          <w:fldChar w:fldCharType="end"/>
        </w:r>
      </w:p>
    </w:sdtContent>
  </w:sdt>
  <w:p w14:paraId="06BCB0F6" w14:textId="77777777" w:rsidR="005F5C69" w:rsidRDefault="005F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C7DD" w14:textId="77777777" w:rsidR="00190AE0" w:rsidRDefault="00190AE0" w:rsidP="008C2E53">
      <w:r>
        <w:separator/>
      </w:r>
    </w:p>
  </w:footnote>
  <w:footnote w:type="continuationSeparator" w:id="0">
    <w:p w14:paraId="6D773AE0" w14:textId="77777777" w:rsidR="00190AE0" w:rsidRDefault="00190AE0" w:rsidP="008C2E53">
      <w:r>
        <w:continuationSeparator/>
      </w:r>
    </w:p>
  </w:footnote>
  <w:footnote w:id="1">
    <w:p w14:paraId="09BE359F" w14:textId="36976166" w:rsidR="008525DE" w:rsidRPr="00DC6859" w:rsidRDefault="008525DE">
      <w:pPr>
        <w:pStyle w:val="FootnoteText"/>
        <w:rPr>
          <w:rFonts w:ascii="Times New Roman" w:hAnsi="Times New Roman" w:cs="Times New Roman"/>
          <w:lang w:val="et-EE"/>
        </w:rPr>
      </w:pPr>
      <w:r w:rsidRPr="00DC6859">
        <w:rPr>
          <w:rStyle w:val="FootnoteReference"/>
          <w:rFonts w:ascii="Times New Roman" w:hAnsi="Times New Roman" w:cs="Times New Roman"/>
        </w:rPr>
        <w:footnoteRef/>
      </w:r>
      <w:r w:rsidRPr="00DC6859">
        <w:rPr>
          <w:rFonts w:ascii="Times New Roman" w:hAnsi="Times New Roman" w:cs="Times New Roman"/>
        </w:rPr>
        <w:t xml:space="preserve"> </w:t>
      </w:r>
      <w:hyperlink r:id="rId1" w:history="1">
        <w:r w:rsidRPr="00DC6859">
          <w:rPr>
            <w:rStyle w:val="Hyperlink"/>
            <w:rFonts w:ascii="Times New Roman" w:hAnsi="Times New Roman" w:cs="Times New Roman"/>
          </w:rPr>
          <w:t>https://legal.un.org/ilc/texts/instruments/english/draft_articles/9_6_2001.pdf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2A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55A6E"/>
    <w:multiLevelType w:val="multilevel"/>
    <w:tmpl w:val="CE82E1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01C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40BB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0359E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9527DF"/>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5E45E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F86FC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10F59"/>
    <w:multiLevelType w:val="multilevel"/>
    <w:tmpl w:val="BF720DF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84594"/>
    <w:multiLevelType w:val="multilevel"/>
    <w:tmpl w:val="2AB60AC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0726B1"/>
    <w:multiLevelType w:val="multilevel"/>
    <w:tmpl w:val="91783E6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327008"/>
    <w:multiLevelType w:val="multilevel"/>
    <w:tmpl w:val="21FC3A6C"/>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58152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8E2CD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9C5E43"/>
    <w:multiLevelType w:val="multilevel"/>
    <w:tmpl w:val="F6D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25E1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7F5EBC"/>
    <w:multiLevelType w:val="multilevel"/>
    <w:tmpl w:val="DA744BA0"/>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B027BB"/>
    <w:multiLevelType w:val="multilevel"/>
    <w:tmpl w:val="7D628898"/>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58003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8E1DED"/>
    <w:multiLevelType w:val="multilevel"/>
    <w:tmpl w:val="87A42F8A"/>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left"/>
      <w:pPr>
        <w:ind w:left="1080" w:hanging="36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A330D5"/>
    <w:multiLevelType w:val="multilevel"/>
    <w:tmpl w:val="43D6B9C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26EC9"/>
    <w:multiLevelType w:val="multilevel"/>
    <w:tmpl w:val="0CF46FB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67A24"/>
    <w:multiLevelType w:val="multilevel"/>
    <w:tmpl w:val="75DABC6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990CA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5B3703"/>
    <w:multiLevelType w:val="multilevel"/>
    <w:tmpl w:val="49162E10"/>
    <w:lvl w:ilvl="0">
      <w:start w:val="2"/>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6614C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F57786"/>
    <w:multiLevelType w:val="hybridMultilevel"/>
    <w:tmpl w:val="3EF8F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E960C90"/>
    <w:multiLevelType w:val="multilevel"/>
    <w:tmpl w:val="4EB634D6"/>
    <w:lvl w:ilvl="0">
      <w:start w:val="1"/>
      <w:numFmt w:val="bullet"/>
      <w:lvlText w:val=""/>
      <w:lvlJc w:val="left"/>
      <w:pPr>
        <w:ind w:left="360" w:hanging="360"/>
      </w:pPr>
      <w:rPr>
        <w:rFonts w:ascii="Symbol" w:hAnsi="Symbol"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3A1BB6"/>
    <w:multiLevelType w:val="multilevel"/>
    <w:tmpl w:val="28A83DF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511A7A"/>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581AAD"/>
    <w:multiLevelType w:val="multilevel"/>
    <w:tmpl w:val="EE0A79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6233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025F3B"/>
    <w:multiLevelType w:val="multilevel"/>
    <w:tmpl w:val="AA0C2EC6"/>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left"/>
      <w:pPr>
        <w:ind w:left="1080" w:hanging="36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F84885"/>
    <w:multiLevelType w:val="multilevel"/>
    <w:tmpl w:val="8FC023D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1E51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9F2755"/>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F408A1"/>
    <w:multiLevelType w:val="multilevel"/>
    <w:tmpl w:val="DA744BA0"/>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C53BC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7218DD"/>
    <w:multiLevelType w:val="multilevel"/>
    <w:tmpl w:val="63ECE18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6D45F4"/>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3F75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665A3C"/>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31171E"/>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0E06D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097B1F"/>
    <w:multiLevelType w:val="multilevel"/>
    <w:tmpl w:val="276803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5"/>
  </w:num>
  <w:num w:numId="3">
    <w:abstractNumId w:val="2"/>
  </w:num>
  <w:num w:numId="4">
    <w:abstractNumId w:val="37"/>
  </w:num>
  <w:num w:numId="5">
    <w:abstractNumId w:val="8"/>
  </w:num>
  <w:num w:numId="6">
    <w:abstractNumId w:val="30"/>
  </w:num>
  <w:num w:numId="7">
    <w:abstractNumId w:val="33"/>
  </w:num>
  <w:num w:numId="8">
    <w:abstractNumId w:val="35"/>
  </w:num>
  <w:num w:numId="9">
    <w:abstractNumId w:val="10"/>
  </w:num>
  <w:num w:numId="10">
    <w:abstractNumId w:val="24"/>
  </w:num>
  <w:num w:numId="11">
    <w:abstractNumId w:val="28"/>
  </w:num>
  <w:num w:numId="12">
    <w:abstractNumId w:val="19"/>
  </w:num>
  <w:num w:numId="13">
    <w:abstractNumId w:val="11"/>
  </w:num>
  <w:num w:numId="14">
    <w:abstractNumId w:val="17"/>
  </w:num>
  <w:num w:numId="15">
    <w:abstractNumId w:val="12"/>
  </w:num>
  <w:num w:numId="16">
    <w:abstractNumId w:val="23"/>
  </w:num>
  <w:num w:numId="17">
    <w:abstractNumId w:val="4"/>
  </w:num>
  <w:num w:numId="18">
    <w:abstractNumId w:val="3"/>
  </w:num>
  <w:num w:numId="19">
    <w:abstractNumId w:val="1"/>
  </w:num>
  <w:num w:numId="20">
    <w:abstractNumId w:val="9"/>
  </w:num>
  <w:num w:numId="21">
    <w:abstractNumId w:val="40"/>
  </w:num>
  <w:num w:numId="22">
    <w:abstractNumId w:val="6"/>
  </w:num>
  <w:num w:numId="23">
    <w:abstractNumId w:val="29"/>
  </w:num>
  <w:num w:numId="24">
    <w:abstractNumId w:val="13"/>
  </w:num>
  <w:num w:numId="25">
    <w:abstractNumId w:val="0"/>
  </w:num>
  <w:num w:numId="26">
    <w:abstractNumId w:val="25"/>
  </w:num>
  <w:num w:numId="27">
    <w:abstractNumId w:val="39"/>
  </w:num>
  <w:num w:numId="28">
    <w:abstractNumId w:val="7"/>
  </w:num>
  <w:num w:numId="29">
    <w:abstractNumId w:val="41"/>
  </w:num>
  <w:num w:numId="30">
    <w:abstractNumId w:val="22"/>
  </w:num>
  <w:num w:numId="31">
    <w:abstractNumId w:val="32"/>
  </w:num>
  <w:num w:numId="32">
    <w:abstractNumId w:val="20"/>
  </w:num>
  <w:num w:numId="33">
    <w:abstractNumId w:val="36"/>
  </w:num>
  <w:num w:numId="34">
    <w:abstractNumId w:val="42"/>
  </w:num>
  <w:num w:numId="35">
    <w:abstractNumId w:val="21"/>
  </w:num>
  <w:num w:numId="36">
    <w:abstractNumId w:val="16"/>
  </w:num>
  <w:num w:numId="37">
    <w:abstractNumId w:val="27"/>
  </w:num>
  <w:num w:numId="38">
    <w:abstractNumId w:val="38"/>
  </w:num>
  <w:num w:numId="39">
    <w:abstractNumId w:val="18"/>
  </w:num>
  <w:num w:numId="40">
    <w:abstractNumId w:val="31"/>
  </w:num>
  <w:num w:numId="41">
    <w:abstractNumId w:val="15"/>
  </w:num>
  <w:num w:numId="42">
    <w:abstractNumId w:val="34"/>
  </w:num>
  <w:num w:numId="43">
    <w:abstractNumId w:val="43"/>
  </w:num>
  <w:num w:numId="44">
    <w:abstractNumId w:val="4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4E"/>
    <w:rsid w:val="00004411"/>
    <w:rsid w:val="00004A4E"/>
    <w:rsid w:val="000136F3"/>
    <w:rsid w:val="00027D1F"/>
    <w:rsid w:val="00041F72"/>
    <w:rsid w:val="00044325"/>
    <w:rsid w:val="00045276"/>
    <w:rsid w:val="00045CB7"/>
    <w:rsid w:val="00062B93"/>
    <w:rsid w:val="0007440C"/>
    <w:rsid w:val="000753CA"/>
    <w:rsid w:val="00085A1F"/>
    <w:rsid w:val="00091466"/>
    <w:rsid w:val="00092FA5"/>
    <w:rsid w:val="000953ED"/>
    <w:rsid w:val="000A4BC6"/>
    <w:rsid w:val="000A6E65"/>
    <w:rsid w:val="000A73CC"/>
    <w:rsid w:val="000B31DD"/>
    <w:rsid w:val="000B4B61"/>
    <w:rsid w:val="000C624C"/>
    <w:rsid w:val="000D5455"/>
    <w:rsid w:val="000F09E8"/>
    <w:rsid w:val="000F2F88"/>
    <w:rsid w:val="00115380"/>
    <w:rsid w:val="00127662"/>
    <w:rsid w:val="001276C2"/>
    <w:rsid w:val="001303B5"/>
    <w:rsid w:val="00141322"/>
    <w:rsid w:val="00143295"/>
    <w:rsid w:val="00152E63"/>
    <w:rsid w:val="00155592"/>
    <w:rsid w:val="001559A4"/>
    <w:rsid w:val="001653D9"/>
    <w:rsid w:val="00167ED6"/>
    <w:rsid w:val="001728A7"/>
    <w:rsid w:val="001777BD"/>
    <w:rsid w:val="00181CDF"/>
    <w:rsid w:val="00181E7A"/>
    <w:rsid w:val="00183A21"/>
    <w:rsid w:val="00183B3B"/>
    <w:rsid w:val="00187A0B"/>
    <w:rsid w:val="00190AE0"/>
    <w:rsid w:val="0019246E"/>
    <w:rsid w:val="001B11E7"/>
    <w:rsid w:val="001B77F2"/>
    <w:rsid w:val="001C22B3"/>
    <w:rsid w:val="001E4FEC"/>
    <w:rsid w:val="001E6951"/>
    <w:rsid w:val="001E71F6"/>
    <w:rsid w:val="001F5B5F"/>
    <w:rsid w:val="001F6547"/>
    <w:rsid w:val="001F65B6"/>
    <w:rsid w:val="00202937"/>
    <w:rsid w:val="00207891"/>
    <w:rsid w:val="00210E42"/>
    <w:rsid w:val="00213944"/>
    <w:rsid w:val="00215C1D"/>
    <w:rsid w:val="00217D51"/>
    <w:rsid w:val="0022644B"/>
    <w:rsid w:val="00227211"/>
    <w:rsid w:val="00231600"/>
    <w:rsid w:val="00234DF2"/>
    <w:rsid w:val="00237E5C"/>
    <w:rsid w:val="00244A96"/>
    <w:rsid w:val="00247148"/>
    <w:rsid w:val="00266E3A"/>
    <w:rsid w:val="00267761"/>
    <w:rsid w:val="00273E22"/>
    <w:rsid w:val="00274298"/>
    <w:rsid w:val="002A563D"/>
    <w:rsid w:val="002A6D02"/>
    <w:rsid w:val="002A71DD"/>
    <w:rsid w:val="002B1AEF"/>
    <w:rsid w:val="002B3274"/>
    <w:rsid w:val="002C214F"/>
    <w:rsid w:val="002D042A"/>
    <w:rsid w:val="002D30C5"/>
    <w:rsid w:val="002D30F6"/>
    <w:rsid w:val="002D50B5"/>
    <w:rsid w:val="002D5DD0"/>
    <w:rsid w:val="002E5C6A"/>
    <w:rsid w:val="00303D5B"/>
    <w:rsid w:val="00304228"/>
    <w:rsid w:val="00314BF8"/>
    <w:rsid w:val="003170D6"/>
    <w:rsid w:val="00325F6E"/>
    <w:rsid w:val="00330F00"/>
    <w:rsid w:val="00337CFA"/>
    <w:rsid w:val="003525D6"/>
    <w:rsid w:val="00353C67"/>
    <w:rsid w:val="003667AA"/>
    <w:rsid w:val="00373E0E"/>
    <w:rsid w:val="00376E75"/>
    <w:rsid w:val="00397B01"/>
    <w:rsid w:val="003A2C46"/>
    <w:rsid w:val="003A5F9E"/>
    <w:rsid w:val="003A687A"/>
    <w:rsid w:val="003B4B69"/>
    <w:rsid w:val="003B7035"/>
    <w:rsid w:val="003C1675"/>
    <w:rsid w:val="003C24A4"/>
    <w:rsid w:val="003C3404"/>
    <w:rsid w:val="003C6555"/>
    <w:rsid w:val="003E01EA"/>
    <w:rsid w:val="003E7B0D"/>
    <w:rsid w:val="003E7F39"/>
    <w:rsid w:val="003F17CB"/>
    <w:rsid w:val="003F5A22"/>
    <w:rsid w:val="003F5DA1"/>
    <w:rsid w:val="0040345B"/>
    <w:rsid w:val="00403C42"/>
    <w:rsid w:val="00406E97"/>
    <w:rsid w:val="00407B22"/>
    <w:rsid w:val="00421754"/>
    <w:rsid w:val="00424546"/>
    <w:rsid w:val="0043213E"/>
    <w:rsid w:val="00434495"/>
    <w:rsid w:val="004459E0"/>
    <w:rsid w:val="004550F7"/>
    <w:rsid w:val="0045515D"/>
    <w:rsid w:val="00455A46"/>
    <w:rsid w:val="004842B8"/>
    <w:rsid w:val="0048499F"/>
    <w:rsid w:val="0048706A"/>
    <w:rsid w:val="004A4CD1"/>
    <w:rsid w:val="004D267A"/>
    <w:rsid w:val="004E1077"/>
    <w:rsid w:val="004F5D83"/>
    <w:rsid w:val="005005FE"/>
    <w:rsid w:val="00507912"/>
    <w:rsid w:val="00513A65"/>
    <w:rsid w:val="00514158"/>
    <w:rsid w:val="00517120"/>
    <w:rsid w:val="0053569B"/>
    <w:rsid w:val="005359AE"/>
    <w:rsid w:val="005415C9"/>
    <w:rsid w:val="00541AEA"/>
    <w:rsid w:val="00556645"/>
    <w:rsid w:val="00557AA6"/>
    <w:rsid w:val="00563E19"/>
    <w:rsid w:val="00572439"/>
    <w:rsid w:val="00575F4F"/>
    <w:rsid w:val="00576E50"/>
    <w:rsid w:val="005774F7"/>
    <w:rsid w:val="00592749"/>
    <w:rsid w:val="00596559"/>
    <w:rsid w:val="005A459D"/>
    <w:rsid w:val="005A56C0"/>
    <w:rsid w:val="005B0BC8"/>
    <w:rsid w:val="005B3CAC"/>
    <w:rsid w:val="005B4641"/>
    <w:rsid w:val="005C3F82"/>
    <w:rsid w:val="005E0D1C"/>
    <w:rsid w:val="005F3561"/>
    <w:rsid w:val="005F5C69"/>
    <w:rsid w:val="00604E1D"/>
    <w:rsid w:val="00610BC8"/>
    <w:rsid w:val="0062059E"/>
    <w:rsid w:val="0062371B"/>
    <w:rsid w:val="00632D07"/>
    <w:rsid w:val="00643071"/>
    <w:rsid w:val="00650128"/>
    <w:rsid w:val="00650DE6"/>
    <w:rsid w:val="00651DDC"/>
    <w:rsid w:val="00655A41"/>
    <w:rsid w:val="00666B57"/>
    <w:rsid w:val="00671DB4"/>
    <w:rsid w:val="0067605F"/>
    <w:rsid w:val="006A0E09"/>
    <w:rsid w:val="006A23F8"/>
    <w:rsid w:val="006B7AA4"/>
    <w:rsid w:val="006D5604"/>
    <w:rsid w:val="006D5906"/>
    <w:rsid w:val="006F0186"/>
    <w:rsid w:val="006F42FE"/>
    <w:rsid w:val="006F72C0"/>
    <w:rsid w:val="00721B8E"/>
    <w:rsid w:val="00723FC4"/>
    <w:rsid w:val="007430F5"/>
    <w:rsid w:val="007472A5"/>
    <w:rsid w:val="007515CB"/>
    <w:rsid w:val="00751EE1"/>
    <w:rsid w:val="00754514"/>
    <w:rsid w:val="0076414B"/>
    <w:rsid w:val="00783378"/>
    <w:rsid w:val="007A4761"/>
    <w:rsid w:val="007A4836"/>
    <w:rsid w:val="007B6488"/>
    <w:rsid w:val="007E4457"/>
    <w:rsid w:val="007E6DC8"/>
    <w:rsid w:val="007F61A3"/>
    <w:rsid w:val="0080051C"/>
    <w:rsid w:val="008043FE"/>
    <w:rsid w:val="00807230"/>
    <w:rsid w:val="00816097"/>
    <w:rsid w:val="0081776A"/>
    <w:rsid w:val="0083522E"/>
    <w:rsid w:val="0083752C"/>
    <w:rsid w:val="00843D1D"/>
    <w:rsid w:val="008454CC"/>
    <w:rsid w:val="008525DE"/>
    <w:rsid w:val="00853D91"/>
    <w:rsid w:val="0085710B"/>
    <w:rsid w:val="00881465"/>
    <w:rsid w:val="008827AD"/>
    <w:rsid w:val="00884F2C"/>
    <w:rsid w:val="008977A7"/>
    <w:rsid w:val="008A18BB"/>
    <w:rsid w:val="008C2E53"/>
    <w:rsid w:val="008C72B4"/>
    <w:rsid w:val="008E0889"/>
    <w:rsid w:val="008E63DD"/>
    <w:rsid w:val="008F5F44"/>
    <w:rsid w:val="00907571"/>
    <w:rsid w:val="00913A32"/>
    <w:rsid w:val="0093286E"/>
    <w:rsid w:val="009475E1"/>
    <w:rsid w:val="00964131"/>
    <w:rsid w:val="00966EC8"/>
    <w:rsid w:val="009715B6"/>
    <w:rsid w:val="00991803"/>
    <w:rsid w:val="00992AB3"/>
    <w:rsid w:val="00995890"/>
    <w:rsid w:val="009B2C05"/>
    <w:rsid w:val="009C3133"/>
    <w:rsid w:val="009C7196"/>
    <w:rsid w:val="009E07FE"/>
    <w:rsid w:val="009E105F"/>
    <w:rsid w:val="009E2136"/>
    <w:rsid w:val="009E2472"/>
    <w:rsid w:val="009E3A37"/>
    <w:rsid w:val="009E7DBC"/>
    <w:rsid w:val="009F29E3"/>
    <w:rsid w:val="009F2B52"/>
    <w:rsid w:val="009F77BE"/>
    <w:rsid w:val="00A012C9"/>
    <w:rsid w:val="00A01D7E"/>
    <w:rsid w:val="00A02FFC"/>
    <w:rsid w:val="00A06B4E"/>
    <w:rsid w:val="00A1101B"/>
    <w:rsid w:val="00A2290E"/>
    <w:rsid w:val="00A23930"/>
    <w:rsid w:val="00A30B5B"/>
    <w:rsid w:val="00A35300"/>
    <w:rsid w:val="00A65978"/>
    <w:rsid w:val="00A67DA4"/>
    <w:rsid w:val="00A77409"/>
    <w:rsid w:val="00A77E51"/>
    <w:rsid w:val="00A81AAB"/>
    <w:rsid w:val="00A82F66"/>
    <w:rsid w:val="00A97E76"/>
    <w:rsid w:val="00AA044A"/>
    <w:rsid w:val="00AA5D92"/>
    <w:rsid w:val="00AB5731"/>
    <w:rsid w:val="00AD0C6F"/>
    <w:rsid w:val="00AD0F21"/>
    <w:rsid w:val="00AD1C61"/>
    <w:rsid w:val="00AE0D3F"/>
    <w:rsid w:val="00AE25C6"/>
    <w:rsid w:val="00AF32B0"/>
    <w:rsid w:val="00AF3E68"/>
    <w:rsid w:val="00AF4C27"/>
    <w:rsid w:val="00B02CA2"/>
    <w:rsid w:val="00B0705A"/>
    <w:rsid w:val="00B10AB1"/>
    <w:rsid w:val="00B11A37"/>
    <w:rsid w:val="00B15BF4"/>
    <w:rsid w:val="00B3154C"/>
    <w:rsid w:val="00B342DA"/>
    <w:rsid w:val="00B600ED"/>
    <w:rsid w:val="00B72EA3"/>
    <w:rsid w:val="00B7525A"/>
    <w:rsid w:val="00B80C04"/>
    <w:rsid w:val="00B8113A"/>
    <w:rsid w:val="00B81B08"/>
    <w:rsid w:val="00B87979"/>
    <w:rsid w:val="00B87CEF"/>
    <w:rsid w:val="00B93F56"/>
    <w:rsid w:val="00BA3AAF"/>
    <w:rsid w:val="00BA4AB5"/>
    <w:rsid w:val="00BA53A3"/>
    <w:rsid w:val="00BB443F"/>
    <w:rsid w:val="00BC0D1E"/>
    <w:rsid w:val="00BC3CD3"/>
    <w:rsid w:val="00BD2975"/>
    <w:rsid w:val="00BD2EE0"/>
    <w:rsid w:val="00BD54FA"/>
    <w:rsid w:val="00BE65B1"/>
    <w:rsid w:val="00BF5373"/>
    <w:rsid w:val="00C119ED"/>
    <w:rsid w:val="00C1649E"/>
    <w:rsid w:val="00C24D9B"/>
    <w:rsid w:val="00C26E54"/>
    <w:rsid w:val="00C34B28"/>
    <w:rsid w:val="00C36760"/>
    <w:rsid w:val="00C44BC1"/>
    <w:rsid w:val="00C652C3"/>
    <w:rsid w:val="00C714A3"/>
    <w:rsid w:val="00C8439F"/>
    <w:rsid w:val="00CA0C07"/>
    <w:rsid w:val="00CA2B60"/>
    <w:rsid w:val="00CB65C7"/>
    <w:rsid w:val="00CC58CF"/>
    <w:rsid w:val="00CD0CFE"/>
    <w:rsid w:val="00CD3D4F"/>
    <w:rsid w:val="00CD5281"/>
    <w:rsid w:val="00CD57B1"/>
    <w:rsid w:val="00CE6451"/>
    <w:rsid w:val="00CF3A1D"/>
    <w:rsid w:val="00CF45AE"/>
    <w:rsid w:val="00CF66DF"/>
    <w:rsid w:val="00D053EE"/>
    <w:rsid w:val="00D20712"/>
    <w:rsid w:val="00D439AA"/>
    <w:rsid w:val="00D528FF"/>
    <w:rsid w:val="00D57CCB"/>
    <w:rsid w:val="00D65AE9"/>
    <w:rsid w:val="00D80171"/>
    <w:rsid w:val="00D86F9E"/>
    <w:rsid w:val="00D9391F"/>
    <w:rsid w:val="00D96D79"/>
    <w:rsid w:val="00DB2DCD"/>
    <w:rsid w:val="00DB65F1"/>
    <w:rsid w:val="00DC6859"/>
    <w:rsid w:val="00DE16D7"/>
    <w:rsid w:val="00DE5533"/>
    <w:rsid w:val="00DE7461"/>
    <w:rsid w:val="00DF1510"/>
    <w:rsid w:val="00E073D7"/>
    <w:rsid w:val="00E14ED2"/>
    <w:rsid w:val="00E27151"/>
    <w:rsid w:val="00E3175E"/>
    <w:rsid w:val="00E31899"/>
    <w:rsid w:val="00E337C0"/>
    <w:rsid w:val="00E5290A"/>
    <w:rsid w:val="00E601B3"/>
    <w:rsid w:val="00E61AE2"/>
    <w:rsid w:val="00E641C9"/>
    <w:rsid w:val="00E706B9"/>
    <w:rsid w:val="00E74FA9"/>
    <w:rsid w:val="00E82278"/>
    <w:rsid w:val="00E85488"/>
    <w:rsid w:val="00E90B26"/>
    <w:rsid w:val="00E946D8"/>
    <w:rsid w:val="00EA7A1F"/>
    <w:rsid w:val="00EC1429"/>
    <w:rsid w:val="00EC3C92"/>
    <w:rsid w:val="00ED6E4E"/>
    <w:rsid w:val="00F0693B"/>
    <w:rsid w:val="00F0775C"/>
    <w:rsid w:val="00F15919"/>
    <w:rsid w:val="00F20289"/>
    <w:rsid w:val="00F26CF5"/>
    <w:rsid w:val="00F34702"/>
    <w:rsid w:val="00F358C9"/>
    <w:rsid w:val="00F40CE0"/>
    <w:rsid w:val="00F47C3C"/>
    <w:rsid w:val="00F52BC2"/>
    <w:rsid w:val="00F8212B"/>
    <w:rsid w:val="00F82EFA"/>
    <w:rsid w:val="00F85C97"/>
    <w:rsid w:val="00F878E6"/>
    <w:rsid w:val="00FA4A32"/>
    <w:rsid w:val="00FA527B"/>
    <w:rsid w:val="00FB2855"/>
    <w:rsid w:val="00FB4FA1"/>
    <w:rsid w:val="00FC30FB"/>
    <w:rsid w:val="00FC3BC3"/>
    <w:rsid w:val="00FC41F8"/>
    <w:rsid w:val="00FE1C28"/>
    <w:rsid w:val="00FE301E"/>
    <w:rsid w:val="00FE34E2"/>
    <w:rsid w:val="00FE44FE"/>
    <w:rsid w:val="00FE4C14"/>
    <w:rsid w:val="00FF3063"/>
    <w:rsid w:val="00FF5B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D440"/>
  <w15:chartTrackingRefBased/>
  <w15:docId w15:val="{8EE14F2B-2F5E-4028-A226-34985F5C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4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A06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B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B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B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B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B4E"/>
    <w:rPr>
      <w:rFonts w:eastAsiaTheme="majorEastAsia" w:cstheme="majorBidi"/>
      <w:color w:val="272727" w:themeColor="text1" w:themeTint="D8"/>
    </w:rPr>
  </w:style>
  <w:style w:type="paragraph" w:styleId="Title">
    <w:name w:val="Title"/>
    <w:basedOn w:val="Normal"/>
    <w:next w:val="Normal"/>
    <w:link w:val="TitleChar"/>
    <w:uiPriority w:val="10"/>
    <w:qFormat/>
    <w:rsid w:val="00A06B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B4E"/>
    <w:pPr>
      <w:spacing w:before="160"/>
      <w:jc w:val="center"/>
    </w:pPr>
    <w:rPr>
      <w:i/>
      <w:iCs/>
      <w:color w:val="404040" w:themeColor="text1" w:themeTint="BF"/>
    </w:rPr>
  </w:style>
  <w:style w:type="character" w:customStyle="1" w:styleId="QuoteChar">
    <w:name w:val="Quote Char"/>
    <w:basedOn w:val="DefaultParagraphFont"/>
    <w:link w:val="Quote"/>
    <w:uiPriority w:val="29"/>
    <w:rsid w:val="00A06B4E"/>
    <w:rPr>
      <w:i/>
      <w:iCs/>
      <w:color w:val="404040" w:themeColor="text1" w:themeTint="BF"/>
    </w:rPr>
  </w:style>
  <w:style w:type="paragraph" w:styleId="ListParagraph">
    <w:name w:val="List Paragraph"/>
    <w:basedOn w:val="Normal"/>
    <w:uiPriority w:val="34"/>
    <w:qFormat/>
    <w:rsid w:val="00A06B4E"/>
    <w:pPr>
      <w:ind w:left="720"/>
      <w:contextualSpacing/>
    </w:pPr>
  </w:style>
  <w:style w:type="character" w:styleId="IntenseEmphasis">
    <w:name w:val="Intense Emphasis"/>
    <w:basedOn w:val="DefaultParagraphFont"/>
    <w:uiPriority w:val="21"/>
    <w:qFormat/>
    <w:rsid w:val="00A06B4E"/>
    <w:rPr>
      <w:i/>
      <w:iCs/>
      <w:color w:val="0F4761" w:themeColor="accent1" w:themeShade="BF"/>
    </w:rPr>
  </w:style>
  <w:style w:type="paragraph" w:styleId="IntenseQuote">
    <w:name w:val="Intense Quote"/>
    <w:basedOn w:val="Normal"/>
    <w:next w:val="Normal"/>
    <w:link w:val="IntenseQuoteChar"/>
    <w:uiPriority w:val="30"/>
    <w:qFormat/>
    <w:rsid w:val="00A06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B4E"/>
    <w:rPr>
      <w:i/>
      <w:iCs/>
      <w:color w:val="0F4761" w:themeColor="accent1" w:themeShade="BF"/>
    </w:rPr>
  </w:style>
  <w:style w:type="character" w:styleId="IntenseReference">
    <w:name w:val="Intense Reference"/>
    <w:basedOn w:val="DefaultParagraphFont"/>
    <w:uiPriority w:val="32"/>
    <w:qFormat/>
    <w:rsid w:val="00A06B4E"/>
    <w:rPr>
      <w:b/>
      <w:bCs/>
      <w:smallCaps/>
      <w:color w:val="0F4761" w:themeColor="accent1" w:themeShade="BF"/>
      <w:spacing w:val="5"/>
    </w:rPr>
  </w:style>
  <w:style w:type="character" w:styleId="Hyperlink">
    <w:name w:val="Hyperlink"/>
    <w:basedOn w:val="DefaultParagraphFont"/>
    <w:uiPriority w:val="99"/>
    <w:unhideWhenUsed/>
    <w:rsid w:val="00A06B4E"/>
    <w:rPr>
      <w:color w:val="0000FF"/>
      <w:u w:val="single"/>
    </w:rPr>
  </w:style>
  <w:style w:type="paragraph" w:styleId="NoSpacing">
    <w:name w:val="No Spacing"/>
    <w:aliases w:val="Regs Text"/>
    <w:uiPriority w:val="1"/>
    <w:qFormat/>
    <w:rsid w:val="00A06B4E"/>
    <w:pPr>
      <w:spacing w:after="0" w:line="240" w:lineRule="auto"/>
    </w:pPr>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7A4761"/>
    <w:rPr>
      <w:color w:val="605E5C"/>
      <w:shd w:val="clear" w:color="auto" w:fill="E1DFDD"/>
    </w:rPr>
  </w:style>
  <w:style w:type="character" w:styleId="CommentReference">
    <w:name w:val="annotation reference"/>
    <w:basedOn w:val="DefaultParagraphFont"/>
    <w:uiPriority w:val="99"/>
    <w:semiHidden/>
    <w:unhideWhenUsed/>
    <w:rsid w:val="00C714A3"/>
    <w:rPr>
      <w:sz w:val="16"/>
      <w:szCs w:val="16"/>
    </w:rPr>
  </w:style>
  <w:style w:type="paragraph" w:styleId="CommentText">
    <w:name w:val="annotation text"/>
    <w:basedOn w:val="Normal"/>
    <w:link w:val="CommentTextChar"/>
    <w:uiPriority w:val="99"/>
    <w:unhideWhenUsed/>
    <w:rsid w:val="00C714A3"/>
    <w:rPr>
      <w:sz w:val="20"/>
      <w:szCs w:val="20"/>
    </w:rPr>
  </w:style>
  <w:style w:type="character" w:customStyle="1" w:styleId="CommentTextChar">
    <w:name w:val="Comment Text Char"/>
    <w:basedOn w:val="DefaultParagraphFont"/>
    <w:link w:val="CommentText"/>
    <w:uiPriority w:val="99"/>
    <w:rsid w:val="00C714A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714A3"/>
    <w:rPr>
      <w:b/>
      <w:bCs/>
    </w:rPr>
  </w:style>
  <w:style w:type="character" w:customStyle="1" w:styleId="CommentSubjectChar">
    <w:name w:val="Comment Subject Char"/>
    <w:basedOn w:val="CommentTextChar"/>
    <w:link w:val="CommentSubject"/>
    <w:uiPriority w:val="99"/>
    <w:semiHidden/>
    <w:rsid w:val="00C714A3"/>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8C2E53"/>
    <w:pPr>
      <w:jc w:val="both"/>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8C2E53"/>
    <w:rPr>
      <w:rFonts w:ascii="Arial" w:hAnsi="Arial"/>
      <w:kern w:val="0"/>
      <w:sz w:val="20"/>
      <w:szCs w:val="20"/>
      <w:lang w:val="en-GB"/>
      <w14:ligatures w14:val="none"/>
    </w:rPr>
  </w:style>
  <w:style w:type="character" w:styleId="FootnoteReference">
    <w:name w:val="footnote reference"/>
    <w:basedOn w:val="DefaultParagraphFont"/>
    <w:uiPriority w:val="99"/>
    <w:semiHidden/>
    <w:unhideWhenUsed/>
    <w:rsid w:val="008C2E53"/>
    <w:rPr>
      <w:vertAlign w:val="superscript"/>
    </w:rPr>
  </w:style>
  <w:style w:type="paragraph" w:styleId="TOC4">
    <w:name w:val="toc 4"/>
    <w:basedOn w:val="Normal"/>
    <w:next w:val="Normal"/>
    <w:autoRedefine/>
    <w:uiPriority w:val="39"/>
    <w:unhideWhenUsed/>
    <w:rsid w:val="003170D6"/>
    <w:pPr>
      <w:spacing w:after="100" w:line="259" w:lineRule="auto"/>
      <w:ind w:left="660"/>
    </w:pPr>
    <w:rPr>
      <w:rFonts w:asciiTheme="minorHAnsi" w:eastAsiaTheme="minorEastAsia" w:hAnsiTheme="minorHAnsi" w:cstheme="minorBidi"/>
      <w:sz w:val="22"/>
      <w:szCs w:val="22"/>
      <w:lang w:eastAsia="en-GB"/>
    </w:rPr>
  </w:style>
  <w:style w:type="paragraph" w:styleId="Header">
    <w:name w:val="header"/>
    <w:basedOn w:val="Normal"/>
    <w:link w:val="HeaderChar"/>
    <w:uiPriority w:val="99"/>
    <w:unhideWhenUsed/>
    <w:rsid w:val="005F5C69"/>
    <w:pPr>
      <w:tabs>
        <w:tab w:val="center" w:pos="4536"/>
        <w:tab w:val="right" w:pos="9072"/>
      </w:tabs>
    </w:pPr>
  </w:style>
  <w:style w:type="character" w:customStyle="1" w:styleId="HeaderChar">
    <w:name w:val="Header Char"/>
    <w:basedOn w:val="DefaultParagraphFont"/>
    <w:link w:val="Header"/>
    <w:uiPriority w:val="99"/>
    <w:rsid w:val="005F5C69"/>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5F5C69"/>
    <w:pPr>
      <w:tabs>
        <w:tab w:val="center" w:pos="4536"/>
        <w:tab w:val="right" w:pos="9072"/>
      </w:tabs>
    </w:pPr>
  </w:style>
  <w:style w:type="character" w:customStyle="1" w:styleId="FooterChar">
    <w:name w:val="Footer Char"/>
    <w:basedOn w:val="DefaultParagraphFont"/>
    <w:link w:val="Footer"/>
    <w:uiPriority w:val="99"/>
    <w:rsid w:val="005F5C69"/>
    <w:rPr>
      <w:rFonts w:ascii="Times New Roman" w:eastAsia="Times New Roman" w:hAnsi="Times New Roman" w:cs="Times New Roman"/>
      <w:kern w:val="0"/>
      <w:lang w:val="en-GB"/>
      <w14:ligatures w14:val="none"/>
    </w:rPr>
  </w:style>
  <w:style w:type="paragraph" w:styleId="Revision">
    <w:name w:val="Revision"/>
    <w:hidden/>
    <w:uiPriority w:val="99"/>
    <w:semiHidden/>
    <w:rsid w:val="006B7AA4"/>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47268">
      <w:bodyDiv w:val="1"/>
      <w:marLeft w:val="0"/>
      <w:marRight w:val="0"/>
      <w:marTop w:val="0"/>
      <w:marBottom w:val="0"/>
      <w:divBdr>
        <w:top w:val="none" w:sz="0" w:space="0" w:color="auto"/>
        <w:left w:val="none" w:sz="0" w:space="0" w:color="auto"/>
        <w:bottom w:val="none" w:sz="0" w:space="0" w:color="auto"/>
        <w:right w:val="none" w:sz="0" w:space="0" w:color="auto"/>
      </w:divBdr>
    </w:div>
    <w:div w:id="902984065">
      <w:bodyDiv w:val="1"/>
      <w:marLeft w:val="0"/>
      <w:marRight w:val="0"/>
      <w:marTop w:val="0"/>
      <w:marBottom w:val="0"/>
      <w:divBdr>
        <w:top w:val="none" w:sz="0" w:space="0" w:color="auto"/>
        <w:left w:val="none" w:sz="0" w:space="0" w:color="auto"/>
        <w:bottom w:val="none" w:sz="0" w:space="0" w:color="auto"/>
        <w:right w:val="none" w:sz="0" w:space="0" w:color="auto"/>
      </w:divBdr>
      <w:divsChild>
        <w:div w:id="460421702">
          <w:marLeft w:val="0"/>
          <w:marRight w:val="0"/>
          <w:marTop w:val="0"/>
          <w:marBottom w:val="120"/>
          <w:divBdr>
            <w:top w:val="none" w:sz="0" w:space="0" w:color="auto"/>
            <w:left w:val="none" w:sz="0" w:space="0" w:color="auto"/>
            <w:bottom w:val="none" w:sz="0" w:space="0" w:color="auto"/>
            <w:right w:val="none" w:sz="0" w:space="0" w:color="auto"/>
          </w:divBdr>
        </w:div>
        <w:div w:id="253712194">
          <w:marLeft w:val="0"/>
          <w:marRight w:val="0"/>
          <w:marTop w:val="0"/>
          <w:marBottom w:val="120"/>
          <w:divBdr>
            <w:top w:val="none" w:sz="0" w:space="0" w:color="auto"/>
            <w:left w:val="none" w:sz="0" w:space="0" w:color="auto"/>
            <w:bottom w:val="none" w:sz="0" w:space="0" w:color="auto"/>
            <w:right w:val="none" w:sz="0" w:space="0" w:color="auto"/>
          </w:divBdr>
        </w:div>
        <w:div w:id="700401559">
          <w:marLeft w:val="0"/>
          <w:marRight w:val="0"/>
          <w:marTop w:val="0"/>
          <w:marBottom w:val="120"/>
          <w:divBdr>
            <w:top w:val="none" w:sz="0" w:space="0" w:color="auto"/>
            <w:left w:val="none" w:sz="0" w:space="0" w:color="auto"/>
            <w:bottom w:val="none" w:sz="0" w:space="0" w:color="auto"/>
            <w:right w:val="none" w:sz="0" w:space="0" w:color="auto"/>
          </w:divBdr>
        </w:div>
        <w:div w:id="2119323889">
          <w:marLeft w:val="567"/>
          <w:marRight w:val="0"/>
          <w:marTop w:val="0"/>
          <w:marBottom w:val="120"/>
          <w:divBdr>
            <w:top w:val="none" w:sz="0" w:space="0" w:color="auto"/>
            <w:left w:val="none" w:sz="0" w:space="0" w:color="auto"/>
            <w:bottom w:val="none" w:sz="0" w:space="0" w:color="auto"/>
            <w:right w:val="none" w:sz="0" w:space="0" w:color="auto"/>
          </w:divBdr>
        </w:div>
        <w:div w:id="1064449698">
          <w:marLeft w:val="567"/>
          <w:marRight w:val="0"/>
          <w:marTop w:val="0"/>
          <w:marBottom w:val="120"/>
          <w:divBdr>
            <w:top w:val="none" w:sz="0" w:space="0" w:color="auto"/>
            <w:left w:val="none" w:sz="0" w:space="0" w:color="auto"/>
            <w:bottom w:val="none" w:sz="0" w:space="0" w:color="auto"/>
            <w:right w:val="none" w:sz="0" w:space="0" w:color="auto"/>
          </w:divBdr>
        </w:div>
        <w:div w:id="1832796021">
          <w:marLeft w:val="567"/>
          <w:marRight w:val="0"/>
          <w:marTop w:val="0"/>
          <w:marBottom w:val="120"/>
          <w:divBdr>
            <w:top w:val="none" w:sz="0" w:space="0" w:color="auto"/>
            <w:left w:val="none" w:sz="0" w:space="0" w:color="auto"/>
            <w:bottom w:val="none" w:sz="0" w:space="0" w:color="auto"/>
            <w:right w:val="none" w:sz="0" w:space="0" w:color="auto"/>
          </w:divBdr>
        </w:div>
        <w:div w:id="285891141">
          <w:marLeft w:val="567"/>
          <w:marRight w:val="0"/>
          <w:marTop w:val="0"/>
          <w:marBottom w:val="120"/>
          <w:divBdr>
            <w:top w:val="none" w:sz="0" w:space="0" w:color="auto"/>
            <w:left w:val="none" w:sz="0" w:space="0" w:color="auto"/>
            <w:bottom w:val="none" w:sz="0" w:space="0" w:color="auto"/>
            <w:right w:val="none" w:sz="0" w:space="0" w:color="auto"/>
          </w:divBdr>
        </w:div>
        <w:div w:id="738015974">
          <w:marLeft w:val="567"/>
          <w:marRight w:val="0"/>
          <w:marTop w:val="0"/>
          <w:marBottom w:val="120"/>
          <w:divBdr>
            <w:top w:val="none" w:sz="0" w:space="0" w:color="auto"/>
            <w:left w:val="none" w:sz="0" w:space="0" w:color="auto"/>
            <w:bottom w:val="none" w:sz="0" w:space="0" w:color="auto"/>
            <w:right w:val="none" w:sz="0" w:space="0" w:color="auto"/>
          </w:divBdr>
        </w:div>
        <w:div w:id="903879211">
          <w:marLeft w:val="567"/>
          <w:marRight w:val="0"/>
          <w:marTop w:val="0"/>
          <w:marBottom w:val="120"/>
          <w:divBdr>
            <w:top w:val="none" w:sz="0" w:space="0" w:color="auto"/>
            <w:left w:val="none" w:sz="0" w:space="0" w:color="auto"/>
            <w:bottom w:val="none" w:sz="0" w:space="0" w:color="auto"/>
            <w:right w:val="none" w:sz="0" w:space="0" w:color="auto"/>
          </w:divBdr>
        </w:div>
        <w:div w:id="1787039483">
          <w:marLeft w:val="567"/>
          <w:marRight w:val="0"/>
          <w:marTop w:val="0"/>
          <w:marBottom w:val="120"/>
          <w:divBdr>
            <w:top w:val="none" w:sz="0" w:space="0" w:color="auto"/>
            <w:left w:val="none" w:sz="0" w:space="0" w:color="auto"/>
            <w:bottom w:val="none" w:sz="0" w:space="0" w:color="auto"/>
            <w:right w:val="none" w:sz="0" w:space="0" w:color="auto"/>
          </w:divBdr>
        </w:div>
        <w:div w:id="1383402089">
          <w:marLeft w:val="567"/>
          <w:marRight w:val="0"/>
          <w:marTop w:val="0"/>
          <w:marBottom w:val="120"/>
          <w:divBdr>
            <w:top w:val="none" w:sz="0" w:space="0" w:color="auto"/>
            <w:left w:val="none" w:sz="0" w:space="0" w:color="auto"/>
            <w:bottom w:val="none" w:sz="0" w:space="0" w:color="auto"/>
            <w:right w:val="none" w:sz="0" w:space="0" w:color="auto"/>
          </w:divBdr>
        </w:div>
        <w:div w:id="1720320842">
          <w:marLeft w:val="0"/>
          <w:marRight w:val="0"/>
          <w:marTop w:val="0"/>
          <w:marBottom w:val="120"/>
          <w:divBdr>
            <w:top w:val="none" w:sz="0" w:space="0" w:color="auto"/>
            <w:left w:val="none" w:sz="0" w:space="0" w:color="auto"/>
            <w:bottom w:val="none" w:sz="0" w:space="0" w:color="auto"/>
            <w:right w:val="none" w:sz="0" w:space="0" w:color="auto"/>
          </w:divBdr>
        </w:div>
        <w:div w:id="1051229577">
          <w:marLeft w:val="0"/>
          <w:marRight w:val="0"/>
          <w:marTop w:val="0"/>
          <w:marBottom w:val="120"/>
          <w:divBdr>
            <w:top w:val="none" w:sz="0" w:space="0" w:color="auto"/>
            <w:left w:val="none" w:sz="0" w:space="0" w:color="auto"/>
            <w:bottom w:val="none" w:sz="0" w:space="0" w:color="auto"/>
            <w:right w:val="none" w:sz="0" w:space="0" w:color="auto"/>
          </w:divBdr>
        </w:div>
        <w:div w:id="244414396">
          <w:marLeft w:val="0"/>
          <w:marRight w:val="0"/>
          <w:marTop w:val="0"/>
          <w:marBottom w:val="120"/>
          <w:divBdr>
            <w:top w:val="none" w:sz="0" w:space="0" w:color="auto"/>
            <w:left w:val="none" w:sz="0" w:space="0" w:color="auto"/>
            <w:bottom w:val="none" w:sz="0" w:space="0" w:color="auto"/>
            <w:right w:val="none" w:sz="0" w:space="0" w:color="auto"/>
          </w:divBdr>
        </w:div>
        <w:div w:id="408043501">
          <w:marLeft w:val="0"/>
          <w:marRight w:val="0"/>
          <w:marTop w:val="0"/>
          <w:marBottom w:val="120"/>
          <w:divBdr>
            <w:top w:val="none" w:sz="0" w:space="0" w:color="auto"/>
            <w:left w:val="none" w:sz="0" w:space="0" w:color="auto"/>
            <w:bottom w:val="none" w:sz="0" w:space="0" w:color="auto"/>
            <w:right w:val="none" w:sz="0" w:space="0" w:color="auto"/>
          </w:divBdr>
        </w:div>
        <w:div w:id="405763784">
          <w:marLeft w:val="0"/>
          <w:marRight w:val="0"/>
          <w:marTop w:val="0"/>
          <w:marBottom w:val="120"/>
          <w:divBdr>
            <w:top w:val="none" w:sz="0" w:space="0" w:color="auto"/>
            <w:left w:val="none" w:sz="0" w:space="0" w:color="auto"/>
            <w:bottom w:val="none" w:sz="0" w:space="0" w:color="auto"/>
            <w:right w:val="none" w:sz="0" w:space="0" w:color="auto"/>
          </w:divBdr>
        </w:div>
        <w:div w:id="298264150">
          <w:marLeft w:val="0"/>
          <w:marRight w:val="0"/>
          <w:marTop w:val="0"/>
          <w:marBottom w:val="120"/>
          <w:divBdr>
            <w:top w:val="none" w:sz="0" w:space="0" w:color="auto"/>
            <w:left w:val="none" w:sz="0" w:space="0" w:color="auto"/>
            <w:bottom w:val="none" w:sz="0" w:space="0" w:color="auto"/>
            <w:right w:val="none" w:sz="0" w:space="0" w:color="auto"/>
          </w:divBdr>
        </w:div>
        <w:div w:id="895166692">
          <w:marLeft w:val="0"/>
          <w:marRight w:val="0"/>
          <w:marTop w:val="0"/>
          <w:marBottom w:val="120"/>
          <w:divBdr>
            <w:top w:val="none" w:sz="0" w:space="0" w:color="auto"/>
            <w:left w:val="none" w:sz="0" w:space="0" w:color="auto"/>
            <w:bottom w:val="none" w:sz="0" w:space="0" w:color="auto"/>
            <w:right w:val="none" w:sz="0" w:space="0" w:color="auto"/>
          </w:divBdr>
        </w:div>
        <w:div w:id="1082990938">
          <w:marLeft w:val="0"/>
          <w:marRight w:val="0"/>
          <w:marTop w:val="0"/>
          <w:marBottom w:val="120"/>
          <w:divBdr>
            <w:top w:val="none" w:sz="0" w:space="0" w:color="auto"/>
            <w:left w:val="none" w:sz="0" w:space="0" w:color="auto"/>
            <w:bottom w:val="none" w:sz="0" w:space="0" w:color="auto"/>
            <w:right w:val="none" w:sz="0" w:space="0" w:color="auto"/>
          </w:divBdr>
        </w:div>
        <w:div w:id="132915757">
          <w:marLeft w:val="0"/>
          <w:marRight w:val="0"/>
          <w:marTop w:val="0"/>
          <w:marBottom w:val="120"/>
          <w:divBdr>
            <w:top w:val="none" w:sz="0" w:space="0" w:color="auto"/>
            <w:left w:val="none" w:sz="0" w:space="0" w:color="auto"/>
            <w:bottom w:val="none" w:sz="0" w:space="0" w:color="auto"/>
            <w:right w:val="none" w:sz="0" w:space="0" w:color="auto"/>
          </w:divBdr>
        </w:div>
      </w:divsChild>
    </w:div>
    <w:div w:id="1119763499">
      <w:bodyDiv w:val="1"/>
      <w:marLeft w:val="0"/>
      <w:marRight w:val="0"/>
      <w:marTop w:val="0"/>
      <w:marBottom w:val="0"/>
      <w:divBdr>
        <w:top w:val="none" w:sz="0" w:space="0" w:color="auto"/>
        <w:left w:val="none" w:sz="0" w:space="0" w:color="auto"/>
        <w:bottom w:val="none" w:sz="0" w:space="0" w:color="auto"/>
        <w:right w:val="none" w:sz="0" w:space="0" w:color="auto"/>
      </w:divBdr>
    </w:div>
    <w:div w:id="1386100460">
      <w:bodyDiv w:val="1"/>
      <w:marLeft w:val="0"/>
      <w:marRight w:val="0"/>
      <w:marTop w:val="0"/>
      <w:marBottom w:val="0"/>
      <w:divBdr>
        <w:top w:val="none" w:sz="0" w:space="0" w:color="auto"/>
        <w:left w:val="none" w:sz="0" w:space="0" w:color="auto"/>
        <w:bottom w:val="none" w:sz="0" w:space="0" w:color="auto"/>
        <w:right w:val="none" w:sz="0" w:space="0" w:color="auto"/>
      </w:divBdr>
      <w:divsChild>
        <w:div w:id="40176891">
          <w:marLeft w:val="0"/>
          <w:marRight w:val="0"/>
          <w:marTop w:val="0"/>
          <w:marBottom w:val="120"/>
          <w:divBdr>
            <w:top w:val="none" w:sz="0" w:space="0" w:color="auto"/>
            <w:left w:val="none" w:sz="0" w:space="0" w:color="auto"/>
            <w:bottom w:val="none" w:sz="0" w:space="0" w:color="auto"/>
            <w:right w:val="none" w:sz="0" w:space="0" w:color="auto"/>
          </w:divBdr>
        </w:div>
        <w:div w:id="299775794">
          <w:marLeft w:val="0"/>
          <w:marRight w:val="0"/>
          <w:marTop w:val="0"/>
          <w:marBottom w:val="120"/>
          <w:divBdr>
            <w:top w:val="none" w:sz="0" w:space="0" w:color="auto"/>
            <w:left w:val="none" w:sz="0" w:space="0" w:color="auto"/>
            <w:bottom w:val="none" w:sz="0" w:space="0" w:color="auto"/>
            <w:right w:val="none" w:sz="0" w:space="0" w:color="auto"/>
          </w:divBdr>
        </w:div>
        <w:div w:id="13531852">
          <w:marLeft w:val="0"/>
          <w:marRight w:val="0"/>
          <w:marTop w:val="0"/>
          <w:marBottom w:val="120"/>
          <w:divBdr>
            <w:top w:val="none" w:sz="0" w:space="0" w:color="auto"/>
            <w:left w:val="none" w:sz="0" w:space="0" w:color="auto"/>
            <w:bottom w:val="none" w:sz="0" w:space="0" w:color="auto"/>
            <w:right w:val="none" w:sz="0" w:space="0" w:color="auto"/>
          </w:divBdr>
        </w:div>
        <w:div w:id="375396889">
          <w:marLeft w:val="567"/>
          <w:marRight w:val="0"/>
          <w:marTop w:val="0"/>
          <w:marBottom w:val="120"/>
          <w:divBdr>
            <w:top w:val="none" w:sz="0" w:space="0" w:color="auto"/>
            <w:left w:val="none" w:sz="0" w:space="0" w:color="auto"/>
            <w:bottom w:val="none" w:sz="0" w:space="0" w:color="auto"/>
            <w:right w:val="none" w:sz="0" w:space="0" w:color="auto"/>
          </w:divBdr>
        </w:div>
        <w:div w:id="769280736">
          <w:marLeft w:val="567"/>
          <w:marRight w:val="0"/>
          <w:marTop w:val="0"/>
          <w:marBottom w:val="120"/>
          <w:divBdr>
            <w:top w:val="none" w:sz="0" w:space="0" w:color="auto"/>
            <w:left w:val="none" w:sz="0" w:space="0" w:color="auto"/>
            <w:bottom w:val="none" w:sz="0" w:space="0" w:color="auto"/>
            <w:right w:val="none" w:sz="0" w:space="0" w:color="auto"/>
          </w:divBdr>
        </w:div>
        <w:div w:id="203833052">
          <w:marLeft w:val="567"/>
          <w:marRight w:val="0"/>
          <w:marTop w:val="0"/>
          <w:marBottom w:val="120"/>
          <w:divBdr>
            <w:top w:val="none" w:sz="0" w:space="0" w:color="auto"/>
            <w:left w:val="none" w:sz="0" w:space="0" w:color="auto"/>
            <w:bottom w:val="none" w:sz="0" w:space="0" w:color="auto"/>
            <w:right w:val="none" w:sz="0" w:space="0" w:color="auto"/>
          </w:divBdr>
        </w:div>
        <w:div w:id="421025092">
          <w:marLeft w:val="567"/>
          <w:marRight w:val="0"/>
          <w:marTop w:val="0"/>
          <w:marBottom w:val="120"/>
          <w:divBdr>
            <w:top w:val="none" w:sz="0" w:space="0" w:color="auto"/>
            <w:left w:val="none" w:sz="0" w:space="0" w:color="auto"/>
            <w:bottom w:val="none" w:sz="0" w:space="0" w:color="auto"/>
            <w:right w:val="none" w:sz="0" w:space="0" w:color="auto"/>
          </w:divBdr>
        </w:div>
        <w:div w:id="1020938517">
          <w:marLeft w:val="567"/>
          <w:marRight w:val="0"/>
          <w:marTop w:val="0"/>
          <w:marBottom w:val="120"/>
          <w:divBdr>
            <w:top w:val="none" w:sz="0" w:space="0" w:color="auto"/>
            <w:left w:val="none" w:sz="0" w:space="0" w:color="auto"/>
            <w:bottom w:val="none" w:sz="0" w:space="0" w:color="auto"/>
            <w:right w:val="none" w:sz="0" w:space="0" w:color="auto"/>
          </w:divBdr>
        </w:div>
        <w:div w:id="1133016936">
          <w:marLeft w:val="567"/>
          <w:marRight w:val="0"/>
          <w:marTop w:val="0"/>
          <w:marBottom w:val="120"/>
          <w:divBdr>
            <w:top w:val="none" w:sz="0" w:space="0" w:color="auto"/>
            <w:left w:val="none" w:sz="0" w:space="0" w:color="auto"/>
            <w:bottom w:val="none" w:sz="0" w:space="0" w:color="auto"/>
            <w:right w:val="none" w:sz="0" w:space="0" w:color="auto"/>
          </w:divBdr>
        </w:div>
        <w:div w:id="91439058">
          <w:marLeft w:val="567"/>
          <w:marRight w:val="0"/>
          <w:marTop w:val="0"/>
          <w:marBottom w:val="120"/>
          <w:divBdr>
            <w:top w:val="none" w:sz="0" w:space="0" w:color="auto"/>
            <w:left w:val="none" w:sz="0" w:space="0" w:color="auto"/>
            <w:bottom w:val="none" w:sz="0" w:space="0" w:color="auto"/>
            <w:right w:val="none" w:sz="0" w:space="0" w:color="auto"/>
          </w:divBdr>
        </w:div>
        <w:div w:id="1716197139">
          <w:marLeft w:val="567"/>
          <w:marRight w:val="0"/>
          <w:marTop w:val="0"/>
          <w:marBottom w:val="120"/>
          <w:divBdr>
            <w:top w:val="none" w:sz="0" w:space="0" w:color="auto"/>
            <w:left w:val="none" w:sz="0" w:space="0" w:color="auto"/>
            <w:bottom w:val="none" w:sz="0" w:space="0" w:color="auto"/>
            <w:right w:val="none" w:sz="0" w:space="0" w:color="auto"/>
          </w:divBdr>
        </w:div>
        <w:div w:id="959144415">
          <w:marLeft w:val="0"/>
          <w:marRight w:val="0"/>
          <w:marTop w:val="0"/>
          <w:marBottom w:val="120"/>
          <w:divBdr>
            <w:top w:val="none" w:sz="0" w:space="0" w:color="auto"/>
            <w:left w:val="none" w:sz="0" w:space="0" w:color="auto"/>
            <w:bottom w:val="none" w:sz="0" w:space="0" w:color="auto"/>
            <w:right w:val="none" w:sz="0" w:space="0" w:color="auto"/>
          </w:divBdr>
        </w:div>
        <w:div w:id="1392191810">
          <w:marLeft w:val="0"/>
          <w:marRight w:val="0"/>
          <w:marTop w:val="0"/>
          <w:marBottom w:val="120"/>
          <w:divBdr>
            <w:top w:val="none" w:sz="0" w:space="0" w:color="auto"/>
            <w:left w:val="none" w:sz="0" w:space="0" w:color="auto"/>
            <w:bottom w:val="none" w:sz="0" w:space="0" w:color="auto"/>
            <w:right w:val="none" w:sz="0" w:space="0" w:color="auto"/>
          </w:divBdr>
        </w:div>
        <w:div w:id="1389376724">
          <w:marLeft w:val="0"/>
          <w:marRight w:val="0"/>
          <w:marTop w:val="0"/>
          <w:marBottom w:val="120"/>
          <w:divBdr>
            <w:top w:val="none" w:sz="0" w:space="0" w:color="auto"/>
            <w:left w:val="none" w:sz="0" w:space="0" w:color="auto"/>
            <w:bottom w:val="none" w:sz="0" w:space="0" w:color="auto"/>
            <w:right w:val="none" w:sz="0" w:space="0" w:color="auto"/>
          </w:divBdr>
        </w:div>
        <w:div w:id="1347755018">
          <w:marLeft w:val="0"/>
          <w:marRight w:val="0"/>
          <w:marTop w:val="0"/>
          <w:marBottom w:val="120"/>
          <w:divBdr>
            <w:top w:val="none" w:sz="0" w:space="0" w:color="auto"/>
            <w:left w:val="none" w:sz="0" w:space="0" w:color="auto"/>
            <w:bottom w:val="none" w:sz="0" w:space="0" w:color="auto"/>
            <w:right w:val="none" w:sz="0" w:space="0" w:color="auto"/>
          </w:divBdr>
        </w:div>
        <w:div w:id="699820581">
          <w:marLeft w:val="0"/>
          <w:marRight w:val="0"/>
          <w:marTop w:val="0"/>
          <w:marBottom w:val="120"/>
          <w:divBdr>
            <w:top w:val="none" w:sz="0" w:space="0" w:color="auto"/>
            <w:left w:val="none" w:sz="0" w:space="0" w:color="auto"/>
            <w:bottom w:val="none" w:sz="0" w:space="0" w:color="auto"/>
            <w:right w:val="none" w:sz="0" w:space="0" w:color="auto"/>
          </w:divBdr>
        </w:div>
        <w:div w:id="1097021258">
          <w:marLeft w:val="0"/>
          <w:marRight w:val="0"/>
          <w:marTop w:val="0"/>
          <w:marBottom w:val="120"/>
          <w:divBdr>
            <w:top w:val="none" w:sz="0" w:space="0" w:color="auto"/>
            <w:left w:val="none" w:sz="0" w:space="0" w:color="auto"/>
            <w:bottom w:val="none" w:sz="0" w:space="0" w:color="auto"/>
            <w:right w:val="none" w:sz="0" w:space="0" w:color="auto"/>
          </w:divBdr>
        </w:div>
        <w:div w:id="504638718">
          <w:marLeft w:val="0"/>
          <w:marRight w:val="0"/>
          <w:marTop w:val="0"/>
          <w:marBottom w:val="120"/>
          <w:divBdr>
            <w:top w:val="none" w:sz="0" w:space="0" w:color="auto"/>
            <w:left w:val="none" w:sz="0" w:space="0" w:color="auto"/>
            <w:bottom w:val="none" w:sz="0" w:space="0" w:color="auto"/>
            <w:right w:val="none" w:sz="0" w:space="0" w:color="auto"/>
          </w:divBdr>
        </w:div>
        <w:div w:id="619846083">
          <w:marLeft w:val="0"/>
          <w:marRight w:val="0"/>
          <w:marTop w:val="0"/>
          <w:marBottom w:val="120"/>
          <w:divBdr>
            <w:top w:val="none" w:sz="0" w:space="0" w:color="auto"/>
            <w:left w:val="none" w:sz="0" w:space="0" w:color="auto"/>
            <w:bottom w:val="none" w:sz="0" w:space="0" w:color="auto"/>
            <w:right w:val="none" w:sz="0" w:space="0" w:color="auto"/>
          </w:divBdr>
        </w:div>
        <w:div w:id="183922457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ja.naagel@mf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nni.kumm@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al.un.org/ilc/texts/instruments/english/draft_articles/9_6_2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391A-D8B8-4D1A-A8CD-DB49BBB8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12460</Words>
  <Characters>72270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84561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Naagel</dc:creator>
  <cp:keywords/>
  <dc:description/>
  <cp:lastModifiedBy>Kristi Land</cp:lastModifiedBy>
  <cp:revision>4</cp:revision>
  <dcterms:created xsi:type="dcterms:W3CDTF">2025-11-18T06:55:00Z</dcterms:created>
  <dcterms:modified xsi:type="dcterms:W3CDTF">2025-11-18T07:19:00Z</dcterms:modified>
</cp:coreProperties>
</file>