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2963"/>
      </w:tblGrid>
      <w:tr w:rsidR="00E42BBE" w14:paraId="30905F46" w14:textId="77777777" w:rsidTr="00986341">
        <w:trPr>
          <w:trHeight w:val="562"/>
        </w:trPr>
        <w:tc>
          <w:tcPr>
            <w:tcW w:w="9062" w:type="dxa"/>
            <w:gridSpan w:val="2"/>
          </w:tcPr>
          <w:p w14:paraId="31D0C132" w14:textId="1FAD86DF" w:rsidR="006C4BAC" w:rsidRPr="006C4BAC" w:rsidRDefault="006C4BAC" w:rsidP="00441558">
            <w:pPr>
              <w:spacing w:line="240" w:lineRule="auto"/>
              <w:jc w:val="both"/>
              <w:rPr>
                <w:rFonts w:ascii="Times New Roman" w:hAnsi="Times New Roman" w:cs="Times New Roman"/>
                <w:b/>
                <w:bCs/>
              </w:rPr>
            </w:pPr>
            <w:r w:rsidRPr="006C4BAC">
              <w:rPr>
                <w:rFonts w:ascii="Times New Roman" w:hAnsi="Times New Roman" w:cs="Times New Roman"/>
                <w:b/>
                <w:bCs/>
              </w:rPr>
              <w:t xml:space="preserve">Arvamused kohtukorralduse (KS) osas 854 SE </w:t>
            </w:r>
            <w:r w:rsidR="00B66440">
              <w:rPr>
                <w:rFonts w:ascii="Times New Roman" w:hAnsi="Times New Roman" w:cs="Times New Roman"/>
                <w:b/>
                <w:bCs/>
              </w:rPr>
              <w:t>(</w:t>
            </w:r>
            <w:r w:rsidRPr="006C4BAC">
              <w:rPr>
                <w:rFonts w:ascii="Times New Roman" w:hAnsi="Times New Roman" w:cs="Times New Roman"/>
                <w:b/>
                <w:bCs/>
              </w:rPr>
              <w:t>RK menetlus</w:t>
            </w:r>
            <w:r w:rsidR="00B66440">
              <w:rPr>
                <w:rFonts w:ascii="Times New Roman" w:hAnsi="Times New Roman" w:cs="Times New Roman"/>
                <w:b/>
                <w:bCs/>
              </w:rPr>
              <w:t>)</w:t>
            </w:r>
          </w:p>
        </w:tc>
      </w:tr>
      <w:tr w:rsidR="00F8203A" w14:paraId="78A51C78" w14:textId="77777777" w:rsidTr="00986341">
        <w:tc>
          <w:tcPr>
            <w:tcW w:w="9062" w:type="dxa"/>
            <w:gridSpan w:val="2"/>
            <w:shd w:val="clear" w:color="auto" w:fill="BFBFBF" w:themeFill="background1" w:themeFillShade="BF"/>
          </w:tcPr>
          <w:p w14:paraId="47BB547D" w14:textId="74E7816B" w:rsidR="001D79C2" w:rsidRPr="001D79C2" w:rsidRDefault="001D79C2" w:rsidP="00441558">
            <w:pPr>
              <w:spacing w:line="240" w:lineRule="auto"/>
              <w:jc w:val="both"/>
              <w:rPr>
                <w:rFonts w:ascii="Times New Roman" w:hAnsi="Times New Roman" w:cs="Times New Roman"/>
                <w:b/>
                <w:bCs/>
              </w:rPr>
            </w:pPr>
            <w:r w:rsidRPr="001D79C2">
              <w:rPr>
                <w:rFonts w:ascii="Times New Roman" w:hAnsi="Times New Roman" w:cs="Times New Roman"/>
                <w:b/>
                <w:bCs/>
              </w:rPr>
              <w:t>Madis Ernits</w:t>
            </w:r>
          </w:p>
        </w:tc>
      </w:tr>
      <w:tr w:rsidR="00BE3379" w14:paraId="63C871D1" w14:textId="77777777" w:rsidTr="00986341">
        <w:tc>
          <w:tcPr>
            <w:tcW w:w="6099" w:type="dxa"/>
          </w:tcPr>
          <w:p w14:paraId="4978424D" w14:textId="6070CF7A" w:rsidR="00C01095" w:rsidRPr="00C55628" w:rsidRDefault="00C01095" w:rsidP="00441558">
            <w:pPr>
              <w:spacing w:line="240" w:lineRule="auto"/>
              <w:jc w:val="both"/>
              <w:rPr>
                <w:rFonts w:ascii="Times New Roman" w:hAnsi="Times New Roman" w:cs="Times New Roman"/>
              </w:rPr>
            </w:pPr>
            <w:r w:rsidRPr="001435B6">
              <w:rPr>
                <w:rFonts w:ascii="Times New Roman" w:hAnsi="Times New Roman" w:cs="Times New Roman"/>
                <w:b/>
                <w:bCs/>
              </w:rPr>
              <w:t>1)</w:t>
            </w:r>
            <w:r w:rsidRPr="005D349C">
              <w:rPr>
                <w:rFonts w:ascii="Times New Roman" w:hAnsi="Times New Roman" w:cs="Times New Roman"/>
                <w:color w:val="A02B93" w:themeColor="accent5"/>
              </w:rPr>
              <w:t xml:space="preserve"> </w:t>
            </w:r>
            <w:r w:rsidRPr="001435B6">
              <w:rPr>
                <w:rFonts w:ascii="Times New Roman" w:hAnsi="Times New Roman" w:cs="Times New Roman"/>
                <w:b/>
                <w:bCs/>
              </w:rPr>
              <w:t>kohtute grupi eelarvet ei saa huvide konflikti tõttu rääkida Riigikogus läbi kohtute nõukogu esimees, kelleks on Riigikohtu esimees, vaid põhiseaduse järgi saab seda teha ainult</w:t>
            </w:r>
            <w:r w:rsidR="00761B9D" w:rsidRPr="001435B6">
              <w:rPr>
                <w:rFonts w:ascii="Times New Roman" w:hAnsi="Times New Roman" w:cs="Times New Roman"/>
                <w:b/>
                <w:bCs/>
              </w:rPr>
              <w:t xml:space="preserve"> </w:t>
            </w:r>
            <w:r w:rsidRPr="001435B6">
              <w:rPr>
                <w:rFonts w:ascii="Times New Roman" w:hAnsi="Times New Roman" w:cs="Times New Roman"/>
                <w:b/>
                <w:bCs/>
              </w:rPr>
              <w:t>justiitsminister</w:t>
            </w:r>
            <w:r w:rsidRPr="00C55628">
              <w:rPr>
                <w:rFonts w:ascii="Times New Roman" w:hAnsi="Times New Roman" w:cs="Times New Roman"/>
              </w:rPr>
              <w:t>, mistõttu tuleks seda korraldust eelnõus vastavalt muuta (eelnõu 854 SE § 1 p</w:t>
            </w:r>
            <w:r w:rsidR="000C506D" w:rsidRPr="00C55628">
              <w:rPr>
                <w:rFonts w:ascii="Times New Roman" w:hAnsi="Times New Roman" w:cs="Times New Roman"/>
              </w:rPr>
              <w:t xml:space="preserve"> </w:t>
            </w:r>
            <w:r w:rsidRPr="00C55628">
              <w:rPr>
                <w:rFonts w:ascii="Times New Roman" w:hAnsi="Times New Roman" w:cs="Times New Roman"/>
              </w:rPr>
              <w:t xml:space="preserve">82); see järeldub </w:t>
            </w:r>
            <w:proofErr w:type="spellStart"/>
            <w:r w:rsidRPr="00C55628">
              <w:rPr>
                <w:rFonts w:ascii="Times New Roman" w:hAnsi="Times New Roman" w:cs="Times New Roman"/>
              </w:rPr>
              <w:t>ministeriaalse</w:t>
            </w:r>
            <w:proofErr w:type="spellEnd"/>
            <w:r w:rsidRPr="00C55628">
              <w:rPr>
                <w:rFonts w:ascii="Times New Roman" w:hAnsi="Times New Roman" w:cs="Times New Roman"/>
              </w:rPr>
              <w:t xml:space="preserve"> vastutuse põhimõttest (PS § 94 lg 1 ja 2), põhimõttest, et</w:t>
            </w:r>
            <w:r w:rsidR="000C506D" w:rsidRPr="00C55628">
              <w:rPr>
                <w:rFonts w:ascii="Times New Roman" w:hAnsi="Times New Roman" w:cs="Times New Roman"/>
              </w:rPr>
              <w:t xml:space="preserve"> </w:t>
            </w:r>
            <w:r w:rsidRPr="00C55628">
              <w:rPr>
                <w:rFonts w:ascii="Times New Roman" w:hAnsi="Times New Roman" w:cs="Times New Roman"/>
              </w:rPr>
              <w:t>täitevvõim vastutab riigis kõigi korralduslike küsimuste lahendamise eest, mis ei ole</w:t>
            </w:r>
            <w:r w:rsidR="000C506D" w:rsidRPr="00C55628">
              <w:rPr>
                <w:rFonts w:ascii="Times New Roman" w:hAnsi="Times New Roman" w:cs="Times New Roman"/>
              </w:rPr>
              <w:t xml:space="preserve"> </w:t>
            </w:r>
            <w:r w:rsidRPr="00C55628">
              <w:rPr>
                <w:rFonts w:ascii="Times New Roman" w:hAnsi="Times New Roman" w:cs="Times New Roman"/>
              </w:rPr>
              <w:t>põhiseadusega antud mõne muu riigivõimu pädevusse (PS § 86, § 87 p 3, 5 ja 6, § 115 lg 2 ja</w:t>
            </w:r>
            <w:r w:rsidR="000C506D" w:rsidRPr="00C55628">
              <w:rPr>
                <w:rFonts w:ascii="Times New Roman" w:hAnsi="Times New Roman" w:cs="Times New Roman"/>
              </w:rPr>
              <w:t xml:space="preserve"> </w:t>
            </w:r>
            <w:r w:rsidRPr="00C55628">
              <w:rPr>
                <w:rFonts w:ascii="Times New Roman" w:hAnsi="Times New Roman" w:cs="Times New Roman"/>
              </w:rPr>
              <w:t>3), võimude lahususe ja tasakaalustatuse põhimõttest (PS § 4 ja § 14) ning üldisest huvide</w:t>
            </w:r>
            <w:r w:rsidR="000C506D" w:rsidRPr="00C55628">
              <w:rPr>
                <w:rFonts w:ascii="Times New Roman" w:hAnsi="Times New Roman" w:cs="Times New Roman"/>
              </w:rPr>
              <w:t xml:space="preserve"> </w:t>
            </w:r>
            <w:r w:rsidRPr="00C55628">
              <w:rPr>
                <w:rFonts w:ascii="Times New Roman" w:hAnsi="Times New Roman" w:cs="Times New Roman"/>
              </w:rPr>
              <w:t>konflikti keelust;</w:t>
            </w:r>
          </w:p>
          <w:p w14:paraId="3D84E818" w14:textId="62AA0E87" w:rsidR="00C01095" w:rsidRPr="00C55628" w:rsidRDefault="00C01095" w:rsidP="00441558">
            <w:pPr>
              <w:spacing w:line="240" w:lineRule="auto"/>
              <w:jc w:val="both"/>
              <w:rPr>
                <w:rFonts w:ascii="Times New Roman" w:hAnsi="Times New Roman" w:cs="Times New Roman"/>
              </w:rPr>
            </w:pPr>
            <w:r w:rsidRPr="001435B6">
              <w:rPr>
                <w:rFonts w:ascii="Times New Roman" w:hAnsi="Times New Roman" w:cs="Times New Roman"/>
                <w:b/>
                <w:bCs/>
              </w:rPr>
              <w:t>2)</w:t>
            </w:r>
            <w:r w:rsidRPr="00C55628">
              <w:rPr>
                <w:rFonts w:ascii="Times New Roman" w:hAnsi="Times New Roman" w:cs="Times New Roman"/>
              </w:rPr>
              <w:t xml:space="preserve"> </w:t>
            </w:r>
            <w:r w:rsidRPr="001435B6">
              <w:rPr>
                <w:rFonts w:ascii="Times New Roman" w:hAnsi="Times New Roman" w:cs="Times New Roman"/>
                <w:b/>
                <w:bCs/>
              </w:rPr>
              <w:t>kohtu esimeest, kolleegiumi esimeest ega halduskohtu aseesimeest ei saa vabastada</w:t>
            </w:r>
            <w:r w:rsidR="000C506D" w:rsidRPr="001435B6">
              <w:rPr>
                <w:rFonts w:ascii="Times New Roman" w:hAnsi="Times New Roman" w:cs="Times New Roman"/>
                <w:b/>
                <w:bCs/>
              </w:rPr>
              <w:t xml:space="preserve"> </w:t>
            </w:r>
            <w:r w:rsidRPr="001435B6">
              <w:rPr>
                <w:rFonts w:ascii="Times New Roman" w:hAnsi="Times New Roman" w:cs="Times New Roman"/>
                <w:b/>
                <w:bCs/>
              </w:rPr>
              <w:t>ennetähtaegselt koostöö mittelaabumise tõttu</w:t>
            </w:r>
            <w:r w:rsidRPr="00C55628">
              <w:rPr>
                <w:rFonts w:ascii="Times New Roman" w:hAnsi="Times New Roman" w:cs="Times New Roman"/>
              </w:rPr>
              <w:t>, sest see oleks vastuolus kohtuniku sõltumatuse</w:t>
            </w:r>
            <w:r w:rsidR="000C506D" w:rsidRPr="00C55628">
              <w:rPr>
                <w:rFonts w:ascii="Times New Roman" w:hAnsi="Times New Roman" w:cs="Times New Roman"/>
              </w:rPr>
              <w:t xml:space="preserve"> </w:t>
            </w:r>
            <w:r w:rsidRPr="00C55628">
              <w:rPr>
                <w:rFonts w:ascii="Times New Roman" w:hAnsi="Times New Roman" w:cs="Times New Roman"/>
              </w:rPr>
              <w:t>põhimõttega (eelnõu 854 SE § 1 punktid 18, 33, 39 ja 44);</w:t>
            </w:r>
          </w:p>
          <w:p w14:paraId="2F68B31B" w14:textId="6061E6C2" w:rsidR="00C01095" w:rsidRPr="00C55628" w:rsidRDefault="00C01095" w:rsidP="00441558">
            <w:pPr>
              <w:spacing w:line="240" w:lineRule="auto"/>
              <w:jc w:val="both"/>
              <w:rPr>
                <w:rFonts w:ascii="Times New Roman" w:hAnsi="Times New Roman" w:cs="Times New Roman"/>
              </w:rPr>
            </w:pPr>
            <w:r w:rsidRPr="001435B6">
              <w:rPr>
                <w:rFonts w:ascii="Times New Roman" w:hAnsi="Times New Roman" w:cs="Times New Roman"/>
                <w:b/>
                <w:bCs/>
              </w:rPr>
              <w:t>3)</w:t>
            </w:r>
            <w:r w:rsidRPr="00C55628">
              <w:rPr>
                <w:rFonts w:ascii="Times New Roman" w:hAnsi="Times New Roman" w:cs="Times New Roman"/>
              </w:rPr>
              <w:t xml:space="preserve"> </w:t>
            </w:r>
            <w:r w:rsidRPr="001435B6">
              <w:rPr>
                <w:rFonts w:ascii="Times New Roman" w:hAnsi="Times New Roman" w:cs="Times New Roman"/>
                <w:b/>
                <w:bCs/>
              </w:rPr>
              <w:t>kohtute nõukogu koosseisu tuleks kahe liikme võrra vähendada, jättes välja õiguskantsleri</w:t>
            </w:r>
            <w:r w:rsidR="000C506D" w:rsidRPr="001435B6">
              <w:rPr>
                <w:rFonts w:ascii="Times New Roman" w:hAnsi="Times New Roman" w:cs="Times New Roman"/>
                <w:b/>
                <w:bCs/>
              </w:rPr>
              <w:t xml:space="preserve"> </w:t>
            </w:r>
            <w:r w:rsidRPr="001435B6">
              <w:rPr>
                <w:rFonts w:ascii="Times New Roman" w:hAnsi="Times New Roman" w:cs="Times New Roman"/>
                <w:b/>
                <w:bCs/>
              </w:rPr>
              <w:t>või tema nimetatud esindaja ning ühe Riigikogu poolt nimetatud esindaja</w:t>
            </w:r>
            <w:r w:rsidRPr="00C55628">
              <w:rPr>
                <w:rFonts w:ascii="Times New Roman" w:hAnsi="Times New Roman" w:cs="Times New Roman"/>
              </w:rPr>
              <w:t xml:space="preserve"> (eelnõu 854 SE § 1 p</w:t>
            </w:r>
            <w:r w:rsidR="000C506D" w:rsidRPr="00C55628">
              <w:rPr>
                <w:rFonts w:ascii="Times New Roman" w:hAnsi="Times New Roman" w:cs="Times New Roman"/>
              </w:rPr>
              <w:t xml:space="preserve"> </w:t>
            </w:r>
            <w:r w:rsidRPr="00C55628">
              <w:rPr>
                <w:rFonts w:ascii="Times New Roman" w:hAnsi="Times New Roman" w:cs="Times New Roman"/>
              </w:rPr>
              <w:t>71), et kõrvaldada kohtute nõukogu põhiseadusvastane koosseis ja tagada demokraatlikult</w:t>
            </w:r>
            <w:r w:rsidR="005B180D">
              <w:rPr>
                <w:rFonts w:ascii="Times New Roman" w:hAnsi="Times New Roman" w:cs="Times New Roman"/>
              </w:rPr>
              <w:t xml:space="preserve"> </w:t>
            </w:r>
            <w:r w:rsidRPr="00C55628">
              <w:rPr>
                <w:rFonts w:ascii="Times New Roman" w:hAnsi="Times New Roman" w:cs="Times New Roman"/>
              </w:rPr>
              <w:t>valitud kohtunike enamus nõukogus;</w:t>
            </w:r>
          </w:p>
          <w:p w14:paraId="2DA3DE8B" w14:textId="0E4F1658" w:rsidR="00C01095" w:rsidRPr="00C55628" w:rsidRDefault="00C01095" w:rsidP="00441558">
            <w:pPr>
              <w:spacing w:line="240" w:lineRule="auto"/>
              <w:jc w:val="both"/>
              <w:rPr>
                <w:rFonts w:ascii="Times New Roman" w:hAnsi="Times New Roman" w:cs="Times New Roman"/>
              </w:rPr>
            </w:pPr>
            <w:r w:rsidRPr="001435B6">
              <w:rPr>
                <w:rFonts w:ascii="Times New Roman" w:hAnsi="Times New Roman" w:cs="Times New Roman"/>
                <w:b/>
                <w:bCs/>
              </w:rPr>
              <w:t>4)</w:t>
            </w:r>
            <w:r w:rsidRPr="00C55628">
              <w:rPr>
                <w:rFonts w:ascii="Times New Roman" w:hAnsi="Times New Roman" w:cs="Times New Roman"/>
              </w:rPr>
              <w:t xml:space="preserve"> </w:t>
            </w:r>
            <w:r w:rsidRPr="001435B6">
              <w:rPr>
                <w:rFonts w:ascii="Times New Roman" w:hAnsi="Times New Roman" w:cs="Times New Roman"/>
                <w:b/>
                <w:bCs/>
              </w:rPr>
              <w:t>kohtunike tagasisidevestlus</w:t>
            </w:r>
            <w:r w:rsidRPr="00C55628">
              <w:rPr>
                <w:rFonts w:ascii="Times New Roman" w:hAnsi="Times New Roman" w:cs="Times New Roman"/>
              </w:rPr>
              <w:t xml:space="preserve"> tuleks praegusel kujul kas eelnõust välja võtta või – kui selle</w:t>
            </w:r>
            <w:r w:rsidR="000C506D" w:rsidRPr="00C55628">
              <w:rPr>
                <w:rFonts w:ascii="Times New Roman" w:hAnsi="Times New Roman" w:cs="Times New Roman"/>
              </w:rPr>
              <w:t xml:space="preserve"> </w:t>
            </w:r>
            <w:r w:rsidRPr="00C55628">
              <w:rPr>
                <w:rFonts w:ascii="Times New Roman" w:hAnsi="Times New Roman" w:cs="Times New Roman"/>
              </w:rPr>
              <w:t>sisseviimine on vajalik – täpsustada seaduses vestluse eesmärk ja selgelt määratletud</w:t>
            </w:r>
            <w:r w:rsidR="00C9139A">
              <w:rPr>
                <w:rFonts w:ascii="Times New Roman" w:hAnsi="Times New Roman" w:cs="Times New Roman"/>
              </w:rPr>
              <w:t xml:space="preserve"> </w:t>
            </w:r>
            <w:r w:rsidRPr="00C55628">
              <w:rPr>
                <w:rFonts w:ascii="Times New Roman" w:hAnsi="Times New Roman" w:cs="Times New Roman"/>
              </w:rPr>
              <w:t>tingimused, millisel juhul kohtunik tagasisidevestlusele kutsutakse, sest praegusel kujul oleks</w:t>
            </w:r>
            <w:r w:rsidR="00AA4E75" w:rsidRPr="00C55628">
              <w:rPr>
                <w:rFonts w:ascii="Times New Roman" w:hAnsi="Times New Roman" w:cs="Times New Roman"/>
              </w:rPr>
              <w:t xml:space="preserve"> </w:t>
            </w:r>
            <w:r w:rsidRPr="00C55628">
              <w:rPr>
                <w:rFonts w:ascii="Times New Roman" w:hAnsi="Times New Roman" w:cs="Times New Roman"/>
              </w:rPr>
              <w:t>see vastuolus kohtuniku sõltumatuse ja olulisuse põhimõtetega (eelnõu 854 SE § 1 p 101 ja</w:t>
            </w:r>
            <w:r w:rsidR="00AA4E75" w:rsidRPr="00C55628">
              <w:rPr>
                <w:rFonts w:ascii="Times New Roman" w:hAnsi="Times New Roman" w:cs="Times New Roman"/>
              </w:rPr>
              <w:t xml:space="preserve"> 104).</w:t>
            </w:r>
          </w:p>
        </w:tc>
        <w:tc>
          <w:tcPr>
            <w:tcW w:w="2963" w:type="dxa"/>
          </w:tcPr>
          <w:p w14:paraId="59FF7054" w14:textId="71DEE8E1" w:rsidR="00C01095" w:rsidRDefault="00206A13" w:rsidP="00441558">
            <w:pPr>
              <w:spacing w:line="240" w:lineRule="auto"/>
              <w:jc w:val="both"/>
              <w:rPr>
                <w:rFonts w:ascii="Times New Roman" w:hAnsi="Times New Roman" w:cs="Times New Roman"/>
              </w:rPr>
            </w:pPr>
            <w:r>
              <w:rPr>
                <w:rFonts w:ascii="Times New Roman" w:hAnsi="Times New Roman" w:cs="Times New Roman"/>
              </w:rPr>
              <w:t>1</w:t>
            </w:r>
            <w:r w:rsidR="00723A47">
              <w:rPr>
                <w:rFonts w:ascii="Times New Roman" w:hAnsi="Times New Roman" w:cs="Times New Roman"/>
              </w:rPr>
              <w:t>) Kohtute eelarve</w:t>
            </w:r>
            <w:r w:rsidR="00D64BC2">
              <w:rPr>
                <w:rFonts w:ascii="Times New Roman" w:hAnsi="Times New Roman" w:cs="Times New Roman"/>
              </w:rPr>
              <w:t xml:space="preserve"> </w:t>
            </w:r>
            <w:r w:rsidR="00FE1B02">
              <w:rPr>
                <w:rFonts w:ascii="Times New Roman" w:hAnsi="Times New Roman" w:cs="Times New Roman"/>
              </w:rPr>
              <w:t>kaitsmine Riigiko</w:t>
            </w:r>
            <w:r w:rsidR="002B6F57">
              <w:rPr>
                <w:rFonts w:ascii="Times New Roman" w:hAnsi="Times New Roman" w:cs="Times New Roman"/>
              </w:rPr>
              <w:t>gus</w:t>
            </w:r>
          </w:p>
          <w:p w14:paraId="718A4436" w14:textId="015FECD1" w:rsidR="00206A13" w:rsidRDefault="00BB6DB9" w:rsidP="00441558">
            <w:pPr>
              <w:spacing w:line="240" w:lineRule="auto"/>
              <w:rPr>
                <w:rFonts w:ascii="Times New Roman" w:hAnsi="Times New Roman" w:cs="Times New Roman"/>
              </w:rPr>
            </w:pPr>
            <w:r>
              <w:rPr>
                <w:rFonts w:ascii="Times New Roman" w:hAnsi="Times New Roman" w:cs="Times New Roman"/>
              </w:rPr>
              <w:t>2</w:t>
            </w:r>
            <w:r w:rsidR="00723A47">
              <w:rPr>
                <w:rFonts w:ascii="Times New Roman" w:hAnsi="Times New Roman" w:cs="Times New Roman"/>
              </w:rPr>
              <w:t xml:space="preserve">) </w:t>
            </w:r>
            <w:r>
              <w:rPr>
                <w:rFonts w:ascii="Times New Roman" w:hAnsi="Times New Roman" w:cs="Times New Roman"/>
              </w:rPr>
              <w:t xml:space="preserve">  </w:t>
            </w:r>
            <w:r w:rsidR="00663965">
              <w:rPr>
                <w:rFonts w:ascii="Times New Roman" w:hAnsi="Times New Roman" w:cs="Times New Roman"/>
              </w:rPr>
              <w:t>Kohtu esimehe e</w:t>
            </w:r>
            <w:r>
              <w:rPr>
                <w:rFonts w:ascii="Times New Roman" w:hAnsi="Times New Roman" w:cs="Times New Roman"/>
              </w:rPr>
              <w:t xml:space="preserve">nnetähtaegne vabastamine </w:t>
            </w:r>
          </w:p>
          <w:p w14:paraId="23C0B57A" w14:textId="39FB3D96" w:rsidR="00723A47" w:rsidRDefault="00723A47" w:rsidP="00441558">
            <w:pPr>
              <w:spacing w:line="240" w:lineRule="auto"/>
              <w:rPr>
                <w:rFonts w:ascii="Times New Roman" w:hAnsi="Times New Roman" w:cs="Times New Roman"/>
              </w:rPr>
            </w:pPr>
            <w:r>
              <w:rPr>
                <w:rFonts w:ascii="Times New Roman" w:hAnsi="Times New Roman" w:cs="Times New Roman"/>
              </w:rPr>
              <w:t>3) K</w:t>
            </w:r>
            <w:r w:rsidR="0098261C">
              <w:rPr>
                <w:rFonts w:ascii="Times New Roman" w:hAnsi="Times New Roman" w:cs="Times New Roman"/>
              </w:rPr>
              <w:t>ohtute nõukogu</w:t>
            </w:r>
            <w:r>
              <w:rPr>
                <w:rFonts w:ascii="Times New Roman" w:hAnsi="Times New Roman" w:cs="Times New Roman"/>
              </w:rPr>
              <w:t xml:space="preserve"> koosseis</w:t>
            </w:r>
          </w:p>
          <w:p w14:paraId="029D335F" w14:textId="4E76B120" w:rsidR="00723A47" w:rsidRPr="00C55628" w:rsidRDefault="00013B31" w:rsidP="00441558">
            <w:pPr>
              <w:spacing w:line="240" w:lineRule="auto"/>
              <w:rPr>
                <w:rFonts w:ascii="Times New Roman" w:hAnsi="Times New Roman" w:cs="Times New Roman"/>
              </w:rPr>
            </w:pPr>
            <w:r>
              <w:rPr>
                <w:rFonts w:ascii="Times New Roman" w:hAnsi="Times New Roman" w:cs="Times New Roman"/>
              </w:rPr>
              <w:t xml:space="preserve">4) </w:t>
            </w:r>
            <w:r w:rsidR="003331CA">
              <w:rPr>
                <w:rFonts w:ascii="Times New Roman" w:hAnsi="Times New Roman" w:cs="Times New Roman"/>
              </w:rPr>
              <w:t>Kohtunike t</w:t>
            </w:r>
            <w:r>
              <w:rPr>
                <w:rFonts w:ascii="Times New Roman" w:hAnsi="Times New Roman" w:cs="Times New Roman"/>
              </w:rPr>
              <w:t>agasi</w:t>
            </w:r>
            <w:r w:rsidR="00C55002">
              <w:rPr>
                <w:rFonts w:ascii="Times New Roman" w:hAnsi="Times New Roman" w:cs="Times New Roman"/>
              </w:rPr>
              <w:t>si</w:t>
            </w:r>
            <w:r>
              <w:rPr>
                <w:rFonts w:ascii="Times New Roman" w:hAnsi="Times New Roman" w:cs="Times New Roman"/>
              </w:rPr>
              <w:t>destamine</w:t>
            </w:r>
          </w:p>
        </w:tc>
      </w:tr>
      <w:tr w:rsidR="00BE3379" w14:paraId="747510D8" w14:textId="77777777" w:rsidTr="00986341">
        <w:tc>
          <w:tcPr>
            <w:tcW w:w="6099" w:type="dxa"/>
          </w:tcPr>
          <w:p w14:paraId="3766A056" w14:textId="24D73E18" w:rsidR="00755629" w:rsidRPr="00C55628" w:rsidRDefault="00755629" w:rsidP="00441558">
            <w:pPr>
              <w:spacing w:line="240" w:lineRule="auto"/>
              <w:jc w:val="both"/>
              <w:rPr>
                <w:rFonts w:ascii="Times New Roman" w:hAnsi="Times New Roman" w:cs="Times New Roman"/>
              </w:rPr>
            </w:pPr>
            <w:r w:rsidRPr="00C55628">
              <w:rPr>
                <w:rFonts w:ascii="Times New Roman" w:hAnsi="Times New Roman" w:cs="Times New Roman"/>
              </w:rPr>
              <w:t xml:space="preserve">Eelnõu 854 SE § 1 p 42 järgi on plaanis muuta ringkonnakohtu kolleegiumi esimehe valimise korraldust ning näha ette, </w:t>
            </w:r>
            <w:r w:rsidRPr="001435B6">
              <w:rPr>
                <w:rFonts w:ascii="Times New Roman" w:hAnsi="Times New Roman" w:cs="Times New Roman"/>
                <w:b/>
                <w:bCs/>
              </w:rPr>
              <w:t>ringkonnakohtu kolleegiumi esimehe nimetab kolleegiumi liikmete seast ringkonnakohtu esimees</w:t>
            </w:r>
            <w:r w:rsidRPr="00C55628">
              <w:rPr>
                <w:rFonts w:ascii="Times New Roman" w:hAnsi="Times New Roman" w:cs="Times New Roman"/>
              </w:rPr>
              <w:t>.</w:t>
            </w:r>
          </w:p>
          <w:p w14:paraId="48102A29" w14:textId="5C5E5F6B" w:rsidR="00755629" w:rsidRPr="00C55628" w:rsidRDefault="00755629" w:rsidP="00441558">
            <w:pPr>
              <w:spacing w:line="240" w:lineRule="auto"/>
              <w:jc w:val="both"/>
              <w:rPr>
                <w:rFonts w:ascii="Times New Roman" w:hAnsi="Times New Roman" w:cs="Times New Roman"/>
              </w:rPr>
            </w:pPr>
            <w:r w:rsidRPr="00C55628">
              <w:rPr>
                <w:rFonts w:ascii="Times New Roman" w:hAnsi="Times New Roman" w:cs="Times New Roman"/>
              </w:rPr>
              <w:t xml:space="preserve">Ringkonnakohtu kolleegiumi esimehe nimetamise õiguse andmine ringkonnakohtu esimehele tekitab alluvussuhte, mis on </w:t>
            </w:r>
            <w:r w:rsidRPr="001435B6">
              <w:rPr>
                <w:rFonts w:ascii="Times New Roman" w:hAnsi="Times New Roman" w:cs="Times New Roman"/>
              </w:rPr>
              <w:t>probleemne kohtuniku sõltumatuse põhimõtte seisukohalt</w:t>
            </w:r>
            <w:r w:rsidRPr="00C55628">
              <w:rPr>
                <w:rFonts w:ascii="Times New Roman" w:hAnsi="Times New Roman" w:cs="Times New Roman"/>
              </w:rPr>
              <w:t xml:space="preserve"> ja vähendab kohtute sõltumatusega kaasnevat omavalitsuslikku kohtuhaldust. Kohtuniku sõltumatuse põhimõtte kohaselt ei ole lubatud allutada üht kohtunikku tema ametialastes otsustes teisele. Samuti tuleneb kohtuniku </w:t>
            </w:r>
            <w:r w:rsidRPr="00C55628">
              <w:rPr>
                <w:rFonts w:ascii="Times New Roman" w:hAnsi="Times New Roman" w:cs="Times New Roman"/>
              </w:rPr>
              <w:lastRenderedPageBreak/>
              <w:t>sõltumatuse põhimõttest, et kõiki kohtunikke tuleb kohtute haldamisse võimalikult võrdselt kaasata.</w:t>
            </w:r>
          </w:p>
          <w:p w14:paraId="1BC34283" w14:textId="28E9CED9" w:rsidR="00C01095" w:rsidRPr="00C55628" w:rsidRDefault="00755629" w:rsidP="00441558">
            <w:pPr>
              <w:spacing w:line="240" w:lineRule="auto"/>
              <w:jc w:val="both"/>
              <w:rPr>
                <w:rFonts w:ascii="Times New Roman" w:hAnsi="Times New Roman" w:cs="Times New Roman"/>
              </w:rPr>
            </w:pPr>
            <w:r w:rsidRPr="00C55628">
              <w:rPr>
                <w:rFonts w:ascii="Times New Roman" w:hAnsi="Times New Roman" w:cs="Times New Roman"/>
              </w:rPr>
              <w:t>KS § 24</w:t>
            </w:r>
            <w:r w:rsidRPr="00C55628">
              <w:rPr>
                <w:rFonts w:ascii="Times New Roman" w:hAnsi="Times New Roman" w:cs="Times New Roman"/>
                <w:vertAlign w:val="superscript"/>
              </w:rPr>
              <w:t>2</w:t>
            </w:r>
            <w:r w:rsidRPr="00C55628">
              <w:rPr>
                <w:rFonts w:ascii="Times New Roman" w:hAnsi="Times New Roman" w:cs="Times New Roman"/>
              </w:rPr>
              <w:t xml:space="preserve"> lg 1 järgi valivad ringkonnakohtu kolleegiumi liikmed enda seast viieks aastaks kolleegiumi esimehe. KS § 28 lg 4 järgi nimetab Riigikohtus kolleegiumi esimehe kolleegiumi</w:t>
            </w:r>
            <w:r w:rsidR="00591636">
              <w:rPr>
                <w:rFonts w:ascii="Times New Roman" w:hAnsi="Times New Roman" w:cs="Times New Roman"/>
              </w:rPr>
              <w:t xml:space="preserve"> </w:t>
            </w:r>
            <w:r w:rsidRPr="00C55628">
              <w:rPr>
                <w:rFonts w:ascii="Times New Roman" w:hAnsi="Times New Roman" w:cs="Times New Roman"/>
              </w:rPr>
              <w:t>liikmete seast Riigikohtu üldkogu viieks aastaks. Kui kaaluda praeguse KS § 24</w:t>
            </w:r>
            <w:r w:rsidRPr="00C55628">
              <w:rPr>
                <w:rFonts w:ascii="Times New Roman" w:hAnsi="Times New Roman" w:cs="Times New Roman"/>
                <w:vertAlign w:val="superscript"/>
              </w:rPr>
              <w:t>2</w:t>
            </w:r>
            <w:r w:rsidRPr="00C55628">
              <w:rPr>
                <w:rFonts w:ascii="Times New Roman" w:hAnsi="Times New Roman" w:cs="Times New Roman"/>
              </w:rPr>
              <w:t xml:space="preserve"> lg 1 korralduse muutmist, milleks otsest vajadust ei ole, siis oleks sobilik ühtlustada ringkonnakohtu ja</w:t>
            </w:r>
            <w:r w:rsidR="00591636">
              <w:rPr>
                <w:rFonts w:ascii="Times New Roman" w:hAnsi="Times New Roman" w:cs="Times New Roman"/>
              </w:rPr>
              <w:t xml:space="preserve"> </w:t>
            </w:r>
            <w:r w:rsidRPr="00C55628">
              <w:rPr>
                <w:rFonts w:ascii="Times New Roman" w:hAnsi="Times New Roman" w:cs="Times New Roman"/>
              </w:rPr>
              <w:t>Riigikohtu kolleegiumi esimehe valimise või nimetamise kord. Kui lähtuda Riigikohtu kolleegiumi esimehe valimise korrast, siis võiks ka ringkonnakohtu kolleegiumi esimehe valida</w:t>
            </w:r>
            <w:r w:rsidR="00591636">
              <w:rPr>
                <w:rFonts w:ascii="Times New Roman" w:hAnsi="Times New Roman" w:cs="Times New Roman"/>
              </w:rPr>
              <w:t xml:space="preserve"> </w:t>
            </w:r>
            <w:r w:rsidRPr="00C55628">
              <w:rPr>
                <w:rFonts w:ascii="Times New Roman" w:hAnsi="Times New Roman" w:cs="Times New Roman"/>
              </w:rPr>
              <w:t>ringkonnakohtu üldkogu. Kolleegiumi esimehe valimine kõigi kohtunike poolt võimaldab kaasata kõiki ringkonnakohtu kohtunikke ringkonnakohtu haldamisse ning vastab seega</w:t>
            </w:r>
            <w:r w:rsidR="00591636">
              <w:rPr>
                <w:rFonts w:ascii="Times New Roman" w:hAnsi="Times New Roman" w:cs="Times New Roman"/>
              </w:rPr>
              <w:t xml:space="preserve"> </w:t>
            </w:r>
            <w:r w:rsidRPr="00C55628">
              <w:rPr>
                <w:rFonts w:ascii="Times New Roman" w:hAnsi="Times New Roman" w:cs="Times New Roman"/>
              </w:rPr>
              <w:t>kohtuniku sõltumat</w:t>
            </w:r>
            <w:r w:rsidR="007E588D" w:rsidRPr="00C55628">
              <w:rPr>
                <w:rFonts w:ascii="Times New Roman" w:hAnsi="Times New Roman" w:cs="Times New Roman"/>
              </w:rPr>
              <w:t>use põhimõttele.</w:t>
            </w:r>
          </w:p>
        </w:tc>
        <w:tc>
          <w:tcPr>
            <w:tcW w:w="2963" w:type="dxa"/>
          </w:tcPr>
          <w:p w14:paraId="2CDB4F11" w14:textId="42C9D708" w:rsidR="00C01095" w:rsidRPr="00C55628" w:rsidRDefault="005706FB" w:rsidP="00441558">
            <w:pPr>
              <w:spacing w:line="240" w:lineRule="auto"/>
              <w:rPr>
                <w:rFonts w:ascii="Times New Roman" w:hAnsi="Times New Roman" w:cs="Times New Roman"/>
              </w:rPr>
            </w:pPr>
            <w:r>
              <w:rPr>
                <w:rFonts w:ascii="Times New Roman" w:hAnsi="Times New Roman" w:cs="Times New Roman"/>
              </w:rPr>
              <w:lastRenderedPageBreak/>
              <w:t>Ringkonnakohtu kolleegiumi esimehe valimine</w:t>
            </w:r>
          </w:p>
        </w:tc>
      </w:tr>
      <w:tr w:rsidR="00BE3379" w14:paraId="7ED29272" w14:textId="77777777" w:rsidTr="00986341">
        <w:tc>
          <w:tcPr>
            <w:tcW w:w="6099" w:type="dxa"/>
          </w:tcPr>
          <w:p w14:paraId="4A142E39" w14:textId="611BD38B" w:rsidR="00C01095" w:rsidRPr="00C55628" w:rsidRDefault="00355BB7" w:rsidP="00441558">
            <w:pPr>
              <w:spacing w:line="240" w:lineRule="auto"/>
              <w:jc w:val="both"/>
              <w:rPr>
                <w:rFonts w:ascii="Times New Roman" w:hAnsi="Times New Roman" w:cs="Times New Roman"/>
              </w:rPr>
            </w:pPr>
            <w:r w:rsidRPr="00C55628">
              <w:rPr>
                <w:rFonts w:ascii="Times New Roman" w:hAnsi="Times New Roman" w:cs="Times New Roman"/>
              </w:rPr>
              <w:t xml:space="preserve">KS § 44 lg 1 järgi </w:t>
            </w:r>
            <w:r w:rsidRPr="001435B6">
              <w:rPr>
                <w:rFonts w:ascii="Times New Roman" w:hAnsi="Times New Roman" w:cs="Times New Roman"/>
                <w:b/>
                <w:bCs/>
              </w:rPr>
              <w:t>kuulub kohtunike koolitusnõukokku teiste seas Tartu Ülikooli esindaja.</w:t>
            </w:r>
            <w:r w:rsidRPr="00C55628">
              <w:rPr>
                <w:rFonts w:ascii="Times New Roman" w:hAnsi="Times New Roman" w:cs="Times New Roman"/>
              </w:rPr>
              <w:t xml:space="preserve"> Eelnõu 854 SE § 1 p 83 järgi on kavas seda sätet täiendada. Tuginedes ülikoolide võrdse</w:t>
            </w:r>
            <w:r w:rsidR="00591636">
              <w:rPr>
                <w:rFonts w:ascii="Times New Roman" w:hAnsi="Times New Roman" w:cs="Times New Roman"/>
              </w:rPr>
              <w:t xml:space="preserve"> </w:t>
            </w:r>
            <w:r w:rsidRPr="00C55628">
              <w:rPr>
                <w:rFonts w:ascii="Times New Roman" w:hAnsi="Times New Roman" w:cs="Times New Roman"/>
              </w:rPr>
              <w:t>kohtlemise nõudele, teen ettepaneku täiendada KS § 44 lõikes 1 sätestatud kohtunike koolitusnõukogu koosseisu ka Tallinna Ülikooli esindajaga.</w:t>
            </w:r>
          </w:p>
        </w:tc>
        <w:tc>
          <w:tcPr>
            <w:tcW w:w="2963" w:type="dxa"/>
          </w:tcPr>
          <w:p w14:paraId="033E0F03" w14:textId="72AEE972" w:rsidR="00C01095" w:rsidRPr="00C55628" w:rsidRDefault="00C55002" w:rsidP="00441558">
            <w:pPr>
              <w:spacing w:line="240" w:lineRule="auto"/>
              <w:jc w:val="both"/>
              <w:rPr>
                <w:rFonts w:ascii="Times New Roman" w:hAnsi="Times New Roman" w:cs="Times New Roman"/>
              </w:rPr>
            </w:pPr>
            <w:r>
              <w:rPr>
                <w:rFonts w:ascii="Times New Roman" w:hAnsi="Times New Roman" w:cs="Times New Roman"/>
              </w:rPr>
              <w:t>Koolitusnõukogu koosseis</w:t>
            </w:r>
          </w:p>
        </w:tc>
      </w:tr>
      <w:tr w:rsidR="00BE3379" w14:paraId="00E7388C" w14:textId="77777777" w:rsidTr="00986341">
        <w:tc>
          <w:tcPr>
            <w:tcW w:w="6099" w:type="dxa"/>
          </w:tcPr>
          <w:p w14:paraId="6F490DA2" w14:textId="44868786" w:rsidR="00C01095" w:rsidRPr="00C55628" w:rsidRDefault="00746293" w:rsidP="00441558">
            <w:pPr>
              <w:spacing w:line="240" w:lineRule="auto"/>
              <w:jc w:val="both"/>
              <w:rPr>
                <w:rFonts w:ascii="Times New Roman" w:hAnsi="Times New Roman" w:cs="Times New Roman"/>
              </w:rPr>
            </w:pPr>
            <w:r w:rsidRPr="001435B6">
              <w:rPr>
                <w:rFonts w:ascii="Times New Roman" w:hAnsi="Times New Roman" w:cs="Times New Roman"/>
                <w:b/>
                <w:bCs/>
              </w:rPr>
              <w:t>KS § 58</w:t>
            </w:r>
            <w:r w:rsidRPr="001435B6">
              <w:rPr>
                <w:rFonts w:ascii="Times New Roman" w:hAnsi="Times New Roman" w:cs="Times New Roman"/>
                <w:b/>
                <w:bCs/>
                <w:vertAlign w:val="superscript"/>
              </w:rPr>
              <w:t>4</w:t>
            </w:r>
            <w:r w:rsidRPr="001435B6">
              <w:rPr>
                <w:rFonts w:ascii="Times New Roman" w:hAnsi="Times New Roman" w:cs="Times New Roman"/>
                <w:b/>
                <w:bCs/>
              </w:rPr>
              <w:t xml:space="preserve"> lg 2 järgi annab kohtunikule, kes soovib tähtajaliselt töötada juriidilise tööl väljaspool kohut, selleks nõusoleku kohtu esimees</w:t>
            </w:r>
            <w:r w:rsidRPr="00F35BE1">
              <w:rPr>
                <w:rFonts w:ascii="Times New Roman" w:hAnsi="Times New Roman" w:cs="Times New Roman"/>
              </w:rPr>
              <w:t>. Lähtudes uuest kohtuhalduskorralduse</w:t>
            </w:r>
            <w:r w:rsidRPr="00C55628">
              <w:rPr>
                <w:rFonts w:ascii="Times New Roman" w:hAnsi="Times New Roman" w:cs="Times New Roman"/>
              </w:rPr>
              <w:t xml:space="preserve"> loogikast võiks kaaluda selle korralduse muutmist selliselt, et tulevikus annab selle nõusoleku kohtute nõukogu, kes vastutab ka eelarve täitmise eest ja kel oleks ülevaade kõigi võimalike soovijate üle.</w:t>
            </w:r>
          </w:p>
        </w:tc>
        <w:tc>
          <w:tcPr>
            <w:tcW w:w="2963" w:type="dxa"/>
          </w:tcPr>
          <w:p w14:paraId="609CF81C" w14:textId="14094350" w:rsidR="00EC5195" w:rsidRPr="00C55002" w:rsidRDefault="00C55002" w:rsidP="00441558">
            <w:pPr>
              <w:spacing w:line="240" w:lineRule="auto"/>
              <w:jc w:val="both"/>
              <w:rPr>
                <w:rFonts w:ascii="Times New Roman" w:hAnsi="Times New Roman" w:cs="Times New Roman"/>
              </w:rPr>
            </w:pPr>
            <w:r w:rsidRPr="00C55002">
              <w:rPr>
                <w:rFonts w:ascii="Times New Roman" w:hAnsi="Times New Roman" w:cs="Times New Roman"/>
              </w:rPr>
              <w:t>Väljaspool kohut töötamise nõusolek</w:t>
            </w:r>
          </w:p>
        </w:tc>
      </w:tr>
      <w:tr w:rsidR="00BE3379" w:rsidRPr="00C55628" w14:paraId="03806E2C" w14:textId="77777777" w:rsidTr="00986341">
        <w:tc>
          <w:tcPr>
            <w:tcW w:w="6099" w:type="dxa"/>
          </w:tcPr>
          <w:p w14:paraId="447E7F21" w14:textId="1577F35E" w:rsidR="005571FA" w:rsidRPr="00C55628" w:rsidRDefault="00CF0F83" w:rsidP="00441558">
            <w:pPr>
              <w:spacing w:line="240" w:lineRule="auto"/>
              <w:jc w:val="both"/>
              <w:rPr>
                <w:rFonts w:ascii="Times New Roman" w:hAnsi="Times New Roman" w:cs="Times New Roman"/>
              </w:rPr>
            </w:pPr>
            <w:r w:rsidRPr="00C55628">
              <w:rPr>
                <w:rFonts w:ascii="Times New Roman" w:hAnsi="Times New Roman" w:cs="Times New Roman"/>
              </w:rPr>
              <w:t xml:space="preserve">Eelnõu 854 SE § 1 p 111 – </w:t>
            </w:r>
            <w:r w:rsidRPr="001435B6">
              <w:rPr>
                <w:rFonts w:ascii="Times New Roman" w:hAnsi="Times New Roman" w:cs="Times New Roman"/>
                <w:b/>
                <w:bCs/>
              </w:rPr>
              <w:t>kohtuniku teenistusvanuse ülemmäär</w:t>
            </w:r>
            <w:r w:rsidR="000334CE" w:rsidRPr="001435B6">
              <w:rPr>
                <w:rFonts w:ascii="Times New Roman" w:hAnsi="Times New Roman" w:cs="Times New Roman"/>
                <w:b/>
                <w:bCs/>
              </w:rPr>
              <w:t xml:space="preserve"> </w:t>
            </w:r>
            <w:r w:rsidRPr="001435B6">
              <w:rPr>
                <w:rFonts w:ascii="Times New Roman" w:hAnsi="Times New Roman" w:cs="Times New Roman"/>
                <w:b/>
                <w:bCs/>
              </w:rPr>
              <w:t>KS § 99</w:t>
            </w:r>
            <w:r w:rsidRPr="001435B6">
              <w:rPr>
                <w:rFonts w:ascii="Times New Roman" w:hAnsi="Times New Roman" w:cs="Times New Roman"/>
                <w:b/>
                <w:bCs/>
                <w:vertAlign w:val="superscript"/>
              </w:rPr>
              <w:t>1</w:t>
            </w:r>
            <w:r w:rsidRPr="001435B6">
              <w:rPr>
                <w:rFonts w:ascii="Times New Roman" w:hAnsi="Times New Roman" w:cs="Times New Roman"/>
                <w:b/>
                <w:bCs/>
              </w:rPr>
              <w:t xml:space="preserve"> järgi on kohtuniku teenistusvanuse ülemmäära tõstmine Riigikohtu üldkogu otsustada</w:t>
            </w:r>
            <w:r w:rsidRPr="00F35BE1">
              <w:rPr>
                <w:rFonts w:ascii="Times New Roman" w:hAnsi="Times New Roman" w:cs="Times New Roman"/>
              </w:rPr>
              <w:t xml:space="preserve">. Uue korralduse kohaselt võiks kaaluda selle otsustuspädevuse andmist kohtute nõukogule vähemalt esimese ja teise astme </w:t>
            </w:r>
            <w:r w:rsidR="00CC0054" w:rsidRPr="00F35BE1">
              <w:rPr>
                <w:rFonts w:ascii="Times New Roman" w:hAnsi="Times New Roman" w:cs="Times New Roman"/>
              </w:rPr>
              <w:t>k</w:t>
            </w:r>
            <w:r w:rsidRPr="00F35BE1">
              <w:rPr>
                <w:rFonts w:ascii="Times New Roman" w:hAnsi="Times New Roman" w:cs="Times New Roman"/>
              </w:rPr>
              <w:t>ohtunikke puudutavas osas.</w:t>
            </w:r>
          </w:p>
        </w:tc>
        <w:tc>
          <w:tcPr>
            <w:tcW w:w="2963" w:type="dxa"/>
          </w:tcPr>
          <w:p w14:paraId="43E00083" w14:textId="06947F37" w:rsidR="00DC6594" w:rsidRPr="00C55628" w:rsidRDefault="00C55002" w:rsidP="00441558">
            <w:pPr>
              <w:spacing w:line="240" w:lineRule="auto"/>
              <w:jc w:val="both"/>
              <w:rPr>
                <w:rFonts w:ascii="Times New Roman" w:hAnsi="Times New Roman" w:cs="Times New Roman"/>
                <w:highlight w:val="yellow"/>
              </w:rPr>
            </w:pPr>
            <w:r w:rsidRPr="00C55002">
              <w:rPr>
                <w:rFonts w:ascii="Times New Roman" w:hAnsi="Times New Roman" w:cs="Times New Roman"/>
              </w:rPr>
              <w:t>Kohtuniku teenistusvanus</w:t>
            </w:r>
          </w:p>
        </w:tc>
      </w:tr>
      <w:tr w:rsidR="00F8203A" w:rsidRPr="00C55628" w14:paraId="615354FC" w14:textId="77777777" w:rsidTr="00986341">
        <w:tc>
          <w:tcPr>
            <w:tcW w:w="9062" w:type="dxa"/>
            <w:gridSpan w:val="2"/>
            <w:shd w:val="clear" w:color="auto" w:fill="BFBFBF" w:themeFill="background1" w:themeFillShade="BF"/>
          </w:tcPr>
          <w:p w14:paraId="789E05D9" w14:textId="0265BFEC" w:rsidR="00F35BE1" w:rsidRPr="00F35BE1" w:rsidRDefault="00F35BE1" w:rsidP="00441558">
            <w:pPr>
              <w:spacing w:line="240" w:lineRule="auto"/>
              <w:jc w:val="both"/>
              <w:rPr>
                <w:rFonts w:ascii="Times New Roman" w:hAnsi="Times New Roman" w:cs="Times New Roman"/>
                <w:b/>
                <w:bCs/>
              </w:rPr>
            </w:pPr>
            <w:r w:rsidRPr="00F35BE1">
              <w:rPr>
                <w:rFonts w:ascii="Times New Roman" w:hAnsi="Times New Roman" w:cs="Times New Roman"/>
                <w:b/>
                <w:bCs/>
              </w:rPr>
              <w:t>RIIGIKOHUS</w:t>
            </w:r>
          </w:p>
        </w:tc>
      </w:tr>
      <w:tr w:rsidR="00BE3379" w:rsidRPr="00C55628" w14:paraId="54791834" w14:textId="77777777" w:rsidTr="00986341">
        <w:tc>
          <w:tcPr>
            <w:tcW w:w="6099" w:type="dxa"/>
          </w:tcPr>
          <w:p w14:paraId="6CDC566B" w14:textId="0D2542BC" w:rsidR="006C7FFA" w:rsidRPr="00C55628" w:rsidRDefault="006C7FFA" w:rsidP="00441558">
            <w:pPr>
              <w:pStyle w:val="Loendilik"/>
              <w:numPr>
                <w:ilvl w:val="0"/>
                <w:numId w:val="1"/>
              </w:numPr>
              <w:spacing w:line="240" w:lineRule="auto"/>
              <w:jc w:val="both"/>
              <w:rPr>
                <w:rFonts w:ascii="Times New Roman" w:eastAsia="Times New Roman" w:hAnsi="Times New Roman" w:cs="Times New Roman"/>
              </w:rPr>
            </w:pPr>
            <w:r w:rsidRPr="00C55628">
              <w:rPr>
                <w:rFonts w:ascii="Times New Roman" w:eastAsia="Times New Roman" w:hAnsi="Times New Roman" w:cs="Times New Roman"/>
              </w:rPr>
              <w:t>paragrahvi 11 tekst (eelnõu § 1 p-d 10 ja 11) muuta ja sõnastada järgmiselt:</w:t>
            </w:r>
          </w:p>
          <w:p w14:paraId="5BEC2761" w14:textId="77777777" w:rsidR="006C7FFA" w:rsidRPr="00CD3B1F" w:rsidRDefault="006C7FFA" w:rsidP="00441558">
            <w:pPr>
              <w:spacing w:line="240" w:lineRule="auto"/>
              <w:jc w:val="both"/>
              <w:rPr>
                <w:rFonts w:ascii="Times New Roman" w:eastAsia="Times New Roman" w:hAnsi="Times New Roman" w:cs="Times New Roman"/>
                <w:b/>
                <w:bCs/>
              </w:rPr>
            </w:pPr>
            <w:r w:rsidRPr="00C55628">
              <w:rPr>
                <w:rFonts w:ascii="Times New Roman" w:eastAsia="Times New Roman" w:hAnsi="Times New Roman" w:cs="Times New Roman"/>
              </w:rPr>
              <w:t>„(</w:t>
            </w:r>
            <w:r w:rsidRPr="00A36C18">
              <w:rPr>
                <w:rFonts w:ascii="Times New Roman" w:eastAsia="Times New Roman" w:hAnsi="Times New Roman" w:cs="Times New Roman"/>
              </w:rPr>
              <w:t xml:space="preserve">1) Maakohtutes on </w:t>
            </w:r>
            <w:r w:rsidRPr="00A36C18">
              <w:rPr>
                <w:rFonts w:ascii="Times New Roman" w:eastAsia="Times New Roman" w:hAnsi="Times New Roman" w:cs="Times New Roman"/>
                <w:b/>
                <w:bCs/>
              </w:rPr>
              <w:t>vähemalt 164 eelarvestatud</w:t>
            </w:r>
            <w:r w:rsidRPr="00A36C18">
              <w:rPr>
                <w:rFonts w:ascii="Times New Roman" w:eastAsia="Times New Roman" w:hAnsi="Times New Roman" w:cs="Times New Roman"/>
              </w:rPr>
              <w:t xml:space="preserve"> </w:t>
            </w:r>
            <w:r w:rsidRPr="00CD3B1F">
              <w:rPr>
                <w:rFonts w:ascii="Times New Roman" w:eastAsia="Times New Roman" w:hAnsi="Times New Roman" w:cs="Times New Roman"/>
                <w:b/>
                <w:bCs/>
              </w:rPr>
              <w:t>kohtuniku ametikohta.</w:t>
            </w:r>
          </w:p>
          <w:p w14:paraId="0DAF8C48" w14:textId="77777777" w:rsidR="006C7FFA" w:rsidRPr="00C55628" w:rsidRDefault="006C7FFA" w:rsidP="00441558">
            <w:pPr>
              <w:spacing w:line="240" w:lineRule="auto"/>
              <w:jc w:val="both"/>
              <w:rPr>
                <w:rFonts w:ascii="Times New Roman" w:eastAsia="Times New Roman" w:hAnsi="Times New Roman" w:cs="Times New Roman"/>
              </w:rPr>
            </w:pPr>
            <w:r w:rsidRPr="00C55628">
              <w:rPr>
                <w:rFonts w:ascii="Times New Roman" w:eastAsia="Times New Roman" w:hAnsi="Times New Roman" w:cs="Times New Roman"/>
              </w:rPr>
              <w:t xml:space="preserve">(2) Maakohtu kohtunike arvulise jagunemise maakohtute ja kohtumajade vahel, samuti kohtuniku ametikoha täitmise ja täitmata kohtunikukoha arvel vahendite muul viisil maakohtutes kasutamise otsustab kohtute nõukogu, arvestades korrakohase õigusemõistmise vajadust ja tagades </w:t>
            </w:r>
            <w:r w:rsidRPr="00C55628">
              <w:rPr>
                <w:rFonts w:ascii="Times New Roman" w:eastAsia="Times New Roman" w:hAnsi="Times New Roman" w:cs="Times New Roman"/>
              </w:rPr>
              <w:lastRenderedPageBreak/>
              <w:t>isikutele õigusemõistmise kättesaadavuse ning kuulanud ära maakohtute ja ringkonnakohtute esimeeste arvamuse.“</w:t>
            </w:r>
          </w:p>
          <w:p w14:paraId="3EE1F134" w14:textId="77777777" w:rsidR="006C7FFA" w:rsidRPr="00A36C18" w:rsidRDefault="006C7FFA" w:rsidP="00441558">
            <w:pPr>
              <w:pStyle w:val="Loendilik"/>
              <w:numPr>
                <w:ilvl w:val="0"/>
                <w:numId w:val="1"/>
              </w:numPr>
              <w:spacing w:line="240" w:lineRule="auto"/>
              <w:jc w:val="both"/>
              <w:rPr>
                <w:rFonts w:ascii="Times New Roman" w:eastAsia="Times New Roman" w:hAnsi="Times New Roman" w:cs="Times New Roman"/>
              </w:rPr>
            </w:pPr>
            <w:r w:rsidRPr="00C55628">
              <w:rPr>
                <w:rFonts w:ascii="Times New Roman" w:eastAsia="Times New Roman" w:hAnsi="Times New Roman" w:cs="Times New Roman"/>
              </w:rPr>
              <w:t>paragrahvi 19 tekst (eelnõu § 1 p 31) muuta ja sõnastada järgmiselt:</w:t>
            </w:r>
          </w:p>
          <w:p w14:paraId="7CEF1D1F" w14:textId="77777777" w:rsidR="006C7FFA" w:rsidRPr="00CD3B1F" w:rsidRDefault="006C7FFA" w:rsidP="00441558">
            <w:pPr>
              <w:spacing w:line="240" w:lineRule="auto"/>
              <w:jc w:val="both"/>
              <w:rPr>
                <w:rFonts w:ascii="Times New Roman" w:eastAsia="Times New Roman" w:hAnsi="Times New Roman" w:cs="Times New Roman"/>
                <w:b/>
                <w:bCs/>
              </w:rPr>
            </w:pPr>
            <w:r w:rsidRPr="00A36C18">
              <w:rPr>
                <w:rFonts w:ascii="Times New Roman" w:eastAsia="Times New Roman" w:hAnsi="Times New Roman" w:cs="Times New Roman"/>
              </w:rPr>
              <w:t xml:space="preserve">„(1) Halduskohtutes on </w:t>
            </w:r>
            <w:r w:rsidRPr="00CD3B1F">
              <w:rPr>
                <w:rFonts w:ascii="Times New Roman" w:eastAsia="Times New Roman" w:hAnsi="Times New Roman" w:cs="Times New Roman"/>
                <w:b/>
                <w:bCs/>
              </w:rPr>
              <w:t>vähemalt 26 eelarvestatud kohtuniku ametikohta.</w:t>
            </w:r>
          </w:p>
          <w:p w14:paraId="7C3D282B" w14:textId="77777777" w:rsidR="006C7FFA" w:rsidRPr="00C55628" w:rsidRDefault="006C7FFA" w:rsidP="00441558">
            <w:pPr>
              <w:spacing w:line="240" w:lineRule="auto"/>
              <w:jc w:val="both"/>
              <w:rPr>
                <w:rFonts w:ascii="Times New Roman" w:eastAsia="Times New Roman" w:hAnsi="Times New Roman" w:cs="Times New Roman"/>
              </w:rPr>
            </w:pPr>
            <w:r w:rsidRPr="00A36C18">
              <w:rPr>
                <w:rFonts w:ascii="Times New Roman" w:eastAsia="Times New Roman" w:hAnsi="Times New Roman" w:cs="Times New Roman"/>
              </w:rPr>
              <w:t xml:space="preserve">(2) Halduskohtu kohtunike arvulise jagunemise halduskohtute ja kohtumajade vahel, samuti kohtuniku </w:t>
            </w:r>
            <w:r w:rsidRPr="00C55628">
              <w:rPr>
                <w:rFonts w:ascii="Times New Roman" w:eastAsia="Times New Roman" w:hAnsi="Times New Roman" w:cs="Times New Roman"/>
              </w:rPr>
              <w:t>ametikoha täitmise ja täitmata kohtunikukoha arvel vahendite muul viisil halduskohtutes kasutamise otsustab kohtute nõukogu, arvestades korrakohase õigusemõistmise vajadust ja tagades isikutele õigusemõistmise kättesaadavuse ning kuulanud ära halduskohtute ja ringkonnakohtute esimeeste arvamuse.“</w:t>
            </w:r>
          </w:p>
          <w:p w14:paraId="5BDD0470" w14:textId="739E8466" w:rsidR="006C7FFA" w:rsidRPr="00A36C18" w:rsidRDefault="006C7FFA" w:rsidP="00441558">
            <w:pPr>
              <w:pStyle w:val="Loendilik"/>
              <w:numPr>
                <w:ilvl w:val="0"/>
                <w:numId w:val="1"/>
              </w:numPr>
              <w:spacing w:line="240" w:lineRule="auto"/>
              <w:jc w:val="both"/>
              <w:rPr>
                <w:rFonts w:ascii="Times New Roman" w:eastAsia="Times New Roman" w:hAnsi="Times New Roman" w:cs="Times New Roman"/>
              </w:rPr>
            </w:pPr>
            <w:r w:rsidRPr="00C55628">
              <w:rPr>
                <w:rFonts w:ascii="Times New Roman" w:eastAsia="Times New Roman" w:hAnsi="Times New Roman" w:cs="Times New Roman"/>
              </w:rPr>
              <w:t xml:space="preserve">paragrahvi 23 tekst (eelnõu § 1 p-d 36 ja 37) muuta ja sõnastada </w:t>
            </w:r>
            <w:r w:rsidRPr="00A36C18">
              <w:rPr>
                <w:rFonts w:ascii="Times New Roman" w:eastAsia="Times New Roman" w:hAnsi="Times New Roman" w:cs="Times New Roman"/>
              </w:rPr>
              <w:t>järgmiselt:</w:t>
            </w:r>
          </w:p>
          <w:p w14:paraId="490014A7" w14:textId="77777777" w:rsidR="006C7FFA" w:rsidRPr="00CD3B1F" w:rsidRDefault="006C7FFA" w:rsidP="00441558">
            <w:pPr>
              <w:spacing w:line="240" w:lineRule="auto"/>
              <w:jc w:val="both"/>
              <w:rPr>
                <w:rFonts w:ascii="Times New Roman" w:eastAsia="Times New Roman" w:hAnsi="Times New Roman" w:cs="Times New Roman"/>
                <w:b/>
                <w:bCs/>
              </w:rPr>
            </w:pPr>
            <w:r w:rsidRPr="00A36C18">
              <w:rPr>
                <w:rFonts w:ascii="Times New Roman" w:eastAsia="Times New Roman" w:hAnsi="Times New Roman" w:cs="Times New Roman"/>
              </w:rPr>
              <w:t xml:space="preserve">„(1) Ringkonnakohtutes </w:t>
            </w:r>
            <w:r w:rsidRPr="00A36C18">
              <w:rPr>
                <w:rFonts w:ascii="Times New Roman" w:eastAsia="Times New Roman" w:hAnsi="Times New Roman" w:cs="Times New Roman"/>
                <w:b/>
                <w:bCs/>
              </w:rPr>
              <w:t>on vähemalt 46</w:t>
            </w:r>
            <w:r w:rsidRPr="00A36C18">
              <w:rPr>
                <w:rFonts w:ascii="Times New Roman" w:eastAsia="Times New Roman" w:hAnsi="Times New Roman" w:cs="Times New Roman"/>
              </w:rPr>
              <w:t xml:space="preserve"> </w:t>
            </w:r>
            <w:r w:rsidRPr="00CD3B1F">
              <w:rPr>
                <w:rFonts w:ascii="Times New Roman" w:eastAsia="Times New Roman" w:hAnsi="Times New Roman" w:cs="Times New Roman"/>
                <w:b/>
                <w:bCs/>
              </w:rPr>
              <w:t>eelarvestatud kohtuniku ametikohta.</w:t>
            </w:r>
          </w:p>
          <w:p w14:paraId="23252DF3" w14:textId="77777777" w:rsidR="006C7FFA" w:rsidRPr="00C55628" w:rsidRDefault="006C7FFA" w:rsidP="00441558">
            <w:pPr>
              <w:spacing w:line="240" w:lineRule="auto"/>
              <w:jc w:val="both"/>
              <w:rPr>
                <w:rFonts w:ascii="Times New Roman" w:eastAsia="Times New Roman" w:hAnsi="Times New Roman" w:cs="Times New Roman"/>
              </w:rPr>
            </w:pPr>
            <w:r w:rsidRPr="00A36C18">
              <w:rPr>
                <w:rFonts w:ascii="Times New Roman" w:eastAsia="Times New Roman" w:hAnsi="Times New Roman" w:cs="Times New Roman"/>
              </w:rPr>
              <w:t xml:space="preserve">(2) Ringkonnakohtu kohtunike arvulise jagunemise ringkonnakohtute vahel, samuti </w:t>
            </w:r>
            <w:r w:rsidRPr="00C55628">
              <w:rPr>
                <w:rFonts w:ascii="Times New Roman" w:eastAsia="Times New Roman" w:hAnsi="Times New Roman" w:cs="Times New Roman"/>
              </w:rPr>
              <w:t>kohtuniku ametikoha täitmise ja täitmata kohtunikukoha arvel vahendite muul viisil ringkonnakohtutes kasutamise otsustab kohtute nõukogu, kuulanud ära ringkonnakohtute esimeeste arvamuse.“;</w:t>
            </w:r>
          </w:p>
          <w:p w14:paraId="67984F2A" w14:textId="77777777" w:rsidR="006C7FFA" w:rsidRPr="00C55628" w:rsidRDefault="006C7FFA" w:rsidP="00441558">
            <w:pPr>
              <w:spacing w:line="240" w:lineRule="auto"/>
              <w:jc w:val="both"/>
              <w:rPr>
                <w:rFonts w:ascii="Times New Roman" w:hAnsi="Times New Roman" w:cs="Times New Roman"/>
              </w:rPr>
            </w:pPr>
            <w:r w:rsidRPr="00C55628">
              <w:rPr>
                <w:rFonts w:ascii="Times New Roman" w:eastAsia="Times New Roman" w:hAnsi="Times New Roman" w:cs="Times New Roman"/>
                <w:b/>
                <w:bCs/>
                <w:u w:val="single"/>
              </w:rPr>
              <w:t>Selgitus §-de 11, 19 ja 23 kohta:</w:t>
            </w:r>
            <w:r w:rsidRPr="00C55628">
              <w:rPr>
                <w:rFonts w:ascii="Times New Roman" w:eastAsia="Times New Roman" w:hAnsi="Times New Roman" w:cs="Times New Roman"/>
              </w:rPr>
              <w:t xml:space="preserve"> Riigikohus ei toeta </w:t>
            </w:r>
            <w:r w:rsidRPr="00C55628">
              <w:rPr>
                <w:rFonts w:ascii="Times New Roman" w:hAnsi="Times New Roman" w:cs="Times New Roman"/>
              </w:rPr>
              <w:t>kohtunike arvu fikseerimist seaduses „kuni“ põhimõttel. Kohtunike koguarvu ülempiiri fikseerimine tänasele tasandile konstitutsioonilise seadusega võib tekitada olukorra, kus pole võimalik kiirelt ja paindlikult reageerida olukordadele, kui on vaja rohkem kohtunikke. Samuti tekitab see igal aastal ebamäärasuse kohtunike arvu ja kohtade suhtes ja muudab igasuguse planeerimise äärmiselt ebakindlaks.</w:t>
            </w:r>
          </w:p>
          <w:p w14:paraId="223F2792" w14:textId="5EE4FC51" w:rsidR="006C7FFA" w:rsidRPr="00C55628" w:rsidRDefault="006C7FFA" w:rsidP="00441558">
            <w:pPr>
              <w:spacing w:line="240" w:lineRule="auto"/>
              <w:jc w:val="both"/>
              <w:rPr>
                <w:rFonts w:ascii="Times New Roman" w:hAnsi="Times New Roman" w:cs="Times New Roman"/>
              </w:rPr>
            </w:pPr>
            <w:r w:rsidRPr="00C55628">
              <w:rPr>
                <w:rFonts w:ascii="Times New Roman" w:hAnsi="Times New Roman" w:cs="Times New Roman"/>
              </w:rPr>
              <w:t xml:space="preserve">Kohtusüsteemi pikemaajalise planeerimise ja stabiilsuse huvides on seadusega vaja tagada kindel kohtunike arv hoopis minimaalselt, st kohtade arv, mida riik seaduse järgi kindlasti finantseerib. Iga-aastastel eelarveläbirääkimistel saab Riigikogu eelarve kaudu anda täiendavate kohtade finantsgarantii kohtute seadust muutmata, kui see on süsteemi huvides vajalik. Kui riigil peaks raha nappima ja on soov kohtunike kohti vähendada, tuleks ühtlasi muuta seadust kohtunike miinimumarvu osas ja seda vähendada. Konkreetne kohtunike arv jääks kohtute nõukogu määrata. </w:t>
            </w:r>
          </w:p>
          <w:p w14:paraId="6BDDCC66" w14:textId="77777777" w:rsidR="006C7FFA" w:rsidRPr="00C55628" w:rsidRDefault="006C7FFA" w:rsidP="00441558">
            <w:pPr>
              <w:spacing w:line="240" w:lineRule="auto"/>
              <w:jc w:val="both"/>
              <w:rPr>
                <w:rFonts w:ascii="Times New Roman" w:hAnsi="Times New Roman" w:cs="Times New Roman"/>
              </w:rPr>
            </w:pPr>
            <w:r w:rsidRPr="00B65513">
              <w:rPr>
                <w:rFonts w:ascii="Times New Roman" w:hAnsi="Times New Roman" w:cs="Times New Roman"/>
              </w:rPr>
              <w:t xml:space="preserve">Kui seadusandja ei soovi kohtunike arvu fikseerida miinimumi põhimõttel, võiks nõustuda ka konkreetse numbri </w:t>
            </w:r>
            <w:r w:rsidRPr="00B65513">
              <w:rPr>
                <w:rFonts w:ascii="Times New Roman" w:hAnsi="Times New Roman" w:cs="Times New Roman"/>
              </w:rPr>
              <w:lastRenderedPageBreak/>
              <w:t>fikseerimisega, st Riigikohtu esitatud muudatusettepanekutest tuleks jätta välja sõna „vähemalt“.</w:t>
            </w:r>
            <w:r w:rsidRPr="00C55628">
              <w:rPr>
                <w:rFonts w:ascii="Times New Roman" w:hAnsi="Times New Roman" w:cs="Times New Roman"/>
              </w:rPr>
              <w:t xml:space="preserve"> </w:t>
            </w:r>
          </w:p>
          <w:p w14:paraId="4C1F84DC" w14:textId="77777777" w:rsidR="006C7FFA" w:rsidRPr="00C55628" w:rsidRDefault="006C7FFA" w:rsidP="00441558">
            <w:pPr>
              <w:spacing w:line="240" w:lineRule="auto"/>
              <w:jc w:val="both"/>
              <w:rPr>
                <w:rFonts w:ascii="Times New Roman" w:hAnsi="Times New Roman" w:cs="Times New Roman"/>
              </w:rPr>
            </w:pPr>
            <w:r w:rsidRPr="00C55628">
              <w:rPr>
                <w:rFonts w:ascii="Times New Roman" w:hAnsi="Times New Roman" w:cs="Times New Roman"/>
              </w:rPr>
              <w:t xml:space="preserve">Mõlemal juhul peaks olema tagatud, et seaduses fikseeritud kohtunikukohtade raha on tagatud ning erandolukorras saab ka roteerumiste või </w:t>
            </w:r>
            <w:proofErr w:type="spellStart"/>
            <w:r w:rsidRPr="00C55628">
              <w:rPr>
                <w:rFonts w:ascii="Times New Roman" w:hAnsi="Times New Roman" w:cs="Times New Roman"/>
              </w:rPr>
              <w:t>pensioneerumise</w:t>
            </w:r>
            <w:proofErr w:type="spellEnd"/>
            <w:r w:rsidRPr="00C55628">
              <w:rPr>
                <w:rFonts w:ascii="Times New Roman" w:hAnsi="Times New Roman" w:cs="Times New Roman"/>
              </w:rPr>
              <w:t xml:space="preserve"> tõttu kohtade ajutise </w:t>
            </w:r>
            <w:proofErr w:type="spellStart"/>
            <w:r w:rsidRPr="00C55628">
              <w:rPr>
                <w:rFonts w:ascii="Times New Roman" w:hAnsi="Times New Roman" w:cs="Times New Roman"/>
              </w:rPr>
              <w:t>ületäitmise</w:t>
            </w:r>
            <w:proofErr w:type="spellEnd"/>
            <w:r w:rsidRPr="00C55628">
              <w:rPr>
                <w:rFonts w:ascii="Times New Roman" w:hAnsi="Times New Roman" w:cs="Times New Roman"/>
              </w:rPr>
              <w:t xml:space="preserve"> lahendada. Miinimumarvu fikseerimine annaks selleks paindlikuma võimaluse, aga erisätete järgi on see võimalik tagada ka kindla arvu fikseerimisel. Kohtusüsteemi jätkuva toimimise huvides on täita </w:t>
            </w:r>
            <w:proofErr w:type="spellStart"/>
            <w:r w:rsidRPr="00C55628">
              <w:rPr>
                <w:rFonts w:ascii="Times New Roman" w:hAnsi="Times New Roman" w:cs="Times New Roman"/>
              </w:rPr>
              <w:t>pensioneeruvate</w:t>
            </w:r>
            <w:proofErr w:type="spellEnd"/>
            <w:r w:rsidRPr="00C55628">
              <w:rPr>
                <w:rFonts w:ascii="Times New Roman" w:hAnsi="Times New Roman" w:cs="Times New Roman"/>
              </w:rPr>
              <w:t xml:space="preserve"> ja asjade lahendamises vaid väheselt panustavate kohtunike kohti juba enne vabanemist. Samuti tuleb jätkuvalt tagada kohtunikule võimalus ajutiselt töötada väljaspool kohtusüsteemi või stažeerida muus kohtuastmes ja siiski pöörduda tagasi kohtusüsteemi, mis on süsteemi paindlikkuse ja kohtunike motiveerimise seisukohalt hädavajalik.</w:t>
            </w:r>
          </w:p>
          <w:p w14:paraId="07CC67FB" w14:textId="11B0A9F0" w:rsidR="003A78C1" w:rsidRPr="00CD3B1F" w:rsidRDefault="006C7FFA" w:rsidP="00441558">
            <w:pPr>
              <w:spacing w:line="240" w:lineRule="auto"/>
              <w:jc w:val="both"/>
              <w:rPr>
                <w:rFonts w:ascii="Times New Roman" w:hAnsi="Times New Roman" w:cs="Times New Roman"/>
              </w:rPr>
            </w:pPr>
            <w:r w:rsidRPr="00C55628">
              <w:rPr>
                <w:rFonts w:ascii="Times New Roman" w:hAnsi="Times New Roman" w:cs="Times New Roman"/>
              </w:rPr>
              <w:t xml:space="preserve">Oluline on tagada, et kohtunikukohtade raha oleks süsteemi kasutuses ka siis, kui kohad on ajutiselt täitmata, kuna töö tuleb ikkagi ära teha, ja selle arvel saaks kasvõi ajutiselt palgata kohtujuriste vm abilisi või motiveerida töötajaid rohkem panustama. Kohtunikukohtade täitmise ja raha kasutamise saaks otsustada kohtute nõukogu. See annaks süsteemile vajaliku paindlikkuse ja võimaluse pikaajalisemaid plaane teha. Riigile on samas tagatud kontroll kohtusüsteemile eraldatud eelarve suuruse üle. </w:t>
            </w:r>
          </w:p>
        </w:tc>
        <w:tc>
          <w:tcPr>
            <w:tcW w:w="2963" w:type="dxa"/>
          </w:tcPr>
          <w:p w14:paraId="47BDB943" w14:textId="221BF1A5" w:rsidR="003A78C1" w:rsidRPr="00F35BE1" w:rsidRDefault="00916CDD" w:rsidP="00441558">
            <w:pPr>
              <w:spacing w:line="240" w:lineRule="auto"/>
              <w:jc w:val="both"/>
              <w:rPr>
                <w:rFonts w:ascii="Times New Roman" w:hAnsi="Times New Roman" w:cs="Times New Roman"/>
                <w:highlight w:val="green"/>
              </w:rPr>
            </w:pPr>
            <w:r w:rsidRPr="005706FB">
              <w:rPr>
                <w:rFonts w:ascii="Times New Roman" w:hAnsi="Times New Roman" w:cs="Times New Roman"/>
              </w:rPr>
              <w:lastRenderedPageBreak/>
              <w:t>Kohtunikukohtade piira</w:t>
            </w:r>
            <w:r w:rsidR="005706FB" w:rsidRPr="005706FB">
              <w:rPr>
                <w:rFonts w:ascii="Times New Roman" w:hAnsi="Times New Roman" w:cs="Times New Roman"/>
              </w:rPr>
              <w:t>rv</w:t>
            </w:r>
          </w:p>
        </w:tc>
      </w:tr>
      <w:tr w:rsidR="00BE3379" w:rsidRPr="00C55628" w14:paraId="4F525DCE" w14:textId="77777777" w:rsidTr="00986341">
        <w:tc>
          <w:tcPr>
            <w:tcW w:w="6099" w:type="dxa"/>
          </w:tcPr>
          <w:p w14:paraId="4781357B" w14:textId="77777777" w:rsidR="00FB7755" w:rsidRPr="00CD3B1F" w:rsidRDefault="00FB7755" w:rsidP="00441558">
            <w:pPr>
              <w:spacing w:line="240" w:lineRule="auto"/>
              <w:jc w:val="both"/>
              <w:rPr>
                <w:rFonts w:ascii="Times New Roman" w:eastAsia="Times New Roman" w:hAnsi="Times New Roman" w:cs="Times New Roman"/>
                <w:b/>
                <w:bCs/>
              </w:rPr>
            </w:pPr>
            <w:r w:rsidRPr="00CD3B1F">
              <w:rPr>
                <w:rFonts w:ascii="Times New Roman" w:eastAsia="Times New Roman" w:hAnsi="Times New Roman" w:cs="Times New Roman"/>
                <w:b/>
                <w:bCs/>
              </w:rPr>
              <w:lastRenderedPageBreak/>
              <w:t>Jätta eelnõust välja muudatusettepanek tunnistada kehtetuks § 12 lõige 13 (eelnõu § 1 p 21), § 58</w:t>
            </w:r>
            <w:r w:rsidRPr="00CD3B1F">
              <w:rPr>
                <w:rFonts w:ascii="Times New Roman" w:eastAsia="Times New Roman" w:hAnsi="Times New Roman" w:cs="Times New Roman"/>
                <w:b/>
                <w:bCs/>
                <w:vertAlign w:val="superscript"/>
              </w:rPr>
              <w:t>4</w:t>
            </w:r>
            <w:r w:rsidRPr="00CD3B1F">
              <w:rPr>
                <w:rFonts w:ascii="Times New Roman" w:eastAsia="Times New Roman" w:hAnsi="Times New Roman" w:cs="Times New Roman"/>
                <w:b/>
                <w:bCs/>
              </w:rPr>
              <w:t xml:space="preserve"> lõige 6 (eelnõu § 1 p 100) ja kehtestada § 130</w:t>
            </w:r>
            <w:r w:rsidRPr="00CD3B1F">
              <w:rPr>
                <w:rFonts w:ascii="Times New Roman" w:eastAsia="Times New Roman" w:hAnsi="Times New Roman" w:cs="Times New Roman"/>
                <w:b/>
                <w:bCs/>
                <w:vertAlign w:val="superscript"/>
              </w:rPr>
              <w:t>14</w:t>
            </w:r>
            <w:r w:rsidRPr="00CD3B1F">
              <w:rPr>
                <w:rFonts w:ascii="Times New Roman" w:eastAsia="Times New Roman" w:hAnsi="Times New Roman" w:cs="Times New Roman"/>
                <w:b/>
                <w:bCs/>
              </w:rPr>
              <w:t xml:space="preserve"> (eelnõu § 1 p 128)</w:t>
            </w:r>
          </w:p>
          <w:p w14:paraId="19A1BF99" w14:textId="48E3E487" w:rsidR="00B10A81" w:rsidRPr="00FC0E1C" w:rsidRDefault="00FB7755" w:rsidP="00441558">
            <w:pPr>
              <w:spacing w:line="240" w:lineRule="auto"/>
              <w:jc w:val="both"/>
              <w:rPr>
                <w:rFonts w:ascii="Times New Roman" w:eastAsia="Times New Roman" w:hAnsi="Times New Roman" w:cs="Times New Roman"/>
              </w:rPr>
            </w:pPr>
            <w:r w:rsidRPr="00FB7755">
              <w:rPr>
                <w:rFonts w:ascii="Times New Roman" w:eastAsia="Times New Roman" w:hAnsi="Times New Roman" w:cs="Times New Roman"/>
                <w:b/>
                <w:bCs/>
                <w:u w:val="single"/>
              </w:rPr>
              <w:t>Selgitus</w:t>
            </w:r>
            <w:r w:rsidRPr="00FB7755">
              <w:rPr>
                <w:rFonts w:ascii="Times New Roman" w:eastAsia="Times New Roman" w:hAnsi="Times New Roman" w:cs="Times New Roman"/>
              </w:rPr>
              <w:t xml:space="preserve">: </w:t>
            </w:r>
            <w:r w:rsidRPr="00CD3B1F">
              <w:rPr>
                <w:rFonts w:ascii="Times New Roman" w:eastAsia="Times New Roman" w:hAnsi="Times New Roman" w:cs="Times New Roman"/>
                <w:b/>
                <w:bCs/>
              </w:rPr>
              <w:t xml:space="preserve">Praegune KS § 12 lg 13 tagab kohtu esimehele igal juhul võimaluse pöörduda ametiaja möödumisel tagasi kohtunikutööle, sõltumata kohtade täitmisest. </w:t>
            </w:r>
            <w:r w:rsidRPr="00FB7755">
              <w:rPr>
                <w:rFonts w:ascii="Times New Roman" w:eastAsia="Times New Roman" w:hAnsi="Times New Roman" w:cs="Times New Roman"/>
              </w:rPr>
              <w:t>See on oluline garantii kohtu esimehe ameti jaoks ja motiveerib kohtunikke sellele kohale kandideerima. § 58</w:t>
            </w:r>
            <w:r w:rsidRPr="00FB7755">
              <w:rPr>
                <w:rFonts w:ascii="Times New Roman" w:eastAsia="Times New Roman" w:hAnsi="Times New Roman" w:cs="Times New Roman"/>
                <w:vertAlign w:val="superscript"/>
              </w:rPr>
              <w:t>4</w:t>
            </w:r>
            <w:r w:rsidRPr="00FB7755">
              <w:rPr>
                <w:rFonts w:ascii="Times New Roman" w:eastAsia="Times New Roman" w:hAnsi="Times New Roman" w:cs="Times New Roman"/>
              </w:rPr>
              <w:t xml:space="preserve"> lg 6 on oluline säte, mis tagab kohtunike ajutist liikumist mh ülikoolidesse, ministeeriumitesse ja rahvusvahelistesse kohtuinstantsidesse. Oluliseks garantiiks on siin kohtunike tagasipöördumisõigus, mis tingimusteta kajastub ka eelnõu järgi muudetavas § 58</w:t>
            </w:r>
            <w:r w:rsidRPr="00FB7755">
              <w:rPr>
                <w:rFonts w:ascii="Times New Roman" w:eastAsia="Times New Roman" w:hAnsi="Times New Roman" w:cs="Times New Roman"/>
                <w:vertAlign w:val="superscript"/>
              </w:rPr>
              <w:t>4</w:t>
            </w:r>
            <w:r w:rsidRPr="00FB7755">
              <w:rPr>
                <w:rFonts w:ascii="Times New Roman" w:eastAsia="Times New Roman" w:hAnsi="Times New Roman" w:cs="Times New Roman"/>
              </w:rPr>
              <w:t xml:space="preserve"> </w:t>
            </w:r>
            <w:proofErr w:type="spellStart"/>
            <w:r w:rsidRPr="00FB7755">
              <w:rPr>
                <w:rFonts w:ascii="Times New Roman" w:eastAsia="Times New Roman" w:hAnsi="Times New Roman" w:cs="Times New Roman"/>
              </w:rPr>
              <w:t>lg-s</w:t>
            </w:r>
            <w:proofErr w:type="spellEnd"/>
            <w:r w:rsidRPr="00FB7755">
              <w:rPr>
                <w:rFonts w:ascii="Times New Roman" w:eastAsia="Times New Roman" w:hAnsi="Times New Roman" w:cs="Times New Roman"/>
              </w:rPr>
              <w:t xml:space="preserve"> 5 (seal saab näha ka vastuolu). Sätte väljajätmine tekitab tarbetu vaidluse, kas kohtuniku tagasipöördumise õigus sõltub kohtunikukohtade täitmisest. Iseäranis pärsiks see ebakindlus kohtunike kandideerimist rahvusvahelistesse organisatsioonidesse, sh Euroopa Inimõiguste Kohtusse (EIK) ja Euroopa Kohtusse. Riigikohtunikest on praegu roteerunud </w:t>
            </w:r>
            <w:proofErr w:type="spellStart"/>
            <w:r w:rsidRPr="00FB7755">
              <w:rPr>
                <w:rFonts w:ascii="Times New Roman" w:eastAsia="Times New Roman" w:hAnsi="Times New Roman" w:cs="Times New Roman"/>
              </w:rPr>
              <w:t>EIK-i</w:t>
            </w:r>
            <w:proofErr w:type="spellEnd"/>
            <w:r w:rsidRPr="00FB7755">
              <w:rPr>
                <w:rFonts w:ascii="Times New Roman" w:eastAsia="Times New Roman" w:hAnsi="Times New Roman" w:cs="Times New Roman"/>
              </w:rPr>
              <w:t xml:space="preserve"> Peeter Roosma ja Tartu Ülikooli õigusteaduskonna direktoriks Priit Pikamäe. Meie arvates ei tohiks </w:t>
            </w:r>
            <w:proofErr w:type="spellStart"/>
            <w:r w:rsidRPr="00FB7755">
              <w:rPr>
                <w:rFonts w:ascii="Times New Roman" w:eastAsia="Times New Roman" w:hAnsi="Times New Roman" w:cs="Times New Roman"/>
              </w:rPr>
              <w:t>lg-t</w:t>
            </w:r>
            <w:proofErr w:type="spellEnd"/>
            <w:r w:rsidRPr="00FB7755">
              <w:rPr>
                <w:rFonts w:ascii="Times New Roman" w:eastAsia="Times New Roman" w:hAnsi="Times New Roman" w:cs="Times New Roman"/>
              </w:rPr>
              <w:t xml:space="preserve"> 6 kehtetuks tunnistada. Ajutine võimalik ülekulu on riigile minimaalne ja saab üldjuhul kiiresti tasakaalustatud järgmise kohtuniku teenistusest lahkumisega, kelle kohta </w:t>
            </w:r>
            <w:r w:rsidRPr="00FB7755">
              <w:rPr>
                <w:rFonts w:ascii="Times New Roman" w:eastAsia="Times New Roman" w:hAnsi="Times New Roman" w:cs="Times New Roman"/>
              </w:rPr>
              <w:lastRenderedPageBreak/>
              <w:t>enam ei saa täita. Lõike 6 säilitamisel puudub vajadus ka rakendussätte § 130</w:t>
            </w:r>
            <w:r w:rsidRPr="00FB7755">
              <w:rPr>
                <w:rFonts w:ascii="Times New Roman" w:eastAsia="Times New Roman" w:hAnsi="Times New Roman" w:cs="Times New Roman"/>
                <w:vertAlign w:val="superscript"/>
              </w:rPr>
              <w:t>14</w:t>
            </w:r>
            <w:r w:rsidRPr="00FB7755">
              <w:rPr>
                <w:rFonts w:ascii="Times New Roman" w:eastAsia="Times New Roman" w:hAnsi="Times New Roman" w:cs="Times New Roman"/>
              </w:rPr>
              <w:t xml:space="preserve"> järgi, mille võib jätta kehtestamata.</w:t>
            </w:r>
          </w:p>
        </w:tc>
        <w:tc>
          <w:tcPr>
            <w:tcW w:w="2963" w:type="dxa"/>
          </w:tcPr>
          <w:p w14:paraId="6D401AD5" w14:textId="308A8B27" w:rsidR="00B10A81" w:rsidRPr="00C55628" w:rsidRDefault="00CA7C5F" w:rsidP="00441558">
            <w:pPr>
              <w:spacing w:line="240" w:lineRule="auto"/>
              <w:jc w:val="both"/>
              <w:rPr>
                <w:rFonts w:ascii="Times New Roman" w:hAnsi="Times New Roman" w:cs="Times New Roman"/>
                <w:color w:val="FF0000"/>
              </w:rPr>
            </w:pPr>
            <w:r w:rsidRPr="00806A77">
              <w:rPr>
                <w:rFonts w:ascii="Times New Roman" w:hAnsi="Times New Roman" w:cs="Times New Roman"/>
              </w:rPr>
              <w:lastRenderedPageBreak/>
              <w:t xml:space="preserve">Kohtuniku tagasipöördumine ja </w:t>
            </w:r>
            <w:r w:rsidR="00806A77" w:rsidRPr="00806A77">
              <w:rPr>
                <w:rFonts w:ascii="Times New Roman" w:hAnsi="Times New Roman" w:cs="Times New Roman"/>
              </w:rPr>
              <w:t>koht</w:t>
            </w:r>
            <w:r w:rsidR="002B5551">
              <w:rPr>
                <w:rFonts w:ascii="Times New Roman" w:hAnsi="Times New Roman" w:cs="Times New Roman"/>
              </w:rPr>
              <w:t xml:space="preserve">unikukohtade </w:t>
            </w:r>
            <w:r w:rsidR="00806A77" w:rsidRPr="00806A77">
              <w:rPr>
                <w:rFonts w:ascii="Times New Roman" w:hAnsi="Times New Roman" w:cs="Times New Roman"/>
              </w:rPr>
              <w:t>piirarv</w:t>
            </w:r>
          </w:p>
        </w:tc>
      </w:tr>
      <w:tr w:rsidR="00BE3379" w:rsidRPr="00C55628" w14:paraId="721C6FAF" w14:textId="77777777" w:rsidTr="00986341">
        <w:tc>
          <w:tcPr>
            <w:tcW w:w="6099" w:type="dxa"/>
          </w:tcPr>
          <w:p w14:paraId="08844C45" w14:textId="77777777" w:rsidR="00EA71B4" w:rsidRPr="00555147" w:rsidRDefault="00EA71B4" w:rsidP="00441558">
            <w:pPr>
              <w:spacing w:line="240" w:lineRule="auto"/>
              <w:jc w:val="both"/>
              <w:rPr>
                <w:rFonts w:ascii="Times New Roman" w:eastAsia="Times New Roman" w:hAnsi="Times New Roman" w:cs="Times New Roman"/>
                <w:color w:val="000000" w:themeColor="text1"/>
              </w:rPr>
            </w:pPr>
            <w:r w:rsidRPr="00555147">
              <w:rPr>
                <w:rFonts w:ascii="Times New Roman" w:eastAsia="Times New Roman" w:hAnsi="Times New Roman" w:cs="Times New Roman"/>
                <w:color w:val="000000" w:themeColor="text1"/>
              </w:rPr>
              <w:t>Täiendada eelnõud punktiga, millega jäetakse § 86 lõikest 1 välja sõnad „</w:t>
            </w:r>
            <w:r w:rsidRPr="00BC7C46">
              <w:rPr>
                <w:rFonts w:ascii="Times New Roman" w:eastAsia="Times New Roman" w:hAnsi="Times New Roman" w:cs="Times New Roman"/>
                <w:b/>
                <w:bCs/>
                <w:color w:val="000000" w:themeColor="text1"/>
              </w:rPr>
              <w:t>või kohtunike arvu vähendamise</w:t>
            </w:r>
            <w:r w:rsidRPr="00555147">
              <w:rPr>
                <w:rFonts w:ascii="Times New Roman" w:eastAsia="Times New Roman" w:hAnsi="Times New Roman" w:cs="Times New Roman"/>
                <w:color w:val="000000" w:themeColor="text1"/>
              </w:rPr>
              <w:t>.</w:t>
            </w:r>
          </w:p>
          <w:p w14:paraId="7E0EF0E8" w14:textId="77777777" w:rsidR="00A97FFE" w:rsidRPr="00555147" w:rsidRDefault="00A97FFE" w:rsidP="00441558">
            <w:pPr>
              <w:numPr>
                <w:ilvl w:val="0"/>
                <w:numId w:val="4"/>
              </w:numPr>
              <w:spacing w:line="240" w:lineRule="auto"/>
              <w:jc w:val="both"/>
              <w:rPr>
                <w:rFonts w:ascii="Times New Roman" w:eastAsia="Times New Roman" w:hAnsi="Times New Roman" w:cs="Times New Roman"/>
                <w:color w:val="000000" w:themeColor="text1"/>
              </w:rPr>
            </w:pPr>
            <w:r w:rsidRPr="00555147">
              <w:rPr>
                <w:rFonts w:ascii="Times New Roman" w:eastAsia="Times New Roman" w:hAnsi="Times New Roman" w:cs="Times New Roman"/>
                <w:color w:val="000000" w:themeColor="text1"/>
              </w:rPr>
              <w:t>Muuta § 99 lõike 1 punkt 5 ja sõnastada see järgmiselt:</w:t>
            </w:r>
          </w:p>
          <w:p w14:paraId="21F51C62" w14:textId="68D580B2" w:rsidR="00A97FFE" w:rsidRPr="00A97FFE" w:rsidRDefault="00A97FFE" w:rsidP="00441558">
            <w:pPr>
              <w:spacing w:line="240" w:lineRule="auto"/>
              <w:jc w:val="both"/>
              <w:rPr>
                <w:rFonts w:ascii="Times New Roman" w:eastAsia="Times New Roman" w:hAnsi="Times New Roman" w:cs="Times New Roman"/>
              </w:rPr>
            </w:pPr>
            <w:r w:rsidRPr="00555147">
              <w:rPr>
                <w:rFonts w:ascii="Times New Roman" w:eastAsia="Times New Roman" w:hAnsi="Times New Roman" w:cs="Times New Roman"/>
                <w:color w:val="000000" w:themeColor="text1"/>
              </w:rPr>
              <w:t>„5) kohtu likvideerimise või kohtumaja sulgemise korral, kui kohtunik ei ole nõus jätkama teenistust sama astme ja valdkonna kohtunikuna teises talle pakutavas alalises teenistuskohas;“</w:t>
            </w:r>
          </w:p>
          <w:p w14:paraId="2D14E461" w14:textId="7AE58D30" w:rsidR="00EA71B4" w:rsidRPr="00C55628" w:rsidRDefault="00A97FFE" w:rsidP="00441558">
            <w:pPr>
              <w:spacing w:line="240" w:lineRule="auto"/>
              <w:jc w:val="both"/>
              <w:rPr>
                <w:rFonts w:ascii="Times New Roman" w:eastAsia="Times New Roman" w:hAnsi="Times New Roman" w:cs="Times New Roman"/>
              </w:rPr>
            </w:pPr>
            <w:r w:rsidRPr="00A97FFE">
              <w:rPr>
                <w:rFonts w:ascii="Times New Roman" w:eastAsia="Times New Roman" w:hAnsi="Times New Roman" w:cs="Times New Roman"/>
                <w:b/>
                <w:bCs/>
                <w:u w:val="single"/>
              </w:rPr>
              <w:t>Selgitus §-de 86 ja 99 kohta</w:t>
            </w:r>
            <w:r w:rsidRPr="00A97FFE">
              <w:rPr>
                <w:rFonts w:ascii="Times New Roman" w:eastAsia="Times New Roman" w:hAnsi="Times New Roman" w:cs="Times New Roman"/>
                <w:b/>
                <w:bCs/>
              </w:rPr>
              <w:t xml:space="preserve">: </w:t>
            </w:r>
            <w:r w:rsidRPr="00A97FFE">
              <w:rPr>
                <w:rFonts w:ascii="Times New Roman" w:eastAsia="Times New Roman" w:hAnsi="Times New Roman" w:cs="Times New Roman"/>
              </w:rPr>
              <w:t xml:space="preserve">Muudatusettepaneku eesmärk on vältida kohtute seaduse vastuolu põhiseaduse (PS) § 147 lg 1 esimeses lauses sõnaselgelt sätestatud kohtunike eluaegsuse põhimõttega. Eelnõu järgi kehtestatakse kohtunike piirarv seaduses. Peaks seadusandja tulevikus muutma piirarvu nii, et uus piirarv on väiksem parasjagu ametis olevate kohtunike arvust, tuleks KS § 99 lg 1 p 5 kohaselt osa ametisolevaid kohtunikke teenistusest vabastada. See oleks aga vastuolus PS § 147 lg 1 esimese lausega, mille kohaselt nimetatakse kohtunikud ametisse eluaegsetena. Niisugune koondamisvõimalus seaks löögi alla kohtunike sõltumatuse. Iga kohtunik peaks alati arvestama võimalusega, et piirarvu võidakse vähendada ja sel juhul võib just tema sattuda nende hulka, kes üleliigsena teenistusest vabastatakse. See omakorda võib tingida (kasvõi alateadliku) soovi olla õigust mõistes meele järgi neile, kes saavad koondatavate kohtunike valikut mõjutada või kellest oleneks kohtuniku karjäär ametikoha kaotuse korral. Muu hulgas just niisuguse võimaliku mõju vältimiseks õigusemõistmisele sätestabki PS § 147 lg 1 kohtuniku eluaegsuse põhimõtte. Halvemal juhul ei ole välistatud ulatuslikum sekkumine kohtusüsteemi sõltumatusse. Näiteks saaks kohtunike piirarvu ajutiselt kunstlikult vähendada, saavutades sel moel paljude ametisolevate kohtunike teenistusest vabastamise. Seejärel piirarv taastataks, võimaldades täita vabad kohtunikukohad „sobivate“ inimestega. Lisaks ei peaks ka kohtu likvideerimine ega kohtu sulgemine olema aluseks kohtuniku tahtevastaselt ametist vabastamiseks, kui ta on nõus jätkama teenistust sama astme ja valdkonna kohtunikuna teises teenistuskohas. Kirjeldatud ohtude vältimiseks tulekski KS § 99 ja 86 muuta. Eelmärgitu ei tähenda, et kohtunike piirarvu vähendamine oleks võimatu. Seda saab teha täitmata ametikohtade ja edasiulatuvalt ka tulevikus vabanevate kohtunikukohtade arvel. </w:t>
            </w:r>
          </w:p>
        </w:tc>
        <w:tc>
          <w:tcPr>
            <w:tcW w:w="2963" w:type="dxa"/>
          </w:tcPr>
          <w:p w14:paraId="158A34E8" w14:textId="167F25DC" w:rsidR="00EA71B4" w:rsidRPr="00C55628" w:rsidRDefault="00806A77" w:rsidP="00441558">
            <w:pPr>
              <w:spacing w:line="240" w:lineRule="auto"/>
              <w:jc w:val="both"/>
              <w:rPr>
                <w:rFonts w:ascii="Times New Roman" w:hAnsi="Times New Roman" w:cs="Times New Roman"/>
                <w:highlight w:val="yellow"/>
              </w:rPr>
            </w:pPr>
            <w:r w:rsidRPr="00806A77">
              <w:rPr>
                <w:rFonts w:ascii="Times New Roman" w:hAnsi="Times New Roman" w:cs="Times New Roman"/>
              </w:rPr>
              <w:t xml:space="preserve">Kohtuniku </w:t>
            </w:r>
            <w:r w:rsidR="00B90F93">
              <w:rPr>
                <w:rFonts w:ascii="Times New Roman" w:hAnsi="Times New Roman" w:cs="Times New Roman"/>
              </w:rPr>
              <w:t xml:space="preserve">ametist vabastamine/ </w:t>
            </w:r>
            <w:r w:rsidRPr="00806A77">
              <w:rPr>
                <w:rFonts w:ascii="Times New Roman" w:hAnsi="Times New Roman" w:cs="Times New Roman"/>
              </w:rPr>
              <w:t>koondamine</w:t>
            </w:r>
          </w:p>
        </w:tc>
      </w:tr>
      <w:tr w:rsidR="00BE3379" w:rsidRPr="00C55628" w14:paraId="7C14916B" w14:textId="77777777" w:rsidTr="00986341">
        <w:tc>
          <w:tcPr>
            <w:tcW w:w="6099" w:type="dxa"/>
          </w:tcPr>
          <w:p w14:paraId="143FCFCD" w14:textId="2207FDC7" w:rsidR="00AF7AC2" w:rsidRPr="00555147" w:rsidRDefault="00AF7AC2" w:rsidP="00441558">
            <w:pPr>
              <w:spacing w:line="240" w:lineRule="auto"/>
              <w:jc w:val="both"/>
              <w:rPr>
                <w:rFonts w:ascii="Times New Roman" w:eastAsia="Times New Roman" w:hAnsi="Times New Roman" w:cs="Times New Roman"/>
                <w:color w:val="000000" w:themeColor="text1"/>
              </w:rPr>
            </w:pPr>
            <w:r w:rsidRPr="00555147">
              <w:rPr>
                <w:rFonts w:ascii="Times New Roman" w:eastAsia="Times New Roman" w:hAnsi="Times New Roman" w:cs="Times New Roman"/>
                <w:color w:val="000000" w:themeColor="text1"/>
              </w:rPr>
              <w:t>Paragrahvi 24</w:t>
            </w:r>
            <w:r w:rsidRPr="00555147">
              <w:rPr>
                <w:rFonts w:ascii="Times New Roman" w:eastAsia="Times New Roman" w:hAnsi="Times New Roman" w:cs="Times New Roman"/>
                <w:color w:val="000000" w:themeColor="text1"/>
                <w:vertAlign w:val="superscript"/>
              </w:rPr>
              <w:t>2</w:t>
            </w:r>
            <w:r w:rsidRPr="00555147">
              <w:rPr>
                <w:rFonts w:ascii="Times New Roman" w:eastAsia="Times New Roman" w:hAnsi="Times New Roman" w:cs="Times New Roman"/>
                <w:color w:val="000000" w:themeColor="text1"/>
              </w:rPr>
              <w:t xml:space="preserve"> lõikes 1 ja lõike 4 (eelnõu p-d 42 ja 44) sissejuhatuses </w:t>
            </w:r>
            <w:r w:rsidRPr="00BC7C46">
              <w:rPr>
                <w:rFonts w:ascii="Times New Roman" w:eastAsia="Times New Roman" w:hAnsi="Times New Roman" w:cs="Times New Roman"/>
                <w:b/>
                <w:bCs/>
                <w:color w:val="000000" w:themeColor="text1"/>
              </w:rPr>
              <w:t>asendada sõnad „Ringkonnakohtu esimees“ sõnadega „Ringkonnakohtu kohtunike üldkogu“</w:t>
            </w:r>
            <w:r w:rsidRPr="00555147">
              <w:rPr>
                <w:rFonts w:ascii="Times New Roman" w:eastAsia="Times New Roman" w:hAnsi="Times New Roman" w:cs="Times New Roman"/>
                <w:color w:val="000000" w:themeColor="text1"/>
              </w:rPr>
              <w:t xml:space="preserve"> </w:t>
            </w:r>
          </w:p>
          <w:p w14:paraId="0DB949CE" w14:textId="4D451688" w:rsidR="00AF7AC2" w:rsidRPr="004841A9" w:rsidRDefault="00AF7AC2" w:rsidP="00441558">
            <w:pPr>
              <w:spacing w:line="240" w:lineRule="auto"/>
              <w:jc w:val="both"/>
              <w:rPr>
                <w:rFonts w:ascii="Times New Roman" w:eastAsia="Times New Roman" w:hAnsi="Times New Roman" w:cs="Times New Roman"/>
                <w:b/>
                <w:bCs/>
              </w:rPr>
            </w:pPr>
            <w:r w:rsidRPr="00AF7AC2">
              <w:rPr>
                <w:rFonts w:ascii="Times New Roman" w:eastAsia="Times New Roman" w:hAnsi="Times New Roman" w:cs="Times New Roman"/>
                <w:b/>
                <w:bCs/>
                <w:u w:val="single"/>
              </w:rPr>
              <w:lastRenderedPageBreak/>
              <w:t>Selgitus:</w:t>
            </w:r>
            <w:r w:rsidRPr="00AF7AC2">
              <w:rPr>
                <w:rFonts w:ascii="Times New Roman" w:eastAsia="Times New Roman" w:hAnsi="Times New Roman" w:cs="Times New Roman"/>
              </w:rPr>
              <w:t xml:space="preserve"> Riigikohtu kohtunike enamuse arvates peaks ringkonnakohtu esimehe valima ja ametist vabastama kohtunike üldkogu nagu Riigikohtu puhul. See tasakaalustab esimehe võimu.</w:t>
            </w:r>
          </w:p>
        </w:tc>
        <w:tc>
          <w:tcPr>
            <w:tcW w:w="2963" w:type="dxa"/>
          </w:tcPr>
          <w:p w14:paraId="18512567" w14:textId="1145C063" w:rsidR="00AF7AC2" w:rsidRPr="00C55628" w:rsidRDefault="00B90F93" w:rsidP="00441558">
            <w:pPr>
              <w:spacing w:line="240" w:lineRule="auto"/>
              <w:jc w:val="both"/>
              <w:rPr>
                <w:rFonts w:ascii="Times New Roman" w:hAnsi="Times New Roman" w:cs="Times New Roman"/>
                <w:color w:val="FF0000"/>
              </w:rPr>
            </w:pPr>
            <w:r w:rsidRPr="00B90F93">
              <w:rPr>
                <w:rFonts w:ascii="Times New Roman" w:hAnsi="Times New Roman" w:cs="Times New Roman"/>
              </w:rPr>
              <w:lastRenderedPageBreak/>
              <w:t>Ringkonnakohtu kolleegiumi esimehe valimine</w:t>
            </w:r>
          </w:p>
        </w:tc>
      </w:tr>
      <w:tr w:rsidR="00BE3379" w:rsidRPr="00C55628" w14:paraId="0581AB21" w14:textId="77777777" w:rsidTr="00986341">
        <w:tc>
          <w:tcPr>
            <w:tcW w:w="6099" w:type="dxa"/>
          </w:tcPr>
          <w:p w14:paraId="422A0D76" w14:textId="77777777" w:rsidR="00CF0F34" w:rsidRPr="00836C21" w:rsidRDefault="00CF0F34" w:rsidP="00441558">
            <w:pPr>
              <w:spacing w:line="240" w:lineRule="auto"/>
              <w:jc w:val="both"/>
              <w:rPr>
                <w:rFonts w:ascii="Times New Roman" w:eastAsia="Times New Roman" w:hAnsi="Times New Roman" w:cs="Times New Roman"/>
              </w:rPr>
            </w:pPr>
            <w:r w:rsidRPr="00836C21">
              <w:rPr>
                <w:rFonts w:ascii="Times New Roman" w:eastAsia="Times New Roman" w:hAnsi="Times New Roman" w:cs="Times New Roman"/>
              </w:rPr>
              <w:t>Paragrahv 36</w:t>
            </w:r>
            <w:r w:rsidRPr="00836C21">
              <w:rPr>
                <w:rFonts w:ascii="Times New Roman" w:eastAsia="Times New Roman" w:hAnsi="Times New Roman" w:cs="Times New Roman"/>
                <w:vertAlign w:val="superscript"/>
              </w:rPr>
              <w:t>1</w:t>
            </w:r>
            <w:r w:rsidRPr="00836C21">
              <w:rPr>
                <w:rFonts w:ascii="Times New Roman" w:eastAsia="Times New Roman" w:hAnsi="Times New Roman" w:cs="Times New Roman"/>
              </w:rPr>
              <w:t xml:space="preserve"> (eelnõu p 55) muuta ja sõnastada järgmiselt:</w:t>
            </w:r>
          </w:p>
          <w:p w14:paraId="625341DB" w14:textId="77777777" w:rsidR="00CF0F34" w:rsidRPr="00836C21" w:rsidRDefault="00CF0F34" w:rsidP="00441558">
            <w:pPr>
              <w:spacing w:line="240" w:lineRule="auto"/>
              <w:jc w:val="both"/>
              <w:rPr>
                <w:rFonts w:ascii="Times New Roman" w:eastAsia="Times New Roman" w:hAnsi="Times New Roman" w:cs="Times New Roman"/>
                <w:b/>
                <w:bCs/>
              </w:rPr>
            </w:pPr>
            <w:r w:rsidRPr="00836C21">
              <w:rPr>
                <w:rFonts w:ascii="Times New Roman" w:eastAsia="Times New Roman" w:hAnsi="Times New Roman" w:cs="Times New Roman"/>
                <w:b/>
                <w:bCs/>
              </w:rPr>
              <w:t>„§ 36</w:t>
            </w:r>
            <w:r w:rsidRPr="00836C21">
              <w:rPr>
                <w:rFonts w:ascii="Times New Roman" w:eastAsia="Times New Roman" w:hAnsi="Times New Roman" w:cs="Times New Roman"/>
                <w:b/>
                <w:bCs/>
                <w:vertAlign w:val="superscript"/>
              </w:rPr>
              <w:t>1</w:t>
            </w:r>
            <w:r w:rsidRPr="00836C21">
              <w:rPr>
                <w:rFonts w:ascii="Times New Roman" w:eastAsia="Times New Roman" w:hAnsi="Times New Roman" w:cs="Times New Roman"/>
                <w:b/>
                <w:bCs/>
              </w:rPr>
              <w:t>. Kohtu eestseisus</w:t>
            </w:r>
          </w:p>
          <w:p w14:paraId="2F124E2B" w14:textId="77777777" w:rsidR="00CF0F34" w:rsidRPr="00BC7C46" w:rsidRDefault="00CF0F34" w:rsidP="00441558">
            <w:pPr>
              <w:spacing w:line="240" w:lineRule="auto"/>
              <w:jc w:val="both"/>
              <w:rPr>
                <w:rFonts w:ascii="Times New Roman" w:eastAsia="Times New Roman" w:hAnsi="Times New Roman" w:cs="Times New Roman"/>
                <w:b/>
                <w:bCs/>
              </w:rPr>
            </w:pPr>
            <w:r w:rsidRPr="00836C21">
              <w:rPr>
                <w:rFonts w:ascii="Times New Roman" w:eastAsia="Times New Roman" w:hAnsi="Times New Roman" w:cs="Times New Roman"/>
              </w:rPr>
              <w:t xml:space="preserve">(1) Kohtul on eestseisus, </w:t>
            </w:r>
            <w:r w:rsidRPr="00BC7C46">
              <w:rPr>
                <w:rFonts w:ascii="Times New Roman" w:eastAsia="Times New Roman" w:hAnsi="Times New Roman" w:cs="Times New Roman"/>
                <w:b/>
                <w:bCs/>
              </w:rPr>
              <w:t>kui seal on üle 50 kohtuniku</w:t>
            </w:r>
            <w:r w:rsidRPr="00836C21">
              <w:rPr>
                <w:rFonts w:ascii="Times New Roman" w:eastAsia="Times New Roman" w:hAnsi="Times New Roman" w:cs="Times New Roman"/>
              </w:rPr>
              <w:t xml:space="preserve">. </w:t>
            </w:r>
            <w:r w:rsidRPr="00BC7C46">
              <w:rPr>
                <w:rFonts w:ascii="Times New Roman" w:eastAsia="Times New Roman" w:hAnsi="Times New Roman" w:cs="Times New Roman"/>
                <w:b/>
                <w:bCs/>
              </w:rPr>
              <w:t>Muu kohus võib moodustada eestseisuse üldkogu otsusel.</w:t>
            </w:r>
          </w:p>
          <w:p w14:paraId="6C4D98C4" w14:textId="77777777" w:rsidR="00CF0F34" w:rsidRPr="00836C21" w:rsidRDefault="00CF0F34" w:rsidP="00441558">
            <w:pPr>
              <w:spacing w:line="240" w:lineRule="auto"/>
              <w:jc w:val="both"/>
              <w:rPr>
                <w:rFonts w:ascii="Times New Roman" w:eastAsia="Times New Roman" w:hAnsi="Times New Roman" w:cs="Times New Roman"/>
              </w:rPr>
            </w:pPr>
            <w:r w:rsidRPr="00836C21">
              <w:rPr>
                <w:rFonts w:ascii="Times New Roman" w:eastAsia="Times New Roman" w:hAnsi="Times New Roman" w:cs="Times New Roman"/>
              </w:rPr>
              <w:t xml:space="preserve">(2) Eestseisusesse kuuluvad kohtu esimees ja kohtu üldkogu poolt neljaks aastaks valitud neli liiget. </w:t>
            </w:r>
          </w:p>
          <w:p w14:paraId="77EA8C8A" w14:textId="77777777" w:rsidR="00CF0F34" w:rsidRPr="00836C21" w:rsidRDefault="00CF0F34" w:rsidP="00441558">
            <w:pPr>
              <w:spacing w:line="240" w:lineRule="auto"/>
              <w:jc w:val="both"/>
              <w:rPr>
                <w:rFonts w:ascii="Times New Roman" w:eastAsia="Times New Roman" w:hAnsi="Times New Roman" w:cs="Times New Roman"/>
              </w:rPr>
            </w:pPr>
            <w:r w:rsidRPr="00836C21">
              <w:rPr>
                <w:rFonts w:ascii="Times New Roman" w:eastAsia="Times New Roman" w:hAnsi="Times New Roman" w:cs="Times New Roman"/>
              </w:rPr>
              <w:t>(3) Kohtu eestseisuse kutsub kokku ning selle töö korralduse ja teenindamise tagab kohtu esimees.“</w:t>
            </w:r>
          </w:p>
          <w:p w14:paraId="3243BBA5" w14:textId="085E94E3" w:rsidR="00CF0F34" w:rsidRPr="004841A9" w:rsidRDefault="00CF0F34" w:rsidP="00441558">
            <w:pPr>
              <w:spacing w:line="240" w:lineRule="auto"/>
              <w:jc w:val="both"/>
              <w:rPr>
                <w:rFonts w:ascii="Times New Roman" w:eastAsia="Times New Roman" w:hAnsi="Times New Roman" w:cs="Times New Roman"/>
                <w:b/>
                <w:bCs/>
              </w:rPr>
            </w:pPr>
            <w:r w:rsidRPr="00CF0F34">
              <w:rPr>
                <w:rFonts w:ascii="Times New Roman" w:eastAsia="Times New Roman" w:hAnsi="Times New Roman" w:cs="Times New Roman"/>
                <w:b/>
                <w:bCs/>
                <w:u w:val="single"/>
              </w:rPr>
              <w:t>Selgitus:</w:t>
            </w:r>
            <w:r w:rsidRPr="00CF0F34">
              <w:rPr>
                <w:rFonts w:ascii="Times New Roman" w:eastAsia="Times New Roman" w:hAnsi="Times New Roman" w:cs="Times New Roman"/>
              </w:rPr>
              <w:t xml:space="preserve"> Riigikohtunike enamus leidis, et eestseisuse moodustamise kohustus on väikestes kohtutes ebamõistlik ja seetõttu võiks see olla kohustusena vaid üle 50 kohtunikuga kohtus. Teiseks leidis enamus, et eestseisuse kõik liikmed peale kohtu esimehe peaks valima üldkogu. See on vajalik tagamaks kohtute demokraatlik juhtimine ja eestseisuse liikmetele suurema </w:t>
            </w:r>
            <w:proofErr w:type="spellStart"/>
            <w:r w:rsidRPr="00CF0F34">
              <w:rPr>
                <w:rFonts w:ascii="Times New Roman" w:eastAsia="Times New Roman" w:hAnsi="Times New Roman" w:cs="Times New Roman"/>
              </w:rPr>
              <w:t>legitimatsiooni</w:t>
            </w:r>
            <w:proofErr w:type="spellEnd"/>
            <w:r w:rsidRPr="00CF0F34">
              <w:rPr>
                <w:rFonts w:ascii="Times New Roman" w:eastAsia="Times New Roman" w:hAnsi="Times New Roman" w:cs="Times New Roman"/>
              </w:rPr>
              <w:t xml:space="preserve"> andmine. Eestseisus hakkab sisuliselt asendama üldkogu ning seega vajab tervikuna suuremat mandaati üldkogult, kui vaid alla poole valitud liikmed annavad. Samuti aitab see maandada riski, et kohtu esimees saab endale liialt suure mõjuvõimu. Osa riigikohtunikke ei pidanud eestseisust üldse vajalikuks. Eestseisuse liikmeid peaks olema paaritu arv.</w:t>
            </w:r>
          </w:p>
        </w:tc>
        <w:tc>
          <w:tcPr>
            <w:tcW w:w="2963" w:type="dxa"/>
          </w:tcPr>
          <w:p w14:paraId="6B826C4D" w14:textId="379E879E" w:rsidR="00F93B3E" w:rsidRPr="007B1997" w:rsidRDefault="00B90F93" w:rsidP="00441558">
            <w:pPr>
              <w:spacing w:line="240" w:lineRule="auto"/>
              <w:jc w:val="both"/>
              <w:rPr>
                <w:rFonts w:ascii="Times New Roman" w:hAnsi="Times New Roman" w:cs="Times New Roman"/>
                <w:color w:val="FF0000"/>
              </w:rPr>
            </w:pPr>
            <w:r w:rsidRPr="00B90F93">
              <w:rPr>
                <w:rFonts w:ascii="Times New Roman" w:hAnsi="Times New Roman" w:cs="Times New Roman"/>
              </w:rPr>
              <w:t>Kohtu eestseisus</w:t>
            </w:r>
            <w:r w:rsidR="00676A3F" w:rsidRPr="00B90F93">
              <w:rPr>
                <w:rFonts w:ascii="Times New Roman" w:hAnsi="Times New Roman" w:cs="Times New Roman"/>
              </w:rPr>
              <w:t xml:space="preserve"> </w:t>
            </w:r>
          </w:p>
        </w:tc>
      </w:tr>
      <w:tr w:rsidR="00BE3379" w:rsidRPr="00C55628" w14:paraId="060D5748" w14:textId="77777777" w:rsidTr="00986341">
        <w:tc>
          <w:tcPr>
            <w:tcW w:w="6099" w:type="dxa"/>
          </w:tcPr>
          <w:p w14:paraId="08C3BA33" w14:textId="77777777" w:rsidR="008815F4" w:rsidRPr="00513116" w:rsidRDefault="008815F4" w:rsidP="00441558">
            <w:pPr>
              <w:spacing w:line="240" w:lineRule="auto"/>
              <w:contextualSpacing/>
              <w:jc w:val="both"/>
              <w:rPr>
                <w:rFonts w:ascii="Times New Roman" w:eastAsia="Times New Roman" w:hAnsi="Times New Roman" w:cs="Times New Roman"/>
                <w:kern w:val="0"/>
                <w14:ligatures w14:val="none"/>
              </w:rPr>
            </w:pPr>
            <w:r w:rsidRPr="00513116">
              <w:rPr>
                <w:rFonts w:ascii="Times New Roman" w:eastAsia="Times New Roman" w:hAnsi="Times New Roman" w:cs="Times New Roman"/>
                <w:kern w:val="0"/>
                <w14:ligatures w14:val="none"/>
              </w:rPr>
              <w:t>Paragrahvi 37 lõike 4 esimene lause (eelnõu p 59) muuta ja sõnastada järgmiselt:</w:t>
            </w:r>
          </w:p>
          <w:p w14:paraId="1C8610CD" w14:textId="588C034E" w:rsidR="008815F4" w:rsidRPr="00513116" w:rsidRDefault="008815F4" w:rsidP="00441558">
            <w:pPr>
              <w:spacing w:line="240" w:lineRule="auto"/>
              <w:jc w:val="both"/>
              <w:rPr>
                <w:rFonts w:ascii="Times New Roman" w:eastAsia="Times New Roman" w:hAnsi="Times New Roman" w:cs="Times New Roman"/>
                <w:kern w:val="0"/>
                <w14:ligatures w14:val="none"/>
              </w:rPr>
            </w:pPr>
            <w:r w:rsidRPr="00513116">
              <w:rPr>
                <w:rFonts w:ascii="Times New Roman" w:eastAsia="Times New Roman" w:hAnsi="Times New Roman" w:cs="Times New Roman"/>
                <w:kern w:val="0"/>
                <w14:ligatures w14:val="none"/>
              </w:rPr>
              <w:t xml:space="preserve">„Tööjaotusplaan kinnitatakse </w:t>
            </w:r>
            <w:r w:rsidRPr="00BC7C46">
              <w:rPr>
                <w:rFonts w:ascii="Times New Roman" w:eastAsia="Times New Roman" w:hAnsi="Times New Roman" w:cs="Times New Roman"/>
                <w:b/>
                <w:bCs/>
                <w:kern w:val="0"/>
                <w14:ligatures w14:val="none"/>
              </w:rPr>
              <w:t>vähemalt</w:t>
            </w:r>
            <w:r w:rsidRPr="00513116">
              <w:rPr>
                <w:rFonts w:ascii="Times New Roman" w:eastAsia="Times New Roman" w:hAnsi="Times New Roman" w:cs="Times New Roman"/>
                <w:kern w:val="0"/>
                <w14:ligatures w14:val="none"/>
              </w:rPr>
              <w:t xml:space="preserve"> üheks kalendriaastaks“.</w:t>
            </w:r>
          </w:p>
          <w:p w14:paraId="279D0F6D" w14:textId="34228856" w:rsidR="00F7516B" w:rsidRPr="00C55628" w:rsidRDefault="008815F4" w:rsidP="00441558">
            <w:pPr>
              <w:spacing w:line="240" w:lineRule="auto"/>
              <w:jc w:val="both"/>
              <w:rPr>
                <w:rFonts w:ascii="Times New Roman" w:eastAsia="Times New Roman" w:hAnsi="Times New Roman" w:cs="Times New Roman"/>
              </w:rPr>
            </w:pPr>
            <w:r w:rsidRPr="008815F4">
              <w:rPr>
                <w:rFonts w:ascii="Times New Roman" w:eastAsia="Times New Roman" w:hAnsi="Times New Roman" w:cs="Times New Roman"/>
                <w:b/>
                <w:bCs/>
                <w:kern w:val="0"/>
                <w:u w:val="single"/>
                <w14:ligatures w14:val="none"/>
              </w:rPr>
              <w:t>Selgitus:</w:t>
            </w:r>
            <w:r w:rsidRPr="008815F4">
              <w:rPr>
                <w:rFonts w:ascii="Times New Roman" w:eastAsia="Times New Roman" w:hAnsi="Times New Roman" w:cs="Times New Roman"/>
                <w:kern w:val="0"/>
                <w14:ligatures w14:val="none"/>
              </w:rPr>
              <w:t xml:space="preserve"> Puudub mõistlik põhjendus, miks peab tööjaotusplaan olema kinnitatud alati vaid üheks aastaks. Muudatus lubaks plaani kehtestamist ka pikemaks ajaks. Sedasi tagatakse spetsialiseerunud kohtunikele kindlus pikemaks ajaks ja töökorralduse stabiilsus. See valik võiks olla iga kohtu enda teha, kui pikaks ajaks plaan kehtestatakse. Peaasi, et seda jooksva aasta kestel kergekäeliselt ei muudetaks, vaid muudatused tehtaks vajaduse ilmnedes tööaasta alguses.</w:t>
            </w:r>
          </w:p>
        </w:tc>
        <w:tc>
          <w:tcPr>
            <w:tcW w:w="2963" w:type="dxa"/>
          </w:tcPr>
          <w:p w14:paraId="4F658E35" w14:textId="545729CE" w:rsidR="00F7516B" w:rsidRPr="00C55628" w:rsidRDefault="00B90F93" w:rsidP="00441558">
            <w:pPr>
              <w:spacing w:line="240" w:lineRule="auto"/>
              <w:jc w:val="both"/>
              <w:rPr>
                <w:rFonts w:ascii="Times New Roman" w:hAnsi="Times New Roman" w:cs="Times New Roman"/>
                <w:highlight w:val="green"/>
              </w:rPr>
            </w:pPr>
            <w:r w:rsidRPr="00B90F93">
              <w:rPr>
                <w:rFonts w:ascii="Times New Roman" w:hAnsi="Times New Roman" w:cs="Times New Roman"/>
              </w:rPr>
              <w:t>Tööjaotusplaani kehtestamine</w:t>
            </w:r>
          </w:p>
        </w:tc>
      </w:tr>
      <w:tr w:rsidR="00BE3379" w:rsidRPr="00C55628" w14:paraId="027F90EA" w14:textId="77777777" w:rsidTr="00986341">
        <w:tc>
          <w:tcPr>
            <w:tcW w:w="6099" w:type="dxa"/>
          </w:tcPr>
          <w:p w14:paraId="3E8A8185" w14:textId="77777777" w:rsidR="005F5374" w:rsidRPr="00A25F0C" w:rsidRDefault="005F5374" w:rsidP="00441558">
            <w:pPr>
              <w:spacing w:line="240" w:lineRule="auto"/>
              <w:contextualSpacing/>
              <w:jc w:val="both"/>
              <w:rPr>
                <w:rFonts w:ascii="Times New Roman" w:eastAsia="Times New Roman" w:hAnsi="Times New Roman" w:cs="Times New Roman"/>
                <w:kern w:val="0"/>
                <w14:ligatures w14:val="none"/>
              </w:rPr>
            </w:pPr>
            <w:r w:rsidRPr="00A25F0C">
              <w:rPr>
                <w:rFonts w:ascii="Times New Roman" w:eastAsia="Times New Roman" w:hAnsi="Times New Roman" w:cs="Times New Roman"/>
                <w:kern w:val="0"/>
                <w14:ligatures w14:val="none"/>
              </w:rPr>
              <w:t>Paragrahvi 37 lõige 4</w:t>
            </w:r>
            <w:r w:rsidRPr="00A25F0C">
              <w:rPr>
                <w:rFonts w:ascii="Times New Roman" w:eastAsia="Times New Roman" w:hAnsi="Times New Roman" w:cs="Times New Roman"/>
                <w:kern w:val="0"/>
                <w:vertAlign w:val="superscript"/>
                <w14:ligatures w14:val="none"/>
              </w:rPr>
              <w:t>1</w:t>
            </w:r>
            <w:r w:rsidRPr="00A25F0C">
              <w:rPr>
                <w:rFonts w:ascii="Times New Roman" w:eastAsia="Times New Roman" w:hAnsi="Times New Roman" w:cs="Times New Roman"/>
                <w:kern w:val="0"/>
                <w14:ligatures w14:val="none"/>
              </w:rPr>
              <w:t xml:space="preserve"> (eelnõu p 59) muuta ja sõnastada järgmiselt:</w:t>
            </w:r>
          </w:p>
          <w:p w14:paraId="629790FF" w14:textId="77777777" w:rsidR="005F5374" w:rsidRPr="00BC7C46" w:rsidRDefault="005F5374" w:rsidP="00441558">
            <w:pPr>
              <w:spacing w:line="240" w:lineRule="auto"/>
              <w:contextualSpacing/>
              <w:jc w:val="both"/>
              <w:rPr>
                <w:rFonts w:ascii="Times New Roman" w:eastAsia="Times New Roman" w:hAnsi="Times New Roman" w:cs="Times New Roman"/>
                <w:b/>
                <w:bCs/>
                <w:kern w:val="0"/>
                <w14:ligatures w14:val="none"/>
              </w:rPr>
            </w:pPr>
            <w:r w:rsidRPr="00A25F0C">
              <w:rPr>
                <w:rFonts w:ascii="Times New Roman" w:eastAsia="Times New Roman" w:hAnsi="Times New Roman" w:cs="Times New Roman"/>
                <w:kern w:val="0"/>
                <w14:ligatures w14:val="none"/>
              </w:rPr>
              <w:t>„(4</w:t>
            </w:r>
            <w:r w:rsidRPr="00A25F0C">
              <w:rPr>
                <w:rFonts w:ascii="Times New Roman" w:eastAsia="Times New Roman" w:hAnsi="Times New Roman" w:cs="Times New Roman"/>
                <w:kern w:val="0"/>
                <w:vertAlign w:val="superscript"/>
                <w14:ligatures w14:val="none"/>
              </w:rPr>
              <w:t>1</w:t>
            </w:r>
            <w:r w:rsidRPr="00A25F0C">
              <w:rPr>
                <w:rFonts w:ascii="Times New Roman" w:eastAsia="Times New Roman" w:hAnsi="Times New Roman" w:cs="Times New Roman"/>
                <w:kern w:val="0"/>
                <w14:ligatures w14:val="none"/>
              </w:rPr>
              <w:t xml:space="preserve">) </w:t>
            </w:r>
            <w:r w:rsidRPr="007B0083">
              <w:rPr>
                <w:rFonts w:ascii="Times New Roman" w:eastAsia="Times New Roman" w:hAnsi="Times New Roman" w:cs="Times New Roman"/>
                <w:b/>
                <w:bCs/>
                <w:kern w:val="0"/>
                <w14:ligatures w14:val="none"/>
              </w:rPr>
              <w:t>Tööjaotusplaaniga nähakse ette kohtunike spetsialiseerumine.</w:t>
            </w:r>
            <w:r w:rsidRPr="00BC7C46">
              <w:rPr>
                <w:rFonts w:ascii="Times New Roman" w:eastAsia="Times New Roman" w:hAnsi="Times New Roman" w:cs="Times New Roman"/>
                <w:b/>
                <w:bCs/>
                <w:kern w:val="0"/>
                <w14:ligatures w14:val="none"/>
              </w:rPr>
              <w:t xml:space="preserve"> Kohtute nõukogu võib kehtestada kohtu tööjaotusplaani koostamise alused, sealhulgas kohtunike ja kohtuteenistujate spetsialiseerumise põhimõtted ja kohustusliku spetsialiseerumise </w:t>
            </w:r>
            <w:r w:rsidRPr="00BC7C46">
              <w:rPr>
                <w:rFonts w:ascii="Times New Roman" w:eastAsia="Times New Roman" w:hAnsi="Times New Roman" w:cs="Times New Roman"/>
                <w:b/>
                <w:bCs/>
                <w:kern w:val="0"/>
                <w14:ligatures w14:val="none"/>
              </w:rPr>
              <w:lastRenderedPageBreak/>
              <w:t>valdkonnad koos kohustusliku koolituse mahu nõuetega. Kohtu tööjaotusplaani, kohtunike koolitusstrateegia ja -programmi ning kohtu koolituskava koostamisel lähtutakse kohtute nõukogu kehtestatud alustest.“</w:t>
            </w:r>
          </w:p>
          <w:p w14:paraId="1A4C7E2F" w14:textId="1CE4F44C" w:rsidR="005F5374" w:rsidRPr="001D69B2" w:rsidRDefault="005F5374" w:rsidP="00441558">
            <w:pPr>
              <w:spacing w:line="240" w:lineRule="auto"/>
              <w:contextualSpacing/>
              <w:jc w:val="both"/>
              <w:rPr>
                <w:rFonts w:ascii="Times New Roman" w:eastAsia="Times New Roman" w:hAnsi="Times New Roman" w:cs="Times New Roman"/>
                <w:b/>
                <w:bCs/>
                <w:kern w:val="0"/>
                <w:u w:val="single"/>
                <w14:ligatures w14:val="none"/>
              </w:rPr>
            </w:pPr>
            <w:r w:rsidRPr="005F5374">
              <w:rPr>
                <w:rFonts w:ascii="Times New Roman" w:eastAsia="Times New Roman" w:hAnsi="Times New Roman" w:cs="Times New Roman"/>
                <w:b/>
                <w:bCs/>
                <w:kern w:val="0"/>
                <w:u w:val="single"/>
                <w14:ligatures w14:val="none"/>
              </w:rPr>
              <w:t>Selgitus:</w:t>
            </w:r>
            <w:r w:rsidRPr="005F5374">
              <w:rPr>
                <w:rFonts w:ascii="Times New Roman" w:eastAsia="Times New Roman" w:hAnsi="Times New Roman" w:cs="Times New Roman"/>
                <w:kern w:val="0"/>
                <w14:ligatures w14:val="none"/>
              </w:rPr>
              <w:t xml:space="preserve"> Riigikohus ei toeta seadusega sundspetsialiseerumise valdkondade ettenägemist. See väljendab muu hulgas usaldamatust kohtunikkonna suhtes. Kohtute nõukogul võiks olla üldine pädevus spetsialiseerumisvaldkondade kehtestamiseks, lähtudes süsteemi vajadustest, mis võivad ajas muutuda.</w:t>
            </w:r>
          </w:p>
        </w:tc>
        <w:tc>
          <w:tcPr>
            <w:tcW w:w="2963" w:type="dxa"/>
          </w:tcPr>
          <w:p w14:paraId="0391914B" w14:textId="73CA028F" w:rsidR="005F5374" w:rsidRPr="004E4926" w:rsidRDefault="0099104F" w:rsidP="00441558">
            <w:pPr>
              <w:spacing w:line="240" w:lineRule="auto"/>
              <w:jc w:val="both"/>
              <w:rPr>
                <w:rFonts w:ascii="Times New Roman" w:hAnsi="Times New Roman" w:cs="Times New Roman"/>
                <w:color w:val="FF0000"/>
              </w:rPr>
            </w:pPr>
            <w:r w:rsidRPr="0099104F">
              <w:rPr>
                <w:rFonts w:ascii="Times New Roman" w:hAnsi="Times New Roman" w:cs="Times New Roman"/>
              </w:rPr>
              <w:lastRenderedPageBreak/>
              <w:t>Kohtunike spetsialiseerumine</w:t>
            </w:r>
          </w:p>
        </w:tc>
      </w:tr>
      <w:tr w:rsidR="00BE3379" w:rsidRPr="00C55628" w14:paraId="77EA0CCC" w14:textId="77777777" w:rsidTr="00986341">
        <w:tc>
          <w:tcPr>
            <w:tcW w:w="6099" w:type="dxa"/>
          </w:tcPr>
          <w:p w14:paraId="52413296" w14:textId="77777777" w:rsidR="00E32132" w:rsidRPr="00E32132" w:rsidRDefault="00E32132" w:rsidP="00441558">
            <w:pPr>
              <w:spacing w:line="240" w:lineRule="auto"/>
              <w:contextualSpacing/>
              <w:jc w:val="both"/>
              <w:rPr>
                <w:rFonts w:ascii="Times New Roman" w:eastAsia="Aptos" w:hAnsi="Times New Roman" w:cs="Times New Roman"/>
                <w:b/>
                <w:bCs/>
                <w:kern w:val="0"/>
                <w14:ligatures w14:val="none"/>
              </w:rPr>
            </w:pPr>
            <w:r w:rsidRPr="00E32132">
              <w:rPr>
                <w:rFonts w:ascii="Times New Roman" w:eastAsia="Aptos" w:hAnsi="Times New Roman" w:cs="Times New Roman"/>
                <w:kern w:val="0"/>
                <w14:ligatures w14:val="none"/>
              </w:rPr>
              <w:t>Paragrahvi 40</w:t>
            </w:r>
            <w:r w:rsidRPr="00E32132">
              <w:rPr>
                <w:rFonts w:ascii="Times New Roman" w:eastAsia="Aptos" w:hAnsi="Times New Roman" w:cs="Times New Roman"/>
                <w:kern w:val="0"/>
                <w:vertAlign w:val="superscript"/>
                <w14:ligatures w14:val="none"/>
              </w:rPr>
              <w:t>1</w:t>
            </w:r>
            <w:r w:rsidRPr="00E32132">
              <w:rPr>
                <w:rFonts w:ascii="Times New Roman" w:eastAsia="Aptos" w:hAnsi="Times New Roman" w:cs="Times New Roman"/>
                <w:kern w:val="0"/>
                <w14:ligatures w14:val="none"/>
              </w:rPr>
              <w:t xml:space="preserve"> lõige 5 (eelnõu p 71) muuta ja sõnastada järgmiselt:</w:t>
            </w:r>
          </w:p>
          <w:p w14:paraId="2A3E981C" w14:textId="77777777" w:rsidR="00E32132" w:rsidRPr="00E32132" w:rsidRDefault="00E32132" w:rsidP="00441558">
            <w:pPr>
              <w:spacing w:line="240" w:lineRule="auto"/>
              <w:jc w:val="both"/>
              <w:rPr>
                <w:rFonts w:ascii="Times New Roman" w:eastAsia="Aptos" w:hAnsi="Times New Roman" w:cs="Times New Roman"/>
                <w:kern w:val="0"/>
                <w14:ligatures w14:val="none"/>
              </w:rPr>
            </w:pPr>
            <w:r w:rsidRPr="00E32132">
              <w:rPr>
                <w:rFonts w:ascii="Times New Roman" w:eastAsia="Aptos" w:hAnsi="Times New Roman" w:cs="Times New Roman"/>
                <w:kern w:val="0"/>
                <w14:ligatures w14:val="none"/>
              </w:rPr>
              <w:t xml:space="preserve">„(5) </w:t>
            </w:r>
            <w:r w:rsidRPr="007B0083">
              <w:rPr>
                <w:rFonts w:ascii="Times New Roman" w:eastAsia="Aptos" w:hAnsi="Times New Roman" w:cs="Times New Roman"/>
                <w:b/>
                <w:bCs/>
                <w:kern w:val="0"/>
                <w14:ligatures w14:val="none"/>
              </w:rPr>
              <w:t>Nõukogu kohtunikest liikmete valimise ja nende asendamise korra kehtestab kohtunike täiskogu</w:t>
            </w:r>
            <w:r w:rsidRPr="00E32132">
              <w:rPr>
                <w:rFonts w:ascii="Times New Roman" w:eastAsia="Aptos" w:hAnsi="Times New Roman" w:cs="Times New Roman"/>
                <w:kern w:val="0"/>
                <w14:ligatures w14:val="none"/>
              </w:rPr>
              <w:t>.“</w:t>
            </w:r>
          </w:p>
          <w:p w14:paraId="3D33C900" w14:textId="77777777" w:rsidR="00E32132" w:rsidRPr="00E32132" w:rsidRDefault="00E32132" w:rsidP="00441558">
            <w:pPr>
              <w:spacing w:line="240" w:lineRule="auto"/>
              <w:jc w:val="both"/>
              <w:rPr>
                <w:rFonts w:ascii="Times New Roman" w:eastAsia="Aptos" w:hAnsi="Times New Roman" w:cs="Times New Roman"/>
                <w:kern w:val="0"/>
                <w14:ligatures w14:val="none"/>
              </w:rPr>
            </w:pPr>
            <w:r w:rsidRPr="00E32132">
              <w:rPr>
                <w:rFonts w:ascii="Times New Roman" w:eastAsia="Aptos" w:hAnsi="Times New Roman" w:cs="Times New Roman"/>
                <w:b/>
                <w:bCs/>
                <w:kern w:val="0"/>
                <w:u w:val="single"/>
                <w14:ligatures w14:val="none"/>
              </w:rPr>
              <w:t>Selgitus:</w:t>
            </w:r>
            <w:r w:rsidRPr="00E32132">
              <w:rPr>
                <w:rFonts w:ascii="Times New Roman" w:eastAsia="Aptos" w:hAnsi="Times New Roman" w:cs="Times New Roman"/>
                <w:kern w:val="0"/>
                <w14:ligatures w14:val="none"/>
              </w:rPr>
              <w:t xml:space="preserve"> </w:t>
            </w:r>
            <w:r w:rsidRPr="008C1F7C">
              <w:rPr>
                <w:rFonts w:ascii="Times New Roman" w:eastAsia="Aptos" w:hAnsi="Times New Roman" w:cs="Times New Roman"/>
                <w:kern w:val="0"/>
                <w14:ligatures w14:val="none"/>
              </w:rPr>
              <w:t>Riigikohtu arvates puudub vajadus kohtute nõukogu asendusliikmete järgi. Nende pädevuse ja vajalikkusega on probleeme juba olemasolevas</w:t>
            </w:r>
            <w:r w:rsidRPr="00E32132">
              <w:rPr>
                <w:rFonts w:ascii="Times New Roman" w:eastAsia="Aptos" w:hAnsi="Times New Roman" w:cs="Times New Roman"/>
                <w:kern w:val="0"/>
                <w14:ligatures w14:val="none"/>
              </w:rPr>
              <w:t xml:space="preserve"> KHN-s. Uue KN komplitseeritud valdkondi eristavat koosseisu (§ 40</w:t>
            </w:r>
            <w:r w:rsidRPr="00E32132">
              <w:rPr>
                <w:rFonts w:ascii="Times New Roman" w:eastAsia="Aptos" w:hAnsi="Times New Roman" w:cs="Times New Roman"/>
                <w:kern w:val="0"/>
                <w:vertAlign w:val="superscript"/>
                <w14:ligatures w14:val="none"/>
              </w:rPr>
              <w:t>1</w:t>
            </w:r>
            <w:r w:rsidRPr="00E32132">
              <w:rPr>
                <w:rFonts w:ascii="Times New Roman" w:eastAsia="Aptos" w:hAnsi="Times New Roman" w:cs="Times New Roman"/>
                <w:kern w:val="0"/>
                <w14:ligatures w14:val="none"/>
              </w:rPr>
              <w:t xml:space="preserve">lg 2) arvestades tekitab asendusliikmetega seonduv täiendavat segadust. KHN-l ei ole olnud viimastel aastatel probleeme kvoorumi puudumisega, eriti kuna on võimalik </w:t>
            </w:r>
            <w:proofErr w:type="spellStart"/>
            <w:r w:rsidRPr="00E32132">
              <w:rPr>
                <w:rFonts w:ascii="Times New Roman" w:eastAsia="Aptos" w:hAnsi="Times New Roman" w:cs="Times New Roman"/>
                <w:kern w:val="0"/>
                <w14:ligatures w14:val="none"/>
              </w:rPr>
              <w:t>kaugosalus</w:t>
            </w:r>
            <w:proofErr w:type="spellEnd"/>
            <w:r w:rsidRPr="00E32132">
              <w:rPr>
                <w:rFonts w:ascii="Times New Roman" w:eastAsia="Aptos" w:hAnsi="Times New Roman" w:cs="Times New Roman"/>
                <w:kern w:val="0"/>
                <w14:ligatures w14:val="none"/>
              </w:rPr>
              <w:t xml:space="preserve">, ja seda pole põhjust karta ka KN puhul. Asendusliige, kes eelnõu kohaselt osaleks </w:t>
            </w:r>
            <w:proofErr w:type="spellStart"/>
            <w:r w:rsidRPr="00E32132">
              <w:rPr>
                <w:rFonts w:ascii="Times New Roman" w:eastAsia="Aptos" w:hAnsi="Times New Roman" w:cs="Times New Roman"/>
                <w:kern w:val="0"/>
                <w14:ligatures w14:val="none"/>
              </w:rPr>
              <w:t>KN-i</w:t>
            </w:r>
            <w:proofErr w:type="spellEnd"/>
            <w:r w:rsidRPr="00E32132">
              <w:rPr>
                <w:rFonts w:ascii="Times New Roman" w:eastAsia="Aptos" w:hAnsi="Times New Roman" w:cs="Times New Roman"/>
                <w:kern w:val="0"/>
                <w14:ligatures w14:val="none"/>
              </w:rPr>
              <w:t xml:space="preserve"> töös üksnes kohtunikust liikme äraolekul, poleks </w:t>
            </w:r>
            <w:proofErr w:type="spellStart"/>
            <w:r w:rsidRPr="00E32132">
              <w:rPr>
                <w:rFonts w:ascii="Times New Roman" w:eastAsia="Aptos" w:hAnsi="Times New Roman" w:cs="Times New Roman"/>
                <w:kern w:val="0"/>
                <w14:ligatures w14:val="none"/>
              </w:rPr>
              <w:t>KN-i</w:t>
            </w:r>
            <w:proofErr w:type="spellEnd"/>
            <w:r w:rsidRPr="00E32132">
              <w:rPr>
                <w:rFonts w:ascii="Times New Roman" w:eastAsia="Aptos" w:hAnsi="Times New Roman" w:cs="Times New Roman"/>
                <w:kern w:val="0"/>
                <w14:ligatures w14:val="none"/>
              </w:rPr>
              <w:t xml:space="preserve"> tegevusega eelduslikult piisavalt kursis, et sellesse n-ö käigu pealt sujuvalt lülituda. Eeskätt siis, kui mõnel </w:t>
            </w:r>
            <w:proofErr w:type="spellStart"/>
            <w:r w:rsidRPr="00E32132">
              <w:rPr>
                <w:rFonts w:ascii="Times New Roman" w:eastAsia="Aptos" w:hAnsi="Times New Roman" w:cs="Times New Roman"/>
                <w:kern w:val="0"/>
                <w14:ligatures w14:val="none"/>
              </w:rPr>
              <w:t>KN-i</w:t>
            </w:r>
            <w:proofErr w:type="spellEnd"/>
            <w:r w:rsidRPr="00E32132">
              <w:rPr>
                <w:rFonts w:ascii="Times New Roman" w:eastAsia="Aptos" w:hAnsi="Times New Roman" w:cs="Times New Roman"/>
                <w:kern w:val="0"/>
                <w14:ligatures w14:val="none"/>
              </w:rPr>
              <w:t xml:space="preserve"> istungil osaleb mitu asendusliiget ja nende seisukohad käsitletavates küsimustes lahknevad asendatavate põhiliikmete arvamusest, võivad sündida vastuolulised otsused. Küll peaks täiskogu kehtestama reeglid, kuidas ennetähtaegselt väljalangenud KN liiget asendada, nt valimistulemuste järgi järgmise kandidaadiga.</w:t>
            </w:r>
          </w:p>
          <w:p w14:paraId="69715937" w14:textId="140292E4" w:rsidR="002C6D18" w:rsidRPr="00830D3C" w:rsidRDefault="00E32132" w:rsidP="00441558">
            <w:pPr>
              <w:spacing w:line="240" w:lineRule="auto"/>
              <w:jc w:val="both"/>
              <w:rPr>
                <w:rFonts w:ascii="Times New Roman" w:eastAsia="Aptos" w:hAnsi="Times New Roman" w:cs="Times New Roman"/>
                <w:b/>
                <w:bCs/>
                <w:kern w:val="0"/>
                <w:u w:val="single"/>
                <w14:ligatures w14:val="none"/>
              </w:rPr>
            </w:pPr>
            <w:r w:rsidRPr="00830D3C">
              <w:rPr>
                <w:rFonts w:ascii="Times New Roman" w:eastAsia="Aptos" w:hAnsi="Times New Roman" w:cs="Times New Roman"/>
                <w:b/>
                <w:bCs/>
                <w:kern w:val="0"/>
                <w:u w:val="single"/>
                <w14:ligatures w14:val="none"/>
              </w:rPr>
              <w:t>Märgime ka, et osade riigikohtunike arvates peaks KN koosseisus olema enamuses kohtunike valitud liikmed.</w:t>
            </w:r>
          </w:p>
        </w:tc>
        <w:tc>
          <w:tcPr>
            <w:tcW w:w="2963" w:type="dxa"/>
          </w:tcPr>
          <w:p w14:paraId="74EF1399" w14:textId="77777777" w:rsidR="002C6D18" w:rsidRDefault="00C656BF" w:rsidP="00441558">
            <w:pPr>
              <w:spacing w:line="240" w:lineRule="auto"/>
              <w:jc w:val="both"/>
              <w:rPr>
                <w:rFonts w:ascii="Times New Roman" w:hAnsi="Times New Roman" w:cs="Times New Roman"/>
              </w:rPr>
            </w:pPr>
            <w:r w:rsidRPr="00C656BF">
              <w:rPr>
                <w:rFonts w:ascii="Times New Roman" w:hAnsi="Times New Roman" w:cs="Times New Roman"/>
              </w:rPr>
              <w:t>Kohtute nõukogu asendusliikmed</w:t>
            </w:r>
          </w:p>
          <w:p w14:paraId="4B7065C4" w14:textId="77777777" w:rsidR="00830D3C" w:rsidRDefault="00830D3C" w:rsidP="00441558">
            <w:pPr>
              <w:spacing w:line="240" w:lineRule="auto"/>
              <w:jc w:val="both"/>
              <w:rPr>
                <w:rFonts w:ascii="Times New Roman" w:hAnsi="Times New Roman" w:cs="Times New Roman"/>
              </w:rPr>
            </w:pPr>
          </w:p>
          <w:p w14:paraId="3C788DF0" w14:textId="147873E0" w:rsidR="00830D3C" w:rsidRPr="00C55628" w:rsidRDefault="00830D3C" w:rsidP="00441558">
            <w:pPr>
              <w:spacing w:line="240" w:lineRule="auto"/>
              <w:jc w:val="both"/>
              <w:rPr>
                <w:rFonts w:ascii="Times New Roman" w:hAnsi="Times New Roman" w:cs="Times New Roman"/>
                <w:highlight w:val="yellow"/>
              </w:rPr>
            </w:pPr>
            <w:r>
              <w:rPr>
                <w:rFonts w:ascii="Times New Roman" w:hAnsi="Times New Roman" w:cs="Times New Roman"/>
              </w:rPr>
              <w:t>Kohtute nõukogu koosseis</w:t>
            </w:r>
          </w:p>
        </w:tc>
      </w:tr>
      <w:tr w:rsidR="00BE3379" w:rsidRPr="00C55628" w14:paraId="730262AC" w14:textId="77777777" w:rsidTr="00986341">
        <w:tc>
          <w:tcPr>
            <w:tcW w:w="6099" w:type="dxa"/>
          </w:tcPr>
          <w:p w14:paraId="1DE975AE" w14:textId="7F968A7A" w:rsidR="00FC0022" w:rsidRPr="007B0083" w:rsidRDefault="00FC0022" w:rsidP="00441558">
            <w:pPr>
              <w:spacing w:line="240" w:lineRule="auto"/>
              <w:jc w:val="both"/>
              <w:rPr>
                <w:rFonts w:ascii="Times New Roman" w:hAnsi="Times New Roman" w:cs="Times New Roman"/>
                <w:b/>
                <w:bCs/>
              </w:rPr>
            </w:pPr>
            <w:r w:rsidRPr="007B0083">
              <w:rPr>
                <w:rFonts w:ascii="Times New Roman" w:hAnsi="Times New Roman" w:cs="Times New Roman"/>
                <w:b/>
                <w:bCs/>
              </w:rPr>
              <w:t>Jätta paragrahv 41</w:t>
            </w:r>
            <w:r w:rsidRPr="007B0083">
              <w:rPr>
                <w:rFonts w:ascii="Times New Roman" w:hAnsi="Times New Roman" w:cs="Times New Roman"/>
                <w:b/>
                <w:bCs/>
                <w:vertAlign w:val="superscript"/>
              </w:rPr>
              <w:t>1</w:t>
            </w:r>
            <w:r w:rsidRPr="007B0083">
              <w:rPr>
                <w:rFonts w:ascii="Times New Roman" w:hAnsi="Times New Roman" w:cs="Times New Roman"/>
                <w:b/>
                <w:bCs/>
              </w:rPr>
              <w:t xml:space="preserve"> lõikest 1 (eelnõu p 73) välja p 7 ja muuta vastavalt punktide numeratsiooni.</w:t>
            </w:r>
          </w:p>
          <w:p w14:paraId="37A2A259" w14:textId="6609F90F" w:rsidR="00FC0022" w:rsidRPr="00666F9A" w:rsidRDefault="00FC0022" w:rsidP="00441558">
            <w:pPr>
              <w:spacing w:line="240" w:lineRule="auto"/>
              <w:jc w:val="both"/>
              <w:rPr>
                <w:rFonts w:ascii="Times New Roman" w:hAnsi="Times New Roman" w:cs="Times New Roman"/>
              </w:rPr>
            </w:pPr>
            <w:r w:rsidRPr="00317472">
              <w:rPr>
                <w:rFonts w:ascii="Times New Roman" w:hAnsi="Times New Roman" w:cs="Times New Roman"/>
                <w:b/>
                <w:bCs/>
                <w:u w:val="single"/>
              </w:rPr>
              <w:t>Selgitus:</w:t>
            </w:r>
            <w:r w:rsidRPr="00317472">
              <w:rPr>
                <w:rFonts w:ascii="Times New Roman" w:hAnsi="Times New Roman" w:cs="Times New Roman"/>
              </w:rPr>
              <w:t xml:space="preserve"> Tegu ei ole küll põhimõttelise muudatusettepanekuga, kuid seaduses ei peaks olema ka formaalseid ja suurema sisuta sätteid. Riigikohtu esimehe ülevaade Riigikogule on leidnud senini vaid formaalset kajastamist, seda enam, et see ei ole tihti veel KHN ajaks valmiski, vaid valmib vahetult enne Riigikogus esinemist. Süsteemi valukohti arutatakse </w:t>
            </w:r>
            <w:proofErr w:type="spellStart"/>
            <w:r w:rsidRPr="00317472">
              <w:rPr>
                <w:rFonts w:ascii="Times New Roman" w:hAnsi="Times New Roman" w:cs="Times New Roman"/>
              </w:rPr>
              <w:t>KN-s</w:t>
            </w:r>
            <w:proofErr w:type="spellEnd"/>
            <w:r w:rsidRPr="00317472">
              <w:rPr>
                <w:rFonts w:ascii="Times New Roman" w:hAnsi="Times New Roman" w:cs="Times New Roman"/>
              </w:rPr>
              <w:t xml:space="preserve"> nii või teisiti jooksvalt, sh Riigikohtu esimehe väljatoodut.</w:t>
            </w:r>
            <w:r w:rsidRPr="00C55628">
              <w:rPr>
                <w:rFonts w:ascii="Times New Roman" w:hAnsi="Times New Roman" w:cs="Times New Roman"/>
              </w:rPr>
              <w:t xml:space="preserve"> </w:t>
            </w:r>
          </w:p>
        </w:tc>
        <w:tc>
          <w:tcPr>
            <w:tcW w:w="2963" w:type="dxa"/>
          </w:tcPr>
          <w:p w14:paraId="753AFCD5" w14:textId="2220A865" w:rsidR="00FC0022" w:rsidRPr="00C55628" w:rsidRDefault="003952C8" w:rsidP="00441558">
            <w:pPr>
              <w:spacing w:line="240" w:lineRule="auto"/>
              <w:jc w:val="both"/>
              <w:rPr>
                <w:rFonts w:ascii="Times New Roman" w:hAnsi="Times New Roman" w:cs="Times New Roman"/>
                <w:highlight w:val="yellow"/>
              </w:rPr>
            </w:pPr>
            <w:r w:rsidRPr="003952C8">
              <w:rPr>
                <w:rFonts w:ascii="Times New Roman" w:hAnsi="Times New Roman" w:cs="Times New Roman"/>
              </w:rPr>
              <w:t>Riigikohtu esimehe ülevaade Riigikogule</w:t>
            </w:r>
            <w:r w:rsidR="00317472" w:rsidRPr="003952C8">
              <w:rPr>
                <w:rFonts w:ascii="Times New Roman" w:hAnsi="Times New Roman" w:cs="Times New Roman"/>
              </w:rPr>
              <w:t xml:space="preserve">  </w:t>
            </w:r>
          </w:p>
        </w:tc>
      </w:tr>
      <w:tr w:rsidR="00BE3379" w:rsidRPr="00C55628" w14:paraId="2A7A294B" w14:textId="77777777" w:rsidTr="00986341">
        <w:tc>
          <w:tcPr>
            <w:tcW w:w="6099" w:type="dxa"/>
          </w:tcPr>
          <w:p w14:paraId="1ED8CCD5" w14:textId="77777777" w:rsidR="00BF2B55" w:rsidRPr="00BF2B55" w:rsidRDefault="00BF2B55" w:rsidP="00441558">
            <w:pPr>
              <w:spacing w:line="240" w:lineRule="auto"/>
              <w:contextualSpacing/>
              <w:jc w:val="both"/>
              <w:rPr>
                <w:rFonts w:ascii="Times New Roman" w:eastAsia="Aptos" w:hAnsi="Times New Roman" w:cs="Times New Roman"/>
                <w:b/>
                <w:bCs/>
                <w:kern w:val="0"/>
                <w14:ligatures w14:val="none"/>
              </w:rPr>
            </w:pPr>
            <w:r w:rsidRPr="00A25F0C">
              <w:rPr>
                <w:rFonts w:ascii="Times New Roman" w:eastAsia="Aptos" w:hAnsi="Times New Roman" w:cs="Times New Roman"/>
                <w:kern w:val="0"/>
                <w14:ligatures w14:val="none"/>
              </w:rPr>
              <w:t>Muuta paragrahvi 41</w:t>
            </w:r>
            <w:r w:rsidRPr="00A25F0C">
              <w:rPr>
                <w:rFonts w:ascii="Times New Roman" w:eastAsia="Aptos" w:hAnsi="Times New Roman" w:cs="Times New Roman"/>
                <w:kern w:val="0"/>
                <w:vertAlign w:val="superscript"/>
                <w14:ligatures w14:val="none"/>
              </w:rPr>
              <w:t>1</w:t>
            </w:r>
            <w:r w:rsidRPr="00A25F0C">
              <w:rPr>
                <w:rFonts w:ascii="Times New Roman" w:eastAsia="Aptos" w:hAnsi="Times New Roman" w:cs="Times New Roman"/>
                <w:kern w:val="0"/>
                <w14:ligatures w14:val="none"/>
              </w:rPr>
              <w:t xml:space="preserve"> lõike 1 punkti 16 (eelnõu p 74) ja sõnastada see järgmiselt:</w:t>
            </w:r>
          </w:p>
          <w:p w14:paraId="7E36CE8F" w14:textId="77777777" w:rsidR="00BF2B55" w:rsidRPr="007B0083" w:rsidRDefault="00BF2B55" w:rsidP="00441558">
            <w:pPr>
              <w:spacing w:line="240" w:lineRule="auto"/>
              <w:jc w:val="both"/>
              <w:rPr>
                <w:rFonts w:ascii="Times New Roman" w:eastAsia="Aptos" w:hAnsi="Times New Roman" w:cs="Times New Roman"/>
                <w:b/>
                <w:bCs/>
                <w:kern w:val="0"/>
                <w14:ligatures w14:val="none"/>
              </w:rPr>
            </w:pPr>
            <w:r w:rsidRPr="00BF2B55">
              <w:rPr>
                <w:rFonts w:ascii="Times New Roman" w:eastAsia="Aptos" w:hAnsi="Times New Roman" w:cs="Times New Roman"/>
                <w:kern w:val="0"/>
                <w14:ligatures w14:val="none"/>
              </w:rPr>
              <w:lastRenderedPageBreak/>
              <w:t xml:space="preserve">„16) täidab muid seadusest tulenevaid ülesandeid </w:t>
            </w:r>
            <w:r w:rsidRPr="007B0083">
              <w:rPr>
                <w:rFonts w:ascii="Times New Roman" w:eastAsia="Aptos" w:hAnsi="Times New Roman" w:cs="Times New Roman"/>
                <w:b/>
                <w:bCs/>
                <w:kern w:val="0"/>
                <w14:ligatures w14:val="none"/>
              </w:rPr>
              <w:t>ning arutab ja otsustab muid kohtute haldamise ja kohtusüsteemi seisukohalt olulisi küsimusi“.</w:t>
            </w:r>
          </w:p>
          <w:p w14:paraId="3DAD27C7" w14:textId="09B86889" w:rsidR="00BF2B55" w:rsidRPr="00FF043D" w:rsidRDefault="00BF2B55" w:rsidP="00441558">
            <w:pPr>
              <w:spacing w:line="240" w:lineRule="auto"/>
              <w:jc w:val="both"/>
              <w:rPr>
                <w:rFonts w:ascii="Times New Roman" w:eastAsia="Aptos" w:hAnsi="Times New Roman" w:cs="Times New Roman"/>
                <w:kern w:val="0"/>
                <w14:ligatures w14:val="none"/>
              </w:rPr>
            </w:pPr>
            <w:r w:rsidRPr="00BF2B55">
              <w:rPr>
                <w:rFonts w:ascii="Times New Roman" w:eastAsia="Aptos" w:hAnsi="Times New Roman" w:cs="Times New Roman"/>
                <w:b/>
                <w:bCs/>
                <w:kern w:val="0"/>
                <w:u w:val="single"/>
                <w14:ligatures w14:val="none"/>
              </w:rPr>
              <w:t>Selgitus:</w:t>
            </w:r>
            <w:r w:rsidRPr="00BF2B55">
              <w:rPr>
                <w:rFonts w:ascii="Times New Roman" w:eastAsia="Aptos" w:hAnsi="Times New Roman" w:cs="Times New Roman"/>
                <w:kern w:val="0"/>
                <w14:ligatures w14:val="none"/>
              </w:rPr>
              <w:t xml:space="preserve"> Punkt 16 tuleks formuleerida selgelt lahtise loeteluga, et KN saaks vajadusel arutada ja seisukohti kujundada ka muudes kohtuhaldust ja kohtusüsteemi puudutavates küsimustes, nagu seni on seda teinud KHN. Kohtute enesehalduse puhul on see veel olulisem. </w:t>
            </w:r>
          </w:p>
        </w:tc>
        <w:tc>
          <w:tcPr>
            <w:tcW w:w="2963" w:type="dxa"/>
          </w:tcPr>
          <w:p w14:paraId="36DBD4A9" w14:textId="40E2A538" w:rsidR="00BF2B55" w:rsidRPr="00C55628" w:rsidRDefault="00142354" w:rsidP="00441558">
            <w:pPr>
              <w:spacing w:line="240" w:lineRule="auto"/>
              <w:jc w:val="both"/>
              <w:rPr>
                <w:rFonts w:ascii="Times New Roman" w:hAnsi="Times New Roman" w:cs="Times New Roman"/>
                <w:highlight w:val="yellow"/>
              </w:rPr>
            </w:pPr>
            <w:r w:rsidRPr="00142354">
              <w:rPr>
                <w:rFonts w:ascii="Times New Roman" w:hAnsi="Times New Roman" w:cs="Times New Roman"/>
              </w:rPr>
              <w:lastRenderedPageBreak/>
              <w:t>Kohtute nõukogu pädevus</w:t>
            </w:r>
            <w:r w:rsidR="00967149" w:rsidRPr="00142354">
              <w:rPr>
                <w:rFonts w:ascii="Times New Roman" w:hAnsi="Times New Roman" w:cs="Times New Roman"/>
              </w:rPr>
              <w:t xml:space="preserve"> </w:t>
            </w:r>
          </w:p>
        </w:tc>
      </w:tr>
      <w:tr w:rsidR="00BE3379" w:rsidRPr="00C55628" w14:paraId="19C93C50" w14:textId="77777777" w:rsidTr="00986341">
        <w:tc>
          <w:tcPr>
            <w:tcW w:w="6099" w:type="dxa"/>
          </w:tcPr>
          <w:p w14:paraId="16051CBC" w14:textId="5EA1103C" w:rsidR="00987EF7" w:rsidRPr="007B0083" w:rsidRDefault="00987EF7" w:rsidP="00441558">
            <w:pPr>
              <w:spacing w:line="240" w:lineRule="auto"/>
              <w:contextualSpacing/>
              <w:jc w:val="both"/>
              <w:rPr>
                <w:rFonts w:ascii="Times New Roman" w:eastAsia="Aptos" w:hAnsi="Times New Roman" w:cs="Times New Roman"/>
                <w:b/>
                <w:bCs/>
                <w:kern w:val="0"/>
                <w14:ligatures w14:val="none"/>
              </w:rPr>
            </w:pPr>
            <w:r w:rsidRPr="007B0083">
              <w:rPr>
                <w:rFonts w:ascii="Times New Roman" w:eastAsia="Aptos" w:hAnsi="Times New Roman" w:cs="Times New Roman"/>
                <w:b/>
                <w:bCs/>
                <w:kern w:val="0"/>
                <w14:ligatures w14:val="none"/>
              </w:rPr>
              <w:t>Jätta välja paragrahvi 42</w:t>
            </w:r>
            <w:r w:rsidRPr="007B0083">
              <w:rPr>
                <w:rFonts w:ascii="Times New Roman" w:eastAsia="Aptos" w:hAnsi="Times New Roman" w:cs="Times New Roman"/>
                <w:b/>
                <w:bCs/>
                <w:kern w:val="0"/>
                <w:vertAlign w:val="superscript"/>
                <w14:ligatures w14:val="none"/>
              </w:rPr>
              <w:t>1</w:t>
            </w:r>
            <w:r w:rsidRPr="007B0083">
              <w:rPr>
                <w:rFonts w:ascii="Times New Roman" w:eastAsia="Aptos" w:hAnsi="Times New Roman" w:cs="Times New Roman"/>
                <w:b/>
                <w:bCs/>
                <w:kern w:val="0"/>
                <w14:ligatures w14:val="none"/>
              </w:rPr>
              <w:t xml:space="preserve"> lõige 2 ja muuta vastavalt lõigete numeratsiooni.</w:t>
            </w:r>
          </w:p>
          <w:p w14:paraId="491753A6" w14:textId="0EC38FC8" w:rsidR="00987EF7" w:rsidRPr="00C55628" w:rsidRDefault="00987EF7" w:rsidP="00441558">
            <w:pPr>
              <w:spacing w:line="240" w:lineRule="auto"/>
              <w:jc w:val="both"/>
              <w:rPr>
                <w:rFonts w:ascii="Times New Roman" w:eastAsia="Aptos" w:hAnsi="Times New Roman" w:cs="Times New Roman"/>
                <w:kern w:val="0"/>
                <w14:ligatures w14:val="none"/>
              </w:rPr>
            </w:pPr>
            <w:r w:rsidRPr="00967149">
              <w:rPr>
                <w:rFonts w:ascii="Times New Roman" w:eastAsia="Aptos" w:hAnsi="Times New Roman" w:cs="Times New Roman"/>
                <w:b/>
                <w:kern w:val="0"/>
                <w:u w:val="single"/>
                <w14:ligatures w14:val="none"/>
              </w:rPr>
              <w:t>Selgitus:</w:t>
            </w:r>
            <w:r w:rsidRPr="00967149">
              <w:rPr>
                <w:rFonts w:ascii="Times New Roman" w:eastAsia="Aptos" w:hAnsi="Times New Roman" w:cs="Times New Roman"/>
                <w:b/>
                <w:kern w:val="0"/>
                <w14:ligatures w14:val="none"/>
              </w:rPr>
              <w:t xml:space="preserve"> </w:t>
            </w:r>
            <w:r w:rsidRPr="00967149">
              <w:rPr>
                <w:rFonts w:ascii="Times New Roman" w:eastAsia="Aptos" w:hAnsi="Times New Roman" w:cs="Times New Roman"/>
                <w:kern w:val="0"/>
                <w14:ligatures w14:val="none"/>
              </w:rPr>
              <w:t xml:space="preserve">Lõige 2 on meie arvates õõnes ja sisutu säte, mis meenutab okupatsiooniaegset </w:t>
            </w:r>
            <w:r w:rsidRPr="00987EF7">
              <w:rPr>
                <w:rFonts w:ascii="Times New Roman" w:eastAsia="Times New Roman" w:hAnsi="Times New Roman" w:cs="Times New Roman"/>
                <w:kern w:val="0"/>
                <w14:ligatures w14:val="none"/>
              </w:rPr>
              <w:t>keelekasutust ja ideoloogiat. Peaks vältima sellist häirivat, aga ka ohtlikku retoorikat. Säte on ka sisuliselt arusaamatu – leiab kindlasti sisukamaid dokumente, mida kohtute arengukava tehes peaks arvestama. Kui seadusandja soovib kohtute arengukava osas seisukohta esitada, saab Riigikogu ise arengukava kinnitada ja tagada sellega ka kohtule arenguks vajalikud ressursid.</w:t>
            </w:r>
          </w:p>
        </w:tc>
        <w:tc>
          <w:tcPr>
            <w:tcW w:w="2963" w:type="dxa"/>
          </w:tcPr>
          <w:p w14:paraId="1EF0DFDF" w14:textId="6C508119" w:rsidR="00EA3F07" w:rsidRPr="00663CB4" w:rsidRDefault="00142354" w:rsidP="00441558">
            <w:pPr>
              <w:spacing w:line="240" w:lineRule="auto"/>
              <w:jc w:val="both"/>
              <w:rPr>
                <w:rFonts w:ascii="Times New Roman" w:hAnsi="Times New Roman" w:cs="Times New Roman"/>
                <w:color w:val="FF0000"/>
                <w:bdr w:val="none" w:sz="0" w:space="0" w:color="auto" w:frame="1"/>
                <w:lang w:eastAsia="et-EE"/>
              </w:rPr>
            </w:pPr>
            <w:r w:rsidRPr="008B3C72">
              <w:rPr>
                <w:rFonts w:ascii="Times New Roman" w:hAnsi="Times New Roman" w:cs="Times New Roman"/>
              </w:rPr>
              <w:t>Kohtu arengukava</w:t>
            </w:r>
            <w:r w:rsidR="00B92C51" w:rsidRPr="008B3C72">
              <w:rPr>
                <w:rFonts w:ascii="Times New Roman" w:hAnsi="Times New Roman" w:cs="Times New Roman"/>
                <w:bdr w:val="none" w:sz="0" w:space="0" w:color="auto" w:frame="1"/>
                <w:lang w:eastAsia="et-EE"/>
              </w:rPr>
              <w:t xml:space="preserve"> </w:t>
            </w:r>
          </w:p>
        </w:tc>
      </w:tr>
      <w:tr w:rsidR="00BE3379" w:rsidRPr="00C55628" w14:paraId="2CD7E07A" w14:textId="77777777" w:rsidTr="00986341">
        <w:tc>
          <w:tcPr>
            <w:tcW w:w="6099" w:type="dxa"/>
          </w:tcPr>
          <w:p w14:paraId="20480FF5" w14:textId="77777777" w:rsidR="008E3DE5" w:rsidRPr="007B0083" w:rsidRDefault="008E3DE5" w:rsidP="00441558">
            <w:pPr>
              <w:spacing w:line="240" w:lineRule="auto"/>
              <w:contextualSpacing/>
              <w:jc w:val="both"/>
              <w:rPr>
                <w:rFonts w:ascii="Times New Roman" w:eastAsia="Times New Roman" w:hAnsi="Times New Roman" w:cs="Times New Roman"/>
                <w:b/>
                <w:bCs/>
                <w:kern w:val="0"/>
                <w14:ligatures w14:val="none"/>
              </w:rPr>
            </w:pPr>
            <w:r w:rsidRPr="002C0FA4">
              <w:rPr>
                <w:rFonts w:ascii="Times New Roman" w:eastAsia="Times New Roman" w:hAnsi="Times New Roman" w:cs="Times New Roman"/>
                <w:kern w:val="0"/>
                <w14:ligatures w14:val="none"/>
              </w:rPr>
              <w:t>Paragrahvi 43</w:t>
            </w:r>
            <w:r w:rsidRPr="002C0FA4">
              <w:rPr>
                <w:rFonts w:ascii="Times New Roman" w:eastAsia="Times New Roman" w:hAnsi="Times New Roman" w:cs="Times New Roman"/>
                <w:kern w:val="0"/>
                <w:vertAlign w:val="superscript"/>
                <w14:ligatures w14:val="none"/>
              </w:rPr>
              <w:t>1</w:t>
            </w:r>
            <w:r w:rsidRPr="002C0FA4">
              <w:rPr>
                <w:rFonts w:ascii="Times New Roman" w:eastAsia="Times New Roman" w:hAnsi="Times New Roman" w:cs="Times New Roman"/>
                <w:kern w:val="0"/>
                <w14:ligatures w14:val="none"/>
              </w:rPr>
              <w:t xml:space="preserve"> lõike 5 esimesest lausest (eelnõu p 82) </w:t>
            </w:r>
            <w:r w:rsidRPr="007B0083">
              <w:rPr>
                <w:rFonts w:ascii="Times New Roman" w:eastAsia="Times New Roman" w:hAnsi="Times New Roman" w:cs="Times New Roman"/>
                <w:b/>
                <w:bCs/>
                <w:kern w:val="0"/>
                <w14:ligatures w14:val="none"/>
              </w:rPr>
              <w:t xml:space="preserve">jätta välja sõnad „kohute nõukogu esimees või“. </w:t>
            </w:r>
          </w:p>
          <w:p w14:paraId="10E6516C" w14:textId="77777777" w:rsidR="003D20C6" w:rsidRPr="002C0FA4" w:rsidRDefault="003D20C6" w:rsidP="00441558">
            <w:pPr>
              <w:spacing w:line="240" w:lineRule="auto"/>
              <w:contextualSpacing/>
              <w:jc w:val="both"/>
              <w:rPr>
                <w:rFonts w:ascii="Times New Roman" w:eastAsia="Times New Roman" w:hAnsi="Times New Roman" w:cs="Times New Roman"/>
                <w:kern w:val="0"/>
                <w14:ligatures w14:val="none"/>
              </w:rPr>
            </w:pPr>
          </w:p>
          <w:p w14:paraId="771F3CC7" w14:textId="00ABF96C" w:rsidR="008E3DE5" w:rsidRPr="00C55628" w:rsidRDefault="008E3DE5" w:rsidP="00441558">
            <w:pPr>
              <w:spacing w:line="240" w:lineRule="auto"/>
              <w:jc w:val="both"/>
              <w:rPr>
                <w:rFonts w:ascii="Times New Roman" w:eastAsia="Aptos" w:hAnsi="Times New Roman" w:cs="Times New Roman"/>
                <w:kern w:val="0"/>
                <w14:ligatures w14:val="none"/>
              </w:rPr>
            </w:pPr>
            <w:r w:rsidRPr="002C0FA4">
              <w:rPr>
                <w:rFonts w:ascii="Times New Roman" w:eastAsia="Times New Roman" w:hAnsi="Times New Roman" w:cs="Times New Roman"/>
                <w:b/>
                <w:bCs/>
                <w:kern w:val="0"/>
                <w:u w:val="single"/>
                <w14:ligatures w14:val="none"/>
              </w:rPr>
              <w:t>Selgitus:</w:t>
            </w:r>
            <w:r w:rsidRPr="002C0FA4">
              <w:rPr>
                <w:rFonts w:ascii="Times New Roman" w:eastAsia="Times New Roman" w:hAnsi="Times New Roman" w:cs="Times New Roman"/>
                <w:kern w:val="0"/>
                <w14:ligatures w14:val="none"/>
              </w:rPr>
              <w:t xml:space="preserve"> Kuna Riigikohtu esimees esindab nagunii eelarveläbirääkimistel Riigikohut, oleks võimaliku huvide konflikti vältimiseks mõistlik ette näha, et esimese ja teise astme kohtute eelarveläbirääkimiste jaoks nimetab KN ise oma esindaja, kelleks võib, aga ei pruugi olla esimees.</w:t>
            </w:r>
          </w:p>
        </w:tc>
        <w:tc>
          <w:tcPr>
            <w:tcW w:w="2963" w:type="dxa"/>
          </w:tcPr>
          <w:p w14:paraId="7B01A2B1" w14:textId="5CEEA4A1" w:rsidR="002B6F57" w:rsidRPr="002B6F57" w:rsidRDefault="002B6F57" w:rsidP="00441558">
            <w:pPr>
              <w:spacing w:line="240" w:lineRule="auto"/>
              <w:jc w:val="both"/>
              <w:rPr>
                <w:rFonts w:ascii="Times New Roman" w:hAnsi="Times New Roman" w:cs="Times New Roman"/>
              </w:rPr>
            </w:pPr>
            <w:r w:rsidRPr="002B6F57">
              <w:rPr>
                <w:rFonts w:ascii="Times New Roman" w:hAnsi="Times New Roman" w:cs="Times New Roman"/>
              </w:rPr>
              <w:t>Kohtute eelarve kaitsmine Riigikogus</w:t>
            </w:r>
          </w:p>
          <w:p w14:paraId="046B8B9E" w14:textId="35BEFD21" w:rsidR="008E3DE5" w:rsidRPr="001376E5" w:rsidRDefault="008E3DE5" w:rsidP="00441558">
            <w:pPr>
              <w:spacing w:line="240" w:lineRule="auto"/>
              <w:jc w:val="both"/>
              <w:rPr>
                <w:rFonts w:ascii="Times New Roman" w:hAnsi="Times New Roman" w:cs="Times New Roman"/>
                <w:color w:val="FF0000"/>
              </w:rPr>
            </w:pPr>
          </w:p>
        </w:tc>
      </w:tr>
      <w:tr w:rsidR="00BE3379" w:rsidRPr="00C55628" w14:paraId="39E8489D" w14:textId="77777777" w:rsidTr="00986341">
        <w:tc>
          <w:tcPr>
            <w:tcW w:w="6099" w:type="dxa"/>
          </w:tcPr>
          <w:p w14:paraId="21EA4C83" w14:textId="4BE2565F" w:rsidR="00F90F33" w:rsidRPr="006C3820" w:rsidRDefault="00F90F33" w:rsidP="00441558">
            <w:pPr>
              <w:spacing w:line="240" w:lineRule="auto"/>
              <w:contextualSpacing/>
              <w:jc w:val="both"/>
              <w:rPr>
                <w:rFonts w:ascii="Times New Roman" w:eastAsia="Times New Roman" w:hAnsi="Times New Roman" w:cs="Times New Roman"/>
                <w:b/>
                <w:color w:val="000000" w:themeColor="text1"/>
                <w:kern w:val="0"/>
                <w:u w:val="single"/>
                <w14:ligatures w14:val="none"/>
              </w:rPr>
            </w:pPr>
            <w:r w:rsidRPr="006C3820">
              <w:rPr>
                <w:rFonts w:ascii="Times New Roman" w:eastAsia="Times New Roman" w:hAnsi="Times New Roman" w:cs="Times New Roman"/>
                <w:color w:val="000000" w:themeColor="text1"/>
                <w:kern w:val="0"/>
                <w14:ligatures w14:val="none"/>
              </w:rPr>
              <w:t>Jätta välja § 74</w:t>
            </w:r>
            <w:r w:rsidRPr="006C3820">
              <w:rPr>
                <w:rFonts w:ascii="Times New Roman" w:eastAsia="Times New Roman" w:hAnsi="Times New Roman" w:cs="Times New Roman"/>
                <w:color w:val="000000" w:themeColor="text1"/>
                <w:kern w:val="0"/>
                <w:vertAlign w:val="superscript"/>
                <w14:ligatures w14:val="none"/>
              </w:rPr>
              <w:t>1</w:t>
            </w:r>
            <w:r w:rsidRPr="006C3820">
              <w:rPr>
                <w:rFonts w:ascii="Times New Roman" w:eastAsia="Times New Roman" w:hAnsi="Times New Roman" w:cs="Times New Roman"/>
                <w:color w:val="000000" w:themeColor="text1"/>
                <w:kern w:val="0"/>
                <w14:ligatures w14:val="none"/>
              </w:rPr>
              <w:t>.</w:t>
            </w:r>
          </w:p>
          <w:p w14:paraId="12A65066" w14:textId="345925D7" w:rsidR="00F90F33" w:rsidRPr="00C55628" w:rsidRDefault="00F90F33" w:rsidP="00441558">
            <w:pPr>
              <w:spacing w:line="240" w:lineRule="auto"/>
              <w:contextualSpacing/>
              <w:jc w:val="both"/>
              <w:rPr>
                <w:rFonts w:ascii="Times New Roman" w:eastAsia="Times New Roman" w:hAnsi="Times New Roman" w:cs="Times New Roman"/>
                <w:kern w:val="0"/>
                <w14:ligatures w14:val="none"/>
              </w:rPr>
            </w:pPr>
            <w:r w:rsidRPr="00F90F33">
              <w:rPr>
                <w:rFonts w:ascii="Times New Roman" w:eastAsia="Times New Roman" w:hAnsi="Times New Roman" w:cs="Times New Roman"/>
                <w:b/>
                <w:bCs/>
                <w:kern w:val="0"/>
                <w:u w:val="single"/>
                <w14:ligatures w14:val="none"/>
              </w:rPr>
              <w:t>Selgitus:</w:t>
            </w:r>
            <w:r w:rsidRPr="00F90F33">
              <w:rPr>
                <w:rFonts w:ascii="Times New Roman" w:eastAsia="Times New Roman" w:hAnsi="Times New Roman" w:cs="Times New Roman"/>
                <w:kern w:val="0"/>
                <w14:ligatures w14:val="none"/>
              </w:rPr>
              <w:t xml:space="preserve"> Riigikohtunike enamus on arvamusel, et vähemasti esitatud kujul ei ole kohtunike tagasisidestamise kord läbi mõeldud ega mõistlik. Ringkonnakohtud ja Riigikohus ei saa muu töö kõrvalt (eriti asjade kuhjumist arvestades) võtta täiendavat ülesannet, mis võib osutuda väga töömahukaks. Näiteks eeldab korralik tagasisidestamine eelnevat põhjalikku analüüsi. Osa kohtunike arvates oleks mõistlikum tagasiside arenguvestluse kujul kohtu esimehe/osakonnajuhatajaga või jätta tagasisidestamine eneseregulatsioonile. On ka kohtunikke, kes pooldaksid tagasiside andmist esitatud kujul. </w:t>
            </w:r>
          </w:p>
        </w:tc>
        <w:tc>
          <w:tcPr>
            <w:tcW w:w="2963" w:type="dxa"/>
          </w:tcPr>
          <w:p w14:paraId="11671048" w14:textId="5DB2752C" w:rsidR="00F90F33" w:rsidRPr="00C55628" w:rsidRDefault="002B6F57" w:rsidP="00441558">
            <w:pPr>
              <w:spacing w:line="240" w:lineRule="auto"/>
              <w:jc w:val="both"/>
              <w:rPr>
                <w:rFonts w:ascii="Times New Roman" w:hAnsi="Times New Roman" w:cs="Times New Roman"/>
                <w:highlight w:val="yellow"/>
              </w:rPr>
            </w:pPr>
            <w:r w:rsidRPr="002B6F57">
              <w:rPr>
                <w:rFonts w:ascii="Times New Roman" w:hAnsi="Times New Roman" w:cs="Times New Roman"/>
              </w:rPr>
              <w:t>Kohtunike tagasisidestamine</w:t>
            </w:r>
            <w:r w:rsidR="00502035" w:rsidRPr="002B6F57">
              <w:rPr>
                <w:rFonts w:ascii="Times New Roman" w:hAnsi="Times New Roman" w:cs="Times New Roman"/>
              </w:rPr>
              <w:t xml:space="preserve"> </w:t>
            </w:r>
          </w:p>
        </w:tc>
      </w:tr>
      <w:tr w:rsidR="00BE3379" w:rsidRPr="00C55628" w14:paraId="1EB8006E" w14:textId="77777777" w:rsidTr="00986341">
        <w:tc>
          <w:tcPr>
            <w:tcW w:w="6099" w:type="dxa"/>
          </w:tcPr>
          <w:p w14:paraId="5E552565" w14:textId="1397CF99" w:rsidR="001C0AE1" w:rsidRPr="006C3820" w:rsidRDefault="001C0AE1" w:rsidP="00441558">
            <w:pPr>
              <w:spacing w:line="240" w:lineRule="auto"/>
              <w:contextualSpacing/>
              <w:jc w:val="both"/>
              <w:rPr>
                <w:rFonts w:ascii="Times New Roman" w:eastAsia="Times New Roman" w:hAnsi="Times New Roman" w:cs="Times New Roman"/>
                <w:b/>
                <w:bCs/>
                <w:kern w:val="0"/>
                <w14:ligatures w14:val="none"/>
              </w:rPr>
            </w:pPr>
            <w:r w:rsidRPr="007B0083">
              <w:rPr>
                <w:rFonts w:ascii="Times New Roman" w:eastAsia="Times New Roman" w:hAnsi="Times New Roman" w:cs="Times New Roman"/>
                <w:b/>
                <w:bCs/>
                <w:kern w:val="0"/>
                <w14:ligatures w14:val="none"/>
              </w:rPr>
              <w:t>Paragrahvi 88 lõige 6 (eelnõu p 110) tunnistada kehtetuks</w:t>
            </w:r>
            <w:r w:rsidRPr="006C3820">
              <w:rPr>
                <w:rFonts w:ascii="Times New Roman" w:eastAsia="Times New Roman" w:hAnsi="Times New Roman" w:cs="Times New Roman"/>
                <w:kern w:val="0"/>
                <w14:ligatures w14:val="none"/>
              </w:rPr>
              <w:t>.</w:t>
            </w:r>
          </w:p>
          <w:p w14:paraId="3D4B0AD6" w14:textId="0D163C5D" w:rsidR="001C0AE1" w:rsidRPr="00FF317E" w:rsidRDefault="001C0AE1" w:rsidP="00441558">
            <w:pPr>
              <w:spacing w:line="240" w:lineRule="auto"/>
              <w:contextualSpacing/>
              <w:jc w:val="both"/>
              <w:rPr>
                <w:rFonts w:ascii="Times New Roman" w:eastAsia="Times New Roman" w:hAnsi="Times New Roman" w:cs="Times New Roman"/>
                <w:b/>
                <w:bCs/>
                <w:kern w:val="0"/>
                <w:u w:val="single"/>
                <w14:ligatures w14:val="none"/>
              </w:rPr>
            </w:pPr>
            <w:r w:rsidRPr="001C0AE1">
              <w:rPr>
                <w:rFonts w:ascii="Times New Roman" w:eastAsia="Times New Roman" w:hAnsi="Times New Roman" w:cs="Times New Roman"/>
                <w:b/>
                <w:bCs/>
                <w:kern w:val="0"/>
                <w:u w:val="single"/>
                <w14:ligatures w14:val="none"/>
              </w:rPr>
              <w:t>Selgitus:</w:t>
            </w:r>
            <w:r w:rsidRPr="001C0AE1">
              <w:rPr>
                <w:rFonts w:ascii="Times New Roman" w:eastAsia="Times New Roman" w:hAnsi="Times New Roman" w:cs="Times New Roman"/>
                <w:kern w:val="0"/>
                <w14:ligatures w14:val="none"/>
              </w:rPr>
              <w:t xml:space="preserve"> Distsiplinaarkaristuse kustumise pikendamisel ei ole sisu, kuna Riigikohtu praktika (vt nt </w:t>
            </w:r>
            <w:proofErr w:type="spellStart"/>
            <w:r w:rsidRPr="001C0AE1">
              <w:rPr>
                <w:rFonts w:ascii="Times New Roman" w:eastAsia="Times New Roman" w:hAnsi="Times New Roman" w:cs="Times New Roman"/>
                <w:kern w:val="0"/>
                <w14:ligatures w14:val="none"/>
              </w:rPr>
              <w:t>RKÜKo</w:t>
            </w:r>
            <w:proofErr w:type="spellEnd"/>
            <w:r w:rsidRPr="001C0AE1">
              <w:rPr>
                <w:rFonts w:ascii="Times New Roman" w:eastAsia="Times New Roman" w:hAnsi="Times New Roman" w:cs="Times New Roman"/>
                <w:kern w:val="0"/>
                <w14:ligatures w14:val="none"/>
              </w:rPr>
              <w:t xml:space="preserve"> 3-24-2036/10, p 38) järgi pole kustumisel distsiplinaarkaristuse määramisel nagunii tähtsust. Alternatiiv oleks selgelt lisada ka kustumise tagajärg.</w:t>
            </w:r>
          </w:p>
        </w:tc>
        <w:tc>
          <w:tcPr>
            <w:tcW w:w="2963" w:type="dxa"/>
          </w:tcPr>
          <w:p w14:paraId="02EB7A1B" w14:textId="54D00B52" w:rsidR="00870DDE" w:rsidRPr="006C3820" w:rsidRDefault="003331CA" w:rsidP="00441558">
            <w:pPr>
              <w:spacing w:line="240" w:lineRule="auto"/>
              <w:jc w:val="both"/>
              <w:rPr>
                <w:rFonts w:ascii="Times New Roman" w:hAnsi="Times New Roman" w:cs="Times New Roman"/>
              </w:rPr>
            </w:pPr>
            <w:r>
              <w:rPr>
                <w:rFonts w:ascii="Times New Roman" w:hAnsi="Times New Roman" w:cs="Times New Roman"/>
              </w:rPr>
              <w:t>Distsiplinaarkaristuse kustumine</w:t>
            </w:r>
          </w:p>
        </w:tc>
      </w:tr>
      <w:tr w:rsidR="00BE3379" w:rsidRPr="00C55628" w14:paraId="131F49EC" w14:textId="77777777" w:rsidTr="00986341">
        <w:tc>
          <w:tcPr>
            <w:tcW w:w="6099" w:type="dxa"/>
          </w:tcPr>
          <w:p w14:paraId="6483045E" w14:textId="77777777" w:rsidR="00FF743E" w:rsidRPr="006C3820" w:rsidRDefault="00FF743E" w:rsidP="00441558">
            <w:pPr>
              <w:spacing w:line="240" w:lineRule="auto"/>
              <w:jc w:val="both"/>
              <w:rPr>
                <w:rFonts w:ascii="Times New Roman" w:eastAsia="Times New Roman" w:hAnsi="Times New Roman" w:cs="Times New Roman"/>
                <w:color w:val="000000" w:themeColor="text1"/>
              </w:rPr>
            </w:pPr>
            <w:r w:rsidRPr="007B0083">
              <w:rPr>
                <w:rFonts w:ascii="Times New Roman" w:eastAsia="Times New Roman" w:hAnsi="Times New Roman" w:cs="Times New Roman"/>
                <w:b/>
                <w:bCs/>
                <w:color w:val="000000" w:themeColor="text1"/>
              </w:rPr>
              <w:t>Paragrahvi 99</w:t>
            </w:r>
            <w:r w:rsidRPr="007B0083">
              <w:rPr>
                <w:rFonts w:ascii="Times New Roman" w:eastAsia="Times New Roman" w:hAnsi="Times New Roman" w:cs="Times New Roman"/>
                <w:b/>
                <w:bCs/>
                <w:color w:val="000000" w:themeColor="text1"/>
                <w:vertAlign w:val="superscript"/>
              </w:rPr>
              <w:t>1</w:t>
            </w:r>
            <w:r w:rsidRPr="007B0083">
              <w:rPr>
                <w:rFonts w:ascii="Times New Roman" w:eastAsia="Times New Roman" w:hAnsi="Times New Roman" w:cs="Times New Roman"/>
                <w:b/>
                <w:bCs/>
                <w:color w:val="000000" w:themeColor="text1"/>
              </w:rPr>
              <w:t xml:space="preserve"> lõiked 2–5 tunnistada kehtetuks ning lõige 1 muuta ja sõnastada järgmiselt</w:t>
            </w:r>
            <w:r w:rsidRPr="006C3820">
              <w:rPr>
                <w:rFonts w:ascii="Times New Roman" w:eastAsia="Times New Roman" w:hAnsi="Times New Roman" w:cs="Times New Roman"/>
                <w:color w:val="000000" w:themeColor="text1"/>
              </w:rPr>
              <w:t xml:space="preserve"> (ühtlasi asendada ettepanekuga eelnõu p-d 111–113):</w:t>
            </w:r>
          </w:p>
          <w:p w14:paraId="114B6411" w14:textId="77777777" w:rsidR="00FF743E" w:rsidRPr="007B0083" w:rsidRDefault="00FF743E" w:rsidP="00441558">
            <w:pPr>
              <w:spacing w:line="240" w:lineRule="auto"/>
              <w:jc w:val="both"/>
              <w:rPr>
                <w:rFonts w:ascii="Times New Roman" w:eastAsia="Times New Roman" w:hAnsi="Times New Roman" w:cs="Times New Roman"/>
                <w:b/>
                <w:bCs/>
                <w:color w:val="000000" w:themeColor="text1"/>
              </w:rPr>
            </w:pPr>
            <w:r w:rsidRPr="007B0083">
              <w:rPr>
                <w:rFonts w:ascii="Times New Roman" w:eastAsia="Times New Roman" w:hAnsi="Times New Roman" w:cs="Times New Roman"/>
                <w:b/>
                <w:bCs/>
                <w:color w:val="000000" w:themeColor="text1"/>
              </w:rPr>
              <w:lastRenderedPageBreak/>
              <w:t>„(1) Kohtunik vabastatakse ametist 70-aastaseks saamisel.“</w:t>
            </w:r>
          </w:p>
          <w:p w14:paraId="2036EE7E" w14:textId="0E9EDA4E" w:rsidR="00A0510A" w:rsidRPr="00CD01BC" w:rsidRDefault="00FF743E" w:rsidP="00441558">
            <w:pPr>
              <w:spacing w:line="240" w:lineRule="auto"/>
              <w:jc w:val="both"/>
              <w:rPr>
                <w:rFonts w:ascii="Times New Roman" w:eastAsia="Times New Roman" w:hAnsi="Times New Roman" w:cs="Times New Roman"/>
              </w:rPr>
            </w:pPr>
            <w:r w:rsidRPr="00C55628">
              <w:rPr>
                <w:rFonts w:ascii="Times New Roman" w:eastAsia="Times New Roman" w:hAnsi="Times New Roman" w:cs="Times New Roman"/>
                <w:b/>
                <w:bCs/>
                <w:u w:val="single"/>
              </w:rPr>
              <w:t>Selgitus:</w:t>
            </w:r>
            <w:r w:rsidRPr="00C55628">
              <w:rPr>
                <w:rFonts w:ascii="Times New Roman" w:eastAsia="Times New Roman" w:hAnsi="Times New Roman" w:cs="Times New Roman"/>
              </w:rPr>
              <w:t xml:space="preserve"> Riigikohtu arvates oleks mõistlik tõsta kohtuniku teenistusvanuse ülemmäär 70 aastale ja loobuda pikendamise regulatsioonist. Pikendamine on komplitseeritud ja võib tekitada ebavõrdsust, kuna selle kriteeriumid ja põhjendused võivad jääda küsitavaks ning vaieldavaks. Teenistusvanuse ülemmäära tõstmise kord seab kohtuniku võimaluse jätkata teenistust ka pärast 68-aastaseks saamist sõltuvusse kohtu esimehe, </w:t>
            </w:r>
            <w:proofErr w:type="spellStart"/>
            <w:r w:rsidRPr="00C55628">
              <w:rPr>
                <w:rFonts w:ascii="Times New Roman" w:eastAsia="Times New Roman" w:hAnsi="Times New Roman" w:cs="Times New Roman"/>
              </w:rPr>
              <w:t>KN-i</w:t>
            </w:r>
            <w:proofErr w:type="spellEnd"/>
            <w:r w:rsidRPr="00C55628">
              <w:rPr>
                <w:rFonts w:ascii="Times New Roman" w:eastAsia="Times New Roman" w:hAnsi="Times New Roman" w:cs="Times New Roman"/>
              </w:rPr>
              <w:t xml:space="preserve"> ja Riigikohtu üldkogu otsustusest. On vaieldav, kas sellise otsustuse langetamine ametisoleva kohtuniku teenistussuhte kestuse üle on kooskõlas kohtuniku eluaegsuse ja sõltumatuse nõudega. Ainsana võiks säilida lg 6 järgne pikendamine, mis võimaldaks </w:t>
            </w:r>
            <w:proofErr w:type="spellStart"/>
            <w:r w:rsidRPr="00C55628">
              <w:rPr>
                <w:rFonts w:ascii="Times New Roman" w:eastAsia="Times New Roman" w:hAnsi="Times New Roman" w:cs="Times New Roman"/>
              </w:rPr>
              <w:t>pensioneeruval</w:t>
            </w:r>
            <w:proofErr w:type="spellEnd"/>
            <w:r w:rsidRPr="00C55628">
              <w:rPr>
                <w:rFonts w:ascii="Times New Roman" w:eastAsia="Times New Roman" w:hAnsi="Times New Roman" w:cs="Times New Roman"/>
              </w:rPr>
              <w:t xml:space="preserve"> kohtunikul asju lõpuni lahendada, st paragrahv võiks jääda kahelõikelisena.</w:t>
            </w:r>
          </w:p>
        </w:tc>
        <w:tc>
          <w:tcPr>
            <w:tcW w:w="2963" w:type="dxa"/>
          </w:tcPr>
          <w:p w14:paraId="6AFF475C" w14:textId="1A5F8559" w:rsidR="002D33B4" w:rsidRPr="003331CA" w:rsidRDefault="003331CA" w:rsidP="00441558">
            <w:pPr>
              <w:spacing w:line="240" w:lineRule="auto"/>
              <w:jc w:val="both"/>
              <w:rPr>
                <w:rFonts w:ascii="Times New Roman" w:hAnsi="Times New Roman" w:cs="Times New Roman"/>
              </w:rPr>
            </w:pPr>
            <w:r w:rsidRPr="003331CA">
              <w:rPr>
                <w:rFonts w:ascii="Times New Roman" w:hAnsi="Times New Roman" w:cs="Times New Roman"/>
              </w:rPr>
              <w:lastRenderedPageBreak/>
              <w:t>Kohtuniku teenistusvanus</w:t>
            </w:r>
          </w:p>
          <w:p w14:paraId="76681CA1" w14:textId="62FF066D" w:rsidR="002D33B4" w:rsidRPr="00C55628" w:rsidRDefault="002D33B4" w:rsidP="00441558">
            <w:pPr>
              <w:spacing w:line="240" w:lineRule="auto"/>
              <w:jc w:val="both"/>
              <w:rPr>
                <w:rFonts w:ascii="Times New Roman" w:hAnsi="Times New Roman" w:cs="Times New Roman"/>
                <w:highlight w:val="yellow"/>
              </w:rPr>
            </w:pPr>
          </w:p>
        </w:tc>
      </w:tr>
      <w:tr w:rsidR="00BE3379" w:rsidRPr="00C55628" w14:paraId="16D96414" w14:textId="77777777" w:rsidTr="00986341">
        <w:tc>
          <w:tcPr>
            <w:tcW w:w="6099" w:type="dxa"/>
          </w:tcPr>
          <w:p w14:paraId="56FA8F80" w14:textId="77777777" w:rsidR="002D33B4" w:rsidRPr="002D33B4" w:rsidRDefault="002D33B4" w:rsidP="00441558">
            <w:pPr>
              <w:numPr>
                <w:ilvl w:val="0"/>
                <w:numId w:val="18"/>
              </w:numPr>
              <w:spacing w:line="240" w:lineRule="auto"/>
              <w:contextualSpacing/>
              <w:jc w:val="both"/>
              <w:rPr>
                <w:rFonts w:ascii="Times New Roman" w:eastAsia="Aptos" w:hAnsi="Times New Roman" w:cs="Times New Roman"/>
                <w:b/>
                <w:bCs/>
                <w:kern w:val="0"/>
                <w14:ligatures w14:val="none"/>
              </w:rPr>
            </w:pPr>
            <w:r w:rsidRPr="002D33B4">
              <w:rPr>
                <w:rFonts w:ascii="Times New Roman" w:eastAsia="Aptos" w:hAnsi="Times New Roman" w:cs="Times New Roman"/>
                <w:kern w:val="0"/>
                <w14:ligatures w14:val="none"/>
              </w:rPr>
              <w:t>Paragrahvi 9</w:t>
            </w:r>
            <w:r w:rsidRPr="002D33B4">
              <w:rPr>
                <w:rFonts w:ascii="Times New Roman" w:eastAsia="Aptos" w:hAnsi="Times New Roman" w:cs="Times New Roman"/>
                <w:kern w:val="0"/>
                <w:vertAlign w:val="superscript"/>
                <w14:ligatures w14:val="none"/>
              </w:rPr>
              <w:t>1</w:t>
            </w:r>
            <w:r w:rsidRPr="002D33B4">
              <w:rPr>
                <w:rFonts w:ascii="Times New Roman" w:eastAsia="Aptos" w:hAnsi="Times New Roman" w:cs="Times New Roman"/>
                <w:kern w:val="0"/>
                <w14:ligatures w14:val="none"/>
              </w:rPr>
              <w:t xml:space="preserve"> lõike 2 esimene lause (eelnõu p 8) muuta ja sõnastada järgmiselt:</w:t>
            </w:r>
          </w:p>
          <w:p w14:paraId="65600D78" w14:textId="77777777" w:rsidR="002D33B4" w:rsidRPr="002D33B4" w:rsidRDefault="002D33B4" w:rsidP="00441558">
            <w:pPr>
              <w:spacing w:line="240" w:lineRule="auto"/>
              <w:jc w:val="both"/>
              <w:rPr>
                <w:rFonts w:ascii="Times New Roman" w:eastAsia="Aptos" w:hAnsi="Times New Roman" w:cs="Times New Roman"/>
                <w:b/>
                <w:bCs/>
                <w:kern w:val="0"/>
                <w14:ligatures w14:val="none"/>
              </w:rPr>
            </w:pPr>
            <w:r w:rsidRPr="002D33B4">
              <w:rPr>
                <w:rFonts w:ascii="Times New Roman" w:eastAsia="Aptos" w:hAnsi="Times New Roman" w:cs="Times New Roman"/>
                <w:kern w:val="0"/>
                <w14:ligatures w14:val="none"/>
              </w:rPr>
              <w:t>„</w:t>
            </w:r>
            <w:r w:rsidRPr="007B0083">
              <w:rPr>
                <w:rFonts w:ascii="Times New Roman" w:eastAsia="Aptos" w:hAnsi="Times New Roman" w:cs="Times New Roman"/>
                <w:b/>
                <w:bCs/>
                <w:kern w:val="0"/>
                <w14:ligatures w14:val="none"/>
              </w:rPr>
              <w:t>Kohtunike spetsialiseerumise tagamiseks võib kohtu eestseisus otsustada, et valdkonnas on mitu osakonda</w:t>
            </w:r>
            <w:r w:rsidRPr="002D33B4">
              <w:rPr>
                <w:rFonts w:ascii="Times New Roman" w:eastAsia="Aptos" w:hAnsi="Times New Roman" w:cs="Times New Roman"/>
                <w:kern w:val="0"/>
                <w14:ligatures w14:val="none"/>
              </w:rPr>
              <w:t>.“</w:t>
            </w:r>
            <w:r w:rsidRPr="002D33B4">
              <w:rPr>
                <w:rFonts w:ascii="Times New Roman" w:eastAsia="Aptos" w:hAnsi="Times New Roman" w:cs="Times New Roman"/>
                <w:kern w:val="0"/>
                <w:vertAlign w:val="superscript"/>
                <w14:ligatures w14:val="none"/>
              </w:rPr>
              <w:t xml:space="preserve"> </w:t>
            </w:r>
          </w:p>
          <w:p w14:paraId="423938B9" w14:textId="77777777" w:rsidR="002D33B4" w:rsidRPr="002D33B4" w:rsidRDefault="002D33B4" w:rsidP="00441558">
            <w:pPr>
              <w:spacing w:line="240" w:lineRule="auto"/>
              <w:jc w:val="both"/>
              <w:rPr>
                <w:rFonts w:ascii="Times New Roman" w:eastAsia="Aptos" w:hAnsi="Times New Roman" w:cs="Times New Roman"/>
                <w:kern w:val="0"/>
                <w14:ligatures w14:val="none"/>
              </w:rPr>
            </w:pPr>
            <w:r w:rsidRPr="002D33B4">
              <w:rPr>
                <w:rFonts w:ascii="Times New Roman" w:eastAsia="Aptos" w:hAnsi="Times New Roman" w:cs="Times New Roman"/>
                <w:b/>
                <w:bCs/>
                <w:kern w:val="0"/>
                <w:u w:val="single"/>
                <w14:ligatures w14:val="none"/>
              </w:rPr>
              <w:t>Selgitus:</w:t>
            </w:r>
            <w:r w:rsidRPr="002D33B4">
              <w:rPr>
                <w:rFonts w:ascii="Times New Roman" w:eastAsia="Aptos" w:hAnsi="Times New Roman" w:cs="Times New Roman"/>
                <w:b/>
                <w:bCs/>
                <w:kern w:val="0"/>
                <w14:ligatures w14:val="none"/>
              </w:rPr>
              <w:t xml:space="preserve"> </w:t>
            </w:r>
            <w:r w:rsidRPr="002D33B4">
              <w:rPr>
                <w:rFonts w:ascii="Times New Roman" w:eastAsia="Aptos" w:hAnsi="Times New Roman" w:cs="Times New Roman"/>
                <w:kern w:val="0"/>
                <w14:ligatures w14:val="none"/>
              </w:rPr>
              <w:t>Sedasi oleks lause lihtsam ja paremini loetavam.</w:t>
            </w:r>
          </w:p>
          <w:p w14:paraId="043C1907" w14:textId="77777777" w:rsidR="002D33B4" w:rsidRPr="002D33B4" w:rsidRDefault="002D33B4" w:rsidP="00441558">
            <w:pPr>
              <w:numPr>
                <w:ilvl w:val="0"/>
                <w:numId w:val="18"/>
              </w:numPr>
              <w:spacing w:line="240" w:lineRule="auto"/>
              <w:contextualSpacing/>
              <w:jc w:val="both"/>
              <w:rPr>
                <w:rFonts w:ascii="Times New Roman" w:eastAsia="Times New Roman" w:hAnsi="Times New Roman" w:cs="Times New Roman"/>
                <w:b/>
                <w:bCs/>
                <w:color w:val="000000"/>
                <w:kern w:val="0"/>
                <w14:ligatures w14:val="none"/>
              </w:rPr>
            </w:pPr>
            <w:r w:rsidRPr="002D33B4">
              <w:rPr>
                <w:rFonts w:ascii="Times New Roman" w:eastAsia="Times New Roman" w:hAnsi="Times New Roman" w:cs="Times New Roman"/>
                <w:kern w:val="0"/>
                <w14:ligatures w14:val="none"/>
              </w:rPr>
              <w:t>paragrahvi 38</w:t>
            </w:r>
            <w:r w:rsidRPr="002D33B4">
              <w:rPr>
                <w:rFonts w:ascii="Times New Roman" w:eastAsia="Times New Roman" w:hAnsi="Times New Roman" w:cs="Times New Roman"/>
                <w:kern w:val="0"/>
                <w:vertAlign w:val="superscript"/>
                <w14:ligatures w14:val="none"/>
              </w:rPr>
              <w:t>7</w:t>
            </w:r>
            <w:r w:rsidRPr="002D33B4">
              <w:rPr>
                <w:rFonts w:ascii="Times New Roman" w:eastAsia="Times New Roman" w:hAnsi="Times New Roman" w:cs="Times New Roman"/>
                <w:kern w:val="0"/>
                <w14:ligatures w14:val="none"/>
              </w:rPr>
              <w:t xml:space="preserve"> tekst (eelnõu p 66) muudetakse ja sõnastatakse järgmiselt:</w:t>
            </w:r>
          </w:p>
          <w:p w14:paraId="1098C7E9" w14:textId="77777777" w:rsidR="002D33B4" w:rsidRPr="002D33B4" w:rsidRDefault="002D33B4" w:rsidP="00441558">
            <w:pPr>
              <w:spacing w:line="240" w:lineRule="auto"/>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kern w:val="0"/>
                <w14:ligatures w14:val="none"/>
              </w:rPr>
              <w:t>„(1) Kui esimese või teise astme kohtu esimehe ametiaeg lõpeb erakorralise või sõjaseisukorra ajal, võib kohtute nõukogu kohtu esimehe ja Riigikohtu esimehe nõusolekul tema ametiaega pikendada. Kohtu esimehe volitused kehtivad kuni kuus kuud erakorralise või sõjaseisukorra lõppemisest arvates.</w:t>
            </w:r>
          </w:p>
          <w:p w14:paraId="5039E91F" w14:textId="77777777" w:rsidR="002D33B4" w:rsidRPr="002D33B4" w:rsidRDefault="002D33B4" w:rsidP="00441558">
            <w:pPr>
              <w:spacing w:line="240" w:lineRule="auto"/>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kern w:val="0"/>
                <w14:ligatures w14:val="none"/>
              </w:rPr>
              <w:t>(2) Kui Riigikohtu esimehe ametiaeg lõpeb erakorralise või sõjaseisukorra ajal, toimub tema asendamine § 27 lõikes 4 sätestatud korras.“;</w:t>
            </w:r>
          </w:p>
          <w:p w14:paraId="1D897937" w14:textId="77777777" w:rsidR="002D33B4" w:rsidRPr="002D33B4" w:rsidRDefault="002D33B4" w:rsidP="00441558">
            <w:pPr>
              <w:spacing w:line="240" w:lineRule="auto"/>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b/>
                <w:bCs/>
                <w:kern w:val="0"/>
                <w:u w:val="single"/>
                <w14:ligatures w14:val="none"/>
              </w:rPr>
              <w:t>Selgitus:</w:t>
            </w:r>
            <w:r w:rsidRPr="002D33B4">
              <w:rPr>
                <w:rFonts w:ascii="Times New Roman" w:eastAsia="Times New Roman" w:hAnsi="Times New Roman" w:cs="Times New Roman"/>
                <w:kern w:val="0"/>
                <w14:ligatures w14:val="none"/>
              </w:rPr>
              <w:t xml:space="preserve"> Muudatusega täpsustatakse, et eriregulatsioon käib vaid esimese ja teise astme kohtu esimeeste kohta, Riigikohtu esimehe asendamine toimub üldises korras (§ 27 lg 4).</w:t>
            </w:r>
          </w:p>
          <w:p w14:paraId="7C3D8AB3" w14:textId="77777777" w:rsidR="002D33B4" w:rsidRPr="002D33B4" w:rsidRDefault="002D33B4" w:rsidP="00441558">
            <w:pPr>
              <w:spacing w:line="240" w:lineRule="auto"/>
              <w:contextualSpacing/>
              <w:jc w:val="both"/>
              <w:rPr>
                <w:rFonts w:ascii="Times New Roman" w:eastAsia="Aptos" w:hAnsi="Times New Roman" w:cs="Times New Roman"/>
                <w:kern w:val="0"/>
                <w:u w:val="single"/>
                <w14:ligatures w14:val="none"/>
              </w:rPr>
            </w:pPr>
            <w:r w:rsidRPr="002D33B4">
              <w:rPr>
                <w:rFonts w:ascii="Times New Roman" w:eastAsia="Aptos" w:hAnsi="Times New Roman" w:cs="Times New Roman"/>
                <w:kern w:val="0"/>
                <w:u w:val="single"/>
                <w14:ligatures w14:val="none"/>
              </w:rPr>
              <w:t>Muud tähelepanekud</w:t>
            </w:r>
          </w:p>
          <w:p w14:paraId="5420DE06" w14:textId="0DFEFD38" w:rsidR="002D33B4" w:rsidRPr="002D33B4" w:rsidRDefault="002D33B4" w:rsidP="00441558">
            <w:pPr>
              <w:numPr>
                <w:ilvl w:val="0"/>
                <w:numId w:val="19"/>
              </w:numPr>
              <w:spacing w:line="240" w:lineRule="auto"/>
              <w:contextualSpacing/>
              <w:jc w:val="both"/>
              <w:rPr>
                <w:rFonts w:ascii="Times New Roman" w:eastAsia="Times New Roman" w:hAnsi="Times New Roman" w:cs="Times New Roman"/>
                <w:kern w:val="0"/>
                <w14:ligatures w14:val="none"/>
              </w:rPr>
            </w:pPr>
            <w:r w:rsidRPr="002D33B4">
              <w:rPr>
                <w:rFonts w:ascii="Times New Roman" w:eastAsia="Roboto" w:hAnsi="Times New Roman" w:cs="Times New Roman"/>
                <w:color w:val="000000"/>
                <w:kern w:val="0"/>
                <w14:ligatures w14:val="none"/>
              </w:rPr>
              <w:t>Paragrahvi 34 lg 2 ja lg 3 p 1 näevad ette andmekogu</w:t>
            </w:r>
            <w:r w:rsidR="003235F4" w:rsidRPr="00C55628">
              <w:rPr>
                <w:rFonts w:ascii="Times New Roman" w:eastAsia="Roboto" w:hAnsi="Times New Roman" w:cs="Times New Roman"/>
                <w:color w:val="000000"/>
                <w:kern w:val="0"/>
                <w14:ligatures w14:val="none"/>
              </w:rPr>
              <w:t xml:space="preserve"> </w:t>
            </w:r>
            <w:r w:rsidRPr="002D33B4">
              <w:rPr>
                <w:rFonts w:ascii="Times New Roman" w:eastAsia="Roboto" w:hAnsi="Times New Roman" w:cs="Times New Roman"/>
                <w:color w:val="000000"/>
                <w:kern w:val="0"/>
                <w14:ligatures w14:val="none"/>
              </w:rPr>
              <w:t>kaasvastutavad töötlejad. Iseenesest ei ole tegu millegi uuega Eesti õiguses (vrd nt Vabariigi Valitsuse 1. detsembri 2016. a määruse nr 138 „</w:t>
            </w:r>
            <w:hyperlink r:id="rId7" w:history="1">
              <w:r w:rsidRPr="002D33B4">
                <w:rPr>
                  <w:rFonts w:ascii="Times New Roman" w:eastAsia="Roboto" w:hAnsi="Times New Roman" w:cs="Times New Roman"/>
                  <w:color w:val="467886"/>
                  <w:kern w:val="0"/>
                  <w:u w:val="single"/>
                  <w14:ligatures w14:val="none"/>
                </w:rPr>
                <w:t>Tervise infosüsteemi põhimäärus</w:t>
              </w:r>
            </w:hyperlink>
            <w:r w:rsidRPr="002D33B4">
              <w:rPr>
                <w:rFonts w:ascii="Times New Roman" w:eastAsia="Roboto" w:hAnsi="Times New Roman" w:cs="Times New Roman"/>
                <w:color w:val="000000"/>
                <w:kern w:val="0"/>
                <w14:ligatures w14:val="none"/>
              </w:rPr>
              <w:t>“), kuid oluline on, et kaasvastutuse korral vastutuse jaotus, sh põhimääruse kavandatav normistik oleks selge. Seletuskirjas viidatakse seejuures IKÜM kaasvastutuse põhimõtetele (vt lk 47) – see viide on ekslik, kuna andmekogu ja isikuandmete vastutav töötleja ei pruugi kattuda. Paragrahvi 34 lg 3</w:t>
            </w:r>
            <w:r w:rsidRPr="002D33B4">
              <w:rPr>
                <w:rFonts w:ascii="Times New Roman" w:eastAsia="Roboto" w:hAnsi="Times New Roman" w:cs="Times New Roman"/>
                <w:color w:val="000000"/>
                <w:kern w:val="0"/>
                <w:vertAlign w:val="superscript"/>
                <w14:ligatures w14:val="none"/>
              </w:rPr>
              <w:t>1</w:t>
            </w:r>
            <w:r w:rsidRPr="002D33B4">
              <w:rPr>
                <w:rFonts w:ascii="Times New Roman" w:eastAsia="Roboto" w:hAnsi="Times New Roman" w:cs="Times New Roman"/>
                <w:color w:val="000000"/>
                <w:kern w:val="0"/>
                <w14:ligatures w14:val="none"/>
              </w:rPr>
              <w:t xml:space="preserve"> sõnastus on halb: mis on viimane lahend? Kas siin on peetud </w:t>
            </w:r>
            <w:r w:rsidRPr="002D33B4">
              <w:rPr>
                <w:rFonts w:ascii="Times New Roman" w:eastAsia="Roboto" w:hAnsi="Times New Roman" w:cs="Times New Roman"/>
                <w:color w:val="000000"/>
                <w:kern w:val="0"/>
                <w14:ligatures w14:val="none"/>
              </w:rPr>
              <w:lastRenderedPageBreak/>
              <w:t>silmas viimast lahendit konkreetses kohtuasjas (selleks võib olla ka nt riigi õigusabi tasu suuruse või andmete avaldamise kohta tehtud otsustus, mis tegelikult kohtuasja menetlust sisulises mõttes ei lõpeta)?</w:t>
            </w:r>
          </w:p>
          <w:p w14:paraId="6DAAFAB3" w14:textId="77777777" w:rsidR="002D33B4" w:rsidRPr="002D33B4" w:rsidRDefault="002D33B4" w:rsidP="00441558">
            <w:pPr>
              <w:numPr>
                <w:ilvl w:val="0"/>
                <w:numId w:val="19"/>
              </w:numPr>
              <w:spacing w:line="240" w:lineRule="auto"/>
              <w:contextualSpacing/>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kern w:val="0"/>
                <w14:ligatures w14:val="none"/>
              </w:rPr>
              <w:t>Kahtlusi tekitab eelnõuga seadusse lisada soovitav § 38</w:t>
            </w:r>
            <w:r w:rsidRPr="002D33B4">
              <w:rPr>
                <w:rFonts w:ascii="Times New Roman" w:eastAsia="Times New Roman" w:hAnsi="Times New Roman" w:cs="Times New Roman"/>
                <w:kern w:val="0"/>
                <w:vertAlign w:val="superscript"/>
                <w14:ligatures w14:val="none"/>
              </w:rPr>
              <w:t>8</w:t>
            </w:r>
            <w:r w:rsidRPr="002D33B4">
              <w:rPr>
                <w:rFonts w:ascii="Times New Roman" w:eastAsia="Times New Roman" w:hAnsi="Times New Roman" w:cs="Times New Roman"/>
                <w:kern w:val="0"/>
                <w14:ligatures w14:val="none"/>
              </w:rPr>
              <w:t xml:space="preserve"> kohtuniku koolituse kohta erakorraliseks ja sõjaseisukorraks valmisoleku tagamiseks. Vaidlustamata, et selline koolitus on vajalik, jääb see säte üksinda paljasõnaliseks. Koolitus peaks hõlmama ettevalmistusi ka paljuks muuks, mida seadus ei nimeta. Lisaks koolitusele on vaja veel enam tehnilist ja materiaalset valmisolekut kriisiks (nt infosüsteemide kokkukukkumisel) praktilist ettevalmistust ja treeningut jne. Ehk ainuüksi kohtunike koolitusega seda tagada ei saa. Pealegi ei peaks koolitus hõlmama vaid kohtunikke nagu sättes kirjas, vaid kohtute kogu personali. Mõistlik oleks integreerida kohtute valmisolek riigi muu ettevalmistuse regulatsiooni Riigikogu menetluses olevasse tsiviilkriisi ja riigikaitse seaduse eelnõusse (668 SE) või olemasolevasse riigikaitseseadusse, kuhu kohtute hõlmatus täna on üldse ebaselge (vrdl riigikaitseseaduse § 43</w:t>
            </w:r>
            <w:r w:rsidRPr="002D33B4">
              <w:rPr>
                <w:rFonts w:ascii="Times New Roman" w:eastAsia="Times New Roman" w:hAnsi="Times New Roman" w:cs="Times New Roman"/>
                <w:kern w:val="0"/>
                <w:vertAlign w:val="superscript"/>
                <w14:ligatures w14:val="none"/>
              </w:rPr>
              <w:t>2</w:t>
            </w:r>
            <w:r w:rsidRPr="002D33B4">
              <w:rPr>
                <w:rFonts w:ascii="Times New Roman" w:eastAsia="Times New Roman" w:hAnsi="Times New Roman" w:cs="Times New Roman"/>
                <w:kern w:val="0"/>
                <w14:ligatures w14:val="none"/>
              </w:rPr>
              <w:t>). Praegusel kujul on § 38</w:t>
            </w:r>
            <w:r w:rsidRPr="002D33B4">
              <w:rPr>
                <w:rFonts w:ascii="Times New Roman" w:eastAsia="Times New Roman" w:hAnsi="Times New Roman" w:cs="Times New Roman"/>
                <w:kern w:val="0"/>
                <w:vertAlign w:val="superscript"/>
                <w14:ligatures w14:val="none"/>
              </w:rPr>
              <w:t>5</w:t>
            </w:r>
            <w:r w:rsidRPr="002D33B4">
              <w:rPr>
                <w:rFonts w:ascii="Times New Roman" w:eastAsia="Times New Roman" w:hAnsi="Times New Roman" w:cs="Times New Roman"/>
                <w:kern w:val="0"/>
                <w14:ligatures w14:val="none"/>
              </w:rPr>
              <w:t xml:space="preserve"> kasutegur ja vajalikkus pigem küsitav. Lisaks muule tundub see paragrahv paiknevat kohtute seaduses vales kohas, kuna kuulub olemuslikult koolituse juurde (§ 44), mitte aga peatükki, mille pealkirjaks on „Kohtukorralduse erisused erakorralise ja sõjaseisukorra ajal“.</w:t>
            </w:r>
          </w:p>
          <w:p w14:paraId="3DC3B95A" w14:textId="77777777" w:rsidR="002D33B4" w:rsidRPr="002D33B4" w:rsidRDefault="002D33B4" w:rsidP="00441558">
            <w:pPr>
              <w:numPr>
                <w:ilvl w:val="0"/>
                <w:numId w:val="19"/>
              </w:numPr>
              <w:spacing w:line="240" w:lineRule="auto"/>
              <w:contextualSpacing/>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kern w:val="0"/>
                <w14:ligatures w14:val="none"/>
              </w:rPr>
              <w:t>Riigikohtunikes tekitas küsimusi nii § 130</w:t>
            </w:r>
            <w:r w:rsidRPr="002D33B4">
              <w:rPr>
                <w:rFonts w:ascii="Times New Roman" w:eastAsia="Times New Roman" w:hAnsi="Times New Roman" w:cs="Times New Roman"/>
                <w:kern w:val="0"/>
                <w:vertAlign w:val="superscript"/>
                <w14:ligatures w14:val="none"/>
              </w:rPr>
              <w:t>13</w:t>
            </w:r>
            <w:r w:rsidRPr="002D33B4">
              <w:rPr>
                <w:rFonts w:ascii="Times New Roman" w:eastAsia="Times New Roman" w:hAnsi="Times New Roman" w:cs="Times New Roman"/>
                <w:kern w:val="0"/>
                <w14:ligatures w14:val="none"/>
              </w:rPr>
              <w:t xml:space="preserve"> ebamäärane sõnastus (määrus kehtib niivõrd, kuivõrd…) kui ka vajalikkus sellise sätte järgi.</w:t>
            </w:r>
          </w:p>
          <w:p w14:paraId="6DAF7402" w14:textId="62BD2936" w:rsidR="002D33B4" w:rsidRPr="00292417" w:rsidRDefault="002D33B4" w:rsidP="00441558">
            <w:pPr>
              <w:numPr>
                <w:ilvl w:val="0"/>
                <w:numId w:val="19"/>
              </w:numPr>
              <w:spacing w:line="240" w:lineRule="auto"/>
              <w:contextualSpacing/>
              <w:jc w:val="both"/>
              <w:rPr>
                <w:rFonts w:ascii="Times New Roman" w:eastAsia="Times New Roman" w:hAnsi="Times New Roman" w:cs="Times New Roman"/>
                <w:kern w:val="0"/>
                <w14:ligatures w14:val="none"/>
              </w:rPr>
            </w:pPr>
            <w:r w:rsidRPr="002D33B4">
              <w:rPr>
                <w:rFonts w:ascii="Times New Roman" w:eastAsia="Times New Roman" w:hAnsi="Times New Roman" w:cs="Times New Roman"/>
                <w:kern w:val="0"/>
                <w14:ligatures w14:val="none"/>
              </w:rPr>
              <w:t>KS § 130</w:t>
            </w:r>
            <w:r w:rsidRPr="002D33B4">
              <w:rPr>
                <w:rFonts w:ascii="Times New Roman" w:eastAsia="Times New Roman" w:hAnsi="Times New Roman" w:cs="Times New Roman"/>
                <w:kern w:val="0"/>
                <w14:ligatures w14:val="none"/>
              </w:rPr>
              <w:softHyphen/>
            </w:r>
            <w:r w:rsidRPr="002D33B4">
              <w:rPr>
                <w:rFonts w:ascii="Times New Roman" w:eastAsia="Times New Roman" w:hAnsi="Times New Roman" w:cs="Times New Roman"/>
                <w:kern w:val="0"/>
                <w:vertAlign w:val="superscript"/>
                <w14:ligatures w14:val="none"/>
              </w:rPr>
              <w:t>6</w:t>
            </w:r>
            <w:r w:rsidRPr="002D33B4">
              <w:rPr>
                <w:rFonts w:ascii="Times New Roman" w:eastAsia="Times New Roman" w:hAnsi="Times New Roman" w:cs="Times New Roman"/>
                <w:kern w:val="0"/>
                <w14:ligatures w14:val="none"/>
              </w:rPr>
              <w:t xml:space="preserve"> lg 1 sõnastus on ebaõnnestunud ja sellisel kujul sisutu, sest 1. oktoobrile eelnebki ju 30. september. Ilmselt võib selle sätte sõnastada nt järgmiselt: „Kohtute haldamise nõukoja volitused kehtivad kuni 2026. aasta 30. septembrini.“</w:t>
            </w:r>
          </w:p>
        </w:tc>
        <w:tc>
          <w:tcPr>
            <w:tcW w:w="2963" w:type="dxa"/>
          </w:tcPr>
          <w:p w14:paraId="7F02508E" w14:textId="60AB33FB" w:rsidR="002D33B4" w:rsidRPr="00C55628" w:rsidRDefault="007767B1" w:rsidP="00441558">
            <w:pPr>
              <w:spacing w:line="240" w:lineRule="auto"/>
              <w:jc w:val="both"/>
              <w:rPr>
                <w:rFonts w:ascii="Times New Roman" w:hAnsi="Times New Roman" w:cs="Times New Roman"/>
                <w:color w:val="FF0000"/>
              </w:rPr>
            </w:pPr>
            <w:r w:rsidRPr="007767B1">
              <w:rPr>
                <w:rFonts w:ascii="Times New Roman" w:hAnsi="Times New Roman" w:cs="Times New Roman"/>
              </w:rPr>
              <w:lastRenderedPageBreak/>
              <w:t>Redaktsioonilised ettepanekud</w:t>
            </w:r>
          </w:p>
        </w:tc>
      </w:tr>
      <w:tr w:rsidR="00F8203A" w:rsidRPr="00C55628" w14:paraId="7B04DC6B" w14:textId="77777777" w:rsidTr="00986341">
        <w:tc>
          <w:tcPr>
            <w:tcW w:w="9062" w:type="dxa"/>
            <w:gridSpan w:val="2"/>
            <w:shd w:val="clear" w:color="auto" w:fill="BFBFBF" w:themeFill="background1" w:themeFillShade="BF"/>
          </w:tcPr>
          <w:p w14:paraId="2B551B4B" w14:textId="6F25D636" w:rsidR="00DB494F" w:rsidRPr="00DB494F" w:rsidRDefault="00DB494F" w:rsidP="00441558">
            <w:pPr>
              <w:spacing w:line="240" w:lineRule="auto"/>
              <w:jc w:val="both"/>
              <w:rPr>
                <w:rFonts w:ascii="Times New Roman" w:hAnsi="Times New Roman" w:cs="Times New Roman"/>
                <w:b/>
                <w:bCs/>
              </w:rPr>
            </w:pPr>
            <w:r w:rsidRPr="00DB494F">
              <w:rPr>
                <w:rFonts w:ascii="Times New Roman" w:eastAsia="Aptos" w:hAnsi="Times New Roman" w:cs="Times New Roman"/>
                <w:b/>
                <w:bCs/>
                <w:kern w:val="0"/>
                <w14:ligatures w14:val="none"/>
              </w:rPr>
              <w:t>Eesti Kohtunike Ühing</w:t>
            </w:r>
          </w:p>
        </w:tc>
      </w:tr>
      <w:tr w:rsidR="00BE3379" w:rsidRPr="00C55628" w14:paraId="0CF1F331" w14:textId="77777777" w:rsidTr="00986341">
        <w:tc>
          <w:tcPr>
            <w:tcW w:w="6099" w:type="dxa"/>
          </w:tcPr>
          <w:p w14:paraId="4B14BB78" w14:textId="77777777" w:rsidR="00B72B9A" w:rsidRDefault="00B72B9A" w:rsidP="00441558">
            <w:pPr>
              <w:spacing w:line="240" w:lineRule="auto"/>
              <w:contextualSpacing/>
              <w:jc w:val="both"/>
              <w:rPr>
                <w:rFonts w:ascii="Times New Roman" w:eastAsia="Aptos" w:hAnsi="Times New Roman" w:cs="Times New Roman"/>
                <w:kern w:val="0"/>
                <w14:ligatures w14:val="none"/>
              </w:rPr>
            </w:pPr>
            <w:r w:rsidRPr="00B72B9A">
              <w:rPr>
                <w:rFonts w:ascii="Times New Roman" w:eastAsia="Aptos" w:hAnsi="Times New Roman" w:cs="Times New Roman"/>
                <w:kern w:val="0"/>
                <w14:ligatures w14:val="none"/>
              </w:rPr>
              <w:t xml:space="preserve">Kohtutes eestseisuste loomine ja eelnõus planeeritud kohtunike tagasisidestamine loovad ohtliku võimaluse kohtunike sõltumatuse riiveks ja kohtunike sobimatuks survestamiseks. </w:t>
            </w:r>
          </w:p>
          <w:p w14:paraId="7F656B1C" w14:textId="3AA85323" w:rsidR="0070434C" w:rsidRDefault="009F14E0" w:rsidP="00441558">
            <w:pPr>
              <w:spacing w:line="240" w:lineRule="auto"/>
              <w:contextualSpacing/>
              <w:jc w:val="both"/>
              <w:rPr>
                <w:rFonts w:ascii="Times New Roman" w:eastAsia="Aptos" w:hAnsi="Times New Roman" w:cs="Times New Roman"/>
                <w:kern w:val="0"/>
                <w14:ligatures w14:val="none"/>
              </w:rPr>
            </w:pPr>
            <w:r w:rsidRPr="009F14E0">
              <w:rPr>
                <w:rFonts w:ascii="Times New Roman" w:eastAsia="Aptos" w:hAnsi="Times New Roman" w:cs="Times New Roman"/>
                <w:kern w:val="0"/>
                <w14:ligatures w14:val="none"/>
              </w:rPr>
              <w:t>Kohtuasjade jagamise pädevust ei saa delegeerida eestseisusele ega esimehele suvaotsusena, sest sellisel jagamise otsusel peaks olema vaidlustuskord ning eelnevalt tuleks kohtuasjade jagamise objektiivsed kriteeriumid loetleda seaduses.</w:t>
            </w:r>
            <w:r w:rsidR="0070434C" w:rsidRPr="0070434C">
              <w:rPr>
                <w:rFonts w:ascii="Verdana" w:eastAsia="Times New Roman" w:hAnsi="Verdana" w:cs="Arial"/>
                <w:b/>
                <w:bCs/>
                <w:color w:val="000000"/>
                <w:kern w:val="0"/>
                <w:sz w:val="20"/>
                <w:szCs w:val="20"/>
                <w:lang w:eastAsia="ar-SA"/>
                <w14:ligatures w14:val="none"/>
              </w:rPr>
              <w:t xml:space="preserve"> </w:t>
            </w:r>
            <w:r w:rsidR="0070434C" w:rsidRPr="0070434C">
              <w:rPr>
                <w:rFonts w:ascii="Times New Roman" w:eastAsia="Aptos" w:hAnsi="Times New Roman" w:cs="Times New Roman"/>
                <w:b/>
                <w:bCs/>
                <w:kern w:val="0"/>
                <w14:ligatures w14:val="none"/>
              </w:rPr>
              <w:t>Sisuliselt tähendab see, et eestseisus on kohtu esimehe ainuisikulise kontrolli all ja tegemist ei ole kohtunike esindusorganiga</w:t>
            </w:r>
            <w:r w:rsidR="0070434C" w:rsidRPr="0070434C">
              <w:rPr>
                <w:rFonts w:ascii="Times New Roman" w:eastAsia="Aptos" w:hAnsi="Times New Roman" w:cs="Times New Roman"/>
                <w:kern w:val="0"/>
                <w14:ligatures w14:val="none"/>
              </w:rPr>
              <w:t>. Eelnõus puuduvad mistahes mehhanismid, mis kohtu esimehe subjektiivset otsustusõigust piiraksid või tagaks kohtuasjade jaotamise kohtunike vahel objektiivsete kriteeriumite alusel.</w:t>
            </w:r>
          </w:p>
          <w:p w14:paraId="32BF0555" w14:textId="77777777" w:rsidR="00893FDE" w:rsidRPr="00893FDE" w:rsidRDefault="00893FDE" w:rsidP="00441558">
            <w:pPr>
              <w:spacing w:line="240" w:lineRule="auto"/>
              <w:contextualSpacing/>
              <w:jc w:val="both"/>
              <w:rPr>
                <w:rFonts w:ascii="Times New Roman" w:eastAsia="Aptos" w:hAnsi="Times New Roman" w:cs="Times New Roman"/>
                <w:kern w:val="0"/>
                <w14:ligatures w14:val="none"/>
              </w:rPr>
            </w:pPr>
            <w:r w:rsidRPr="00893FDE">
              <w:rPr>
                <w:rFonts w:ascii="Times New Roman" w:eastAsia="Aptos" w:hAnsi="Times New Roman" w:cs="Times New Roman"/>
                <w:kern w:val="0"/>
                <w14:ligatures w14:val="none"/>
              </w:rPr>
              <w:lastRenderedPageBreak/>
              <w:t>Rõhutame, et rahvusvaheliste standardite kohaselt</w:t>
            </w:r>
            <w:r w:rsidRPr="00893FDE">
              <w:rPr>
                <w:rFonts w:ascii="Times New Roman" w:eastAsia="Aptos" w:hAnsi="Times New Roman" w:cs="Times New Roman"/>
                <w:kern w:val="0"/>
                <w:vertAlign w:val="superscript"/>
                <w14:ligatures w14:val="none"/>
              </w:rPr>
              <w:footnoteReference w:id="1"/>
            </w:r>
            <w:r w:rsidRPr="00893FDE">
              <w:rPr>
                <w:rFonts w:ascii="Times New Roman" w:eastAsia="Aptos" w:hAnsi="Times New Roman" w:cs="Times New Roman"/>
                <w:kern w:val="0"/>
                <w14:ligatures w14:val="none"/>
              </w:rPr>
              <w:t xml:space="preserve"> peab </w:t>
            </w:r>
            <w:r w:rsidRPr="00893FDE">
              <w:rPr>
                <w:rFonts w:ascii="Times New Roman" w:eastAsia="Aptos" w:hAnsi="Times New Roman" w:cs="Times New Roman"/>
                <w:b/>
                <w:bCs/>
                <w:kern w:val="0"/>
                <w14:ligatures w14:val="none"/>
              </w:rPr>
              <w:t>kohtunike omavaheline tööjaotus tuginema objektiivsetele ja läbipaistvatele kriteeriumitele, mis peavad olema ette kindlaks määratud seaduses või seadusest alamal seisvates õigusaktides</w:t>
            </w:r>
            <w:r w:rsidRPr="00893FDE">
              <w:rPr>
                <w:rFonts w:ascii="Times New Roman" w:eastAsia="Aptos" w:hAnsi="Times New Roman" w:cs="Times New Roman"/>
                <w:kern w:val="0"/>
                <w14:ligatures w14:val="none"/>
              </w:rPr>
              <w:t xml:space="preserve">. Nende puudumisel loob eelnõu PS §-ga 146 vastuolus oleva olukorra. </w:t>
            </w:r>
          </w:p>
          <w:p w14:paraId="3720DFBD" w14:textId="77777777" w:rsidR="003200B8" w:rsidRPr="003200B8" w:rsidRDefault="003200B8" w:rsidP="00441558">
            <w:pPr>
              <w:spacing w:line="240" w:lineRule="auto"/>
              <w:contextualSpacing/>
              <w:jc w:val="both"/>
              <w:rPr>
                <w:rFonts w:ascii="Times New Roman" w:eastAsia="Aptos" w:hAnsi="Times New Roman" w:cs="Times New Roman"/>
                <w:kern w:val="0"/>
                <w14:ligatures w14:val="none"/>
              </w:rPr>
            </w:pPr>
            <w:r w:rsidRPr="003200B8">
              <w:rPr>
                <w:rFonts w:ascii="Times New Roman" w:eastAsia="Aptos" w:hAnsi="Times New Roman" w:cs="Times New Roman"/>
                <w:b/>
                <w:bCs/>
                <w:kern w:val="0"/>
                <w14:ligatures w14:val="none"/>
              </w:rPr>
              <w:t>Kohtute üldkogude pädevuse kaotamiseks ja eestseisuste loomiseks puudub legitiimne eesmärk ja sisuline vajadus</w:t>
            </w:r>
            <w:r w:rsidRPr="003200B8">
              <w:rPr>
                <w:rFonts w:ascii="Times New Roman" w:eastAsia="Aptos" w:hAnsi="Times New Roman" w:cs="Times New Roman"/>
                <w:kern w:val="0"/>
                <w14:ligatures w14:val="none"/>
              </w:rPr>
              <w:t xml:space="preserve">. Vastupidiselt eelnõu seletuskirjas ja ministri sõnavõtus viidatule nägi kohtute arengukava ette üldkogude rolli tugevdamise. </w:t>
            </w:r>
          </w:p>
          <w:p w14:paraId="005A7DDB" w14:textId="77777777" w:rsidR="003200B8" w:rsidRPr="003200B8" w:rsidRDefault="003200B8" w:rsidP="00441558">
            <w:pPr>
              <w:spacing w:line="240" w:lineRule="auto"/>
              <w:contextualSpacing/>
              <w:jc w:val="both"/>
              <w:rPr>
                <w:rFonts w:ascii="Times New Roman" w:eastAsia="Aptos" w:hAnsi="Times New Roman" w:cs="Times New Roman"/>
                <w:kern w:val="0"/>
                <w14:ligatures w14:val="none"/>
              </w:rPr>
            </w:pPr>
            <w:r w:rsidRPr="003200B8">
              <w:rPr>
                <w:rFonts w:ascii="Times New Roman" w:eastAsia="Aptos" w:hAnsi="Times New Roman" w:cs="Times New Roman"/>
                <w:kern w:val="0"/>
                <w14:ligatures w14:val="none"/>
              </w:rPr>
              <w:t xml:space="preserve">Eestseisuste loomine ei süvenda ühelgi viisil spetsialiseerumist, sest spetsialiseerumine on täna juba Eesti kohtutes olemas kõigis neis valdkondades, millistele spetsialiseerumist eelnõuga kohustuslikus korras soovitakse ette näha. </w:t>
            </w:r>
          </w:p>
          <w:p w14:paraId="357EB349" w14:textId="77777777" w:rsidR="00643CA9" w:rsidRPr="00643CA9" w:rsidRDefault="00643CA9" w:rsidP="00441558">
            <w:pPr>
              <w:spacing w:line="240" w:lineRule="auto"/>
              <w:contextualSpacing/>
              <w:jc w:val="both"/>
              <w:rPr>
                <w:rFonts w:ascii="Times New Roman" w:eastAsia="Aptos" w:hAnsi="Times New Roman" w:cs="Times New Roman"/>
                <w:kern w:val="0"/>
                <w14:ligatures w14:val="none"/>
              </w:rPr>
            </w:pPr>
            <w:r w:rsidRPr="00643CA9">
              <w:rPr>
                <w:rFonts w:ascii="Times New Roman" w:eastAsia="Aptos" w:hAnsi="Times New Roman" w:cs="Times New Roman"/>
                <w:kern w:val="0"/>
                <w14:ligatures w14:val="none"/>
              </w:rPr>
              <w:t xml:space="preserve">Eelnõus pakutud lahendused koostoimes eestseisuste loomise ning üldkogude pädevuse piiramisega </w:t>
            </w:r>
            <w:r w:rsidRPr="00643CA9">
              <w:rPr>
                <w:rFonts w:ascii="Times New Roman" w:eastAsia="Aptos" w:hAnsi="Times New Roman" w:cs="Times New Roman"/>
                <w:b/>
                <w:bCs/>
                <w:kern w:val="0"/>
                <w14:ligatures w14:val="none"/>
              </w:rPr>
              <w:t>kitsendavad kohtunike spetsialiseerumise võimalusi ja paindlikkust</w:t>
            </w:r>
            <w:r w:rsidRPr="00643CA9">
              <w:rPr>
                <w:rFonts w:ascii="Times New Roman" w:eastAsia="Aptos" w:hAnsi="Times New Roman" w:cs="Times New Roman"/>
                <w:kern w:val="0"/>
                <w14:ligatures w14:val="none"/>
              </w:rPr>
              <w:t>. Kui seni näiteks oli kohtunikul võimalik üldkogul hääletamise kaudu paindlikult valida, et ta  lahendab oma töökoormusest 50% ulatuses perekonnaasju, 20% ulatuses ühinguõiguse, 15% töövõtulepingute ja 15% spetsialiseerumata üldiseid asju, siis eelnõu järgi otsustab kohtuniku asemel eestseisus, kellel puudub kohustus arvestada kohtuniku senist töökogemust, oskusi ja ettevalmistust. Ekslik on eeldus, et kui kohtuniku enda asemel ütleb eestseisus talle, milliseid kohtuasju ta peab lahendama, suureneb kohtuniku asjade lahendamise kiirus ja motivatsioon.</w:t>
            </w:r>
          </w:p>
          <w:p w14:paraId="2D923AEF" w14:textId="77777777" w:rsidR="009B1DDC" w:rsidRPr="009B1DDC" w:rsidRDefault="009B1DDC" w:rsidP="00441558">
            <w:pPr>
              <w:spacing w:line="240" w:lineRule="auto"/>
              <w:contextualSpacing/>
              <w:jc w:val="both"/>
              <w:rPr>
                <w:rFonts w:ascii="Times New Roman" w:eastAsia="Aptos" w:hAnsi="Times New Roman" w:cs="Times New Roman"/>
                <w:kern w:val="0"/>
                <w14:ligatures w14:val="none"/>
              </w:rPr>
            </w:pPr>
            <w:r w:rsidRPr="009B1DDC">
              <w:rPr>
                <w:rFonts w:ascii="Times New Roman" w:eastAsia="Aptos" w:hAnsi="Times New Roman" w:cs="Times New Roman"/>
                <w:kern w:val="0"/>
                <w14:ligatures w14:val="none"/>
              </w:rPr>
              <w:t xml:space="preserve">Näitena võib tuua selle, et Tartu Halduskohtus on kokku tööl 8 kohtunikku, kelle hulgast eraldi eestseisuse loomine ei saa objektiivselt kaasa tuua mistahes täiendavat juhtimiskvaliteeti. </w:t>
            </w:r>
          </w:p>
          <w:p w14:paraId="482A7343" w14:textId="77777777" w:rsidR="00C92093" w:rsidRPr="00DB494F" w:rsidRDefault="002717C2" w:rsidP="00441558">
            <w:pPr>
              <w:suppressAutoHyphens/>
              <w:spacing w:line="240" w:lineRule="auto"/>
              <w:jc w:val="both"/>
              <w:rPr>
                <w:rFonts w:ascii="Times New Roman" w:eastAsia="Times New Roman" w:hAnsi="Times New Roman" w:cs="Times New Roman"/>
                <w:color w:val="000000" w:themeColor="text1"/>
                <w:kern w:val="0"/>
                <w:lang w:eastAsia="ar-SA"/>
                <w14:ligatures w14:val="none"/>
              </w:rPr>
            </w:pPr>
            <w:r w:rsidRPr="002717C2">
              <w:rPr>
                <w:rFonts w:ascii="Times New Roman" w:eastAsia="Times New Roman" w:hAnsi="Times New Roman" w:cs="Times New Roman"/>
                <w:b/>
                <w:bCs/>
                <w:kern w:val="0"/>
                <w:lang w:eastAsia="ar-SA"/>
                <w14:ligatures w14:val="none"/>
              </w:rPr>
              <w:t>Ulatuses, millises Eesti sarnases väikeses riigis on võimalik teostada kohtunike spetsialiseerumist, on see juba olemas</w:t>
            </w:r>
            <w:r w:rsidRPr="002717C2">
              <w:rPr>
                <w:rFonts w:ascii="Times New Roman" w:eastAsia="Times New Roman" w:hAnsi="Times New Roman" w:cs="Times New Roman"/>
                <w:kern w:val="0"/>
                <w:lang w:eastAsia="ar-SA"/>
                <w14:ligatures w14:val="none"/>
              </w:rPr>
              <w:t xml:space="preserve">. Eestseisuste kaudu soovitakse kohtunikke survestada läbi subjektiivse kohustusliku spetsialiseerumise ning muid objektiivseid </w:t>
            </w:r>
            <w:r w:rsidRPr="00DB494F">
              <w:rPr>
                <w:rFonts w:ascii="Times New Roman" w:eastAsia="Times New Roman" w:hAnsi="Times New Roman" w:cs="Times New Roman"/>
                <w:color w:val="000000" w:themeColor="text1"/>
                <w:kern w:val="0"/>
                <w:lang w:eastAsia="ar-SA"/>
                <w14:ligatures w14:val="none"/>
              </w:rPr>
              <w:t>tagajärgi eelnõus planeeritu kaasa ei too.</w:t>
            </w:r>
          </w:p>
          <w:p w14:paraId="17AC1A77" w14:textId="1E696684" w:rsidR="00B31773" w:rsidRPr="0080542C" w:rsidRDefault="00B31773" w:rsidP="00441558">
            <w:pPr>
              <w:suppressAutoHyphens/>
              <w:spacing w:line="240" w:lineRule="auto"/>
              <w:jc w:val="both"/>
              <w:rPr>
                <w:rFonts w:ascii="Times New Roman" w:eastAsia="Times New Roman" w:hAnsi="Times New Roman" w:cs="Times New Roman"/>
                <w:kern w:val="0"/>
                <w:lang w:eastAsia="ar-SA"/>
                <w14:ligatures w14:val="none"/>
              </w:rPr>
            </w:pPr>
            <w:r w:rsidRPr="00DB494F">
              <w:rPr>
                <w:rFonts w:ascii="Times New Roman" w:eastAsia="Times New Roman" w:hAnsi="Times New Roman" w:cs="Times New Roman"/>
                <w:b/>
                <w:color w:val="000000" w:themeColor="text1"/>
                <w:kern w:val="0"/>
                <w:lang w:eastAsia="ar-SA"/>
                <w14:ligatures w14:val="none"/>
              </w:rPr>
              <w:t xml:space="preserve">Seetõttu palume eelnõust välja jätta kõik eestseisuste loomist puudutavad muudatused </w:t>
            </w:r>
            <w:r w:rsidRPr="00DB494F">
              <w:rPr>
                <w:rFonts w:ascii="Times New Roman" w:eastAsia="Times New Roman" w:hAnsi="Times New Roman" w:cs="Times New Roman"/>
                <w:color w:val="000000" w:themeColor="text1"/>
                <w:kern w:val="0"/>
                <w:lang w:eastAsia="ar-SA"/>
                <w14:ligatures w14:val="none"/>
              </w:rPr>
              <w:t>(eelnõu § 1 punktid 5, 6, 7, 8, 51 osaliselt, p 52, p 55 ja p 59 osaliselt). Eelnõu § 1 punktis 51 tuleks teha muudatus kehtiva seaduse § 36 punktis 1 järgmises sõnastuses: „kinnitab kohtunike tööjaotusplaani ja kohtu koolituskava“. Eelnõu § 1 punktis 59 tuleb ära jätta KS § 37 lg 4 muudatus. KS § 37 lg 4</w:t>
            </w:r>
            <w:r w:rsidRPr="00DB494F">
              <w:rPr>
                <w:rFonts w:ascii="Times New Roman" w:eastAsia="Times New Roman" w:hAnsi="Times New Roman" w:cs="Times New Roman"/>
                <w:color w:val="000000" w:themeColor="text1"/>
                <w:kern w:val="0"/>
                <w:vertAlign w:val="superscript"/>
                <w:lang w:eastAsia="ar-SA"/>
                <w14:ligatures w14:val="none"/>
              </w:rPr>
              <w:t>1</w:t>
            </w:r>
            <w:r w:rsidRPr="00DB494F">
              <w:rPr>
                <w:rFonts w:ascii="Times New Roman" w:eastAsia="Times New Roman" w:hAnsi="Times New Roman" w:cs="Times New Roman"/>
                <w:color w:val="000000" w:themeColor="text1"/>
                <w:kern w:val="0"/>
                <w:lang w:eastAsia="ar-SA"/>
                <w14:ligatures w14:val="none"/>
              </w:rPr>
              <w:t xml:space="preserve"> muudatuse osas osundame, et ka kehtiva KS § 37 lg 2 p 1 kohaselt tuleb </w:t>
            </w:r>
            <w:r w:rsidRPr="00DB494F">
              <w:rPr>
                <w:rFonts w:ascii="Times New Roman" w:eastAsia="Times New Roman" w:hAnsi="Times New Roman" w:cs="Times New Roman"/>
                <w:color w:val="000000" w:themeColor="text1"/>
                <w:kern w:val="0"/>
                <w:lang w:eastAsia="ar-SA"/>
                <w14:ligatures w14:val="none"/>
              </w:rPr>
              <w:lastRenderedPageBreak/>
              <w:t>tööjaotusplaani järgi kohtunike vahel jaotada kõik kohtusse läbivaatamiseks saabuvad asjad.</w:t>
            </w:r>
          </w:p>
        </w:tc>
        <w:tc>
          <w:tcPr>
            <w:tcW w:w="2963" w:type="dxa"/>
          </w:tcPr>
          <w:p w14:paraId="6411CB12" w14:textId="689B3BC5" w:rsidR="002D319A" w:rsidRPr="00576721" w:rsidRDefault="00576721" w:rsidP="00441558">
            <w:pPr>
              <w:spacing w:line="240" w:lineRule="auto"/>
              <w:jc w:val="both"/>
              <w:rPr>
                <w:rFonts w:ascii="Times New Roman" w:hAnsi="Times New Roman" w:cs="Times New Roman"/>
              </w:rPr>
            </w:pPr>
            <w:r w:rsidRPr="00576721">
              <w:rPr>
                <w:rFonts w:ascii="Times New Roman" w:hAnsi="Times New Roman" w:cs="Times New Roman"/>
              </w:rPr>
              <w:lastRenderedPageBreak/>
              <w:t>Kohtu eestseisus</w:t>
            </w:r>
          </w:p>
          <w:p w14:paraId="408016A8" w14:textId="5D35C14F" w:rsidR="00C92093" w:rsidRPr="0080542C" w:rsidRDefault="002D319A" w:rsidP="00441558">
            <w:pPr>
              <w:spacing w:line="240" w:lineRule="auto"/>
              <w:jc w:val="both"/>
              <w:rPr>
                <w:rFonts w:ascii="Times New Roman" w:hAnsi="Times New Roman" w:cs="Times New Roman"/>
                <w:color w:val="FF0000"/>
                <w:highlight w:val="yellow"/>
              </w:rPr>
            </w:pPr>
            <w:r>
              <w:rPr>
                <w:rFonts w:ascii="Times New Roman" w:hAnsi="Times New Roman" w:cs="Times New Roman"/>
                <w:color w:val="FF0000"/>
              </w:rPr>
              <w:t xml:space="preserve"> </w:t>
            </w:r>
          </w:p>
        </w:tc>
      </w:tr>
      <w:tr w:rsidR="00BE3379" w:rsidRPr="00C55628" w14:paraId="330F6BB3" w14:textId="77777777" w:rsidTr="00986341">
        <w:tc>
          <w:tcPr>
            <w:tcW w:w="6099" w:type="dxa"/>
          </w:tcPr>
          <w:p w14:paraId="6DE9428A" w14:textId="77777777" w:rsidR="009C6580" w:rsidRDefault="009C6580" w:rsidP="00441558">
            <w:pPr>
              <w:spacing w:line="240" w:lineRule="auto"/>
              <w:contextualSpacing/>
              <w:jc w:val="both"/>
              <w:rPr>
                <w:rFonts w:ascii="Times New Roman" w:eastAsia="Aptos" w:hAnsi="Times New Roman" w:cs="Times New Roman"/>
                <w:kern w:val="0"/>
                <w14:ligatures w14:val="none"/>
              </w:rPr>
            </w:pPr>
            <w:r w:rsidRPr="009C6580">
              <w:rPr>
                <w:rFonts w:ascii="Times New Roman" w:eastAsia="Aptos" w:hAnsi="Times New Roman" w:cs="Times New Roman"/>
                <w:b/>
                <w:bCs/>
                <w:kern w:val="0"/>
                <w14:ligatures w14:val="none"/>
              </w:rPr>
              <w:lastRenderedPageBreak/>
              <w:t>Kohtunike tagasisidestamise pakutud regulatsioon on täielikult ebaõnnestunud.</w:t>
            </w:r>
            <w:r w:rsidRPr="009C6580">
              <w:rPr>
                <w:rFonts w:ascii="Times New Roman" w:eastAsia="Aptos" w:hAnsi="Times New Roman" w:cs="Times New Roman"/>
                <w:kern w:val="0"/>
                <w14:ligatures w14:val="none"/>
              </w:rPr>
              <w:t xml:space="preserve"> Pakutud regulatsiooni kohaselt peaks tagasiside seisnema alama astme kohtuniku vestluses ühe kõrgema astme kohtunikuga, millisel viisil läbiviidav tagasiside andmine saab parimal juhul olla vaid subjektiivne. Eelnõus on loetletud isikud, kes saavad tagasisidestamise ettepaneku teha, kuid ei ole välja toodud ühtegi kriteeriumi, milliste esinemisel seda teha võib ning kes või kuidas hakkab lõppastmes tagasisidestamise andmise küsimust sisuliselt otsustama ehk kellele see ettepanek tehakse.</w:t>
            </w:r>
          </w:p>
          <w:p w14:paraId="70271B35" w14:textId="77777777" w:rsidR="00725E9A" w:rsidRPr="00725E9A" w:rsidRDefault="00725E9A" w:rsidP="00441558">
            <w:pPr>
              <w:spacing w:line="240" w:lineRule="auto"/>
              <w:contextualSpacing/>
              <w:jc w:val="both"/>
              <w:rPr>
                <w:rFonts w:ascii="Times New Roman" w:eastAsia="Aptos" w:hAnsi="Times New Roman" w:cs="Times New Roman"/>
                <w:kern w:val="0"/>
                <w14:ligatures w14:val="none"/>
              </w:rPr>
            </w:pPr>
            <w:r w:rsidRPr="00725E9A">
              <w:rPr>
                <w:rFonts w:ascii="Times New Roman" w:eastAsia="Aptos" w:hAnsi="Times New Roman" w:cs="Times New Roman"/>
                <w:kern w:val="0"/>
                <w14:ligatures w14:val="none"/>
              </w:rPr>
              <w:t xml:space="preserve">14.04.2026 Riigikogu täiskogu istungil avaldas minister eksitavalt, et </w:t>
            </w:r>
            <w:proofErr w:type="spellStart"/>
            <w:r w:rsidRPr="00725E9A">
              <w:rPr>
                <w:rFonts w:ascii="Times New Roman" w:eastAsia="Aptos" w:hAnsi="Times New Roman" w:cs="Times New Roman"/>
                <w:kern w:val="0"/>
                <w14:ligatures w14:val="none"/>
              </w:rPr>
              <w:t>EKoÜ</w:t>
            </w:r>
            <w:proofErr w:type="spellEnd"/>
            <w:r w:rsidRPr="00725E9A">
              <w:rPr>
                <w:rFonts w:ascii="Times New Roman" w:eastAsia="Aptos" w:hAnsi="Times New Roman" w:cs="Times New Roman"/>
                <w:kern w:val="0"/>
                <w14:ligatures w14:val="none"/>
              </w:rPr>
              <w:t xml:space="preserve"> on vastu igasugusele kohtunike tagasisidestamisele, kuid seda ootab väga Euroopa Komisjon. </w:t>
            </w:r>
            <w:r w:rsidRPr="00725E9A">
              <w:rPr>
                <w:rFonts w:ascii="Times New Roman" w:eastAsia="Aptos" w:hAnsi="Times New Roman" w:cs="Times New Roman"/>
                <w:b/>
                <w:bCs/>
                <w:kern w:val="0"/>
                <w14:ligatures w14:val="none"/>
              </w:rPr>
              <w:t>Euroopa Komisjon on vastuseks meie pöördumisele kinnitanud, et nad ei ole andnud mistahes hinnangut seoses kohtunike tagasisidestamisega Eestis</w:t>
            </w:r>
            <w:r w:rsidRPr="00725E9A">
              <w:rPr>
                <w:rFonts w:ascii="Times New Roman" w:eastAsia="Aptos" w:hAnsi="Times New Roman" w:cs="Times New Roman"/>
                <w:kern w:val="0"/>
                <w14:ligatures w14:val="none"/>
              </w:rPr>
              <w:t xml:space="preserve">. </w:t>
            </w:r>
            <w:proofErr w:type="spellStart"/>
            <w:r w:rsidRPr="00725E9A">
              <w:rPr>
                <w:rFonts w:ascii="Times New Roman" w:eastAsia="Aptos" w:hAnsi="Times New Roman" w:cs="Times New Roman"/>
                <w:kern w:val="0"/>
                <w14:ligatures w14:val="none"/>
              </w:rPr>
              <w:t>EKoÜ</w:t>
            </w:r>
            <w:proofErr w:type="spellEnd"/>
            <w:r w:rsidRPr="00725E9A">
              <w:rPr>
                <w:rFonts w:ascii="Times New Roman" w:eastAsia="Aptos" w:hAnsi="Times New Roman" w:cs="Times New Roman"/>
                <w:kern w:val="0"/>
                <w14:ligatures w14:val="none"/>
              </w:rPr>
              <w:t xml:space="preserve"> on vastu eelnõus pakutud viisil kohtunike tagasisidestamisele ning on varasemalt teinud ministeeriumile ettepaneku töötada koostöös kohtunikega välja Euroopa standarditele vastav tagasisidestamise mudel. Meie ettepanekuid ei ole arvestatud.</w:t>
            </w:r>
          </w:p>
          <w:p w14:paraId="3780FB73" w14:textId="77777777" w:rsidR="002511DD" w:rsidRPr="002511DD" w:rsidRDefault="002511DD" w:rsidP="00441558">
            <w:pPr>
              <w:spacing w:line="240" w:lineRule="auto"/>
              <w:contextualSpacing/>
              <w:jc w:val="both"/>
              <w:rPr>
                <w:rFonts w:ascii="Times New Roman" w:eastAsia="Aptos" w:hAnsi="Times New Roman" w:cs="Times New Roman"/>
                <w:kern w:val="0"/>
                <w14:ligatures w14:val="none"/>
              </w:rPr>
            </w:pPr>
            <w:r w:rsidRPr="002511DD">
              <w:rPr>
                <w:rFonts w:ascii="Times New Roman" w:eastAsia="Aptos" w:hAnsi="Times New Roman" w:cs="Times New Roman"/>
                <w:kern w:val="0"/>
                <w14:ligatures w14:val="none"/>
              </w:rPr>
              <w:t xml:space="preserve">Objektiivselt ei saa kohtuniku arengut toetada kohustuslik vestlus ühe kõrgema astme kohtunikuga. Kohtuniku töö erialaseks toetamiseks või tunnustamiseks ei saa selline vestlus olla kohustuslik. Eelnõust ei nähtu, millised on kohtuniku enda õigused selle läbimisel. </w:t>
            </w:r>
          </w:p>
          <w:p w14:paraId="6A3B4F07" w14:textId="77777777" w:rsidR="002511DD" w:rsidRPr="002511DD" w:rsidRDefault="002511DD" w:rsidP="00441558">
            <w:pPr>
              <w:spacing w:line="240" w:lineRule="auto"/>
              <w:contextualSpacing/>
              <w:jc w:val="both"/>
              <w:rPr>
                <w:rFonts w:ascii="Times New Roman" w:eastAsia="Aptos" w:hAnsi="Times New Roman" w:cs="Times New Roman"/>
                <w:kern w:val="0"/>
                <w14:ligatures w14:val="none"/>
              </w:rPr>
            </w:pPr>
          </w:p>
          <w:p w14:paraId="0053C119" w14:textId="152EAA9A" w:rsidR="002511DD" w:rsidRPr="002511DD" w:rsidRDefault="002511DD" w:rsidP="00441558">
            <w:pPr>
              <w:spacing w:line="240" w:lineRule="auto"/>
              <w:contextualSpacing/>
              <w:jc w:val="both"/>
              <w:rPr>
                <w:rFonts w:ascii="Times New Roman" w:eastAsia="Aptos" w:hAnsi="Times New Roman" w:cs="Times New Roman"/>
                <w:kern w:val="0"/>
                <w14:ligatures w14:val="none"/>
              </w:rPr>
            </w:pPr>
            <w:r w:rsidRPr="002511DD">
              <w:rPr>
                <w:rFonts w:ascii="Times New Roman" w:eastAsia="Aptos" w:hAnsi="Times New Roman" w:cs="Times New Roman"/>
                <w:b/>
                <w:bCs/>
                <w:kern w:val="0"/>
                <w14:ligatures w14:val="none"/>
              </w:rPr>
              <w:t>Eelnõus sisalduv regulatsioon on vastuolus rahvusvaheliste standarditega</w:t>
            </w:r>
            <w:r w:rsidRPr="002511DD">
              <w:rPr>
                <w:rFonts w:ascii="Times New Roman" w:eastAsia="Aptos" w:hAnsi="Times New Roman" w:cs="Times New Roman"/>
                <w:kern w:val="0"/>
                <w14:ligatures w14:val="none"/>
              </w:rPr>
              <w:t>. CCJE arvamuse nr 1 (2001) „Kohtunike sõltumatuse ja ametist tagandamise keelu standardite kohta“</w:t>
            </w:r>
            <w:r w:rsidRPr="002511DD">
              <w:rPr>
                <w:rFonts w:ascii="Times New Roman" w:eastAsia="Aptos" w:hAnsi="Times New Roman" w:cs="Times New Roman"/>
                <w:kern w:val="0"/>
                <w:vertAlign w:val="superscript"/>
                <w14:ligatures w14:val="none"/>
              </w:rPr>
              <w:footnoteReference w:id="2"/>
            </w:r>
            <w:r w:rsidRPr="002511DD">
              <w:rPr>
                <w:rFonts w:ascii="Times New Roman" w:eastAsia="Aptos" w:hAnsi="Times New Roman" w:cs="Times New Roman"/>
                <w:kern w:val="0"/>
                <w14:ligatures w14:val="none"/>
              </w:rPr>
              <w:t xml:space="preserve"> punkti 69 järgi ei tohi kohtute inspekteerimise süsteemid tegeleda kohtuotsuste sisu ega õigsusega. Eelnõu ei ole selle põhimõttega kooskõlas, sest sellest ei ole võimalik järeldada, mida asutakse hindama kohtuniku tagasisidestamisel. </w:t>
            </w:r>
          </w:p>
          <w:p w14:paraId="779A8EDE" w14:textId="77777777" w:rsidR="002511DD" w:rsidRDefault="002511DD" w:rsidP="00441558">
            <w:pPr>
              <w:spacing w:line="240" w:lineRule="auto"/>
              <w:contextualSpacing/>
              <w:jc w:val="both"/>
              <w:rPr>
                <w:rFonts w:ascii="Times New Roman" w:eastAsia="Aptos" w:hAnsi="Times New Roman" w:cs="Times New Roman"/>
                <w:kern w:val="0"/>
                <w14:ligatures w14:val="none"/>
              </w:rPr>
            </w:pPr>
            <w:r w:rsidRPr="002511DD">
              <w:rPr>
                <w:rFonts w:ascii="Times New Roman" w:eastAsia="Aptos" w:hAnsi="Times New Roman" w:cs="Times New Roman"/>
                <w:kern w:val="0"/>
                <w14:ligatures w14:val="none"/>
              </w:rPr>
              <w:t>CCJE arvamuses nr 6 „Mõistliku aja jooksul asja õiglase arutamise ja kohtuniku rolli kohta selles, arvestades vaidluste lahendamise alternatiivsete meetoditega“</w:t>
            </w:r>
            <w:r w:rsidRPr="002511DD">
              <w:rPr>
                <w:rFonts w:ascii="Times New Roman" w:eastAsia="Aptos" w:hAnsi="Times New Roman" w:cs="Times New Roman"/>
                <w:kern w:val="0"/>
                <w:vertAlign w:val="superscript"/>
                <w14:ligatures w14:val="none"/>
              </w:rPr>
              <w:footnoteReference w:id="3"/>
            </w:r>
            <w:r w:rsidRPr="002511DD">
              <w:rPr>
                <w:rFonts w:ascii="Times New Roman" w:eastAsia="Aptos" w:hAnsi="Times New Roman" w:cs="Times New Roman"/>
                <w:kern w:val="0"/>
                <w14:ligatures w14:val="none"/>
              </w:rPr>
              <w:t xml:space="preserve"> on punktis 34 rõhutatud, et kohtunike ametialane hindamine peab toimuma objektiivsete kriteeriumide alusel kohtunike sõltumatust täiel määral tagades. </w:t>
            </w:r>
          </w:p>
          <w:p w14:paraId="2E1D5B73" w14:textId="1D1E589D" w:rsidR="006A02E3" w:rsidRPr="00286363" w:rsidRDefault="005A5B7E" w:rsidP="00441558">
            <w:pPr>
              <w:spacing w:line="240" w:lineRule="auto"/>
              <w:contextualSpacing/>
              <w:jc w:val="both"/>
              <w:rPr>
                <w:rFonts w:ascii="Times New Roman" w:eastAsia="Aptos" w:hAnsi="Times New Roman" w:cs="Times New Roman"/>
                <w:b/>
                <w:bCs/>
                <w:kern w:val="0"/>
                <w14:ligatures w14:val="none"/>
              </w:rPr>
            </w:pPr>
            <w:proofErr w:type="spellStart"/>
            <w:r w:rsidRPr="005A5B7E">
              <w:rPr>
                <w:rFonts w:ascii="Times New Roman" w:eastAsia="Aptos" w:hAnsi="Times New Roman" w:cs="Times New Roman"/>
                <w:kern w:val="0"/>
                <w14:ligatures w14:val="none"/>
              </w:rPr>
              <w:t>EKoÜ</w:t>
            </w:r>
            <w:proofErr w:type="spellEnd"/>
            <w:r w:rsidRPr="005A5B7E">
              <w:rPr>
                <w:rFonts w:ascii="Times New Roman" w:eastAsia="Aptos" w:hAnsi="Times New Roman" w:cs="Times New Roman"/>
                <w:kern w:val="0"/>
                <w14:ligatures w14:val="none"/>
              </w:rPr>
              <w:t xml:space="preserve"> nõustub, et Eesti seadus võiks ette näha võimalusi kohtunike tagasisidestamiseks, kuid eelnõus pakutud regulatsioon on ebaõnnestunud ning vastuolus mitmete Euroopa Kohtunike Konsultatiivnõukogu arvamustes toodud seisukohtadega. Oleme korduvalt varasemalt ministeeriumi </w:t>
            </w:r>
            <w:r w:rsidRPr="005A5B7E">
              <w:rPr>
                <w:rFonts w:ascii="Times New Roman" w:eastAsia="Aptos" w:hAnsi="Times New Roman" w:cs="Times New Roman"/>
                <w:kern w:val="0"/>
                <w14:ligatures w14:val="none"/>
              </w:rPr>
              <w:lastRenderedPageBreak/>
              <w:t xml:space="preserve">tähelepanu juhtinud eelnõus pakutud regulatsiooni kõlbmatusele. Eelnõu ei näe ette ühtegi kriteeriumi, mida peaks arvestama kohtuniku sundimisel tagasisidestamisele. Puudub regulatsioon selle kohta, mida hakatakse hindama. Kohtulahendeid saab hinnata ainult kohtumenetluse raames, mitte väljaspool seda. Pakutu puudulikkuse </w:t>
            </w:r>
            <w:r w:rsidRPr="00DB494F">
              <w:rPr>
                <w:rFonts w:ascii="Times New Roman" w:eastAsia="Aptos" w:hAnsi="Times New Roman" w:cs="Times New Roman"/>
                <w:color w:val="000000" w:themeColor="text1"/>
                <w:kern w:val="0"/>
                <w14:ligatures w14:val="none"/>
              </w:rPr>
              <w:t xml:space="preserve">tõttu luuakse eelnõuga sobimatu kohtunike survestamise võimalus. </w:t>
            </w:r>
            <w:r w:rsidRPr="00DB494F">
              <w:rPr>
                <w:rFonts w:ascii="Times New Roman" w:eastAsia="Aptos" w:hAnsi="Times New Roman" w:cs="Times New Roman"/>
                <w:b/>
                <w:color w:val="000000" w:themeColor="text1"/>
                <w:kern w:val="0"/>
                <w14:ligatures w14:val="none"/>
              </w:rPr>
              <w:t xml:space="preserve">Seetõttu palume eelnõust välja jätta § 1 p 104 ja p 122. </w:t>
            </w:r>
          </w:p>
        </w:tc>
        <w:tc>
          <w:tcPr>
            <w:tcW w:w="2963" w:type="dxa"/>
          </w:tcPr>
          <w:p w14:paraId="374A28E3" w14:textId="5B6320E8" w:rsidR="006A02E3" w:rsidRPr="00C55628" w:rsidRDefault="001858CD" w:rsidP="00441558">
            <w:pPr>
              <w:spacing w:line="240" w:lineRule="auto"/>
              <w:jc w:val="both"/>
              <w:rPr>
                <w:rFonts w:ascii="Times New Roman" w:hAnsi="Times New Roman" w:cs="Times New Roman"/>
                <w:highlight w:val="yellow"/>
              </w:rPr>
            </w:pPr>
            <w:r w:rsidRPr="001858CD">
              <w:rPr>
                <w:rFonts w:ascii="Times New Roman" w:hAnsi="Times New Roman" w:cs="Times New Roman"/>
              </w:rPr>
              <w:lastRenderedPageBreak/>
              <w:t>Kohtunike tagasisidestamine</w:t>
            </w:r>
          </w:p>
        </w:tc>
      </w:tr>
      <w:tr w:rsidR="00BE3379" w:rsidRPr="00C55628" w14:paraId="179357BD" w14:textId="77777777" w:rsidTr="00986341">
        <w:tc>
          <w:tcPr>
            <w:tcW w:w="6099" w:type="dxa"/>
          </w:tcPr>
          <w:p w14:paraId="3DA65027" w14:textId="31668436" w:rsidR="008942B6" w:rsidRPr="00DB494F" w:rsidRDefault="008942B6" w:rsidP="00441558">
            <w:pPr>
              <w:spacing w:line="240" w:lineRule="auto"/>
              <w:contextualSpacing/>
              <w:jc w:val="both"/>
              <w:rPr>
                <w:rFonts w:ascii="Times New Roman" w:eastAsia="Aptos" w:hAnsi="Times New Roman" w:cs="Times New Roman"/>
                <w:kern w:val="0"/>
                <w:u w:val="single"/>
                <w14:ligatures w14:val="none"/>
              </w:rPr>
            </w:pPr>
            <w:r w:rsidRPr="008942B6">
              <w:rPr>
                <w:rFonts w:ascii="Times New Roman" w:eastAsia="Aptos" w:hAnsi="Times New Roman" w:cs="Times New Roman"/>
                <w:kern w:val="0"/>
                <w:u w:val="single"/>
                <w14:ligatures w14:val="none"/>
              </w:rPr>
              <w:lastRenderedPageBreak/>
              <w:t>Kohtute nõukogu koosseis</w:t>
            </w:r>
          </w:p>
          <w:p w14:paraId="305DB280" w14:textId="77777777" w:rsidR="008942B6" w:rsidRPr="008942B6" w:rsidRDefault="008942B6" w:rsidP="00441558">
            <w:pPr>
              <w:spacing w:line="240" w:lineRule="auto"/>
              <w:contextualSpacing/>
              <w:jc w:val="both"/>
              <w:rPr>
                <w:rFonts w:ascii="Times New Roman" w:eastAsia="Aptos" w:hAnsi="Times New Roman" w:cs="Times New Roman"/>
                <w:kern w:val="0"/>
                <w14:ligatures w14:val="none"/>
              </w:rPr>
            </w:pPr>
            <w:proofErr w:type="spellStart"/>
            <w:r w:rsidRPr="008942B6">
              <w:rPr>
                <w:rFonts w:ascii="Times New Roman" w:eastAsia="Aptos" w:hAnsi="Times New Roman" w:cs="Times New Roman"/>
                <w:kern w:val="0"/>
                <w14:ligatures w14:val="none"/>
              </w:rPr>
              <w:t>EKoÜ</w:t>
            </w:r>
            <w:proofErr w:type="spellEnd"/>
            <w:r w:rsidRPr="008942B6">
              <w:rPr>
                <w:rFonts w:ascii="Times New Roman" w:eastAsia="Aptos" w:hAnsi="Times New Roman" w:cs="Times New Roman"/>
                <w:kern w:val="0"/>
                <w14:ligatures w14:val="none"/>
              </w:rPr>
              <w:t xml:space="preserve"> on korduvalt eelnõu menetlemisel juhtinud tähelepanu sellele, et rahvusvaheliste standardite kohaselt peaksid kõrgemas kohtunike nõukogus moodustama enamuse kohtunike valitud kohtunikud. Samuti ei tohiks nõukogu koosseisu kuuluda tegevpoliitikud. Eelnõu nendele nõuetele ei vasta, sest nõukogu 11-st liikmest on vaid 5 kohtunike valitud kohtunikud. Ekslik on eelnõu seletuskirjas toodud järeldus, et kohtunikud on nõukogus enamuses, sest kuigi Riigikohtu esimees on samuti kohtunik, ei ole tema kohtunike valitud esindaja. Lisaks on nõukogu liikmeks hääleõigusega minister, kellele on nõukogus osalemisel kaudu antud õigus teha kohtute esimeeste üle järelevalvet.</w:t>
            </w:r>
          </w:p>
          <w:p w14:paraId="1595932C" w14:textId="77777777" w:rsidR="008942B6" w:rsidRPr="008942B6" w:rsidRDefault="008942B6" w:rsidP="00441558">
            <w:pPr>
              <w:spacing w:line="240" w:lineRule="auto"/>
              <w:contextualSpacing/>
              <w:jc w:val="both"/>
              <w:rPr>
                <w:rFonts w:ascii="Times New Roman" w:eastAsia="Aptos" w:hAnsi="Times New Roman" w:cs="Times New Roman"/>
                <w:kern w:val="0"/>
                <w14:ligatures w14:val="none"/>
              </w:rPr>
            </w:pPr>
          </w:p>
          <w:p w14:paraId="7842033C" w14:textId="00687704" w:rsidR="008942B6" w:rsidRDefault="008942B6" w:rsidP="00441558">
            <w:pPr>
              <w:spacing w:line="240" w:lineRule="auto"/>
              <w:contextualSpacing/>
              <w:jc w:val="both"/>
              <w:rPr>
                <w:rFonts w:ascii="Times New Roman" w:eastAsia="Aptos" w:hAnsi="Times New Roman" w:cs="Times New Roman"/>
                <w:kern w:val="0"/>
                <w14:ligatures w14:val="none"/>
              </w:rPr>
            </w:pPr>
            <w:r w:rsidRPr="008942B6">
              <w:rPr>
                <w:rFonts w:ascii="Times New Roman" w:eastAsia="Aptos" w:hAnsi="Times New Roman" w:cs="Times New Roman"/>
                <w:kern w:val="0"/>
                <w14:ligatures w14:val="none"/>
              </w:rPr>
              <w:t>Eelviidatud probleemi lahendamiseks palume muuta eelnõu § 1 p 71 viisil, kus § 40</w:t>
            </w:r>
            <w:r w:rsidRPr="008942B6">
              <w:rPr>
                <w:rFonts w:ascii="Times New Roman" w:eastAsia="Aptos" w:hAnsi="Times New Roman" w:cs="Times New Roman"/>
                <w:kern w:val="0"/>
                <w:vertAlign w:val="superscript"/>
                <w14:ligatures w14:val="none"/>
              </w:rPr>
              <w:t>1</w:t>
            </w:r>
            <w:r w:rsidRPr="008942B6">
              <w:rPr>
                <w:rFonts w:ascii="Times New Roman" w:eastAsia="Aptos" w:hAnsi="Times New Roman" w:cs="Times New Roman"/>
                <w:kern w:val="0"/>
                <w14:ligatures w14:val="none"/>
              </w:rPr>
              <w:t xml:space="preserve"> lg 1 punkt 7 jäetakse eelnõust välja ehk </w:t>
            </w:r>
            <w:r w:rsidRPr="008942B6">
              <w:rPr>
                <w:rFonts w:ascii="Times New Roman" w:eastAsia="Aptos" w:hAnsi="Times New Roman" w:cs="Times New Roman"/>
                <w:b/>
                <w:bCs/>
                <w:kern w:val="0"/>
                <w14:ligatures w14:val="none"/>
              </w:rPr>
              <w:t>valdkonna eest vastutav minister või tema esindaja ei ole kohtute nõukogu liikmeks</w:t>
            </w:r>
            <w:r w:rsidRPr="008942B6">
              <w:rPr>
                <w:rFonts w:ascii="Times New Roman" w:eastAsia="Aptos" w:hAnsi="Times New Roman" w:cs="Times New Roman"/>
                <w:kern w:val="0"/>
                <w14:ligatures w14:val="none"/>
              </w:rPr>
              <w:t>. KS § 40</w:t>
            </w:r>
            <w:r w:rsidRPr="008942B6">
              <w:rPr>
                <w:rFonts w:ascii="Times New Roman" w:eastAsia="Aptos" w:hAnsi="Times New Roman" w:cs="Times New Roman"/>
                <w:kern w:val="0"/>
                <w:vertAlign w:val="superscript"/>
                <w14:ligatures w14:val="none"/>
              </w:rPr>
              <w:t>1</w:t>
            </w:r>
            <w:r w:rsidRPr="008942B6">
              <w:rPr>
                <w:rFonts w:ascii="Times New Roman" w:eastAsia="Aptos" w:hAnsi="Times New Roman" w:cs="Times New Roman"/>
                <w:kern w:val="0"/>
                <w14:ligatures w14:val="none"/>
              </w:rPr>
              <w:t xml:space="preserve"> lõikesse kuus tuleks lisada: „Valdkonna eest vastutav minister või tema nimetatud esindaja ning esimese ja teise astme kohtute esimehed võivad nõukogu töös osaleda sõnaõigusega“.</w:t>
            </w:r>
          </w:p>
        </w:tc>
        <w:tc>
          <w:tcPr>
            <w:tcW w:w="2963" w:type="dxa"/>
          </w:tcPr>
          <w:p w14:paraId="1782FF93" w14:textId="01EFB9F2" w:rsidR="008942B6" w:rsidRPr="00DB494F" w:rsidRDefault="004E7FC3" w:rsidP="00441558">
            <w:pPr>
              <w:spacing w:line="240" w:lineRule="auto"/>
              <w:jc w:val="both"/>
              <w:rPr>
                <w:rFonts w:ascii="Times New Roman" w:hAnsi="Times New Roman" w:cs="Times New Roman"/>
                <w:color w:val="FF0000"/>
                <w:highlight w:val="yellow"/>
              </w:rPr>
            </w:pPr>
            <w:r w:rsidRPr="004E7FC3">
              <w:rPr>
                <w:rFonts w:ascii="Times New Roman" w:hAnsi="Times New Roman" w:cs="Times New Roman"/>
              </w:rPr>
              <w:t>Kohtute nõukogu koosseis</w:t>
            </w:r>
            <w:r w:rsidR="00EF7527" w:rsidRPr="004E7FC3">
              <w:rPr>
                <w:rFonts w:ascii="Times New Roman" w:hAnsi="Times New Roman" w:cs="Times New Roman"/>
              </w:rPr>
              <w:t xml:space="preserve"> </w:t>
            </w:r>
          </w:p>
        </w:tc>
      </w:tr>
      <w:tr w:rsidR="00BE3379" w:rsidRPr="00C55628" w14:paraId="29359454" w14:textId="77777777" w:rsidTr="00986341">
        <w:tc>
          <w:tcPr>
            <w:tcW w:w="6099" w:type="dxa"/>
          </w:tcPr>
          <w:p w14:paraId="07EFCD73" w14:textId="495EB298" w:rsidR="00EC6679" w:rsidRPr="00DB494F" w:rsidRDefault="00EC6679" w:rsidP="00441558">
            <w:pPr>
              <w:spacing w:line="240" w:lineRule="auto"/>
              <w:contextualSpacing/>
              <w:jc w:val="both"/>
              <w:rPr>
                <w:rFonts w:ascii="Times New Roman" w:eastAsia="Aptos" w:hAnsi="Times New Roman" w:cs="Times New Roman"/>
                <w:kern w:val="0"/>
                <w:u w:val="single"/>
                <w14:ligatures w14:val="none"/>
              </w:rPr>
            </w:pPr>
            <w:r w:rsidRPr="00EC6679">
              <w:rPr>
                <w:rFonts w:ascii="Times New Roman" w:eastAsia="Aptos" w:hAnsi="Times New Roman" w:cs="Times New Roman"/>
                <w:kern w:val="0"/>
                <w:u w:val="single"/>
                <w14:ligatures w14:val="none"/>
              </w:rPr>
              <w:t>Kohtunike arv</w:t>
            </w:r>
          </w:p>
          <w:p w14:paraId="15A96AA7" w14:textId="77777777" w:rsidR="00EC6679" w:rsidRPr="00EC6679" w:rsidRDefault="00EC6679" w:rsidP="00441558">
            <w:pPr>
              <w:spacing w:line="240" w:lineRule="auto"/>
              <w:contextualSpacing/>
              <w:jc w:val="both"/>
              <w:rPr>
                <w:rFonts w:ascii="Times New Roman" w:eastAsia="Aptos" w:hAnsi="Times New Roman" w:cs="Times New Roman"/>
                <w:kern w:val="0"/>
                <w14:ligatures w14:val="none"/>
              </w:rPr>
            </w:pPr>
            <w:r w:rsidRPr="00EC6679">
              <w:rPr>
                <w:rFonts w:ascii="Times New Roman" w:eastAsia="Aptos" w:hAnsi="Times New Roman" w:cs="Times New Roman"/>
                <w:kern w:val="0"/>
                <w14:ligatures w14:val="none"/>
              </w:rPr>
              <w:t xml:space="preserve">Eelnõus on soovitud edaspidi kehtestada seaduse tasandil kohtunike maksimaalne arv. </w:t>
            </w:r>
            <w:proofErr w:type="spellStart"/>
            <w:r w:rsidRPr="00EC6679">
              <w:rPr>
                <w:rFonts w:ascii="Times New Roman" w:eastAsia="Aptos" w:hAnsi="Times New Roman" w:cs="Times New Roman"/>
                <w:kern w:val="0"/>
                <w14:ligatures w14:val="none"/>
              </w:rPr>
              <w:t>EKoÜ</w:t>
            </w:r>
            <w:proofErr w:type="spellEnd"/>
            <w:r w:rsidRPr="00EC6679">
              <w:rPr>
                <w:rFonts w:ascii="Times New Roman" w:eastAsia="Aptos" w:hAnsi="Times New Roman" w:cs="Times New Roman"/>
                <w:kern w:val="0"/>
                <w14:ligatures w14:val="none"/>
              </w:rPr>
              <w:t xml:space="preserve"> leiab, et tegu võib olla muudatusega, mis võib tulevikus takistada kohtunike arvu kiiret suurendamist, kui selline vajadus tekib. Samuti ei ole arvestatud kehtiva KS § 86 ja § 99, mis näevad kohtunike arvu vähendamisel automaatselt ette kohtunike koondamise. </w:t>
            </w:r>
          </w:p>
          <w:p w14:paraId="1F6D5326" w14:textId="77777777" w:rsidR="00EC6679" w:rsidRPr="00EC6679" w:rsidRDefault="00EC6679" w:rsidP="00441558">
            <w:pPr>
              <w:spacing w:line="240" w:lineRule="auto"/>
              <w:contextualSpacing/>
              <w:jc w:val="both"/>
              <w:rPr>
                <w:rFonts w:ascii="Times New Roman" w:eastAsia="Aptos" w:hAnsi="Times New Roman" w:cs="Times New Roman"/>
                <w:kern w:val="0"/>
                <w14:ligatures w14:val="none"/>
              </w:rPr>
            </w:pPr>
          </w:p>
          <w:p w14:paraId="4FBC4D37" w14:textId="10B051DF" w:rsidR="00EC6679" w:rsidRPr="003F34CD" w:rsidRDefault="00EC6679" w:rsidP="00441558">
            <w:pPr>
              <w:spacing w:line="240" w:lineRule="auto"/>
              <w:contextualSpacing/>
              <w:jc w:val="both"/>
              <w:rPr>
                <w:rFonts w:ascii="Times New Roman" w:eastAsia="Aptos" w:hAnsi="Times New Roman" w:cs="Times New Roman"/>
                <w:kern w:val="0"/>
                <w14:ligatures w14:val="none"/>
              </w:rPr>
            </w:pPr>
            <w:r w:rsidRPr="00EC6679">
              <w:rPr>
                <w:rFonts w:ascii="Times New Roman" w:eastAsia="Aptos" w:hAnsi="Times New Roman" w:cs="Times New Roman"/>
                <w:kern w:val="0"/>
                <w14:ligatures w14:val="none"/>
              </w:rPr>
              <w:t xml:space="preserve">Seetõttu leiame, et </w:t>
            </w:r>
            <w:r w:rsidRPr="00DB494F">
              <w:rPr>
                <w:rFonts w:ascii="Times New Roman" w:eastAsia="Aptos" w:hAnsi="Times New Roman" w:cs="Times New Roman"/>
                <w:kern w:val="0"/>
                <w14:ligatures w14:val="none"/>
              </w:rPr>
              <w:t xml:space="preserve">eelnõu sõnastus peaks olema paindlikum. Teeme ettepaneku muuta eelnõu § 1 p 10 järgmiselt: „Maakohtutes on vähemalt 164 kohtuniku ametikohta“, p 30 järgmiselt: „Halduskohtutes on vähemalt 26 kohtuniku ametikohta“ ja p 36 „Ringkonnakohtutes on vähemalt kuni 46 kohtuniku ametikohta“. </w:t>
            </w:r>
          </w:p>
        </w:tc>
        <w:tc>
          <w:tcPr>
            <w:tcW w:w="2963" w:type="dxa"/>
          </w:tcPr>
          <w:p w14:paraId="409F0676" w14:textId="4E37731A" w:rsidR="00150328" w:rsidRPr="007C4838" w:rsidRDefault="007C4838" w:rsidP="00441558">
            <w:pPr>
              <w:spacing w:line="240" w:lineRule="auto"/>
              <w:rPr>
                <w:rFonts w:ascii="Times New Roman" w:hAnsi="Times New Roman" w:cs="Times New Roman"/>
              </w:rPr>
            </w:pPr>
            <w:r w:rsidRPr="007C4838">
              <w:rPr>
                <w:rFonts w:ascii="Times New Roman" w:hAnsi="Times New Roman" w:cs="Times New Roman"/>
              </w:rPr>
              <w:t>Kohtunik</w:t>
            </w:r>
            <w:r w:rsidR="002B5551">
              <w:rPr>
                <w:rFonts w:ascii="Times New Roman" w:hAnsi="Times New Roman" w:cs="Times New Roman"/>
              </w:rPr>
              <w:t>u</w:t>
            </w:r>
            <w:r w:rsidRPr="007C4838">
              <w:rPr>
                <w:rFonts w:ascii="Times New Roman" w:hAnsi="Times New Roman" w:cs="Times New Roman"/>
              </w:rPr>
              <w:t xml:space="preserve"> </w:t>
            </w:r>
            <w:r>
              <w:rPr>
                <w:rFonts w:ascii="Times New Roman" w:hAnsi="Times New Roman" w:cs="Times New Roman"/>
              </w:rPr>
              <w:t xml:space="preserve">ametikohtade </w:t>
            </w:r>
            <w:r w:rsidRPr="007C4838">
              <w:rPr>
                <w:rFonts w:ascii="Times New Roman" w:hAnsi="Times New Roman" w:cs="Times New Roman"/>
              </w:rPr>
              <w:t>piirarv</w:t>
            </w:r>
          </w:p>
          <w:p w14:paraId="05EB26A1" w14:textId="6123C5D6" w:rsidR="00EC6679" w:rsidRPr="00C55628" w:rsidRDefault="00EC6679" w:rsidP="00441558">
            <w:pPr>
              <w:spacing w:line="240" w:lineRule="auto"/>
              <w:jc w:val="both"/>
              <w:rPr>
                <w:rFonts w:ascii="Times New Roman" w:hAnsi="Times New Roman" w:cs="Times New Roman"/>
                <w:highlight w:val="green"/>
              </w:rPr>
            </w:pPr>
          </w:p>
        </w:tc>
      </w:tr>
      <w:tr w:rsidR="00F8203A" w:rsidRPr="00C55628" w14:paraId="727BAE3A" w14:textId="77777777" w:rsidTr="00986341">
        <w:tc>
          <w:tcPr>
            <w:tcW w:w="9062" w:type="dxa"/>
            <w:gridSpan w:val="2"/>
            <w:shd w:val="clear" w:color="auto" w:fill="BFBFBF" w:themeFill="background1" w:themeFillShade="BF"/>
          </w:tcPr>
          <w:p w14:paraId="31DC7B87" w14:textId="406DE125" w:rsidR="00B80FE0" w:rsidRPr="00B80FE0" w:rsidRDefault="00B80FE0" w:rsidP="00441558">
            <w:pPr>
              <w:spacing w:line="240" w:lineRule="auto"/>
              <w:jc w:val="both"/>
              <w:rPr>
                <w:rFonts w:ascii="Times New Roman" w:hAnsi="Times New Roman" w:cs="Times New Roman"/>
                <w:b/>
                <w:bCs/>
              </w:rPr>
            </w:pPr>
            <w:r w:rsidRPr="00B80FE0">
              <w:rPr>
                <w:rFonts w:ascii="Times New Roman" w:eastAsia="Aptos" w:hAnsi="Times New Roman" w:cs="Times New Roman"/>
                <w:b/>
                <w:bCs/>
                <w:kern w:val="0"/>
                <w14:ligatures w14:val="none"/>
              </w:rPr>
              <w:t>TARTU RINGKONNAKOHUS</w:t>
            </w:r>
          </w:p>
        </w:tc>
      </w:tr>
      <w:tr w:rsidR="00BE3379" w:rsidRPr="00C55628" w14:paraId="55F0B8CF" w14:textId="77777777" w:rsidTr="00986341">
        <w:tc>
          <w:tcPr>
            <w:tcW w:w="6099" w:type="dxa"/>
          </w:tcPr>
          <w:p w14:paraId="70DF58B6" w14:textId="7D55B7C4" w:rsidR="003B3B88" w:rsidRPr="003B3B88" w:rsidRDefault="003B3B88" w:rsidP="00441558">
            <w:pPr>
              <w:spacing w:line="240" w:lineRule="auto"/>
              <w:contextualSpacing/>
              <w:jc w:val="both"/>
              <w:rPr>
                <w:rFonts w:ascii="Times New Roman" w:eastAsia="Aptos" w:hAnsi="Times New Roman" w:cs="Times New Roman"/>
                <w:kern w:val="0"/>
                <w14:ligatures w14:val="none"/>
              </w:rPr>
            </w:pPr>
            <w:r w:rsidRPr="003B3B88">
              <w:rPr>
                <w:rFonts w:ascii="Times New Roman" w:eastAsia="Aptos" w:hAnsi="Times New Roman" w:cs="Times New Roman"/>
                <w:kern w:val="0"/>
                <w14:ligatures w14:val="none"/>
              </w:rPr>
              <w:t>Ringkonnakohus ei toeta kõnealuse eelnõuga kohtuhalduse muutmist. Praegu puudub</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kohtutel piisav selgus ja kindlus, kas ja millises ulatuses antakse kohtusüsteemile rahalisi</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vahendeid kõikide eelnõus toodud kohtuhalduse ülesannete ülevõtmiseks Justiits- ja</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 xml:space="preserve">Digiministeeriumilt (JDM). Ilma </w:t>
            </w:r>
            <w:r w:rsidRPr="003B3B88">
              <w:rPr>
                <w:rFonts w:ascii="Times New Roman" w:eastAsia="Aptos" w:hAnsi="Times New Roman" w:cs="Times New Roman"/>
                <w:kern w:val="0"/>
                <w14:ligatures w14:val="none"/>
              </w:rPr>
              <w:lastRenderedPageBreak/>
              <w:t>selgete garantiide ja rahastamise plaanita pole võimalik</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senist kohtuhaldust muuta. Vastasel juhul kerkib esile tõsine oht, et kohtusüsteemile ei</w:t>
            </w:r>
            <w:r w:rsidR="007958AC">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tagata vajalikke eelarve vahendeid kohtute haldamist puudutavate ülesannete kohaseks</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täitmiseks, mis raskendab lõppeks korrakohast õigusemõistmist. Seda probleemkohta on</w:t>
            </w:r>
            <w:r w:rsidR="007958AC">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JDM-</w:t>
            </w:r>
            <w:proofErr w:type="spellStart"/>
            <w:r w:rsidRPr="003B3B88">
              <w:rPr>
                <w:rFonts w:ascii="Times New Roman" w:eastAsia="Aptos" w:hAnsi="Times New Roman" w:cs="Times New Roman"/>
                <w:kern w:val="0"/>
                <w14:ligatures w14:val="none"/>
              </w:rPr>
              <w:t>ile</w:t>
            </w:r>
            <w:proofErr w:type="spellEnd"/>
            <w:r w:rsidRPr="003B3B88">
              <w:rPr>
                <w:rFonts w:ascii="Times New Roman" w:eastAsia="Aptos" w:hAnsi="Times New Roman" w:cs="Times New Roman"/>
                <w:kern w:val="0"/>
                <w14:ligatures w14:val="none"/>
              </w:rPr>
              <w:t xml:space="preserve"> üsna hiljuti väljendanud ka Riigikohus ja selle kohta esitasid Riigikogule ühise</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seisukoha koos lisakohustuste eeldatavate kulude loeteluga kohtujuhid ning -direktorid.</w:t>
            </w:r>
          </w:p>
          <w:p w14:paraId="14FA67D7" w14:textId="51BBEB2B" w:rsidR="003908D1" w:rsidRPr="003908D1" w:rsidRDefault="003B3B88" w:rsidP="00441558">
            <w:pPr>
              <w:spacing w:line="240" w:lineRule="auto"/>
              <w:contextualSpacing/>
              <w:jc w:val="both"/>
              <w:rPr>
                <w:rFonts w:ascii="Times New Roman" w:eastAsia="Aptos" w:hAnsi="Times New Roman" w:cs="Times New Roman"/>
                <w:kern w:val="0"/>
                <w:highlight w:val="cyan"/>
                <w14:ligatures w14:val="none"/>
              </w:rPr>
            </w:pPr>
            <w:r w:rsidRPr="003B3B88">
              <w:rPr>
                <w:rFonts w:ascii="Times New Roman" w:eastAsia="Aptos" w:hAnsi="Times New Roman" w:cs="Times New Roman"/>
                <w:kern w:val="0"/>
                <w14:ligatures w14:val="none"/>
              </w:rPr>
              <w:t>Seetõttu ei tuleks eelnõuga selles osas edasi liikuda, vähemasti mitte enne kohtusüsteemi</w:t>
            </w:r>
            <w:r>
              <w:rPr>
                <w:rFonts w:ascii="Times New Roman" w:eastAsia="Aptos" w:hAnsi="Times New Roman" w:cs="Times New Roman"/>
                <w:kern w:val="0"/>
                <w14:ligatures w14:val="none"/>
              </w:rPr>
              <w:t xml:space="preserve"> </w:t>
            </w:r>
            <w:r w:rsidRPr="003B3B88">
              <w:rPr>
                <w:rFonts w:ascii="Times New Roman" w:eastAsia="Aptos" w:hAnsi="Times New Roman" w:cs="Times New Roman"/>
                <w:kern w:val="0"/>
                <w14:ligatures w14:val="none"/>
              </w:rPr>
              <w:t>rahastamise läb</w:t>
            </w:r>
            <w:r>
              <w:rPr>
                <w:rFonts w:ascii="Times New Roman" w:eastAsia="Aptos" w:hAnsi="Times New Roman" w:cs="Times New Roman"/>
                <w:kern w:val="0"/>
                <w14:ligatures w14:val="none"/>
              </w:rPr>
              <w:t>imõtlemist ja tagamist.</w:t>
            </w:r>
          </w:p>
        </w:tc>
        <w:tc>
          <w:tcPr>
            <w:tcW w:w="2963" w:type="dxa"/>
          </w:tcPr>
          <w:p w14:paraId="727B4F85" w14:textId="781ECC12" w:rsidR="00F34909" w:rsidRPr="00672848" w:rsidRDefault="007958AC" w:rsidP="00441558">
            <w:pPr>
              <w:spacing w:line="240" w:lineRule="auto"/>
              <w:jc w:val="both"/>
              <w:rPr>
                <w:rFonts w:ascii="Times New Roman" w:hAnsi="Times New Roman" w:cs="Times New Roman"/>
              </w:rPr>
            </w:pPr>
            <w:r w:rsidRPr="00672848">
              <w:rPr>
                <w:rFonts w:ascii="Times New Roman" w:hAnsi="Times New Roman" w:cs="Times New Roman"/>
              </w:rPr>
              <w:lastRenderedPageBreak/>
              <w:t>Kohtuhalduse üleminek</w:t>
            </w:r>
            <w:r w:rsidR="00672848" w:rsidRPr="00672848">
              <w:rPr>
                <w:rFonts w:ascii="Times New Roman" w:hAnsi="Times New Roman" w:cs="Times New Roman"/>
              </w:rPr>
              <w:t>u rahastamine</w:t>
            </w:r>
          </w:p>
          <w:p w14:paraId="656E5CF3" w14:textId="12AE0AAA" w:rsidR="00367C4D" w:rsidRPr="009D3514" w:rsidRDefault="00367C4D" w:rsidP="00441558">
            <w:pPr>
              <w:spacing w:line="240" w:lineRule="auto"/>
              <w:jc w:val="both"/>
              <w:rPr>
                <w:rFonts w:ascii="Times New Roman" w:hAnsi="Times New Roman" w:cs="Times New Roman"/>
                <w:color w:val="FF0000"/>
              </w:rPr>
            </w:pPr>
          </w:p>
        </w:tc>
      </w:tr>
      <w:tr w:rsidR="00BE3379" w:rsidRPr="00C55628" w14:paraId="3AC21FE7" w14:textId="77777777" w:rsidTr="00986341">
        <w:tc>
          <w:tcPr>
            <w:tcW w:w="6099" w:type="dxa"/>
          </w:tcPr>
          <w:p w14:paraId="28421111" w14:textId="7861ACD8" w:rsidR="00D92B53" w:rsidRPr="00013D6F" w:rsidRDefault="00D92B53" w:rsidP="00441558">
            <w:pPr>
              <w:spacing w:line="240" w:lineRule="auto"/>
              <w:contextualSpacing/>
              <w:jc w:val="both"/>
              <w:rPr>
                <w:rFonts w:ascii="Times New Roman" w:eastAsia="Aptos" w:hAnsi="Times New Roman" w:cs="Times New Roman"/>
                <w:kern w:val="0"/>
                <w14:ligatures w14:val="none"/>
              </w:rPr>
            </w:pPr>
            <w:r w:rsidRPr="00D92B53">
              <w:rPr>
                <w:rFonts w:ascii="Times New Roman" w:eastAsia="Aptos" w:hAnsi="Times New Roman" w:cs="Times New Roman"/>
                <w:kern w:val="0"/>
                <w14:ligatures w14:val="none"/>
              </w:rPr>
              <w:t>Jääme enda varasema JDM-</w:t>
            </w:r>
            <w:proofErr w:type="spellStart"/>
            <w:r w:rsidRPr="00D92B53">
              <w:rPr>
                <w:rFonts w:ascii="Times New Roman" w:eastAsia="Aptos" w:hAnsi="Times New Roman" w:cs="Times New Roman"/>
                <w:kern w:val="0"/>
                <w14:ligatures w14:val="none"/>
              </w:rPr>
              <w:t>ile</w:t>
            </w:r>
            <w:proofErr w:type="spellEnd"/>
            <w:r w:rsidRPr="00D92B53">
              <w:rPr>
                <w:rFonts w:ascii="Times New Roman" w:eastAsia="Aptos" w:hAnsi="Times New Roman" w:cs="Times New Roman"/>
                <w:kern w:val="0"/>
                <w14:ligatures w14:val="none"/>
              </w:rPr>
              <w:t xml:space="preserve"> saadetud arvamuse juurde, et kohtute seaduses ei tohiks</w:t>
            </w:r>
            <w:r>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kindlaks määrata kohtunike ülemarvu</w:t>
            </w:r>
            <w:r w:rsidRPr="13546412">
              <w:rPr>
                <w:rFonts w:ascii="Times New Roman" w:eastAsia="Aptos" w:hAnsi="Times New Roman" w:cs="Times New Roman"/>
              </w:rPr>
              <w:t>.</w:t>
            </w:r>
            <w:r w:rsidRPr="13546412">
              <w:rPr>
                <w:rFonts w:ascii="Times New Roman" w:eastAsia="Aptos" w:hAnsi="Times New Roman" w:cs="Times New Roman"/>
                <w:kern w:val="0"/>
                <w14:ligatures w14:val="none"/>
              </w:rPr>
              <w:t xml:space="preserve"> Toetame Riigikohtu seisukohta, et seaduses võiks</w:t>
            </w:r>
          </w:p>
          <w:p w14:paraId="10D24AD3" w14:textId="1F442755" w:rsidR="003B3B88" w:rsidRPr="003B3B88" w:rsidRDefault="00D92B53" w:rsidP="00441558">
            <w:pPr>
              <w:spacing w:line="240" w:lineRule="auto"/>
              <w:contextualSpacing/>
              <w:jc w:val="both"/>
              <w:rPr>
                <w:rFonts w:ascii="Times New Roman" w:eastAsia="Aptos" w:hAnsi="Times New Roman" w:cs="Times New Roman"/>
                <w:kern w:val="0"/>
                <w14:ligatures w14:val="none"/>
              </w:rPr>
            </w:pPr>
            <w:r w:rsidRPr="13546412">
              <w:rPr>
                <w:rFonts w:ascii="Times New Roman" w:eastAsia="Aptos" w:hAnsi="Times New Roman" w:cs="Times New Roman"/>
                <w:kern w:val="0"/>
                <w14:ligatures w14:val="none"/>
              </w:rPr>
              <w:t>paika panna hoopis kohtunike miinimumarvu.</w:t>
            </w:r>
            <w:r w:rsidR="00FE2BC8" w:rsidRPr="13546412">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Eelnõus pakutud viisil kohtunike arvu</w:t>
            </w:r>
            <w:r>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kindlaksmääramine ei võimalda</w:t>
            </w:r>
            <w:r>
              <w:rPr>
                <w:rFonts w:ascii="Times New Roman" w:eastAsia="Aptos" w:hAnsi="Times New Roman" w:cs="Times New Roman"/>
                <w:kern w:val="0"/>
                <w14:ligatures w14:val="none"/>
              </w:rPr>
              <w:t xml:space="preserve"> p</w:t>
            </w:r>
            <w:r w:rsidRPr="00D92B53">
              <w:rPr>
                <w:rFonts w:ascii="Times New Roman" w:eastAsia="Aptos" w:hAnsi="Times New Roman" w:cs="Times New Roman"/>
                <w:kern w:val="0"/>
                <w14:ligatures w14:val="none"/>
              </w:rPr>
              <w:t>aindlikult ja õigeaegselt reageerida alatasa muutuvale</w:t>
            </w:r>
            <w:r w:rsidR="00FE2BC8">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kohtute koormusele (nt kui tekib vajadus kohtunikukoha viimiseks ühest kohtuastmest</w:t>
            </w:r>
            <w:r w:rsidR="00FE2BC8">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teise). Kohtunike piirarvu kehtestamine ei paku ka garantiid, et kohtunikukohad oleksid</w:t>
            </w:r>
            <w:r w:rsidR="00FE2BC8">
              <w:rPr>
                <w:rFonts w:ascii="Times New Roman" w:eastAsia="Aptos" w:hAnsi="Times New Roman" w:cs="Times New Roman"/>
                <w:kern w:val="0"/>
                <w14:ligatures w14:val="none"/>
              </w:rPr>
              <w:t xml:space="preserve"> </w:t>
            </w:r>
            <w:r w:rsidRPr="00D92B53">
              <w:rPr>
                <w:rFonts w:ascii="Times New Roman" w:eastAsia="Aptos" w:hAnsi="Times New Roman" w:cs="Times New Roman"/>
                <w:kern w:val="0"/>
                <w14:ligatures w14:val="none"/>
              </w:rPr>
              <w:t>täide</w:t>
            </w:r>
            <w:r w:rsidR="00FE2BC8">
              <w:rPr>
                <w:rFonts w:ascii="Times New Roman" w:eastAsia="Aptos" w:hAnsi="Times New Roman" w:cs="Times New Roman"/>
                <w:kern w:val="0"/>
                <w14:ligatures w14:val="none"/>
              </w:rPr>
              <w:t>tud.</w:t>
            </w:r>
          </w:p>
        </w:tc>
        <w:tc>
          <w:tcPr>
            <w:tcW w:w="2963" w:type="dxa"/>
          </w:tcPr>
          <w:p w14:paraId="349BB451" w14:textId="3FA1EB92" w:rsidR="003B3B88" w:rsidRPr="00535873" w:rsidRDefault="00672848" w:rsidP="00441558">
            <w:pPr>
              <w:spacing w:line="240" w:lineRule="auto"/>
              <w:jc w:val="both"/>
              <w:rPr>
                <w:rFonts w:ascii="Times New Roman" w:hAnsi="Times New Roman" w:cs="Times New Roman"/>
                <w:highlight w:val="green"/>
              </w:rPr>
            </w:pPr>
            <w:r w:rsidRPr="00535873">
              <w:rPr>
                <w:rFonts w:ascii="Times New Roman" w:hAnsi="Times New Roman" w:cs="Times New Roman"/>
              </w:rPr>
              <w:t>Kohtuniku</w:t>
            </w:r>
            <w:r w:rsidR="00535873" w:rsidRPr="00535873">
              <w:rPr>
                <w:rFonts w:ascii="Times New Roman" w:hAnsi="Times New Roman" w:cs="Times New Roman"/>
              </w:rPr>
              <w:t xml:space="preserve"> ametikohtade piirarv</w:t>
            </w:r>
          </w:p>
          <w:p w14:paraId="182C9759" w14:textId="77777777" w:rsidR="00C30C76" w:rsidRDefault="00C30C76" w:rsidP="00441558">
            <w:pPr>
              <w:spacing w:line="240" w:lineRule="auto"/>
              <w:jc w:val="both"/>
              <w:rPr>
                <w:rFonts w:ascii="Times New Roman" w:hAnsi="Times New Roman" w:cs="Times New Roman"/>
                <w:highlight w:val="green"/>
              </w:rPr>
            </w:pPr>
          </w:p>
          <w:p w14:paraId="6E8D389F" w14:textId="7CAB02C0" w:rsidR="0061107C" w:rsidRPr="006B30B2" w:rsidRDefault="0061107C" w:rsidP="00441558">
            <w:pPr>
              <w:spacing w:line="240" w:lineRule="auto"/>
              <w:jc w:val="both"/>
              <w:rPr>
                <w:rFonts w:ascii="Times New Roman" w:hAnsi="Times New Roman" w:cs="Times New Roman"/>
              </w:rPr>
            </w:pPr>
          </w:p>
        </w:tc>
      </w:tr>
      <w:tr w:rsidR="00BE3379" w:rsidRPr="00C55628" w14:paraId="06156045" w14:textId="77777777" w:rsidTr="00986341">
        <w:tc>
          <w:tcPr>
            <w:tcW w:w="6099" w:type="dxa"/>
          </w:tcPr>
          <w:p w14:paraId="072DA00A" w14:textId="28039291" w:rsidR="004605B7" w:rsidRPr="004605B7" w:rsidRDefault="004605B7" w:rsidP="00441558">
            <w:pPr>
              <w:spacing w:line="240" w:lineRule="auto"/>
              <w:contextualSpacing/>
              <w:jc w:val="both"/>
              <w:rPr>
                <w:rFonts w:ascii="Times New Roman" w:eastAsia="Aptos" w:hAnsi="Times New Roman" w:cs="Times New Roman"/>
                <w:kern w:val="0"/>
                <w14:ligatures w14:val="none"/>
              </w:rPr>
            </w:pPr>
            <w:r w:rsidRPr="004605B7">
              <w:rPr>
                <w:rFonts w:ascii="Times New Roman" w:eastAsia="Aptos" w:hAnsi="Times New Roman" w:cs="Times New Roman"/>
                <w:kern w:val="0"/>
                <w14:ligatures w14:val="none"/>
              </w:rPr>
              <w:t>Ringkonnakohus ei toeta eestseisuste moodustamist väiksema kohtunike arvuga</w:t>
            </w:r>
            <w:r>
              <w:rPr>
                <w:rFonts w:ascii="Times New Roman" w:eastAsia="Aptos" w:hAnsi="Times New Roman" w:cs="Times New Roman"/>
                <w:kern w:val="0"/>
                <w14:ligatures w14:val="none"/>
              </w:rPr>
              <w:t xml:space="preserve"> </w:t>
            </w:r>
            <w:r w:rsidRPr="004605B7">
              <w:rPr>
                <w:rFonts w:ascii="Times New Roman" w:eastAsia="Aptos" w:hAnsi="Times New Roman" w:cs="Times New Roman"/>
                <w:kern w:val="0"/>
                <w14:ligatures w14:val="none"/>
              </w:rPr>
              <w:t xml:space="preserve">kohtutele. Tasub kaaluda seda, kas </w:t>
            </w:r>
            <w:r>
              <w:rPr>
                <w:rFonts w:ascii="Times New Roman" w:eastAsia="Aptos" w:hAnsi="Times New Roman" w:cs="Times New Roman"/>
                <w:kern w:val="0"/>
                <w14:ligatures w14:val="none"/>
              </w:rPr>
              <w:t>e</w:t>
            </w:r>
            <w:r w:rsidRPr="004605B7">
              <w:rPr>
                <w:rFonts w:ascii="Times New Roman" w:eastAsia="Aptos" w:hAnsi="Times New Roman" w:cs="Times New Roman"/>
                <w:kern w:val="0"/>
                <w14:ligatures w14:val="none"/>
              </w:rPr>
              <w:t>estseisuste moodustamine ühes või teises kohtus jääks</w:t>
            </w:r>
          </w:p>
          <w:p w14:paraId="3EE33225" w14:textId="3A52BAA6" w:rsidR="004605B7" w:rsidRPr="004605B7" w:rsidRDefault="004605B7" w:rsidP="00441558">
            <w:pPr>
              <w:spacing w:line="240" w:lineRule="auto"/>
              <w:contextualSpacing/>
              <w:jc w:val="both"/>
              <w:rPr>
                <w:rFonts w:ascii="Times New Roman" w:eastAsia="Aptos" w:hAnsi="Times New Roman" w:cs="Times New Roman"/>
                <w:kern w:val="0"/>
                <w14:ligatures w14:val="none"/>
              </w:rPr>
            </w:pPr>
            <w:r w:rsidRPr="004605B7">
              <w:rPr>
                <w:rFonts w:ascii="Times New Roman" w:eastAsia="Aptos" w:hAnsi="Times New Roman" w:cs="Times New Roman"/>
                <w:kern w:val="0"/>
                <w14:ligatures w14:val="none"/>
              </w:rPr>
              <w:t>kohtute nõukogu otsustada. Teine võimalus on määrata kindlaks kohtunike arvu järgi need</w:t>
            </w:r>
            <w:r>
              <w:rPr>
                <w:rFonts w:ascii="Times New Roman" w:eastAsia="Aptos" w:hAnsi="Times New Roman" w:cs="Times New Roman"/>
                <w:kern w:val="0"/>
                <w14:ligatures w14:val="none"/>
              </w:rPr>
              <w:t xml:space="preserve"> </w:t>
            </w:r>
            <w:r w:rsidRPr="004605B7">
              <w:rPr>
                <w:rFonts w:ascii="Times New Roman" w:eastAsia="Aptos" w:hAnsi="Times New Roman" w:cs="Times New Roman"/>
                <w:kern w:val="0"/>
                <w14:ligatures w14:val="none"/>
              </w:rPr>
              <w:t>kohtud, milles ei moodustata eestseisust. Tartu Ringkonnakohtus on praegu 17 kohtunikku.</w:t>
            </w:r>
          </w:p>
          <w:p w14:paraId="5F8F1804" w14:textId="17DB26CF" w:rsidR="00FE2BC8" w:rsidRPr="00D92B53" w:rsidRDefault="004605B7" w:rsidP="00441558">
            <w:pPr>
              <w:spacing w:line="240" w:lineRule="auto"/>
              <w:contextualSpacing/>
              <w:jc w:val="both"/>
              <w:rPr>
                <w:rFonts w:ascii="Times New Roman" w:eastAsia="Aptos" w:hAnsi="Times New Roman" w:cs="Times New Roman"/>
                <w:kern w:val="0"/>
                <w14:ligatures w14:val="none"/>
              </w:rPr>
            </w:pPr>
            <w:r w:rsidRPr="004605B7">
              <w:rPr>
                <w:rFonts w:ascii="Times New Roman" w:eastAsia="Aptos" w:hAnsi="Times New Roman" w:cs="Times New Roman"/>
                <w:kern w:val="0"/>
                <w14:ligatures w14:val="none"/>
              </w:rPr>
              <w:t>Üldkogu tagab juhtimisorganina võimalikult suurel määral kollegiaalse ja demokraatliku</w:t>
            </w:r>
            <w:r>
              <w:rPr>
                <w:rFonts w:ascii="Times New Roman" w:eastAsia="Aptos" w:hAnsi="Times New Roman" w:cs="Times New Roman"/>
                <w:kern w:val="0"/>
                <w14:ligatures w14:val="none"/>
              </w:rPr>
              <w:t xml:space="preserve"> </w:t>
            </w:r>
            <w:r w:rsidRPr="004605B7">
              <w:rPr>
                <w:rFonts w:ascii="Times New Roman" w:eastAsia="Aptos" w:hAnsi="Times New Roman" w:cs="Times New Roman"/>
                <w:kern w:val="0"/>
                <w14:ligatures w14:val="none"/>
              </w:rPr>
              <w:t>juhtimise. Ringkonnakohtutes moodustavad eelnõu järgi eestseisuse 7 liiget (kohtu</w:t>
            </w:r>
            <w:r>
              <w:rPr>
                <w:rFonts w:ascii="Times New Roman" w:eastAsia="Aptos" w:hAnsi="Times New Roman" w:cs="Times New Roman"/>
                <w:kern w:val="0"/>
                <w14:ligatures w14:val="none"/>
              </w:rPr>
              <w:t xml:space="preserve"> </w:t>
            </w:r>
            <w:r w:rsidRPr="004605B7">
              <w:rPr>
                <w:rFonts w:ascii="Times New Roman" w:eastAsia="Aptos" w:hAnsi="Times New Roman" w:cs="Times New Roman"/>
                <w:kern w:val="0"/>
                <w14:ligatures w14:val="none"/>
              </w:rPr>
              <w:t>esimees, kolleegiumide esimehed</w:t>
            </w:r>
            <w:r w:rsidR="00BA5946">
              <w:rPr>
                <w:rFonts w:ascii="Times New Roman" w:eastAsia="Aptos" w:hAnsi="Times New Roman" w:cs="Times New Roman"/>
                <w:kern w:val="0"/>
                <w14:ligatures w14:val="none"/>
              </w:rPr>
              <w:t xml:space="preserve"> ja kohtu üldkogu valitud 3 liiget), mis tähendab, et Tartu</w:t>
            </w:r>
            <w:r w:rsidR="00DF2C36">
              <w:rPr>
                <w:rFonts w:ascii="Times New Roman" w:eastAsia="Aptos" w:hAnsi="Times New Roman" w:cs="Times New Roman"/>
                <w:kern w:val="0"/>
                <w14:ligatures w14:val="none"/>
              </w:rPr>
              <w:t xml:space="preserve"> </w:t>
            </w:r>
            <w:r w:rsidR="00DF2C36" w:rsidRPr="00DF2C36">
              <w:rPr>
                <w:rFonts w:ascii="Times New Roman" w:eastAsia="Aptos" w:hAnsi="Times New Roman" w:cs="Times New Roman"/>
                <w:kern w:val="0"/>
                <w14:ligatures w14:val="none"/>
              </w:rPr>
              <w:t>Ringkonnakohtus otsustaks selline eestseisus muu hulgas ülejäänud 10 kohtunikku</w:t>
            </w:r>
            <w:r w:rsidR="00DF2C36">
              <w:rPr>
                <w:rFonts w:ascii="Times New Roman" w:eastAsia="Aptos" w:hAnsi="Times New Roman" w:cs="Times New Roman"/>
                <w:kern w:val="0"/>
                <w14:ligatures w14:val="none"/>
              </w:rPr>
              <w:t xml:space="preserve"> </w:t>
            </w:r>
            <w:r w:rsidR="00DF2C36" w:rsidRPr="00DF2C36">
              <w:rPr>
                <w:rFonts w:ascii="Times New Roman" w:eastAsia="Aptos" w:hAnsi="Times New Roman" w:cs="Times New Roman"/>
                <w:kern w:val="0"/>
                <w14:ligatures w14:val="none"/>
              </w:rPr>
              <w:t>puudutavaid asju. Seejuures võib 7 kohtunikku langetada otsuse vastupidiselt enamuse</w:t>
            </w:r>
            <w:r w:rsidR="00DF2C36">
              <w:rPr>
                <w:rFonts w:ascii="Times New Roman" w:eastAsia="Aptos" w:hAnsi="Times New Roman" w:cs="Times New Roman"/>
                <w:kern w:val="0"/>
                <w14:ligatures w14:val="none"/>
              </w:rPr>
              <w:t xml:space="preserve"> </w:t>
            </w:r>
            <w:r w:rsidR="00DF2C36" w:rsidRPr="00DF2C36">
              <w:rPr>
                <w:rFonts w:ascii="Times New Roman" w:eastAsia="Aptos" w:hAnsi="Times New Roman" w:cs="Times New Roman"/>
                <w:kern w:val="0"/>
                <w14:ligatures w14:val="none"/>
              </w:rPr>
              <w:t>tahtele. Lisaks loob see võimaluse, kus mõni kolleegium on kohtu juhtimise juures selgelt</w:t>
            </w:r>
            <w:r w:rsidR="00DF2C36">
              <w:rPr>
                <w:rFonts w:ascii="Times New Roman" w:eastAsia="Aptos" w:hAnsi="Times New Roman" w:cs="Times New Roman"/>
                <w:kern w:val="0"/>
                <w14:ligatures w14:val="none"/>
              </w:rPr>
              <w:t xml:space="preserve"> </w:t>
            </w:r>
            <w:r w:rsidR="00DF2C36" w:rsidRPr="00DF2C36">
              <w:rPr>
                <w:rFonts w:ascii="Times New Roman" w:eastAsia="Aptos" w:hAnsi="Times New Roman" w:cs="Times New Roman"/>
                <w:kern w:val="0"/>
                <w14:ligatures w14:val="none"/>
              </w:rPr>
              <w:t>alaesindatud võrreldes teiste kolleegiumidega.</w:t>
            </w:r>
          </w:p>
        </w:tc>
        <w:tc>
          <w:tcPr>
            <w:tcW w:w="2963" w:type="dxa"/>
          </w:tcPr>
          <w:p w14:paraId="0F9945BF" w14:textId="74B00391" w:rsidR="00FE2BC8" w:rsidRPr="00D92C78" w:rsidRDefault="00535873" w:rsidP="00441558">
            <w:pPr>
              <w:spacing w:line="240" w:lineRule="auto"/>
              <w:jc w:val="both"/>
              <w:rPr>
                <w:rFonts w:ascii="Times New Roman" w:hAnsi="Times New Roman" w:cs="Times New Roman"/>
                <w:color w:val="FF0000"/>
              </w:rPr>
            </w:pPr>
            <w:r w:rsidRPr="00535873">
              <w:rPr>
                <w:rFonts w:ascii="Times New Roman" w:hAnsi="Times New Roman" w:cs="Times New Roman"/>
              </w:rPr>
              <w:t>Kohtu eestseisus</w:t>
            </w:r>
            <w:r w:rsidR="00D671FA" w:rsidRPr="00535873">
              <w:rPr>
                <w:rFonts w:ascii="Times New Roman" w:hAnsi="Times New Roman" w:cs="Times New Roman"/>
              </w:rPr>
              <w:t xml:space="preserve"> </w:t>
            </w:r>
          </w:p>
        </w:tc>
      </w:tr>
      <w:tr w:rsidR="00BE3379" w:rsidRPr="00C55628" w14:paraId="64389EE2" w14:textId="77777777" w:rsidTr="00986341">
        <w:tc>
          <w:tcPr>
            <w:tcW w:w="6099" w:type="dxa"/>
          </w:tcPr>
          <w:p w14:paraId="2C464A1B" w14:textId="7114F354" w:rsidR="00DF2C36" w:rsidRPr="00B80FE0" w:rsidRDefault="00DF2C36" w:rsidP="00441558">
            <w:pPr>
              <w:spacing w:line="240" w:lineRule="auto"/>
              <w:contextualSpacing/>
              <w:jc w:val="both"/>
              <w:rPr>
                <w:rFonts w:ascii="Times New Roman" w:eastAsia="Aptos" w:hAnsi="Times New Roman" w:cs="Times New Roman"/>
                <w:kern w:val="0"/>
                <w14:ligatures w14:val="none"/>
              </w:rPr>
            </w:pPr>
            <w:r w:rsidRPr="00B80FE0">
              <w:rPr>
                <w:rFonts w:ascii="Times New Roman" w:eastAsia="Aptos" w:hAnsi="Times New Roman" w:cs="Times New Roman"/>
                <w:kern w:val="0"/>
                <w14:ligatures w14:val="none"/>
              </w:rPr>
              <w:t xml:space="preserve">Samuti ei nõustu ringkonnakohus jätkuvalt kohtute nõukogu koosseisuga. Ehkki seda on viimatises eelnõu versioonis veidi muudetud, pole lahendatud põhiprobleemi: kohtunike </w:t>
            </w:r>
          </w:p>
          <w:p w14:paraId="62EDC5D8" w14:textId="08B2387C" w:rsidR="00DF2C36" w:rsidRPr="00B80FE0" w:rsidRDefault="00DF2C36" w:rsidP="00441558">
            <w:pPr>
              <w:spacing w:line="240" w:lineRule="auto"/>
              <w:contextualSpacing/>
              <w:jc w:val="both"/>
              <w:rPr>
                <w:rFonts w:ascii="Times New Roman" w:eastAsia="Aptos" w:hAnsi="Times New Roman" w:cs="Times New Roman"/>
                <w:kern w:val="0"/>
                <w14:ligatures w14:val="none"/>
              </w:rPr>
            </w:pPr>
            <w:r w:rsidRPr="00B80FE0">
              <w:rPr>
                <w:rFonts w:ascii="Times New Roman" w:eastAsia="Aptos" w:hAnsi="Times New Roman" w:cs="Times New Roman"/>
                <w:kern w:val="0"/>
                <w14:ligatures w14:val="none"/>
              </w:rPr>
              <w:t>täiskogu valitud esimese ja teise astme kohtunikud oleksid kohtute nõukogus vähemuses ja nõukogusse kuuluks minister, mida tuleks vältida. Ringkonnakohus peab küsitavaks</w:t>
            </w:r>
            <w:r w:rsidR="00535873">
              <w:rPr>
                <w:rFonts w:ascii="Times New Roman" w:eastAsia="Aptos" w:hAnsi="Times New Roman" w:cs="Times New Roman"/>
                <w:kern w:val="0"/>
                <w14:ligatures w14:val="none"/>
              </w:rPr>
              <w:t xml:space="preserve"> </w:t>
            </w:r>
            <w:r w:rsidRPr="00B80FE0">
              <w:rPr>
                <w:rFonts w:ascii="Times New Roman" w:eastAsia="Aptos" w:hAnsi="Times New Roman" w:cs="Times New Roman"/>
                <w:kern w:val="0"/>
                <w14:ligatures w14:val="none"/>
              </w:rPr>
              <w:t>sedagi, miks on vaja kohtute nõukogu koosseisu 2 Riigikogu valitud esindajat. Lisaks ei pea ringkonnakohus vajalikuks näha seadusega ette, et kohtute nõukogul tuleb kehtestada</w:t>
            </w:r>
            <w:r w:rsidR="00535873">
              <w:rPr>
                <w:rFonts w:ascii="Times New Roman" w:eastAsia="Aptos" w:hAnsi="Times New Roman" w:cs="Times New Roman"/>
                <w:kern w:val="0"/>
                <w14:ligatures w14:val="none"/>
              </w:rPr>
              <w:t xml:space="preserve"> </w:t>
            </w:r>
            <w:r w:rsidRPr="00B80FE0">
              <w:rPr>
                <w:rFonts w:ascii="Times New Roman" w:eastAsia="Aptos" w:hAnsi="Times New Roman" w:cs="Times New Roman"/>
                <w:kern w:val="0"/>
                <w14:ligatures w14:val="none"/>
              </w:rPr>
              <w:t>kohtuasjade koormuse metoodika.</w:t>
            </w:r>
          </w:p>
        </w:tc>
        <w:tc>
          <w:tcPr>
            <w:tcW w:w="2963" w:type="dxa"/>
          </w:tcPr>
          <w:p w14:paraId="56CBD1B3" w14:textId="55CD4050" w:rsidR="00DF2C36" w:rsidRPr="0083216A" w:rsidRDefault="00535873" w:rsidP="00441558">
            <w:pPr>
              <w:spacing w:line="240" w:lineRule="auto"/>
              <w:jc w:val="both"/>
              <w:rPr>
                <w:rFonts w:ascii="Times New Roman" w:hAnsi="Times New Roman" w:cs="Times New Roman"/>
                <w:color w:val="ED0000"/>
              </w:rPr>
            </w:pPr>
            <w:r w:rsidRPr="00535873">
              <w:rPr>
                <w:rFonts w:ascii="Times New Roman" w:hAnsi="Times New Roman" w:cs="Times New Roman"/>
              </w:rPr>
              <w:t>Kohtute nõukogu koosseis</w:t>
            </w:r>
          </w:p>
        </w:tc>
      </w:tr>
      <w:tr w:rsidR="00BE3379" w:rsidRPr="00C55628" w14:paraId="070CDC10" w14:textId="77777777" w:rsidTr="00986341">
        <w:tc>
          <w:tcPr>
            <w:tcW w:w="6099" w:type="dxa"/>
          </w:tcPr>
          <w:p w14:paraId="79BCEDCB" w14:textId="3E837AC7" w:rsidR="00FC6BBC" w:rsidRPr="00FC6BBC" w:rsidRDefault="00FC6BBC" w:rsidP="00441558">
            <w:pPr>
              <w:spacing w:line="240" w:lineRule="auto"/>
              <w:contextualSpacing/>
              <w:jc w:val="both"/>
              <w:rPr>
                <w:rFonts w:ascii="Times New Roman" w:eastAsia="Aptos" w:hAnsi="Times New Roman" w:cs="Times New Roman"/>
                <w:kern w:val="0"/>
                <w14:ligatures w14:val="none"/>
              </w:rPr>
            </w:pPr>
            <w:r w:rsidRPr="00FC6BBC">
              <w:rPr>
                <w:rFonts w:ascii="Times New Roman" w:eastAsia="Aptos" w:hAnsi="Times New Roman" w:cs="Times New Roman"/>
                <w:kern w:val="0"/>
                <w14:ligatures w14:val="none"/>
              </w:rPr>
              <w:lastRenderedPageBreak/>
              <w:t>Tsiviil- ja halduskohtunike sundimine kohustuslikus korras spetsialiseeruma seaduses</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kindlaks määratud asjade gruppidele on ebamõistlik. Ringkonnakohus on varem</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väljendanud seisukohta, miks pole kohustuslik spetsialiseerumine hea lahendus ning võib</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seatud eesmärkidele hoopis vastu töötada. Eriti väiksemas halduskohtus võib</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spetsialiseerumine planeerimis- ja ehitusõiguse asjadele, keskkonnaõiguse asjadele ja</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maksuõiguse asjadele, nagu kavandatav seadusemuudatus nõuab, olla praktikas</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realiseerimatu. Nende asjade hulk ja osakaal ei pruugi olla piisavalt suur, tagamaks</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täiemahulist koormust; võimatu on saavutada kõigile kohtunikele võrdset koormust;</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takistuseks võib saada kohtunike vastuseis jne. Mõistlik on jääda spetsialiseerumise puhul</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vabatahtlikkuse juurde ja lasta nende asjade grupid, milles spetsialiseeruda, määrata kohtu</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üldkogul endal. Seadusega paika pandud spetsialiseerumine vähendab paindlikkust</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tööjaotusplaanide koostamisel ega võimalda arvestada erinevate kohtute eripära.</w:t>
            </w:r>
          </w:p>
          <w:p w14:paraId="1753EDF9" w14:textId="40E11B3C" w:rsidR="00FC6BBC" w:rsidRDefault="00FC6BBC" w:rsidP="00441558">
            <w:pPr>
              <w:spacing w:line="240" w:lineRule="auto"/>
              <w:contextualSpacing/>
              <w:jc w:val="both"/>
              <w:rPr>
                <w:rFonts w:ascii="Times New Roman" w:eastAsia="Aptos" w:hAnsi="Times New Roman" w:cs="Times New Roman"/>
                <w:kern w:val="0"/>
                <w14:ligatures w14:val="none"/>
              </w:rPr>
            </w:pPr>
            <w:r w:rsidRPr="00FC6BBC">
              <w:rPr>
                <w:rFonts w:ascii="Times New Roman" w:eastAsia="Aptos" w:hAnsi="Times New Roman" w:cs="Times New Roman"/>
                <w:kern w:val="0"/>
                <w14:ligatures w14:val="none"/>
              </w:rPr>
              <w:t>Spetsialiseerumise soovitused või miinimumnõuded võiks kehtestada vajadusel kohtute</w:t>
            </w:r>
            <w:r>
              <w:rPr>
                <w:rFonts w:ascii="Times New Roman" w:eastAsia="Aptos" w:hAnsi="Times New Roman" w:cs="Times New Roman"/>
                <w:kern w:val="0"/>
                <w14:ligatures w14:val="none"/>
              </w:rPr>
              <w:t xml:space="preserve"> </w:t>
            </w:r>
            <w:r w:rsidRPr="00FC6BBC">
              <w:rPr>
                <w:rFonts w:ascii="Times New Roman" w:eastAsia="Aptos" w:hAnsi="Times New Roman" w:cs="Times New Roman"/>
                <w:kern w:val="0"/>
                <w14:ligatures w14:val="none"/>
              </w:rPr>
              <w:t>nõukogu.</w:t>
            </w:r>
          </w:p>
        </w:tc>
        <w:tc>
          <w:tcPr>
            <w:tcW w:w="2963" w:type="dxa"/>
          </w:tcPr>
          <w:p w14:paraId="09DD3A29" w14:textId="508314E5" w:rsidR="00FC6BBC" w:rsidRPr="00C55628" w:rsidRDefault="00B23620" w:rsidP="00441558">
            <w:pPr>
              <w:spacing w:line="240" w:lineRule="auto"/>
              <w:jc w:val="both"/>
              <w:rPr>
                <w:rFonts w:ascii="Times New Roman" w:hAnsi="Times New Roman" w:cs="Times New Roman"/>
                <w:highlight w:val="yellow"/>
              </w:rPr>
            </w:pPr>
            <w:r w:rsidRPr="00B23620">
              <w:rPr>
                <w:rFonts w:ascii="Times New Roman" w:hAnsi="Times New Roman" w:cs="Times New Roman"/>
              </w:rPr>
              <w:t>Kohtunike spetsialiseerumine</w:t>
            </w:r>
          </w:p>
        </w:tc>
      </w:tr>
      <w:tr w:rsidR="00BE3379" w:rsidRPr="00C55628" w14:paraId="3DA717ED" w14:textId="77777777" w:rsidTr="00986341">
        <w:tc>
          <w:tcPr>
            <w:tcW w:w="6099" w:type="dxa"/>
          </w:tcPr>
          <w:p w14:paraId="302F9DEB" w14:textId="2C04586A" w:rsidR="00FC6BBC" w:rsidRPr="00FE67D9" w:rsidRDefault="00707E4A" w:rsidP="00441558">
            <w:pPr>
              <w:spacing w:line="240" w:lineRule="auto"/>
              <w:contextualSpacing/>
              <w:jc w:val="both"/>
              <w:rPr>
                <w:rFonts w:ascii="Times New Roman" w:eastAsia="Aptos" w:hAnsi="Times New Roman" w:cs="Times New Roman"/>
                <w:kern w:val="0"/>
                <w14:ligatures w14:val="none"/>
              </w:rPr>
            </w:pPr>
            <w:r w:rsidRPr="00FE67D9">
              <w:rPr>
                <w:rFonts w:ascii="Times New Roman" w:eastAsia="Aptos" w:hAnsi="Times New Roman" w:cs="Times New Roman"/>
                <w:kern w:val="0"/>
                <w14:ligatures w14:val="none"/>
              </w:rPr>
              <w:t>Ringkonnakohus ei näe jätkuvalt vajadust kehtestada seaduses kohtute arengukava sätteid. Kuigi sellise arengukava olemasolu on oluline, tekitab selle loomise kohustus seadusega ebatarvilikku halduskoormust ja ressursikulu. Seda enam, et kohtute arengukava siduvus on küsitav ning jääb ebaselgeks, kas ja kuivõrd peaks selle tähendus seaduses reguleerimisega muutuma.</w:t>
            </w:r>
          </w:p>
        </w:tc>
        <w:tc>
          <w:tcPr>
            <w:tcW w:w="2963" w:type="dxa"/>
          </w:tcPr>
          <w:p w14:paraId="2DCA1C29" w14:textId="3DEDCE8B" w:rsidR="00FC6BBC" w:rsidRPr="00FE67D9" w:rsidRDefault="00504FB7" w:rsidP="00441558">
            <w:pPr>
              <w:spacing w:line="240" w:lineRule="auto"/>
              <w:jc w:val="both"/>
              <w:rPr>
                <w:rFonts w:ascii="Times New Roman" w:hAnsi="Times New Roman" w:cs="Times New Roman"/>
              </w:rPr>
            </w:pPr>
            <w:r w:rsidRPr="00504FB7">
              <w:rPr>
                <w:rFonts w:ascii="Times New Roman" w:hAnsi="Times New Roman" w:cs="Times New Roman"/>
              </w:rPr>
              <w:t>Kohtu arengukava</w:t>
            </w:r>
          </w:p>
        </w:tc>
      </w:tr>
      <w:tr w:rsidR="00BE3379" w:rsidRPr="00C55628" w14:paraId="149626BF" w14:textId="77777777" w:rsidTr="00986341">
        <w:tc>
          <w:tcPr>
            <w:tcW w:w="6099" w:type="dxa"/>
          </w:tcPr>
          <w:p w14:paraId="68C46A6F" w14:textId="0B522E9E" w:rsidR="004A5ABF" w:rsidRPr="004A5ABF" w:rsidRDefault="004A5ABF" w:rsidP="00441558">
            <w:pPr>
              <w:spacing w:line="240" w:lineRule="auto"/>
              <w:contextualSpacing/>
              <w:jc w:val="both"/>
              <w:rPr>
                <w:rFonts w:ascii="Times New Roman" w:eastAsia="Aptos" w:hAnsi="Times New Roman" w:cs="Times New Roman"/>
                <w:kern w:val="0"/>
                <w14:ligatures w14:val="none"/>
              </w:rPr>
            </w:pPr>
            <w:r w:rsidRPr="004A5ABF">
              <w:rPr>
                <w:rFonts w:ascii="Times New Roman" w:eastAsia="Aptos" w:hAnsi="Times New Roman" w:cs="Times New Roman"/>
                <w:kern w:val="0"/>
                <w14:ligatures w14:val="none"/>
              </w:rPr>
              <w:t>Lisaks ei toeta ringkonnakohus eelnõus toodud § 43</w:t>
            </w:r>
            <w:r w:rsidRPr="004A5ABF">
              <w:rPr>
                <w:rFonts w:ascii="Times New Roman" w:eastAsia="Aptos" w:hAnsi="Times New Roman" w:cs="Times New Roman"/>
                <w:kern w:val="0"/>
                <w:vertAlign w:val="superscript"/>
                <w14:ligatures w14:val="none"/>
              </w:rPr>
              <w:t>1</w:t>
            </w:r>
            <w:r w:rsidRPr="004A5ABF">
              <w:rPr>
                <w:rFonts w:ascii="Times New Roman" w:eastAsia="Aptos" w:hAnsi="Times New Roman" w:cs="Times New Roman"/>
                <w:kern w:val="0"/>
                <w14:ligatures w14:val="none"/>
              </w:rPr>
              <w:t xml:space="preserve"> lg 2 sõnastust. See sätestab, et kohtute</w:t>
            </w:r>
            <w:r>
              <w:rPr>
                <w:rFonts w:ascii="Times New Roman" w:eastAsia="Aptos" w:hAnsi="Times New Roman" w:cs="Times New Roman"/>
                <w:kern w:val="0"/>
                <w14:ligatures w14:val="none"/>
              </w:rPr>
              <w:t xml:space="preserve"> </w:t>
            </w:r>
            <w:r w:rsidRPr="004A5ABF">
              <w:rPr>
                <w:rFonts w:ascii="Times New Roman" w:eastAsia="Aptos" w:hAnsi="Times New Roman" w:cs="Times New Roman"/>
                <w:kern w:val="0"/>
                <w14:ligatures w14:val="none"/>
              </w:rPr>
              <w:t>grupi eelarve koosseisus nähakse ette vahendid asutuste lõikes esimese ja teise astme</w:t>
            </w:r>
          </w:p>
          <w:p w14:paraId="6242FE7E" w14:textId="3571E1BB" w:rsidR="004A5ABF" w:rsidRPr="004A5ABF" w:rsidRDefault="004A5ABF" w:rsidP="00441558">
            <w:pPr>
              <w:spacing w:line="240" w:lineRule="auto"/>
              <w:contextualSpacing/>
              <w:jc w:val="both"/>
              <w:rPr>
                <w:rFonts w:ascii="Times New Roman" w:eastAsia="Aptos" w:hAnsi="Times New Roman" w:cs="Times New Roman"/>
                <w:kern w:val="0"/>
                <w14:ligatures w14:val="none"/>
              </w:rPr>
            </w:pPr>
            <w:r w:rsidRPr="004A5ABF">
              <w:rPr>
                <w:rFonts w:ascii="Times New Roman" w:eastAsia="Aptos" w:hAnsi="Times New Roman" w:cs="Times New Roman"/>
                <w:kern w:val="0"/>
                <w14:ligatures w14:val="none"/>
              </w:rPr>
              <w:t>kohtutele ning Kohtuhaldusteenistusele. Riigieelarve vaates pole vajadust näha ette</w:t>
            </w:r>
            <w:r>
              <w:rPr>
                <w:rFonts w:ascii="Times New Roman" w:eastAsia="Aptos" w:hAnsi="Times New Roman" w:cs="Times New Roman"/>
                <w:kern w:val="0"/>
                <w14:ligatures w14:val="none"/>
              </w:rPr>
              <w:t xml:space="preserve"> </w:t>
            </w:r>
            <w:r w:rsidRPr="00B80FE0">
              <w:rPr>
                <w:rFonts w:ascii="Times New Roman" w:eastAsia="Aptos" w:hAnsi="Times New Roman" w:cs="Times New Roman"/>
                <w:kern w:val="0"/>
                <w14:ligatures w14:val="none"/>
              </w:rPr>
              <w:t>vahendeid asutuste lõikes, vaid ainult grupi eelarvena. Lisaks tundub ebavajalik sätestada seaduses nõue, et JDM esitab ülevaate õigusloome muudatuste ning infosüsteemide ja</w:t>
            </w:r>
            <w:r w:rsidR="00DC4AAF" w:rsidRPr="00B80FE0">
              <w:rPr>
                <w:rFonts w:ascii="Times New Roman" w:eastAsia="Aptos" w:hAnsi="Times New Roman" w:cs="Times New Roman"/>
                <w:kern w:val="0"/>
                <w14:ligatures w14:val="none"/>
              </w:rPr>
              <w:t xml:space="preserve"> </w:t>
            </w:r>
            <w:r w:rsidRPr="00B80FE0">
              <w:rPr>
                <w:rFonts w:ascii="Times New Roman" w:eastAsia="Aptos" w:hAnsi="Times New Roman" w:cs="Times New Roman"/>
                <w:kern w:val="0"/>
                <w14:ligatures w14:val="none"/>
              </w:rPr>
              <w:t>digiarenduste mõjust kohtute töökorraldusele ja eelarvevajadusele (eelnõu järgi § 43</w:t>
            </w:r>
            <w:r w:rsidRPr="00B80FE0">
              <w:rPr>
                <w:rFonts w:ascii="Times New Roman" w:eastAsia="Aptos" w:hAnsi="Times New Roman" w:cs="Times New Roman"/>
                <w:kern w:val="0"/>
                <w:vertAlign w:val="superscript"/>
                <w14:ligatures w14:val="none"/>
              </w:rPr>
              <w:t>1</w:t>
            </w:r>
            <w:r w:rsidRPr="00B80FE0">
              <w:rPr>
                <w:rFonts w:ascii="Times New Roman" w:eastAsia="Aptos" w:hAnsi="Times New Roman" w:cs="Times New Roman"/>
                <w:kern w:val="0"/>
                <w14:ligatures w14:val="none"/>
              </w:rPr>
              <w:t xml:space="preserve"> lg 3).</w:t>
            </w:r>
          </w:p>
          <w:p w14:paraId="1C817E4F" w14:textId="6CED86D1" w:rsidR="004A5ABF" w:rsidRPr="00707E4A" w:rsidRDefault="004A5ABF" w:rsidP="00441558">
            <w:pPr>
              <w:spacing w:line="240" w:lineRule="auto"/>
              <w:contextualSpacing/>
              <w:jc w:val="both"/>
              <w:rPr>
                <w:rFonts w:ascii="Times New Roman" w:eastAsia="Aptos" w:hAnsi="Times New Roman" w:cs="Times New Roman"/>
                <w:kern w:val="0"/>
                <w14:ligatures w14:val="none"/>
              </w:rPr>
            </w:pPr>
            <w:r w:rsidRPr="004A5ABF">
              <w:rPr>
                <w:rFonts w:ascii="Times New Roman" w:eastAsia="Aptos" w:hAnsi="Times New Roman" w:cs="Times New Roman"/>
                <w:kern w:val="0"/>
                <w14:ligatures w14:val="none"/>
              </w:rPr>
              <w:t>Ringkonnakohus nõustub ka Riigikohtu seisukohtadega eelarvemenetluse kohta.</w:t>
            </w:r>
          </w:p>
        </w:tc>
        <w:tc>
          <w:tcPr>
            <w:tcW w:w="2963" w:type="dxa"/>
          </w:tcPr>
          <w:p w14:paraId="0C57C0FF" w14:textId="66F5E5E7" w:rsidR="00DC4AAF" w:rsidRPr="00AD55DA" w:rsidRDefault="00050BEE" w:rsidP="00441558">
            <w:pPr>
              <w:spacing w:line="240" w:lineRule="auto"/>
              <w:jc w:val="both"/>
              <w:rPr>
                <w:rFonts w:ascii="Times New Roman" w:hAnsi="Times New Roman" w:cs="Times New Roman"/>
              </w:rPr>
            </w:pPr>
            <w:r w:rsidRPr="00AD55DA">
              <w:rPr>
                <w:rFonts w:ascii="Times New Roman" w:hAnsi="Times New Roman" w:cs="Times New Roman"/>
              </w:rPr>
              <w:t>Kohtute eelarve</w:t>
            </w:r>
          </w:p>
          <w:p w14:paraId="2ED74C48" w14:textId="77777777" w:rsidR="00DC4AAF" w:rsidRPr="00DC4AAF" w:rsidRDefault="00DC4AAF" w:rsidP="00441558">
            <w:pPr>
              <w:spacing w:line="240" w:lineRule="auto"/>
              <w:ind w:firstLine="708"/>
              <w:jc w:val="both"/>
              <w:rPr>
                <w:rFonts w:ascii="Times New Roman" w:hAnsi="Times New Roman" w:cs="Times New Roman"/>
                <w:highlight w:val="yellow"/>
              </w:rPr>
            </w:pPr>
          </w:p>
        </w:tc>
      </w:tr>
      <w:tr w:rsidR="00BE3379" w:rsidRPr="00C55628" w14:paraId="15CED724" w14:textId="77777777" w:rsidTr="00986341">
        <w:tc>
          <w:tcPr>
            <w:tcW w:w="6099" w:type="dxa"/>
          </w:tcPr>
          <w:p w14:paraId="1BE55375" w14:textId="445CF55E" w:rsidR="00DC4AAF" w:rsidRPr="004A5ABF" w:rsidRDefault="00DC4AAF" w:rsidP="00441558">
            <w:pPr>
              <w:spacing w:line="240" w:lineRule="auto"/>
              <w:contextualSpacing/>
              <w:jc w:val="both"/>
              <w:rPr>
                <w:rFonts w:ascii="Times New Roman" w:eastAsia="Times New Roman" w:hAnsi="Times New Roman" w:cs="Times New Roman"/>
                <w:kern w:val="0"/>
                <w14:ligatures w14:val="none"/>
              </w:rPr>
            </w:pPr>
            <w:r w:rsidRPr="12584BD2">
              <w:rPr>
                <w:rFonts w:ascii="Times New Roman" w:eastAsia="Times New Roman" w:hAnsi="Times New Roman" w:cs="Times New Roman"/>
                <w:kern w:val="0"/>
                <w14:ligatures w14:val="none"/>
              </w:rPr>
              <w:t>Eelnõust nähtub § 130</w:t>
            </w:r>
            <w:r w:rsidRPr="12584BD2">
              <w:rPr>
                <w:rFonts w:ascii="Times New Roman" w:eastAsia="Times New Roman" w:hAnsi="Times New Roman" w:cs="Times New Roman"/>
                <w:kern w:val="0"/>
                <w:vertAlign w:val="superscript"/>
                <w14:ligatures w14:val="none"/>
              </w:rPr>
              <w:t>14</w:t>
            </w:r>
            <w:r w:rsidRPr="12584BD2">
              <w:rPr>
                <w:rFonts w:ascii="Times New Roman" w:eastAsia="Times New Roman" w:hAnsi="Times New Roman" w:cs="Times New Roman"/>
                <w:kern w:val="0"/>
                <w14:ligatures w14:val="none"/>
              </w:rPr>
              <w:t xml:space="preserve"> kohtuniku tagasipöördumise kohta. Ringkonnakohtuniku jaoks võiks tagasipöördumine tähendada seda, et talle on tagatud võimalus naasta samasse kolleegiumi, kus ta varem oli. Muidu väheneb ilmselt tuntavalt ringkonnakohtunike soov väljaspool kohut stažeerimas käia.</w:t>
            </w:r>
          </w:p>
        </w:tc>
        <w:tc>
          <w:tcPr>
            <w:tcW w:w="2963" w:type="dxa"/>
          </w:tcPr>
          <w:p w14:paraId="47BF6D3F" w14:textId="269563B1" w:rsidR="00DC4AAF" w:rsidRDefault="0081450A" w:rsidP="00441558">
            <w:pPr>
              <w:spacing w:line="240" w:lineRule="auto"/>
              <w:jc w:val="both"/>
              <w:rPr>
                <w:rFonts w:ascii="Times New Roman" w:eastAsia="Times New Roman" w:hAnsi="Times New Roman" w:cs="Times New Roman"/>
                <w:highlight w:val="green"/>
              </w:rPr>
            </w:pPr>
            <w:r w:rsidRPr="0081450A">
              <w:rPr>
                <w:rFonts w:ascii="Times New Roman" w:eastAsia="Times New Roman" w:hAnsi="Times New Roman" w:cs="Times New Roman"/>
              </w:rPr>
              <w:t>Kohtuniku tagasipöördumine</w:t>
            </w:r>
          </w:p>
        </w:tc>
      </w:tr>
      <w:tr w:rsidR="00F8203A" w:rsidRPr="00C55628" w14:paraId="390DBE78" w14:textId="77777777" w:rsidTr="00986341">
        <w:tc>
          <w:tcPr>
            <w:tcW w:w="9062" w:type="dxa"/>
            <w:gridSpan w:val="2"/>
            <w:shd w:val="clear" w:color="auto" w:fill="BFBFBF" w:themeFill="background1" w:themeFillShade="BF"/>
          </w:tcPr>
          <w:p w14:paraId="79512538" w14:textId="594CED1A" w:rsidR="003F13E0" w:rsidRPr="003F13E0" w:rsidRDefault="003F13E0" w:rsidP="00441558">
            <w:pPr>
              <w:spacing w:line="240" w:lineRule="auto"/>
              <w:jc w:val="both"/>
              <w:rPr>
                <w:rFonts w:ascii="Times New Roman" w:hAnsi="Times New Roman" w:cs="Times New Roman"/>
                <w:b/>
                <w:bCs/>
              </w:rPr>
            </w:pPr>
            <w:r w:rsidRPr="003F13E0">
              <w:rPr>
                <w:rFonts w:ascii="Times New Roman" w:eastAsia="Aptos" w:hAnsi="Times New Roman" w:cs="Times New Roman"/>
                <w:b/>
                <w:bCs/>
                <w:kern w:val="0"/>
                <w14:ligatures w14:val="none"/>
              </w:rPr>
              <w:t>PÄRNU MAAKOHUS</w:t>
            </w:r>
          </w:p>
        </w:tc>
      </w:tr>
      <w:tr w:rsidR="00BE3379" w:rsidRPr="00C55628" w14:paraId="1A8C6BAD" w14:textId="77777777" w:rsidTr="00986341">
        <w:tc>
          <w:tcPr>
            <w:tcW w:w="6099" w:type="dxa"/>
          </w:tcPr>
          <w:p w14:paraId="04BB9460" w14:textId="6A0F7C25" w:rsidR="000B0BBE" w:rsidRPr="000B0BBE" w:rsidRDefault="008B6446" w:rsidP="00441558">
            <w:pPr>
              <w:spacing w:line="240" w:lineRule="auto"/>
              <w:contextualSpacing/>
              <w:jc w:val="both"/>
              <w:rPr>
                <w:rFonts w:ascii="Times New Roman" w:eastAsia="Aptos" w:hAnsi="Times New Roman" w:cs="Times New Roman"/>
                <w:kern w:val="0"/>
                <w:highlight w:val="cyan"/>
                <w14:ligatures w14:val="none"/>
              </w:rPr>
            </w:pPr>
            <w:r w:rsidRPr="008B6446">
              <w:rPr>
                <w:rFonts w:ascii="Times New Roman" w:eastAsia="Aptos" w:hAnsi="Times New Roman" w:cs="Times New Roman"/>
                <w:kern w:val="0"/>
                <w14:ligatures w14:val="none"/>
              </w:rPr>
              <w:t>Kinnitan, et jääme kohtujuhtide 27.04.2026 saadetud kirja juurde ega toeta</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eelnõud selle kohtuhalduse muudatusi puudutavates sätetes. Oleks vastutustundetu võtta</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 xml:space="preserve">vastutus kohtusüsteemi toimimise eest üle nende funktsioonide </w:t>
            </w:r>
            <w:r w:rsidRPr="008B6446">
              <w:rPr>
                <w:rFonts w:ascii="Times New Roman" w:eastAsia="Aptos" w:hAnsi="Times New Roman" w:cs="Times New Roman"/>
                <w:kern w:val="0"/>
                <w14:ligatures w14:val="none"/>
              </w:rPr>
              <w:lastRenderedPageBreak/>
              <w:t>toetamiseks/arendamiseks</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vajalike ressurssideta. Kohtu eestseisuse moodustamine ei ole Pärnu Maakohtu vaates vajalik</w:t>
            </w:r>
            <w:r w:rsidR="00780A97">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ega asjakohane. Kindlasti aga toetame eelnõu neid sätteid, mis selle pealkirjale vastavad ehk</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kohtumenetlusi ka tegelikult kiirendavad - peame silmas rahvakohtunike kaotamist ja</w:t>
            </w:r>
            <w:r w:rsidR="004B6998">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kriminaalmenetluse seadustiku ning tsiviilkohtumenetluse seadustiku sätete muudatusi. Muus</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osas oleme väljendanud seisukohta juba varasemalt (sisaldub kooskõlastustabelis) ja jääme</w:t>
            </w:r>
            <w:r>
              <w:rPr>
                <w:rFonts w:ascii="Times New Roman" w:eastAsia="Aptos" w:hAnsi="Times New Roman" w:cs="Times New Roman"/>
                <w:kern w:val="0"/>
                <w14:ligatures w14:val="none"/>
              </w:rPr>
              <w:t xml:space="preserve"> </w:t>
            </w:r>
            <w:r w:rsidRPr="008B6446">
              <w:rPr>
                <w:rFonts w:ascii="Times New Roman" w:eastAsia="Aptos" w:hAnsi="Times New Roman" w:cs="Times New Roman"/>
                <w:kern w:val="0"/>
                <w14:ligatures w14:val="none"/>
              </w:rPr>
              <w:t>nende arv</w:t>
            </w:r>
            <w:r w:rsidR="00E16AC6">
              <w:rPr>
                <w:rFonts w:ascii="Times New Roman" w:eastAsia="Aptos" w:hAnsi="Times New Roman" w:cs="Times New Roman"/>
                <w:kern w:val="0"/>
                <w14:ligatures w14:val="none"/>
              </w:rPr>
              <w:t>amuste juurde.</w:t>
            </w:r>
          </w:p>
        </w:tc>
        <w:tc>
          <w:tcPr>
            <w:tcW w:w="2963" w:type="dxa"/>
          </w:tcPr>
          <w:p w14:paraId="2353A549" w14:textId="25F99E4D" w:rsidR="00691B92" w:rsidRDefault="00691B92" w:rsidP="00441558">
            <w:pPr>
              <w:spacing w:line="240" w:lineRule="auto"/>
              <w:jc w:val="both"/>
              <w:rPr>
                <w:rFonts w:ascii="Times New Roman" w:hAnsi="Times New Roman" w:cs="Times New Roman"/>
              </w:rPr>
            </w:pPr>
            <w:r>
              <w:rPr>
                <w:rFonts w:ascii="Times New Roman" w:hAnsi="Times New Roman" w:cs="Times New Roman"/>
              </w:rPr>
              <w:lastRenderedPageBreak/>
              <w:t>Kohtu eestseisus</w:t>
            </w:r>
          </w:p>
          <w:p w14:paraId="5D28BB98" w14:textId="77777777" w:rsidR="009F650B" w:rsidRPr="009F650B" w:rsidRDefault="009F650B" w:rsidP="00441558">
            <w:pPr>
              <w:spacing w:line="240" w:lineRule="auto"/>
              <w:jc w:val="both"/>
              <w:rPr>
                <w:rFonts w:ascii="Times New Roman" w:hAnsi="Times New Roman" w:cs="Times New Roman"/>
              </w:rPr>
            </w:pPr>
            <w:r w:rsidRPr="009F650B">
              <w:rPr>
                <w:rFonts w:ascii="Times New Roman" w:hAnsi="Times New Roman" w:cs="Times New Roman"/>
              </w:rPr>
              <w:t>Kohtuhalduse ülemineku rahastamine</w:t>
            </w:r>
          </w:p>
          <w:p w14:paraId="2B37E657" w14:textId="72C07A82" w:rsidR="000B0BBE" w:rsidRDefault="000B0BBE" w:rsidP="00441558">
            <w:pPr>
              <w:spacing w:line="240" w:lineRule="auto"/>
              <w:jc w:val="both"/>
              <w:rPr>
                <w:rFonts w:ascii="Times New Roman" w:hAnsi="Times New Roman" w:cs="Times New Roman"/>
                <w:highlight w:val="yellow"/>
              </w:rPr>
            </w:pPr>
          </w:p>
        </w:tc>
      </w:tr>
      <w:tr w:rsidR="00F8203A" w:rsidRPr="00C55628" w14:paraId="6756CDE0" w14:textId="77777777" w:rsidTr="00986341">
        <w:tc>
          <w:tcPr>
            <w:tcW w:w="9062" w:type="dxa"/>
            <w:gridSpan w:val="2"/>
            <w:shd w:val="clear" w:color="auto" w:fill="BFBFBF" w:themeFill="background1" w:themeFillShade="BF"/>
          </w:tcPr>
          <w:p w14:paraId="13F98B04" w14:textId="575DF566" w:rsidR="003F13E0" w:rsidRPr="003F13E0" w:rsidRDefault="003F13E0" w:rsidP="00441558">
            <w:pPr>
              <w:spacing w:line="240" w:lineRule="auto"/>
              <w:jc w:val="both"/>
              <w:rPr>
                <w:rFonts w:ascii="Times New Roman" w:hAnsi="Times New Roman" w:cs="Times New Roman"/>
                <w:b/>
                <w:bCs/>
              </w:rPr>
            </w:pPr>
            <w:r w:rsidRPr="003F13E0">
              <w:rPr>
                <w:rFonts w:ascii="Times New Roman" w:eastAsia="Aptos" w:hAnsi="Times New Roman" w:cs="Times New Roman"/>
                <w:b/>
                <w:bCs/>
                <w:kern w:val="0"/>
                <w14:ligatures w14:val="none"/>
              </w:rPr>
              <w:t>TARTU HALDUSKOHUS</w:t>
            </w:r>
          </w:p>
        </w:tc>
      </w:tr>
      <w:tr w:rsidR="00BE3379" w:rsidRPr="00C55628" w14:paraId="598DDEBC" w14:textId="77777777" w:rsidTr="00986341">
        <w:tc>
          <w:tcPr>
            <w:tcW w:w="6099" w:type="dxa"/>
          </w:tcPr>
          <w:p w14:paraId="59BD5859" w14:textId="77777777" w:rsidR="000E1669" w:rsidRPr="00202105" w:rsidRDefault="000E1669" w:rsidP="00441558">
            <w:pPr>
              <w:pStyle w:val="Loendilik"/>
              <w:spacing w:line="240" w:lineRule="auto"/>
              <w:ind w:left="0"/>
              <w:jc w:val="both"/>
              <w:rPr>
                <w:rFonts w:ascii="Times New Roman" w:hAnsi="Times New Roman" w:cs="Times New Roman"/>
              </w:rPr>
            </w:pPr>
            <w:r w:rsidRPr="00202105">
              <w:rPr>
                <w:rFonts w:ascii="Times New Roman" w:hAnsi="Times New Roman" w:cs="Times New Roman"/>
              </w:rPr>
              <w:t>Kohtuhalduse muudatused ei ole eelnõus piisava põhjalikkusega läbi mõeldud. Eelnõu kohaselt on kohtuhaldusteenistuse (KHT) üks eesmärk esimese ja teise astme kohtutele õigusemõistmiseks vajalike tingimuste loomine ja kohtute teenindamine (KS § 41</w:t>
            </w:r>
            <w:r w:rsidRPr="00202105">
              <w:rPr>
                <w:rFonts w:ascii="Times New Roman" w:hAnsi="Times New Roman" w:cs="Times New Roman"/>
                <w:vertAlign w:val="superscript"/>
              </w:rPr>
              <w:t>2</w:t>
            </w:r>
            <w:r w:rsidRPr="00202105">
              <w:rPr>
                <w:rFonts w:ascii="Times New Roman" w:hAnsi="Times New Roman" w:cs="Times New Roman"/>
              </w:rPr>
              <w:t xml:space="preserve"> lg 1). Vaatamata sellele, et KHT eesmärk on kohtuid õigusemõistmisel toetada, jäetaks kohtud nende endi haldamisest kõrvale. Eelnõu ei näe kohtutele ette pea ühtegi võimalust kohtute haldamises ja arendamises osalemiseks.</w:t>
            </w:r>
            <w:r w:rsidRPr="00202105">
              <w:rPr>
                <w:rStyle w:val="Allmrkuseviide"/>
                <w:rFonts w:ascii="Times New Roman" w:hAnsi="Times New Roman"/>
              </w:rPr>
              <w:footnoteReference w:id="4"/>
            </w:r>
            <w:r w:rsidRPr="00202105">
              <w:rPr>
                <w:rFonts w:ascii="Times New Roman" w:hAnsi="Times New Roman" w:cs="Times New Roman"/>
              </w:rPr>
              <w:t xml:space="preserve"> KHT-</w:t>
            </w:r>
            <w:proofErr w:type="spellStart"/>
            <w:r w:rsidRPr="00202105">
              <w:rPr>
                <w:rFonts w:ascii="Times New Roman" w:hAnsi="Times New Roman" w:cs="Times New Roman"/>
              </w:rPr>
              <w:t>le</w:t>
            </w:r>
            <w:proofErr w:type="spellEnd"/>
            <w:r w:rsidRPr="00202105">
              <w:rPr>
                <w:rFonts w:ascii="Times New Roman" w:hAnsi="Times New Roman" w:cs="Times New Roman"/>
              </w:rPr>
              <w:t xml:space="preserve"> seatud eesmärgi saavutamiseks on vaja luua seadusega (mitte KHT põhimääruses) KHT ja kohtute koostöömehhanismid. Praegu pakutav mudel, mille kohaselt piirdub </w:t>
            </w:r>
            <w:r w:rsidRPr="00AC2FED">
              <w:rPr>
                <w:rFonts w:ascii="Times New Roman" w:hAnsi="Times New Roman" w:cs="Times New Roman"/>
              </w:rPr>
              <w:t>kohtute roll kohtuhalduses kohtute esimeeste õigusega osaleda kohtute nõukogu töös sõnaõigusega (eelnõus KS</w:t>
            </w:r>
            <w:r w:rsidRPr="00202105">
              <w:rPr>
                <w:rFonts w:ascii="Times New Roman" w:hAnsi="Times New Roman" w:cs="Times New Roman"/>
              </w:rPr>
              <w:t xml:space="preserve"> § 40</w:t>
            </w:r>
            <w:r w:rsidRPr="00202105">
              <w:rPr>
                <w:rFonts w:ascii="Times New Roman" w:hAnsi="Times New Roman" w:cs="Times New Roman"/>
                <w:vertAlign w:val="superscript"/>
              </w:rPr>
              <w:t>1</w:t>
            </w:r>
            <w:r w:rsidRPr="00202105">
              <w:rPr>
                <w:rFonts w:ascii="Times New Roman" w:hAnsi="Times New Roman" w:cs="Times New Roman"/>
              </w:rPr>
              <w:t xml:space="preserve"> lg 6), ei võimalda kohtute esimeestel korrakohast õigusemõistmist tagada.</w:t>
            </w:r>
          </w:p>
          <w:p w14:paraId="1A499A1D" w14:textId="38BE7F6B" w:rsidR="00C82627" w:rsidRPr="0088557B" w:rsidRDefault="000E1669" w:rsidP="00441558">
            <w:pPr>
              <w:pStyle w:val="Loendilik"/>
              <w:spacing w:line="240" w:lineRule="auto"/>
              <w:ind w:left="0"/>
              <w:jc w:val="both"/>
              <w:rPr>
                <w:rFonts w:ascii="Times New Roman" w:hAnsi="Times New Roman" w:cs="Times New Roman"/>
              </w:rPr>
            </w:pPr>
            <w:r w:rsidRPr="00202105">
              <w:rPr>
                <w:rFonts w:ascii="Times New Roman" w:hAnsi="Times New Roman" w:cs="Times New Roman"/>
              </w:rPr>
              <w:t xml:space="preserve">Eelnõus ei ole ülesannete ja vastutuse jaotus paigas ka üksikküsimustes. Eelnõu kohaselt oleksid KHT ja kohtud kohtute infosüsteemi (KIS) kaasvastutavad töötlejad (KS § 34 lg 2). Kohtute vastutus ei ole pädevusega vastavuses: sama sätte kohaselt korraldab </w:t>
            </w:r>
            <w:proofErr w:type="spellStart"/>
            <w:r w:rsidRPr="00202105">
              <w:rPr>
                <w:rFonts w:ascii="Times New Roman" w:hAnsi="Times New Roman" w:cs="Times New Roman"/>
              </w:rPr>
              <w:t>KIS-i</w:t>
            </w:r>
            <w:proofErr w:type="spellEnd"/>
            <w:r w:rsidRPr="00202105">
              <w:rPr>
                <w:rFonts w:ascii="Times New Roman" w:hAnsi="Times New Roman" w:cs="Times New Roman"/>
              </w:rPr>
              <w:t xml:space="preserve"> pidamist ja arendamist KHT. Ka eelnõu seletuskirjas on rõhutatud, et KHT saab selge vastutuse </w:t>
            </w:r>
            <w:proofErr w:type="spellStart"/>
            <w:r w:rsidRPr="00202105">
              <w:rPr>
                <w:rFonts w:ascii="Times New Roman" w:hAnsi="Times New Roman" w:cs="Times New Roman"/>
              </w:rPr>
              <w:t>KIS-i</w:t>
            </w:r>
            <w:proofErr w:type="spellEnd"/>
            <w:r w:rsidRPr="00202105">
              <w:rPr>
                <w:rFonts w:ascii="Times New Roman" w:hAnsi="Times New Roman" w:cs="Times New Roman"/>
              </w:rPr>
              <w:t xml:space="preserve"> haldamise ja arendamise eest (lk</w:t>
            </w:r>
            <w:r w:rsidRPr="00202105">
              <w:rPr>
                <w:rFonts w:ascii="Times New Roman" w:hAnsi="Times New Roman" w:cs="Times New Roman"/>
              </w:rPr>
              <w:noBreakHyphen/>
              <w:t xml:space="preserve">d 6, 19 ja 47). Kuna kohtud ei vasta vastutava töötleja tunnustele, peaksid nad </w:t>
            </w:r>
            <w:proofErr w:type="spellStart"/>
            <w:r w:rsidRPr="00202105">
              <w:rPr>
                <w:rFonts w:ascii="Times New Roman" w:hAnsi="Times New Roman" w:cs="Times New Roman"/>
              </w:rPr>
              <w:t>KIS</w:t>
            </w:r>
            <w:r w:rsidRPr="00202105">
              <w:rPr>
                <w:rFonts w:ascii="Times New Roman" w:hAnsi="Times New Roman" w:cs="Times New Roman"/>
              </w:rPr>
              <w:noBreakHyphen/>
              <w:t>i</w:t>
            </w:r>
            <w:proofErr w:type="spellEnd"/>
            <w:r w:rsidRPr="00202105">
              <w:rPr>
                <w:rFonts w:ascii="Times New Roman" w:hAnsi="Times New Roman" w:cs="Times New Roman"/>
              </w:rPr>
              <w:t xml:space="preserve"> kasutajatena jääma volitatud töötlejateks.</w:t>
            </w:r>
          </w:p>
        </w:tc>
        <w:tc>
          <w:tcPr>
            <w:tcW w:w="2963" w:type="dxa"/>
          </w:tcPr>
          <w:p w14:paraId="14AA04FB" w14:textId="1822DAC4" w:rsidR="00C82627" w:rsidRDefault="0067391B" w:rsidP="00441558">
            <w:pPr>
              <w:spacing w:line="240" w:lineRule="auto"/>
              <w:jc w:val="both"/>
              <w:rPr>
                <w:rFonts w:ascii="Times New Roman" w:hAnsi="Times New Roman" w:cs="Times New Roman"/>
                <w:highlight w:val="yellow"/>
              </w:rPr>
            </w:pPr>
            <w:r w:rsidRPr="0067391B">
              <w:rPr>
                <w:rFonts w:ascii="Times New Roman" w:hAnsi="Times New Roman" w:cs="Times New Roman"/>
              </w:rPr>
              <w:t>Kohtuhaldusteenistuse pädevus</w:t>
            </w:r>
          </w:p>
        </w:tc>
      </w:tr>
      <w:tr w:rsidR="00BE3379" w:rsidRPr="00C55628" w14:paraId="24AE2219" w14:textId="77777777" w:rsidTr="00986341">
        <w:tc>
          <w:tcPr>
            <w:tcW w:w="6099" w:type="dxa"/>
          </w:tcPr>
          <w:p w14:paraId="765DC5E5" w14:textId="0BFD6C77" w:rsidR="000E1669" w:rsidRPr="003F13E0" w:rsidRDefault="0045798F" w:rsidP="00441558">
            <w:pPr>
              <w:spacing w:line="240" w:lineRule="auto"/>
              <w:contextualSpacing/>
              <w:jc w:val="both"/>
              <w:rPr>
                <w:rFonts w:ascii="Times New Roman" w:eastAsia="Aptos" w:hAnsi="Times New Roman" w:cs="Times New Roman"/>
                <w:kern w:val="0"/>
                <w14:ligatures w14:val="none"/>
              </w:rPr>
            </w:pPr>
            <w:r w:rsidRPr="003F13E0">
              <w:rPr>
                <w:rFonts w:ascii="Times New Roman" w:eastAsia="Aptos" w:hAnsi="Times New Roman" w:cs="Times New Roman"/>
                <w:kern w:val="0"/>
                <w14:ligatures w14:val="none"/>
              </w:rPr>
              <w:t>Eelnõus nähakse ette kohtus uue organi – eestseisuse – moodustamine. Kolmeliikmelise eestseisuse järele saaks tekkida vajadus üksnes juhul, kui Tartu Halduskohtu kohtunike arvu (8) tuntavalt suurendatakse. Kuna Tartu Halduskohtu kohtunike ülekoormus on viimastel aastatel märkimisväärselt tõusnud, ei pruugi ükski kohtunik lisaülesande võtmisega nõustuda – seda enam, et üldkogu valitavale eestseisuse liikmele ei ole ette nähtud ühtegi hüve. Seetõttu tuleks ka üldkogu valitavale eestseisuse liikmele näha ette lisatasu.</w:t>
            </w:r>
          </w:p>
        </w:tc>
        <w:tc>
          <w:tcPr>
            <w:tcW w:w="2963" w:type="dxa"/>
          </w:tcPr>
          <w:p w14:paraId="067DD702" w14:textId="709211DD" w:rsidR="000E1669" w:rsidRPr="003F13E0" w:rsidRDefault="006F69C4" w:rsidP="00441558">
            <w:pPr>
              <w:spacing w:line="240" w:lineRule="auto"/>
              <w:jc w:val="both"/>
              <w:rPr>
                <w:rFonts w:ascii="Times New Roman" w:hAnsi="Times New Roman" w:cs="Times New Roman"/>
              </w:rPr>
            </w:pPr>
            <w:r w:rsidRPr="006F69C4">
              <w:rPr>
                <w:rFonts w:ascii="Times New Roman" w:hAnsi="Times New Roman" w:cs="Times New Roman"/>
              </w:rPr>
              <w:t>Kohtu eestseisus</w:t>
            </w:r>
            <w:r w:rsidR="003F13E0" w:rsidRPr="006F69C4">
              <w:rPr>
                <w:rFonts w:ascii="Times New Roman" w:hAnsi="Times New Roman" w:cs="Times New Roman"/>
              </w:rPr>
              <w:t xml:space="preserve">  </w:t>
            </w:r>
          </w:p>
        </w:tc>
      </w:tr>
      <w:tr w:rsidR="00F8203A" w:rsidRPr="00C55628" w14:paraId="460FA38D" w14:textId="77777777" w:rsidTr="00986341">
        <w:tc>
          <w:tcPr>
            <w:tcW w:w="9062" w:type="dxa"/>
            <w:gridSpan w:val="2"/>
            <w:shd w:val="clear" w:color="auto" w:fill="BFBFBF" w:themeFill="background1" w:themeFillShade="BF"/>
          </w:tcPr>
          <w:p w14:paraId="44E5FC5F" w14:textId="1457C344" w:rsidR="003F13E0" w:rsidRPr="003F13E0" w:rsidRDefault="003F13E0" w:rsidP="00441558">
            <w:pPr>
              <w:spacing w:line="240" w:lineRule="auto"/>
              <w:jc w:val="both"/>
              <w:rPr>
                <w:rFonts w:ascii="Times New Roman" w:hAnsi="Times New Roman" w:cs="Times New Roman"/>
                <w:b/>
                <w:bCs/>
              </w:rPr>
            </w:pPr>
            <w:r w:rsidRPr="003F13E0">
              <w:rPr>
                <w:rFonts w:ascii="Times New Roman" w:eastAsia="Aptos" w:hAnsi="Times New Roman" w:cs="Times New Roman"/>
                <w:b/>
                <w:bCs/>
                <w:kern w:val="0"/>
                <w14:ligatures w14:val="none"/>
              </w:rPr>
              <w:t>VIRU MAAKOHUS</w:t>
            </w:r>
          </w:p>
        </w:tc>
      </w:tr>
      <w:tr w:rsidR="00BE3379" w:rsidRPr="00C55628" w14:paraId="26B53089" w14:textId="77777777" w:rsidTr="00986341">
        <w:tc>
          <w:tcPr>
            <w:tcW w:w="6099" w:type="dxa"/>
          </w:tcPr>
          <w:p w14:paraId="73B86E09" w14:textId="2624BF08" w:rsidR="00CC7CE8" w:rsidRPr="002C0D03" w:rsidRDefault="002C0D03" w:rsidP="00441558">
            <w:pPr>
              <w:spacing w:before="240" w:after="240" w:line="240" w:lineRule="auto"/>
              <w:jc w:val="both"/>
              <w:rPr>
                <w:rFonts w:ascii="Times New Roman" w:eastAsia="Times New Roman" w:hAnsi="Times New Roman" w:cs="Times New Roman"/>
                <w:color w:val="000000"/>
                <w:kern w:val="0"/>
                <w14:ligatures w14:val="none"/>
              </w:rPr>
            </w:pPr>
            <w:r w:rsidRPr="002C0D03">
              <w:rPr>
                <w:rFonts w:ascii="Times New Roman" w:eastAsia="Times New Roman" w:hAnsi="Times New Roman" w:cs="Times New Roman"/>
                <w:color w:val="000000"/>
                <w:kern w:val="0"/>
                <w14:ligatures w14:val="none"/>
              </w:rPr>
              <w:lastRenderedPageBreak/>
              <w:t>Organisatsioonilisi muudatusi käsitlevaid sätteid (eelnõu § 1 p 55, 76) ei ole võimalik sel kujul toetada. Eelnõu kohaselt kohtutele Justiits- ja Digiministeeriumilt üleantavate kohtuhalduse ülesannete täitmine ei ole praegu kavandatud eelarvevahendite juures võimalik, mida on põhjalikumalt selgitatud kohtuesimeeste 27.04.2026 kirjas Riigikogu põhiseaduskomisjonile. Nimetatud ülesannete lisandumine eeldab täiendavate rahaliste ressursside eraldamist, eelkõige tööjõukulude katteks, mida aga eelnõu ette ei näe.</w:t>
            </w:r>
          </w:p>
        </w:tc>
        <w:tc>
          <w:tcPr>
            <w:tcW w:w="2963" w:type="dxa"/>
          </w:tcPr>
          <w:p w14:paraId="056249C8" w14:textId="7A4DDF3C" w:rsidR="00CC7CE8" w:rsidRDefault="00F81102" w:rsidP="00441558">
            <w:pPr>
              <w:spacing w:line="240" w:lineRule="auto"/>
              <w:jc w:val="both"/>
              <w:rPr>
                <w:rFonts w:ascii="Times New Roman" w:hAnsi="Times New Roman" w:cs="Times New Roman"/>
                <w:highlight w:val="yellow"/>
              </w:rPr>
            </w:pPr>
            <w:r w:rsidRPr="00F81102">
              <w:rPr>
                <w:rFonts w:ascii="Times New Roman" w:hAnsi="Times New Roman" w:cs="Times New Roman"/>
              </w:rPr>
              <w:t>Kohtuhalduse ülemineku rahastamine</w:t>
            </w:r>
          </w:p>
        </w:tc>
      </w:tr>
      <w:tr w:rsidR="00BE3379" w:rsidRPr="00C55628" w14:paraId="10E9F3F8" w14:textId="77777777" w:rsidTr="00986341">
        <w:tc>
          <w:tcPr>
            <w:tcW w:w="6099" w:type="dxa"/>
          </w:tcPr>
          <w:p w14:paraId="52B1F1E3" w14:textId="77777777" w:rsidR="00CF04AF" w:rsidRPr="00CF04AF" w:rsidRDefault="00CF04AF" w:rsidP="00441558">
            <w:pPr>
              <w:spacing w:before="240" w:after="240" w:line="240" w:lineRule="auto"/>
              <w:jc w:val="both"/>
              <w:rPr>
                <w:rFonts w:ascii="Times New Roman" w:eastAsia="Times New Roman" w:hAnsi="Times New Roman" w:cs="Times New Roman"/>
                <w:color w:val="000000"/>
                <w:kern w:val="0"/>
                <w14:ligatures w14:val="none"/>
              </w:rPr>
            </w:pPr>
            <w:r w:rsidRPr="00CF04AF">
              <w:rPr>
                <w:rFonts w:ascii="Times New Roman" w:eastAsia="Times New Roman" w:hAnsi="Times New Roman" w:cs="Times New Roman"/>
                <w:color w:val="000000"/>
                <w:kern w:val="0"/>
                <w14:ligatures w14:val="none"/>
              </w:rPr>
              <w:t>Oluline on märkida, et kohtuhaldusteenistuse ülesanded on eelnõus määratletud ülemäärase detailsusega, mis ei võimalda paindliku ning õigusemõistmise vajadusi arvestava töökorralduse kujundamist. Näiteks on kohtuhaldusteenistuse ühe keskse ülesandena sätestatud kohtutele õigusemõistmiseks vajalike tugiteenuste – sealhulgas kantselei-, istungi- ja aruandlusteenuste – korraldamine (eelnõu § 1 p 76). Sisuliselt hõlmab see ka otsustusõigust ressursside jaotuse üle, sealhulgas kohtuistungisekretäride arvu üle, kelle tööst menetluse sisulised toimingud ja õigusemõistmise kiirus otseselt sõltuvad.</w:t>
            </w:r>
          </w:p>
          <w:p w14:paraId="5E7B9C73" w14:textId="77777777" w:rsidR="00FF552F" w:rsidRPr="00FF552F" w:rsidRDefault="00CF04AF" w:rsidP="00441558">
            <w:pPr>
              <w:spacing w:before="240" w:after="240" w:line="240" w:lineRule="auto"/>
              <w:jc w:val="both"/>
              <w:rPr>
                <w:rFonts w:ascii="Times New Roman" w:eastAsia="Times New Roman" w:hAnsi="Times New Roman" w:cs="Times New Roman"/>
                <w:color w:val="000000"/>
                <w:kern w:val="0"/>
                <w14:ligatures w14:val="none"/>
              </w:rPr>
            </w:pPr>
            <w:r w:rsidRPr="00CF04AF">
              <w:rPr>
                <w:rFonts w:ascii="Times New Roman" w:eastAsia="Times New Roman" w:hAnsi="Times New Roman" w:cs="Times New Roman"/>
                <w:color w:val="000000"/>
                <w:kern w:val="0"/>
                <w14:ligatures w14:val="none"/>
              </w:rPr>
              <w:t xml:space="preserve">Kohtuhaldusteenistuse loomisega kaasneb risk, et kujuneb ulatuslik </w:t>
            </w:r>
            <w:proofErr w:type="spellStart"/>
            <w:r w:rsidRPr="00CF04AF">
              <w:rPr>
                <w:rFonts w:ascii="Times New Roman" w:eastAsia="Times New Roman" w:hAnsi="Times New Roman" w:cs="Times New Roman"/>
                <w:color w:val="000000"/>
                <w:kern w:val="0"/>
                <w14:ligatures w14:val="none"/>
              </w:rPr>
              <w:t>tugiteenustekeskne</w:t>
            </w:r>
            <w:proofErr w:type="spellEnd"/>
            <w:r w:rsidRPr="00CF04AF">
              <w:rPr>
                <w:rFonts w:ascii="Times New Roman" w:eastAsia="Times New Roman" w:hAnsi="Times New Roman" w:cs="Times New Roman"/>
                <w:color w:val="000000"/>
                <w:kern w:val="0"/>
                <w14:ligatures w14:val="none"/>
              </w:rPr>
              <w:t xml:space="preserve"> struktuur, millele omistatakse ka arendusfunktsioon, kuid mis võib hakata suunama kohtute juhtimist tugiteenuste loogikast lähtuvalt. Tavapärases juhtimispraktikas on tugiteenused küll organisatsioonide juhtorganites esindatud, kuid tasakaalustatult koos põhitegevusvaldkonna</w:t>
            </w:r>
            <w:r w:rsidR="00FF552F">
              <w:rPr>
                <w:rFonts w:ascii="Times New Roman" w:eastAsia="Times New Roman" w:hAnsi="Times New Roman" w:cs="Times New Roman"/>
                <w:color w:val="000000"/>
                <w:kern w:val="0"/>
                <w14:ligatures w14:val="none"/>
              </w:rPr>
              <w:t xml:space="preserve"> </w:t>
            </w:r>
            <w:r w:rsidR="00FF552F" w:rsidRPr="00FF552F">
              <w:rPr>
                <w:rFonts w:ascii="Times New Roman" w:eastAsia="Times New Roman" w:hAnsi="Times New Roman" w:cs="Times New Roman"/>
                <w:color w:val="000000"/>
                <w:kern w:val="0"/>
                <w14:ligatures w14:val="none"/>
              </w:rPr>
              <w:t>esindajatega. Kavandatav juhtimismudel, kus kohtute nõukogu otsused sõltuvad peamiselt kohtuhaldusteenistuse sisendist, võib viia olukorrani, kus strateegilised otsused kujunevad valdavalt tugiteenuste vaatenurgast lähtuvalt.</w:t>
            </w:r>
          </w:p>
          <w:p w14:paraId="64DFC968" w14:textId="651D27C3" w:rsidR="002C0D03" w:rsidRPr="002C0D03" w:rsidRDefault="00FF552F" w:rsidP="00441558">
            <w:pPr>
              <w:spacing w:before="240" w:after="240" w:line="240" w:lineRule="auto"/>
              <w:jc w:val="both"/>
              <w:rPr>
                <w:rFonts w:ascii="Times New Roman" w:eastAsia="Times New Roman" w:hAnsi="Times New Roman" w:cs="Times New Roman"/>
                <w:color w:val="000000"/>
                <w:kern w:val="0"/>
                <w14:ligatures w14:val="none"/>
              </w:rPr>
            </w:pPr>
            <w:r w:rsidRPr="00FF552F">
              <w:rPr>
                <w:rFonts w:ascii="Times New Roman" w:eastAsia="Times New Roman" w:hAnsi="Times New Roman" w:cs="Times New Roman"/>
                <w:color w:val="000000"/>
                <w:kern w:val="0"/>
                <w14:ligatures w14:val="none"/>
              </w:rPr>
              <w:t>Sellisel juhul on oht, et arendusotsused põhinevad eeskätt lihtsustatud arvutusel või infotehnoloogiliste vahendite kokkuhoiul, mitte aga terviklikul analüüsil selle kohta, kuidas need toetavad õigusemõistmise kvaliteeti ja tõhusust olukorras, kus kohtud juba praegu ei suuda näiteks kõiki tsiviilasju mõistliku aja jooksul lahendada. Ei ole põhjendatud eeldada, et kohtuhaldusteenistus suudab väljapakutud kujul tagada kohtusüsteemi arengu viisil, mis arvestab adekvaatselt kõiki õigusemõistmisega seotud vajadusi.</w:t>
            </w:r>
          </w:p>
        </w:tc>
        <w:tc>
          <w:tcPr>
            <w:tcW w:w="2963" w:type="dxa"/>
          </w:tcPr>
          <w:p w14:paraId="783E810E" w14:textId="30A52576" w:rsidR="00C65DD4" w:rsidRPr="00FB7D16" w:rsidRDefault="00114AB4" w:rsidP="00441558">
            <w:pPr>
              <w:spacing w:line="240" w:lineRule="auto"/>
            </w:pPr>
            <w:r w:rsidRPr="007036E4">
              <w:rPr>
                <w:rFonts w:ascii="Times New Roman" w:hAnsi="Times New Roman" w:cs="Times New Roman"/>
              </w:rPr>
              <w:t xml:space="preserve">Kohtuhaldusteenistuse pädevus </w:t>
            </w:r>
          </w:p>
        </w:tc>
      </w:tr>
      <w:tr w:rsidR="0067391B" w:rsidRPr="00C55628" w14:paraId="0AC9D759" w14:textId="77777777" w:rsidTr="00986341">
        <w:trPr>
          <w:trHeight w:val="568"/>
        </w:trPr>
        <w:tc>
          <w:tcPr>
            <w:tcW w:w="6099" w:type="dxa"/>
            <w:shd w:val="clear" w:color="auto" w:fill="BFBFBF" w:themeFill="background1" w:themeFillShade="BF"/>
          </w:tcPr>
          <w:p w14:paraId="1A549B13" w14:textId="7D7616E1" w:rsidR="00CF04AF" w:rsidRPr="003F13E0" w:rsidRDefault="00532C46" w:rsidP="00441558">
            <w:pPr>
              <w:spacing w:before="240" w:after="240" w:line="240" w:lineRule="auto"/>
              <w:jc w:val="both"/>
              <w:rPr>
                <w:rFonts w:ascii="Times New Roman" w:eastAsia="Times New Roman" w:hAnsi="Times New Roman" w:cs="Times New Roman"/>
                <w:b/>
                <w:bCs/>
                <w:kern w:val="0"/>
                <w14:ligatures w14:val="none"/>
              </w:rPr>
            </w:pPr>
            <w:r w:rsidRPr="003F13E0">
              <w:rPr>
                <w:rFonts w:ascii="Times New Roman" w:eastAsia="Times New Roman" w:hAnsi="Times New Roman" w:cs="Times New Roman"/>
                <w:b/>
                <w:bCs/>
                <w:kern w:val="0"/>
                <w14:ligatures w14:val="none"/>
              </w:rPr>
              <w:t>HARJU MAAKOHUS</w:t>
            </w:r>
          </w:p>
        </w:tc>
        <w:tc>
          <w:tcPr>
            <w:tcW w:w="2963" w:type="dxa"/>
            <w:shd w:val="clear" w:color="auto" w:fill="BFBFBF" w:themeFill="background1" w:themeFillShade="BF"/>
          </w:tcPr>
          <w:p w14:paraId="3ACDF8AD" w14:textId="77777777" w:rsidR="00CF04AF" w:rsidRPr="003F13E0" w:rsidRDefault="00CF04AF" w:rsidP="00441558">
            <w:pPr>
              <w:spacing w:line="240" w:lineRule="auto"/>
              <w:jc w:val="both"/>
              <w:rPr>
                <w:rFonts w:ascii="Times New Roman" w:hAnsi="Times New Roman" w:cs="Times New Roman"/>
                <w:b/>
                <w:bCs/>
              </w:rPr>
            </w:pPr>
          </w:p>
        </w:tc>
      </w:tr>
      <w:tr w:rsidR="00BE3379" w:rsidRPr="00C55628" w14:paraId="215005ED" w14:textId="77777777" w:rsidTr="00986341">
        <w:tc>
          <w:tcPr>
            <w:tcW w:w="6099" w:type="dxa"/>
          </w:tcPr>
          <w:p w14:paraId="15C98436" w14:textId="54E688D9" w:rsidR="001B4166" w:rsidRPr="001B4166" w:rsidRDefault="001B4166" w:rsidP="00441558">
            <w:pPr>
              <w:spacing w:before="240" w:after="240" w:line="240" w:lineRule="auto"/>
              <w:jc w:val="both"/>
              <w:rPr>
                <w:rFonts w:ascii="Times New Roman" w:eastAsia="Times New Roman" w:hAnsi="Times New Roman" w:cs="Times New Roman"/>
                <w:color w:val="000000"/>
                <w:kern w:val="0"/>
                <w14:ligatures w14:val="none"/>
              </w:rPr>
            </w:pPr>
            <w:r w:rsidRPr="001B4166">
              <w:rPr>
                <w:rFonts w:ascii="Times New Roman" w:eastAsia="Times New Roman" w:hAnsi="Times New Roman" w:cs="Times New Roman"/>
                <w:color w:val="000000"/>
                <w:kern w:val="0"/>
                <w14:ligatures w14:val="none"/>
              </w:rPr>
              <w:lastRenderedPageBreak/>
              <w:t>Kohtunike arv (eelnõu §1 p 10)</w:t>
            </w:r>
            <w:r>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Kohtunike arvu sätestamine seaduses ei ole otstarbekas. Ajutiste kohtunike arvu suurendamiste</w:t>
            </w:r>
            <w:r>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korral on vajalik seadust muuta ja see on väga aeganõudev ja samas ka poliitiline otsus.</w:t>
            </w:r>
          </w:p>
          <w:p w14:paraId="2F283B7E" w14:textId="77BA314F" w:rsidR="001B4166" w:rsidRPr="001B4166" w:rsidRDefault="001B4166" w:rsidP="00441558">
            <w:pPr>
              <w:spacing w:before="240" w:after="240" w:line="240" w:lineRule="auto"/>
              <w:jc w:val="both"/>
              <w:rPr>
                <w:rFonts w:ascii="Times New Roman" w:eastAsia="Times New Roman" w:hAnsi="Times New Roman" w:cs="Times New Roman"/>
                <w:color w:val="000000"/>
                <w:kern w:val="0"/>
                <w14:ligatures w14:val="none"/>
              </w:rPr>
            </w:pPr>
            <w:r w:rsidRPr="001B4166">
              <w:rPr>
                <w:rFonts w:ascii="Times New Roman" w:eastAsia="Times New Roman" w:hAnsi="Times New Roman" w:cs="Times New Roman"/>
                <w:color w:val="000000"/>
                <w:kern w:val="0"/>
                <w14:ligatures w14:val="none"/>
              </w:rPr>
              <w:t>Kohtunike arvu juures on vajalik silmas pidada ka seda, et paljudel kohtunikel on tulenevalt</w:t>
            </w:r>
            <w:r>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juhtimisfunktsioonist ja ka omavalitsusorganites osalemisest vajalik vähendada kohtuniku töö</w:t>
            </w:r>
            <w:r>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tegemise koormust. Suure kohtu osakonnajuhatajal peab olema vähemalt 50% tööajast</w:t>
            </w:r>
            <w:r>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võimalik olema võimalik kasutada juhtimisülesannete täitmiseks. Kohtunike arvu määramise</w:t>
            </w:r>
            <w:r w:rsidR="000B1A59">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aluseks peaks olema jälgitav arvutus, mis on seletuskirjas lahti kirjutatud.</w:t>
            </w:r>
          </w:p>
          <w:p w14:paraId="583F5E58" w14:textId="55684D4D" w:rsidR="001B4166" w:rsidRPr="001B4166" w:rsidRDefault="001B4166" w:rsidP="00441558">
            <w:pPr>
              <w:spacing w:before="240" w:after="240" w:line="240" w:lineRule="auto"/>
              <w:jc w:val="both"/>
              <w:rPr>
                <w:rFonts w:ascii="Times New Roman" w:eastAsia="Times New Roman" w:hAnsi="Times New Roman" w:cs="Times New Roman"/>
                <w:color w:val="000000"/>
                <w:kern w:val="0"/>
                <w14:ligatures w14:val="none"/>
              </w:rPr>
            </w:pPr>
            <w:r w:rsidRPr="001B4166">
              <w:rPr>
                <w:rFonts w:ascii="Times New Roman" w:eastAsia="Times New Roman" w:hAnsi="Times New Roman" w:cs="Times New Roman"/>
                <w:color w:val="000000"/>
                <w:kern w:val="0"/>
                <w14:ligatures w14:val="none"/>
              </w:rPr>
              <w:t>Kui kohtunike koormused vähenevad haldusorganite töös osalemisel, teiste koormus suureneb.</w:t>
            </w:r>
            <w:r w:rsidR="000B1A59">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Arvestades tänaseid täitmata kohti ja koormust, võib see olemasolevate kohtunike koormust</w:t>
            </w:r>
            <w:r w:rsidR="000B1A59">
              <w:rPr>
                <w:rFonts w:ascii="Times New Roman" w:eastAsia="Times New Roman" w:hAnsi="Times New Roman" w:cs="Times New Roman"/>
                <w:color w:val="000000"/>
                <w:kern w:val="0"/>
                <w14:ligatures w14:val="none"/>
              </w:rPr>
              <w:t xml:space="preserve"> </w:t>
            </w:r>
            <w:r w:rsidRPr="001B4166">
              <w:rPr>
                <w:rFonts w:ascii="Times New Roman" w:eastAsia="Times New Roman" w:hAnsi="Times New Roman" w:cs="Times New Roman"/>
                <w:color w:val="000000"/>
                <w:kern w:val="0"/>
                <w14:ligatures w14:val="none"/>
              </w:rPr>
              <w:t>veelgi suurendada.</w:t>
            </w:r>
          </w:p>
          <w:p w14:paraId="018EE1D3" w14:textId="130AABC8" w:rsidR="00532C46" w:rsidRPr="00532C46" w:rsidRDefault="001B4166" w:rsidP="00441558">
            <w:pPr>
              <w:spacing w:before="240" w:after="240" w:line="240" w:lineRule="auto"/>
              <w:jc w:val="both"/>
              <w:rPr>
                <w:rFonts w:ascii="Times New Roman" w:eastAsia="Times New Roman" w:hAnsi="Times New Roman" w:cs="Times New Roman"/>
                <w:color w:val="000000"/>
                <w:kern w:val="0"/>
                <w:highlight w:val="cyan"/>
                <w14:ligatures w14:val="none"/>
              </w:rPr>
            </w:pPr>
            <w:r w:rsidRPr="001B4166">
              <w:rPr>
                <w:rFonts w:ascii="Times New Roman" w:eastAsia="Times New Roman" w:hAnsi="Times New Roman" w:cs="Times New Roman"/>
                <w:color w:val="000000"/>
                <w:kern w:val="0"/>
                <w14:ligatures w14:val="none"/>
              </w:rPr>
              <w:t xml:space="preserve">Kohtunike arvu võiks määrata kohtute nõukogu, sest </w:t>
            </w:r>
            <w:r w:rsidR="000B1A59" w:rsidRPr="000B1A59">
              <w:rPr>
                <w:rFonts w:ascii="Times New Roman" w:eastAsia="Times New Roman" w:hAnsi="Times New Roman" w:cs="Times New Roman"/>
                <w:color w:val="000000"/>
                <w:kern w:val="0"/>
                <w14:ligatures w14:val="none"/>
              </w:rPr>
              <w:t>see annab suurema ja paindlikuma</w:t>
            </w:r>
            <w:r w:rsidR="000B1A59">
              <w:rPr>
                <w:rFonts w:ascii="Times New Roman" w:eastAsia="Times New Roman" w:hAnsi="Times New Roman" w:cs="Times New Roman"/>
                <w:color w:val="000000"/>
                <w:kern w:val="0"/>
                <w14:ligatures w14:val="none"/>
              </w:rPr>
              <w:t xml:space="preserve"> </w:t>
            </w:r>
            <w:r w:rsidR="000B1A59" w:rsidRPr="000B1A59">
              <w:rPr>
                <w:rFonts w:ascii="Times New Roman" w:eastAsia="Times New Roman" w:hAnsi="Times New Roman" w:cs="Times New Roman"/>
                <w:color w:val="000000"/>
                <w:kern w:val="0"/>
                <w14:ligatures w14:val="none"/>
              </w:rPr>
              <w:t>võimaluse vastata ühiskonna</w:t>
            </w:r>
            <w:r w:rsidR="000B1A59">
              <w:rPr>
                <w:rFonts w:ascii="Times New Roman" w:eastAsia="Times New Roman" w:hAnsi="Times New Roman" w:cs="Times New Roman"/>
                <w:color w:val="000000"/>
                <w:kern w:val="0"/>
                <w14:ligatures w14:val="none"/>
              </w:rPr>
              <w:t xml:space="preserve"> ootustele ja majanduskeskkonna muudatustele. </w:t>
            </w:r>
          </w:p>
        </w:tc>
        <w:tc>
          <w:tcPr>
            <w:tcW w:w="2963" w:type="dxa"/>
          </w:tcPr>
          <w:p w14:paraId="617A0649" w14:textId="77E5E416" w:rsidR="00532C46" w:rsidRPr="005B325C" w:rsidRDefault="00033F06" w:rsidP="00441558">
            <w:pPr>
              <w:spacing w:line="240" w:lineRule="auto"/>
              <w:jc w:val="both"/>
              <w:rPr>
                <w:rFonts w:ascii="Times New Roman" w:hAnsi="Times New Roman" w:cs="Times New Roman"/>
              </w:rPr>
            </w:pPr>
            <w:r w:rsidRPr="00033F06">
              <w:rPr>
                <w:rFonts w:ascii="Times New Roman" w:hAnsi="Times New Roman" w:cs="Times New Roman"/>
              </w:rPr>
              <w:t>Kohtuniku ametikohtade piirarv</w:t>
            </w:r>
            <w:r w:rsidR="005912E0">
              <w:rPr>
                <w:rFonts w:ascii="Times New Roman" w:hAnsi="Times New Roman" w:cs="Times New Roman"/>
              </w:rPr>
              <w:t xml:space="preserve"> </w:t>
            </w:r>
          </w:p>
        </w:tc>
      </w:tr>
      <w:tr w:rsidR="00BE3379" w:rsidRPr="00C55628" w14:paraId="758B7675" w14:textId="77777777" w:rsidTr="00986341">
        <w:tc>
          <w:tcPr>
            <w:tcW w:w="6099" w:type="dxa"/>
          </w:tcPr>
          <w:p w14:paraId="0A6F6E82" w14:textId="1F21680B" w:rsidR="0039381D" w:rsidRPr="0039381D" w:rsidRDefault="00C44AF9" w:rsidP="00441558">
            <w:pPr>
              <w:spacing w:before="240" w:after="240" w:line="240" w:lineRule="auto"/>
              <w:jc w:val="both"/>
              <w:rPr>
                <w:rFonts w:ascii="Times New Roman" w:eastAsia="Times New Roman" w:hAnsi="Times New Roman" w:cs="Times New Roman"/>
                <w:color w:val="000000"/>
                <w:kern w:val="0"/>
                <w14:ligatures w14:val="none"/>
              </w:rPr>
            </w:pPr>
            <w:r w:rsidRPr="00C44AF9">
              <w:rPr>
                <w:rFonts w:ascii="Times New Roman" w:eastAsia="Times New Roman" w:hAnsi="Times New Roman" w:cs="Times New Roman"/>
                <w:color w:val="000000"/>
                <w:kern w:val="0"/>
                <w14:ligatures w14:val="none"/>
              </w:rPr>
              <w:t>Kohtute seaduse § 34 lg 1 ja 2 sõnastus (eelnõu § 1 p 46).</w:t>
            </w:r>
            <w:r>
              <w:rPr>
                <w:rFonts w:ascii="Times New Roman" w:eastAsia="Times New Roman" w:hAnsi="Times New Roman" w:cs="Times New Roman"/>
                <w:color w:val="000000"/>
                <w:kern w:val="0"/>
                <w14:ligatures w14:val="none"/>
              </w:rPr>
              <w:t xml:space="preserve"> </w:t>
            </w:r>
            <w:r w:rsidRPr="00C44AF9">
              <w:rPr>
                <w:rFonts w:ascii="Times New Roman" w:eastAsia="Times New Roman" w:hAnsi="Times New Roman" w:cs="Times New Roman"/>
                <w:color w:val="000000"/>
                <w:kern w:val="0"/>
                <w14:ligatures w14:val="none"/>
              </w:rPr>
              <w:t>Kohtute infosüsteemi kaasvastutavad töötlejad on kohtud ning infosüsteemi pidamist ja</w:t>
            </w:r>
            <w:r>
              <w:rPr>
                <w:rFonts w:ascii="Times New Roman" w:eastAsia="Times New Roman" w:hAnsi="Times New Roman" w:cs="Times New Roman"/>
                <w:color w:val="000000"/>
                <w:kern w:val="0"/>
                <w14:ligatures w14:val="none"/>
              </w:rPr>
              <w:t xml:space="preserve"> </w:t>
            </w:r>
            <w:r w:rsidRPr="00C44AF9">
              <w:rPr>
                <w:rFonts w:ascii="Times New Roman" w:eastAsia="Times New Roman" w:hAnsi="Times New Roman" w:cs="Times New Roman"/>
                <w:color w:val="000000"/>
                <w:kern w:val="0"/>
                <w14:ligatures w14:val="none"/>
              </w:rPr>
              <w:t>arendamist korral</w:t>
            </w:r>
            <w:r>
              <w:rPr>
                <w:rFonts w:ascii="Times New Roman" w:eastAsia="Times New Roman" w:hAnsi="Times New Roman" w:cs="Times New Roman"/>
                <w:color w:val="000000"/>
                <w:kern w:val="0"/>
                <w14:ligatures w14:val="none"/>
              </w:rPr>
              <w:t>dav Kohtuhaldustee</w:t>
            </w:r>
            <w:r w:rsidR="0039381D">
              <w:t xml:space="preserve"> </w:t>
            </w:r>
            <w:r w:rsidR="0039381D" w:rsidRPr="0039381D">
              <w:rPr>
                <w:rFonts w:ascii="Times New Roman" w:eastAsia="Times New Roman" w:hAnsi="Times New Roman" w:cs="Times New Roman"/>
                <w:color w:val="000000"/>
                <w:kern w:val="0"/>
                <w14:ligatures w14:val="none"/>
              </w:rPr>
              <w:t>Peab olema selgelt sõnastatud, kes on vastutav töötleja ja kes on volitatud töötleja. Praegu ei</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saa aru, kas kohtuhaldusteenistus on vastutav töötleja või süsteemi arendaja. Seletuskirja järgi</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antakse kohtutele üle ka kohtuistungi transkriptsioonisüsteem SALME, aga selle kohta ei ole</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seaduses konkreetset sätet. Kuna enamus kohtutes kasutatavaid digilahendusi jäävad Justiits-</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ja Digiministeeriumi vastutusalasse, siis võiks see olla seaduses fikseeritud ning täiendavalt on</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vaja sätestada koostöökohustus, et neid süsteeme arendatakse koos. Lisaks on seletuskiri</w:t>
            </w:r>
            <w:r w:rsidR="0039381D">
              <w:rPr>
                <w:rFonts w:ascii="Times New Roman" w:eastAsia="Times New Roman" w:hAnsi="Times New Roman" w:cs="Times New Roman"/>
                <w:color w:val="000000"/>
                <w:kern w:val="0"/>
                <w14:ligatures w14:val="none"/>
              </w:rPr>
              <w:t xml:space="preserve"> </w:t>
            </w:r>
            <w:r w:rsidR="0039381D" w:rsidRPr="0039381D">
              <w:rPr>
                <w:rFonts w:ascii="Times New Roman" w:eastAsia="Times New Roman" w:hAnsi="Times New Roman" w:cs="Times New Roman"/>
                <w:color w:val="000000"/>
                <w:kern w:val="0"/>
                <w14:ligatures w14:val="none"/>
              </w:rPr>
              <w:t>segane, väites, et alguses on Justiits- ja Digiministeeriumi ikka vastutav töötleja edasi.</w:t>
            </w:r>
          </w:p>
          <w:p w14:paraId="0D38C115" w14:textId="3E8A0844" w:rsidR="0039381D" w:rsidRPr="0039381D" w:rsidRDefault="0039381D" w:rsidP="00441558">
            <w:pPr>
              <w:spacing w:before="240" w:after="240" w:line="240" w:lineRule="auto"/>
              <w:jc w:val="both"/>
              <w:rPr>
                <w:rFonts w:ascii="Times New Roman" w:eastAsia="Times New Roman" w:hAnsi="Times New Roman" w:cs="Times New Roman"/>
                <w:color w:val="000000"/>
                <w:kern w:val="0"/>
                <w14:ligatures w14:val="none"/>
              </w:rPr>
            </w:pPr>
            <w:r w:rsidRPr="0039381D">
              <w:rPr>
                <w:rFonts w:ascii="Times New Roman" w:eastAsia="Times New Roman" w:hAnsi="Times New Roman" w:cs="Times New Roman"/>
                <w:color w:val="000000"/>
                <w:kern w:val="0"/>
                <w14:ligatures w14:val="none"/>
              </w:rPr>
              <w:t>Seletuskiri väidab samuti, et 2027 eeslarve käigus otsustatakse mil määral on Justiits- ja</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Digiministeeriumi vastutav töötlema ja mis osas Kohtuhaldusteenistus. See peab olema selgelt</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seaduses sätestatud, mitte olenema raha hulgast.</w:t>
            </w:r>
          </w:p>
          <w:p w14:paraId="15DFC3D9" w14:textId="75EA106A" w:rsidR="0039381D" w:rsidRPr="0039381D" w:rsidRDefault="0039381D" w:rsidP="00441558">
            <w:pPr>
              <w:spacing w:before="240" w:after="240" w:line="240" w:lineRule="auto"/>
              <w:jc w:val="both"/>
              <w:rPr>
                <w:rFonts w:ascii="Times New Roman" w:eastAsia="Times New Roman" w:hAnsi="Times New Roman" w:cs="Times New Roman"/>
                <w:color w:val="000000"/>
                <w:kern w:val="0"/>
                <w14:ligatures w14:val="none"/>
              </w:rPr>
            </w:pPr>
            <w:r w:rsidRPr="0039381D">
              <w:rPr>
                <w:rFonts w:ascii="Times New Roman" w:eastAsia="Times New Roman" w:hAnsi="Times New Roman" w:cs="Times New Roman"/>
                <w:color w:val="000000"/>
                <w:kern w:val="0"/>
                <w14:ligatures w14:val="none"/>
              </w:rPr>
              <w:t>Eelarve seisukohast, kui isik on vastutav töötleja, siis see tähendab, et tal on täielik voli teha</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 xml:space="preserve">otsuseid kogu süsteemi osas sh selle turvalisuse, arenduse ja ligipääsude kohta. Kui </w:t>
            </w:r>
            <w:r w:rsidRPr="0039381D">
              <w:rPr>
                <w:rFonts w:ascii="Times New Roman" w:eastAsia="Times New Roman" w:hAnsi="Times New Roman" w:cs="Times New Roman"/>
                <w:color w:val="000000"/>
                <w:kern w:val="0"/>
                <w14:ligatures w14:val="none"/>
              </w:rPr>
              <w:lastRenderedPageBreak/>
              <w:t>eelarvet ei</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ole, siis ei saa panna ka vastutava töötleja kohustusi.</w:t>
            </w:r>
          </w:p>
          <w:p w14:paraId="1DAE6E52" w14:textId="38D4C12B" w:rsidR="0039381D" w:rsidRPr="0039381D" w:rsidRDefault="0039381D" w:rsidP="00441558">
            <w:pPr>
              <w:spacing w:before="240" w:after="240" w:line="240" w:lineRule="auto"/>
              <w:jc w:val="both"/>
              <w:rPr>
                <w:rFonts w:ascii="Times New Roman" w:eastAsia="Times New Roman" w:hAnsi="Times New Roman" w:cs="Times New Roman"/>
                <w:color w:val="000000"/>
                <w:kern w:val="0"/>
                <w14:ligatures w14:val="none"/>
              </w:rPr>
            </w:pPr>
            <w:r w:rsidRPr="0039381D">
              <w:rPr>
                <w:rFonts w:ascii="Times New Roman" w:eastAsia="Times New Roman" w:hAnsi="Times New Roman" w:cs="Times New Roman"/>
                <w:color w:val="000000"/>
                <w:kern w:val="0"/>
                <w14:ligatures w14:val="none"/>
              </w:rPr>
              <w:t>Oluline on märkida, et Kohtute Infosüsteemi arendamise eelarve osas ei ole hetkel selgust ei</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selles osas, kus see paiknema hakkab ega ka selles osas kui suur see olema hakkab. Kohtute</w:t>
            </w:r>
            <w:r>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Infosüsteem ei vasta täna enam kohtute vajadustele ja kui seda ei uuendata, siis on mahajäämus</w:t>
            </w:r>
            <w:r w:rsidR="00647FD5">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asjade lahendamise juures veelgi suurem. Täna ei võimalda süsteem tööd efektiivsemaks</w:t>
            </w:r>
            <w:r w:rsidR="00647FD5">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muuta, pigem on tegemist pabertoimikute elektroonilise versiooniga.</w:t>
            </w:r>
          </w:p>
          <w:p w14:paraId="2F141F4B" w14:textId="404DE5B3" w:rsidR="0039381D" w:rsidRPr="001B4166" w:rsidRDefault="0039381D" w:rsidP="00441558">
            <w:pPr>
              <w:spacing w:before="240" w:after="240" w:line="240" w:lineRule="auto"/>
              <w:jc w:val="both"/>
              <w:rPr>
                <w:rFonts w:ascii="Times New Roman" w:eastAsia="Times New Roman" w:hAnsi="Times New Roman" w:cs="Times New Roman"/>
                <w:color w:val="000000"/>
                <w:kern w:val="0"/>
                <w14:ligatures w14:val="none"/>
              </w:rPr>
            </w:pPr>
            <w:r w:rsidRPr="0039381D">
              <w:rPr>
                <w:rFonts w:ascii="Times New Roman" w:eastAsia="Times New Roman" w:hAnsi="Times New Roman" w:cs="Times New Roman"/>
                <w:color w:val="000000"/>
                <w:kern w:val="0"/>
                <w14:ligatures w14:val="none"/>
              </w:rPr>
              <w:t>KS § 34 lg 2 volitatud töötleja kustutamine ei muuda olukorda paremaks. Eelnõus möönab</w:t>
            </w:r>
            <w:r w:rsidR="00647FD5">
              <w:rPr>
                <w:rFonts w:ascii="Times New Roman" w:eastAsia="Times New Roman" w:hAnsi="Times New Roman" w:cs="Times New Roman"/>
                <w:color w:val="000000"/>
                <w:kern w:val="0"/>
                <w14:ligatures w14:val="none"/>
              </w:rPr>
              <w:t xml:space="preserve"> </w:t>
            </w:r>
            <w:r w:rsidRPr="0039381D">
              <w:rPr>
                <w:rFonts w:ascii="Times New Roman" w:eastAsia="Times New Roman" w:hAnsi="Times New Roman" w:cs="Times New Roman"/>
                <w:color w:val="000000"/>
                <w:kern w:val="0"/>
                <w14:ligatures w14:val="none"/>
              </w:rPr>
              <w:t>ministeerium, et vastutava ja volitatud töötleja regulatsioon ei ole päris kooskõlas IMÜM</w:t>
            </w:r>
            <w:r w:rsidR="006304EF">
              <w:rPr>
                <w:rFonts w:ascii="Times New Roman" w:eastAsia="Times New Roman" w:hAnsi="Times New Roman" w:cs="Times New Roman"/>
                <w:color w:val="000000"/>
                <w:kern w:val="0"/>
                <w14:ligatures w14:val="none"/>
              </w:rPr>
              <w:t xml:space="preserve"> </w:t>
            </w:r>
            <w:r w:rsidR="00647FD5" w:rsidRPr="0039381D">
              <w:rPr>
                <w:rFonts w:ascii="Times New Roman" w:eastAsia="Times New Roman" w:hAnsi="Times New Roman" w:cs="Times New Roman"/>
                <w:color w:val="000000"/>
                <w:kern w:val="0"/>
                <w14:ligatures w14:val="none"/>
              </w:rPr>
              <w:t>S</w:t>
            </w:r>
            <w:r w:rsidRPr="0039381D">
              <w:rPr>
                <w:rFonts w:ascii="Times New Roman" w:eastAsia="Times New Roman" w:hAnsi="Times New Roman" w:cs="Times New Roman"/>
                <w:color w:val="000000"/>
                <w:kern w:val="0"/>
                <w14:ligatures w14:val="none"/>
              </w:rPr>
              <w:t>ätete</w:t>
            </w:r>
            <w:r w:rsidR="00647FD5">
              <w:rPr>
                <w:rFonts w:ascii="Times New Roman" w:eastAsia="Times New Roman" w:hAnsi="Times New Roman" w:cs="Times New Roman"/>
                <w:color w:val="000000"/>
                <w:kern w:val="0"/>
                <w14:ligatures w14:val="none"/>
              </w:rPr>
              <w:t xml:space="preserve">ga. </w:t>
            </w:r>
          </w:p>
        </w:tc>
        <w:tc>
          <w:tcPr>
            <w:tcW w:w="2963" w:type="dxa"/>
          </w:tcPr>
          <w:p w14:paraId="3201439C" w14:textId="2198A45A" w:rsidR="00984680" w:rsidRPr="005B325C" w:rsidRDefault="0014719E" w:rsidP="00441558">
            <w:pPr>
              <w:spacing w:line="240" w:lineRule="auto"/>
              <w:jc w:val="both"/>
              <w:rPr>
                <w:rFonts w:ascii="Times New Roman" w:hAnsi="Times New Roman" w:cs="Times New Roman"/>
                <w:color w:val="ED0000"/>
              </w:rPr>
            </w:pPr>
            <w:r w:rsidRPr="006A2AC0">
              <w:rPr>
                <w:rFonts w:ascii="Times New Roman" w:hAnsi="Times New Roman" w:cs="Times New Roman"/>
              </w:rPr>
              <w:lastRenderedPageBreak/>
              <w:t>Kohtute infosüsteem</w:t>
            </w:r>
            <w:r w:rsidR="005912E0">
              <w:rPr>
                <w:rFonts w:ascii="Times New Roman" w:hAnsi="Times New Roman" w:cs="Times New Roman"/>
              </w:rPr>
              <w:t>i vastutav töötleja</w:t>
            </w:r>
            <w:r w:rsidR="006A2AC0" w:rsidRPr="006A2AC0">
              <w:rPr>
                <w:rFonts w:ascii="Times New Roman" w:hAnsi="Times New Roman" w:cs="Times New Roman"/>
              </w:rPr>
              <w:t xml:space="preserve"> </w:t>
            </w:r>
          </w:p>
        </w:tc>
      </w:tr>
      <w:tr w:rsidR="00BE3379" w:rsidRPr="00C55628" w14:paraId="11477F5E" w14:textId="77777777" w:rsidTr="00986341">
        <w:tc>
          <w:tcPr>
            <w:tcW w:w="6099" w:type="dxa"/>
          </w:tcPr>
          <w:p w14:paraId="19FFFF86" w14:textId="0F3C87E1" w:rsidR="00761009" w:rsidRPr="00761009" w:rsidRDefault="00761009" w:rsidP="00441558">
            <w:pPr>
              <w:spacing w:before="240" w:after="240" w:line="240" w:lineRule="auto"/>
              <w:jc w:val="both"/>
              <w:rPr>
                <w:rFonts w:ascii="Times New Roman" w:eastAsia="Times New Roman" w:hAnsi="Times New Roman" w:cs="Times New Roman"/>
                <w:color w:val="000000"/>
                <w:kern w:val="0"/>
                <w14:ligatures w14:val="none"/>
              </w:rPr>
            </w:pPr>
            <w:r w:rsidRPr="00761009">
              <w:rPr>
                <w:rFonts w:ascii="Times New Roman" w:eastAsia="Times New Roman" w:hAnsi="Times New Roman" w:cs="Times New Roman"/>
                <w:color w:val="000000"/>
                <w:kern w:val="0"/>
                <w14:ligatures w14:val="none"/>
              </w:rPr>
              <w:t>Kohtute seaduse § 36 punkt 1 (eelnõu §1 p 51)</w:t>
            </w:r>
            <w:r>
              <w:rPr>
                <w:rFonts w:ascii="Times New Roman" w:eastAsia="Times New Roman" w:hAnsi="Times New Roman" w:cs="Times New Roman"/>
                <w:color w:val="000000"/>
                <w:kern w:val="0"/>
                <w14:ligatures w14:val="none"/>
              </w:rPr>
              <w:t xml:space="preserve"> </w:t>
            </w:r>
            <w:r w:rsidRPr="00761009">
              <w:rPr>
                <w:rFonts w:ascii="Times New Roman" w:eastAsia="Times New Roman" w:hAnsi="Times New Roman" w:cs="Times New Roman"/>
                <w:color w:val="000000"/>
                <w:kern w:val="0"/>
                <w14:ligatures w14:val="none"/>
              </w:rPr>
              <w:t>/Kohtu üldkogu/ „1) kinnitab kohtu koolituskava;“;</w:t>
            </w:r>
          </w:p>
          <w:p w14:paraId="274A41D7" w14:textId="37A16ECD" w:rsidR="00761009" w:rsidRPr="00D93DDF" w:rsidRDefault="00761009" w:rsidP="00441558">
            <w:pPr>
              <w:spacing w:before="240" w:after="240" w:line="240" w:lineRule="auto"/>
              <w:jc w:val="both"/>
              <w:rPr>
                <w:rFonts w:ascii="Times New Roman" w:eastAsia="Times New Roman" w:hAnsi="Times New Roman" w:cs="Times New Roman"/>
                <w:color w:val="000000"/>
                <w:kern w:val="0"/>
                <w14:ligatures w14:val="none"/>
              </w:rPr>
            </w:pPr>
            <w:r w:rsidRPr="00761009">
              <w:rPr>
                <w:rFonts w:ascii="Times New Roman" w:eastAsia="Times New Roman" w:hAnsi="Times New Roman" w:cs="Times New Roman"/>
                <w:color w:val="000000"/>
                <w:kern w:val="0"/>
                <w14:ligatures w14:val="none"/>
              </w:rPr>
              <w:t>Koolituskava üldkogule kinnitada andmine ei ole kooskõlas tänaste põhimõtetega.</w:t>
            </w:r>
            <w:r>
              <w:rPr>
                <w:rFonts w:ascii="Times New Roman" w:eastAsia="Times New Roman" w:hAnsi="Times New Roman" w:cs="Times New Roman"/>
                <w:color w:val="000000"/>
                <w:kern w:val="0"/>
                <w14:ligatures w14:val="none"/>
              </w:rPr>
              <w:t xml:space="preserve"> </w:t>
            </w:r>
            <w:r w:rsidRPr="00761009">
              <w:rPr>
                <w:rFonts w:ascii="Times New Roman" w:eastAsia="Times New Roman" w:hAnsi="Times New Roman" w:cs="Times New Roman"/>
                <w:color w:val="000000"/>
                <w:kern w:val="0"/>
                <w14:ligatures w14:val="none"/>
              </w:rPr>
              <w:t>Kohtusüsteem liigub võimaikult individuaalselt kohandatud koolitusplaani poole, mis on</w:t>
            </w:r>
            <w:r>
              <w:rPr>
                <w:rFonts w:ascii="Times New Roman" w:eastAsia="Times New Roman" w:hAnsi="Times New Roman" w:cs="Times New Roman"/>
                <w:color w:val="000000"/>
                <w:kern w:val="0"/>
                <w14:ligatures w14:val="none"/>
              </w:rPr>
              <w:t xml:space="preserve"> </w:t>
            </w:r>
            <w:r w:rsidRPr="00761009">
              <w:rPr>
                <w:rFonts w:ascii="Times New Roman" w:eastAsia="Times New Roman" w:hAnsi="Times New Roman" w:cs="Times New Roman"/>
                <w:color w:val="000000"/>
                <w:kern w:val="0"/>
                <w14:ligatures w14:val="none"/>
              </w:rPr>
              <w:t>seotud otseselt tagasisidestamise ja kohtuniku individuaalse toimetulekuga (sh</w:t>
            </w:r>
            <w:r w:rsidR="00DC3AA5">
              <w:rPr>
                <w:rFonts w:ascii="Times New Roman" w:eastAsia="Times New Roman" w:hAnsi="Times New Roman" w:cs="Times New Roman"/>
                <w:color w:val="000000"/>
                <w:kern w:val="0"/>
                <w14:ligatures w14:val="none"/>
              </w:rPr>
              <w:t xml:space="preserve"> </w:t>
            </w:r>
            <w:r w:rsidRPr="00761009">
              <w:rPr>
                <w:rFonts w:ascii="Times New Roman" w:eastAsia="Times New Roman" w:hAnsi="Times New Roman" w:cs="Times New Roman"/>
                <w:color w:val="000000"/>
                <w:kern w:val="0"/>
                <w14:ligatures w14:val="none"/>
              </w:rPr>
              <w:t xml:space="preserve">distsiplinaarmeetmena), seega üldkogu poolt </w:t>
            </w:r>
            <w:r w:rsidRPr="008A551F">
              <w:rPr>
                <w:rFonts w:ascii="Times New Roman" w:eastAsia="Times New Roman" w:hAnsi="Times New Roman" w:cs="Times New Roman"/>
                <w:color w:val="000000"/>
                <w:kern w:val="0"/>
                <w14:ligatures w14:val="none"/>
              </w:rPr>
              <w:t>koolituskava kinnitamine ei ole kuidagi</w:t>
            </w:r>
            <w:r w:rsidR="00DC3AA5" w:rsidRPr="008A551F">
              <w:rPr>
                <w:rFonts w:ascii="Times New Roman" w:eastAsia="Times New Roman" w:hAnsi="Times New Roman" w:cs="Times New Roman"/>
                <w:color w:val="000000"/>
                <w:kern w:val="0"/>
                <w14:ligatures w14:val="none"/>
              </w:rPr>
              <w:t xml:space="preserve"> </w:t>
            </w:r>
            <w:r w:rsidRPr="008A551F">
              <w:rPr>
                <w:rFonts w:ascii="Times New Roman" w:eastAsia="Times New Roman" w:hAnsi="Times New Roman" w:cs="Times New Roman"/>
                <w:color w:val="000000"/>
                <w:kern w:val="0"/>
                <w14:ligatures w14:val="none"/>
              </w:rPr>
              <w:t xml:space="preserve">asjakohane, </w:t>
            </w:r>
            <w:r w:rsidRPr="00D93DDF">
              <w:rPr>
                <w:rFonts w:ascii="Times New Roman" w:eastAsia="Times New Roman" w:hAnsi="Times New Roman" w:cs="Times New Roman"/>
                <w:color w:val="000000"/>
                <w:kern w:val="0"/>
                <w14:ligatures w14:val="none"/>
              </w:rPr>
              <w:t xml:space="preserve">kuna üldkogu ei saa tagada koolituskohustuse täitmist. </w:t>
            </w:r>
            <w:r w:rsidRPr="00D93DDF">
              <w:rPr>
                <w:rFonts w:ascii="Times New Roman" w:eastAsia="Times New Roman" w:hAnsi="Times New Roman" w:cs="Times New Roman"/>
                <w:color w:val="000000"/>
                <w:kern w:val="0"/>
                <w:u w:val="single"/>
                <w14:ligatures w14:val="none"/>
              </w:rPr>
              <w:t>Mõistlik on see kohustus</w:t>
            </w:r>
            <w:r w:rsidR="00DC3AA5" w:rsidRPr="00D93DDF">
              <w:rPr>
                <w:rFonts w:ascii="Times New Roman" w:eastAsia="Times New Roman" w:hAnsi="Times New Roman" w:cs="Times New Roman"/>
                <w:color w:val="000000"/>
                <w:kern w:val="0"/>
                <w:u w:val="single"/>
                <w14:ligatures w14:val="none"/>
              </w:rPr>
              <w:t xml:space="preserve"> </w:t>
            </w:r>
            <w:r w:rsidRPr="00D93DDF">
              <w:rPr>
                <w:rFonts w:ascii="Times New Roman" w:eastAsia="Times New Roman" w:hAnsi="Times New Roman" w:cs="Times New Roman"/>
                <w:color w:val="000000"/>
                <w:kern w:val="0"/>
                <w:u w:val="single"/>
                <w14:ligatures w14:val="none"/>
              </w:rPr>
              <w:t>panna eestseisusele või i</w:t>
            </w:r>
            <w:r w:rsidRPr="00D93DDF">
              <w:rPr>
                <w:rFonts w:ascii="Times New Roman" w:eastAsia="Times New Roman" w:hAnsi="Times New Roman" w:cs="Times New Roman"/>
                <w:color w:val="000000" w:themeColor="text1"/>
                <w:u w:val="single"/>
              </w:rPr>
              <w:t>segi kohtu esimehele,</w:t>
            </w:r>
            <w:r w:rsidRPr="00D93DDF">
              <w:rPr>
                <w:rFonts w:ascii="Times New Roman" w:eastAsia="Times New Roman" w:hAnsi="Times New Roman" w:cs="Times New Roman"/>
                <w:color w:val="000000"/>
                <w:kern w:val="0"/>
                <w14:ligatures w14:val="none"/>
              </w:rPr>
              <w:t xml:space="preserve"> kes peab tagama, et kohtunikud koolitustel</w:t>
            </w:r>
            <w:r w:rsidR="00DC3AA5" w:rsidRPr="00D93DDF">
              <w:rPr>
                <w:rFonts w:ascii="Times New Roman" w:eastAsia="Times New Roman" w:hAnsi="Times New Roman" w:cs="Times New Roman"/>
                <w:color w:val="000000"/>
                <w:kern w:val="0"/>
                <w14:ligatures w14:val="none"/>
              </w:rPr>
              <w:t xml:space="preserve"> </w:t>
            </w:r>
            <w:r w:rsidRPr="00D93DDF">
              <w:rPr>
                <w:rFonts w:ascii="Times New Roman" w:eastAsia="Times New Roman" w:hAnsi="Times New Roman" w:cs="Times New Roman"/>
                <w:color w:val="000000"/>
                <w:kern w:val="0"/>
                <w14:ligatures w14:val="none"/>
              </w:rPr>
              <w:t>käiksid. Üldkogule võib anda õiguse anda suuniseid koolituskava kohta.</w:t>
            </w:r>
          </w:p>
          <w:p w14:paraId="079FECB7" w14:textId="75CEB5C9" w:rsidR="00647FD5" w:rsidRPr="008A551F" w:rsidRDefault="00761009" w:rsidP="00441558">
            <w:pPr>
              <w:spacing w:before="240" w:after="240" w:line="240" w:lineRule="auto"/>
              <w:jc w:val="both"/>
              <w:rPr>
                <w:rFonts w:ascii="Times New Roman" w:eastAsia="Times New Roman" w:hAnsi="Times New Roman" w:cs="Times New Roman"/>
                <w:color w:val="000000"/>
                <w:kern w:val="0"/>
                <w:highlight w:val="green"/>
                <w:u w:val="single"/>
                <w14:ligatures w14:val="none"/>
              </w:rPr>
            </w:pPr>
            <w:r w:rsidRPr="00D93DDF">
              <w:rPr>
                <w:rFonts w:ascii="Times New Roman" w:eastAsia="Times New Roman" w:hAnsi="Times New Roman" w:cs="Times New Roman"/>
                <w:color w:val="000000"/>
                <w:kern w:val="0"/>
                <w:u w:val="single"/>
                <w14:ligatures w14:val="none"/>
              </w:rPr>
              <w:t>Kui eestseisus kinnitab tööjaotusplaani kuulates ära üldkogu arvamuse, siis võiks üldkogu</w:t>
            </w:r>
            <w:r w:rsidR="00DC3AA5" w:rsidRPr="00D93DDF">
              <w:rPr>
                <w:rFonts w:ascii="Times New Roman" w:eastAsia="Times New Roman" w:hAnsi="Times New Roman" w:cs="Times New Roman"/>
                <w:color w:val="000000"/>
                <w:kern w:val="0"/>
                <w:u w:val="single"/>
                <w14:ligatures w14:val="none"/>
              </w:rPr>
              <w:t xml:space="preserve"> </w:t>
            </w:r>
            <w:r w:rsidRPr="00D93DDF">
              <w:rPr>
                <w:rFonts w:ascii="Times New Roman" w:eastAsia="Times New Roman" w:hAnsi="Times New Roman" w:cs="Times New Roman"/>
                <w:color w:val="000000"/>
                <w:kern w:val="0"/>
                <w:u w:val="single"/>
                <w14:ligatures w14:val="none"/>
              </w:rPr>
              <w:t>pädevusse lisada ka arvamuse avald</w:t>
            </w:r>
            <w:r w:rsidR="00205ACD" w:rsidRPr="00D93DDF">
              <w:rPr>
                <w:rFonts w:ascii="Times New Roman" w:eastAsia="Times New Roman" w:hAnsi="Times New Roman" w:cs="Times New Roman"/>
                <w:color w:val="000000"/>
                <w:kern w:val="0"/>
                <w:u w:val="single"/>
                <w14:ligatures w14:val="none"/>
              </w:rPr>
              <w:t>amine tööjaotuse kohta.</w:t>
            </w:r>
          </w:p>
        </w:tc>
        <w:tc>
          <w:tcPr>
            <w:tcW w:w="2963" w:type="dxa"/>
          </w:tcPr>
          <w:p w14:paraId="3A795407" w14:textId="4A55E823" w:rsidR="2427D701" w:rsidRPr="00D93DDF" w:rsidRDefault="00D93DDF" w:rsidP="00441558">
            <w:pPr>
              <w:spacing w:line="240" w:lineRule="auto"/>
              <w:jc w:val="both"/>
              <w:rPr>
                <w:rFonts w:ascii="Times New Roman" w:hAnsi="Times New Roman" w:cs="Times New Roman"/>
              </w:rPr>
            </w:pPr>
            <w:r w:rsidRPr="00D93DDF">
              <w:rPr>
                <w:rFonts w:ascii="Times New Roman" w:hAnsi="Times New Roman" w:cs="Times New Roman"/>
              </w:rPr>
              <w:t>Kohtunike koolituskava</w:t>
            </w:r>
          </w:p>
          <w:p w14:paraId="2E2C5EF7" w14:textId="55413F54" w:rsidR="000F21BD" w:rsidRPr="00601E84" w:rsidRDefault="00601E84" w:rsidP="00441558">
            <w:pPr>
              <w:spacing w:line="240" w:lineRule="auto"/>
              <w:jc w:val="both"/>
              <w:rPr>
                <w:rFonts w:ascii="Times New Roman" w:hAnsi="Times New Roman" w:cs="Times New Roman"/>
              </w:rPr>
            </w:pPr>
            <w:r w:rsidRPr="00601E84">
              <w:rPr>
                <w:rFonts w:ascii="Times New Roman" w:hAnsi="Times New Roman" w:cs="Times New Roman"/>
              </w:rPr>
              <w:t>Kohtu eestseisus</w:t>
            </w:r>
            <w:r>
              <w:rPr>
                <w:rFonts w:ascii="Times New Roman" w:hAnsi="Times New Roman" w:cs="Times New Roman"/>
              </w:rPr>
              <w:t>e pädevus</w:t>
            </w:r>
          </w:p>
          <w:p w14:paraId="1D48EA0C" w14:textId="491A4B16" w:rsidR="00647FD5" w:rsidRDefault="00647FD5" w:rsidP="00441558">
            <w:pPr>
              <w:spacing w:line="240" w:lineRule="auto"/>
              <w:jc w:val="both"/>
              <w:rPr>
                <w:rFonts w:ascii="Times New Roman" w:hAnsi="Times New Roman" w:cs="Times New Roman"/>
                <w:highlight w:val="yellow"/>
              </w:rPr>
            </w:pPr>
          </w:p>
        </w:tc>
      </w:tr>
      <w:tr w:rsidR="00BE3379" w:rsidRPr="00C55628" w14:paraId="280632BF" w14:textId="77777777" w:rsidTr="00986341">
        <w:tc>
          <w:tcPr>
            <w:tcW w:w="6099" w:type="dxa"/>
          </w:tcPr>
          <w:p w14:paraId="13F86B98" w14:textId="61904B62" w:rsidR="00205ACD" w:rsidRPr="00761009" w:rsidRDefault="00205ACD" w:rsidP="00441558">
            <w:pPr>
              <w:spacing w:before="240" w:after="240" w:line="240" w:lineRule="auto"/>
              <w:jc w:val="both"/>
              <w:rPr>
                <w:rFonts w:ascii="Times New Roman" w:eastAsia="Times New Roman" w:hAnsi="Times New Roman" w:cs="Times New Roman"/>
                <w:color w:val="000000"/>
                <w:kern w:val="0"/>
                <w14:ligatures w14:val="none"/>
              </w:rPr>
            </w:pPr>
            <w:r w:rsidRPr="00205ACD">
              <w:rPr>
                <w:rFonts w:ascii="Times New Roman" w:eastAsia="Times New Roman" w:hAnsi="Times New Roman" w:cs="Times New Roman"/>
                <w:color w:val="000000"/>
                <w:kern w:val="0"/>
                <w14:ligatures w14:val="none"/>
              </w:rPr>
              <w:t>Kohtute seaduse § 36</w:t>
            </w:r>
            <w:r w:rsidRPr="00205ACD">
              <w:rPr>
                <w:rFonts w:ascii="Times New Roman" w:eastAsia="Times New Roman" w:hAnsi="Times New Roman" w:cs="Times New Roman"/>
                <w:color w:val="000000"/>
                <w:kern w:val="0"/>
                <w:vertAlign w:val="superscript"/>
                <w14:ligatures w14:val="none"/>
              </w:rPr>
              <w:t>2</w:t>
            </w:r>
            <w:r w:rsidRPr="00205ACD">
              <w:rPr>
                <w:rFonts w:ascii="Times New Roman" w:eastAsia="Times New Roman" w:hAnsi="Times New Roman" w:cs="Times New Roman"/>
                <w:color w:val="000000"/>
                <w:kern w:val="0"/>
                <w14:ligatures w14:val="none"/>
              </w:rPr>
              <w:t xml:space="preserve"> lg 1 p 3 (eelnõu § 1 p 55)</w:t>
            </w:r>
            <w:r>
              <w:rPr>
                <w:rFonts w:ascii="Times New Roman" w:eastAsia="Times New Roman" w:hAnsi="Times New Roman" w:cs="Times New Roman"/>
                <w:color w:val="000000"/>
                <w:kern w:val="0"/>
                <w14:ligatures w14:val="none"/>
              </w:rPr>
              <w:t xml:space="preserve">. </w:t>
            </w:r>
            <w:r w:rsidRPr="00205ACD">
              <w:rPr>
                <w:rFonts w:ascii="Times New Roman" w:eastAsia="Times New Roman" w:hAnsi="Times New Roman" w:cs="Times New Roman"/>
                <w:color w:val="000000"/>
                <w:kern w:val="0"/>
                <w14:ligatures w14:val="none"/>
              </w:rPr>
              <w:t>Eestseisus otsustab menetlusgruppide moodustamise. Tegemist on töökorraldusliku</w:t>
            </w:r>
            <w:r>
              <w:rPr>
                <w:rFonts w:ascii="Times New Roman" w:eastAsia="Times New Roman" w:hAnsi="Times New Roman" w:cs="Times New Roman"/>
                <w:color w:val="000000"/>
                <w:kern w:val="0"/>
                <w14:ligatures w14:val="none"/>
              </w:rPr>
              <w:t xml:space="preserve"> </w:t>
            </w:r>
            <w:r w:rsidRPr="00205ACD">
              <w:rPr>
                <w:rFonts w:ascii="Times New Roman" w:eastAsia="Times New Roman" w:hAnsi="Times New Roman" w:cs="Times New Roman"/>
                <w:color w:val="000000"/>
                <w:kern w:val="0"/>
                <w14:ligatures w14:val="none"/>
              </w:rPr>
              <w:t>küsimusega ja see ei peaks olema eestseisuse pädevuses. Ei sobi oma detailsusastmelt ega ka</w:t>
            </w:r>
            <w:r>
              <w:rPr>
                <w:rFonts w:ascii="Times New Roman" w:eastAsia="Times New Roman" w:hAnsi="Times New Roman" w:cs="Times New Roman"/>
                <w:color w:val="000000"/>
                <w:kern w:val="0"/>
                <w14:ligatures w14:val="none"/>
              </w:rPr>
              <w:t xml:space="preserve"> </w:t>
            </w:r>
            <w:r w:rsidRPr="00205ACD">
              <w:rPr>
                <w:rFonts w:ascii="Times New Roman" w:eastAsia="Times New Roman" w:hAnsi="Times New Roman" w:cs="Times New Roman"/>
                <w:color w:val="000000"/>
                <w:kern w:val="0"/>
                <w14:ligatures w14:val="none"/>
              </w:rPr>
              <w:t>süstemaatiliselt sellesse loetelusse. Menetlusgrupp ei ole kohtu institutsioon. Eestseisus võiks</w:t>
            </w:r>
            <w:r>
              <w:rPr>
                <w:rFonts w:ascii="Times New Roman" w:eastAsia="Times New Roman" w:hAnsi="Times New Roman" w:cs="Times New Roman"/>
                <w:color w:val="000000"/>
                <w:kern w:val="0"/>
                <w14:ligatures w14:val="none"/>
              </w:rPr>
              <w:t xml:space="preserve"> </w:t>
            </w:r>
            <w:r w:rsidRPr="00205ACD">
              <w:rPr>
                <w:rFonts w:ascii="Times New Roman" w:eastAsia="Times New Roman" w:hAnsi="Times New Roman" w:cs="Times New Roman"/>
                <w:color w:val="000000"/>
                <w:kern w:val="0"/>
                <w14:ligatures w14:val="none"/>
              </w:rPr>
              <w:t>otsustada kohtu töökorralduse ja struktuuri üle, sellise abstraktsustasemega sõnastuses piisab,</w:t>
            </w:r>
            <w:r>
              <w:rPr>
                <w:rFonts w:ascii="Times New Roman" w:eastAsia="Times New Roman" w:hAnsi="Times New Roman" w:cs="Times New Roman"/>
                <w:color w:val="000000"/>
                <w:kern w:val="0"/>
                <w14:ligatures w14:val="none"/>
              </w:rPr>
              <w:t xml:space="preserve"> </w:t>
            </w:r>
            <w:r w:rsidRPr="00205ACD">
              <w:rPr>
                <w:rFonts w:ascii="Times New Roman" w:eastAsia="Times New Roman" w:hAnsi="Times New Roman" w:cs="Times New Roman"/>
                <w:color w:val="000000"/>
                <w:kern w:val="0"/>
                <w14:ligatures w14:val="none"/>
              </w:rPr>
              <w:t>et eestseisus saaks korraldada ko</w:t>
            </w:r>
            <w:r w:rsidR="00C7460D">
              <w:rPr>
                <w:rFonts w:ascii="Times New Roman" w:eastAsia="Times New Roman" w:hAnsi="Times New Roman" w:cs="Times New Roman"/>
                <w:color w:val="000000"/>
                <w:kern w:val="0"/>
                <w14:ligatures w14:val="none"/>
              </w:rPr>
              <w:t>htu tööd.</w:t>
            </w:r>
          </w:p>
        </w:tc>
        <w:tc>
          <w:tcPr>
            <w:tcW w:w="2963" w:type="dxa"/>
          </w:tcPr>
          <w:p w14:paraId="3C446C94" w14:textId="440F3B7C" w:rsidR="00205ACD" w:rsidRDefault="00601E84" w:rsidP="00441558">
            <w:pPr>
              <w:spacing w:line="240" w:lineRule="auto"/>
              <w:jc w:val="both"/>
              <w:rPr>
                <w:rFonts w:ascii="Times New Roman" w:hAnsi="Times New Roman" w:cs="Times New Roman"/>
                <w:highlight w:val="yellow"/>
              </w:rPr>
            </w:pPr>
            <w:r w:rsidRPr="00601E84">
              <w:rPr>
                <w:rFonts w:ascii="Times New Roman" w:hAnsi="Times New Roman" w:cs="Times New Roman"/>
              </w:rPr>
              <w:t>Kohtu eestseisuse pädevus</w:t>
            </w:r>
          </w:p>
        </w:tc>
      </w:tr>
      <w:tr w:rsidR="00BE3379" w:rsidRPr="00C55628" w14:paraId="132FE0CD" w14:textId="77777777" w:rsidTr="00986341">
        <w:tc>
          <w:tcPr>
            <w:tcW w:w="6099" w:type="dxa"/>
          </w:tcPr>
          <w:p w14:paraId="2BAE9544" w14:textId="608408B4" w:rsidR="00C7460D" w:rsidRPr="00C7460D" w:rsidRDefault="00C7460D" w:rsidP="00441558">
            <w:pPr>
              <w:spacing w:before="240" w:after="240" w:line="240" w:lineRule="auto"/>
              <w:jc w:val="both"/>
              <w:rPr>
                <w:rFonts w:ascii="Times New Roman" w:eastAsia="Times New Roman" w:hAnsi="Times New Roman" w:cs="Times New Roman"/>
                <w:color w:val="000000"/>
                <w:kern w:val="0"/>
                <w14:ligatures w14:val="none"/>
              </w:rPr>
            </w:pPr>
            <w:r w:rsidRPr="00C7460D">
              <w:rPr>
                <w:rFonts w:ascii="Times New Roman" w:eastAsia="Times New Roman" w:hAnsi="Times New Roman" w:cs="Times New Roman"/>
                <w:color w:val="000000"/>
                <w:kern w:val="0"/>
                <w14:ligatures w14:val="none"/>
              </w:rPr>
              <w:t>Kohtute seaduse § 37 lg 41 (eelnõu § 1 p 59)</w:t>
            </w:r>
            <w:r>
              <w:rPr>
                <w:rFonts w:ascii="Times New Roman" w:eastAsia="Times New Roman" w:hAnsi="Times New Roman" w:cs="Times New Roman"/>
                <w:color w:val="000000"/>
                <w:kern w:val="0"/>
                <w14:ligatures w14:val="none"/>
              </w:rPr>
              <w:t xml:space="preserve">. </w:t>
            </w:r>
          </w:p>
          <w:p w14:paraId="4D6D40BE" w14:textId="058D20E5" w:rsidR="00C7460D" w:rsidRPr="00C7460D" w:rsidRDefault="00C7460D" w:rsidP="00441558">
            <w:pPr>
              <w:spacing w:before="240" w:after="240" w:line="240" w:lineRule="auto"/>
              <w:jc w:val="both"/>
              <w:rPr>
                <w:rFonts w:ascii="Times New Roman" w:eastAsia="Times New Roman" w:hAnsi="Times New Roman" w:cs="Times New Roman"/>
                <w:color w:val="000000"/>
                <w:kern w:val="0"/>
                <w14:ligatures w14:val="none"/>
              </w:rPr>
            </w:pPr>
            <w:r w:rsidRPr="00C7460D">
              <w:rPr>
                <w:rFonts w:ascii="Times New Roman" w:eastAsia="Times New Roman" w:hAnsi="Times New Roman" w:cs="Times New Roman"/>
                <w:color w:val="000000"/>
                <w:kern w:val="0"/>
                <w14:ligatures w14:val="none"/>
              </w:rPr>
              <w:lastRenderedPageBreak/>
              <w:t xml:space="preserve">Ebaselge </w:t>
            </w:r>
            <w:r w:rsidRPr="00E85A63">
              <w:rPr>
                <w:rFonts w:ascii="Times New Roman" w:eastAsia="Times New Roman" w:hAnsi="Times New Roman" w:cs="Times New Roman"/>
                <w:color w:val="000000"/>
                <w:kern w:val="0"/>
                <w14:ligatures w14:val="none"/>
              </w:rPr>
              <w:t>mõiste „äriõiguse asjad“, kas</w:t>
            </w:r>
            <w:r w:rsidRPr="00C7460D">
              <w:rPr>
                <w:rFonts w:ascii="Times New Roman" w:eastAsia="Times New Roman" w:hAnsi="Times New Roman" w:cs="Times New Roman"/>
                <w:color w:val="000000"/>
                <w:kern w:val="0"/>
                <w14:ligatures w14:val="none"/>
              </w:rPr>
              <w:t xml:space="preserve"> on mõeldud ühinguõiguse asju või äriregistri asju? Kas</w:t>
            </w:r>
            <w:r w:rsidR="00382FC8">
              <w:rPr>
                <w:rFonts w:ascii="Times New Roman" w:eastAsia="Times New Roman" w:hAnsi="Times New Roman" w:cs="Times New Roman"/>
                <w:color w:val="000000"/>
                <w:kern w:val="0"/>
                <w14:ligatures w14:val="none"/>
              </w:rPr>
              <w:t xml:space="preserve"> </w:t>
            </w:r>
            <w:r w:rsidRPr="00C7460D">
              <w:rPr>
                <w:rFonts w:ascii="Times New Roman" w:eastAsia="Times New Roman" w:hAnsi="Times New Roman" w:cs="Times New Roman"/>
                <w:color w:val="000000"/>
                <w:kern w:val="0"/>
                <w14:ligatures w14:val="none"/>
              </w:rPr>
              <w:t>selle all on mõeldud äriseadustiku alusel lahendatavad asju või midagi laiemalt. Seletuskiri seda</w:t>
            </w:r>
            <w:r w:rsidR="00382FC8">
              <w:rPr>
                <w:rFonts w:ascii="Times New Roman" w:eastAsia="Times New Roman" w:hAnsi="Times New Roman" w:cs="Times New Roman"/>
                <w:color w:val="000000"/>
                <w:kern w:val="0"/>
                <w14:ligatures w14:val="none"/>
              </w:rPr>
              <w:t xml:space="preserve"> </w:t>
            </w:r>
            <w:r w:rsidRPr="00C7460D">
              <w:rPr>
                <w:rFonts w:ascii="Times New Roman" w:eastAsia="Times New Roman" w:hAnsi="Times New Roman" w:cs="Times New Roman"/>
                <w:color w:val="000000"/>
                <w:kern w:val="0"/>
                <w14:ligatures w14:val="none"/>
              </w:rPr>
              <w:t>ei täpsusta, üksnes märgib, et äriõiguse asjade alla kuulub ka intellektuaalomand. Arvestades</w:t>
            </w:r>
            <w:r w:rsidR="00382FC8">
              <w:rPr>
                <w:rFonts w:ascii="Times New Roman" w:eastAsia="Times New Roman" w:hAnsi="Times New Roman" w:cs="Times New Roman"/>
                <w:color w:val="000000"/>
                <w:kern w:val="0"/>
                <w14:ligatures w14:val="none"/>
              </w:rPr>
              <w:t xml:space="preserve"> </w:t>
            </w:r>
            <w:r w:rsidRPr="00C7460D">
              <w:rPr>
                <w:rFonts w:ascii="Times New Roman" w:eastAsia="Times New Roman" w:hAnsi="Times New Roman" w:cs="Times New Roman"/>
                <w:color w:val="000000"/>
                <w:kern w:val="0"/>
                <w14:ligatures w14:val="none"/>
              </w:rPr>
              <w:t>töövaidluste vähest arvu, puudub vajadus eraldi spetsialiseerumise vajadus.</w:t>
            </w:r>
          </w:p>
          <w:p w14:paraId="2647035A" w14:textId="27279571" w:rsidR="00C7460D" w:rsidRPr="00205ACD" w:rsidRDefault="00C7460D" w:rsidP="00441558">
            <w:pPr>
              <w:spacing w:before="240" w:after="240" w:line="240" w:lineRule="auto"/>
              <w:jc w:val="both"/>
              <w:rPr>
                <w:rFonts w:ascii="Times New Roman" w:eastAsia="Times New Roman" w:hAnsi="Times New Roman" w:cs="Times New Roman"/>
                <w:color w:val="000000"/>
                <w:kern w:val="0"/>
                <w14:ligatures w14:val="none"/>
              </w:rPr>
            </w:pPr>
            <w:r w:rsidRPr="00C7460D">
              <w:rPr>
                <w:rFonts w:ascii="Times New Roman" w:eastAsia="Times New Roman" w:hAnsi="Times New Roman" w:cs="Times New Roman"/>
                <w:color w:val="000000"/>
                <w:kern w:val="0"/>
                <w14:ligatures w14:val="none"/>
              </w:rPr>
              <w:t>Nii seadusest kui ka seletuskirjast jääb segaseks, mida mõeldakse koolituse mahu all. Kui selle</w:t>
            </w:r>
            <w:r w:rsidR="00382FC8">
              <w:rPr>
                <w:rFonts w:ascii="Times New Roman" w:eastAsia="Times New Roman" w:hAnsi="Times New Roman" w:cs="Times New Roman"/>
                <w:color w:val="000000"/>
                <w:kern w:val="0"/>
                <w14:ligatures w14:val="none"/>
              </w:rPr>
              <w:t xml:space="preserve"> </w:t>
            </w:r>
            <w:r w:rsidRPr="00C7460D">
              <w:rPr>
                <w:rFonts w:ascii="Times New Roman" w:eastAsia="Times New Roman" w:hAnsi="Times New Roman" w:cs="Times New Roman"/>
                <w:color w:val="000000"/>
                <w:kern w:val="0"/>
                <w14:ligatures w14:val="none"/>
              </w:rPr>
              <w:t>all mõeldakse eelarvet, siis seda võib tõesti kohtute nõukogu kinnitada st milline osa eelarvest</w:t>
            </w:r>
            <w:r w:rsidR="00382FC8">
              <w:rPr>
                <w:rFonts w:ascii="Times New Roman" w:eastAsia="Times New Roman" w:hAnsi="Times New Roman" w:cs="Times New Roman"/>
                <w:color w:val="000000"/>
                <w:kern w:val="0"/>
                <w14:ligatures w14:val="none"/>
              </w:rPr>
              <w:t xml:space="preserve"> </w:t>
            </w:r>
            <w:r w:rsidRPr="00C7460D">
              <w:rPr>
                <w:rFonts w:ascii="Times New Roman" w:eastAsia="Times New Roman" w:hAnsi="Times New Roman" w:cs="Times New Roman"/>
                <w:color w:val="000000"/>
                <w:kern w:val="0"/>
                <w14:ligatures w14:val="none"/>
              </w:rPr>
              <w:t>läheb k</w:t>
            </w:r>
            <w:r w:rsidR="00382FC8">
              <w:rPr>
                <w:rFonts w:ascii="Times New Roman" w:eastAsia="Times New Roman" w:hAnsi="Times New Roman" w:cs="Times New Roman"/>
                <w:color w:val="000000"/>
                <w:kern w:val="0"/>
                <w14:ligatures w14:val="none"/>
              </w:rPr>
              <w:t xml:space="preserve">oolitusele. </w:t>
            </w:r>
          </w:p>
        </w:tc>
        <w:tc>
          <w:tcPr>
            <w:tcW w:w="2963" w:type="dxa"/>
          </w:tcPr>
          <w:p w14:paraId="0D586539" w14:textId="5333F0F2" w:rsidR="005C0D0C" w:rsidRPr="005C0D0C" w:rsidRDefault="007B4A04" w:rsidP="00441558">
            <w:pPr>
              <w:spacing w:line="240" w:lineRule="auto"/>
              <w:jc w:val="both"/>
              <w:rPr>
                <w:rFonts w:ascii="Times New Roman" w:hAnsi="Times New Roman" w:cs="Times New Roman"/>
                <w:highlight w:val="yellow"/>
              </w:rPr>
            </w:pPr>
            <w:r>
              <w:rPr>
                <w:rFonts w:ascii="Times New Roman" w:hAnsi="Times New Roman" w:cs="Times New Roman"/>
              </w:rPr>
              <w:lastRenderedPageBreak/>
              <w:t>Kohtunike spetsialiseerumine</w:t>
            </w:r>
            <w:r w:rsidR="003D2ADE">
              <w:rPr>
                <w:rFonts w:ascii="Times New Roman" w:hAnsi="Times New Roman" w:cs="Times New Roman"/>
              </w:rPr>
              <w:t xml:space="preserve"> </w:t>
            </w:r>
          </w:p>
        </w:tc>
      </w:tr>
      <w:tr w:rsidR="00BE3379" w:rsidRPr="00C55628" w14:paraId="77EB3F0F" w14:textId="77777777" w:rsidTr="00986341">
        <w:tc>
          <w:tcPr>
            <w:tcW w:w="6099" w:type="dxa"/>
          </w:tcPr>
          <w:p w14:paraId="7309F3E5" w14:textId="77F09890" w:rsidR="005C0D0C" w:rsidRPr="00C7460D" w:rsidRDefault="005C0D0C" w:rsidP="00441558">
            <w:pPr>
              <w:spacing w:before="240" w:after="240" w:line="240" w:lineRule="auto"/>
              <w:jc w:val="both"/>
              <w:rPr>
                <w:rFonts w:ascii="Times New Roman" w:eastAsia="Times New Roman" w:hAnsi="Times New Roman" w:cs="Times New Roman"/>
                <w:color w:val="000000"/>
                <w:kern w:val="0"/>
                <w14:ligatures w14:val="none"/>
              </w:rPr>
            </w:pPr>
            <w:r w:rsidRPr="005C0D0C">
              <w:rPr>
                <w:rFonts w:ascii="Times New Roman" w:eastAsia="Times New Roman" w:hAnsi="Times New Roman" w:cs="Times New Roman"/>
                <w:color w:val="000000"/>
                <w:kern w:val="0"/>
                <w14:ligatures w14:val="none"/>
              </w:rPr>
              <w:t>Kohtute nõukogu (eelnõu § 1 p 71)</w:t>
            </w:r>
            <w:r>
              <w:rPr>
                <w:rFonts w:ascii="Times New Roman" w:eastAsia="Times New Roman" w:hAnsi="Times New Roman" w:cs="Times New Roman"/>
                <w:color w:val="000000"/>
                <w:kern w:val="0"/>
                <w14:ligatures w14:val="none"/>
              </w:rPr>
              <w:t xml:space="preserve">.  </w:t>
            </w:r>
            <w:r w:rsidRPr="005C0D0C">
              <w:rPr>
                <w:rFonts w:ascii="Times New Roman" w:eastAsia="Times New Roman" w:hAnsi="Times New Roman" w:cs="Times New Roman"/>
                <w:color w:val="000000"/>
                <w:kern w:val="0"/>
                <w14:ligatures w14:val="none"/>
              </w:rPr>
              <w:t>Riigikogu nimetatud isikud peaksid olema valdkonna professionaalid, mitte Riigikogu liikmed,</w:t>
            </w:r>
            <w:r>
              <w:rPr>
                <w:rFonts w:ascii="Times New Roman" w:eastAsia="Times New Roman" w:hAnsi="Times New Roman" w:cs="Times New Roman"/>
                <w:color w:val="000000"/>
                <w:kern w:val="0"/>
                <w14:ligatures w14:val="none"/>
              </w:rPr>
              <w:t xml:space="preserve"> </w:t>
            </w:r>
            <w:r w:rsidRPr="005C0D0C">
              <w:rPr>
                <w:rFonts w:ascii="Times New Roman" w:eastAsia="Times New Roman" w:hAnsi="Times New Roman" w:cs="Times New Roman"/>
                <w:color w:val="000000"/>
                <w:kern w:val="0"/>
                <w14:ligatures w14:val="none"/>
              </w:rPr>
              <w:t>see peaks olema selgelt seaduses sätestatud. Riigikogu võiks nimetada isiku, kel on avaliku</w:t>
            </w:r>
            <w:r>
              <w:rPr>
                <w:rFonts w:ascii="Times New Roman" w:eastAsia="Times New Roman" w:hAnsi="Times New Roman" w:cs="Times New Roman"/>
                <w:color w:val="000000"/>
                <w:kern w:val="0"/>
                <w14:ligatures w14:val="none"/>
              </w:rPr>
              <w:t xml:space="preserve"> </w:t>
            </w:r>
            <w:r w:rsidRPr="005C0D0C">
              <w:rPr>
                <w:rFonts w:ascii="Times New Roman" w:eastAsia="Times New Roman" w:hAnsi="Times New Roman" w:cs="Times New Roman"/>
                <w:color w:val="000000"/>
                <w:kern w:val="0"/>
                <w14:ligatures w14:val="none"/>
              </w:rPr>
              <w:t>halduse ja ju</w:t>
            </w:r>
            <w:r w:rsidR="00F81FF1">
              <w:rPr>
                <w:rFonts w:ascii="Times New Roman" w:eastAsia="Times New Roman" w:hAnsi="Times New Roman" w:cs="Times New Roman"/>
                <w:color w:val="000000"/>
                <w:kern w:val="0"/>
                <w14:ligatures w14:val="none"/>
              </w:rPr>
              <w:t>htimise kogemus.</w:t>
            </w:r>
          </w:p>
        </w:tc>
        <w:tc>
          <w:tcPr>
            <w:tcW w:w="2963" w:type="dxa"/>
          </w:tcPr>
          <w:p w14:paraId="5FDE8D9A" w14:textId="44065F61" w:rsidR="005C0D0C" w:rsidRDefault="007B35BE" w:rsidP="00441558">
            <w:pPr>
              <w:spacing w:line="240" w:lineRule="auto"/>
              <w:jc w:val="both"/>
              <w:rPr>
                <w:rFonts w:ascii="Times New Roman" w:hAnsi="Times New Roman" w:cs="Times New Roman"/>
                <w:highlight w:val="yellow"/>
              </w:rPr>
            </w:pPr>
            <w:r w:rsidRPr="007B35BE">
              <w:rPr>
                <w:rFonts w:ascii="Times New Roman" w:hAnsi="Times New Roman" w:cs="Times New Roman"/>
              </w:rPr>
              <w:t>Kohtute nõukogu koosseis</w:t>
            </w:r>
          </w:p>
        </w:tc>
      </w:tr>
      <w:tr w:rsidR="00BE3379" w:rsidRPr="00C55628" w14:paraId="63892883" w14:textId="77777777" w:rsidTr="00986341">
        <w:tc>
          <w:tcPr>
            <w:tcW w:w="6099" w:type="dxa"/>
          </w:tcPr>
          <w:p w14:paraId="0C445062" w14:textId="7C7B38A8" w:rsidR="001640D4" w:rsidRPr="001640D4" w:rsidRDefault="001640D4" w:rsidP="00441558">
            <w:pPr>
              <w:spacing w:before="240" w:after="240" w:line="240" w:lineRule="auto"/>
              <w:jc w:val="both"/>
              <w:rPr>
                <w:rFonts w:ascii="Times New Roman" w:eastAsia="Times New Roman" w:hAnsi="Times New Roman" w:cs="Times New Roman"/>
                <w:color w:val="000000"/>
                <w:kern w:val="0"/>
                <w14:ligatures w14:val="none"/>
              </w:rPr>
            </w:pPr>
            <w:r w:rsidRPr="001640D4">
              <w:rPr>
                <w:rFonts w:ascii="Times New Roman" w:eastAsia="Times New Roman" w:hAnsi="Times New Roman" w:cs="Times New Roman"/>
                <w:color w:val="000000"/>
                <w:kern w:val="0"/>
                <w14:ligatures w14:val="none"/>
              </w:rPr>
              <w:t>Arengukava (eelnõu § 1 p 80)</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Arengukava peab olema seotud riigieelarvega. Igasugused tulemuskokkulepped peavad</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lähtuma adekvaatsest metoodikast (kui palju maksab kohtuasja läbivaatamine) ja peavad olema</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ka seaduses meetmed, mis saab, kui tulemusi ei saa tagada, sest raha ei ole.</w:t>
            </w:r>
          </w:p>
          <w:p w14:paraId="4F363DD3" w14:textId="50988F8A" w:rsidR="001640D4" w:rsidRPr="001640D4" w:rsidRDefault="001640D4" w:rsidP="00441558">
            <w:pPr>
              <w:spacing w:before="240" w:after="240" w:line="240" w:lineRule="auto"/>
              <w:jc w:val="both"/>
              <w:rPr>
                <w:rFonts w:ascii="Times New Roman" w:eastAsia="Times New Roman" w:hAnsi="Times New Roman" w:cs="Times New Roman"/>
                <w:color w:val="000000"/>
                <w:kern w:val="0"/>
                <w14:ligatures w14:val="none"/>
              </w:rPr>
            </w:pPr>
            <w:r w:rsidRPr="001640D4">
              <w:rPr>
                <w:rFonts w:ascii="Times New Roman" w:eastAsia="Times New Roman" w:hAnsi="Times New Roman" w:cs="Times New Roman"/>
                <w:color w:val="000000"/>
                <w:kern w:val="0"/>
                <w14:ligatures w14:val="none"/>
              </w:rPr>
              <w:t>Eelarve (eelnõu § 1 p 82)</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Kohtute grupi eelarve projektile lisatakse konkreetse eelarveaasta oodatavad tulemused,</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lähtudes kohtute arengukavast – nimetatud säte on liiga üldine ja ei anna eelarve koostamiseks</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piisavaid suuniseid. Juhul, kui eelarve koostamise aluseks on vajalik arvesse võtta oodatavaid</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tulemusi, siis on vajalik see seaduses sisustada. Teine võimalus on nimetatud säte kustutada.</w:t>
            </w:r>
          </w:p>
          <w:p w14:paraId="18C84217" w14:textId="38AFAFE8" w:rsidR="001640D4" w:rsidRPr="005C0D0C" w:rsidRDefault="001640D4" w:rsidP="00441558">
            <w:pPr>
              <w:spacing w:before="240" w:after="240" w:line="240" w:lineRule="auto"/>
              <w:jc w:val="both"/>
              <w:rPr>
                <w:rFonts w:ascii="Times New Roman" w:eastAsia="Times New Roman" w:hAnsi="Times New Roman" w:cs="Times New Roman"/>
                <w:color w:val="000000"/>
                <w:kern w:val="0"/>
                <w14:ligatures w14:val="none"/>
              </w:rPr>
            </w:pPr>
            <w:r w:rsidRPr="001640D4">
              <w:rPr>
                <w:rFonts w:ascii="Times New Roman" w:eastAsia="Times New Roman" w:hAnsi="Times New Roman" w:cs="Times New Roman"/>
                <w:color w:val="000000"/>
                <w:kern w:val="0"/>
                <w14:ligatures w14:val="none"/>
              </w:rPr>
              <w:t>Praegusel kujul ei täida säte eesmärki, kuna ei ole võimalik aru saada, millest eelarve</w:t>
            </w:r>
            <w:r>
              <w:rPr>
                <w:rFonts w:ascii="Times New Roman" w:eastAsia="Times New Roman" w:hAnsi="Times New Roman" w:cs="Times New Roman"/>
                <w:color w:val="000000"/>
                <w:kern w:val="0"/>
                <w14:ligatures w14:val="none"/>
              </w:rPr>
              <w:t xml:space="preserve"> </w:t>
            </w:r>
            <w:r w:rsidRPr="001640D4">
              <w:rPr>
                <w:rFonts w:ascii="Times New Roman" w:eastAsia="Times New Roman" w:hAnsi="Times New Roman" w:cs="Times New Roman"/>
                <w:color w:val="000000"/>
                <w:kern w:val="0"/>
                <w14:ligatures w14:val="none"/>
              </w:rPr>
              <w:t>koostamise</w:t>
            </w:r>
            <w:r>
              <w:rPr>
                <w:rFonts w:ascii="Times New Roman" w:eastAsia="Times New Roman" w:hAnsi="Times New Roman" w:cs="Times New Roman"/>
                <w:color w:val="000000"/>
                <w:kern w:val="0"/>
                <w14:ligatures w14:val="none"/>
              </w:rPr>
              <w:t>l lähtutakse.</w:t>
            </w:r>
          </w:p>
        </w:tc>
        <w:tc>
          <w:tcPr>
            <w:tcW w:w="2963" w:type="dxa"/>
          </w:tcPr>
          <w:p w14:paraId="559C2D78" w14:textId="2722BDC4" w:rsidR="001640D4" w:rsidRDefault="007B35BE" w:rsidP="00441558">
            <w:pPr>
              <w:spacing w:line="240" w:lineRule="auto"/>
              <w:jc w:val="both"/>
              <w:rPr>
                <w:rFonts w:ascii="Times New Roman" w:hAnsi="Times New Roman" w:cs="Times New Roman"/>
                <w:highlight w:val="yellow"/>
              </w:rPr>
            </w:pPr>
            <w:r w:rsidRPr="007C1BAD">
              <w:rPr>
                <w:rFonts w:ascii="Times New Roman" w:hAnsi="Times New Roman" w:cs="Times New Roman"/>
              </w:rPr>
              <w:t>Kohtu arengukava</w:t>
            </w:r>
          </w:p>
        </w:tc>
      </w:tr>
      <w:tr w:rsidR="00BE3379" w:rsidRPr="00C55628" w14:paraId="5B19ABBA" w14:textId="77777777" w:rsidTr="00986341">
        <w:tc>
          <w:tcPr>
            <w:tcW w:w="6099" w:type="dxa"/>
          </w:tcPr>
          <w:p w14:paraId="1BE9864D" w14:textId="2863B17F" w:rsidR="007B5F5F" w:rsidRPr="001640D4" w:rsidRDefault="007B5F5F" w:rsidP="00441558">
            <w:pPr>
              <w:spacing w:before="240" w:after="240" w:line="240" w:lineRule="auto"/>
              <w:jc w:val="both"/>
              <w:rPr>
                <w:rFonts w:ascii="Times New Roman" w:eastAsia="Times New Roman" w:hAnsi="Times New Roman" w:cs="Times New Roman"/>
                <w:color w:val="000000"/>
                <w:kern w:val="0"/>
                <w14:ligatures w14:val="none"/>
              </w:rPr>
            </w:pPr>
            <w:r w:rsidRPr="007B5F5F">
              <w:rPr>
                <w:rFonts w:ascii="Times New Roman" w:eastAsia="Times New Roman" w:hAnsi="Times New Roman" w:cs="Times New Roman"/>
                <w:color w:val="000000"/>
                <w:kern w:val="0"/>
                <w14:ligatures w14:val="none"/>
              </w:rPr>
              <w:t>Kohtute seaduse muutmise rakendamine</w:t>
            </w:r>
            <w:r>
              <w:rPr>
                <w:rFonts w:ascii="Times New Roman" w:eastAsia="Times New Roman" w:hAnsi="Times New Roman" w:cs="Times New Roman"/>
                <w:color w:val="000000"/>
                <w:kern w:val="0"/>
                <w14:ligatures w14:val="none"/>
              </w:rPr>
              <w:t xml:space="preserve"> </w:t>
            </w:r>
            <w:r w:rsidRPr="007B5F5F">
              <w:rPr>
                <w:rFonts w:ascii="Times New Roman" w:eastAsia="Times New Roman" w:hAnsi="Times New Roman" w:cs="Times New Roman"/>
                <w:color w:val="000000"/>
                <w:kern w:val="0"/>
                <w14:ligatures w14:val="none"/>
              </w:rPr>
              <w:t>Kohtute seaduse muudatuste läbiviimine 2027 aastaks on liiga optimistlik, mõistlik oleks teha</w:t>
            </w:r>
            <w:r>
              <w:rPr>
                <w:rFonts w:ascii="Times New Roman" w:eastAsia="Times New Roman" w:hAnsi="Times New Roman" w:cs="Times New Roman"/>
                <w:color w:val="000000"/>
                <w:kern w:val="0"/>
                <w14:ligatures w14:val="none"/>
              </w:rPr>
              <w:t xml:space="preserve"> </w:t>
            </w:r>
            <w:r w:rsidRPr="007B5F5F">
              <w:rPr>
                <w:rFonts w:ascii="Times New Roman" w:eastAsia="Times New Roman" w:hAnsi="Times New Roman" w:cs="Times New Roman"/>
                <w:color w:val="000000"/>
                <w:kern w:val="0"/>
                <w14:ligatures w14:val="none"/>
              </w:rPr>
              <w:t>muudatus</w:t>
            </w:r>
            <w:r>
              <w:rPr>
                <w:rFonts w:ascii="Times New Roman" w:eastAsia="Times New Roman" w:hAnsi="Times New Roman" w:cs="Times New Roman"/>
                <w:color w:val="000000"/>
                <w:kern w:val="0"/>
                <w14:ligatures w14:val="none"/>
              </w:rPr>
              <w:t xml:space="preserve"> 2028</w:t>
            </w:r>
            <w:r w:rsidR="00C0704D">
              <w:rPr>
                <w:rFonts w:ascii="Times New Roman" w:eastAsia="Times New Roman" w:hAnsi="Times New Roman" w:cs="Times New Roman"/>
                <w:color w:val="000000"/>
                <w:kern w:val="0"/>
                <w14:ligatures w14:val="none"/>
              </w:rPr>
              <w:t xml:space="preserve">.a kevadel. </w:t>
            </w:r>
          </w:p>
        </w:tc>
        <w:tc>
          <w:tcPr>
            <w:tcW w:w="2963" w:type="dxa"/>
          </w:tcPr>
          <w:p w14:paraId="68D1FE67" w14:textId="1FC34C57" w:rsidR="007B5F5F" w:rsidRDefault="007C1BAD" w:rsidP="00441558">
            <w:pPr>
              <w:spacing w:line="240" w:lineRule="auto"/>
              <w:jc w:val="both"/>
              <w:rPr>
                <w:rFonts w:ascii="Times New Roman" w:hAnsi="Times New Roman" w:cs="Times New Roman"/>
                <w:highlight w:val="yellow"/>
              </w:rPr>
            </w:pPr>
            <w:r w:rsidRPr="007C1BAD">
              <w:rPr>
                <w:rFonts w:ascii="Times New Roman" w:hAnsi="Times New Roman" w:cs="Times New Roman"/>
              </w:rPr>
              <w:t>Eelnõu jõustumine</w:t>
            </w:r>
          </w:p>
        </w:tc>
      </w:tr>
      <w:tr w:rsidR="00F8203A" w:rsidRPr="00C55628" w14:paraId="09FE6126" w14:textId="77777777" w:rsidTr="00986341">
        <w:tc>
          <w:tcPr>
            <w:tcW w:w="9062" w:type="dxa"/>
            <w:gridSpan w:val="2"/>
            <w:shd w:val="clear" w:color="auto" w:fill="BFBFBF" w:themeFill="background1" w:themeFillShade="BF"/>
          </w:tcPr>
          <w:p w14:paraId="31E3C4B7" w14:textId="31D5D71E" w:rsidR="004A4D40" w:rsidRPr="004A4D40" w:rsidRDefault="004A4D40" w:rsidP="00441558">
            <w:pPr>
              <w:spacing w:line="240" w:lineRule="auto"/>
              <w:jc w:val="both"/>
              <w:rPr>
                <w:rFonts w:ascii="Times New Roman" w:hAnsi="Times New Roman" w:cs="Times New Roman"/>
                <w:b/>
                <w:bCs/>
              </w:rPr>
            </w:pPr>
            <w:r w:rsidRPr="004A4D40">
              <w:rPr>
                <w:rFonts w:ascii="Times New Roman" w:eastAsia="Times New Roman" w:hAnsi="Times New Roman" w:cs="Times New Roman"/>
                <w:b/>
                <w:bCs/>
                <w:color w:val="000000"/>
                <w:kern w:val="0"/>
                <w14:ligatures w14:val="none"/>
              </w:rPr>
              <w:t>TARTU MAAKOHUS</w:t>
            </w:r>
          </w:p>
        </w:tc>
      </w:tr>
      <w:tr w:rsidR="00BE3379" w:rsidRPr="00C55628" w14:paraId="78144DD3" w14:textId="77777777" w:rsidTr="00986341">
        <w:tc>
          <w:tcPr>
            <w:tcW w:w="6099" w:type="dxa"/>
          </w:tcPr>
          <w:p w14:paraId="5D1BFA50" w14:textId="1F0FD640" w:rsidR="00A969B3" w:rsidRPr="00A969B3" w:rsidRDefault="00A969B3" w:rsidP="00441558">
            <w:pPr>
              <w:spacing w:before="240" w:after="240" w:line="240" w:lineRule="auto"/>
              <w:jc w:val="both"/>
              <w:rPr>
                <w:rFonts w:ascii="Times New Roman" w:eastAsia="Times New Roman" w:hAnsi="Times New Roman" w:cs="Times New Roman"/>
                <w:color w:val="000000"/>
                <w:kern w:val="0"/>
                <w14:ligatures w14:val="none"/>
              </w:rPr>
            </w:pPr>
            <w:r w:rsidRPr="00A969B3">
              <w:rPr>
                <w:rFonts w:ascii="Times New Roman" w:eastAsia="Times New Roman" w:hAnsi="Times New Roman" w:cs="Times New Roman"/>
                <w:color w:val="000000"/>
                <w:kern w:val="0"/>
                <w14:ligatures w14:val="none"/>
              </w:rPr>
              <w:t>Siiski soovin eraldi üle rõhutada, et Tartu Maakohus ei pea mõistlikuks piirata kohtunike</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enesemääramist ja sõltumatust seeläbi, et vähendatakse kohtute üldkogu pädevust. Praegu</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kinnitab tööjaotusplaani kohtu üldkogu. See tähendab, et kõigi kohtunike soovidega</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 xml:space="preserve">arvestatakse ning asjad saavad </w:t>
            </w:r>
            <w:r w:rsidRPr="00A969B3">
              <w:rPr>
                <w:rFonts w:ascii="Times New Roman" w:eastAsia="Times New Roman" w:hAnsi="Times New Roman" w:cs="Times New Roman"/>
                <w:color w:val="000000"/>
                <w:kern w:val="0"/>
                <w14:ligatures w14:val="none"/>
              </w:rPr>
              <w:lastRenderedPageBreak/>
              <w:t>jagatud kõige mõistlikumal viisil. Tartu Maakohtu kogemuse</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pinnalt ei ole üldkogu pädevuse vähendamine millegagi õigustatud ega põhjendatud. Kõik</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toimib. Kui tööjaotuskava ja spetsialiseerumist hakkavad otsustama vaid eestseisused, võib</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tekkida olukord, et kohtunikud ei saa neis küsimustes kaasa rääkida. Liiati on eestseisuses liialt</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vähe kohtunike endi poolt valitud esindajaid - sama palju kui nimetatavaid. See aga vähendab</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taas kohtunike sõltumatust - on võimalik, et valitud esindajad jäävad vähemusse ega suuda</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esindada neid valinud kohtunike soovi.</w:t>
            </w:r>
          </w:p>
          <w:p w14:paraId="60F53529" w14:textId="1FDFAF46" w:rsidR="00E90EA8" w:rsidRPr="00E90EA8" w:rsidRDefault="00A969B3" w:rsidP="00441558">
            <w:pPr>
              <w:spacing w:before="240" w:after="240" w:line="240" w:lineRule="auto"/>
              <w:jc w:val="both"/>
              <w:rPr>
                <w:rFonts w:ascii="Times New Roman" w:eastAsia="Times New Roman" w:hAnsi="Times New Roman" w:cs="Times New Roman"/>
                <w:color w:val="000000"/>
                <w:kern w:val="0"/>
                <w:highlight w:val="cyan"/>
                <w14:ligatures w14:val="none"/>
              </w:rPr>
            </w:pPr>
            <w:r w:rsidRPr="00A969B3">
              <w:rPr>
                <w:rFonts w:ascii="Times New Roman" w:eastAsia="Times New Roman" w:hAnsi="Times New Roman" w:cs="Times New Roman"/>
                <w:color w:val="000000"/>
                <w:kern w:val="0"/>
                <w14:ligatures w14:val="none"/>
              </w:rPr>
              <w:t>Ehk et eestseisuse loomise eesmärk ei ole arusaadav (eelnõu § 36</w:t>
            </w:r>
            <w:r w:rsidRPr="00A969B3">
              <w:rPr>
                <w:rFonts w:ascii="Times New Roman" w:eastAsia="Times New Roman" w:hAnsi="Times New Roman" w:cs="Times New Roman"/>
                <w:color w:val="000000"/>
                <w:kern w:val="0"/>
                <w:vertAlign w:val="superscript"/>
                <w14:ligatures w14:val="none"/>
              </w:rPr>
              <w:t xml:space="preserve">1 </w:t>
            </w:r>
            <w:r w:rsidRPr="00A969B3">
              <w:rPr>
                <w:rFonts w:ascii="Times New Roman" w:eastAsia="Times New Roman" w:hAnsi="Times New Roman" w:cs="Times New Roman"/>
                <w:color w:val="000000"/>
                <w:kern w:val="0"/>
                <w14:ligatures w14:val="none"/>
              </w:rPr>
              <w:t>ja § 36</w:t>
            </w:r>
            <w:r w:rsidRPr="00A969B3">
              <w:rPr>
                <w:rFonts w:ascii="Times New Roman" w:eastAsia="Times New Roman" w:hAnsi="Times New Roman" w:cs="Times New Roman"/>
                <w:color w:val="000000"/>
                <w:kern w:val="0"/>
                <w:vertAlign w:val="superscript"/>
                <w14:ligatures w14:val="none"/>
              </w:rPr>
              <w:t>2</w:t>
            </w:r>
            <w:r w:rsidRPr="00A969B3">
              <w:rPr>
                <w:rFonts w:ascii="Times New Roman" w:eastAsia="Times New Roman" w:hAnsi="Times New Roman" w:cs="Times New Roman"/>
                <w:color w:val="000000"/>
                <w:kern w:val="0"/>
                <w14:ligatures w14:val="none"/>
              </w:rPr>
              <w:t>). Eestseisuse</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tekitamine esimehe ja osakonnajuhatajate kõrvale ei muuda juhtimist selgemaks. Kui esimees</w:t>
            </w:r>
            <w:r>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ja pooled eestseisuse liikmed valib kohtute nõukogu, ei ole kohtuniku sisemine sõltumatus</w:t>
            </w:r>
            <w:r w:rsidR="008A49BB">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tagatud. Tagatud pole seegi, et pooled eestseisuse liikmed oleksid süüteo- ja teine pool</w:t>
            </w:r>
            <w:r w:rsidR="008A49BB">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tsiviilkohtunikud. Esimees + osakonnajuhatajad + eestseisus tähendaks praeguse eelnõu järgi,</w:t>
            </w:r>
            <w:r w:rsidR="008A49BB">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et Tartu Maakohtu juhtimisotsuseid teeb 1/3 kohtunikest. Ülejäänud 2/3 pädevuse vähendamine</w:t>
            </w:r>
            <w:r w:rsidR="008A49BB">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ei ole millegagi õigustatud. Kui kõigi juhtide koormust vähendada, vajab Tartu Maakohus</w:t>
            </w:r>
            <w:r w:rsidR="008A49BB">
              <w:rPr>
                <w:rFonts w:ascii="Times New Roman" w:eastAsia="Times New Roman" w:hAnsi="Times New Roman" w:cs="Times New Roman"/>
                <w:color w:val="000000"/>
                <w:kern w:val="0"/>
                <w14:ligatures w14:val="none"/>
              </w:rPr>
              <w:t xml:space="preserve"> </w:t>
            </w:r>
            <w:r w:rsidRPr="00A969B3">
              <w:rPr>
                <w:rFonts w:ascii="Times New Roman" w:eastAsia="Times New Roman" w:hAnsi="Times New Roman" w:cs="Times New Roman"/>
                <w:color w:val="000000"/>
                <w:kern w:val="0"/>
                <w14:ligatures w14:val="none"/>
              </w:rPr>
              <w:t>juurde kohtunikuk</w:t>
            </w:r>
            <w:r w:rsidR="008A49BB">
              <w:rPr>
                <w:rFonts w:ascii="Times New Roman" w:eastAsia="Times New Roman" w:hAnsi="Times New Roman" w:cs="Times New Roman"/>
                <w:color w:val="000000"/>
                <w:kern w:val="0"/>
                <w14:ligatures w14:val="none"/>
              </w:rPr>
              <w:t xml:space="preserve">ohti. </w:t>
            </w:r>
          </w:p>
        </w:tc>
        <w:tc>
          <w:tcPr>
            <w:tcW w:w="2963" w:type="dxa"/>
          </w:tcPr>
          <w:p w14:paraId="3A054AD3" w14:textId="2F277895" w:rsidR="00E90EA8" w:rsidRDefault="00A659AB" w:rsidP="00441558">
            <w:pPr>
              <w:spacing w:line="240" w:lineRule="auto"/>
              <w:jc w:val="both"/>
              <w:rPr>
                <w:rFonts w:ascii="Times New Roman" w:hAnsi="Times New Roman" w:cs="Times New Roman"/>
                <w:highlight w:val="yellow"/>
              </w:rPr>
            </w:pPr>
            <w:r w:rsidRPr="00A659AB">
              <w:rPr>
                <w:rFonts w:ascii="Times New Roman" w:hAnsi="Times New Roman" w:cs="Times New Roman"/>
              </w:rPr>
              <w:lastRenderedPageBreak/>
              <w:t>Kohtu eestseisus</w:t>
            </w:r>
          </w:p>
        </w:tc>
      </w:tr>
      <w:tr w:rsidR="00BE3379" w:rsidRPr="00C55628" w14:paraId="722D8C68" w14:textId="77777777" w:rsidTr="00986341">
        <w:tc>
          <w:tcPr>
            <w:tcW w:w="6099" w:type="dxa"/>
          </w:tcPr>
          <w:p w14:paraId="4446A3E9" w14:textId="2A1B3E24" w:rsidR="00292279" w:rsidRPr="00A969B3" w:rsidRDefault="00292279" w:rsidP="00441558">
            <w:pPr>
              <w:spacing w:before="240" w:after="240" w:line="240" w:lineRule="auto"/>
              <w:jc w:val="both"/>
              <w:rPr>
                <w:rFonts w:ascii="Times New Roman" w:eastAsia="Times New Roman" w:hAnsi="Times New Roman" w:cs="Times New Roman"/>
                <w:color w:val="000000"/>
                <w:kern w:val="0"/>
                <w14:ligatures w14:val="none"/>
              </w:rPr>
            </w:pPr>
            <w:r w:rsidRPr="00292279">
              <w:rPr>
                <w:rFonts w:ascii="Times New Roman" w:eastAsia="Times New Roman" w:hAnsi="Times New Roman" w:cs="Times New Roman"/>
                <w:color w:val="000000"/>
                <w:kern w:val="0"/>
                <w14:ligatures w14:val="none"/>
              </w:rPr>
              <w:t>Tartu Maakohtu seisukohalt muutub maakohtu esimees eelnõu § 12 lg 4 p 4 järgi sõltuvaks</w:t>
            </w:r>
            <w:r>
              <w:rPr>
                <w:rFonts w:ascii="Times New Roman" w:eastAsia="Times New Roman" w:hAnsi="Times New Roman" w:cs="Times New Roman"/>
                <w:color w:val="000000"/>
                <w:kern w:val="0"/>
                <w14:ligatures w14:val="none"/>
              </w:rPr>
              <w:t xml:space="preserve"> </w:t>
            </w:r>
            <w:r w:rsidRPr="00292279">
              <w:rPr>
                <w:rFonts w:ascii="Times New Roman" w:eastAsia="Times New Roman" w:hAnsi="Times New Roman" w:cs="Times New Roman"/>
                <w:color w:val="000000"/>
                <w:kern w:val="0"/>
                <w14:ligatures w14:val="none"/>
              </w:rPr>
              <w:t>kohtute nõukogust ja võta</w:t>
            </w:r>
            <w:r>
              <w:rPr>
                <w:rFonts w:ascii="Times New Roman" w:eastAsia="Times New Roman" w:hAnsi="Times New Roman" w:cs="Times New Roman"/>
                <w:color w:val="000000"/>
                <w:kern w:val="0"/>
                <w14:ligatures w14:val="none"/>
              </w:rPr>
              <w:t xml:space="preserve">b võimaluse seista oma kohtu huvide eest. </w:t>
            </w:r>
          </w:p>
        </w:tc>
        <w:tc>
          <w:tcPr>
            <w:tcW w:w="2963" w:type="dxa"/>
          </w:tcPr>
          <w:p w14:paraId="650B00E0" w14:textId="269E5C31" w:rsidR="004514C6" w:rsidRPr="00106427" w:rsidRDefault="00D96B83" w:rsidP="00FF79D0">
            <w:pPr>
              <w:spacing w:line="240" w:lineRule="auto"/>
              <w:rPr>
                <w:rFonts w:ascii="Times New Roman" w:hAnsi="Times New Roman" w:cs="Times New Roman"/>
                <w:color w:val="FF0000"/>
              </w:rPr>
            </w:pPr>
            <w:r>
              <w:rPr>
                <w:rFonts w:ascii="Times New Roman" w:hAnsi="Times New Roman" w:cs="Times New Roman"/>
              </w:rPr>
              <w:t>Kohtu esimehe</w:t>
            </w:r>
            <w:r w:rsidRPr="00D96B83">
              <w:rPr>
                <w:rFonts w:ascii="Times New Roman" w:hAnsi="Times New Roman" w:cs="Times New Roman"/>
              </w:rPr>
              <w:t xml:space="preserve"> </w:t>
            </w:r>
            <w:r>
              <w:rPr>
                <w:rFonts w:ascii="Times New Roman" w:hAnsi="Times New Roman" w:cs="Times New Roman"/>
              </w:rPr>
              <w:t>e</w:t>
            </w:r>
            <w:r w:rsidRPr="00D96B83">
              <w:rPr>
                <w:rFonts w:ascii="Times New Roman" w:hAnsi="Times New Roman" w:cs="Times New Roman"/>
              </w:rPr>
              <w:t xml:space="preserve">nnetähtaegne vabastamine </w:t>
            </w:r>
          </w:p>
        </w:tc>
      </w:tr>
      <w:tr w:rsidR="00BE3379" w:rsidRPr="00C55628" w14:paraId="632A93B7" w14:textId="77777777" w:rsidTr="00986341">
        <w:tc>
          <w:tcPr>
            <w:tcW w:w="6099" w:type="dxa"/>
          </w:tcPr>
          <w:p w14:paraId="0BAF4DF6" w14:textId="71F546EB" w:rsidR="004514C6" w:rsidRPr="00292279" w:rsidRDefault="004514C6" w:rsidP="00441558">
            <w:pPr>
              <w:spacing w:before="240" w:after="240" w:line="240" w:lineRule="auto"/>
              <w:jc w:val="both"/>
              <w:rPr>
                <w:rFonts w:ascii="Times New Roman" w:eastAsia="Times New Roman" w:hAnsi="Times New Roman" w:cs="Times New Roman"/>
                <w:color w:val="000000"/>
                <w:kern w:val="0"/>
                <w14:ligatures w14:val="none"/>
              </w:rPr>
            </w:pPr>
            <w:r w:rsidRPr="004514C6">
              <w:rPr>
                <w:rFonts w:ascii="Times New Roman" w:eastAsia="Times New Roman" w:hAnsi="Times New Roman" w:cs="Times New Roman"/>
                <w:color w:val="000000"/>
                <w:kern w:val="0"/>
                <w14:ligatures w14:val="none"/>
              </w:rPr>
              <w:t>Sundkorras spetsialiseerumine on küsitav. On valdkondi, kus see on mõistlik, samas ei ole see</w:t>
            </w:r>
            <w:r>
              <w:rPr>
                <w:rFonts w:ascii="Times New Roman" w:eastAsia="Times New Roman" w:hAnsi="Times New Roman" w:cs="Times New Roman"/>
                <w:color w:val="000000"/>
                <w:kern w:val="0"/>
                <w14:ligatures w14:val="none"/>
              </w:rPr>
              <w:t xml:space="preserve"> </w:t>
            </w:r>
            <w:r w:rsidRPr="004514C6">
              <w:rPr>
                <w:rFonts w:ascii="Times New Roman" w:eastAsia="Times New Roman" w:hAnsi="Times New Roman" w:cs="Times New Roman"/>
                <w:color w:val="000000"/>
                <w:kern w:val="0"/>
                <w14:ligatures w14:val="none"/>
              </w:rPr>
              <w:t>nii väikses riigis absoluutsena mõistlik ega võimalik. Liigse spetsialiseerumisega on</w:t>
            </w:r>
            <w:r>
              <w:rPr>
                <w:rFonts w:ascii="Times New Roman" w:eastAsia="Times New Roman" w:hAnsi="Times New Roman" w:cs="Times New Roman"/>
                <w:color w:val="000000"/>
                <w:kern w:val="0"/>
                <w14:ligatures w14:val="none"/>
              </w:rPr>
              <w:t xml:space="preserve"> </w:t>
            </w:r>
            <w:r w:rsidRPr="004514C6">
              <w:rPr>
                <w:rFonts w:ascii="Times New Roman" w:eastAsia="Times New Roman" w:hAnsi="Times New Roman" w:cs="Times New Roman"/>
                <w:color w:val="000000"/>
                <w:kern w:val="0"/>
                <w14:ligatures w14:val="none"/>
              </w:rPr>
              <w:t>raskendatud töö võimalikult võrdne jagamine kohtunike vahel nii, et oleks tagatud ka</w:t>
            </w:r>
            <w:r>
              <w:rPr>
                <w:rFonts w:ascii="Times New Roman" w:eastAsia="Times New Roman" w:hAnsi="Times New Roman" w:cs="Times New Roman"/>
                <w:color w:val="000000"/>
                <w:kern w:val="0"/>
                <w14:ligatures w14:val="none"/>
              </w:rPr>
              <w:t xml:space="preserve"> </w:t>
            </w:r>
            <w:r w:rsidRPr="004514C6">
              <w:rPr>
                <w:rFonts w:ascii="Times New Roman" w:eastAsia="Times New Roman" w:hAnsi="Times New Roman" w:cs="Times New Roman"/>
                <w:color w:val="000000"/>
                <w:kern w:val="0"/>
                <w14:ligatures w14:val="none"/>
              </w:rPr>
              <w:t>menetlusosalistele võimalikult läh</w:t>
            </w:r>
            <w:r>
              <w:rPr>
                <w:rFonts w:ascii="Times New Roman" w:eastAsia="Times New Roman" w:hAnsi="Times New Roman" w:cs="Times New Roman"/>
                <w:color w:val="000000"/>
                <w:kern w:val="0"/>
                <w14:ligatures w14:val="none"/>
              </w:rPr>
              <w:t xml:space="preserve">edane menetlus ilma lisakuludeta. </w:t>
            </w:r>
            <w:r w:rsidR="00C70B8F" w:rsidRPr="00C70B8F">
              <w:rPr>
                <w:rFonts w:ascii="Times New Roman" w:eastAsia="Times New Roman" w:hAnsi="Times New Roman" w:cs="Times New Roman"/>
                <w:color w:val="000000"/>
                <w:kern w:val="0"/>
                <w14:ligatures w14:val="none"/>
              </w:rPr>
              <w:t>Spetsialiseerumisega</w:t>
            </w:r>
            <w:r w:rsidR="00C70B8F">
              <w:rPr>
                <w:rFonts w:ascii="Times New Roman" w:eastAsia="Times New Roman" w:hAnsi="Times New Roman" w:cs="Times New Roman"/>
                <w:color w:val="000000"/>
                <w:kern w:val="0"/>
                <w14:ligatures w14:val="none"/>
              </w:rPr>
              <w:t xml:space="preserve"> </w:t>
            </w:r>
            <w:r w:rsidR="00C70B8F" w:rsidRPr="00C70B8F">
              <w:rPr>
                <w:rFonts w:ascii="Times New Roman" w:eastAsia="Times New Roman" w:hAnsi="Times New Roman" w:cs="Times New Roman"/>
                <w:color w:val="000000"/>
                <w:kern w:val="0"/>
                <w14:ligatures w14:val="none"/>
              </w:rPr>
              <w:t>kaasneda võiv vajadus menetleda asja maakohtu tööpiirkonna teises servas (teises majas), toob</w:t>
            </w:r>
            <w:r w:rsidR="00C70B8F">
              <w:rPr>
                <w:rFonts w:ascii="Times New Roman" w:eastAsia="Times New Roman" w:hAnsi="Times New Roman" w:cs="Times New Roman"/>
                <w:color w:val="000000"/>
                <w:kern w:val="0"/>
                <w14:ligatures w14:val="none"/>
              </w:rPr>
              <w:t xml:space="preserve"> </w:t>
            </w:r>
            <w:r w:rsidR="00C70B8F" w:rsidRPr="00C70B8F">
              <w:rPr>
                <w:rFonts w:ascii="Times New Roman" w:eastAsia="Times New Roman" w:hAnsi="Times New Roman" w:cs="Times New Roman"/>
                <w:color w:val="000000"/>
                <w:kern w:val="0"/>
                <w14:ligatures w14:val="none"/>
              </w:rPr>
              <w:t>kaasa ajalise kulu kohtunikule (ta ei</w:t>
            </w:r>
            <w:r w:rsidR="00C70B8F">
              <w:rPr>
                <w:rFonts w:ascii="Times New Roman" w:eastAsia="Times New Roman" w:hAnsi="Times New Roman" w:cs="Times New Roman"/>
                <w:color w:val="000000"/>
                <w:kern w:val="0"/>
                <w14:ligatures w14:val="none"/>
              </w:rPr>
              <w:t xml:space="preserve"> tee sel ajal sisulist tööd, kui sõidab) ja lisaks ka sõidukulud.</w:t>
            </w:r>
          </w:p>
        </w:tc>
        <w:tc>
          <w:tcPr>
            <w:tcW w:w="2963" w:type="dxa"/>
          </w:tcPr>
          <w:p w14:paraId="5F4E8AAA" w14:textId="039BAB71" w:rsidR="00F3696D" w:rsidRPr="00F3696D" w:rsidRDefault="004817C9" w:rsidP="00441558">
            <w:pPr>
              <w:spacing w:line="240" w:lineRule="auto"/>
              <w:jc w:val="both"/>
              <w:rPr>
                <w:rFonts w:ascii="Times New Roman" w:hAnsi="Times New Roman" w:cs="Times New Roman"/>
                <w:highlight w:val="yellow"/>
              </w:rPr>
            </w:pPr>
            <w:r w:rsidRPr="004817C9">
              <w:rPr>
                <w:rFonts w:ascii="Times New Roman" w:hAnsi="Times New Roman" w:cs="Times New Roman"/>
              </w:rPr>
              <w:t>Kohtunike spetsialiseerumine</w:t>
            </w:r>
          </w:p>
        </w:tc>
      </w:tr>
      <w:tr w:rsidR="00BE3379" w:rsidRPr="00C55628" w14:paraId="460E29DE" w14:textId="77777777" w:rsidTr="00986341">
        <w:tc>
          <w:tcPr>
            <w:tcW w:w="6099" w:type="dxa"/>
          </w:tcPr>
          <w:p w14:paraId="08079527" w14:textId="1084BC6A" w:rsidR="00F3696D" w:rsidRPr="004514C6" w:rsidRDefault="00F3696D" w:rsidP="00441558">
            <w:pPr>
              <w:spacing w:before="240" w:after="240" w:line="240" w:lineRule="auto"/>
              <w:jc w:val="both"/>
              <w:rPr>
                <w:rFonts w:ascii="Times New Roman" w:eastAsia="Times New Roman" w:hAnsi="Times New Roman" w:cs="Times New Roman"/>
                <w:color w:val="000000"/>
                <w:kern w:val="0"/>
                <w14:ligatures w14:val="none"/>
              </w:rPr>
            </w:pPr>
            <w:r w:rsidRPr="00F3696D">
              <w:rPr>
                <w:rFonts w:ascii="Times New Roman" w:eastAsia="Times New Roman" w:hAnsi="Times New Roman" w:cs="Times New Roman"/>
                <w:color w:val="000000"/>
                <w:kern w:val="0"/>
                <w14:ligatures w14:val="none"/>
              </w:rPr>
              <w:t>Eelnõus toodud tähtajad on ebareaalsed.</w:t>
            </w:r>
            <w:r>
              <w:rPr>
                <w:rFonts w:ascii="Times New Roman" w:eastAsia="Times New Roman" w:hAnsi="Times New Roman" w:cs="Times New Roman"/>
                <w:color w:val="000000"/>
                <w:kern w:val="0"/>
                <w14:ligatures w14:val="none"/>
              </w:rPr>
              <w:t xml:space="preserve"> </w:t>
            </w:r>
            <w:r w:rsidRPr="00F3696D">
              <w:rPr>
                <w:rFonts w:ascii="Times New Roman" w:eastAsia="Times New Roman" w:hAnsi="Times New Roman" w:cs="Times New Roman"/>
                <w:color w:val="000000"/>
                <w:kern w:val="0"/>
                <w14:ligatures w14:val="none"/>
              </w:rPr>
              <w:t>Ebaselge on nii eelnõu kui ka sellele lisatud seletuskirja pinnalt, kuidas täpselt hakkab edaspidi</w:t>
            </w:r>
            <w:r>
              <w:rPr>
                <w:rFonts w:ascii="Times New Roman" w:eastAsia="Times New Roman" w:hAnsi="Times New Roman" w:cs="Times New Roman"/>
                <w:color w:val="000000"/>
                <w:kern w:val="0"/>
                <w14:ligatures w14:val="none"/>
              </w:rPr>
              <w:t xml:space="preserve"> </w:t>
            </w:r>
            <w:r w:rsidRPr="00F3696D">
              <w:rPr>
                <w:rFonts w:ascii="Times New Roman" w:eastAsia="Times New Roman" w:hAnsi="Times New Roman" w:cs="Times New Roman"/>
                <w:color w:val="000000"/>
                <w:kern w:val="0"/>
                <w14:ligatures w14:val="none"/>
              </w:rPr>
              <w:t>kohtute rahastamine toimuma. Selline teadmatus toob paratamatult kaasa õigusemõistmise</w:t>
            </w:r>
            <w:r>
              <w:rPr>
                <w:rFonts w:ascii="Times New Roman" w:eastAsia="Times New Roman" w:hAnsi="Times New Roman" w:cs="Times New Roman"/>
                <w:color w:val="000000"/>
                <w:kern w:val="0"/>
                <w14:ligatures w14:val="none"/>
              </w:rPr>
              <w:t xml:space="preserve"> </w:t>
            </w:r>
            <w:r w:rsidRPr="00F3696D">
              <w:rPr>
                <w:rFonts w:ascii="Times New Roman" w:eastAsia="Times New Roman" w:hAnsi="Times New Roman" w:cs="Times New Roman"/>
                <w:color w:val="000000"/>
                <w:kern w:val="0"/>
                <w14:ligatures w14:val="none"/>
              </w:rPr>
              <w:t>korrakohase toi</w:t>
            </w:r>
            <w:r>
              <w:rPr>
                <w:rFonts w:ascii="Times New Roman" w:eastAsia="Times New Roman" w:hAnsi="Times New Roman" w:cs="Times New Roman"/>
                <w:color w:val="000000"/>
                <w:kern w:val="0"/>
                <w14:ligatures w14:val="none"/>
              </w:rPr>
              <w:t>mimise ebamäärasuse.</w:t>
            </w:r>
          </w:p>
        </w:tc>
        <w:tc>
          <w:tcPr>
            <w:tcW w:w="2963" w:type="dxa"/>
          </w:tcPr>
          <w:p w14:paraId="25F1BDE1" w14:textId="05822FF5" w:rsidR="00F3696D" w:rsidRDefault="004817C9" w:rsidP="00441558">
            <w:pPr>
              <w:spacing w:line="240" w:lineRule="auto"/>
              <w:jc w:val="both"/>
              <w:rPr>
                <w:rFonts w:ascii="Times New Roman" w:hAnsi="Times New Roman" w:cs="Times New Roman"/>
                <w:highlight w:val="yellow"/>
              </w:rPr>
            </w:pPr>
            <w:r w:rsidRPr="004817C9">
              <w:rPr>
                <w:rFonts w:ascii="Times New Roman" w:hAnsi="Times New Roman" w:cs="Times New Roman"/>
              </w:rPr>
              <w:t>Eelnõu jõustumine</w:t>
            </w:r>
          </w:p>
        </w:tc>
      </w:tr>
    </w:tbl>
    <w:p w14:paraId="53A086DB" w14:textId="77777777" w:rsidR="008D6F68" w:rsidRPr="00C55628" w:rsidRDefault="008D6F68" w:rsidP="00441558">
      <w:pPr>
        <w:spacing w:line="240" w:lineRule="auto"/>
        <w:jc w:val="both"/>
        <w:rPr>
          <w:rFonts w:ascii="Times New Roman" w:hAnsi="Times New Roman" w:cs="Times New Roman"/>
        </w:rPr>
      </w:pPr>
    </w:p>
    <w:sectPr w:rsidR="008D6F68" w:rsidRPr="00C556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A33C" w14:textId="77777777" w:rsidR="00C77498" w:rsidRDefault="00C77498">
      <w:pPr>
        <w:spacing w:after="0" w:line="240" w:lineRule="auto"/>
      </w:pPr>
      <w:r>
        <w:separator/>
      </w:r>
    </w:p>
  </w:endnote>
  <w:endnote w:type="continuationSeparator" w:id="0">
    <w:p w14:paraId="71039736" w14:textId="77777777" w:rsidR="00C77498" w:rsidRDefault="00C7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542834"/>
      <w:docPartObj>
        <w:docPartGallery w:val="Page Numbers (Bottom of Page)"/>
        <w:docPartUnique/>
      </w:docPartObj>
    </w:sdtPr>
    <w:sdtEndPr/>
    <w:sdtContent>
      <w:p w14:paraId="79AB0206" w14:textId="4DF55D7C" w:rsidR="00495E5C" w:rsidRDefault="00495E5C">
        <w:pPr>
          <w:pStyle w:val="Jalus"/>
          <w:jc w:val="center"/>
        </w:pPr>
        <w:r>
          <w:fldChar w:fldCharType="begin"/>
        </w:r>
        <w:r>
          <w:instrText>PAGE   \* MERGEFORMAT</w:instrText>
        </w:r>
        <w:r>
          <w:fldChar w:fldCharType="separate"/>
        </w:r>
        <w:r>
          <w:t>2</w:t>
        </w:r>
        <w:r>
          <w:fldChar w:fldCharType="end"/>
        </w:r>
      </w:p>
    </w:sdtContent>
  </w:sdt>
  <w:p w14:paraId="2DE962EC" w14:textId="77777777" w:rsidR="00495E5C" w:rsidRDefault="00495E5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79A9" w14:textId="77777777" w:rsidR="00C77498" w:rsidRDefault="00C77498">
      <w:pPr>
        <w:spacing w:after="0" w:line="240" w:lineRule="auto"/>
      </w:pPr>
      <w:r>
        <w:separator/>
      </w:r>
    </w:p>
  </w:footnote>
  <w:footnote w:type="continuationSeparator" w:id="0">
    <w:p w14:paraId="7E46975C" w14:textId="77777777" w:rsidR="00C77498" w:rsidRDefault="00C77498">
      <w:pPr>
        <w:spacing w:after="0" w:line="240" w:lineRule="auto"/>
      </w:pPr>
      <w:r>
        <w:continuationSeparator/>
      </w:r>
    </w:p>
  </w:footnote>
  <w:footnote w:id="1">
    <w:p w14:paraId="59CE2ABB" w14:textId="77777777" w:rsidR="00893FDE" w:rsidRDefault="00893FDE" w:rsidP="00893FDE">
      <w:pPr>
        <w:pStyle w:val="Allmrkusetekst"/>
      </w:pPr>
      <w:r>
        <w:rPr>
          <w:rStyle w:val="Allmrkuseviide"/>
        </w:rPr>
        <w:footnoteRef/>
      </w:r>
      <w:r>
        <w:t xml:space="preserve"> V</w:t>
      </w:r>
      <w:r w:rsidRPr="009655C8">
        <w:rPr>
          <w:rFonts w:ascii="Verdana" w:hAnsi="Verdana" w:cs="Arial"/>
          <w:color w:val="000000"/>
        </w:rPr>
        <w:t>eneetsia Komisjoni arvamus CDL-AD (2021) 036 Ungari kohta</w:t>
      </w:r>
    </w:p>
  </w:footnote>
  <w:footnote w:id="2">
    <w:p w14:paraId="7F67E45D" w14:textId="77777777" w:rsidR="002511DD" w:rsidRPr="006D296A" w:rsidRDefault="002511DD" w:rsidP="002511DD">
      <w:pPr>
        <w:pStyle w:val="Allmrkusetekst"/>
        <w:rPr>
          <w:rFonts w:ascii="Verdana" w:hAnsi="Verdana"/>
          <w:sz w:val="16"/>
          <w:szCs w:val="16"/>
        </w:rPr>
      </w:pPr>
      <w:r w:rsidRPr="006D296A">
        <w:rPr>
          <w:rStyle w:val="Allmrkuseviide"/>
          <w:rFonts w:ascii="Verdana" w:hAnsi="Verdana"/>
          <w:sz w:val="16"/>
          <w:szCs w:val="16"/>
        </w:rPr>
        <w:footnoteRef/>
      </w:r>
      <w:r w:rsidRPr="006D296A">
        <w:rPr>
          <w:rFonts w:ascii="Verdana" w:hAnsi="Verdana"/>
          <w:sz w:val="16"/>
          <w:szCs w:val="16"/>
        </w:rPr>
        <w:t xml:space="preserve"> Kättesaadav: https://www.riigikohus.ee/sites/default/files/elfinder/dokumendid/ccje2001op1.pdf</w:t>
      </w:r>
    </w:p>
  </w:footnote>
  <w:footnote w:id="3">
    <w:p w14:paraId="4FB0BE98" w14:textId="77777777" w:rsidR="002511DD" w:rsidRPr="006D296A" w:rsidRDefault="002511DD" w:rsidP="002511DD">
      <w:pPr>
        <w:pStyle w:val="Allmrkusetekst"/>
        <w:rPr>
          <w:rFonts w:ascii="Verdana" w:hAnsi="Verdana"/>
          <w:sz w:val="16"/>
          <w:szCs w:val="16"/>
        </w:rPr>
      </w:pPr>
      <w:r>
        <w:rPr>
          <w:rStyle w:val="Allmrkuseviide"/>
        </w:rPr>
        <w:footnoteRef/>
      </w:r>
      <w:r>
        <w:t xml:space="preserve"> </w:t>
      </w:r>
      <w:r w:rsidRPr="006D296A">
        <w:rPr>
          <w:rFonts w:ascii="Verdana" w:hAnsi="Verdana"/>
          <w:sz w:val="16"/>
          <w:szCs w:val="16"/>
        </w:rPr>
        <w:t>Kättesaadav: https://www.riigikohus.ee/sites/default/files/elfinder/dokumendid/ccje2004op6.pdf</w:t>
      </w:r>
    </w:p>
  </w:footnote>
  <w:footnote w:id="4">
    <w:p w14:paraId="10F41248" w14:textId="77777777" w:rsidR="000E1669" w:rsidRPr="00C579BA" w:rsidRDefault="000E1669" w:rsidP="000E1669">
      <w:pPr>
        <w:pStyle w:val="Allmrkusetekst"/>
        <w:jc w:val="both"/>
        <w:rPr>
          <w:rFonts w:ascii="Times New Roman" w:hAnsi="Times New Roman"/>
        </w:rPr>
      </w:pPr>
      <w:r w:rsidRPr="00C579BA">
        <w:rPr>
          <w:rStyle w:val="Allmrkuseviide"/>
          <w:rFonts w:ascii="Times New Roman" w:hAnsi="Times New Roman"/>
        </w:rPr>
        <w:footnoteRef/>
      </w:r>
      <w:r w:rsidRPr="00C579BA">
        <w:rPr>
          <w:rFonts w:ascii="Times New Roman" w:hAnsi="Times New Roman"/>
        </w:rPr>
        <w:t xml:space="preserve"> Ainsaks erandiks on KS § 43</w:t>
      </w:r>
      <w:r w:rsidRPr="00C579BA">
        <w:rPr>
          <w:rFonts w:ascii="Times New Roman" w:hAnsi="Times New Roman"/>
          <w:vertAlign w:val="superscript"/>
        </w:rPr>
        <w:t>1</w:t>
      </w:r>
      <w:r w:rsidRPr="00C579BA">
        <w:rPr>
          <w:rFonts w:ascii="Times New Roman" w:hAnsi="Times New Roman"/>
        </w:rPr>
        <w:t xml:space="preserve"> lg 3, mille kohaselt annavad kohtute esimehed KHT direktorile sisendi kohtute grupi eelarve projekti koostamisel.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BF19" w14:textId="77777777" w:rsidR="00793153" w:rsidRDefault="00793153">
    <w:pPr>
      <w:pStyle w:val="Pis"/>
    </w:pPr>
  </w:p>
  <w:p w14:paraId="0859490C" w14:textId="77777777" w:rsidR="00793153" w:rsidRDefault="007931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E13"/>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A0C18"/>
    <w:multiLevelType w:val="multilevel"/>
    <w:tmpl w:val="313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E3860"/>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F5023"/>
    <w:multiLevelType w:val="hybridMultilevel"/>
    <w:tmpl w:val="E63C42D0"/>
    <w:lvl w:ilvl="0" w:tplc="DD9403A0">
      <w:start w:val="1"/>
      <w:numFmt w:val="decimal"/>
      <w:suff w:val="space"/>
      <w:lvlText w:val="%1)"/>
      <w:lvlJc w:val="left"/>
      <w:pPr>
        <w:ind w:left="0" w:firstLine="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60769"/>
    <w:multiLevelType w:val="hybridMultilevel"/>
    <w:tmpl w:val="6348167C"/>
    <w:lvl w:ilvl="0" w:tplc="BD2250EE">
      <w:start w:val="1"/>
      <w:numFmt w:val="decimal"/>
      <w:suff w:val="space"/>
      <w:lvlText w:val="%1)"/>
      <w:lvlJc w:val="left"/>
      <w:pPr>
        <w:ind w:left="0" w:firstLine="0"/>
      </w:pPr>
      <w:rPr>
        <w:rFonts w:eastAsia="Roboto" w:hint="default"/>
        <w:b/>
        <w:i w:val="0"/>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FE0AB7"/>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E0CE4"/>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D304E9"/>
    <w:multiLevelType w:val="multilevel"/>
    <w:tmpl w:val="2842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E3136"/>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E1BE9"/>
    <w:multiLevelType w:val="multilevel"/>
    <w:tmpl w:val="F970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76961"/>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EE6C35"/>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525A47"/>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3417C2"/>
    <w:multiLevelType w:val="hybridMultilevel"/>
    <w:tmpl w:val="08145DAA"/>
    <w:lvl w:ilvl="0" w:tplc="5626595C">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A760547"/>
    <w:multiLevelType w:val="multilevel"/>
    <w:tmpl w:val="5E40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E6433"/>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AD5421"/>
    <w:multiLevelType w:val="multilevel"/>
    <w:tmpl w:val="3954C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21083C"/>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5C5330"/>
    <w:multiLevelType w:val="multilevel"/>
    <w:tmpl w:val="1BAE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723E4"/>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B6DAF"/>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FF365E"/>
    <w:multiLevelType w:val="multilevel"/>
    <w:tmpl w:val="FCE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B7611"/>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CF5243"/>
    <w:multiLevelType w:val="hybridMultilevel"/>
    <w:tmpl w:val="3FC8356E"/>
    <w:lvl w:ilvl="0" w:tplc="34760BDE">
      <w:start w:val="1"/>
      <w:numFmt w:val="decimal"/>
      <w:lvlText w:val="%1)"/>
      <w:lvlJc w:val="left"/>
      <w:pPr>
        <w:ind w:left="1020" w:hanging="360"/>
      </w:pPr>
    </w:lvl>
    <w:lvl w:ilvl="1" w:tplc="A4061700">
      <w:start w:val="1"/>
      <w:numFmt w:val="decimal"/>
      <w:lvlText w:val="%2)"/>
      <w:lvlJc w:val="left"/>
      <w:pPr>
        <w:ind w:left="1020" w:hanging="360"/>
      </w:pPr>
    </w:lvl>
    <w:lvl w:ilvl="2" w:tplc="B2F6376C">
      <w:start w:val="1"/>
      <w:numFmt w:val="decimal"/>
      <w:lvlText w:val="%3)"/>
      <w:lvlJc w:val="left"/>
      <w:pPr>
        <w:ind w:left="1020" w:hanging="360"/>
      </w:pPr>
    </w:lvl>
    <w:lvl w:ilvl="3" w:tplc="92A2FF58">
      <w:start w:val="1"/>
      <w:numFmt w:val="decimal"/>
      <w:lvlText w:val="%4)"/>
      <w:lvlJc w:val="left"/>
      <w:pPr>
        <w:ind w:left="1020" w:hanging="360"/>
      </w:pPr>
    </w:lvl>
    <w:lvl w:ilvl="4" w:tplc="9E6894E4">
      <w:start w:val="1"/>
      <w:numFmt w:val="decimal"/>
      <w:lvlText w:val="%5)"/>
      <w:lvlJc w:val="left"/>
      <w:pPr>
        <w:ind w:left="1020" w:hanging="360"/>
      </w:pPr>
    </w:lvl>
    <w:lvl w:ilvl="5" w:tplc="5D588002">
      <w:start w:val="1"/>
      <w:numFmt w:val="decimal"/>
      <w:lvlText w:val="%6)"/>
      <w:lvlJc w:val="left"/>
      <w:pPr>
        <w:ind w:left="1020" w:hanging="360"/>
      </w:pPr>
    </w:lvl>
    <w:lvl w:ilvl="6" w:tplc="63181CF4">
      <w:start w:val="1"/>
      <w:numFmt w:val="decimal"/>
      <w:lvlText w:val="%7)"/>
      <w:lvlJc w:val="left"/>
      <w:pPr>
        <w:ind w:left="1020" w:hanging="360"/>
      </w:pPr>
    </w:lvl>
    <w:lvl w:ilvl="7" w:tplc="1DF8052C">
      <w:start w:val="1"/>
      <w:numFmt w:val="decimal"/>
      <w:lvlText w:val="%8)"/>
      <w:lvlJc w:val="left"/>
      <w:pPr>
        <w:ind w:left="1020" w:hanging="360"/>
      </w:pPr>
    </w:lvl>
    <w:lvl w:ilvl="8" w:tplc="BFCA584C">
      <w:start w:val="1"/>
      <w:numFmt w:val="decimal"/>
      <w:lvlText w:val="%9)"/>
      <w:lvlJc w:val="left"/>
      <w:pPr>
        <w:ind w:left="1020" w:hanging="360"/>
      </w:pPr>
    </w:lvl>
  </w:abstractNum>
  <w:abstractNum w:abstractNumId="24" w15:restartNumberingAfterBreak="0">
    <w:nsid w:val="736A75EB"/>
    <w:multiLevelType w:val="multilevel"/>
    <w:tmpl w:val="378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802DB"/>
    <w:multiLevelType w:val="hybridMultilevel"/>
    <w:tmpl w:val="035E6C9E"/>
    <w:lvl w:ilvl="0" w:tplc="1B700514">
      <w:start w:val="1"/>
      <w:numFmt w:val="decimal"/>
      <w:suff w:val="space"/>
      <w:lvlText w:val="%1)"/>
      <w:lvlJc w:val="left"/>
      <w:pPr>
        <w:ind w:left="0" w:firstLine="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1E612D"/>
    <w:multiLevelType w:val="hybridMultilevel"/>
    <w:tmpl w:val="34748D8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9038255">
    <w:abstractNumId w:val="25"/>
  </w:num>
  <w:num w:numId="2" w16cid:durableId="522520768">
    <w:abstractNumId w:val="8"/>
  </w:num>
  <w:num w:numId="3" w16cid:durableId="618608530">
    <w:abstractNumId w:val="19"/>
  </w:num>
  <w:num w:numId="4" w16cid:durableId="292559459">
    <w:abstractNumId w:val="3"/>
  </w:num>
  <w:num w:numId="5" w16cid:durableId="1057360476">
    <w:abstractNumId w:val="22"/>
  </w:num>
  <w:num w:numId="6" w16cid:durableId="2117208070">
    <w:abstractNumId w:val="2"/>
  </w:num>
  <w:num w:numId="7" w16cid:durableId="2145661919">
    <w:abstractNumId w:val="10"/>
  </w:num>
  <w:num w:numId="8" w16cid:durableId="276640128">
    <w:abstractNumId w:val="0"/>
  </w:num>
  <w:num w:numId="9" w16cid:durableId="868376259">
    <w:abstractNumId w:val="6"/>
  </w:num>
  <w:num w:numId="10" w16cid:durableId="1018390533">
    <w:abstractNumId w:val="15"/>
  </w:num>
  <w:num w:numId="11" w16cid:durableId="788474792">
    <w:abstractNumId w:val="5"/>
  </w:num>
  <w:num w:numId="12" w16cid:durableId="585581040">
    <w:abstractNumId w:val="12"/>
  </w:num>
  <w:num w:numId="13" w16cid:durableId="723257230">
    <w:abstractNumId w:val="20"/>
  </w:num>
  <w:num w:numId="14" w16cid:durableId="1002781265">
    <w:abstractNumId w:val="26"/>
  </w:num>
  <w:num w:numId="15" w16cid:durableId="139537016">
    <w:abstractNumId w:val="11"/>
  </w:num>
  <w:num w:numId="16" w16cid:durableId="619070975">
    <w:abstractNumId w:val="17"/>
  </w:num>
  <w:num w:numId="17" w16cid:durableId="1239287384">
    <w:abstractNumId w:val="16"/>
  </w:num>
  <w:num w:numId="18" w16cid:durableId="614949398">
    <w:abstractNumId w:val="13"/>
  </w:num>
  <w:num w:numId="19" w16cid:durableId="1837915989">
    <w:abstractNumId w:val="4"/>
  </w:num>
  <w:num w:numId="20" w16cid:durableId="1645044772">
    <w:abstractNumId w:val="18"/>
  </w:num>
  <w:num w:numId="21" w16cid:durableId="614365766">
    <w:abstractNumId w:val="9"/>
  </w:num>
  <w:num w:numId="22" w16cid:durableId="1990666367">
    <w:abstractNumId w:val="1"/>
  </w:num>
  <w:num w:numId="23" w16cid:durableId="2080592153">
    <w:abstractNumId w:val="24"/>
  </w:num>
  <w:num w:numId="24" w16cid:durableId="1878077213">
    <w:abstractNumId w:val="14"/>
  </w:num>
  <w:num w:numId="25" w16cid:durableId="387337870">
    <w:abstractNumId w:val="7"/>
  </w:num>
  <w:num w:numId="26" w16cid:durableId="630477738">
    <w:abstractNumId w:val="21"/>
  </w:num>
  <w:num w:numId="27" w16cid:durableId="1853687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95"/>
    <w:rsid w:val="0000081C"/>
    <w:rsid w:val="00002A03"/>
    <w:rsid w:val="0000585A"/>
    <w:rsid w:val="00005A32"/>
    <w:rsid w:val="00010BB8"/>
    <w:rsid w:val="00012269"/>
    <w:rsid w:val="00012694"/>
    <w:rsid w:val="00013B31"/>
    <w:rsid w:val="00013D6F"/>
    <w:rsid w:val="00023DC9"/>
    <w:rsid w:val="0002793F"/>
    <w:rsid w:val="000334CE"/>
    <w:rsid w:val="00033969"/>
    <w:rsid w:val="00033F06"/>
    <w:rsid w:val="00037FDD"/>
    <w:rsid w:val="00040F40"/>
    <w:rsid w:val="00050BEE"/>
    <w:rsid w:val="00050E1C"/>
    <w:rsid w:val="000547AE"/>
    <w:rsid w:val="000565BB"/>
    <w:rsid w:val="0006078B"/>
    <w:rsid w:val="00062119"/>
    <w:rsid w:val="000657B4"/>
    <w:rsid w:val="00066FCB"/>
    <w:rsid w:val="00075216"/>
    <w:rsid w:val="00077D82"/>
    <w:rsid w:val="00086682"/>
    <w:rsid w:val="00093469"/>
    <w:rsid w:val="000A5B33"/>
    <w:rsid w:val="000A784A"/>
    <w:rsid w:val="000B0BBE"/>
    <w:rsid w:val="000B1A59"/>
    <w:rsid w:val="000B1E2E"/>
    <w:rsid w:val="000C4F8A"/>
    <w:rsid w:val="000C506D"/>
    <w:rsid w:val="000C5BB8"/>
    <w:rsid w:val="000C7012"/>
    <w:rsid w:val="000E1669"/>
    <w:rsid w:val="000E17FB"/>
    <w:rsid w:val="000E6878"/>
    <w:rsid w:val="000F21BD"/>
    <w:rsid w:val="000F2DD4"/>
    <w:rsid w:val="000F45CE"/>
    <w:rsid w:val="000F7B20"/>
    <w:rsid w:val="00106427"/>
    <w:rsid w:val="00106D1A"/>
    <w:rsid w:val="00107719"/>
    <w:rsid w:val="00107EFD"/>
    <w:rsid w:val="0011095F"/>
    <w:rsid w:val="00114AB4"/>
    <w:rsid w:val="00114BAB"/>
    <w:rsid w:val="001216D6"/>
    <w:rsid w:val="00121AC6"/>
    <w:rsid w:val="00122D7C"/>
    <w:rsid w:val="001234CC"/>
    <w:rsid w:val="00123680"/>
    <w:rsid w:val="001241B2"/>
    <w:rsid w:val="001250D3"/>
    <w:rsid w:val="0012578C"/>
    <w:rsid w:val="001314CE"/>
    <w:rsid w:val="00131731"/>
    <w:rsid w:val="00135A46"/>
    <w:rsid w:val="00136D12"/>
    <w:rsid w:val="001376E5"/>
    <w:rsid w:val="001406C7"/>
    <w:rsid w:val="00142354"/>
    <w:rsid w:val="001435B6"/>
    <w:rsid w:val="00143D69"/>
    <w:rsid w:val="0014719E"/>
    <w:rsid w:val="00150328"/>
    <w:rsid w:val="0015138D"/>
    <w:rsid w:val="001602D2"/>
    <w:rsid w:val="00160901"/>
    <w:rsid w:val="00161E12"/>
    <w:rsid w:val="0016268F"/>
    <w:rsid w:val="00163E14"/>
    <w:rsid w:val="001640D4"/>
    <w:rsid w:val="00166A95"/>
    <w:rsid w:val="00166BF3"/>
    <w:rsid w:val="001677C2"/>
    <w:rsid w:val="001711F3"/>
    <w:rsid w:val="001755A9"/>
    <w:rsid w:val="001846B4"/>
    <w:rsid w:val="00184B5B"/>
    <w:rsid w:val="001858CD"/>
    <w:rsid w:val="00192290"/>
    <w:rsid w:val="0019438B"/>
    <w:rsid w:val="001A41F9"/>
    <w:rsid w:val="001B4166"/>
    <w:rsid w:val="001C01AA"/>
    <w:rsid w:val="001C0AE1"/>
    <w:rsid w:val="001D661A"/>
    <w:rsid w:val="001D69B2"/>
    <w:rsid w:val="001D6BB6"/>
    <w:rsid w:val="001D79C2"/>
    <w:rsid w:val="001E310C"/>
    <w:rsid w:val="001E77D2"/>
    <w:rsid w:val="001E8BF5"/>
    <w:rsid w:val="001F6EDD"/>
    <w:rsid w:val="001F7ECE"/>
    <w:rsid w:val="002001F4"/>
    <w:rsid w:val="00200FED"/>
    <w:rsid w:val="0020317F"/>
    <w:rsid w:val="00204141"/>
    <w:rsid w:val="0020552D"/>
    <w:rsid w:val="002055D2"/>
    <w:rsid w:val="00205ACD"/>
    <w:rsid w:val="00205B95"/>
    <w:rsid w:val="00206A13"/>
    <w:rsid w:val="00213850"/>
    <w:rsid w:val="002144B5"/>
    <w:rsid w:val="002229C1"/>
    <w:rsid w:val="0022338F"/>
    <w:rsid w:val="0023339F"/>
    <w:rsid w:val="00244F54"/>
    <w:rsid w:val="002511DD"/>
    <w:rsid w:val="00254BAE"/>
    <w:rsid w:val="00255D7F"/>
    <w:rsid w:val="00260074"/>
    <w:rsid w:val="002660F3"/>
    <w:rsid w:val="00266B05"/>
    <w:rsid w:val="00266E32"/>
    <w:rsid w:val="002717C2"/>
    <w:rsid w:val="002735FB"/>
    <w:rsid w:val="00273D94"/>
    <w:rsid w:val="00275A35"/>
    <w:rsid w:val="00276852"/>
    <w:rsid w:val="00280E8E"/>
    <w:rsid w:val="00281D2D"/>
    <w:rsid w:val="00284288"/>
    <w:rsid w:val="00286363"/>
    <w:rsid w:val="00291C6D"/>
    <w:rsid w:val="00292279"/>
    <w:rsid w:val="00292417"/>
    <w:rsid w:val="00294B9C"/>
    <w:rsid w:val="002970AA"/>
    <w:rsid w:val="002A1C62"/>
    <w:rsid w:val="002A424B"/>
    <w:rsid w:val="002A46F6"/>
    <w:rsid w:val="002B0ED8"/>
    <w:rsid w:val="002B5551"/>
    <w:rsid w:val="002B6F57"/>
    <w:rsid w:val="002C0D03"/>
    <w:rsid w:val="002C0FA4"/>
    <w:rsid w:val="002C4600"/>
    <w:rsid w:val="002C6D18"/>
    <w:rsid w:val="002D00A6"/>
    <w:rsid w:val="002D319A"/>
    <w:rsid w:val="002D33B4"/>
    <w:rsid w:val="002D4C90"/>
    <w:rsid w:val="002D797C"/>
    <w:rsid w:val="002E14DB"/>
    <w:rsid w:val="002E2478"/>
    <w:rsid w:val="002E4351"/>
    <w:rsid w:val="002E6294"/>
    <w:rsid w:val="002E7434"/>
    <w:rsid w:val="002F2A7D"/>
    <w:rsid w:val="002F5BA9"/>
    <w:rsid w:val="00302631"/>
    <w:rsid w:val="003039F9"/>
    <w:rsid w:val="00314E2C"/>
    <w:rsid w:val="00317472"/>
    <w:rsid w:val="003200B8"/>
    <w:rsid w:val="003227C3"/>
    <w:rsid w:val="003235F4"/>
    <w:rsid w:val="00326280"/>
    <w:rsid w:val="00332804"/>
    <w:rsid w:val="003331CA"/>
    <w:rsid w:val="00333210"/>
    <w:rsid w:val="00346437"/>
    <w:rsid w:val="00355BB7"/>
    <w:rsid w:val="00357812"/>
    <w:rsid w:val="00360D87"/>
    <w:rsid w:val="0036393D"/>
    <w:rsid w:val="00366959"/>
    <w:rsid w:val="00367C4D"/>
    <w:rsid w:val="00371693"/>
    <w:rsid w:val="00382C2A"/>
    <w:rsid w:val="00382FC8"/>
    <w:rsid w:val="00385C99"/>
    <w:rsid w:val="003908D1"/>
    <w:rsid w:val="003922DB"/>
    <w:rsid w:val="003923FC"/>
    <w:rsid w:val="0039381D"/>
    <w:rsid w:val="003952C8"/>
    <w:rsid w:val="00396A00"/>
    <w:rsid w:val="003A74A7"/>
    <w:rsid w:val="003A7511"/>
    <w:rsid w:val="003A78C1"/>
    <w:rsid w:val="003B11CF"/>
    <w:rsid w:val="003B3B88"/>
    <w:rsid w:val="003B3F1A"/>
    <w:rsid w:val="003B6884"/>
    <w:rsid w:val="003C508B"/>
    <w:rsid w:val="003D20C6"/>
    <w:rsid w:val="003D23E1"/>
    <w:rsid w:val="003D2ADE"/>
    <w:rsid w:val="003D7961"/>
    <w:rsid w:val="003E2D1B"/>
    <w:rsid w:val="003E7E75"/>
    <w:rsid w:val="003F13E0"/>
    <w:rsid w:val="003F34CD"/>
    <w:rsid w:val="003F534A"/>
    <w:rsid w:val="004003AD"/>
    <w:rsid w:val="00400A7C"/>
    <w:rsid w:val="004113AF"/>
    <w:rsid w:val="004133D9"/>
    <w:rsid w:val="0042005C"/>
    <w:rsid w:val="004278FC"/>
    <w:rsid w:val="0043086E"/>
    <w:rsid w:val="0044014B"/>
    <w:rsid w:val="00441558"/>
    <w:rsid w:val="0044508B"/>
    <w:rsid w:val="00450DD8"/>
    <w:rsid w:val="004514C6"/>
    <w:rsid w:val="00456574"/>
    <w:rsid w:val="0045798F"/>
    <w:rsid w:val="004605B7"/>
    <w:rsid w:val="004605CD"/>
    <w:rsid w:val="00460A8C"/>
    <w:rsid w:val="004704E2"/>
    <w:rsid w:val="0047276F"/>
    <w:rsid w:val="004727BF"/>
    <w:rsid w:val="0047284C"/>
    <w:rsid w:val="00475A30"/>
    <w:rsid w:val="00476B44"/>
    <w:rsid w:val="00477CFD"/>
    <w:rsid w:val="004817C9"/>
    <w:rsid w:val="00483B44"/>
    <w:rsid w:val="004841A9"/>
    <w:rsid w:val="00485386"/>
    <w:rsid w:val="00490454"/>
    <w:rsid w:val="00495E5C"/>
    <w:rsid w:val="004A0115"/>
    <w:rsid w:val="004A29A3"/>
    <w:rsid w:val="004A3FD1"/>
    <w:rsid w:val="004A4D40"/>
    <w:rsid w:val="004A4FCD"/>
    <w:rsid w:val="004A5ABF"/>
    <w:rsid w:val="004B0089"/>
    <w:rsid w:val="004B6998"/>
    <w:rsid w:val="004C03E4"/>
    <w:rsid w:val="004D348A"/>
    <w:rsid w:val="004D4B9F"/>
    <w:rsid w:val="004E278F"/>
    <w:rsid w:val="004E2AF7"/>
    <w:rsid w:val="004E35BB"/>
    <w:rsid w:val="004E3A13"/>
    <w:rsid w:val="004E4609"/>
    <w:rsid w:val="004E4926"/>
    <w:rsid w:val="004E5588"/>
    <w:rsid w:val="004E6D4B"/>
    <w:rsid w:val="004E7FC3"/>
    <w:rsid w:val="004F03F3"/>
    <w:rsid w:val="004F3E95"/>
    <w:rsid w:val="005009A8"/>
    <w:rsid w:val="0050162C"/>
    <w:rsid w:val="00502035"/>
    <w:rsid w:val="00504FB7"/>
    <w:rsid w:val="00506483"/>
    <w:rsid w:val="005111DE"/>
    <w:rsid w:val="00513116"/>
    <w:rsid w:val="00520180"/>
    <w:rsid w:val="00531C81"/>
    <w:rsid w:val="00532C46"/>
    <w:rsid w:val="00535873"/>
    <w:rsid w:val="00536F24"/>
    <w:rsid w:val="005413A2"/>
    <w:rsid w:val="00541641"/>
    <w:rsid w:val="005537A6"/>
    <w:rsid w:val="00555147"/>
    <w:rsid w:val="005571FA"/>
    <w:rsid w:val="00560365"/>
    <w:rsid w:val="00561726"/>
    <w:rsid w:val="005643FC"/>
    <w:rsid w:val="005661E0"/>
    <w:rsid w:val="005706FB"/>
    <w:rsid w:val="00576721"/>
    <w:rsid w:val="00583243"/>
    <w:rsid w:val="00584C19"/>
    <w:rsid w:val="0058529E"/>
    <w:rsid w:val="005855BE"/>
    <w:rsid w:val="00586B38"/>
    <w:rsid w:val="005912E0"/>
    <w:rsid w:val="00591636"/>
    <w:rsid w:val="00592AC0"/>
    <w:rsid w:val="005977F1"/>
    <w:rsid w:val="005A13D3"/>
    <w:rsid w:val="005A4337"/>
    <w:rsid w:val="005A487B"/>
    <w:rsid w:val="005A5B7E"/>
    <w:rsid w:val="005B0DFF"/>
    <w:rsid w:val="005B180D"/>
    <w:rsid w:val="005B217E"/>
    <w:rsid w:val="005B325C"/>
    <w:rsid w:val="005B4313"/>
    <w:rsid w:val="005B60FA"/>
    <w:rsid w:val="005C0D0C"/>
    <w:rsid w:val="005C2991"/>
    <w:rsid w:val="005C4527"/>
    <w:rsid w:val="005C661A"/>
    <w:rsid w:val="005D003E"/>
    <w:rsid w:val="005D1B29"/>
    <w:rsid w:val="005D349C"/>
    <w:rsid w:val="005D4A03"/>
    <w:rsid w:val="005D71B8"/>
    <w:rsid w:val="005F5374"/>
    <w:rsid w:val="005F5432"/>
    <w:rsid w:val="005F6EEB"/>
    <w:rsid w:val="00601E84"/>
    <w:rsid w:val="006032E9"/>
    <w:rsid w:val="0061107C"/>
    <w:rsid w:val="00612CCA"/>
    <w:rsid w:val="00613E54"/>
    <w:rsid w:val="006169AA"/>
    <w:rsid w:val="00616C5E"/>
    <w:rsid w:val="006304EF"/>
    <w:rsid w:val="0063256F"/>
    <w:rsid w:val="00633F50"/>
    <w:rsid w:val="00636073"/>
    <w:rsid w:val="006367A3"/>
    <w:rsid w:val="006372FD"/>
    <w:rsid w:val="00643CA9"/>
    <w:rsid w:val="00647FD5"/>
    <w:rsid w:val="0065336D"/>
    <w:rsid w:val="00661CC3"/>
    <w:rsid w:val="00663965"/>
    <w:rsid w:val="00663CB4"/>
    <w:rsid w:val="006642FB"/>
    <w:rsid w:val="00666F9A"/>
    <w:rsid w:val="0066759F"/>
    <w:rsid w:val="00672848"/>
    <w:rsid w:val="0067299B"/>
    <w:rsid w:val="0067391B"/>
    <w:rsid w:val="00676640"/>
    <w:rsid w:val="00676A3F"/>
    <w:rsid w:val="0068170C"/>
    <w:rsid w:val="00681CAB"/>
    <w:rsid w:val="00682343"/>
    <w:rsid w:val="00686A4B"/>
    <w:rsid w:val="00690C2A"/>
    <w:rsid w:val="00691B92"/>
    <w:rsid w:val="00693EA1"/>
    <w:rsid w:val="006978EB"/>
    <w:rsid w:val="006A02E3"/>
    <w:rsid w:val="006A031B"/>
    <w:rsid w:val="006A2AC0"/>
    <w:rsid w:val="006A3704"/>
    <w:rsid w:val="006A6D13"/>
    <w:rsid w:val="006A7A73"/>
    <w:rsid w:val="006B30B2"/>
    <w:rsid w:val="006B5AAA"/>
    <w:rsid w:val="006C21FC"/>
    <w:rsid w:val="006C3820"/>
    <w:rsid w:val="006C4BAC"/>
    <w:rsid w:val="006C6BE6"/>
    <w:rsid w:val="006C7368"/>
    <w:rsid w:val="006C7FFA"/>
    <w:rsid w:val="006D244C"/>
    <w:rsid w:val="006D6060"/>
    <w:rsid w:val="006D754B"/>
    <w:rsid w:val="006E7560"/>
    <w:rsid w:val="006F1C6B"/>
    <w:rsid w:val="006F69C4"/>
    <w:rsid w:val="007017A4"/>
    <w:rsid w:val="007036E4"/>
    <w:rsid w:val="0070434C"/>
    <w:rsid w:val="00707E4A"/>
    <w:rsid w:val="0071310D"/>
    <w:rsid w:val="00713B2F"/>
    <w:rsid w:val="00714090"/>
    <w:rsid w:val="007150E1"/>
    <w:rsid w:val="00715654"/>
    <w:rsid w:val="00716235"/>
    <w:rsid w:val="007218CB"/>
    <w:rsid w:val="00721C9E"/>
    <w:rsid w:val="00722182"/>
    <w:rsid w:val="00723A47"/>
    <w:rsid w:val="0072535B"/>
    <w:rsid w:val="00725E9A"/>
    <w:rsid w:val="00731925"/>
    <w:rsid w:val="00741DE1"/>
    <w:rsid w:val="00746293"/>
    <w:rsid w:val="007476C4"/>
    <w:rsid w:val="00750E67"/>
    <w:rsid w:val="00755629"/>
    <w:rsid w:val="00761009"/>
    <w:rsid w:val="00761B9D"/>
    <w:rsid w:val="00762F8B"/>
    <w:rsid w:val="00764EBD"/>
    <w:rsid w:val="00766EFA"/>
    <w:rsid w:val="007675F1"/>
    <w:rsid w:val="007735BC"/>
    <w:rsid w:val="00773C26"/>
    <w:rsid w:val="00775201"/>
    <w:rsid w:val="007767B1"/>
    <w:rsid w:val="00780A97"/>
    <w:rsid w:val="007837A6"/>
    <w:rsid w:val="00793153"/>
    <w:rsid w:val="0079514D"/>
    <w:rsid w:val="007958AC"/>
    <w:rsid w:val="007A24D5"/>
    <w:rsid w:val="007A27E5"/>
    <w:rsid w:val="007A63C1"/>
    <w:rsid w:val="007B0083"/>
    <w:rsid w:val="007B00BE"/>
    <w:rsid w:val="007B0ACA"/>
    <w:rsid w:val="007B1997"/>
    <w:rsid w:val="007B35BE"/>
    <w:rsid w:val="007B4A04"/>
    <w:rsid w:val="007B5F5F"/>
    <w:rsid w:val="007C0C28"/>
    <w:rsid w:val="007C0EBB"/>
    <w:rsid w:val="007C1BAD"/>
    <w:rsid w:val="007C4838"/>
    <w:rsid w:val="007C798E"/>
    <w:rsid w:val="007D0431"/>
    <w:rsid w:val="007D524A"/>
    <w:rsid w:val="007D5788"/>
    <w:rsid w:val="007D6C11"/>
    <w:rsid w:val="007E1391"/>
    <w:rsid w:val="007E1F75"/>
    <w:rsid w:val="007E22C4"/>
    <w:rsid w:val="007E588D"/>
    <w:rsid w:val="007E7C76"/>
    <w:rsid w:val="007F0547"/>
    <w:rsid w:val="007F1149"/>
    <w:rsid w:val="007F15DC"/>
    <w:rsid w:val="007F3C2C"/>
    <w:rsid w:val="007F688A"/>
    <w:rsid w:val="007F70D8"/>
    <w:rsid w:val="00800080"/>
    <w:rsid w:val="0080097E"/>
    <w:rsid w:val="00804510"/>
    <w:rsid w:val="0080542C"/>
    <w:rsid w:val="00806A77"/>
    <w:rsid w:val="00807266"/>
    <w:rsid w:val="00812B97"/>
    <w:rsid w:val="0081450A"/>
    <w:rsid w:val="00820755"/>
    <w:rsid w:val="00822B26"/>
    <w:rsid w:val="008239C2"/>
    <w:rsid w:val="00830D3C"/>
    <w:rsid w:val="0083216A"/>
    <w:rsid w:val="00836C21"/>
    <w:rsid w:val="008421A9"/>
    <w:rsid w:val="00847164"/>
    <w:rsid w:val="008537DF"/>
    <w:rsid w:val="00860122"/>
    <w:rsid w:val="00863764"/>
    <w:rsid w:val="0086641A"/>
    <w:rsid w:val="008667DD"/>
    <w:rsid w:val="008672CF"/>
    <w:rsid w:val="00870DDE"/>
    <w:rsid w:val="008815F4"/>
    <w:rsid w:val="008817D0"/>
    <w:rsid w:val="00881A7A"/>
    <w:rsid w:val="00883878"/>
    <w:rsid w:val="00884FAF"/>
    <w:rsid w:val="0088557B"/>
    <w:rsid w:val="00886ED5"/>
    <w:rsid w:val="00890841"/>
    <w:rsid w:val="00893FDE"/>
    <w:rsid w:val="008942B6"/>
    <w:rsid w:val="00895580"/>
    <w:rsid w:val="00896AFC"/>
    <w:rsid w:val="008A0922"/>
    <w:rsid w:val="008A0A09"/>
    <w:rsid w:val="008A2D2F"/>
    <w:rsid w:val="008A49BB"/>
    <w:rsid w:val="008A551F"/>
    <w:rsid w:val="008A6F9F"/>
    <w:rsid w:val="008B3C72"/>
    <w:rsid w:val="008B4C7F"/>
    <w:rsid w:val="008B6446"/>
    <w:rsid w:val="008B7B06"/>
    <w:rsid w:val="008C1403"/>
    <w:rsid w:val="008C1F7C"/>
    <w:rsid w:val="008D22C0"/>
    <w:rsid w:val="008D6F68"/>
    <w:rsid w:val="008E3DE5"/>
    <w:rsid w:val="008E67F8"/>
    <w:rsid w:val="008F2161"/>
    <w:rsid w:val="008F4CCD"/>
    <w:rsid w:val="0090327C"/>
    <w:rsid w:val="00910409"/>
    <w:rsid w:val="009114D5"/>
    <w:rsid w:val="009147E8"/>
    <w:rsid w:val="00916CDD"/>
    <w:rsid w:val="00923244"/>
    <w:rsid w:val="009315B6"/>
    <w:rsid w:val="0093343D"/>
    <w:rsid w:val="00936337"/>
    <w:rsid w:val="0094010F"/>
    <w:rsid w:val="0095684C"/>
    <w:rsid w:val="00961717"/>
    <w:rsid w:val="00967149"/>
    <w:rsid w:val="00974507"/>
    <w:rsid w:val="00975A01"/>
    <w:rsid w:val="00980F95"/>
    <w:rsid w:val="00981FF7"/>
    <w:rsid w:val="0098261C"/>
    <w:rsid w:val="00984680"/>
    <w:rsid w:val="00986341"/>
    <w:rsid w:val="00987A76"/>
    <w:rsid w:val="00987EF7"/>
    <w:rsid w:val="0099104F"/>
    <w:rsid w:val="0099488A"/>
    <w:rsid w:val="009A05B1"/>
    <w:rsid w:val="009A2F85"/>
    <w:rsid w:val="009A7369"/>
    <w:rsid w:val="009B0E44"/>
    <w:rsid w:val="009B1DDC"/>
    <w:rsid w:val="009B1F2F"/>
    <w:rsid w:val="009B7791"/>
    <w:rsid w:val="009C6580"/>
    <w:rsid w:val="009D0102"/>
    <w:rsid w:val="009D0EF5"/>
    <w:rsid w:val="009D2430"/>
    <w:rsid w:val="009D3514"/>
    <w:rsid w:val="009D4B16"/>
    <w:rsid w:val="009D520B"/>
    <w:rsid w:val="009D5EBB"/>
    <w:rsid w:val="009E0B15"/>
    <w:rsid w:val="009E129C"/>
    <w:rsid w:val="009E7BE6"/>
    <w:rsid w:val="009F0388"/>
    <w:rsid w:val="009F14E0"/>
    <w:rsid w:val="009F1F7B"/>
    <w:rsid w:val="009F2EBA"/>
    <w:rsid w:val="009F650B"/>
    <w:rsid w:val="009F69D5"/>
    <w:rsid w:val="00A00A34"/>
    <w:rsid w:val="00A01152"/>
    <w:rsid w:val="00A04DA3"/>
    <w:rsid w:val="00A0510A"/>
    <w:rsid w:val="00A1263E"/>
    <w:rsid w:val="00A16271"/>
    <w:rsid w:val="00A25D81"/>
    <w:rsid w:val="00A25F0C"/>
    <w:rsid w:val="00A32607"/>
    <w:rsid w:val="00A32CF1"/>
    <w:rsid w:val="00A33566"/>
    <w:rsid w:val="00A36C18"/>
    <w:rsid w:val="00A44157"/>
    <w:rsid w:val="00A500A6"/>
    <w:rsid w:val="00A5099F"/>
    <w:rsid w:val="00A54600"/>
    <w:rsid w:val="00A659AB"/>
    <w:rsid w:val="00A70D99"/>
    <w:rsid w:val="00A71183"/>
    <w:rsid w:val="00A7155A"/>
    <w:rsid w:val="00A73ED7"/>
    <w:rsid w:val="00A75451"/>
    <w:rsid w:val="00A8252B"/>
    <w:rsid w:val="00A826C8"/>
    <w:rsid w:val="00A85037"/>
    <w:rsid w:val="00A931C2"/>
    <w:rsid w:val="00A93670"/>
    <w:rsid w:val="00A969B3"/>
    <w:rsid w:val="00A97FFE"/>
    <w:rsid w:val="00AA1E13"/>
    <w:rsid w:val="00AA365F"/>
    <w:rsid w:val="00AA4E75"/>
    <w:rsid w:val="00AA6D92"/>
    <w:rsid w:val="00AA7812"/>
    <w:rsid w:val="00AB0633"/>
    <w:rsid w:val="00AB3482"/>
    <w:rsid w:val="00AB6428"/>
    <w:rsid w:val="00AC220A"/>
    <w:rsid w:val="00AC4075"/>
    <w:rsid w:val="00AC41FD"/>
    <w:rsid w:val="00AC4B40"/>
    <w:rsid w:val="00AC6367"/>
    <w:rsid w:val="00AD0C3A"/>
    <w:rsid w:val="00AD3279"/>
    <w:rsid w:val="00AD55DA"/>
    <w:rsid w:val="00AE5A48"/>
    <w:rsid w:val="00AF2821"/>
    <w:rsid w:val="00AF4DA7"/>
    <w:rsid w:val="00AF78E7"/>
    <w:rsid w:val="00AF7AC2"/>
    <w:rsid w:val="00B00E52"/>
    <w:rsid w:val="00B022F3"/>
    <w:rsid w:val="00B039BD"/>
    <w:rsid w:val="00B10A81"/>
    <w:rsid w:val="00B11EE9"/>
    <w:rsid w:val="00B1218B"/>
    <w:rsid w:val="00B12C4D"/>
    <w:rsid w:val="00B13BAC"/>
    <w:rsid w:val="00B17319"/>
    <w:rsid w:val="00B23620"/>
    <w:rsid w:val="00B24B97"/>
    <w:rsid w:val="00B2729C"/>
    <w:rsid w:val="00B31773"/>
    <w:rsid w:val="00B31BCD"/>
    <w:rsid w:val="00B33303"/>
    <w:rsid w:val="00B3490B"/>
    <w:rsid w:val="00B34C60"/>
    <w:rsid w:val="00B35156"/>
    <w:rsid w:val="00B425EA"/>
    <w:rsid w:val="00B4314F"/>
    <w:rsid w:val="00B4323A"/>
    <w:rsid w:val="00B474DE"/>
    <w:rsid w:val="00B50473"/>
    <w:rsid w:val="00B50EFF"/>
    <w:rsid w:val="00B65513"/>
    <w:rsid w:val="00B65721"/>
    <w:rsid w:val="00B66440"/>
    <w:rsid w:val="00B665EE"/>
    <w:rsid w:val="00B66D35"/>
    <w:rsid w:val="00B7040C"/>
    <w:rsid w:val="00B72B9A"/>
    <w:rsid w:val="00B754C4"/>
    <w:rsid w:val="00B80FE0"/>
    <w:rsid w:val="00B81042"/>
    <w:rsid w:val="00B82597"/>
    <w:rsid w:val="00B8303D"/>
    <w:rsid w:val="00B83C41"/>
    <w:rsid w:val="00B84075"/>
    <w:rsid w:val="00B84180"/>
    <w:rsid w:val="00B90F93"/>
    <w:rsid w:val="00B92C47"/>
    <w:rsid w:val="00B92C51"/>
    <w:rsid w:val="00B93515"/>
    <w:rsid w:val="00B9752D"/>
    <w:rsid w:val="00BA2F6D"/>
    <w:rsid w:val="00BA5946"/>
    <w:rsid w:val="00BA7835"/>
    <w:rsid w:val="00BB6507"/>
    <w:rsid w:val="00BB6DB9"/>
    <w:rsid w:val="00BB7182"/>
    <w:rsid w:val="00BC1DF3"/>
    <w:rsid w:val="00BC463A"/>
    <w:rsid w:val="00BC7C46"/>
    <w:rsid w:val="00BD02DD"/>
    <w:rsid w:val="00BD062D"/>
    <w:rsid w:val="00BD0F2C"/>
    <w:rsid w:val="00BD7450"/>
    <w:rsid w:val="00BE1E16"/>
    <w:rsid w:val="00BE20BB"/>
    <w:rsid w:val="00BE3379"/>
    <w:rsid w:val="00BF21EE"/>
    <w:rsid w:val="00BF2B55"/>
    <w:rsid w:val="00BF2D77"/>
    <w:rsid w:val="00BF69C2"/>
    <w:rsid w:val="00BF708C"/>
    <w:rsid w:val="00BF780D"/>
    <w:rsid w:val="00C01095"/>
    <w:rsid w:val="00C022B3"/>
    <w:rsid w:val="00C02450"/>
    <w:rsid w:val="00C02CCA"/>
    <w:rsid w:val="00C0704D"/>
    <w:rsid w:val="00C10649"/>
    <w:rsid w:val="00C15371"/>
    <w:rsid w:val="00C23A31"/>
    <w:rsid w:val="00C254F4"/>
    <w:rsid w:val="00C26CAB"/>
    <w:rsid w:val="00C3057D"/>
    <w:rsid w:val="00C30C76"/>
    <w:rsid w:val="00C444B1"/>
    <w:rsid w:val="00C44AF9"/>
    <w:rsid w:val="00C479CA"/>
    <w:rsid w:val="00C52301"/>
    <w:rsid w:val="00C53D3E"/>
    <w:rsid w:val="00C53E71"/>
    <w:rsid w:val="00C53F30"/>
    <w:rsid w:val="00C55002"/>
    <w:rsid w:val="00C55628"/>
    <w:rsid w:val="00C656BF"/>
    <w:rsid w:val="00C659D0"/>
    <w:rsid w:val="00C65DD4"/>
    <w:rsid w:val="00C671B5"/>
    <w:rsid w:val="00C70B8F"/>
    <w:rsid w:val="00C71CA7"/>
    <w:rsid w:val="00C72EA3"/>
    <w:rsid w:val="00C7426F"/>
    <w:rsid w:val="00C7460D"/>
    <w:rsid w:val="00C74C7E"/>
    <w:rsid w:val="00C77498"/>
    <w:rsid w:val="00C82627"/>
    <w:rsid w:val="00C86BC2"/>
    <w:rsid w:val="00C9139A"/>
    <w:rsid w:val="00C917FC"/>
    <w:rsid w:val="00C92093"/>
    <w:rsid w:val="00C92F4F"/>
    <w:rsid w:val="00C9324E"/>
    <w:rsid w:val="00C97BA0"/>
    <w:rsid w:val="00CA055F"/>
    <w:rsid w:val="00CA16E0"/>
    <w:rsid w:val="00CA1BD5"/>
    <w:rsid w:val="00CA7C5F"/>
    <w:rsid w:val="00CB1FE2"/>
    <w:rsid w:val="00CB69B6"/>
    <w:rsid w:val="00CB7E1F"/>
    <w:rsid w:val="00CC0054"/>
    <w:rsid w:val="00CC4C46"/>
    <w:rsid w:val="00CC7792"/>
    <w:rsid w:val="00CC7CE8"/>
    <w:rsid w:val="00CD01BC"/>
    <w:rsid w:val="00CD260F"/>
    <w:rsid w:val="00CD3B1F"/>
    <w:rsid w:val="00CE7E2B"/>
    <w:rsid w:val="00CF04AF"/>
    <w:rsid w:val="00CF0F34"/>
    <w:rsid w:val="00CF0F83"/>
    <w:rsid w:val="00CF20E4"/>
    <w:rsid w:val="00CF7ED7"/>
    <w:rsid w:val="00D14869"/>
    <w:rsid w:val="00D20257"/>
    <w:rsid w:val="00D2470E"/>
    <w:rsid w:val="00D250F7"/>
    <w:rsid w:val="00D309D8"/>
    <w:rsid w:val="00D347F3"/>
    <w:rsid w:val="00D35222"/>
    <w:rsid w:val="00D3525C"/>
    <w:rsid w:val="00D37D5D"/>
    <w:rsid w:val="00D50BED"/>
    <w:rsid w:val="00D568DC"/>
    <w:rsid w:val="00D64BC2"/>
    <w:rsid w:val="00D671FA"/>
    <w:rsid w:val="00D745D5"/>
    <w:rsid w:val="00D775D9"/>
    <w:rsid w:val="00D845EE"/>
    <w:rsid w:val="00D871CE"/>
    <w:rsid w:val="00D904B6"/>
    <w:rsid w:val="00D91212"/>
    <w:rsid w:val="00D92B33"/>
    <w:rsid w:val="00D92B53"/>
    <w:rsid w:val="00D92C78"/>
    <w:rsid w:val="00D93DDF"/>
    <w:rsid w:val="00D96B83"/>
    <w:rsid w:val="00DA054D"/>
    <w:rsid w:val="00DA2F37"/>
    <w:rsid w:val="00DA3FD2"/>
    <w:rsid w:val="00DA63F4"/>
    <w:rsid w:val="00DA7DA3"/>
    <w:rsid w:val="00DB2186"/>
    <w:rsid w:val="00DB494F"/>
    <w:rsid w:val="00DB6D2D"/>
    <w:rsid w:val="00DC0C32"/>
    <w:rsid w:val="00DC28B3"/>
    <w:rsid w:val="00DC3AA5"/>
    <w:rsid w:val="00DC4AAF"/>
    <w:rsid w:val="00DC6594"/>
    <w:rsid w:val="00DD758A"/>
    <w:rsid w:val="00DE1998"/>
    <w:rsid w:val="00DE4598"/>
    <w:rsid w:val="00DE58EE"/>
    <w:rsid w:val="00DE597F"/>
    <w:rsid w:val="00DE6243"/>
    <w:rsid w:val="00DE7C55"/>
    <w:rsid w:val="00DF0A2E"/>
    <w:rsid w:val="00DF2BD2"/>
    <w:rsid w:val="00DF2C36"/>
    <w:rsid w:val="00DF52EF"/>
    <w:rsid w:val="00E0008C"/>
    <w:rsid w:val="00E00D65"/>
    <w:rsid w:val="00E05EE2"/>
    <w:rsid w:val="00E07812"/>
    <w:rsid w:val="00E12820"/>
    <w:rsid w:val="00E16AC6"/>
    <w:rsid w:val="00E221C8"/>
    <w:rsid w:val="00E22939"/>
    <w:rsid w:val="00E2718B"/>
    <w:rsid w:val="00E32132"/>
    <w:rsid w:val="00E32EBD"/>
    <w:rsid w:val="00E3583D"/>
    <w:rsid w:val="00E36299"/>
    <w:rsid w:val="00E37D2E"/>
    <w:rsid w:val="00E42BBE"/>
    <w:rsid w:val="00E43E70"/>
    <w:rsid w:val="00E45ACE"/>
    <w:rsid w:val="00E53313"/>
    <w:rsid w:val="00E56709"/>
    <w:rsid w:val="00E61837"/>
    <w:rsid w:val="00E64204"/>
    <w:rsid w:val="00E65B2A"/>
    <w:rsid w:val="00E7243C"/>
    <w:rsid w:val="00E724BB"/>
    <w:rsid w:val="00E750A2"/>
    <w:rsid w:val="00E804E2"/>
    <w:rsid w:val="00E815A4"/>
    <w:rsid w:val="00E8178F"/>
    <w:rsid w:val="00E83AF2"/>
    <w:rsid w:val="00E85A63"/>
    <w:rsid w:val="00E90EA8"/>
    <w:rsid w:val="00E91215"/>
    <w:rsid w:val="00E94D1A"/>
    <w:rsid w:val="00EA3F07"/>
    <w:rsid w:val="00EA71B4"/>
    <w:rsid w:val="00EA7D8C"/>
    <w:rsid w:val="00EB0B88"/>
    <w:rsid w:val="00EB44D4"/>
    <w:rsid w:val="00EB5150"/>
    <w:rsid w:val="00EC5195"/>
    <w:rsid w:val="00EC6552"/>
    <w:rsid w:val="00EC6679"/>
    <w:rsid w:val="00EC7744"/>
    <w:rsid w:val="00ED01C8"/>
    <w:rsid w:val="00ED5B24"/>
    <w:rsid w:val="00EE11D3"/>
    <w:rsid w:val="00EE5E22"/>
    <w:rsid w:val="00EE6DED"/>
    <w:rsid w:val="00EE7655"/>
    <w:rsid w:val="00EF1BA8"/>
    <w:rsid w:val="00EF7527"/>
    <w:rsid w:val="00F05594"/>
    <w:rsid w:val="00F15D34"/>
    <w:rsid w:val="00F166AB"/>
    <w:rsid w:val="00F24AE4"/>
    <w:rsid w:val="00F313C8"/>
    <w:rsid w:val="00F31FFF"/>
    <w:rsid w:val="00F3226A"/>
    <w:rsid w:val="00F34909"/>
    <w:rsid w:val="00F35BE1"/>
    <w:rsid w:val="00F3696D"/>
    <w:rsid w:val="00F47EFC"/>
    <w:rsid w:val="00F53CD3"/>
    <w:rsid w:val="00F60930"/>
    <w:rsid w:val="00F72611"/>
    <w:rsid w:val="00F73CE7"/>
    <w:rsid w:val="00F7516B"/>
    <w:rsid w:val="00F80BD7"/>
    <w:rsid w:val="00F80D3E"/>
    <w:rsid w:val="00F81102"/>
    <w:rsid w:val="00F81FF1"/>
    <w:rsid w:val="00F8203A"/>
    <w:rsid w:val="00F8403B"/>
    <w:rsid w:val="00F90F33"/>
    <w:rsid w:val="00F93B3E"/>
    <w:rsid w:val="00F9404B"/>
    <w:rsid w:val="00F94176"/>
    <w:rsid w:val="00F953BD"/>
    <w:rsid w:val="00F9602C"/>
    <w:rsid w:val="00FA04F3"/>
    <w:rsid w:val="00FA210A"/>
    <w:rsid w:val="00FA5EE2"/>
    <w:rsid w:val="00FA5F30"/>
    <w:rsid w:val="00FB6A5F"/>
    <w:rsid w:val="00FB7755"/>
    <w:rsid w:val="00FB7D16"/>
    <w:rsid w:val="00FC0005"/>
    <w:rsid w:val="00FC0022"/>
    <w:rsid w:val="00FC0E1C"/>
    <w:rsid w:val="00FC6BBC"/>
    <w:rsid w:val="00FD5201"/>
    <w:rsid w:val="00FE0710"/>
    <w:rsid w:val="00FE19CA"/>
    <w:rsid w:val="00FE1B02"/>
    <w:rsid w:val="00FE2BC8"/>
    <w:rsid w:val="00FE31A7"/>
    <w:rsid w:val="00FE67D9"/>
    <w:rsid w:val="00FE73C1"/>
    <w:rsid w:val="00FF043D"/>
    <w:rsid w:val="00FF317E"/>
    <w:rsid w:val="00FF4298"/>
    <w:rsid w:val="00FF552F"/>
    <w:rsid w:val="00FF743E"/>
    <w:rsid w:val="00FF79D0"/>
    <w:rsid w:val="06F55C64"/>
    <w:rsid w:val="09D78607"/>
    <w:rsid w:val="0BC3F902"/>
    <w:rsid w:val="12584BD2"/>
    <w:rsid w:val="13546412"/>
    <w:rsid w:val="150F85B3"/>
    <w:rsid w:val="1CEBA653"/>
    <w:rsid w:val="2396E518"/>
    <w:rsid w:val="2427D701"/>
    <w:rsid w:val="317CE03C"/>
    <w:rsid w:val="342C492C"/>
    <w:rsid w:val="3AFC884B"/>
    <w:rsid w:val="4372B0D6"/>
    <w:rsid w:val="4744BC74"/>
    <w:rsid w:val="4A74F922"/>
    <w:rsid w:val="52CF5530"/>
    <w:rsid w:val="558BF852"/>
    <w:rsid w:val="55EEB914"/>
    <w:rsid w:val="589484E2"/>
    <w:rsid w:val="63D5CC7D"/>
    <w:rsid w:val="63D62D9B"/>
    <w:rsid w:val="6D19B1DB"/>
    <w:rsid w:val="70852312"/>
    <w:rsid w:val="7870B869"/>
    <w:rsid w:val="79B113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1317"/>
  <w15:chartTrackingRefBased/>
  <w15:docId w15:val="{C49A5EF7-E39E-40A7-BA17-6CA8C0F3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01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C01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0109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0109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0109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0109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0109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0109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0109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0109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0109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0109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0109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0109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0109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0109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0109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0109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0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0109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0109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0109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01095"/>
    <w:pPr>
      <w:spacing w:before="160"/>
      <w:jc w:val="center"/>
    </w:pPr>
    <w:rPr>
      <w:i/>
      <w:iCs/>
      <w:color w:val="404040" w:themeColor="text1" w:themeTint="BF"/>
    </w:rPr>
  </w:style>
  <w:style w:type="character" w:customStyle="1" w:styleId="TsitaatMrk">
    <w:name w:val="Tsitaat Märk"/>
    <w:basedOn w:val="Liguvaikefont"/>
    <w:link w:val="Tsitaat"/>
    <w:uiPriority w:val="29"/>
    <w:rsid w:val="00C01095"/>
    <w:rPr>
      <w:i/>
      <w:iCs/>
      <w:color w:val="404040" w:themeColor="text1" w:themeTint="BF"/>
    </w:rPr>
  </w:style>
  <w:style w:type="paragraph" w:styleId="Loendilik">
    <w:name w:val="List Paragraph"/>
    <w:aliases w:val="Mummuga loetelu"/>
    <w:basedOn w:val="Normaallaad"/>
    <w:link w:val="LoendilikMrk"/>
    <w:uiPriority w:val="34"/>
    <w:qFormat/>
    <w:rsid w:val="00C01095"/>
    <w:pPr>
      <w:ind w:left="720"/>
      <w:contextualSpacing/>
    </w:pPr>
  </w:style>
  <w:style w:type="character" w:customStyle="1" w:styleId="LoendilikMrk">
    <w:name w:val="Loendi lõik Märk"/>
    <w:aliases w:val="Mummuga loetelu Märk"/>
    <w:basedOn w:val="Liguvaikefont"/>
    <w:link w:val="Loendilik"/>
    <w:uiPriority w:val="34"/>
    <w:locked/>
    <w:rsid w:val="00FA5EE2"/>
  </w:style>
  <w:style w:type="character" w:styleId="Selgeltmrgatavrhutus">
    <w:name w:val="Intense Emphasis"/>
    <w:basedOn w:val="Liguvaikefont"/>
    <w:uiPriority w:val="21"/>
    <w:qFormat/>
    <w:rsid w:val="00C01095"/>
    <w:rPr>
      <w:i/>
      <w:iCs/>
      <w:color w:val="0F4761" w:themeColor="accent1" w:themeShade="BF"/>
    </w:rPr>
  </w:style>
  <w:style w:type="paragraph" w:styleId="Selgeltmrgatavtsitaat">
    <w:name w:val="Intense Quote"/>
    <w:basedOn w:val="Normaallaad"/>
    <w:next w:val="Normaallaad"/>
    <w:link w:val="SelgeltmrgatavtsitaatMrk"/>
    <w:uiPriority w:val="30"/>
    <w:qFormat/>
    <w:rsid w:val="00C01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01095"/>
    <w:rPr>
      <w:i/>
      <w:iCs/>
      <w:color w:val="0F4761" w:themeColor="accent1" w:themeShade="BF"/>
    </w:rPr>
  </w:style>
  <w:style w:type="character" w:styleId="Selgeltmrgatavviide">
    <w:name w:val="Intense Reference"/>
    <w:basedOn w:val="Liguvaikefont"/>
    <w:uiPriority w:val="32"/>
    <w:qFormat/>
    <w:rsid w:val="00C01095"/>
    <w:rPr>
      <w:b/>
      <w:bCs/>
      <w:smallCaps/>
      <w:color w:val="0F4761" w:themeColor="accent1" w:themeShade="BF"/>
      <w:spacing w:val="5"/>
    </w:rPr>
  </w:style>
  <w:style w:type="table" w:styleId="Kontuurtabel">
    <w:name w:val="Table Grid"/>
    <w:basedOn w:val="Normaaltabel"/>
    <w:uiPriority w:val="39"/>
    <w:rsid w:val="00C0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FA5EE2"/>
    <w:pPr>
      <w:tabs>
        <w:tab w:val="center" w:pos="4536"/>
        <w:tab w:val="right" w:pos="9072"/>
      </w:tabs>
      <w:spacing w:after="0" w:line="240" w:lineRule="auto"/>
    </w:pPr>
  </w:style>
  <w:style w:type="character" w:customStyle="1" w:styleId="PisMrk">
    <w:name w:val="Päis Märk"/>
    <w:basedOn w:val="Liguvaikefont"/>
    <w:link w:val="Pis"/>
    <w:uiPriority w:val="99"/>
    <w:rsid w:val="00FA5EE2"/>
  </w:style>
  <w:style w:type="paragraph" w:styleId="Jalus">
    <w:name w:val="footer"/>
    <w:basedOn w:val="Normaallaad"/>
    <w:link w:val="JalusMrk"/>
    <w:uiPriority w:val="99"/>
    <w:unhideWhenUsed/>
    <w:rsid w:val="00FA5EE2"/>
    <w:pPr>
      <w:tabs>
        <w:tab w:val="center" w:pos="4536"/>
        <w:tab w:val="right" w:pos="9072"/>
      </w:tabs>
      <w:spacing w:after="0" w:line="240" w:lineRule="auto"/>
    </w:pPr>
  </w:style>
  <w:style w:type="character" w:customStyle="1" w:styleId="JalusMrk">
    <w:name w:val="Jalus Märk"/>
    <w:basedOn w:val="Liguvaikefont"/>
    <w:link w:val="Jalus"/>
    <w:uiPriority w:val="99"/>
    <w:rsid w:val="00FA5EE2"/>
  </w:style>
  <w:style w:type="paragraph" w:styleId="Allmrkusetekst">
    <w:name w:val="footnote text"/>
    <w:basedOn w:val="Normaallaad"/>
    <w:link w:val="AllmrkusetekstMrk"/>
    <w:uiPriority w:val="99"/>
    <w:unhideWhenUsed/>
    <w:rsid w:val="00FA5EE2"/>
    <w:pPr>
      <w:spacing w:after="0" w:line="240" w:lineRule="auto"/>
    </w:pPr>
    <w:rPr>
      <w:rFonts w:ascii="Calibri" w:eastAsia="Times New Roman" w:hAnsi="Calibri" w:cs="Times New Roman"/>
      <w:kern w:val="0"/>
      <w:sz w:val="20"/>
      <w:szCs w:val="20"/>
      <w:lang w:eastAsia="et-EE"/>
      <w14:ligatures w14:val="none"/>
    </w:rPr>
  </w:style>
  <w:style w:type="character" w:customStyle="1" w:styleId="AllmrkusetekstMrk">
    <w:name w:val="Allmärkuse tekst Märk"/>
    <w:basedOn w:val="Liguvaikefont"/>
    <w:link w:val="Allmrkusetekst"/>
    <w:uiPriority w:val="99"/>
    <w:rsid w:val="00FA5EE2"/>
    <w:rPr>
      <w:rFonts w:ascii="Calibri" w:eastAsia="Times New Roman" w:hAnsi="Calibri" w:cs="Times New Roman"/>
      <w:kern w:val="0"/>
      <w:sz w:val="20"/>
      <w:szCs w:val="20"/>
      <w:lang w:eastAsia="et-EE"/>
      <w14:ligatures w14:val="none"/>
    </w:rPr>
  </w:style>
  <w:style w:type="character" w:styleId="Allmrkuseviide">
    <w:name w:val="footnote reference"/>
    <w:uiPriority w:val="99"/>
    <w:semiHidden/>
    <w:unhideWhenUsed/>
    <w:rsid w:val="00FA5EE2"/>
    <w:rPr>
      <w:rFonts w:cs="Times New Roman"/>
      <w:vertAlign w:val="superscript"/>
    </w:rPr>
  </w:style>
  <w:style w:type="character" w:styleId="Hperlink">
    <w:name w:val="Hyperlink"/>
    <w:uiPriority w:val="99"/>
    <w:unhideWhenUsed/>
    <w:rsid w:val="00FA5EE2"/>
    <w:rPr>
      <w:color w:val="467886"/>
      <w:u w:val="single"/>
    </w:rPr>
  </w:style>
  <w:style w:type="character" w:styleId="Lahendamatamainimine">
    <w:name w:val="Unresolved Mention"/>
    <w:basedOn w:val="Liguvaikefont"/>
    <w:uiPriority w:val="99"/>
    <w:semiHidden/>
    <w:unhideWhenUsed/>
    <w:rsid w:val="00FA5EE2"/>
    <w:rPr>
      <w:color w:val="605E5C"/>
      <w:shd w:val="clear" w:color="auto" w:fill="E1DFDD"/>
    </w:rPr>
  </w:style>
  <w:style w:type="character" w:styleId="Mainimine">
    <w:name w:val="Mention"/>
    <w:basedOn w:val="Liguvaikefont"/>
    <w:uiPriority w:val="99"/>
    <w:unhideWhenUsed/>
    <w:rsid w:val="003B6884"/>
    <w:rPr>
      <w:color w:val="2B579A"/>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C4F8A"/>
    <w:rPr>
      <w:b/>
      <w:bCs/>
    </w:rPr>
  </w:style>
  <w:style w:type="character" w:customStyle="1" w:styleId="KommentaariteemaMrk">
    <w:name w:val="Kommentaari teema Märk"/>
    <w:basedOn w:val="KommentaaritekstMrk"/>
    <w:link w:val="Kommentaariteema"/>
    <w:uiPriority w:val="99"/>
    <w:semiHidden/>
    <w:rsid w:val="000C4F8A"/>
    <w:rPr>
      <w:b/>
      <w:bCs/>
      <w:sz w:val="20"/>
      <w:szCs w:val="20"/>
    </w:rPr>
  </w:style>
  <w:style w:type="character" w:customStyle="1" w:styleId="CommentReference1">
    <w:name w:val="Comment Reference1"/>
    <w:basedOn w:val="Liguvaikefont"/>
    <w:uiPriority w:val="99"/>
    <w:semiHidden/>
    <w:unhideWhenUsed/>
    <w:rsid w:val="00302631"/>
    <w:rPr>
      <w:sz w:val="16"/>
      <w:szCs w:val="16"/>
    </w:rPr>
  </w:style>
  <w:style w:type="paragraph" w:customStyle="1" w:styleId="CommentText1">
    <w:name w:val="Comment Text1"/>
    <w:basedOn w:val="Normaallaad"/>
    <w:uiPriority w:val="99"/>
    <w:unhideWhenUsed/>
    <w:rsid w:val="00302631"/>
    <w:pPr>
      <w:spacing w:line="240" w:lineRule="auto"/>
    </w:pPr>
    <w:rPr>
      <w:sz w:val="20"/>
      <w:szCs w:val="20"/>
    </w:rPr>
  </w:style>
  <w:style w:type="paragraph" w:customStyle="1" w:styleId="CommentSubject1">
    <w:name w:val="Comment Subject1"/>
    <w:basedOn w:val="CommentText1"/>
    <w:next w:val="CommentText1"/>
    <w:uiPriority w:val="99"/>
    <w:semiHidden/>
    <w:unhideWhenUsed/>
    <w:rsid w:val="00302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28032026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21</Pages>
  <Words>6493</Words>
  <Characters>44874</Characters>
  <Application>Microsoft Office Word</Application>
  <DocSecurity>0</DocSecurity>
  <Lines>1068</Lines>
  <Paragraphs>243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51124</CharactersWithSpaces>
  <SharedDoc>false</SharedDoc>
  <HLinks>
    <vt:vector size="12" baseType="variant">
      <vt:variant>
        <vt:i4>7602200</vt:i4>
      </vt:variant>
      <vt:variant>
        <vt:i4>3</vt:i4>
      </vt:variant>
      <vt:variant>
        <vt:i4>0</vt:i4>
      </vt:variant>
      <vt:variant>
        <vt:i4>5</vt:i4>
      </vt:variant>
      <vt:variant>
        <vt:lpwstr>https://eegovg01-my.sharepoint.com/:w:/g/personal/marilin_reintamm_justdigi_ee/IQC95tFxo7LCTraP41Hg1tcIATj60QqiaBYjP5l3ExmWXOU?e=nDm32u</vt:lpwstr>
      </vt:variant>
      <vt:variant>
        <vt:lpwstr/>
      </vt:variant>
      <vt:variant>
        <vt:i4>6094875</vt:i4>
      </vt:variant>
      <vt:variant>
        <vt:i4>0</vt:i4>
      </vt:variant>
      <vt:variant>
        <vt:i4>0</vt:i4>
      </vt:variant>
      <vt:variant>
        <vt:i4>5</vt:i4>
      </vt:variant>
      <vt:variant>
        <vt:lpwstr>https://www.riigiteataja.ee/akt/128032026002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Reintamm - JUSTDIGI</dc:creator>
  <cp:keywords/>
  <dc:description/>
  <cp:lastModifiedBy>Erle Enneveer</cp:lastModifiedBy>
  <cp:revision>112</cp:revision>
  <dcterms:created xsi:type="dcterms:W3CDTF">2026-05-11T08:34:00Z</dcterms:created>
  <dcterms:modified xsi:type="dcterms:W3CDTF">2026-05-12T08:11:00Z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2026-05-04T12:58:09Z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dfacdbb9-6e42-4cd5-8b97-8dc006c42ff3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