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0B7AE530" w14:textId="77777777" w:rsidTr="005674A6">
        <w:trPr>
          <w:trHeight w:val="1905"/>
        </w:trPr>
        <w:tc>
          <w:tcPr>
            <w:tcW w:w="5382" w:type="dxa"/>
            <w:shd w:val="clear" w:color="auto" w:fill="auto"/>
          </w:tcPr>
          <w:p w14:paraId="6E29F8FD"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7081B829" wp14:editId="3B82E1D3">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shd w:val="clear" w:color="auto" w:fill="auto"/>
          </w:tcPr>
          <w:p w14:paraId="5B41EF01" w14:textId="77777777" w:rsidR="00BC1A62" w:rsidRPr="00BC1A62" w:rsidRDefault="00BC1A62" w:rsidP="00F25253">
            <w:pPr>
              <w:pStyle w:val="AK"/>
            </w:pPr>
          </w:p>
        </w:tc>
      </w:tr>
      <w:tr w:rsidR="00D40650" w:rsidRPr="001D4CFB" w14:paraId="01DE90B7" w14:textId="77777777" w:rsidTr="005674A6">
        <w:trPr>
          <w:trHeight w:val="1985"/>
        </w:trPr>
        <w:tc>
          <w:tcPr>
            <w:tcW w:w="5382" w:type="dxa"/>
            <w:shd w:val="clear" w:color="auto" w:fill="auto"/>
          </w:tcPr>
          <w:p w14:paraId="04B72487" w14:textId="77777777" w:rsidR="003B2A9C" w:rsidRPr="00BF4D7C" w:rsidRDefault="003B2A9C" w:rsidP="00BF4D7C">
            <w:pPr>
              <w:pStyle w:val="Adressaat"/>
              <w:rPr>
                <w:iCs/>
              </w:rPr>
            </w:pPr>
          </w:p>
        </w:tc>
        <w:tc>
          <w:tcPr>
            <w:tcW w:w="3690" w:type="dxa"/>
            <w:shd w:val="clear" w:color="auto" w:fill="auto"/>
          </w:tcPr>
          <w:p w14:paraId="01010A77" w14:textId="77777777" w:rsidR="00BF4D7C" w:rsidRPr="006B118C" w:rsidRDefault="00BF4D7C" w:rsidP="00577791">
            <w:pPr>
              <w:jc w:val="left"/>
            </w:pPr>
          </w:p>
          <w:p w14:paraId="1FFB2C48" w14:textId="7B32E240" w:rsidR="003B2A9C" w:rsidRPr="001D4CFB" w:rsidRDefault="00124999" w:rsidP="00577791">
            <w:pPr>
              <w:jc w:val="left"/>
            </w:pPr>
            <w:r w:rsidRPr="006B118C">
              <w:t>Meie</w:t>
            </w:r>
            <w:r w:rsidR="00551E44">
              <w:t xml:space="preserve"> </w:t>
            </w:r>
            <w:r w:rsidR="00410483">
              <w:fldChar w:fldCharType="begin"/>
            </w:r>
            <w:r w:rsidR="009469B3">
              <w:instrText xml:space="preserve"> delta_regDateTime  \* MERGEFORMAT</w:instrText>
            </w:r>
            <w:r w:rsidR="00410483">
              <w:fldChar w:fldCharType="separate"/>
            </w:r>
            <w:r w:rsidR="009469B3">
              <w:t>30.10.2024</w:t>
            </w:r>
            <w:r w:rsidR="00410483">
              <w:fldChar w:fldCharType="end"/>
            </w:r>
            <w:r w:rsidR="00904F2F">
              <w:t xml:space="preserve"> nr </w:t>
            </w:r>
            <w:r w:rsidR="00410483">
              <w:fldChar w:fldCharType="begin"/>
            </w:r>
            <w:r w:rsidR="009469B3">
              <w:instrText xml:space="preserve"> delta_regNumber  \* MERGEFORMAT</w:instrText>
            </w:r>
            <w:r w:rsidR="00410483">
              <w:fldChar w:fldCharType="separate"/>
            </w:r>
            <w:r w:rsidR="009469B3">
              <w:t>20-1.5/3112-1</w:t>
            </w:r>
            <w:r w:rsidR="00410483">
              <w:fldChar w:fldCharType="end"/>
            </w:r>
          </w:p>
        </w:tc>
      </w:tr>
    </w:tbl>
    <w:p w14:paraId="52627131" w14:textId="77777777" w:rsidR="00110C05" w:rsidRPr="00B67E49" w:rsidRDefault="00110C05" w:rsidP="00110C05">
      <w:pPr>
        <w:tabs>
          <w:tab w:val="left" w:pos="4251"/>
        </w:tabs>
        <w:spacing w:after="480"/>
        <w:ind w:right="4820"/>
      </w:pPr>
      <w:r w:rsidRPr="00B67E49">
        <w:rPr>
          <w:b/>
        </w:rPr>
        <w:t>Väikeostu pakkumuste küsimine (</w:t>
      </w:r>
      <w:r w:rsidR="00B67E49" w:rsidRPr="00B67E49">
        <w:rPr>
          <w:b/>
        </w:rPr>
        <w:t>asjad</w:t>
      </w:r>
      <w:r w:rsidRPr="00B67E49">
        <w:rPr>
          <w:b/>
        </w:rPr>
        <w:t>)</w:t>
      </w:r>
      <w:r w:rsidRPr="00B67E49">
        <w:t xml:space="preserve"> </w:t>
      </w:r>
    </w:p>
    <w:p w14:paraId="259D498C" w14:textId="77777777" w:rsidR="00110C05" w:rsidRPr="00B67E49" w:rsidRDefault="00110C05" w:rsidP="00110C05">
      <w:pPr>
        <w:autoSpaceDE w:val="0"/>
        <w:autoSpaceDN w:val="0"/>
        <w:adjustRightInd w:val="0"/>
      </w:pPr>
      <w:r w:rsidRPr="00B67E49">
        <w:t>Politsei- ja Piirivalveamet (edaspidi hankija) teeb Teile ettepaneku esitada pakkumus vastavalt väikeostu pakkumuste küsimise dokumendis (edaspidi väikeostu dokument) esitatud tingimustele.</w:t>
      </w:r>
    </w:p>
    <w:p w14:paraId="1E1B3F67" w14:textId="77777777" w:rsidR="00110C05" w:rsidRPr="00B67E49" w:rsidRDefault="00110C05" w:rsidP="00110C05">
      <w:pPr>
        <w:autoSpaceDE w:val="0"/>
        <w:autoSpaceDN w:val="0"/>
        <w:adjustRightInd w:val="0"/>
      </w:pPr>
    </w:p>
    <w:p w14:paraId="165C0718" w14:textId="77777777" w:rsidR="00110C05" w:rsidRPr="00B67E49" w:rsidRDefault="00110C05" w:rsidP="00110C05">
      <w:pPr>
        <w:pStyle w:val="Alapealkiri1"/>
        <w:tabs>
          <w:tab w:val="left" w:pos="993"/>
        </w:tabs>
        <w:ind w:left="284" w:firstLine="142"/>
        <w:rPr>
          <w:rFonts w:ascii="Times New Roman" w:hAnsi="Times New Roman" w:cs="Times New Roman"/>
          <w:sz w:val="24"/>
          <w:szCs w:val="24"/>
        </w:rPr>
      </w:pPr>
      <w:r w:rsidRPr="00B67E49">
        <w:rPr>
          <w:rFonts w:ascii="Times New Roman" w:hAnsi="Times New Roman" w:cs="Times New Roman"/>
          <w:sz w:val="24"/>
          <w:szCs w:val="24"/>
        </w:rPr>
        <w:t xml:space="preserve">Üldtingimused </w:t>
      </w:r>
    </w:p>
    <w:p w14:paraId="6388F1CB" w14:textId="00B79778" w:rsidR="00110C05" w:rsidRPr="00B67E49" w:rsidRDefault="00110C05" w:rsidP="00110C05">
      <w:pPr>
        <w:pStyle w:val="Default"/>
        <w:numPr>
          <w:ilvl w:val="1"/>
          <w:numId w:val="1"/>
        </w:numPr>
        <w:ind w:left="993" w:hanging="563"/>
        <w:jc w:val="both"/>
      </w:pPr>
      <w:r w:rsidRPr="00B67E49">
        <w:t>Väikeostu nimetus: „</w:t>
      </w:r>
      <w:r w:rsidR="00A972A2">
        <w:t>Köögitarvikute ostmine</w:t>
      </w:r>
      <w:r w:rsidRPr="00B67E49">
        <w:t xml:space="preserve">“. </w:t>
      </w:r>
    </w:p>
    <w:p w14:paraId="17B0DCEE" w14:textId="33E13F9D" w:rsidR="00110C05" w:rsidRPr="00B67E49" w:rsidRDefault="00110C05" w:rsidP="0083166C">
      <w:pPr>
        <w:pStyle w:val="Default"/>
        <w:numPr>
          <w:ilvl w:val="1"/>
          <w:numId w:val="1"/>
        </w:numPr>
        <w:ind w:left="993" w:hanging="563"/>
        <w:jc w:val="both"/>
      </w:pPr>
      <w:r w:rsidRPr="00B67E49">
        <w:t>Hankija kontaktisik:</w:t>
      </w:r>
      <w:r w:rsidR="0083166C">
        <w:t xml:space="preserve"> </w:t>
      </w:r>
      <w:r w:rsidR="004266DB" w:rsidRPr="0083166C">
        <w:rPr>
          <w:b/>
          <w:bCs/>
        </w:rPr>
        <w:fldChar w:fldCharType="begin"/>
      </w:r>
      <w:r w:rsidR="009469B3">
        <w:rPr>
          <w:b/>
          <w:bCs/>
        </w:rPr>
        <w:instrText xml:space="preserve"> delta_ownerName  \* MERGEFORMAT</w:instrText>
      </w:r>
      <w:r w:rsidR="004266DB" w:rsidRPr="0083166C">
        <w:rPr>
          <w:b/>
          <w:bCs/>
        </w:rPr>
        <w:fldChar w:fldCharType="separate"/>
      </w:r>
      <w:r w:rsidR="009469B3">
        <w:rPr>
          <w:b/>
          <w:bCs/>
        </w:rPr>
        <w:t>Merily Saar</w:t>
      </w:r>
      <w:r w:rsidR="004266DB" w:rsidRPr="0083166C">
        <w:rPr>
          <w:b/>
          <w:bCs/>
        </w:rPr>
        <w:fldChar w:fldCharType="end"/>
      </w:r>
      <w:r w:rsidRPr="0083166C">
        <w:rPr>
          <w:bCs/>
        </w:rPr>
        <w:t xml:space="preserve">, </w:t>
      </w:r>
      <w:r w:rsidRPr="00B67E49">
        <w:t>e-post:</w:t>
      </w:r>
      <w:r w:rsidR="00A972A2">
        <w:t xml:space="preserve"> </w:t>
      </w:r>
      <w:r w:rsidR="00A972A2" w:rsidRPr="0083166C">
        <w:rPr>
          <w:b/>
          <w:bCs/>
        </w:rPr>
        <w:t xml:space="preserve">merily.saar@politsei.ee. </w:t>
      </w:r>
    </w:p>
    <w:p w14:paraId="77184450" w14:textId="77777777" w:rsidR="004F1B7D" w:rsidRPr="00110C05" w:rsidRDefault="004F1B7D" w:rsidP="004F1B7D">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Ettevõtjatel on õigus küsida väikeostu dokumentide kohta selgitusi, esitades küsimused e-posti teel hankija kontaktisikule. Hankija vastab ettevõtjate küsimustele kolme tööpäeva jooksul. Hankija edastab esitatud küsimused ja vastused samaaegselt kõigile isikutele, kellele tehti ettepanek pakkumuse esitamiseks. Telefoni teel esitatud küsimustele ei vastata.</w:t>
      </w:r>
      <w:r w:rsidRPr="00110C05">
        <w:rPr>
          <w:rFonts w:ascii="Times New Roman" w:hAnsi="Times New Roman" w:cs="Times New Roman"/>
          <w:sz w:val="24"/>
          <w:szCs w:val="24"/>
        </w:rPr>
        <w:t xml:space="preserve"> </w:t>
      </w:r>
    </w:p>
    <w:p w14:paraId="7901B78E" w14:textId="77777777" w:rsidR="004F1B7D" w:rsidRPr="00110C05" w:rsidRDefault="004F1B7D" w:rsidP="004F1B7D">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110C05">
        <w:rPr>
          <w:rFonts w:ascii="Times New Roman" w:eastAsia="Calibri" w:hAnsi="Times New Roman" w:cs="Times New Roman"/>
          <w:color w:val="000000"/>
          <w:sz w:val="24"/>
          <w:szCs w:val="24"/>
          <w:lang w:eastAsia="et-EE"/>
        </w:rPr>
        <w:t>Hankijal on õigus enne pakkumuste esitamise tähtaega vajadusel muuta väikeostu dokumente. Väikeostu dokumentide muutmisel teavitab hankija sellest kõiki ettevõtjaid, kellele on tehtud ettepanek pakkumuse esitamiseks.</w:t>
      </w:r>
    </w:p>
    <w:p w14:paraId="51EBC496" w14:textId="77777777" w:rsidR="004F1B7D" w:rsidRPr="00110C05" w:rsidRDefault="004F1B7D" w:rsidP="004F1B7D">
      <w:pPr>
        <w:pStyle w:val="Default"/>
        <w:numPr>
          <w:ilvl w:val="1"/>
          <w:numId w:val="1"/>
        </w:numPr>
        <w:ind w:left="993" w:hanging="563"/>
        <w:jc w:val="both"/>
      </w:pPr>
      <w:r w:rsidRPr="00110C05">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5CE18E06" w14:textId="77777777" w:rsidR="004F1B7D" w:rsidRPr="00110C05" w:rsidRDefault="004F1B7D" w:rsidP="004F1B7D">
      <w:pPr>
        <w:pStyle w:val="Default"/>
        <w:numPr>
          <w:ilvl w:val="1"/>
          <w:numId w:val="1"/>
        </w:numPr>
        <w:ind w:left="993" w:hanging="563"/>
        <w:jc w:val="both"/>
        <w:rPr>
          <w:color w:val="auto"/>
        </w:rPr>
      </w:pPr>
      <w:r w:rsidRPr="00110C05">
        <w:rPr>
          <w:color w:val="auto"/>
        </w:rPr>
        <w:t>Pakkumus on pakkuja tahteavaldus hankelepingu sõlmimiseks ja on selle esitamisel pakkujale siduv alates esitamisest kuni pakkumuse jõusoleku minimaalse tähtaja lõpuni. Pakkumuse esitamisega pakkuja nõustub kõikide väikeostu dokumendis toodud tingimustega. Tingimusliku pakkumuse esitamine on keelatud.</w:t>
      </w:r>
    </w:p>
    <w:p w14:paraId="54126CB9" w14:textId="77777777" w:rsidR="004F1B7D" w:rsidRPr="00E94840" w:rsidRDefault="004F1B7D" w:rsidP="004F1B7D">
      <w:pPr>
        <w:pStyle w:val="Default"/>
        <w:numPr>
          <w:ilvl w:val="1"/>
          <w:numId w:val="1"/>
        </w:numPr>
        <w:ind w:left="993" w:hanging="563"/>
        <w:jc w:val="both"/>
      </w:pPr>
      <w:r w:rsidRPr="00E94840">
        <w:t>Hankija ei sõlmi hankelepingut pakkujaga, kellel on riikliku maksu, makse või keskkonnatasu maksuvõlg maksukorralduse seaduse tähenduses või maksu- või sotsiaalkindlustusmaksete võlg tema asukohariigi õigusaktide kohaselt. Enne hankelepingu sõlmimist kontrollib hankija pakkujal maksuvõla puudumist. Kui pakkujal esineb maksuvõlg, siis teavitab hankija sellest pakkujat ja annab pakkujale vähemalt kolm tööpäeva maksuvõla tasumiseks. Hankija võib mõjuvatel põhjustel pakkujale antud tähtaega pikendada. Kui hankija poolt antud tähtaja jooksul pakkuja maksuvõlga ära ei tasu ega ajata, siis hankija pakkujaga hankelepingut ei sõlmi.</w:t>
      </w:r>
    </w:p>
    <w:p w14:paraId="61E1C84D" w14:textId="77777777" w:rsidR="004F1B7D" w:rsidRDefault="004F1B7D" w:rsidP="004F1B7D">
      <w:pPr>
        <w:pStyle w:val="Default"/>
        <w:numPr>
          <w:ilvl w:val="1"/>
          <w:numId w:val="1"/>
        </w:numPr>
        <w:ind w:left="993" w:hanging="563"/>
        <w:jc w:val="both"/>
        <w:rPr>
          <w:color w:val="auto"/>
        </w:rPr>
      </w:pPr>
      <w:r>
        <w:rPr>
          <w:color w:val="auto"/>
        </w:rPr>
        <w:lastRenderedPageBreak/>
        <w:t>Väikeostus</w:t>
      </w:r>
      <w:r w:rsidRPr="00E01F9B">
        <w:rPr>
          <w:color w:val="auto"/>
        </w:rPr>
        <w:t xml:space="preserve">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2DCE1CAC" w14:textId="77777777" w:rsidR="004F1B7D" w:rsidRPr="00110C05" w:rsidRDefault="004F1B7D" w:rsidP="004F1B7D">
      <w:pPr>
        <w:pStyle w:val="Default"/>
        <w:ind w:left="993"/>
        <w:jc w:val="both"/>
        <w:rPr>
          <w:color w:val="auto"/>
        </w:rPr>
      </w:pPr>
    </w:p>
    <w:p w14:paraId="572EBF23" w14:textId="77777777" w:rsidR="004F1B7D" w:rsidRDefault="004F1B7D" w:rsidP="004F1B7D">
      <w:pPr>
        <w:pStyle w:val="Alapealkiri1"/>
        <w:ind w:left="284" w:firstLine="142"/>
        <w:rPr>
          <w:rFonts w:ascii="Times New Roman" w:hAnsi="Times New Roman" w:cs="Times New Roman"/>
          <w:sz w:val="24"/>
          <w:szCs w:val="24"/>
        </w:rPr>
      </w:pPr>
      <w:bookmarkStart w:id="1" w:name="_Hlk177026096"/>
      <w:r w:rsidRPr="00110C05">
        <w:rPr>
          <w:rFonts w:ascii="Times New Roman" w:hAnsi="Times New Roman" w:cs="Times New Roman"/>
          <w:sz w:val="24"/>
          <w:szCs w:val="24"/>
        </w:rPr>
        <w:t>Ostetava asja kirjeldus</w:t>
      </w:r>
    </w:p>
    <w:p w14:paraId="5D3AF931" w14:textId="47C158BE" w:rsidR="00A972A2" w:rsidRDefault="00B00C00" w:rsidP="004F1B7D">
      <w:pPr>
        <w:pStyle w:val="Default"/>
        <w:numPr>
          <w:ilvl w:val="1"/>
          <w:numId w:val="1"/>
        </w:numPr>
        <w:ind w:left="993" w:hanging="563"/>
        <w:jc w:val="both"/>
        <w:rPr>
          <w:color w:val="auto"/>
        </w:rPr>
      </w:pPr>
      <w:r>
        <w:rPr>
          <w:color w:val="auto"/>
        </w:rPr>
        <w:t>Väikeostu pakkumuste küsimise eesmärgiks on koostööpartnerite leidmine erinevate köögitarvikute (</w:t>
      </w:r>
      <w:r w:rsidR="00E953AA">
        <w:rPr>
          <w:color w:val="auto"/>
        </w:rPr>
        <w:t>laua</w:t>
      </w:r>
      <w:r>
        <w:rPr>
          <w:color w:val="auto"/>
        </w:rPr>
        <w:t>nõud, söögiriistad, toidu</w:t>
      </w:r>
      <w:r w:rsidR="005F4116">
        <w:rPr>
          <w:color w:val="auto"/>
        </w:rPr>
        <w:t xml:space="preserve"> (sh. joogi)</w:t>
      </w:r>
      <w:r>
        <w:rPr>
          <w:color w:val="auto"/>
        </w:rPr>
        <w:t xml:space="preserve"> valmistamise</w:t>
      </w:r>
      <w:r w:rsidR="00AF334A">
        <w:rPr>
          <w:color w:val="auto"/>
        </w:rPr>
        <w:t xml:space="preserve"> </w:t>
      </w:r>
      <w:r w:rsidR="0079507F">
        <w:rPr>
          <w:color w:val="auto"/>
        </w:rPr>
        <w:t xml:space="preserve">ja hoiustamise </w:t>
      </w:r>
      <w:r w:rsidR="00401966">
        <w:rPr>
          <w:color w:val="auto"/>
        </w:rPr>
        <w:t xml:space="preserve">ning </w:t>
      </w:r>
      <w:r w:rsidR="0075347A">
        <w:rPr>
          <w:color w:val="auto"/>
        </w:rPr>
        <w:t>köögi</w:t>
      </w:r>
      <w:r w:rsidR="00EA4C29">
        <w:rPr>
          <w:color w:val="auto"/>
        </w:rPr>
        <w:t>tarvikute hoiustami</w:t>
      </w:r>
      <w:r w:rsidR="00401966">
        <w:rPr>
          <w:color w:val="auto"/>
        </w:rPr>
        <w:t>se tarvikud</w:t>
      </w:r>
      <w:r w:rsidR="00D57F13">
        <w:rPr>
          <w:color w:val="auto"/>
        </w:rPr>
        <w:t xml:space="preserve">, </w:t>
      </w:r>
      <w:r w:rsidR="00495926">
        <w:rPr>
          <w:color w:val="auto"/>
        </w:rPr>
        <w:t>köögitekstiilid</w:t>
      </w:r>
      <w:r>
        <w:rPr>
          <w:color w:val="auto"/>
        </w:rPr>
        <w:t>)</w:t>
      </w:r>
      <w:r w:rsidR="00EA4C29">
        <w:rPr>
          <w:color w:val="auto"/>
        </w:rPr>
        <w:t xml:space="preserve"> ostmiseks koos </w:t>
      </w:r>
      <w:r w:rsidR="004B5BB1">
        <w:rPr>
          <w:color w:val="auto"/>
        </w:rPr>
        <w:t>kohaletoimetamisega</w:t>
      </w:r>
      <w:r w:rsidR="00EA4C29">
        <w:rPr>
          <w:color w:val="auto"/>
        </w:rPr>
        <w:t xml:space="preserve"> kõigis Eesti piirkondades</w:t>
      </w:r>
      <w:r w:rsidR="00E953AA">
        <w:rPr>
          <w:color w:val="auto"/>
        </w:rPr>
        <w:t>.</w:t>
      </w:r>
    </w:p>
    <w:p w14:paraId="59E6F6E2" w14:textId="39439467" w:rsidR="00A11262" w:rsidRDefault="00011574" w:rsidP="00011574">
      <w:pPr>
        <w:pStyle w:val="Default"/>
        <w:numPr>
          <w:ilvl w:val="1"/>
          <w:numId w:val="1"/>
        </w:numPr>
        <w:jc w:val="both"/>
        <w:rPr>
          <w:color w:val="auto"/>
        </w:rPr>
      </w:pPr>
      <w:r>
        <w:rPr>
          <w:color w:val="auto"/>
        </w:rPr>
        <w:t xml:space="preserve">   </w:t>
      </w:r>
      <w:r w:rsidR="00EA4C29">
        <w:rPr>
          <w:color w:val="auto"/>
        </w:rPr>
        <w:t>Asjade ostmine toimub vastavalt hankija tekkivale vajadusele</w:t>
      </w:r>
      <w:r w:rsidR="001F3FDB">
        <w:rPr>
          <w:color w:val="auto"/>
        </w:rPr>
        <w:t>:</w:t>
      </w:r>
    </w:p>
    <w:p w14:paraId="5434D5E0" w14:textId="34E3E9EB" w:rsidR="00A11262" w:rsidRPr="00012112" w:rsidRDefault="00AE01AF" w:rsidP="00012112">
      <w:pPr>
        <w:pStyle w:val="Default"/>
        <w:numPr>
          <w:ilvl w:val="2"/>
          <w:numId w:val="9"/>
        </w:numPr>
        <w:jc w:val="both"/>
        <w:rPr>
          <w:color w:val="auto"/>
        </w:rPr>
      </w:pPr>
      <w:r>
        <w:rPr>
          <w:color w:val="auto"/>
        </w:rPr>
        <w:t>o</w:t>
      </w:r>
      <w:r w:rsidR="00A11262">
        <w:rPr>
          <w:color w:val="auto"/>
        </w:rPr>
        <w:t>stukorvi toodete tellimiseks</w:t>
      </w:r>
      <w:r w:rsidR="00633E9D">
        <w:rPr>
          <w:color w:val="auto"/>
        </w:rPr>
        <w:t xml:space="preserve"> täpsustab hankija asjade kogust, tarne asukohta ja toob välja muu vajaliku info ning pöördub</w:t>
      </w:r>
      <w:r w:rsidR="00A11262" w:rsidRPr="00633E9D">
        <w:rPr>
          <w:color w:val="auto"/>
        </w:rPr>
        <w:t xml:space="preserve"> täitja 1</w:t>
      </w:r>
      <w:r w:rsidR="00012112">
        <w:rPr>
          <w:color w:val="auto"/>
        </w:rPr>
        <w:t xml:space="preserve"> poole, kes esitas madalaima maksumuse;</w:t>
      </w:r>
      <w:r w:rsidR="00A11262" w:rsidRPr="00012112">
        <w:rPr>
          <w:color w:val="auto"/>
        </w:rPr>
        <w:t xml:space="preserve"> </w:t>
      </w:r>
    </w:p>
    <w:p w14:paraId="09470D4D" w14:textId="2D12A0F6" w:rsidR="00E953AA" w:rsidRDefault="00AE01AF" w:rsidP="008E0C8D">
      <w:pPr>
        <w:pStyle w:val="Default"/>
        <w:numPr>
          <w:ilvl w:val="2"/>
          <w:numId w:val="9"/>
        </w:numPr>
        <w:jc w:val="both"/>
        <w:rPr>
          <w:color w:val="auto"/>
        </w:rPr>
      </w:pPr>
      <w:r>
        <w:rPr>
          <w:color w:val="auto"/>
        </w:rPr>
        <w:t>o</w:t>
      </w:r>
      <w:r w:rsidR="00A11262">
        <w:rPr>
          <w:color w:val="auto"/>
        </w:rPr>
        <w:t xml:space="preserve">stukorvi väliste toodete tellimiseks korraldab hankija minikonkursi, milles </w:t>
      </w:r>
      <w:r w:rsidR="00EA4C29">
        <w:rPr>
          <w:color w:val="auto"/>
        </w:rPr>
        <w:t xml:space="preserve">hankija täpsustab vajaminevate asjade kirjeldust, kogust, tarne asukohta ja toob välja muu vajaliku info, mida on vaja hinnapakkumuse esitamiseks. Tellimus esitatakse tingimustele vastavate pakkumuste seast </w:t>
      </w:r>
      <w:r w:rsidR="00012112">
        <w:rPr>
          <w:color w:val="auto"/>
        </w:rPr>
        <w:t>pakkujale, kes esitas madalaima maksumuse</w:t>
      </w:r>
      <w:r w:rsidR="00EA4C29">
        <w:rPr>
          <w:color w:val="auto"/>
        </w:rPr>
        <w:t xml:space="preserve">. </w:t>
      </w:r>
    </w:p>
    <w:p w14:paraId="0E4F92F5" w14:textId="7DBDCFBB" w:rsidR="00EA4C29" w:rsidRDefault="00EA4C29" w:rsidP="004F1B7D">
      <w:pPr>
        <w:pStyle w:val="Default"/>
        <w:numPr>
          <w:ilvl w:val="1"/>
          <w:numId w:val="1"/>
        </w:numPr>
        <w:ind w:left="993" w:hanging="563"/>
        <w:jc w:val="both"/>
        <w:rPr>
          <w:color w:val="auto"/>
        </w:rPr>
      </w:pPr>
      <w:r>
        <w:rPr>
          <w:color w:val="auto"/>
        </w:rPr>
        <w:t xml:space="preserve">Kui madalaima maksumusega pakkuja ei saa mingil põhjusel </w:t>
      </w:r>
      <w:r w:rsidR="00514775">
        <w:rPr>
          <w:color w:val="auto"/>
        </w:rPr>
        <w:t>tellimust täita</w:t>
      </w:r>
      <w:r>
        <w:rPr>
          <w:color w:val="auto"/>
        </w:rPr>
        <w:t xml:space="preserve">, pöördub hankija hinna poolest järgmise pakkuja poole jne. </w:t>
      </w:r>
    </w:p>
    <w:p w14:paraId="16FF19E9" w14:textId="3D38F327" w:rsidR="00AF334A" w:rsidRPr="00AF334A" w:rsidRDefault="00AF334A" w:rsidP="00AF334A">
      <w:pPr>
        <w:pStyle w:val="Default"/>
        <w:numPr>
          <w:ilvl w:val="1"/>
          <w:numId w:val="1"/>
        </w:numPr>
        <w:ind w:left="993" w:hanging="563"/>
        <w:jc w:val="both"/>
        <w:rPr>
          <w:color w:val="auto"/>
        </w:rPr>
      </w:pPr>
      <w:r>
        <w:rPr>
          <w:color w:val="auto"/>
        </w:rPr>
        <w:t>Pakkumuses tuleb välja tuua toodete kaubanduslik nimetus, sh toote mahutavus/mõõtmed ja/või link viitega pakutud too</w:t>
      </w:r>
      <w:r w:rsidR="0079507F">
        <w:rPr>
          <w:color w:val="auto"/>
        </w:rPr>
        <w:t>detele</w:t>
      </w:r>
      <w:r>
        <w:rPr>
          <w:color w:val="auto"/>
        </w:rPr>
        <w:t xml:space="preserve">. </w:t>
      </w:r>
    </w:p>
    <w:p w14:paraId="5FDD4EF3" w14:textId="4873C9C0" w:rsidR="00997206" w:rsidRDefault="00EA4C29" w:rsidP="00997206">
      <w:pPr>
        <w:pStyle w:val="Default"/>
        <w:numPr>
          <w:ilvl w:val="1"/>
          <w:numId w:val="1"/>
        </w:numPr>
        <w:ind w:left="993" w:hanging="563"/>
        <w:jc w:val="both"/>
        <w:rPr>
          <w:color w:val="auto"/>
        </w:rPr>
      </w:pPr>
      <w:r>
        <w:rPr>
          <w:color w:val="auto"/>
        </w:rPr>
        <w:t>Hankijal on õigus osta kõiki pakkuja sortimenti kuuluvaid esemeid, mis on sõlmitava raamlepingu esemeks.</w:t>
      </w:r>
      <w:r w:rsidR="00997206" w:rsidRPr="00997206">
        <w:rPr>
          <w:color w:val="auto"/>
        </w:rPr>
        <w:t xml:space="preserve"> </w:t>
      </w:r>
    </w:p>
    <w:p w14:paraId="48EFF958" w14:textId="77777777" w:rsidR="00AE01AF" w:rsidRDefault="00997206" w:rsidP="00AE01AF">
      <w:pPr>
        <w:pStyle w:val="Default"/>
        <w:numPr>
          <w:ilvl w:val="1"/>
          <w:numId w:val="1"/>
        </w:numPr>
        <w:ind w:left="993" w:hanging="563"/>
        <w:jc w:val="both"/>
        <w:rPr>
          <w:color w:val="auto"/>
        </w:rPr>
      </w:pPr>
      <w:r w:rsidRPr="00AE01AF">
        <w:rPr>
          <w:color w:val="auto"/>
        </w:rPr>
        <w:t>Tellitud esemed tuleb hankijale üle anda maksimaalselt 10 tööpäeva jooksul peale tellimuse esitamist. Kokkuleppel on võimalik ka teistsugune asjade üleandmise tähtaeg.</w:t>
      </w:r>
    </w:p>
    <w:p w14:paraId="0B288626" w14:textId="77777777" w:rsidR="008E0C8D" w:rsidRDefault="005B4802" w:rsidP="00AE01AF">
      <w:pPr>
        <w:pStyle w:val="Default"/>
        <w:numPr>
          <w:ilvl w:val="1"/>
          <w:numId w:val="1"/>
        </w:numPr>
        <w:ind w:left="993" w:hanging="563"/>
        <w:jc w:val="both"/>
        <w:rPr>
          <w:color w:val="auto"/>
        </w:rPr>
      </w:pPr>
      <w:r w:rsidRPr="00AE01AF">
        <w:rPr>
          <w:color w:val="auto"/>
        </w:rPr>
        <w:t xml:space="preserve">Tellitud esemed peavad olema uued, kasutamata, kvaliteetsed, ilma defektideta ja vastama kasutamise otstarbele. </w:t>
      </w:r>
      <w:r w:rsidR="00514775" w:rsidRPr="00AE01AF">
        <w:rPr>
          <w:color w:val="auto"/>
        </w:rPr>
        <w:t xml:space="preserve">Tellitud esemed peavad olema hankijale kohale toimetatud purunemata </w:t>
      </w:r>
      <w:r w:rsidR="00B67F8C" w:rsidRPr="00AE01AF">
        <w:rPr>
          <w:color w:val="auto"/>
        </w:rPr>
        <w:t xml:space="preserve">ja rikkumata </w:t>
      </w:r>
      <w:r w:rsidR="00514775" w:rsidRPr="00AE01AF">
        <w:rPr>
          <w:color w:val="auto"/>
        </w:rPr>
        <w:t>ning transpordiks sobilikus pakendi</w:t>
      </w:r>
      <w:r w:rsidR="00AE01AF">
        <w:rPr>
          <w:color w:val="auto"/>
        </w:rPr>
        <w:t>s</w:t>
      </w:r>
      <w:r w:rsidR="00633E9D">
        <w:rPr>
          <w:color w:val="auto"/>
        </w:rPr>
        <w:t>.</w:t>
      </w:r>
      <w:r w:rsidR="00AE01AF">
        <w:rPr>
          <w:color w:val="auto"/>
        </w:rPr>
        <w:t xml:space="preserve"> </w:t>
      </w:r>
    </w:p>
    <w:p w14:paraId="4CA167DB" w14:textId="2ED70D5D" w:rsidR="00755461" w:rsidRPr="00AE01AF" w:rsidRDefault="00633E9D" w:rsidP="00AE01AF">
      <w:pPr>
        <w:pStyle w:val="Default"/>
        <w:numPr>
          <w:ilvl w:val="1"/>
          <w:numId w:val="1"/>
        </w:numPr>
        <w:ind w:left="993" w:hanging="563"/>
        <w:jc w:val="both"/>
        <w:rPr>
          <w:color w:val="auto"/>
        </w:rPr>
      </w:pPr>
      <w:r>
        <w:rPr>
          <w:color w:val="auto"/>
        </w:rPr>
        <w:t>Tellimuse p</w:t>
      </w:r>
      <w:r w:rsidR="00AE01AF" w:rsidRPr="00AE01AF">
        <w:rPr>
          <w:color w:val="auto"/>
        </w:rPr>
        <w:t xml:space="preserve">akkimisel </w:t>
      </w:r>
      <w:r w:rsidR="00AE01AF">
        <w:rPr>
          <w:color w:val="auto"/>
        </w:rPr>
        <w:t>võib kasutada</w:t>
      </w:r>
      <w:r w:rsidR="00AE01AF" w:rsidRPr="00AE01AF">
        <w:rPr>
          <w:color w:val="auto"/>
        </w:rPr>
        <w:t xml:space="preserve"> taaskasutatud pakkematerjali, kui see ei mõjuta kauba kvaliteeti. </w:t>
      </w:r>
    </w:p>
    <w:p w14:paraId="2A912AC3" w14:textId="7055A6B9" w:rsidR="00011574" w:rsidRDefault="005B4802" w:rsidP="00011574">
      <w:pPr>
        <w:pStyle w:val="Default"/>
        <w:numPr>
          <w:ilvl w:val="1"/>
          <w:numId w:val="1"/>
        </w:numPr>
        <w:ind w:left="993" w:hanging="563"/>
        <w:jc w:val="both"/>
        <w:rPr>
          <w:color w:val="auto"/>
        </w:rPr>
      </w:pPr>
      <w:r>
        <w:rPr>
          <w:color w:val="auto"/>
        </w:rPr>
        <w:t>Punktis 2.</w:t>
      </w:r>
      <w:r w:rsidR="006C4DC8">
        <w:rPr>
          <w:color w:val="auto"/>
        </w:rPr>
        <w:t>7</w:t>
      </w:r>
      <w:r>
        <w:rPr>
          <w:color w:val="auto"/>
        </w:rPr>
        <w:t xml:space="preserve">. avastatud puuduste korral teavitatakse pakkujat kirjalikku taasesitamist võimaldavas vormis hiljemalt </w:t>
      </w:r>
      <w:r w:rsidR="00997206">
        <w:rPr>
          <w:color w:val="auto"/>
        </w:rPr>
        <w:t>7</w:t>
      </w:r>
      <w:r>
        <w:rPr>
          <w:color w:val="auto"/>
        </w:rPr>
        <w:t xml:space="preserve"> </w:t>
      </w:r>
      <w:r w:rsidR="00495926">
        <w:rPr>
          <w:color w:val="auto"/>
        </w:rPr>
        <w:t>töö</w:t>
      </w:r>
      <w:r>
        <w:rPr>
          <w:color w:val="auto"/>
        </w:rPr>
        <w:t xml:space="preserve">päeva jooksul koos puudusi tõendavate fotodega. Pakkuja kohustub puudustega eseme(d) tasuta välja vahetama, kandes seejuures kõik kulud. Puudustega eseme(te) tagastamise viis lepitakse pakkuja ja hankija vahel kokku. </w:t>
      </w:r>
    </w:p>
    <w:p w14:paraId="2971F7B9" w14:textId="022AB03F" w:rsidR="00D763BE" w:rsidRPr="00011574" w:rsidRDefault="00D763BE" w:rsidP="00011574">
      <w:pPr>
        <w:pStyle w:val="Default"/>
        <w:numPr>
          <w:ilvl w:val="1"/>
          <w:numId w:val="1"/>
        </w:numPr>
        <w:ind w:left="993" w:hanging="563"/>
        <w:jc w:val="both"/>
        <w:rPr>
          <w:color w:val="auto"/>
        </w:rPr>
      </w:pPr>
      <w:r>
        <w:rPr>
          <w:color w:val="auto"/>
        </w:rPr>
        <w:t>Hankijale on tarne hankija sihtkohta tasuta, kui tellimuse summa on võrdne või ületab 250 eurot (ilma km-ta).</w:t>
      </w:r>
    </w:p>
    <w:p w14:paraId="76B2B4B8" w14:textId="6BD9A04A" w:rsidR="00124C72" w:rsidRDefault="0093443E" w:rsidP="004F1B7D">
      <w:pPr>
        <w:pStyle w:val="Default"/>
        <w:numPr>
          <w:ilvl w:val="1"/>
          <w:numId w:val="1"/>
        </w:numPr>
        <w:ind w:left="993" w:hanging="563"/>
        <w:jc w:val="both"/>
        <w:rPr>
          <w:color w:val="auto"/>
        </w:rPr>
      </w:pPr>
      <w:r>
        <w:rPr>
          <w:color w:val="auto"/>
        </w:rPr>
        <w:t xml:space="preserve">Raamleping sõlmitakse </w:t>
      </w:r>
      <w:r w:rsidR="00401966">
        <w:rPr>
          <w:color w:val="auto"/>
        </w:rPr>
        <w:t>24</w:t>
      </w:r>
      <w:r>
        <w:rPr>
          <w:color w:val="auto"/>
        </w:rPr>
        <w:t xml:space="preserve"> kuuks </w:t>
      </w:r>
      <w:r w:rsidR="00012112">
        <w:rPr>
          <w:color w:val="auto"/>
        </w:rPr>
        <w:t>kuni 3</w:t>
      </w:r>
      <w:r>
        <w:rPr>
          <w:color w:val="auto"/>
        </w:rPr>
        <w:t xml:space="preserve"> v</w:t>
      </w:r>
      <w:r w:rsidR="00EA4C29">
        <w:rPr>
          <w:color w:val="auto"/>
        </w:rPr>
        <w:t xml:space="preserve">astavaks tunnistatud </w:t>
      </w:r>
      <w:r w:rsidR="00083100">
        <w:rPr>
          <w:color w:val="auto"/>
        </w:rPr>
        <w:t xml:space="preserve">pakkumuse esitanud </w:t>
      </w:r>
      <w:r w:rsidR="00EA4C29">
        <w:rPr>
          <w:color w:val="auto"/>
        </w:rPr>
        <w:t>pakkujaga</w:t>
      </w:r>
      <w:r>
        <w:rPr>
          <w:color w:val="auto"/>
        </w:rPr>
        <w:t xml:space="preserve">. </w:t>
      </w:r>
      <w:r w:rsidR="00124C72">
        <w:rPr>
          <w:color w:val="auto"/>
        </w:rPr>
        <w:t xml:space="preserve">Hindamise aluseks võetakse näidisostukorvi hindade tabelis pakkumuse kogumaksumus km-ta (I30). </w:t>
      </w:r>
    </w:p>
    <w:p w14:paraId="091B38DA" w14:textId="2F1C95FC" w:rsidR="00EA4C29" w:rsidRDefault="0093443E" w:rsidP="004F1B7D">
      <w:pPr>
        <w:pStyle w:val="Default"/>
        <w:numPr>
          <w:ilvl w:val="1"/>
          <w:numId w:val="1"/>
        </w:numPr>
        <w:ind w:left="993" w:hanging="563"/>
        <w:jc w:val="both"/>
        <w:rPr>
          <w:color w:val="auto"/>
        </w:rPr>
      </w:pPr>
      <w:r>
        <w:rPr>
          <w:color w:val="auto"/>
        </w:rPr>
        <w:t xml:space="preserve">Raamlepingu eeldatav kogumaksumus on </w:t>
      </w:r>
      <w:r w:rsidR="00EA4C29">
        <w:rPr>
          <w:color w:val="auto"/>
        </w:rPr>
        <w:t>1</w:t>
      </w:r>
      <w:r w:rsidR="002A0760">
        <w:rPr>
          <w:color w:val="auto"/>
        </w:rPr>
        <w:t>5</w:t>
      </w:r>
      <w:r w:rsidR="00090ED2">
        <w:rPr>
          <w:color w:val="auto"/>
        </w:rPr>
        <w:t xml:space="preserve"> 000</w:t>
      </w:r>
      <w:r w:rsidR="00EA4C29">
        <w:rPr>
          <w:color w:val="auto"/>
        </w:rPr>
        <w:t xml:space="preserve"> eurot (ilma käibemaksuta). Kogumaksumus ei ole tellijale täitmiseks kohustuslik. </w:t>
      </w:r>
    </w:p>
    <w:p w14:paraId="1302E154" w14:textId="58388231" w:rsidR="00EA4C29" w:rsidRPr="00A972A2" w:rsidRDefault="00EA4C29" w:rsidP="004F1B7D">
      <w:pPr>
        <w:pStyle w:val="Default"/>
        <w:numPr>
          <w:ilvl w:val="1"/>
          <w:numId w:val="1"/>
        </w:numPr>
        <w:ind w:left="993" w:hanging="563"/>
        <w:jc w:val="both"/>
        <w:rPr>
          <w:color w:val="auto"/>
        </w:rPr>
      </w:pPr>
      <w:r>
        <w:rPr>
          <w:color w:val="auto"/>
        </w:rPr>
        <w:t xml:space="preserve">Leping lõppeb </w:t>
      </w:r>
      <w:r w:rsidR="0068175A">
        <w:rPr>
          <w:color w:val="auto"/>
        </w:rPr>
        <w:t>24</w:t>
      </w:r>
      <w:r>
        <w:rPr>
          <w:color w:val="auto"/>
        </w:rPr>
        <w:t xml:space="preserve"> kuu möödumisel või kui kogumaksumus on täitunud, olenevalt kumb asjaolu saabub varem. </w:t>
      </w:r>
    </w:p>
    <w:bookmarkEnd w:id="1"/>
    <w:p w14:paraId="74B65B64" w14:textId="77777777" w:rsidR="004F1B7D" w:rsidRPr="00110C05" w:rsidRDefault="004F1B7D" w:rsidP="004F1B7D">
      <w:pPr>
        <w:ind w:left="284"/>
        <w:rPr>
          <w:i/>
          <w:color w:val="FF0000"/>
        </w:rPr>
      </w:pPr>
    </w:p>
    <w:p w14:paraId="12DD0564" w14:textId="77777777" w:rsidR="004F1B7D" w:rsidRPr="00110C05" w:rsidRDefault="004F1B7D" w:rsidP="004F1B7D">
      <w:pPr>
        <w:pStyle w:val="Alapealkiri1"/>
        <w:ind w:left="284" w:firstLine="0"/>
        <w:rPr>
          <w:rFonts w:ascii="Times New Roman" w:hAnsi="Times New Roman" w:cs="Times New Roman"/>
          <w:sz w:val="24"/>
          <w:szCs w:val="24"/>
        </w:rPr>
      </w:pPr>
      <w:r w:rsidRPr="00110C05">
        <w:rPr>
          <w:rFonts w:ascii="Times New Roman" w:hAnsi="Times New Roman" w:cs="Times New Roman"/>
          <w:sz w:val="24"/>
          <w:szCs w:val="24"/>
        </w:rPr>
        <w:t xml:space="preserve">Pakkumuse ettevalmistamine, vormistamine ja esitamine </w:t>
      </w:r>
    </w:p>
    <w:p w14:paraId="2B0DFF04" w14:textId="77777777" w:rsidR="008E0C8D" w:rsidRDefault="004F1B7D" w:rsidP="008E0C8D">
      <w:pPr>
        <w:pStyle w:val="Alapealkiri1"/>
        <w:numPr>
          <w:ilvl w:val="1"/>
          <w:numId w:val="1"/>
        </w:numPr>
        <w:ind w:left="709" w:hanging="425"/>
        <w:rPr>
          <w:rFonts w:ascii="Times New Roman" w:hAnsi="Times New Roman" w:cs="Times New Roman"/>
          <w:b w:val="0"/>
          <w:sz w:val="24"/>
          <w:szCs w:val="24"/>
        </w:rPr>
      </w:pPr>
      <w:r w:rsidRPr="008E0C8D">
        <w:rPr>
          <w:rFonts w:ascii="Times New Roman" w:hAnsi="Times New Roman" w:cs="Times New Roman"/>
          <w:b w:val="0"/>
          <w:sz w:val="24"/>
          <w:szCs w:val="24"/>
        </w:rPr>
        <w:lastRenderedPageBreak/>
        <w:t xml:space="preserve">Pakkumus peab </w:t>
      </w:r>
      <w:r w:rsidR="008E0C8D" w:rsidRPr="008E0C8D">
        <w:rPr>
          <w:rFonts w:ascii="Times New Roman" w:hAnsi="Times New Roman" w:cs="Times New Roman"/>
          <w:b w:val="0"/>
          <w:sz w:val="24"/>
          <w:szCs w:val="24"/>
        </w:rPr>
        <w:t xml:space="preserve">olema </w:t>
      </w:r>
      <w:r w:rsidR="008E0C8D" w:rsidRPr="00410483">
        <w:rPr>
          <w:rFonts w:ascii="Times New Roman" w:hAnsi="Times New Roman" w:cs="Times New Roman"/>
          <w:bCs/>
          <w:sz w:val="24"/>
          <w:szCs w:val="24"/>
        </w:rPr>
        <w:t>digitaalselt allkirjastatud</w:t>
      </w:r>
      <w:r w:rsidR="008E0C8D" w:rsidRPr="008E0C8D">
        <w:rPr>
          <w:rFonts w:ascii="Times New Roman" w:hAnsi="Times New Roman" w:cs="Times New Roman"/>
          <w:b w:val="0"/>
          <w:sz w:val="24"/>
          <w:szCs w:val="24"/>
        </w:rPr>
        <w:t xml:space="preserve"> ja </w:t>
      </w:r>
      <w:r w:rsidRPr="008E0C8D">
        <w:rPr>
          <w:rFonts w:ascii="Times New Roman" w:hAnsi="Times New Roman" w:cs="Times New Roman"/>
          <w:b w:val="0"/>
          <w:sz w:val="24"/>
          <w:szCs w:val="24"/>
        </w:rPr>
        <w:t>sisaldama:</w:t>
      </w:r>
    </w:p>
    <w:p w14:paraId="3FDA8E56" w14:textId="77777777" w:rsidR="00124C72" w:rsidRDefault="00011574" w:rsidP="00EE49E6">
      <w:pPr>
        <w:pStyle w:val="Alapealkiri1"/>
        <w:numPr>
          <w:ilvl w:val="0"/>
          <w:numId w:val="0"/>
        </w:numPr>
        <w:ind w:left="430" w:firstLine="279"/>
        <w:rPr>
          <w:rFonts w:ascii="Times New Roman" w:hAnsi="Times New Roman" w:cs="Times New Roman"/>
          <w:b w:val="0"/>
          <w:bCs/>
          <w:sz w:val="24"/>
          <w:szCs w:val="24"/>
        </w:rPr>
      </w:pPr>
      <w:r w:rsidRPr="00012112">
        <w:rPr>
          <w:rFonts w:ascii="Times New Roman" w:hAnsi="Times New Roman" w:cs="Times New Roman"/>
          <w:b w:val="0"/>
          <w:bCs/>
          <w:sz w:val="24"/>
          <w:szCs w:val="24"/>
        </w:rPr>
        <w:t>Lisa 1 – näidisostukorvi hinnad</w:t>
      </w:r>
      <w:r w:rsidR="00EE49E6">
        <w:rPr>
          <w:rFonts w:ascii="Times New Roman" w:hAnsi="Times New Roman" w:cs="Times New Roman"/>
          <w:b w:val="0"/>
          <w:bCs/>
          <w:sz w:val="24"/>
          <w:szCs w:val="24"/>
        </w:rPr>
        <w:t>.</w:t>
      </w:r>
    </w:p>
    <w:p w14:paraId="681CC3C8" w14:textId="77777777" w:rsidR="00124C72" w:rsidRDefault="00124C72" w:rsidP="00EE49E6">
      <w:pPr>
        <w:pStyle w:val="Alapealkiri1"/>
        <w:numPr>
          <w:ilvl w:val="0"/>
          <w:numId w:val="0"/>
        </w:numPr>
        <w:ind w:left="430" w:firstLine="279"/>
        <w:rPr>
          <w:rFonts w:ascii="Times New Roman" w:hAnsi="Times New Roman" w:cs="Times New Roman"/>
          <w:b w:val="0"/>
          <w:bCs/>
          <w:sz w:val="24"/>
          <w:szCs w:val="24"/>
        </w:rPr>
      </w:pPr>
    </w:p>
    <w:p w14:paraId="3B34C70C" w14:textId="2702BD22" w:rsidR="00124C72" w:rsidRDefault="00124C72" w:rsidP="004F1B7D">
      <w:pPr>
        <w:pStyle w:val="Alapealkiri1"/>
        <w:numPr>
          <w:ilvl w:val="1"/>
          <w:numId w:val="1"/>
        </w:numPr>
        <w:ind w:left="993" w:hanging="567"/>
        <w:rPr>
          <w:rFonts w:ascii="Times New Roman" w:hAnsi="Times New Roman" w:cs="Times New Roman"/>
          <w:b w:val="0"/>
          <w:sz w:val="24"/>
          <w:szCs w:val="24"/>
        </w:rPr>
      </w:pPr>
      <w:r>
        <w:rPr>
          <w:rFonts w:ascii="Times New Roman" w:hAnsi="Times New Roman" w:cs="Times New Roman"/>
          <w:b w:val="0"/>
          <w:sz w:val="24"/>
          <w:szCs w:val="24"/>
        </w:rPr>
        <w:t xml:space="preserve">Pakkumus on jõus </w:t>
      </w:r>
      <w:r w:rsidRPr="00124C72">
        <w:rPr>
          <w:rFonts w:ascii="Times New Roman" w:hAnsi="Times New Roman" w:cs="Times New Roman"/>
          <w:bCs/>
          <w:sz w:val="24"/>
          <w:szCs w:val="24"/>
        </w:rPr>
        <w:t>60 päeva</w:t>
      </w:r>
      <w:r>
        <w:rPr>
          <w:rFonts w:ascii="Times New Roman" w:hAnsi="Times New Roman" w:cs="Times New Roman"/>
          <w:b w:val="0"/>
          <w:sz w:val="24"/>
          <w:szCs w:val="24"/>
        </w:rPr>
        <w:t xml:space="preserve">. Hankijal on õigus teha pakkujale ettepanek pakkumuse jõusoleku tähtaega pikendada. </w:t>
      </w:r>
    </w:p>
    <w:p w14:paraId="52C333FE" w14:textId="3451A507" w:rsidR="004F1B7D" w:rsidRPr="00110C05" w:rsidRDefault="004F1B7D" w:rsidP="004F1B7D">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 xml:space="preserve">Pakkumus tuleb esitada hankija kontaktisiku e-posti aadressile hiljemalt </w:t>
      </w:r>
      <w:r w:rsidR="0083166C">
        <w:rPr>
          <w:rFonts w:ascii="Times New Roman" w:hAnsi="Times New Roman" w:cs="Times New Roman"/>
          <w:sz w:val="24"/>
          <w:szCs w:val="24"/>
        </w:rPr>
        <w:t>0</w:t>
      </w:r>
      <w:r w:rsidR="00012112">
        <w:rPr>
          <w:rFonts w:ascii="Times New Roman" w:hAnsi="Times New Roman" w:cs="Times New Roman"/>
          <w:sz w:val="24"/>
          <w:szCs w:val="24"/>
        </w:rPr>
        <w:t>6</w:t>
      </w:r>
      <w:r w:rsidR="0083166C">
        <w:rPr>
          <w:rFonts w:ascii="Times New Roman" w:hAnsi="Times New Roman" w:cs="Times New Roman"/>
          <w:sz w:val="24"/>
          <w:szCs w:val="24"/>
        </w:rPr>
        <w:t>.11</w:t>
      </w:r>
      <w:r w:rsidR="00D433E9" w:rsidRPr="00D433E9">
        <w:rPr>
          <w:rFonts w:ascii="Times New Roman" w:hAnsi="Times New Roman" w:cs="Times New Roman"/>
          <w:sz w:val="24"/>
          <w:szCs w:val="24"/>
        </w:rPr>
        <w:t>.2024 kell 1</w:t>
      </w:r>
      <w:r w:rsidR="00012112">
        <w:rPr>
          <w:rFonts w:ascii="Times New Roman" w:hAnsi="Times New Roman" w:cs="Times New Roman"/>
          <w:sz w:val="24"/>
          <w:szCs w:val="24"/>
        </w:rPr>
        <w:t>3</w:t>
      </w:r>
      <w:r w:rsidR="00D433E9" w:rsidRPr="00D433E9">
        <w:rPr>
          <w:rFonts w:ascii="Times New Roman" w:hAnsi="Times New Roman" w:cs="Times New Roman"/>
          <w:sz w:val="24"/>
          <w:szCs w:val="24"/>
        </w:rPr>
        <w:t>:00</w:t>
      </w:r>
      <w:r w:rsidRPr="00110C05">
        <w:rPr>
          <w:rFonts w:ascii="Times New Roman" w:hAnsi="Times New Roman" w:cs="Times New Roman"/>
          <w:sz w:val="24"/>
          <w:szCs w:val="24"/>
        </w:rPr>
        <w:t>.</w:t>
      </w:r>
      <w:r w:rsidR="00AE76A9">
        <w:rPr>
          <w:rFonts w:ascii="Times New Roman" w:hAnsi="Times New Roman" w:cs="Times New Roman"/>
          <w:sz w:val="24"/>
          <w:szCs w:val="24"/>
        </w:rPr>
        <w:t xml:space="preserve"> </w:t>
      </w:r>
      <w:r w:rsidRPr="00110C05">
        <w:rPr>
          <w:rFonts w:ascii="Times New Roman" w:hAnsi="Times New Roman" w:cs="Times New Roman"/>
          <w:b w:val="0"/>
          <w:sz w:val="24"/>
          <w:szCs w:val="24"/>
        </w:rPr>
        <w:t xml:space="preserve">Hilinenud pakkumusi hankija vastu ei võta. </w:t>
      </w:r>
    </w:p>
    <w:p w14:paraId="25AE6BB8" w14:textId="77777777" w:rsidR="004F1B7D" w:rsidRPr="00110C05" w:rsidRDefault="004F1B7D" w:rsidP="004F1B7D">
      <w:pPr>
        <w:pStyle w:val="Alapealkiri1"/>
        <w:numPr>
          <w:ilvl w:val="1"/>
          <w:numId w:val="1"/>
        </w:numPr>
        <w:ind w:left="993" w:hanging="567"/>
        <w:rPr>
          <w:rFonts w:ascii="Times New Roman" w:hAnsi="Times New Roman" w:cs="Times New Roman"/>
          <w:b w:val="0"/>
          <w:sz w:val="24"/>
          <w:szCs w:val="24"/>
        </w:rPr>
      </w:pPr>
      <w:r w:rsidRPr="00110C05">
        <w:rPr>
          <w:rFonts w:ascii="Times New Roman" w:hAnsi="Times New Roman" w:cs="Times New Roman"/>
          <w:b w:val="0"/>
          <w:sz w:val="24"/>
          <w:szCs w:val="24"/>
        </w:rPr>
        <w:t>Hankijal on õigus pakkumuste esitamise tähtaega pikendada.</w:t>
      </w:r>
    </w:p>
    <w:p w14:paraId="2F674085" w14:textId="77777777" w:rsidR="004F1B7D" w:rsidRPr="00110C05" w:rsidRDefault="004F1B7D" w:rsidP="004F1B7D">
      <w:pPr>
        <w:pStyle w:val="Default"/>
        <w:numPr>
          <w:ilvl w:val="1"/>
          <w:numId w:val="1"/>
        </w:numPr>
        <w:ind w:left="993" w:hanging="563"/>
        <w:jc w:val="both"/>
        <w:rPr>
          <w:color w:val="auto"/>
        </w:rPr>
      </w:pPr>
      <w:r w:rsidRPr="00110C05">
        <w:rPr>
          <w:color w:val="auto"/>
        </w:rPr>
        <w:t>Pakkuja kannab kõik pakkumuse ettevalmistamise ja esitamisega seotud kulud ning pakkumuse tähtaegse esitamise riski.</w:t>
      </w:r>
    </w:p>
    <w:p w14:paraId="2722FD84" w14:textId="77777777" w:rsidR="004F1B7D" w:rsidRPr="00110C05" w:rsidRDefault="004F1B7D" w:rsidP="004F1B7D">
      <w:pPr>
        <w:pStyle w:val="Default"/>
        <w:numPr>
          <w:ilvl w:val="1"/>
          <w:numId w:val="1"/>
        </w:numPr>
        <w:ind w:left="993" w:hanging="563"/>
        <w:jc w:val="both"/>
        <w:rPr>
          <w:color w:val="auto"/>
        </w:rPr>
      </w:pPr>
      <w:r w:rsidRPr="00110C05">
        <w:rPr>
          <w:color w:val="auto"/>
        </w:rPr>
        <w:t>Pakkumus on konfidentsiaalne kuni hankelepingu sõlmimiseni.</w:t>
      </w:r>
    </w:p>
    <w:p w14:paraId="04648A92" w14:textId="77777777" w:rsidR="004F1B7D" w:rsidRPr="00110C05" w:rsidRDefault="004F1B7D" w:rsidP="004F1B7D">
      <w:pPr>
        <w:pStyle w:val="Default"/>
        <w:numPr>
          <w:ilvl w:val="1"/>
          <w:numId w:val="1"/>
        </w:numPr>
        <w:ind w:left="993" w:hanging="563"/>
        <w:jc w:val="both"/>
        <w:rPr>
          <w:color w:val="auto"/>
        </w:rPr>
      </w:pPr>
      <w:r w:rsidRPr="00110C05">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2024BFCF" w14:textId="77777777" w:rsidR="004F1B7D" w:rsidRPr="00110C05" w:rsidRDefault="004F1B7D" w:rsidP="004F1B7D">
      <w:pPr>
        <w:pStyle w:val="Default"/>
        <w:ind w:left="993"/>
        <w:jc w:val="both"/>
        <w:rPr>
          <w:color w:val="auto"/>
        </w:rPr>
      </w:pPr>
    </w:p>
    <w:p w14:paraId="3CDF2797" w14:textId="77777777" w:rsidR="004F1B7D" w:rsidRPr="00110C05" w:rsidRDefault="004F1B7D" w:rsidP="004F1B7D">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kontrollimine ja eduka pakkumuse valik</w:t>
      </w:r>
    </w:p>
    <w:p w14:paraId="5E170B91" w14:textId="2F1E94E6" w:rsidR="00012112" w:rsidRPr="00012112" w:rsidRDefault="004F1B7D" w:rsidP="00012112">
      <w:pPr>
        <w:pStyle w:val="Default"/>
        <w:numPr>
          <w:ilvl w:val="1"/>
          <w:numId w:val="1"/>
        </w:numPr>
        <w:ind w:left="993" w:hanging="563"/>
        <w:jc w:val="both"/>
        <w:rPr>
          <w:color w:val="auto"/>
        </w:rPr>
      </w:pPr>
      <w:r w:rsidRPr="00110C05">
        <w:rPr>
          <w:color w:val="auto"/>
        </w:rPr>
        <w:t xml:space="preserve">Hankija kontrollib tähtaegselt esitatud pakkumuste vastavust väikeostu dokumentides esitatud nõuetele. Juhul, kui pakkumus ei vasta väikeostu dokumendis toodud tingimustele, lükkab hankija pakkumuse tagasi. </w:t>
      </w:r>
      <w:r w:rsidR="00012112">
        <w:rPr>
          <w:color w:val="auto"/>
        </w:rPr>
        <w:t>Kui vastavaks tunnistatakse vaid üks pakkumus, lükkab hankija selle tagasi ja teeb lepingu sõlmimiseks uue päringu</w:t>
      </w:r>
      <w:r w:rsidR="00124C72">
        <w:rPr>
          <w:color w:val="auto"/>
        </w:rPr>
        <w:t>.</w:t>
      </w:r>
    </w:p>
    <w:p w14:paraId="5D3EC552" w14:textId="77777777" w:rsidR="004F1B7D" w:rsidRPr="00110C05" w:rsidRDefault="004F1B7D" w:rsidP="004F1B7D">
      <w:pPr>
        <w:pStyle w:val="Default"/>
        <w:numPr>
          <w:ilvl w:val="1"/>
          <w:numId w:val="1"/>
        </w:numPr>
        <w:ind w:left="993" w:hanging="563"/>
        <w:jc w:val="both"/>
        <w:rPr>
          <w:color w:val="auto"/>
        </w:rPr>
      </w:pPr>
      <w:r w:rsidRPr="00110C05">
        <w:rPr>
          <w:color w:val="auto"/>
        </w:rPr>
        <w:t>Hankijal on õigus küsida pakkujalt esitatud pakkumuse kohta täpsustavaid andmeid ja täiendavaid selgitusi.</w:t>
      </w:r>
    </w:p>
    <w:p w14:paraId="4C24BE38" w14:textId="5718F934" w:rsidR="004F1B7D" w:rsidRPr="00EE49E6" w:rsidRDefault="004F1B7D" w:rsidP="00EE49E6">
      <w:pPr>
        <w:pStyle w:val="Default"/>
        <w:numPr>
          <w:ilvl w:val="1"/>
          <w:numId w:val="1"/>
        </w:numPr>
        <w:ind w:left="993" w:hanging="563"/>
        <w:jc w:val="both"/>
        <w:rPr>
          <w:color w:val="auto"/>
        </w:rPr>
      </w:pPr>
      <w:r w:rsidRPr="00110C05">
        <w:rPr>
          <w:color w:val="auto"/>
        </w:rPr>
        <w:t xml:space="preserve">Vastavaks tunnistatud pakkumuste seast valib hankija eduka pakkumuse välja </w:t>
      </w:r>
      <w:r w:rsidRPr="00011574">
        <w:rPr>
          <w:color w:val="auto"/>
        </w:rPr>
        <w:t>madalaima</w:t>
      </w:r>
      <w:r w:rsidR="00EE49E6">
        <w:rPr>
          <w:color w:val="auto"/>
        </w:rPr>
        <w:t xml:space="preserve"> ostukorvi kogumaksumuse a</w:t>
      </w:r>
      <w:r w:rsidRPr="00EE49E6">
        <w:rPr>
          <w:color w:val="auto"/>
        </w:rPr>
        <w:t>lusel</w:t>
      </w:r>
      <w:r w:rsidR="00011574" w:rsidRPr="00EE49E6">
        <w:rPr>
          <w:color w:val="auto"/>
        </w:rPr>
        <w:t>.</w:t>
      </w:r>
      <w:r w:rsidRPr="00EE49E6">
        <w:rPr>
          <w:color w:val="auto"/>
        </w:rPr>
        <w:t xml:space="preserve"> Juhul, kui maksumused on võrdsed, korraldab hankija eduka pakkumuse väljaselgitamiseks liisuheitmise, võimaldades võrdse maksumusega pakkumuse esitanud pakkujatel liisuheitmise juures viibida.</w:t>
      </w:r>
    </w:p>
    <w:p w14:paraId="12DDA4B4" w14:textId="77777777" w:rsidR="004F1B7D" w:rsidRPr="00110C05" w:rsidRDefault="004F1B7D" w:rsidP="004F1B7D">
      <w:pPr>
        <w:pStyle w:val="Default"/>
        <w:numPr>
          <w:ilvl w:val="1"/>
          <w:numId w:val="1"/>
        </w:numPr>
        <w:ind w:left="993" w:hanging="563"/>
        <w:jc w:val="both"/>
        <w:rPr>
          <w:color w:val="auto"/>
        </w:rPr>
      </w:pPr>
      <w:r w:rsidRPr="00110C05">
        <w:rPr>
          <w:color w:val="auto"/>
        </w:rPr>
        <w:t xml:space="preserve">Hankija sõlmib eduka pakkumuse esitanud pakkujaga kirjaliku lepingu, lähtudes väikeostu dokumendis esitatud tingimustest ja eduka pakkuja pakkumusest. </w:t>
      </w:r>
    </w:p>
    <w:p w14:paraId="298CDE15" w14:textId="77777777" w:rsidR="004F1B7D" w:rsidRPr="00110C05" w:rsidRDefault="004F1B7D" w:rsidP="004F1B7D">
      <w:pPr>
        <w:pStyle w:val="Default"/>
        <w:ind w:left="430"/>
        <w:jc w:val="both"/>
        <w:rPr>
          <w:i/>
          <w:color w:val="FF0000"/>
        </w:rPr>
      </w:pPr>
    </w:p>
    <w:p w14:paraId="1C308FBE" w14:textId="77777777" w:rsidR="004F1B7D" w:rsidRPr="00110C05" w:rsidRDefault="004F1B7D" w:rsidP="004F1B7D">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Läbirääkimiste pidamine</w:t>
      </w:r>
    </w:p>
    <w:p w14:paraId="0E0723C6" w14:textId="77777777" w:rsidR="004F1B7D" w:rsidRPr="00110C05" w:rsidRDefault="004F1B7D" w:rsidP="004F1B7D">
      <w:pPr>
        <w:pStyle w:val="Default"/>
        <w:numPr>
          <w:ilvl w:val="1"/>
          <w:numId w:val="1"/>
        </w:numPr>
        <w:ind w:left="993" w:hanging="563"/>
        <w:jc w:val="both"/>
        <w:rPr>
          <w:color w:val="auto"/>
        </w:rPr>
      </w:pPr>
      <w:r w:rsidRPr="00110C05">
        <w:rPr>
          <w:color w:val="auto"/>
        </w:rPr>
        <w:t>Hankija</w:t>
      </w:r>
      <w:r>
        <w:rPr>
          <w:color w:val="auto"/>
        </w:rPr>
        <w:t>l</w:t>
      </w:r>
      <w:r w:rsidRPr="00110C05">
        <w:rPr>
          <w:color w:val="auto"/>
        </w:rPr>
        <w:t xml:space="preserve"> on õigus pidada vastavaks tunnistatud pakkumuse esitanud pakkujatega läbirääkimisi esitatud pakkumuse sisu ja maksumuse ning hankelepingu tingimuste üle.</w:t>
      </w:r>
    </w:p>
    <w:p w14:paraId="29DB5C25" w14:textId="77777777" w:rsidR="004F1B7D" w:rsidRPr="00110C05" w:rsidRDefault="004F1B7D" w:rsidP="004F1B7D">
      <w:pPr>
        <w:pStyle w:val="Default"/>
        <w:numPr>
          <w:ilvl w:val="1"/>
          <w:numId w:val="1"/>
        </w:numPr>
        <w:ind w:left="993" w:hanging="563"/>
        <w:jc w:val="both"/>
        <w:rPr>
          <w:color w:val="auto"/>
        </w:rPr>
      </w:pPr>
      <w:r w:rsidRPr="00110C05">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5F6AB4A8" w14:textId="77777777" w:rsidR="004F1B7D" w:rsidRPr="00110C05" w:rsidRDefault="004F1B7D" w:rsidP="004F1B7D">
      <w:pPr>
        <w:pStyle w:val="Default"/>
        <w:numPr>
          <w:ilvl w:val="1"/>
          <w:numId w:val="1"/>
        </w:numPr>
        <w:ind w:left="993" w:hanging="563"/>
        <w:jc w:val="both"/>
        <w:rPr>
          <w:color w:val="auto"/>
        </w:rPr>
      </w:pPr>
      <w:r w:rsidRPr="00110C05">
        <w:rPr>
          <w:color w:val="auto"/>
        </w:rPr>
        <w:t>Pärast läbirääkimiste toimumist esitab pakkuja vajadusel uue kohandatud pakkumuse, mis esitatakse läbirääkimistel kokku lepitud tähtajaks.</w:t>
      </w:r>
    </w:p>
    <w:p w14:paraId="1BA17A3C" w14:textId="77777777" w:rsidR="004F1B7D" w:rsidRPr="00110C05" w:rsidRDefault="004F1B7D" w:rsidP="004F1B7D">
      <w:pPr>
        <w:pStyle w:val="Default"/>
        <w:ind w:left="430"/>
        <w:jc w:val="both"/>
        <w:rPr>
          <w:i/>
          <w:color w:val="FF0000"/>
        </w:rPr>
      </w:pPr>
    </w:p>
    <w:p w14:paraId="1CDB042D" w14:textId="77777777" w:rsidR="004F1B7D" w:rsidRPr="00110C05" w:rsidRDefault="004F1B7D" w:rsidP="004F1B7D">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Pakkumuste tagasi lükkamine ja väikeostu kehtetuks tunnistamine</w:t>
      </w:r>
    </w:p>
    <w:p w14:paraId="193BE48D" w14:textId="092137E0" w:rsidR="004F1B7D" w:rsidRPr="00110C05" w:rsidRDefault="004F1B7D" w:rsidP="004F1B7D">
      <w:pPr>
        <w:pStyle w:val="Default"/>
        <w:numPr>
          <w:ilvl w:val="1"/>
          <w:numId w:val="1"/>
        </w:numPr>
        <w:ind w:left="993" w:hanging="563"/>
        <w:jc w:val="both"/>
        <w:rPr>
          <w:color w:val="auto"/>
        </w:rPr>
      </w:pPr>
      <w:r w:rsidRPr="00110C05">
        <w:rPr>
          <w:color w:val="auto"/>
        </w:rPr>
        <w:t>Hankijal on õigus kõik esitatud või vastavaks tunnistatud pakkumused tagasi lükata igal ajal enne hankelepingu sõlmimist kui esitatud pakkumuste maksumus ületab hankelepingu eeldatavat maksumust.</w:t>
      </w:r>
      <w:r w:rsidR="00503126">
        <w:rPr>
          <w:color w:val="auto"/>
        </w:rPr>
        <w:t xml:space="preserve"> </w:t>
      </w:r>
      <w:r w:rsidRPr="00110C05">
        <w:rPr>
          <w:color w:val="auto"/>
        </w:rPr>
        <w:t>Kõigi pakkumuste tagasilükkamisel teeb hankija sellekohase põhjendatud otsuse.</w:t>
      </w:r>
    </w:p>
    <w:p w14:paraId="29BBC386" w14:textId="77777777" w:rsidR="004F1B7D" w:rsidRPr="00110C05" w:rsidRDefault="004F1B7D" w:rsidP="004F1B7D">
      <w:pPr>
        <w:pStyle w:val="Default"/>
        <w:numPr>
          <w:ilvl w:val="1"/>
          <w:numId w:val="1"/>
        </w:numPr>
        <w:ind w:left="993" w:hanging="563"/>
        <w:jc w:val="both"/>
        <w:rPr>
          <w:color w:val="auto"/>
        </w:rPr>
      </w:pPr>
      <w:r w:rsidRPr="00110C05">
        <w:rPr>
          <w:color w:val="auto"/>
        </w:rPr>
        <w:t>Hankija võib põhjendatud vajaduse korral omal algatusel väikeostu kehtetuks tunnistada. Põhjendatud vajaduseks võib olla eelkõige, kuid mitte ainult:</w:t>
      </w:r>
    </w:p>
    <w:p w14:paraId="2348BE67" w14:textId="77777777" w:rsidR="004F1B7D" w:rsidRPr="00110C05" w:rsidRDefault="004F1B7D" w:rsidP="004F1B7D">
      <w:pPr>
        <w:pStyle w:val="Default"/>
        <w:numPr>
          <w:ilvl w:val="2"/>
          <w:numId w:val="1"/>
        </w:numPr>
        <w:jc w:val="both"/>
        <w:rPr>
          <w:color w:val="auto"/>
        </w:rPr>
      </w:pPr>
      <w:r w:rsidRPr="00110C05">
        <w:rPr>
          <w:color w:val="auto"/>
        </w:rPr>
        <w:t>kui tekib vajadus hankelepingu eset olulisel määral muuta;</w:t>
      </w:r>
    </w:p>
    <w:p w14:paraId="38BD3D46" w14:textId="77777777" w:rsidR="004F1B7D" w:rsidRPr="00110C05" w:rsidRDefault="004F1B7D" w:rsidP="004F1B7D">
      <w:pPr>
        <w:pStyle w:val="Default"/>
        <w:numPr>
          <w:ilvl w:val="2"/>
          <w:numId w:val="1"/>
        </w:numPr>
        <w:jc w:val="both"/>
        <w:rPr>
          <w:color w:val="auto"/>
        </w:rPr>
      </w:pPr>
      <w:r w:rsidRPr="00110C05">
        <w:rPr>
          <w:color w:val="auto"/>
        </w:rPr>
        <w:lastRenderedPageBreak/>
        <w:t>kui väikeostu läbiviimise aluseks olevad tingimused on oluliselt muutunud ja seetõttu osutub hankelepingu sõlmimine mittevajalikuks või võimatuks;</w:t>
      </w:r>
    </w:p>
    <w:p w14:paraId="4EE487B0" w14:textId="77777777" w:rsidR="004F1B7D" w:rsidRPr="00110C05" w:rsidRDefault="004F1B7D" w:rsidP="004F1B7D">
      <w:pPr>
        <w:pStyle w:val="Default"/>
        <w:numPr>
          <w:ilvl w:val="2"/>
          <w:numId w:val="1"/>
        </w:numPr>
        <w:jc w:val="both"/>
        <w:rPr>
          <w:color w:val="auto"/>
        </w:rPr>
      </w:pPr>
      <w:r w:rsidRPr="00110C05">
        <w:rPr>
          <w:color w:val="auto"/>
        </w:rPr>
        <w:t>kui väikeostu läbiviimisel ilmnenud ebakõlasid ei ole võimalik kõrvaldada ega menetlust seetõttu ka õiguspäraselt lõpule viia.</w:t>
      </w:r>
    </w:p>
    <w:p w14:paraId="30363BF0" w14:textId="77777777" w:rsidR="004F1B7D" w:rsidRPr="00110C05" w:rsidRDefault="004F1B7D" w:rsidP="004F1B7D">
      <w:pPr>
        <w:pStyle w:val="Default"/>
        <w:ind w:left="993"/>
        <w:jc w:val="both"/>
        <w:rPr>
          <w:color w:val="auto"/>
        </w:rPr>
      </w:pPr>
    </w:p>
    <w:p w14:paraId="2BA6273A" w14:textId="77777777" w:rsidR="004F1B7D" w:rsidRPr="00110C05" w:rsidRDefault="004F1B7D" w:rsidP="004F1B7D">
      <w:pPr>
        <w:pStyle w:val="Alapealkiri1"/>
        <w:tabs>
          <w:tab w:val="left" w:pos="993"/>
        </w:tabs>
        <w:ind w:left="284" w:firstLine="142"/>
        <w:rPr>
          <w:rFonts w:ascii="Times New Roman" w:hAnsi="Times New Roman" w:cs="Times New Roman"/>
          <w:i/>
          <w:sz w:val="24"/>
          <w:szCs w:val="24"/>
        </w:rPr>
      </w:pPr>
      <w:r w:rsidRPr="00110C05">
        <w:rPr>
          <w:rFonts w:ascii="Times New Roman" w:hAnsi="Times New Roman" w:cs="Times New Roman"/>
          <w:sz w:val="24"/>
          <w:szCs w:val="24"/>
        </w:rPr>
        <w:t>Arve esitamise tingimused</w:t>
      </w:r>
    </w:p>
    <w:p w14:paraId="203BA906" w14:textId="11E0CD9D" w:rsidR="004F1B7D" w:rsidRPr="00110C05" w:rsidRDefault="004F1B7D" w:rsidP="004F1B7D">
      <w:pPr>
        <w:pStyle w:val="Default"/>
        <w:numPr>
          <w:ilvl w:val="1"/>
          <w:numId w:val="1"/>
        </w:numPr>
        <w:ind w:left="993" w:hanging="563"/>
        <w:jc w:val="both"/>
        <w:rPr>
          <w:color w:val="auto"/>
        </w:rPr>
      </w:pPr>
      <w:r w:rsidRPr="00110C05">
        <w:rPr>
          <w:color w:val="auto"/>
        </w:rPr>
        <w:t>Hankija võtab vastu ainult e-arveid.</w:t>
      </w:r>
    </w:p>
    <w:p w14:paraId="2BD01390" w14:textId="77777777" w:rsidR="004F1B7D" w:rsidRPr="00110C05" w:rsidRDefault="004F1B7D" w:rsidP="004F1B7D">
      <w:pPr>
        <w:pStyle w:val="Alapealkiri1"/>
        <w:numPr>
          <w:ilvl w:val="1"/>
          <w:numId w:val="1"/>
        </w:numPr>
        <w:tabs>
          <w:tab w:val="left" w:pos="993"/>
        </w:tabs>
        <w:ind w:left="644" w:hanging="218"/>
        <w:rPr>
          <w:rFonts w:ascii="Times New Roman" w:hAnsi="Times New Roman" w:cs="Times New Roman"/>
          <w:b w:val="0"/>
          <w:sz w:val="24"/>
          <w:szCs w:val="24"/>
        </w:rPr>
      </w:pPr>
      <w:r w:rsidRPr="00110C05">
        <w:rPr>
          <w:rFonts w:ascii="Times New Roman" w:hAnsi="Times New Roman" w:cs="Times New Roman"/>
          <w:b w:val="0"/>
          <w:sz w:val="24"/>
          <w:szCs w:val="24"/>
        </w:rPr>
        <w:t>E-arve saatmise võimalused:</w:t>
      </w:r>
    </w:p>
    <w:p w14:paraId="688B409E" w14:textId="77777777" w:rsidR="004F1B7D" w:rsidRPr="00110C05" w:rsidRDefault="004F1B7D" w:rsidP="004F1B7D">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kui pakkuja on e-arvete operaatori klient, edastada</w:t>
      </w:r>
      <w:r w:rsidRPr="00110C05" w:rsidDel="0015325B">
        <w:rPr>
          <w:rFonts w:ascii="Times New Roman" w:hAnsi="Times New Roman" w:cs="Times New Roman"/>
          <w:sz w:val="24"/>
          <w:szCs w:val="24"/>
        </w:rPr>
        <w:t xml:space="preserve"> </w:t>
      </w:r>
      <w:r w:rsidRPr="00110C05">
        <w:rPr>
          <w:rFonts w:ascii="Times New Roman" w:hAnsi="Times New Roman" w:cs="Times New Roman"/>
          <w:sz w:val="24"/>
          <w:szCs w:val="24"/>
        </w:rPr>
        <w:t>e-arve oma operaatorile, kelle kaudu see jõuab hankijani;</w:t>
      </w:r>
    </w:p>
    <w:p w14:paraId="413AEE46" w14:textId="77777777" w:rsidR="004F1B7D" w:rsidRPr="00110C05" w:rsidRDefault="004F1B7D" w:rsidP="004F1B7D">
      <w:pPr>
        <w:pStyle w:val="ListParagraph"/>
        <w:numPr>
          <w:ilvl w:val="2"/>
          <w:numId w:val="1"/>
        </w:numPr>
        <w:autoSpaceDE w:val="0"/>
        <w:autoSpaceDN w:val="0"/>
        <w:ind w:left="1560" w:hanging="567"/>
        <w:jc w:val="both"/>
        <w:rPr>
          <w:rFonts w:ascii="Times New Roman" w:hAnsi="Times New Roman" w:cs="Times New Roman"/>
          <w:sz w:val="24"/>
          <w:szCs w:val="24"/>
        </w:rPr>
      </w:pPr>
      <w:r w:rsidRPr="00110C05">
        <w:rPr>
          <w:rFonts w:ascii="Times New Roman" w:hAnsi="Times New Roman" w:cs="Times New Roman"/>
          <w:sz w:val="24"/>
          <w:szCs w:val="24"/>
        </w:rPr>
        <w:t>hankijale on võimalik saata e-arvet tasuta, kasutades infosüsteeme:</w:t>
      </w:r>
    </w:p>
    <w:p w14:paraId="0CD3DD75" w14:textId="77777777" w:rsidR="004F1B7D" w:rsidRPr="00110C05" w:rsidRDefault="004F1B7D" w:rsidP="004F1B7D">
      <w:pPr>
        <w:pStyle w:val="ListParagraph"/>
        <w:numPr>
          <w:ilvl w:val="0"/>
          <w:numId w:val="4"/>
        </w:numPr>
        <w:autoSpaceDE w:val="0"/>
        <w:autoSpaceDN w:val="0"/>
        <w:jc w:val="both"/>
        <w:rPr>
          <w:rFonts w:ascii="Times New Roman" w:hAnsi="Times New Roman" w:cs="Times New Roman"/>
          <w:sz w:val="24"/>
          <w:szCs w:val="24"/>
        </w:rPr>
      </w:pPr>
      <w:r w:rsidRPr="00110C05">
        <w:rPr>
          <w:rFonts w:ascii="Times New Roman" w:hAnsi="Times New Roman" w:cs="Times New Roman"/>
          <w:sz w:val="24"/>
          <w:szCs w:val="24"/>
        </w:rPr>
        <w:t>e-arveldaja (</w:t>
      </w:r>
      <w:hyperlink r:id="rId9" w:history="1">
        <w:r w:rsidRPr="00110C05">
          <w:rPr>
            <w:rStyle w:val="Hyperlink"/>
            <w:rFonts w:ascii="Times New Roman" w:hAnsi="Times New Roman" w:cs="Times New Roman"/>
            <w:iCs/>
            <w:sz w:val="24"/>
            <w:szCs w:val="24"/>
          </w:rPr>
          <w:t>http://www.rik.ee/et/e-arveldaja</w:t>
        </w:r>
      </w:hyperlink>
      <w:r w:rsidRPr="00110C05">
        <w:rPr>
          <w:rFonts w:ascii="Times New Roman" w:eastAsia="Calibri" w:hAnsi="Times New Roman" w:cs="Times New Roman"/>
          <w:sz w:val="24"/>
          <w:szCs w:val="24"/>
        </w:rPr>
        <w:t>)</w:t>
      </w:r>
      <w:r w:rsidRPr="00110C05">
        <w:rPr>
          <w:rFonts w:ascii="Times New Roman" w:hAnsi="Times New Roman" w:cs="Times New Roman"/>
          <w:sz w:val="24"/>
          <w:szCs w:val="24"/>
        </w:rPr>
        <w:t xml:space="preserve">. </w:t>
      </w:r>
    </w:p>
    <w:p w14:paraId="36E385CE" w14:textId="77777777" w:rsidR="004F1B7D" w:rsidRPr="00110C05" w:rsidRDefault="004F1B7D" w:rsidP="004F1B7D">
      <w:pPr>
        <w:pStyle w:val="ListParagraph"/>
        <w:numPr>
          <w:ilvl w:val="0"/>
          <w:numId w:val="4"/>
        </w:numPr>
        <w:autoSpaceDE w:val="0"/>
        <w:autoSpaceDN w:val="0"/>
        <w:spacing w:after="0"/>
        <w:contextualSpacing w:val="0"/>
        <w:jc w:val="both"/>
        <w:rPr>
          <w:rFonts w:ascii="Times New Roman" w:hAnsi="Times New Roman" w:cs="Times New Roman"/>
          <w:sz w:val="24"/>
          <w:szCs w:val="24"/>
        </w:rPr>
      </w:pPr>
      <w:r w:rsidRPr="00110C05">
        <w:rPr>
          <w:rFonts w:ascii="Times New Roman" w:hAnsi="Times New Roman" w:cs="Times New Roman"/>
          <w:sz w:val="24"/>
          <w:szCs w:val="24"/>
        </w:rPr>
        <w:t>arved.ee (</w:t>
      </w:r>
      <w:hyperlink r:id="rId10" w:history="1">
        <w:r w:rsidRPr="00110C05">
          <w:rPr>
            <w:rStyle w:val="Hyperlink"/>
            <w:rFonts w:ascii="Times New Roman" w:hAnsi="Times New Roman" w:cs="Times New Roman"/>
            <w:iCs/>
            <w:sz w:val="24"/>
            <w:szCs w:val="24"/>
          </w:rPr>
          <w:t>https://www.arved.ee</w:t>
        </w:r>
      </w:hyperlink>
      <w:r w:rsidRPr="00110C05">
        <w:rPr>
          <w:rStyle w:val="Hyperlink"/>
          <w:rFonts w:ascii="Times New Roman" w:hAnsi="Times New Roman" w:cs="Times New Roman"/>
          <w:iCs/>
          <w:sz w:val="24"/>
          <w:szCs w:val="24"/>
        </w:rPr>
        <w:t>)</w:t>
      </w:r>
      <w:r w:rsidRPr="00110C05">
        <w:rPr>
          <w:rFonts w:ascii="Times New Roman" w:hAnsi="Times New Roman" w:cs="Times New Roman"/>
          <w:sz w:val="24"/>
          <w:szCs w:val="24"/>
        </w:rPr>
        <w:t xml:space="preserve"> </w:t>
      </w:r>
    </w:p>
    <w:p w14:paraId="5191016F" w14:textId="77777777" w:rsidR="004F1B7D" w:rsidRPr="00110C05" w:rsidRDefault="004F1B7D" w:rsidP="004F1B7D">
      <w:pPr>
        <w:autoSpaceDE w:val="0"/>
        <w:autoSpaceDN w:val="0"/>
        <w:ind w:left="1560"/>
      </w:pPr>
      <w:r w:rsidRPr="00110C05">
        <w:t xml:space="preserve">Nimetatud infosüsteemides tuleb avada kasutaja konto, neis on võimalik arve sisestada ja edastada. Avaliku sektori üksustele e-arvete esitamine on tasuta ja  piiramata koguses. </w:t>
      </w:r>
    </w:p>
    <w:p w14:paraId="42F0D1BF" w14:textId="77777777" w:rsidR="004F1B7D" w:rsidRPr="00110C05" w:rsidRDefault="004F1B7D" w:rsidP="004F1B7D">
      <w:pPr>
        <w:pStyle w:val="Default"/>
        <w:numPr>
          <w:ilvl w:val="1"/>
          <w:numId w:val="1"/>
        </w:numPr>
        <w:ind w:left="993" w:hanging="563"/>
        <w:jc w:val="both"/>
        <w:rPr>
          <w:color w:val="auto"/>
        </w:rPr>
      </w:pPr>
      <w:r w:rsidRPr="00110C05">
        <w:rPr>
          <w:color w:val="auto"/>
        </w:rPr>
        <w:t xml:space="preserve">Pakkuja esitatav arve peab vastama käibemaksuseaduse nõuetele, sisaldama </w:t>
      </w:r>
      <w:r w:rsidRPr="00110C05">
        <w:rPr>
          <w:b/>
          <w:color w:val="auto"/>
        </w:rPr>
        <w:t>hankija kontaktisiku nime ja kirjaliku lepingu olemasolul tuleb viidata lepingu numbrile</w:t>
      </w:r>
      <w:r w:rsidRPr="00110C05">
        <w:rPr>
          <w:color w:val="auto"/>
        </w:rPr>
        <w:t>.</w:t>
      </w:r>
    </w:p>
    <w:p w14:paraId="2BAB5EBC" w14:textId="5A693D74" w:rsidR="004F1B7D" w:rsidRPr="00110C05" w:rsidRDefault="004F1B7D" w:rsidP="004F1B7D">
      <w:pPr>
        <w:pStyle w:val="Default"/>
        <w:numPr>
          <w:ilvl w:val="1"/>
          <w:numId w:val="1"/>
        </w:numPr>
        <w:ind w:left="993" w:hanging="563"/>
        <w:jc w:val="both"/>
        <w:rPr>
          <w:color w:val="auto"/>
        </w:rPr>
      </w:pPr>
      <w:r w:rsidRPr="00110C05">
        <w:rPr>
          <w:color w:val="auto"/>
        </w:rPr>
        <w:t>Juhul</w:t>
      </w:r>
      <w:r w:rsidR="00503126">
        <w:rPr>
          <w:color w:val="auto"/>
        </w:rPr>
        <w:t>,</w:t>
      </w:r>
      <w:r w:rsidRPr="00110C05">
        <w:rPr>
          <w:color w:val="auto"/>
        </w:rPr>
        <w:t xml:space="preserve">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685E1DAC" w14:textId="2C795B9E" w:rsidR="004F1B7D" w:rsidRPr="00110C05" w:rsidRDefault="004F1B7D" w:rsidP="004F1B7D">
      <w:pPr>
        <w:pStyle w:val="Default"/>
        <w:numPr>
          <w:ilvl w:val="1"/>
          <w:numId w:val="1"/>
        </w:numPr>
        <w:ind w:left="993" w:hanging="563"/>
        <w:jc w:val="both"/>
        <w:rPr>
          <w:color w:val="auto"/>
        </w:rPr>
      </w:pPr>
      <w:r w:rsidRPr="00110C05">
        <w:rPr>
          <w:color w:val="auto"/>
        </w:rPr>
        <w:t>Asjade vastuvõtmisel kontrollib hankija asjade vastavust väikeostu dokumendis toodud tehnilisele kirjeldusele ja pakkumusele, asjade koguse vastavust väikeostu dokumentidele.</w:t>
      </w:r>
    </w:p>
    <w:p w14:paraId="7DA54558" w14:textId="77777777" w:rsidR="004F1B7D" w:rsidRPr="00110C05" w:rsidRDefault="004F1B7D" w:rsidP="004F1B7D">
      <w:pPr>
        <w:pStyle w:val="Alapealkiri1"/>
        <w:numPr>
          <w:ilvl w:val="0"/>
          <w:numId w:val="0"/>
        </w:numPr>
        <w:ind w:left="1150"/>
        <w:rPr>
          <w:rFonts w:ascii="Times New Roman" w:hAnsi="Times New Roman" w:cs="Times New Roman"/>
          <w:b w:val="0"/>
          <w:sz w:val="24"/>
          <w:szCs w:val="24"/>
        </w:rPr>
      </w:pPr>
    </w:p>
    <w:p w14:paraId="48623675" w14:textId="77777777" w:rsidR="004F1B7D" w:rsidRPr="00110C05" w:rsidRDefault="004F1B7D" w:rsidP="004F1B7D">
      <w:pPr>
        <w:pStyle w:val="Alapealkiri1"/>
        <w:ind w:left="993" w:hanging="567"/>
        <w:rPr>
          <w:rFonts w:ascii="Times New Roman" w:hAnsi="Times New Roman" w:cs="Times New Roman"/>
          <w:sz w:val="24"/>
          <w:szCs w:val="24"/>
        </w:rPr>
      </w:pPr>
      <w:r w:rsidRPr="00110C05">
        <w:rPr>
          <w:rFonts w:ascii="Times New Roman" w:hAnsi="Times New Roman" w:cs="Times New Roman"/>
          <w:sz w:val="24"/>
          <w:szCs w:val="24"/>
        </w:rPr>
        <w:t>Vastutus</w:t>
      </w:r>
    </w:p>
    <w:p w14:paraId="7ACFF926" w14:textId="35F90CF5" w:rsidR="004F1B7D" w:rsidRPr="00110C05" w:rsidRDefault="004F1B7D" w:rsidP="004F1B7D">
      <w:pPr>
        <w:pStyle w:val="Default"/>
        <w:numPr>
          <w:ilvl w:val="1"/>
          <w:numId w:val="1"/>
        </w:numPr>
        <w:ind w:left="993" w:hanging="563"/>
        <w:jc w:val="both"/>
        <w:rPr>
          <w:color w:val="auto"/>
        </w:rPr>
      </w:pPr>
      <w:r w:rsidRPr="00110C05">
        <w:rPr>
          <w:color w:val="auto"/>
        </w:rPr>
        <w:t>Kui täitja ei osuta asjade tarnet vastavalt väikeostu dokumentides märgitud tähtajale, on hankijal õigus nõuda ja täitjal kohustus tasuda leppetrahvi 0,</w:t>
      </w:r>
      <w:r>
        <w:rPr>
          <w:color w:val="auto"/>
        </w:rPr>
        <w:t>15</w:t>
      </w:r>
      <w:r w:rsidRPr="00110C05">
        <w:rPr>
          <w:color w:val="auto"/>
        </w:rPr>
        <w:t xml:space="preserve">% vastava täitmisega viivitatud asja hinnast iga viivitatud kalendripäeva eest, kuid mitte rohkem kui </w:t>
      </w:r>
      <w:r w:rsidR="00011574">
        <w:rPr>
          <w:color w:val="auto"/>
        </w:rPr>
        <w:t>10</w:t>
      </w:r>
      <w:r w:rsidRPr="00110C05">
        <w:rPr>
          <w:color w:val="auto"/>
        </w:rPr>
        <w:t>% hankelepingu kogumaksumusest.</w:t>
      </w:r>
    </w:p>
    <w:p w14:paraId="17960E0F" w14:textId="079C272C" w:rsidR="004F1B7D" w:rsidRPr="00110C05" w:rsidRDefault="004F1B7D" w:rsidP="004F1B7D">
      <w:pPr>
        <w:pStyle w:val="Default"/>
        <w:numPr>
          <w:ilvl w:val="1"/>
          <w:numId w:val="1"/>
        </w:numPr>
        <w:ind w:left="993" w:hanging="563"/>
        <w:jc w:val="both"/>
        <w:rPr>
          <w:color w:val="auto"/>
        </w:rPr>
      </w:pPr>
      <w:r w:rsidRPr="00110C05">
        <w:rPr>
          <w:color w:val="auto"/>
        </w:rPr>
        <w:t xml:space="preserve">Kui hankelepingu esemeks olev asi ei vasta väikeostu dokumendis ja täitja pakkumuses esitatud tingimustele on hankijal õigus nõuda leppetrahvi </w:t>
      </w:r>
      <w:r w:rsidR="00011574">
        <w:rPr>
          <w:color w:val="auto"/>
        </w:rPr>
        <w:t>1</w:t>
      </w:r>
      <w:r w:rsidRPr="00110C05">
        <w:rPr>
          <w:color w:val="auto"/>
        </w:rPr>
        <w:t>0% hankelepingu kogumaksumuse hinnast.</w:t>
      </w:r>
    </w:p>
    <w:p w14:paraId="72A6149C" w14:textId="690FD7A9" w:rsidR="004F1B7D" w:rsidRPr="00110C05" w:rsidRDefault="004F1B7D" w:rsidP="004F1B7D">
      <w:pPr>
        <w:pStyle w:val="Default"/>
        <w:numPr>
          <w:ilvl w:val="1"/>
          <w:numId w:val="1"/>
        </w:numPr>
        <w:ind w:left="993" w:hanging="563"/>
        <w:jc w:val="both"/>
        <w:rPr>
          <w:color w:val="auto"/>
        </w:rPr>
      </w:pPr>
      <w:r w:rsidRPr="00110C05">
        <w:rPr>
          <w:color w:val="auto"/>
        </w:rPr>
        <w:t xml:space="preserve">Konfidentsiaalsusnõude rikkumisel on hankijal õigus nõuda ja täitjal kohustus maksta leppetrahvi hankija määratud suuruses, kuid mitte rohkem kui </w:t>
      </w:r>
      <w:r w:rsidR="00011574">
        <w:rPr>
          <w:color w:val="auto"/>
        </w:rPr>
        <w:t>500</w:t>
      </w:r>
      <w:r w:rsidRPr="00110C05">
        <w:rPr>
          <w:color w:val="auto"/>
        </w:rPr>
        <w:t xml:space="preserve"> eurot iga vastava juhtumi korral. Nõuetekohaselt esitatud arve tasumisega viivitamise korral on täitjal õigus nõuda ja hankijal kohustus maksta viivist 0,</w:t>
      </w:r>
      <w:r>
        <w:rPr>
          <w:color w:val="auto"/>
        </w:rPr>
        <w:t>15</w:t>
      </w:r>
      <w:r w:rsidRPr="00110C05">
        <w:rPr>
          <w:color w:val="auto"/>
        </w:rPr>
        <w:t>% tasumisele kuuluvast summast iga viivitatud tööpäeva eest, kuid mitte rohkem kui 50% tasumisele kuuluvast summast.</w:t>
      </w:r>
    </w:p>
    <w:p w14:paraId="6871A998" w14:textId="70661D9D" w:rsidR="004F1B7D" w:rsidRPr="00110C05" w:rsidRDefault="004F1B7D" w:rsidP="004F1B7D">
      <w:pPr>
        <w:pStyle w:val="Default"/>
        <w:numPr>
          <w:ilvl w:val="1"/>
          <w:numId w:val="1"/>
        </w:numPr>
        <w:ind w:left="993" w:hanging="563"/>
        <w:jc w:val="both"/>
        <w:rPr>
          <w:color w:val="auto"/>
        </w:rPr>
      </w:pPr>
      <w:r w:rsidRPr="00110C05">
        <w:rPr>
          <w:bCs/>
          <w:color w:val="auto"/>
        </w:rPr>
        <w:t>Garantiitingimuste rikkumisel on hankijal õigus nõuda ja pakkujal kohustus tasuda leppetrahvi 0,</w:t>
      </w:r>
      <w:r>
        <w:rPr>
          <w:bCs/>
          <w:color w:val="auto"/>
        </w:rPr>
        <w:t>15</w:t>
      </w:r>
      <w:r w:rsidRPr="00110C05">
        <w:rPr>
          <w:bCs/>
          <w:color w:val="auto"/>
        </w:rPr>
        <w:t xml:space="preserve">% vastava hankelepingu hinnast iga viivitatud kalendripäeva eest, kuid mitte rohkem kui </w:t>
      </w:r>
      <w:r w:rsidR="00011574">
        <w:rPr>
          <w:bCs/>
          <w:color w:val="auto"/>
        </w:rPr>
        <w:t>10</w:t>
      </w:r>
      <w:r w:rsidRPr="00110C05">
        <w:rPr>
          <w:bCs/>
          <w:color w:val="auto"/>
        </w:rPr>
        <w:t>% hankelepingu kogumaksumuse hinnast.</w:t>
      </w:r>
    </w:p>
    <w:p w14:paraId="6B840F0C" w14:textId="77777777" w:rsidR="004F1B7D" w:rsidRPr="00110C05" w:rsidRDefault="004F1B7D" w:rsidP="004F1B7D">
      <w:pPr>
        <w:pStyle w:val="Default"/>
        <w:numPr>
          <w:ilvl w:val="1"/>
          <w:numId w:val="1"/>
        </w:numPr>
        <w:ind w:left="993" w:hanging="563"/>
        <w:jc w:val="both"/>
        <w:rPr>
          <w:color w:val="auto"/>
        </w:rPr>
      </w:pPr>
      <w:r w:rsidRPr="00110C05">
        <w:rPr>
          <w:color w:val="auto"/>
        </w:rPr>
        <w:t>Väikeostu dokumendis sätestatud leppetrahvinõuded on lepitud kokku kohustuse täitmise tagamiseks, mitte kohustuse täitmise asendamiseks.</w:t>
      </w:r>
    </w:p>
    <w:p w14:paraId="44422F9A" w14:textId="77777777" w:rsidR="004F1B7D" w:rsidRPr="00110C05" w:rsidRDefault="004F1B7D" w:rsidP="004F1B7D">
      <w:pPr>
        <w:pStyle w:val="Default"/>
        <w:ind w:left="993"/>
        <w:jc w:val="both"/>
        <w:rPr>
          <w:color w:val="auto"/>
        </w:rPr>
      </w:pPr>
    </w:p>
    <w:p w14:paraId="3A2904AE" w14:textId="77777777" w:rsidR="004F1B7D" w:rsidRPr="00110C05" w:rsidRDefault="004F1B7D" w:rsidP="004F1B7D">
      <w:pPr>
        <w:pStyle w:val="Alapealkiri1"/>
        <w:ind w:left="993" w:hanging="563"/>
        <w:rPr>
          <w:rFonts w:ascii="Times New Roman" w:hAnsi="Times New Roman" w:cs="Times New Roman"/>
          <w:sz w:val="24"/>
          <w:szCs w:val="24"/>
        </w:rPr>
      </w:pPr>
      <w:r w:rsidRPr="00110C05">
        <w:rPr>
          <w:rFonts w:ascii="Times New Roman" w:hAnsi="Times New Roman" w:cs="Times New Roman"/>
          <w:sz w:val="24"/>
          <w:szCs w:val="24"/>
        </w:rPr>
        <w:t>Garantii</w:t>
      </w:r>
    </w:p>
    <w:p w14:paraId="52A569F7" w14:textId="77777777" w:rsidR="004F1B7D" w:rsidRPr="003A4AED" w:rsidRDefault="004F1B7D" w:rsidP="004F1B7D">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Juhul, kui hankija on väikeostu dokumentide punktis 2 nõudnud garantiid tarnitavale asjadele, annab täitja hankelepingu esemeks olevatele asjadele (sh asja osad) nõutud </w:t>
      </w:r>
      <w:r w:rsidRPr="003A4AED">
        <w:rPr>
          <w:rFonts w:ascii="Times New Roman" w:hAnsi="Times New Roman" w:cs="Times New Roman"/>
          <w:b w:val="0"/>
          <w:sz w:val="24"/>
          <w:szCs w:val="24"/>
        </w:rPr>
        <w:lastRenderedPageBreak/>
        <w:t>garantii alates lepingu eseme üleandmisest, kui garantiikirjas või muus dokumendis ei ole ette nähtud teisiti (edaspidi garantiiaeg).</w:t>
      </w:r>
    </w:p>
    <w:p w14:paraId="2EDF1202" w14:textId="77777777" w:rsidR="004F1B7D" w:rsidRPr="003A4AED" w:rsidRDefault="004F1B7D" w:rsidP="004F1B7D">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 katab kõiki selle kehtivuse ajal lepingu esemel ilmnenud mittevastavusi, eelkõige</w:t>
      </w:r>
      <w:r>
        <w:rPr>
          <w:rFonts w:ascii="Times New Roman" w:hAnsi="Times New Roman" w:cs="Times New Roman"/>
          <w:b w:val="0"/>
          <w:sz w:val="24"/>
          <w:szCs w:val="24"/>
        </w:rPr>
        <w:t xml:space="preserve"> </w:t>
      </w:r>
      <w:r w:rsidRPr="003A4AED">
        <w:rPr>
          <w:rFonts w:ascii="Times New Roman" w:hAnsi="Times New Roman" w:cs="Times New Roman"/>
          <w:b w:val="0"/>
          <w:sz w:val="24"/>
          <w:szCs w:val="24"/>
        </w:rPr>
        <w:t xml:space="preserve">valmistusvead. Garantii alla ei kuulu lepingu eseme tavapärane kulumine. </w:t>
      </w:r>
    </w:p>
    <w:p w14:paraId="3EC29212" w14:textId="77777777" w:rsidR="004F1B7D" w:rsidRPr="003A4AED" w:rsidRDefault="004F1B7D" w:rsidP="004F1B7D">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Täitja on kohustatud garantiiajal omal kulul tagama asjade või selle osadel ilmnenud puuduste kõrvaldamise või asendama asja või asja puudustega osad väikeostu dokumendis ja täitja pakkumuses sätestatud tingimustele vastava asjaga või selle osa(de)ga hankija määratud mõistliku tähtaja jooksul hankija kontaktisiku kirjaliku pretensiooni esitamisest arvates. </w:t>
      </w:r>
    </w:p>
    <w:p w14:paraId="496A90FC" w14:textId="77777777" w:rsidR="004F1B7D" w:rsidRPr="003A4AED" w:rsidRDefault="004F1B7D" w:rsidP="004F1B7D">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 xml:space="preserve">Garantiiajal asendatud asjale antakse algse garantiiga sama kestusega uus garantii. Asja parandamise korral pikeneb garantii parandamise aja kestuse võrra. </w:t>
      </w:r>
    </w:p>
    <w:p w14:paraId="1848E239" w14:textId="77777777" w:rsidR="004F1B7D" w:rsidRPr="003A4AED" w:rsidRDefault="004F1B7D" w:rsidP="004F1B7D">
      <w:pPr>
        <w:pStyle w:val="Alapealkiri1"/>
        <w:numPr>
          <w:ilvl w:val="1"/>
          <w:numId w:val="1"/>
        </w:numPr>
        <w:ind w:left="993" w:hanging="563"/>
        <w:rPr>
          <w:rFonts w:ascii="Times New Roman" w:hAnsi="Times New Roman" w:cs="Times New Roman"/>
          <w:b w:val="0"/>
          <w:sz w:val="24"/>
          <w:szCs w:val="24"/>
        </w:rPr>
      </w:pPr>
      <w:r w:rsidRPr="003A4AED">
        <w:rPr>
          <w:rFonts w:ascii="Times New Roman" w:hAnsi="Times New Roman" w:cs="Times New Roman"/>
          <w:b w:val="0"/>
          <w:sz w:val="24"/>
          <w:szCs w:val="24"/>
        </w:rPr>
        <w:t>Garantiiremont on hankijale tasuta. Garantiiremondi objektiks oleva hanke esemeks oleva asja transpordi garantiiremonti ja täitjale tagasi toimub täitja kulul.</w:t>
      </w:r>
    </w:p>
    <w:p w14:paraId="3F1B73E8" w14:textId="77777777" w:rsidR="004F1B7D" w:rsidRPr="00110C05" w:rsidRDefault="004F1B7D" w:rsidP="004F1B7D">
      <w:pPr>
        <w:pStyle w:val="Alapealkiri1"/>
        <w:numPr>
          <w:ilvl w:val="0"/>
          <w:numId w:val="0"/>
        </w:numPr>
        <w:ind w:left="993"/>
        <w:rPr>
          <w:rFonts w:ascii="Times New Roman" w:hAnsi="Times New Roman" w:cs="Times New Roman"/>
          <w:b w:val="0"/>
          <w:sz w:val="24"/>
          <w:szCs w:val="24"/>
        </w:rPr>
      </w:pPr>
    </w:p>
    <w:p w14:paraId="1B3A64E6" w14:textId="77777777" w:rsidR="004F1B7D" w:rsidRPr="00110C05" w:rsidRDefault="004F1B7D" w:rsidP="004F1B7D">
      <w:pPr>
        <w:pStyle w:val="Alapealkiri1"/>
        <w:numPr>
          <w:ilvl w:val="0"/>
          <w:numId w:val="0"/>
        </w:numPr>
        <w:ind w:left="1150"/>
        <w:rPr>
          <w:rFonts w:ascii="Times New Roman" w:hAnsi="Times New Roman" w:cs="Times New Roman"/>
          <w:b w:val="0"/>
          <w:sz w:val="24"/>
          <w:szCs w:val="24"/>
        </w:rPr>
      </w:pPr>
    </w:p>
    <w:p w14:paraId="2A3D8853" w14:textId="77777777" w:rsidR="004F1B7D" w:rsidRPr="00110C05" w:rsidRDefault="004F1B7D" w:rsidP="004F1B7D">
      <w:pPr>
        <w:pStyle w:val="Alapealkiri1"/>
        <w:tabs>
          <w:tab w:val="left" w:pos="993"/>
        </w:tabs>
        <w:ind w:left="284" w:firstLine="142"/>
        <w:rPr>
          <w:rFonts w:ascii="Times New Roman" w:hAnsi="Times New Roman" w:cs="Times New Roman"/>
          <w:sz w:val="24"/>
          <w:szCs w:val="24"/>
        </w:rPr>
      </w:pPr>
      <w:r w:rsidRPr="00110C05">
        <w:rPr>
          <w:rFonts w:ascii="Times New Roman" w:hAnsi="Times New Roman" w:cs="Times New Roman"/>
          <w:sz w:val="24"/>
          <w:szCs w:val="24"/>
        </w:rPr>
        <w:t>Konfidentsiaalsus</w:t>
      </w:r>
    </w:p>
    <w:p w14:paraId="15A3978B" w14:textId="77777777" w:rsidR="004F1B7D" w:rsidRPr="00110C05" w:rsidRDefault="004F1B7D" w:rsidP="004F1B7D">
      <w:pPr>
        <w:pStyle w:val="Default"/>
        <w:numPr>
          <w:ilvl w:val="1"/>
          <w:numId w:val="1"/>
        </w:numPr>
        <w:ind w:left="993" w:hanging="563"/>
        <w:jc w:val="both"/>
        <w:rPr>
          <w:color w:val="auto"/>
        </w:rPr>
      </w:pPr>
      <w:r w:rsidRPr="00110C05">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3FF97C99" w14:textId="1B054831" w:rsidR="004F1B7D" w:rsidRPr="00110C05" w:rsidRDefault="004F1B7D" w:rsidP="004F1B7D">
      <w:pPr>
        <w:pStyle w:val="Default"/>
        <w:numPr>
          <w:ilvl w:val="1"/>
          <w:numId w:val="1"/>
        </w:numPr>
        <w:ind w:left="993" w:hanging="563"/>
        <w:jc w:val="both"/>
        <w:rPr>
          <w:color w:val="auto"/>
        </w:rPr>
      </w:pPr>
      <w:r w:rsidRPr="00110C05">
        <w:rPr>
          <w:color w:val="auto"/>
        </w:rPr>
        <w:t>Täitja on kohustatud käsitlema lepingu täitmisel temale teatavaks saanud informatsiooni hankija ja tema tegevuse kohta konfidentsiaalsena. Täitja on kohustatud kaitsma temale üle antud andmekandjate, lepingu täitmise käigus või juhuslikult teatavaks saanud informatsiooni konfidentsiaalsust. Vastavasisulise informatsiooni müümist, pakkumist või levitamist täitja või temaga seotud isiku poolt käsitletakse kui lepingu olulist rikkumist.</w:t>
      </w:r>
    </w:p>
    <w:p w14:paraId="612DCFE6" w14:textId="77777777" w:rsidR="004F1B7D" w:rsidRDefault="004F1B7D" w:rsidP="004F1B7D">
      <w:pPr>
        <w:pStyle w:val="Default"/>
        <w:numPr>
          <w:ilvl w:val="1"/>
          <w:numId w:val="1"/>
        </w:numPr>
        <w:ind w:left="993" w:hanging="563"/>
        <w:jc w:val="both"/>
        <w:rPr>
          <w:color w:val="auto"/>
        </w:rPr>
      </w:pPr>
      <w:r w:rsidRPr="00110C05">
        <w:rPr>
          <w:color w:val="auto"/>
        </w:rPr>
        <w:t>Täitja kohustub lepingu täitmiseks rakendama organisatsioonilisi, füüsilisi ja infotehnoloogilisi turvameetmeid lepingu alusel temale mistahes viisil teatavaks saanud konfidentsiaalsete andmete kaitseks.</w:t>
      </w:r>
    </w:p>
    <w:p w14:paraId="358D8DFC" w14:textId="77777777" w:rsidR="004F1B7D" w:rsidRPr="00F97FBD" w:rsidRDefault="004F1B7D" w:rsidP="004F1B7D">
      <w:pPr>
        <w:pStyle w:val="Default"/>
        <w:numPr>
          <w:ilvl w:val="1"/>
          <w:numId w:val="1"/>
        </w:numPr>
        <w:ind w:left="993" w:hanging="563"/>
        <w:jc w:val="both"/>
        <w:rPr>
          <w:color w:val="auto"/>
        </w:rPr>
      </w:pPr>
      <w:r>
        <w:rPr>
          <w:color w:val="auto"/>
        </w:rPr>
        <w:t xml:space="preserve">Täitja kohustub </w:t>
      </w:r>
      <w:r w:rsidRPr="009F6611">
        <w:rPr>
          <w:color w:val="auto"/>
        </w:rPr>
        <w:t>mitte kasutama konfidentsiaalset teavet isikliku kasu saamise eesmärgil või kolmandate isikute huvides.</w:t>
      </w:r>
    </w:p>
    <w:p w14:paraId="128CD7D0" w14:textId="77777777" w:rsidR="004F1B7D" w:rsidRPr="00110C05" w:rsidRDefault="004F1B7D" w:rsidP="004F1B7D">
      <w:pPr>
        <w:pStyle w:val="Default"/>
        <w:numPr>
          <w:ilvl w:val="1"/>
          <w:numId w:val="1"/>
        </w:numPr>
        <w:ind w:left="993" w:hanging="563"/>
        <w:jc w:val="both"/>
        <w:rPr>
          <w:color w:val="auto"/>
        </w:rPr>
      </w:pPr>
      <w:r w:rsidRPr="00110C05">
        <w:rPr>
          <w:color w:val="auto"/>
        </w:rPr>
        <w:t>Konfidentsiaalsusnõue on tähtajatu.</w:t>
      </w:r>
    </w:p>
    <w:p w14:paraId="4040032E" w14:textId="77777777" w:rsidR="004F1B7D" w:rsidRDefault="004F1B7D" w:rsidP="004F1B7D">
      <w:pPr>
        <w:pStyle w:val="Default"/>
        <w:numPr>
          <w:ilvl w:val="1"/>
          <w:numId w:val="1"/>
        </w:numPr>
        <w:ind w:left="993" w:hanging="563"/>
        <w:jc w:val="both"/>
        <w:rPr>
          <w:color w:val="auto"/>
        </w:rPr>
      </w:pPr>
      <w:r w:rsidRPr="00110C05">
        <w:rPr>
          <w:color w:val="auto"/>
        </w:rPr>
        <w:t>Täitja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töötlemisel sõlmivad pooled täiendavalt andmete töötlemise lepingu vastavalt üldmääruse artiklis 28 sätestatule.</w:t>
      </w:r>
    </w:p>
    <w:p w14:paraId="72C6D386" w14:textId="77777777" w:rsidR="004F1B7D" w:rsidRDefault="004F1B7D" w:rsidP="004F1B7D">
      <w:pPr>
        <w:pStyle w:val="Default"/>
        <w:numPr>
          <w:ilvl w:val="1"/>
          <w:numId w:val="1"/>
        </w:numPr>
        <w:ind w:left="993" w:hanging="563"/>
        <w:jc w:val="both"/>
        <w:rPr>
          <w:color w:val="auto"/>
        </w:rPr>
      </w:pPr>
      <w:r>
        <w:rPr>
          <w:color w:val="auto"/>
        </w:rPr>
        <w:t xml:space="preserve">Täitja </w:t>
      </w:r>
      <w:r w:rsidRPr="009F6611">
        <w:rPr>
          <w:color w:val="auto"/>
        </w:rPr>
        <w:t>esitatud pakkumus lepingu sõlmimiseks on konfidentsiaalne ulatuses, milles ta on selle märkinud ärisaladuseks.</w:t>
      </w:r>
    </w:p>
    <w:p w14:paraId="50ADB763" w14:textId="77777777" w:rsidR="00D93C52" w:rsidRDefault="00D93C52" w:rsidP="00D93C52"/>
    <w:p w14:paraId="3361269C" w14:textId="77777777" w:rsidR="0081656C" w:rsidRPr="00110C05" w:rsidRDefault="0081656C" w:rsidP="00D93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81656C" w:rsidRPr="00110C05" w14:paraId="3CDC8B81" w14:textId="77777777" w:rsidTr="0081656C">
        <w:tc>
          <w:tcPr>
            <w:tcW w:w="4530" w:type="dxa"/>
          </w:tcPr>
          <w:p w14:paraId="3112F9C0" w14:textId="77777777" w:rsidR="0081656C" w:rsidRPr="00110C05" w:rsidRDefault="0081656C" w:rsidP="00102A9D">
            <w:pPr>
              <w:widowControl/>
              <w:suppressAutoHyphens w:val="0"/>
              <w:jc w:val="left"/>
            </w:pPr>
            <w:r w:rsidRPr="00110C05">
              <w:t>Lugupidamisega</w:t>
            </w:r>
          </w:p>
          <w:p w14:paraId="400414BD" w14:textId="77777777" w:rsidR="0081656C" w:rsidRPr="00110C05" w:rsidRDefault="0081656C" w:rsidP="00102A9D">
            <w:pPr>
              <w:widowControl/>
              <w:suppressAutoHyphens w:val="0"/>
              <w:jc w:val="left"/>
            </w:pPr>
          </w:p>
          <w:p w14:paraId="779C7644" w14:textId="77777777" w:rsidR="0081656C" w:rsidRPr="00110C05" w:rsidRDefault="0081656C" w:rsidP="00102A9D">
            <w:pPr>
              <w:widowControl/>
              <w:suppressAutoHyphens w:val="0"/>
              <w:jc w:val="left"/>
            </w:pPr>
            <w:r w:rsidRPr="00110C05">
              <w:t>(allkirjastatud digitaalselt)</w:t>
            </w:r>
          </w:p>
          <w:p w14:paraId="48720637" w14:textId="77777777" w:rsidR="0081656C" w:rsidRPr="00110C05" w:rsidRDefault="0081656C" w:rsidP="00102A9D">
            <w:pPr>
              <w:widowControl/>
              <w:suppressAutoHyphens w:val="0"/>
              <w:jc w:val="left"/>
            </w:pPr>
          </w:p>
          <w:p w14:paraId="59653B07" w14:textId="64EBE697" w:rsidR="0081656C" w:rsidRPr="00110C05" w:rsidRDefault="00410483" w:rsidP="00102A9D">
            <w:pPr>
              <w:widowControl/>
              <w:suppressAutoHyphens w:val="0"/>
              <w:jc w:val="left"/>
            </w:pPr>
            <w:r>
              <w:fldChar w:fldCharType="begin"/>
            </w:r>
            <w:r w:rsidR="009469B3">
              <w:instrText xml:space="preserve"> delta_signerName  \* MERGEFORMAT</w:instrText>
            </w:r>
            <w:r>
              <w:fldChar w:fldCharType="separate"/>
            </w:r>
            <w:r w:rsidR="009469B3">
              <w:t>Merily Saar</w:t>
            </w:r>
            <w:r>
              <w:fldChar w:fldCharType="end"/>
            </w:r>
          </w:p>
          <w:p w14:paraId="1B966D96" w14:textId="525108DB" w:rsidR="0081656C" w:rsidRPr="00110C05" w:rsidRDefault="0081656C" w:rsidP="00102A9D">
            <w:pPr>
              <w:widowControl/>
              <w:suppressAutoHyphens w:val="0"/>
              <w:jc w:val="left"/>
            </w:pPr>
          </w:p>
        </w:tc>
        <w:tc>
          <w:tcPr>
            <w:tcW w:w="4531" w:type="dxa"/>
          </w:tcPr>
          <w:p w14:paraId="74F6D880" w14:textId="77777777" w:rsidR="0081656C" w:rsidRPr="00110C05" w:rsidRDefault="0081656C" w:rsidP="00102A9D">
            <w:pPr>
              <w:widowControl/>
              <w:suppressAutoHyphens w:val="0"/>
              <w:jc w:val="left"/>
            </w:pPr>
          </w:p>
        </w:tc>
      </w:tr>
    </w:tbl>
    <w:p w14:paraId="73E0A801" w14:textId="77777777" w:rsidR="00A13FDE" w:rsidRDefault="00A13FDE" w:rsidP="00102A9D">
      <w:pPr>
        <w:widowControl/>
        <w:suppressAutoHyphens w:val="0"/>
        <w:jc w:val="left"/>
      </w:pPr>
    </w:p>
    <w:p w14:paraId="0C9A2DE5" w14:textId="77777777" w:rsidR="008D18BD" w:rsidRDefault="008D18BD" w:rsidP="00102A9D">
      <w:pPr>
        <w:widowControl/>
        <w:suppressAutoHyphens w:val="0"/>
        <w:jc w:val="left"/>
      </w:pPr>
    </w:p>
    <w:p w14:paraId="75F26E63" w14:textId="688F782A" w:rsidR="008D18BD" w:rsidRPr="00BD078E" w:rsidRDefault="0011044F" w:rsidP="0083166C">
      <w:pPr>
        <w:widowControl/>
        <w:suppressAutoHyphens w:val="0"/>
        <w:jc w:val="left"/>
      </w:pPr>
      <w:r>
        <w:t>Lis</w:t>
      </w:r>
      <w:r w:rsidR="0083166C">
        <w:t>a: Lisa 1 – näidisostukorvi hinnad.xlsx</w:t>
      </w:r>
    </w:p>
    <w:sectPr w:rsidR="008D18BD" w:rsidRPr="00BD078E" w:rsidSect="00A87B91">
      <w:headerReference w:type="default" r:id="rId11"/>
      <w:footerReference w:type="default" r:id="rId12"/>
      <w:footerReference w:type="first" r:id="rId13"/>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6F4F4" w14:textId="77777777" w:rsidR="008D6B1D" w:rsidRDefault="008D6B1D" w:rsidP="00DF44DF">
      <w:r>
        <w:separator/>
      </w:r>
    </w:p>
  </w:endnote>
  <w:endnote w:type="continuationSeparator" w:id="0">
    <w:p w14:paraId="73B9B4EF" w14:textId="77777777" w:rsidR="008D6B1D" w:rsidRDefault="008D6B1D"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AB42" w14:textId="06C518B2"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9469B3">
      <w:rPr>
        <w:noProof/>
      </w:rPr>
      <w:t>5</w:t>
    </w:r>
    <w:r w:rsidRPr="00AD2EA7">
      <w:fldChar w:fldCharType="end"/>
    </w:r>
    <w:r w:rsidR="003B2A9C" w:rsidRPr="00AD2EA7">
      <w:t xml:space="preserve"> (</w:t>
    </w:r>
    <w:fldSimple w:instr=" NUMPAGES ">
      <w:r w:rsidR="009469B3">
        <w:rPr>
          <w:noProof/>
        </w:rPr>
        <w:t>6</w:t>
      </w:r>
    </w:fldSimple>
    <w:r w:rsidR="003B2A9C" w:rsidRPr="00AD2EA7">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661A3" w14:textId="77777777"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5DAC5AEB" w14:textId="77777777" w:rsidR="000A17B5" w:rsidRPr="000A17B5" w:rsidRDefault="000A17B5" w:rsidP="000A17B5">
    <w:pPr>
      <w:pStyle w:val="Jalus"/>
    </w:pPr>
    <w:r w:rsidRPr="000A17B5">
      <w:t xml:space="preserve">Registrikood </w:t>
    </w:r>
    <w:r w:rsidR="00944606" w:rsidRPr="00944606">
      <w:t>70008747</w:t>
    </w:r>
  </w:p>
  <w:p w14:paraId="3828C5C2"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7AC78" w14:textId="77777777" w:rsidR="008D6B1D" w:rsidRDefault="008D6B1D" w:rsidP="00DF44DF">
      <w:r>
        <w:separator/>
      </w:r>
    </w:p>
  </w:footnote>
  <w:footnote w:type="continuationSeparator" w:id="0">
    <w:p w14:paraId="79898F55" w14:textId="77777777" w:rsidR="008D6B1D" w:rsidRDefault="008D6B1D" w:rsidP="00DF44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D1355"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6EC8"/>
    <w:multiLevelType w:val="multilevel"/>
    <w:tmpl w:val="6E10B3D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7E1A7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EB38F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AB2A1C"/>
    <w:multiLevelType w:val="hybridMultilevel"/>
    <w:tmpl w:val="34B8CD7C"/>
    <w:lvl w:ilvl="0" w:tplc="09987DBC">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4"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5" w15:restartNumberingAfterBreak="0">
    <w:nsid w:val="3C554B1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7"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tentative="1">
      <w:start w:val="1"/>
      <w:numFmt w:val="bullet"/>
      <w:lvlText w:val="o"/>
      <w:lvlJc w:val="left"/>
      <w:pPr>
        <w:ind w:left="2230" w:hanging="360"/>
      </w:pPr>
      <w:rPr>
        <w:rFonts w:ascii="Courier New" w:hAnsi="Courier New" w:cs="Courier New" w:hint="default"/>
      </w:rPr>
    </w:lvl>
    <w:lvl w:ilvl="2" w:tplc="04250005" w:tentative="1">
      <w:start w:val="1"/>
      <w:numFmt w:val="bullet"/>
      <w:lvlText w:val=""/>
      <w:lvlJc w:val="left"/>
      <w:pPr>
        <w:ind w:left="2950" w:hanging="360"/>
      </w:pPr>
      <w:rPr>
        <w:rFonts w:ascii="Wingdings" w:hAnsi="Wingdings" w:hint="default"/>
      </w:rPr>
    </w:lvl>
    <w:lvl w:ilvl="3" w:tplc="04250001" w:tentative="1">
      <w:start w:val="1"/>
      <w:numFmt w:val="bullet"/>
      <w:lvlText w:val=""/>
      <w:lvlJc w:val="left"/>
      <w:pPr>
        <w:ind w:left="3670" w:hanging="360"/>
      </w:pPr>
      <w:rPr>
        <w:rFonts w:ascii="Symbol" w:hAnsi="Symbol" w:hint="default"/>
      </w:rPr>
    </w:lvl>
    <w:lvl w:ilvl="4" w:tplc="04250003" w:tentative="1">
      <w:start w:val="1"/>
      <w:numFmt w:val="bullet"/>
      <w:lvlText w:val="o"/>
      <w:lvlJc w:val="left"/>
      <w:pPr>
        <w:ind w:left="4390" w:hanging="360"/>
      </w:pPr>
      <w:rPr>
        <w:rFonts w:ascii="Courier New" w:hAnsi="Courier New" w:cs="Courier New" w:hint="default"/>
      </w:rPr>
    </w:lvl>
    <w:lvl w:ilvl="5" w:tplc="04250005" w:tentative="1">
      <w:start w:val="1"/>
      <w:numFmt w:val="bullet"/>
      <w:lvlText w:val=""/>
      <w:lvlJc w:val="left"/>
      <w:pPr>
        <w:ind w:left="5110" w:hanging="360"/>
      </w:pPr>
      <w:rPr>
        <w:rFonts w:ascii="Wingdings" w:hAnsi="Wingdings" w:hint="default"/>
      </w:rPr>
    </w:lvl>
    <w:lvl w:ilvl="6" w:tplc="04250001" w:tentative="1">
      <w:start w:val="1"/>
      <w:numFmt w:val="bullet"/>
      <w:lvlText w:val=""/>
      <w:lvlJc w:val="left"/>
      <w:pPr>
        <w:ind w:left="5830" w:hanging="360"/>
      </w:pPr>
      <w:rPr>
        <w:rFonts w:ascii="Symbol" w:hAnsi="Symbol" w:hint="default"/>
      </w:rPr>
    </w:lvl>
    <w:lvl w:ilvl="7" w:tplc="04250003" w:tentative="1">
      <w:start w:val="1"/>
      <w:numFmt w:val="bullet"/>
      <w:lvlText w:val="o"/>
      <w:lvlJc w:val="left"/>
      <w:pPr>
        <w:ind w:left="6550" w:hanging="360"/>
      </w:pPr>
      <w:rPr>
        <w:rFonts w:ascii="Courier New" w:hAnsi="Courier New" w:cs="Courier New" w:hint="default"/>
      </w:rPr>
    </w:lvl>
    <w:lvl w:ilvl="8" w:tplc="04250005" w:tentative="1">
      <w:start w:val="1"/>
      <w:numFmt w:val="bullet"/>
      <w:lvlText w:val=""/>
      <w:lvlJc w:val="left"/>
      <w:pPr>
        <w:ind w:left="7270" w:hanging="360"/>
      </w:pPr>
      <w:rPr>
        <w:rFonts w:ascii="Wingdings" w:hAnsi="Wingdings" w:hint="default"/>
      </w:rPr>
    </w:lvl>
  </w:abstractNum>
  <w:abstractNum w:abstractNumId="9"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6"/>
  </w:num>
  <w:num w:numId="2">
    <w:abstractNumId w:val="4"/>
  </w:num>
  <w:num w:numId="3">
    <w:abstractNumId w:val="7"/>
  </w:num>
  <w:num w:numId="4">
    <w:abstractNumId w:val="9"/>
  </w:num>
  <w:num w:numId="5">
    <w:abstractNumId w:val="3"/>
  </w:num>
  <w:num w:numId="6">
    <w:abstractNumId w:val="8"/>
  </w:num>
  <w:num w:numId="7">
    <w:abstractNumId w:val="2"/>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5E"/>
    <w:rsid w:val="00011574"/>
    <w:rsid w:val="00012112"/>
    <w:rsid w:val="000210AB"/>
    <w:rsid w:val="00022687"/>
    <w:rsid w:val="00060947"/>
    <w:rsid w:val="00082175"/>
    <w:rsid w:val="00083100"/>
    <w:rsid w:val="00090E1F"/>
    <w:rsid w:val="00090ED2"/>
    <w:rsid w:val="00090F00"/>
    <w:rsid w:val="000913FC"/>
    <w:rsid w:val="000A01D2"/>
    <w:rsid w:val="000A17B5"/>
    <w:rsid w:val="000A6A73"/>
    <w:rsid w:val="000B0D5C"/>
    <w:rsid w:val="000B1A5B"/>
    <w:rsid w:val="000E16C8"/>
    <w:rsid w:val="000F1DBB"/>
    <w:rsid w:val="000F694E"/>
    <w:rsid w:val="00102A9D"/>
    <w:rsid w:val="00104FDB"/>
    <w:rsid w:val="001072FC"/>
    <w:rsid w:val="0011044F"/>
    <w:rsid w:val="00110C05"/>
    <w:rsid w:val="00124999"/>
    <w:rsid w:val="00124C72"/>
    <w:rsid w:val="00135B61"/>
    <w:rsid w:val="0015236E"/>
    <w:rsid w:val="001523BD"/>
    <w:rsid w:val="00186760"/>
    <w:rsid w:val="001A5BEA"/>
    <w:rsid w:val="001A7D04"/>
    <w:rsid w:val="001B1310"/>
    <w:rsid w:val="001C3254"/>
    <w:rsid w:val="001D287E"/>
    <w:rsid w:val="001D4CFB"/>
    <w:rsid w:val="001E36A8"/>
    <w:rsid w:val="001F309F"/>
    <w:rsid w:val="001F3FDB"/>
    <w:rsid w:val="002008A2"/>
    <w:rsid w:val="00224BA2"/>
    <w:rsid w:val="002411AD"/>
    <w:rsid w:val="00261BF9"/>
    <w:rsid w:val="0027515F"/>
    <w:rsid w:val="0028274B"/>
    <w:rsid w:val="002835BB"/>
    <w:rsid w:val="00287124"/>
    <w:rsid w:val="00290BED"/>
    <w:rsid w:val="00293449"/>
    <w:rsid w:val="00294669"/>
    <w:rsid w:val="00296D7D"/>
    <w:rsid w:val="002A0760"/>
    <w:rsid w:val="002A4933"/>
    <w:rsid w:val="002B10D6"/>
    <w:rsid w:val="002C2C56"/>
    <w:rsid w:val="002D3A76"/>
    <w:rsid w:val="002F2414"/>
    <w:rsid w:val="002F254F"/>
    <w:rsid w:val="003246A6"/>
    <w:rsid w:val="0032780A"/>
    <w:rsid w:val="00344461"/>
    <w:rsid w:val="0034719C"/>
    <w:rsid w:val="00354059"/>
    <w:rsid w:val="00384553"/>
    <w:rsid w:val="00394DCB"/>
    <w:rsid w:val="003B2A9C"/>
    <w:rsid w:val="00401966"/>
    <w:rsid w:val="00407E82"/>
    <w:rsid w:val="00410483"/>
    <w:rsid w:val="004156C7"/>
    <w:rsid w:val="004209CB"/>
    <w:rsid w:val="004266DB"/>
    <w:rsid w:val="00435A13"/>
    <w:rsid w:val="0044084D"/>
    <w:rsid w:val="004632CF"/>
    <w:rsid w:val="004757C7"/>
    <w:rsid w:val="00495926"/>
    <w:rsid w:val="004B5B24"/>
    <w:rsid w:val="004B5BB1"/>
    <w:rsid w:val="004C1374"/>
    <w:rsid w:val="004C1391"/>
    <w:rsid w:val="004D6E31"/>
    <w:rsid w:val="004F1B7D"/>
    <w:rsid w:val="004F1DEC"/>
    <w:rsid w:val="004F26D8"/>
    <w:rsid w:val="004F745C"/>
    <w:rsid w:val="00503126"/>
    <w:rsid w:val="00514775"/>
    <w:rsid w:val="00530F52"/>
    <w:rsid w:val="005374E2"/>
    <w:rsid w:val="00537864"/>
    <w:rsid w:val="00545009"/>
    <w:rsid w:val="00546204"/>
    <w:rsid w:val="00546A33"/>
    <w:rsid w:val="00551E24"/>
    <w:rsid w:val="00551E44"/>
    <w:rsid w:val="00557534"/>
    <w:rsid w:val="00557B08"/>
    <w:rsid w:val="00560A92"/>
    <w:rsid w:val="00564569"/>
    <w:rsid w:val="005674A6"/>
    <w:rsid w:val="00574827"/>
    <w:rsid w:val="00577791"/>
    <w:rsid w:val="005B4802"/>
    <w:rsid w:val="005B5CE1"/>
    <w:rsid w:val="005E3AED"/>
    <w:rsid w:val="005E45BB"/>
    <w:rsid w:val="005F1D40"/>
    <w:rsid w:val="005F3EC4"/>
    <w:rsid w:val="005F4116"/>
    <w:rsid w:val="00602834"/>
    <w:rsid w:val="006042DC"/>
    <w:rsid w:val="00605AA1"/>
    <w:rsid w:val="00606C7E"/>
    <w:rsid w:val="00633E9D"/>
    <w:rsid w:val="00644300"/>
    <w:rsid w:val="00653DDE"/>
    <w:rsid w:val="0065551B"/>
    <w:rsid w:val="00677F8C"/>
    <w:rsid w:val="00680609"/>
    <w:rsid w:val="0068175A"/>
    <w:rsid w:val="006913FD"/>
    <w:rsid w:val="00693CDB"/>
    <w:rsid w:val="006A01AC"/>
    <w:rsid w:val="006B2C95"/>
    <w:rsid w:val="006C347A"/>
    <w:rsid w:val="006C4DC8"/>
    <w:rsid w:val="006D7098"/>
    <w:rsid w:val="006E16BD"/>
    <w:rsid w:val="006E7691"/>
    <w:rsid w:val="006F3BB9"/>
    <w:rsid w:val="006F72D7"/>
    <w:rsid w:val="007056E1"/>
    <w:rsid w:val="00713327"/>
    <w:rsid w:val="007148BC"/>
    <w:rsid w:val="00716662"/>
    <w:rsid w:val="00745BB4"/>
    <w:rsid w:val="0075347A"/>
    <w:rsid w:val="00755461"/>
    <w:rsid w:val="0075695A"/>
    <w:rsid w:val="00773D49"/>
    <w:rsid w:val="00774755"/>
    <w:rsid w:val="00775AE8"/>
    <w:rsid w:val="0079399D"/>
    <w:rsid w:val="0079507F"/>
    <w:rsid w:val="007A1DE8"/>
    <w:rsid w:val="007A6538"/>
    <w:rsid w:val="007C7899"/>
    <w:rsid w:val="007D54FC"/>
    <w:rsid w:val="0081656C"/>
    <w:rsid w:val="008204B9"/>
    <w:rsid w:val="00821A07"/>
    <w:rsid w:val="0083166C"/>
    <w:rsid w:val="00835858"/>
    <w:rsid w:val="00854055"/>
    <w:rsid w:val="00876F6E"/>
    <w:rsid w:val="00887298"/>
    <w:rsid w:val="008919F2"/>
    <w:rsid w:val="008A0FBD"/>
    <w:rsid w:val="008A5628"/>
    <w:rsid w:val="008B041F"/>
    <w:rsid w:val="008D18BD"/>
    <w:rsid w:val="008D4634"/>
    <w:rsid w:val="008D4FF4"/>
    <w:rsid w:val="008D6B1D"/>
    <w:rsid w:val="008E0C8D"/>
    <w:rsid w:val="008E355A"/>
    <w:rsid w:val="008E625B"/>
    <w:rsid w:val="008F0B50"/>
    <w:rsid w:val="00904F2F"/>
    <w:rsid w:val="0091786B"/>
    <w:rsid w:val="0093443E"/>
    <w:rsid w:val="009370A4"/>
    <w:rsid w:val="00937FCB"/>
    <w:rsid w:val="00944606"/>
    <w:rsid w:val="009469B3"/>
    <w:rsid w:val="00952022"/>
    <w:rsid w:val="009620B3"/>
    <w:rsid w:val="009671E1"/>
    <w:rsid w:val="0099469F"/>
    <w:rsid w:val="00996066"/>
    <w:rsid w:val="00997206"/>
    <w:rsid w:val="009A59FE"/>
    <w:rsid w:val="009C6C5E"/>
    <w:rsid w:val="009D1FB9"/>
    <w:rsid w:val="009E7F4A"/>
    <w:rsid w:val="009F2501"/>
    <w:rsid w:val="009F5F05"/>
    <w:rsid w:val="00A10E66"/>
    <w:rsid w:val="00A11262"/>
    <w:rsid w:val="00A1244E"/>
    <w:rsid w:val="00A12BF5"/>
    <w:rsid w:val="00A13FDE"/>
    <w:rsid w:val="00A3671D"/>
    <w:rsid w:val="00A504C8"/>
    <w:rsid w:val="00A50626"/>
    <w:rsid w:val="00A62458"/>
    <w:rsid w:val="00A87B91"/>
    <w:rsid w:val="00A93AD5"/>
    <w:rsid w:val="00A972A2"/>
    <w:rsid w:val="00AA0D8E"/>
    <w:rsid w:val="00AB6D7D"/>
    <w:rsid w:val="00AC1C67"/>
    <w:rsid w:val="00AC4752"/>
    <w:rsid w:val="00AD2EA7"/>
    <w:rsid w:val="00AD5C87"/>
    <w:rsid w:val="00AD7B3B"/>
    <w:rsid w:val="00AE01AF"/>
    <w:rsid w:val="00AE02A8"/>
    <w:rsid w:val="00AE76A9"/>
    <w:rsid w:val="00AF334A"/>
    <w:rsid w:val="00B00C00"/>
    <w:rsid w:val="00B16441"/>
    <w:rsid w:val="00B232E9"/>
    <w:rsid w:val="00B36BF8"/>
    <w:rsid w:val="00B53486"/>
    <w:rsid w:val="00B57A13"/>
    <w:rsid w:val="00B63722"/>
    <w:rsid w:val="00B67E49"/>
    <w:rsid w:val="00B67F8C"/>
    <w:rsid w:val="00B753B3"/>
    <w:rsid w:val="00B81ED4"/>
    <w:rsid w:val="00BA2C21"/>
    <w:rsid w:val="00BB5533"/>
    <w:rsid w:val="00BC1A62"/>
    <w:rsid w:val="00BC26EF"/>
    <w:rsid w:val="00BD078E"/>
    <w:rsid w:val="00BD3CCF"/>
    <w:rsid w:val="00BE0CC9"/>
    <w:rsid w:val="00BF4D7C"/>
    <w:rsid w:val="00BF660E"/>
    <w:rsid w:val="00C03F23"/>
    <w:rsid w:val="00C06C64"/>
    <w:rsid w:val="00C24F66"/>
    <w:rsid w:val="00C27B07"/>
    <w:rsid w:val="00C41FC5"/>
    <w:rsid w:val="00C43923"/>
    <w:rsid w:val="00C63290"/>
    <w:rsid w:val="00C67D60"/>
    <w:rsid w:val="00C752E7"/>
    <w:rsid w:val="00C7574B"/>
    <w:rsid w:val="00C83346"/>
    <w:rsid w:val="00C863F6"/>
    <w:rsid w:val="00C912E4"/>
    <w:rsid w:val="00CA23D7"/>
    <w:rsid w:val="00CA583B"/>
    <w:rsid w:val="00CA5F0B"/>
    <w:rsid w:val="00CB7C47"/>
    <w:rsid w:val="00CD2716"/>
    <w:rsid w:val="00CE009C"/>
    <w:rsid w:val="00CF2B77"/>
    <w:rsid w:val="00CF4303"/>
    <w:rsid w:val="00D14E45"/>
    <w:rsid w:val="00D15D9B"/>
    <w:rsid w:val="00D40650"/>
    <w:rsid w:val="00D433E9"/>
    <w:rsid w:val="00D53A9B"/>
    <w:rsid w:val="00D53EAB"/>
    <w:rsid w:val="00D57F13"/>
    <w:rsid w:val="00D653DC"/>
    <w:rsid w:val="00D763BE"/>
    <w:rsid w:val="00D8531B"/>
    <w:rsid w:val="00D93C52"/>
    <w:rsid w:val="00DA0F3A"/>
    <w:rsid w:val="00DB374A"/>
    <w:rsid w:val="00DC0B0C"/>
    <w:rsid w:val="00DF44DF"/>
    <w:rsid w:val="00DF52EC"/>
    <w:rsid w:val="00E023F6"/>
    <w:rsid w:val="00E02D05"/>
    <w:rsid w:val="00E03DBB"/>
    <w:rsid w:val="00E04E9F"/>
    <w:rsid w:val="00E1386C"/>
    <w:rsid w:val="00E20283"/>
    <w:rsid w:val="00E42CE0"/>
    <w:rsid w:val="00E70452"/>
    <w:rsid w:val="00E75E4E"/>
    <w:rsid w:val="00E7665E"/>
    <w:rsid w:val="00E80862"/>
    <w:rsid w:val="00E953AA"/>
    <w:rsid w:val="00EA4C29"/>
    <w:rsid w:val="00EA4FF7"/>
    <w:rsid w:val="00ED2F0C"/>
    <w:rsid w:val="00EE49E6"/>
    <w:rsid w:val="00F23725"/>
    <w:rsid w:val="00F25253"/>
    <w:rsid w:val="00F420A0"/>
    <w:rsid w:val="00F5107B"/>
    <w:rsid w:val="00F6299E"/>
    <w:rsid w:val="00F70EDE"/>
    <w:rsid w:val="00F91804"/>
    <w:rsid w:val="00F9645B"/>
    <w:rsid w:val="00F9773D"/>
    <w:rsid w:val="00FB7AEC"/>
    <w:rsid w:val="00FC6E60"/>
    <w:rsid w:val="00FD5C64"/>
    <w:rsid w:val="00FE4CAA"/>
    <w:rsid w:val="00FF07B6"/>
    <w:rsid w:val="00FF244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430254"/>
  <w15:docId w15:val="{5A0BF18E-E582-4224-B989-19C185C3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 w:type="paragraph" w:styleId="Revision">
    <w:name w:val="Revision"/>
    <w:hidden/>
    <w:uiPriority w:val="99"/>
    <w:semiHidden/>
    <w:rsid w:val="0083166C"/>
    <w:rPr>
      <w:rFonts w:eastAsia="SimSun" w:cs="Mangal"/>
      <w:kern w:val="1"/>
      <w:sz w:val="24"/>
      <w:szCs w:val="21"/>
      <w:lang w:eastAsia="zh-CN" w:bidi="hi-IN"/>
    </w:rPr>
  </w:style>
  <w:style w:type="character" w:styleId="CommentReference">
    <w:name w:val="annotation reference"/>
    <w:basedOn w:val="DefaultParagraphFont"/>
    <w:uiPriority w:val="99"/>
    <w:semiHidden/>
    <w:unhideWhenUsed/>
    <w:rsid w:val="00083100"/>
    <w:rPr>
      <w:sz w:val="16"/>
      <w:szCs w:val="16"/>
    </w:rPr>
  </w:style>
  <w:style w:type="paragraph" w:styleId="CommentText">
    <w:name w:val="annotation text"/>
    <w:basedOn w:val="Normal"/>
    <w:link w:val="CommentTextChar"/>
    <w:uiPriority w:val="99"/>
    <w:semiHidden/>
    <w:unhideWhenUsed/>
    <w:rsid w:val="00083100"/>
    <w:rPr>
      <w:rFonts w:cs="Mangal"/>
      <w:sz w:val="20"/>
      <w:szCs w:val="18"/>
    </w:rPr>
  </w:style>
  <w:style w:type="character" w:customStyle="1" w:styleId="CommentTextChar">
    <w:name w:val="Comment Text Char"/>
    <w:basedOn w:val="DefaultParagraphFont"/>
    <w:link w:val="CommentText"/>
    <w:uiPriority w:val="99"/>
    <w:semiHidden/>
    <w:rsid w:val="00083100"/>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083100"/>
    <w:rPr>
      <w:b/>
      <w:bCs/>
    </w:rPr>
  </w:style>
  <w:style w:type="character" w:customStyle="1" w:styleId="CommentSubjectChar">
    <w:name w:val="Comment Subject Char"/>
    <w:basedOn w:val="CommentTextChar"/>
    <w:link w:val="CommentSubject"/>
    <w:uiPriority w:val="99"/>
    <w:semiHidden/>
    <w:rsid w:val="00083100"/>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ved.ee/" TargetMode="External"/><Relationship Id="rId4" Type="http://schemas.openxmlformats.org/officeDocument/2006/relationships/settings" Target="settings.xml"/><Relationship Id="rId9" Type="http://schemas.openxmlformats.org/officeDocument/2006/relationships/hyperlink" Target="http://www.rik.ee/et/e-arvelda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94E80211-FCB9-4266-B8D0-ACD03391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2165</Words>
  <Characters>12559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Mägi</dc:creator>
  <cp:lastModifiedBy>DELTA</cp:lastModifiedBy>
  <cp:revision>2</cp:revision>
  <cp:lastPrinted>2014-04-03T10:06:00Z</cp:lastPrinted>
  <dcterms:created xsi:type="dcterms:W3CDTF">2024-10-30T08:19:00Z</dcterms:created>
  <dcterms:modified xsi:type="dcterms:W3CDTF">2024-10-30T08:19:00Z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Merily Saar</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