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szCs w:val="20"/>
        </w:rPr>
        <w:alias w:val="TechnicalBlock"/>
        <w:tag w:val="LCK:TechnicalBlock"/>
        <w:id w:val="-1148432999"/>
        <w:lock w:val="contentLocked"/>
      </w:sdtPr>
      <w:sdtEndPr>
        <w:rPr>
          <w:rFonts w:ascii="Times New Roman" w:eastAsiaTheme="minorHAnsi" w:hAnsi="Times New Roman" w:cs="Times New Roman"/>
          <w:sz w:val="24"/>
          <w:szCs w:val="22"/>
          <w:lang w:eastAsia="en-US"/>
        </w:rPr>
      </w:sdtEndPr>
      <w:sdtContent>
        <w:tbl>
          <w:tblPr>
            <w:tblW w:w="11344" w:type="dxa"/>
            <w:jc w:val="center"/>
            <w:tblLayout w:type="fixed"/>
            <w:tblCellMar>
              <w:left w:w="0" w:type="dxa"/>
              <w:right w:w="0" w:type="dxa"/>
            </w:tblCellMar>
            <w:tblLook w:val="0000" w:firstRow="0" w:lastRow="0" w:firstColumn="0" w:lastColumn="0" w:noHBand="0" w:noVBand="0"/>
          </w:tblPr>
          <w:tblGrid>
            <w:gridCol w:w="850"/>
            <w:gridCol w:w="970"/>
            <w:gridCol w:w="2862"/>
            <w:gridCol w:w="1696"/>
            <w:gridCol w:w="147"/>
            <w:gridCol w:w="4819"/>
          </w:tblGrid>
          <w:tr w:rsidR="00695BA0" w:rsidRPr="005F5A6B" w14:paraId="017CCEE2" w14:textId="77777777" w:rsidTr="00EE7DE6">
            <w:trPr>
              <w:cantSplit/>
              <w:trHeight w:val="510"/>
              <w:jc w:val="center"/>
            </w:trPr>
            <w:tc>
              <w:tcPr>
                <w:tcW w:w="11344" w:type="dxa"/>
                <w:gridSpan w:val="6"/>
                <w:vAlign w:val="bottom"/>
              </w:tcPr>
              <w:p w14:paraId="4F8A2366" w14:textId="32FFC4E1" w:rsidR="00695BA0" w:rsidRPr="005F5A6B" w:rsidRDefault="00695BA0" w:rsidP="00EE7DE6">
                <w:pPr>
                  <w:pStyle w:val="TBNormalTechnicalBlock"/>
                  <w:jc w:val="right"/>
                  <w:rPr>
                    <w:b w:val="0"/>
                    <w:bCs/>
                  </w:rPr>
                </w:pPr>
              </w:p>
            </w:tc>
          </w:tr>
          <w:tr w:rsidR="00695BA0" w:rsidRPr="006720F9" w14:paraId="56C562C4" w14:textId="77777777" w:rsidTr="00296074">
            <w:trPr>
              <w:cantSplit/>
              <w:trHeight w:val="567"/>
              <w:jc w:val="center"/>
            </w:trPr>
            <w:tc>
              <w:tcPr>
                <w:tcW w:w="1820" w:type="dxa"/>
                <w:gridSpan w:val="2"/>
                <w:vAlign w:val="bottom"/>
              </w:tcPr>
              <w:p w14:paraId="2C196AE0" w14:textId="77777777" w:rsidR="00695BA0" w:rsidRPr="006C5D93" w:rsidRDefault="00695BA0" w:rsidP="003C6CD1">
                <w:pPr>
                  <w:pStyle w:val="TBEntInstit"/>
                </w:pPr>
                <w:r w:rsidRPr="006C5D93">
                  <w:rPr>
                    <w:noProof/>
                  </w:rPr>
                  <w:drawing>
                    <wp:inline distT="0" distB="0" distL="0" distR="0" wp14:anchorId="690F2FBC" wp14:editId="06A7390F">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14:paraId="6625E4BF" w14:textId="77777777" w:rsidR="00695BA0" w:rsidRPr="008414C3" w:rsidRDefault="00695BA0" w:rsidP="005125B1">
                <w:pPr>
                  <w:pStyle w:val="TBInstitution"/>
                </w:pPr>
                <w:r>
                  <w:t>Euroopa Liidu</w:t>
                </w:r>
                <w:r>
                  <w:br/>
                  <w:t>Nõukogu</w:t>
                </w:r>
              </w:p>
            </w:tc>
          </w:tr>
          <w:tr w:rsidR="00695BA0" w:rsidRPr="006720F9" w14:paraId="59084223" w14:textId="77777777" w:rsidTr="00D5364D">
            <w:trPr>
              <w:gridBefore w:val="2"/>
              <w:wBefore w:w="1820" w:type="dxa"/>
              <w:cantSplit/>
              <w:trHeight w:val="1191"/>
              <w:jc w:val="center"/>
            </w:trPr>
            <w:tc>
              <w:tcPr>
                <w:tcW w:w="4558" w:type="dxa"/>
                <w:gridSpan w:val="2"/>
                <w:tcMar>
                  <w:top w:w="28" w:type="dxa"/>
                  <w:left w:w="85" w:type="dxa"/>
                </w:tcMar>
              </w:tcPr>
              <w:p w14:paraId="6D6AE699" w14:textId="77777777" w:rsidR="00695BA0" w:rsidRPr="00327887" w:rsidRDefault="00695BA0" w:rsidP="00762DBC">
                <w:pPr>
                  <w:pStyle w:val="TBInstitutionSubwordmark"/>
                </w:pPr>
              </w:p>
            </w:tc>
            <w:tc>
              <w:tcPr>
                <w:tcW w:w="147" w:type="dxa"/>
                <w:vAlign w:val="bottom"/>
              </w:tcPr>
              <w:p w14:paraId="391D5CEA" w14:textId="77777777" w:rsidR="00695BA0" w:rsidRPr="00093255" w:rsidRDefault="00695BA0" w:rsidP="00D5364D">
                <w:pPr>
                  <w:pStyle w:val="TBNormalTechnicalBlock"/>
                  <w:jc w:val="right"/>
                  <w:rPr>
                    <w:b w:val="0"/>
                    <w:bCs/>
                  </w:rPr>
                </w:pPr>
              </w:p>
            </w:tc>
            <w:tc>
              <w:tcPr>
                <w:tcW w:w="4819" w:type="dxa"/>
                <w:vMerge w:val="restart"/>
                <w:tcMar>
                  <w:top w:w="0" w:type="dxa"/>
                </w:tcMar>
              </w:tcPr>
              <w:p w14:paraId="3682550D" w14:textId="77777777" w:rsidR="00695BA0" w:rsidRPr="0012121B" w:rsidRDefault="00695BA0" w:rsidP="001A5B8F">
                <w:pPr>
                  <w:pStyle w:val="TBNormalTechnicalBlock"/>
                </w:pPr>
                <w:r>
                  <w:t>Brüssel, 2. juuli 2026</w:t>
                </w:r>
              </w:p>
              <w:p w14:paraId="4105979C" w14:textId="77777777" w:rsidR="00695BA0" w:rsidRPr="00871A20" w:rsidRDefault="00695BA0" w:rsidP="009024D2">
                <w:pPr>
                  <w:pStyle w:val="TBNormalTechnicalBlock"/>
                  <w:rPr>
                    <w:bCs/>
                  </w:rPr>
                </w:pPr>
                <w:r w:rsidRPr="00E60683">
                  <w:rPr>
                    <w:bCs/>
                  </w:rPr>
                  <w:t xml:space="preserve">(OR. </w:t>
                </w:r>
                <w:r>
                  <w:rPr>
                    <w:bCs/>
                  </w:rPr>
                  <w:t>en</w:t>
                </w:r>
                <w:r w:rsidRPr="00871A20">
                  <w:rPr>
                    <w:bCs/>
                  </w:rPr>
                  <w:t>)</w:t>
                </w:r>
              </w:p>
              <w:p w14:paraId="0E9604E1" w14:textId="77777777" w:rsidR="00695BA0" w:rsidRPr="00871A20" w:rsidRDefault="00695BA0" w:rsidP="00871A20">
                <w:pPr>
                  <w:pStyle w:val="TBNormalTechnicalBlock"/>
                  <w:jc w:val="right"/>
                </w:pPr>
              </w:p>
              <w:p w14:paraId="2C45F0F9" w14:textId="77777777" w:rsidR="00695BA0" w:rsidRPr="00871A20" w:rsidRDefault="00695BA0" w:rsidP="00871A20">
                <w:pPr>
                  <w:pStyle w:val="TBNormalTechnicalBlock"/>
                  <w:jc w:val="right"/>
                </w:pPr>
              </w:p>
              <w:p w14:paraId="123A5401" w14:textId="77777777" w:rsidR="00695BA0" w:rsidRPr="00F65A71" w:rsidRDefault="00695BA0" w:rsidP="009024D2">
                <w:pPr>
                  <w:pStyle w:val="TBNormalTechnicalBlock"/>
                  <w:rPr>
                    <w:bCs/>
                    <w:lang w:val="en-US"/>
                  </w:rPr>
                </w:pPr>
                <w:r>
                  <w:rPr>
                    <w:bCs/>
                    <w:lang w:val="en-US"/>
                  </w:rPr>
                  <w:t>11261/1</w:t>
                </w:r>
                <w:r w:rsidRPr="00F65A71">
                  <w:rPr>
                    <w:bCs/>
                    <w:lang w:val="en-US"/>
                  </w:rPr>
                  <w:t>/</w:t>
                </w:r>
                <w:r>
                  <w:rPr>
                    <w:bCs/>
                    <w:lang w:val="en-US"/>
                  </w:rPr>
                  <w:t>26</w:t>
                </w:r>
              </w:p>
              <w:p w14:paraId="62B57225" w14:textId="77777777" w:rsidR="00695BA0" w:rsidRPr="00F65A71" w:rsidRDefault="00695BA0" w:rsidP="009024D2">
                <w:pPr>
                  <w:pStyle w:val="TBNormalTechnicalBlock"/>
                  <w:rPr>
                    <w:lang w:val="en-US"/>
                  </w:rPr>
                </w:pPr>
                <w:r>
                  <w:rPr>
                    <w:lang w:val="en-US"/>
                  </w:rPr>
                  <w:t>REV 1</w:t>
                </w:r>
              </w:p>
              <w:p w14:paraId="65E8CFBA" w14:textId="77777777" w:rsidR="00695BA0" w:rsidRPr="00F65A71" w:rsidRDefault="00695BA0" w:rsidP="00871A20">
                <w:pPr>
                  <w:pStyle w:val="TBNormalTechnicalBlock"/>
                  <w:jc w:val="right"/>
                  <w:rPr>
                    <w:lang w:val="en-US"/>
                  </w:rPr>
                </w:pPr>
              </w:p>
              <w:p w14:paraId="2F760E0E" w14:textId="77777777" w:rsidR="00695BA0" w:rsidRDefault="00695BA0" w:rsidP="009024D2">
                <w:pPr>
                  <w:pStyle w:val="TBNormalTechnicalBlock"/>
                </w:pPr>
              </w:p>
              <w:p w14:paraId="5F05EFBF" w14:textId="77777777" w:rsidR="00695BA0" w:rsidRDefault="00695BA0" w:rsidP="00871A20">
                <w:pPr>
                  <w:pStyle w:val="TBNormalTechnicalBlock"/>
                  <w:jc w:val="right"/>
                </w:pPr>
              </w:p>
              <w:p w14:paraId="01CB693A" w14:textId="77777777" w:rsidR="00695BA0" w:rsidRDefault="00695BA0">
                <w:pPr>
                  <w:pStyle w:val="TBEntRefer"/>
                  <w:tabs>
                    <w:tab w:val="left" w:pos="2265"/>
                  </w:tabs>
                </w:pPr>
                <w:r>
                  <w:t>JAI 924</w:t>
                </w:r>
              </w:p>
              <w:p w14:paraId="73908CB1" w14:textId="77777777" w:rsidR="00695BA0" w:rsidRDefault="00695BA0">
                <w:pPr>
                  <w:pStyle w:val="TBEntRefer"/>
                  <w:tabs>
                    <w:tab w:val="left" w:pos="2265"/>
                  </w:tabs>
                </w:pPr>
                <w:r>
                  <w:t>ENFOPOL 246</w:t>
                </w:r>
              </w:p>
              <w:p w14:paraId="0B724C1B" w14:textId="77777777" w:rsidR="00695BA0" w:rsidRDefault="00695BA0">
                <w:pPr>
                  <w:pStyle w:val="TBEntRefer"/>
                  <w:tabs>
                    <w:tab w:val="left" w:pos="2265"/>
                  </w:tabs>
                </w:pPr>
                <w:r>
                  <w:t>CRIMORG 143</w:t>
                </w:r>
              </w:p>
              <w:p w14:paraId="3ADE5E48" w14:textId="77777777" w:rsidR="00695BA0" w:rsidRDefault="00695BA0">
                <w:pPr>
                  <w:pStyle w:val="TBEntRefer"/>
                  <w:tabs>
                    <w:tab w:val="left" w:pos="2265"/>
                  </w:tabs>
                </w:pPr>
                <w:r>
                  <w:t>IXIM 150</w:t>
                </w:r>
              </w:p>
              <w:p w14:paraId="7FD3CC04" w14:textId="77777777" w:rsidR="00695BA0" w:rsidRDefault="00695BA0">
                <w:pPr>
                  <w:pStyle w:val="TBEntRefer"/>
                  <w:tabs>
                    <w:tab w:val="left" w:pos="2265"/>
                  </w:tabs>
                </w:pPr>
                <w:r>
                  <w:t>DATAPROTECT 223</w:t>
                </w:r>
              </w:p>
              <w:p w14:paraId="7B46A9D0" w14:textId="77777777" w:rsidR="00695BA0" w:rsidRDefault="00695BA0">
                <w:pPr>
                  <w:pStyle w:val="TBEntRefer"/>
                  <w:tabs>
                    <w:tab w:val="left" w:pos="2265"/>
                  </w:tabs>
                </w:pPr>
                <w:r>
                  <w:t>CYBER 326</w:t>
                </w:r>
              </w:p>
              <w:p w14:paraId="60ED9436" w14:textId="77777777" w:rsidR="00695BA0" w:rsidRDefault="00695BA0">
                <w:pPr>
                  <w:pStyle w:val="TBEntRefer"/>
                  <w:tabs>
                    <w:tab w:val="left" w:pos="2265"/>
                  </w:tabs>
                </w:pPr>
                <w:r>
                  <w:t>COPEN 253</w:t>
                </w:r>
              </w:p>
              <w:p w14:paraId="155BBB01" w14:textId="77777777" w:rsidR="00695BA0" w:rsidRDefault="00695BA0">
                <w:pPr>
                  <w:pStyle w:val="TBEntRefer"/>
                  <w:tabs>
                    <w:tab w:val="left" w:pos="2265"/>
                  </w:tabs>
                </w:pPr>
                <w:r>
                  <w:t>FREMP 230</w:t>
                </w:r>
              </w:p>
              <w:p w14:paraId="7B21D19A" w14:textId="77777777" w:rsidR="00695BA0" w:rsidRDefault="00695BA0">
                <w:pPr>
                  <w:pStyle w:val="TBEntRefer"/>
                  <w:tabs>
                    <w:tab w:val="left" w:pos="2265"/>
                  </w:tabs>
                </w:pPr>
                <w:r>
                  <w:t>TELECOM 361</w:t>
                </w:r>
              </w:p>
              <w:p w14:paraId="5B7302A5" w14:textId="77777777" w:rsidR="00695BA0" w:rsidRDefault="00695BA0">
                <w:pPr>
                  <w:pStyle w:val="TBEntRefer"/>
                  <w:tabs>
                    <w:tab w:val="left" w:pos="2265"/>
                  </w:tabs>
                </w:pPr>
                <w:r>
                  <w:t>COMPET 894</w:t>
                </w:r>
              </w:p>
              <w:p w14:paraId="66395DF7" w14:textId="77777777" w:rsidR="00695BA0" w:rsidRDefault="00695BA0">
                <w:pPr>
                  <w:pStyle w:val="TBEntRefer"/>
                  <w:tabs>
                    <w:tab w:val="left" w:pos="2265"/>
                  </w:tabs>
                </w:pPr>
                <w:r>
                  <w:t>MI 721</w:t>
                </w:r>
              </w:p>
              <w:p w14:paraId="41D6A765" w14:textId="77777777" w:rsidR="00695BA0" w:rsidRDefault="00695BA0">
                <w:pPr>
                  <w:pStyle w:val="TBEntRefer"/>
                  <w:tabs>
                    <w:tab w:val="left" w:pos="2265"/>
                  </w:tabs>
                </w:pPr>
                <w:r>
                  <w:t>CONSOM 221</w:t>
                </w:r>
              </w:p>
              <w:p w14:paraId="62E09F49" w14:textId="77777777" w:rsidR="00695BA0" w:rsidRDefault="00695BA0">
                <w:pPr>
                  <w:pStyle w:val="TBEntRefer"/>
                  <w:tabs>
                    <w:tab w:val="left" w:pos="2265"/>
                  </w:tabs>
                </w:pPr>
                <w:r>
                  <w:t>DIGIT 185</w:t>
                </w:r>
              </w:p>
              <w:p w14:paraId="5E4BAC4D" w14:textId="77777777" w:rsidR="00695BA0" w:rsidRDefault="00695BA0">
                <w:pPr>
                  <w:pStyle w:val="TBEntRefer"/>
                  <w:tabs>
                    <w:tab w:val="left" w:pos="2265"/>
                  </w:tabs>
                </w:pPr>
                <w:r>
                  <w:t>CODEC 1341</w:t>
                </w:r>
              </w:p>
              <w:p w14:paraId="181DFEAF" w14:textId="77777777" w:rsidR="00695BA0" w:rsidRPr="00073AB8" w:rsidRDefault="00695BA0" w:rsidP="00DF51D5">
                <w:pPr>
                  <w:pStyle w:val="TBEntRefer"/>
                  <w:tabs>
                    <w:tab w:val="left" w:pos="2262"/>
                  </w:tabs>
                  <w:rPr>
                    <w:sz w:val="4"/>
                    <w:szCs w:val="4"/>
                  </w:rPr>
                </w:pPr>
              </w:p>
              <w:p w14:paraId="51C04AF4" w14:textId="77777777" w:rsidR="00695BA0" w:rsidRPr="00AF13E4" w:rsidRDefault="00695BA0" w:rsidP="00AF13E4">
                <w:pPr>
                  <w:pStyle w:val="TBDistrbMarkers"/>
                </w:pPr>
                <w:r>
                  <w:t>PARLNAT</w:t>
                </w:r>
              </w:p>
            </w:tc>
          </w:tr>
          <w:tr w:rsidR="00695BA0" w:rsidRPr="006720F9" w14:paraId="11AF05CA" w14:textId="77777777" w:rsidTr="00EE7DE6">
            <w:trPr>
              <w:gridBefore w:val="1"/>
              <w:wBefore w:w="850" w:type="dxa"/>
              <w:cantSplit/>
              <w:trHeight w:val="837"/>
              <w:jc w:val="center"/>
            </w:trPr>
            <w:tc>
              <w:tcPr>
                <w:tcW w:w="3832" w:type="dxa"/>
                <w:gridSpan w:val="2"/>
                <w:vAlign w:val="center"/>
              </w:tcPr>
              <w:p w14:paraId="2CDE2E34" w14:textId="77777777" w:rsidR="00695BA0" w:rsidRDefault="00695BA0">
                <w:pPr>
                  <w:pStyle w:val="TBEntReferNew"/>
                  <w:pBdr>
                    <w:top w:val="double" w:sz="6" w:space="2" w:color="auto"/>
                    <w:bottom w:val="double" w:sz="6" w:space="2" w:color="auto"/>
                  </w:pBdr>
                  <w:rPr>
                    <w:sz w:val="23"/>
                    <w:szCs w:val="23"/>
                  </w:rPr>
                </w:pPr>
                <w:r>
                  <w:rPr>
                    <w:sz w:val="23"/>
                    <w:szCs w:val="23"/>
                  </w:rPr>
                  <w:t>Institutsioonidevaheline dokument:</w:t>
                </w:r>
              </w:p>
              <w:p w14:paraId="629F5389" w14:textId="77777777" w:rsidR="00695BA0" w:rsidRDefault="00695BA0">
                <w:pPr>
                  <w:pStyle w:val="TBEntReferNew"/>
                  <w:pBdr>
                    <w:top w:val="double" w:sz="6" w:space="2" w:color="auto"/>
                    <w:bottom w:val="double" w:sz="6" w:space="2" w:color="auto"/>
                  </w:pBdr>
                  <w:rPr>
                    <w:sz w:val="23"/>
                    <w:szCs w:val="23"/>
                  </w:rPr>
                </w:pPr>
                <w:r>
                  <w:rPr>
                    <w:sz w:val="23"/>
                    <w:szCs w:val="23"/>
                  </w:rPr>
                  <w:t>2025/0429(COD)</w:t>
                </w:r>
              </w:p>
            </w:tc>
            <w:tc>
              <w:tcPr>
                <w:tcW w:w="1843" w:type="dxa"/>
                <w:gridSpan w:val="2"/>
                <w:vMerge w:val="restart"/>
                <w:vAlign w:val="bottom"/>
              </w:tcPr>
              <w:p w14:paraId="15549606" w14:textId="77777777" w:rsidR="00695BA0" w:rsidRPr="008F6E25" w:rsidRDefault="00695BA0" w:rsidP="00EE7DE6">
                <w:pPr>
                  <w:pStyle w:val="TBNormalTechnicalBlock"/>
                  <w:jc w:val="right"/>
                  <w:rPr>
                    <w:b w:val="0"/>
                    <w:bCs/>
                  </w:rPr>
                </w:pPr>
              </w:p>
            </w:tc>
            <w:tc>
              <w:tcPr>
                <w:tcW w:w="4819" w:type="dxa"/>
                <w:vMerge/>
              </w:tcPr>
              <w:p w14:paraId="690C2331" w14:textId="77777777" w:rsidR="00695BA0" w:rsidRPr="00F26BF3" w:rsidRDefault="00695BA0">
                <w:pPr>
                  <w:pStyle w:val="TBEntRefer"/>
                  <w:rPr>
                    <w:szCs w:val="23"/>
                  </w:rPr>
                </w:pPr>
              </w:p>
            </w:tc>
          </w:tr>
          <w:tr w:rsidR="00695BA0" w:rsidRPr="007D65B2" w14:paraId="48A19221" w14:textId="77777777" w:rsidTr="00327887">
            <w:trPr>
              <w:gridBefore w:val="1"/>
              <w:wBefore w:w="850" w:type="dxa"/>
              <w:cantSplit/>
              <w:trHeight w:val="998"/>
              <w:jc w:val="center"/>
            </w:trPr>
            <w:tc>
              <w:tcPr>
                <w:tcW w:w="3832" w:type="dxa"/>
                <w:gridSpan w:val="2"/>
                <w:vAlign w:val="center"/>
              </w:tcPr>
              <w:p w14:paraId="027DDAF2" w14:textId="77777777" w:rsidR="00695BA0" w:rsidRPr="007D65B2" w:rsidRDefault="00695BA0" w:rsidP="0058695F">
                <w:pPr>
                  <w:pStyle w:val="TBSousEmbargo"/>
                </w:pPr>
              </w:p>
            </w:tc>
            <w:tc>
              <w:tcPr>
                <w:tcW w:w="1843" w:type="dxa"/>
                <w:gridSpan w:val="2"/>
                <w:vMerge/>
                <w:vAlign w:val="center"/>
              </w:tcPr>
              <w:p w14:paraId="3145311C" w14:textId="77777777" w:rsidR="00695BA0" w:rsidRPr="008F6E25" w:rsidRDefault="00695BA0" w:rsidP="008F6E25">
                <w:pPr>
                  <w:pStyle w:val="TBNormalTechnicalBlock"/>
                  <w:rPr>
                    <w:b w:val="0"/>
                    <w:bCs/>
                  </w:rPr>
                </w:pPr>
              </w:p>
            </w:tc>
            <w:tc>
              <w:tcPr>
                <w:tcW w:w="4819" w:type="dxa"/>
                <w:vMerge/>
              </w:tcPr>
              <w:p w14:paraId="4679C5AF" w14:textId="77777777" w:rsidR="00695BA0" w:rsidRPr="007D65B2" w:rsidRDefault="00695BA0">
                <w:pPr>
                  <w:pStyle w:val="TBEntRefer"/>
                  <w:rPr>
                    <w:szCs w:val="23"/>
                  </w:rPr>
                </w:pPr>
              </w:p>
            </w:tc>
          </w:tr>
        </w:tbl>
        <w:p w14:paraId="796FE7BB" w14:textId="77777777" w:rsidR="00695BA0" w:rsidRPr="007D65B2" w:rsidRDefault="00695BA0" w:rsidP="00DF1147">
          <w:pPr>
            <w:pStyle w:val="TBEntRefer"/>
            <w:rPr>
              <w:sz w:val="2"/>
              <w:szCs w:val="2"/>
            </w:rPr>
          </w:pPr>
        </w:p>
        <w:tbl>
          <w:tblPr>
            <w:tblW w:w="9640" w:type="dxa"/>
            <w:jc w:val="center"/>
            <w:tblLayout w:type="fixed"/>
            <w:tblCellMar>
              <w:left w:w="0" w:type="dxa"/>
              <w:right w:w="0" w:type="dxa"/>
            </w:tblCellMar>
            <w:tblLook w:val="0000" w:firstRow="0" w:lastRow="0" w:firstColumn="0" w:lastColumn="0" w:noHBand="0" w:noVBand="0"/>
          </w:tblPr>
          <w:tblGrid>
            <w:gridCol w:w="1984"/>
            <w:gridCol w:w="7656"/>
          </w:tblGrid>
          <w:tr w:rsidR="00695BA0" w:rsidRPr="008C093D" w14:paraId="6069D045" w14:textId="77777777" w:rsidTr="000E0DFC">
            <w:trPr>
              <w:jc w:val="center"/>
            </w:trPr>
            <w:tc>
              <w:tcPr>
                <w:tcW w:w="9640" w:type="dxa"/>
                <w:gridSpan w:val="2"/>
              </w:tcPr>
              <w:p w14:paraId="5519F8C7" w14:textId="77777777" w:rsidR="00695BA0" w:rsidRPr="008C093D" w:rsidRDefault="00695BA0" w:rsidP="004F2640">
                <w:pPr>
                  <w:pStyle w:val="TBHeadingTable"/>
                </w:pPr>
                <w:r>
                  <w:t>SEADUSANDLIKUD AKTID JA MUUD DOKUMENDID</w:t>
                </w:r>
              </w:p>
            </w:tc>
          </w:tr>
          <w:tr w:rsidR="00695BA0" w:rsidRPr="00F13D39" w14:paraId="5B9F663B" w14:textId="77777777" w:rsidTr="00B511A2">
            <w:trPr>
              <w:jc w:val="center"/>
            </w:trPr>
            <w:tc>
              <w:tcPr>
                <w:tcW w:w="1985" w:type="dxa"/>
                <w:tcBorders>
                  <w:top w:val="single" w:sz="4" w:space="0" w:color="auto"/>
                  <w:bottom w:val="single" w:sz="4" w:space="0" w:color="auto"/>
                </w:tcBorders>
              </w:tcPr>
              <w:p w14:paraId="5667C912" w14:textId="77777777" w:rsidR="00695BA0" w:rsidRPr="00F13D39" w:rsidRDefault="00695BA0" w:rsidP="00F13D39">
                <w:pPr>
                  <w:pStyle w:val="TBSubjectTable"/>
                </w:pPr>
                <w:r>
                  <w:t>Teema:</w:t>
                </w:r>
              </w:p>
            </w:tc>
            <w:tc>
              <w:tcPr>
                <w:tcW w:w="7660" w:type="dxa"/>
                <w:tcBorders>
                  <w:top w:val="single" w:sz="4" w:space="0" w:color="auto"/>
                  <w:bottom w:val="single" w:sz="4" w:space="0" w:color="auto"/>
                </w:tcBorders>
              </w:tcPr>
              <w:p w14:paraId="6699A7DB" w14:textId="77777777" w:rsidR="00695BA0" w:rsidRDefault="00695BA0">
                <w:pPr>
                  <w:pStyle w:val="TBSubjectText"/>
                </w:pPr>
                <w:bookmarkStart w:id="0" w:name="SplitParasInCell_1"/>
                <w:bookmarkEnd w:id="0"/>
                <w:r>
                  <w:t>Nõukogu esimese lugemise seisukoht eesmärgiga võtta vastu EUROOPA PARLAMENDI JA NÕUKOGU MÄÄRUS ajutise erandi kohta direktiivi 2002/58/EÜ teatavatest sätetest seoses tehnoloogiaga, mida numbrivaba isikutevahelise side teenuste osutajad kasutavad isikuandmete ja muude andmete töötlemiseks, et võidelda veebis toimuva laste seksuaalse kuritarvitamise vastu</w:t>
                </w:r>
              </w:p>
              <w:p w14:paraId="2FC9611D" w14:textId="77777777" w:rsidR="00695BA0" w:rsidRDefault="00695BA0">
                <w:pPr>
                  <w:pStyle w:val="TBSubjectText"/>
                </w:pPr>
                <w:r>
                  <w:t>- Vastu võetud nõukogu poolt 2. juulil 2026</w:t>
                </w:r>
              </w:p>
            </w:tc>
          </w:tr>
        </w:tbl>
        <w:p w14:paraId="0D21D754" w14:textId="77777777" w:rsidR="00695BA0" w:rsidRPr="00F751C6" w:rsidRDefault="00695BA0" w:rsidP="00F751C6">
          <w:pPr>
            <w:spacing w:before="20" w:after="240" w:line="20" w:lineRule="exact"/>
            <w:rPr>
              <w:sz w:val="2"/>
              <w:szCs w:val="2"/>
            </w:rPr>
          </w:pPr>
        </w:p>
      </w:sdtContent>
    </w:sdt>
    <w:p w14:paraId="640E61BC" w14:textId="77777777" w:rsidR="00E14E92" w:rsidRDefault="00E14E92">
      <w:pPr>
        <w:sectPr w:rsidR="00E14E92" w:rsidSect="00695BA0">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624" w:right="1134" w:bottom="1134" w:left="1134" w:header="567" w:footer="567" w:gutter="0"/>
          <w:pgNumType w:start="0"/>
          <w:cols w:space="720"/>
          <w:titlePg/>
          <w:docGrid w:linePitch="326"/>
        </w:sectPr>
      </w:pPr>
    </w:p>
    <w:p w14:paraId="084D7508" w14:textId="4685D3AA" w:rsidR="00AD65CA" w:rsidRPr="00EB5137" w:rsidRDefault="00AD65CA" w:rsidP="005F1239">
      <w:pPr>
        <w:pStyle w:val="Typedudocument"/>
        <w:rPr>
          <w:bCs/>
          <w:lang w:val="fr-BE"/>
        </w:rPr>
      </w:pPr>
      <w:r w:rsidRPr="00EB5137">
        <w:rPr>
          <w:lang w:val="fr-BE"/>
        </w:rPr>
        <w:lastRenderedPageBreak/>
        <w:t xml:space="preserve">EUROOPA PARLAMENDI JA NÕUKOGU </w:t>
      </w:r>
      <w:r w:rsidRPr="00EB5137">
        <w:rPr>
          <w:lang w:val="fr-BE"/>
        </w:rPr>
        <w:br/>
        <w:t>MÄÄRUS (EL) 2026/…,</w:t>
      </w:r>
    </w:p>
    <w:p w14:paraId="1E8F6F8D" w14:textId="77777777" w:rsidR="00AD65CA" w:rsidRPr="00EB5137" w:rsidRDefault="00AD65CA" w:rsidP="005F1239">
      <w:pPr>
        <w:pStyle w:val="Datedadoption"/>
        <w:rPr>
          <w:bCs/>
          <w:lang w:val="fr-BE"/>
        </w:rPr>
      </w:pPr>
      <w:r w:rsidRPr="00EB5137">
        <w:rPr>
          <w:lang w:val="fr-BE"/>
        </w:rPr>
        <w:t>...,</w:t>
      </w:r>
    </w:p>
    <w:p w14:paraId="7FB73E2C" w14:textId="221F891B" w:rsidR="00AD65CA" w:rsidRPr="00EB5137" w:rsidRDefault="00AD65CA" w:rsidP="005F1239">
      <w:pPr>
        <w:pStyle w:val="Titreobjet"/>
        <w:rPr>
          <w:lang w:val="fr-BE"/>
        </w:rPr>
      </w:pPr>
      <w:r w:rsidRPr="00EB5137">
        <w:rPr>
          <w:lang w:val="fr-BE"/>
        </w:rPr>
        <w:t xml:space="preserve">ajutise erandi kohta direktiivi 2002/58/EÜ teatavatest sätetest </w:t>
      </w:r>
      <w:r w:rsidRPr="00EB5137">
        <w:rPr>
          <w:lang w:val="fr-BE"/>
        </w:rPr>
        <w:br/>
        <w:t xml:space="preserve">seoses tehnoloogiaga, mida numbrivaba isikutevahelise side teenuste osutajad </w:t>
      </w:r>
      <w:r w:rsidRPr="00EB5137">
        <w:rPr>
          <w:lang w:val="fr-BE"/>
        </w:rPr>
        <w:br/>
        <w:t xml:space="preserve">kasutavad isikuandmete ja muude andmete töötlemiseks, </w:t>
      </w:r>
      <w:r w:rsidRPr="00EB5137">
        <w:rPr>
          <w:lang w:val="fr-BE"/>
        </w:rPr>
        <w:br/>
        <w:t xml:space="preserve">et võidelda veebis toimuva laste seksuaalse </w:t>
      </w:r>
      <w:r w:rsidRPr="00EB5137">
        <w:rPr>
          <w:lang w:val="fr-BE"/>
        </w:rPr>
        <w:br/>
        <w:t>kuritarvitamise vastu</w:t>
      </w:r>
    </w:p>
    <w:p w14:paraId="33D928E7" w14:textId="77777777" w:rsidR="00AD65CA" w:rsidRPr="00EB5137" w:rsidRDefault="00AD65CA" w:rsidP="005F1239">
      <w:pPr>
        <w:pStyle w:val="Sous-titreobjet"/>
        <w:rPr>
          <w:lang w:val="fr-BE"/>
        </w:rPr>
      </w:pPr>
      <w:r w:rsidRPr="00EB5137">
        <w:rPr>
          <w:lang w:val="fr-BE"/>
        </w:rPr>
        <w:t>(EMPs kohaldatav tekst)</w:t>
      </w:r>
    </w:p>
    <w:p w14:paraId="2D02F6C4" w14:textId="77777777" w:rsidR="00AD65CA" w:rsidRPr="00EB5137" w:rsidRDefault="00AD65CA" w:rsidP="005F1239">
      <w:pPr>
        <w:pStyle w:val="Institutionquiagit"/>
        <w:rPr>
          <w:lang w:val="fr-BE"/>
        </w:rPr>
      </w:pPr>
      <w:r w:rsidRPr="00EB5137">
        <w:rPr>
          <w:lang w:val="fr-BE"/>
        </w:rPr>
        <w:t>EUROOPA PARLAMENT JA EUROOPA LIIDU NÕUKOGU,</w:t>
      </w:r>
    </w:p>
    <w:p w14:paraId="65C196AA" w14:textId="77777777" w:rsidR="00AD65CA" w:rsidRPr="00EB5137" w:rsidRDefault="00AD65CA" w:rsidP="00AD65CA">
      <w:pPr>
        <w:rPr>
          <w:lang w:val="fr-BE"/>
        </w:rPr>
      </w:pPr>
      <w:r w:rsidRPr="00EB5137">
        <w:rPr>
          <w:lang w:val="fr-BE"/>
        </w:rPr>
        <w:t>võttes arvesse Euroopa Liidu toimimise lepingut, eriti selle artikli 16 lõiget 2 koostoimes artikli 114 lõikega 1,</w:t>
      </w:r>
    </w:p>
    <w:p w14:paraId="4EBDF350" w14:textId="77777777" w:rsidR="00AD65CA" w:rsidRPr="00EB5137" w:rsidRDefault="00AD65CA" w:rsidP="00AD65CA">
      <w:pPr>
        <w:rPr>
          <w:lang w:val="fr-BE"/>
        </w:rPr>
      </w:pPr>
      <w:r w:rsidRPr="00EB5137">
        <w:rPr>
          <w:lang w:val="fr-BE"/>
        </w:rPr>
        <w:t>võttes arvesse Euroopa Komisjoni ettepanekut,</w:t>
      </w:r>
    </w:p>
    <w:p w14:paraId="682C320E" w14:textId="77777777" w:rsidR="00AD65CA" w:rsidRPr="00EB5137" w:rsidRDefault="00AD65CA" w:rsidP="00AD65CA">
      <w:pPr>
        <w:rPr>
          <w:lang w:val="fr-BE"/>
        </w:rPr>
      </w:pPr>
      <w:r w:rsidRPr="00EB5137">
        <w:rPr>
          <w:lang w:val="fr-BE"/>
        </w:rPr>
        <w:t>olles edastanud seadusandliku akti eelnõu liikmesriikide parlamentidele,</w:t>
      </w:r>
    </w:p>
    <w:p w14:paraId="028935CE" w14:textId="77777777" w:rsidR="00AD65CA" w:rsidRPr="00EB5137" w:rsidRDefault="00AD65CA" w:rsidP="00AD65CA">
      <w:pPr>
        <w:rPr>
          <w:lang w:val="fr-BE"/>
        </w:rPr>
      </w:pPr>
      <w:r w:rsidRPr="00EB5137">
        <w:rPr>
          <w:lang w:val="fr-BE"/>
        </w:rPr>
        <w:t>võttes arvesse Euroopa Majandus- ja Sotsiaalkomitee arvamust</w:t>
      </w:r>
      <w:r w:rsidRPr="005F1239">
        <w:rPr>
          <w:rStyle w:val="FootnoteReference"/>
          <w:lang w:val="en-GB"/>
        </w:rPr>
        <w:footnoteReference w:id="1"/>
      </w:r>
      <w:r w:rsidRPr="00EB5137">
        <w:rPr>
          <w:lang w:val="fr-BE"/>
        </w:rPr>
        <w:t>,</w:t>
      </w:r>
    </w:p>
    <w:p w14:paraId="64E1D6D5" w14:textId="77777777" w:rsidR="00AD65CA" w:rsidRPr="005F1239" w:rsidRDefault="00AD65CA" w:rsidP="00AD65CA">
      <w:pPr>
        <w:rPr>
          <w:lang w:val="en-GB"/>
        </w:rPr>
      </w:pPr>
      <w:r w:rsidRPr="005F1239">
        <w:rPr>
          <w:lang w:val="en-GB"/>
        </w:rPr>
        <w:t>toimides seadusandliku tavamenetluse kohaselt</w:t>
      </w:r>
      <w:r w:rsidRPr="005F1239">
        <w:rPr>
          <w:rStyle w:val="FootnoteReference"/>
          <w:lang w:val="en-GB"/>
        </w:rPr>
        <w:footnoteReference w:id="2"/>
      </w:r>
    </w:p>
    <w:p w14:paraId="46FB8FA9" w14:textId="77777777" w:rsidR="00AD65CA" w:rsidRPr="005F1239" w:rsidRDefault="00AD65CA" w:rsidP="00AD65CA">
      <w:pPr>
        <w:rPr>
          <w:lang w:val="en-GB"/>
        </w:rPr>
      </w:pPr>
      <w:r w:rsidRPr="005F1239">
        <w:rPr>
          <w:lang w:val="en-GB"/>
        </w:rPr>
        <w:br w:type="page"/>
      </w:r>
    </w:p>
    <w:p w14:paraId="3BC30E8D" w14:textId="77777777" w:rsidR="00AD65CA" w:rsidRPr="005F1239" w:rsidRDefault="00AD65CA" w:rsidP="00AD65CA">
      <w:pPr>
        <w:rPr>
          <w:lang w:val="en-GB"/>
        </w:rPr>
      </w:pPr>
      <w:r w:rsidRPr="005F1239">
        <w:rPr>
          <w:lang w:val="en-GB"/>
        </w:rPr>
        <w:lastRenderedPageBreak/>
        <w:t>ning arvestades järgmist:</w:t>
      </w:r>
    </w:p>
    <w:p w14:paraId="45120DFD" w14:textId="77777777" w:rsidR="00AD65CA" w:rsidRPr="005F1239" w:rsidRDefault="00AD65CA" w:rsidP="005F1239">
      <w:pPr>
        <w:pStyle w:val="ManualConsidrant"/>
        <w:rPr>
          <w:lang w:val="en-GB"/>
        </w:rPr>
      </w:pPr>
      <w:r w:rsidRPr="005F1239">
        <w:rPr>
          <w:lang w:val="en-GB"/>
        </w:rPr>
        <w:t>(1)</w:t>
      </w:r>
      <w:r w:rsidRPr="005F1239">
        <w:rPr>
          <w:lang w:val="en-GB"/>
        </w:rPr>
        <w:tab/>
        <w:t>Euroopa Parlamendi ja nõukogu direktiivis 2002/58/EÜ</w:t>
      </w:r>
      <w:r w:rsidRPr="005F1239">
        <w:rPr>
          <w:rStyle w:val="FootnoteReference"/>
          <w:bCs/>
          <w:lang w:val="en-GB"/>
        </w:rPr>
        <w:footnoteReference w:id="3"/>
      </w:r>
      <w:r w:rsidRPr="005F1239">
        <w:rPr>
          <w:lang w:val="en-GB"/>
        </w:rPr>
        <w:t xml:space="preserve"> on sätestatud normid, millega tagatakse elektroonilise side sektori andmevahetuse käigus toimuva isikuandmete töötlemise korral õigus eraelu puutumatusele ja konfidentsiaalsusele. Nimetatud direktiiv täpsustab ja täiendab Euroopa Parlamendi ja nõukogu määrust (EL) 2016/679</w:t>
      </w:r>
      <w:r w:rsidRPr="005F1239">
        <w:rPr>
          <w:rStyle w:val="FootnoteReference"/>
          <w:bCs/>
          <w:lang w:val="en-GB"/>
        </w:rPr>
        <w:footnoteReference w:id="4"/>
      </w:r>
      <w:r w:rsidRPr="005F1239">
        <w:rPr>
          <w:lang w:val="en-GB"/>
        </w:rPr>
        <w:t>.</w:t>
      </w:r>
    </w:p>
    <w:p w14:paraId="60AF89C9" w14:textId="77777777" w:rsidR="00AD65CA" w:rsidRPr="005F1239" w:rsidRDefault="00AD65CA" w:rsidP="005F1239">
      <w:pPr>
        <w:spacing w:before="0" w:after="160" w:line="259" w:lineRule="auto"/>
        <w:rPr>
          <w:lang w:val="en-GB"/>
        </w:rPr>
      </w:pPr>
      <w:r w:rsidRPr="005F1239">
        <w:rPr>
          <w:lang w:val="en-GB"/>
        </w:rPr>
        <w:br w:type="page"/>
      </w:r>
    </w:p>
    <w:p w14:paraId="4945CCEB" w14:textId="77777777" w:rsidR="00AD65CA" w:rsidRPr="005F1239" w:rsidRDefault="00AD65CA" w:rsidP="005F1239">
      <w:pPr>
        <w:pStyle w:val="ManualConsidrant"/>
        <w:rPr>
          <w:lang w:val="en-GB"/>
        </w:rPr>
      </w:pPr>
      <w:r w:rsidRPr="005F1239">
        <w:rPr>
          <w:lang w:val="en-GB"/>
        </w:rPr>
        <w:lastRenderedPageBreak/>
        <w:t>(2)</w:t>
      </w:r>
      <w:r w:rsidRPr="005F1239">
        <w:rPr>
          <w:lang w:val="en-GB"/>
        </w:rPr>
        <w:tab/>
        <w:t>Direktiivi 2002/58/EÜ kohaldatakse üldkasutatavate elektroonilise side teenuste osutamisega seoses toimuva isikuandmete töötlemise suhtes. Euroopa Parlamendi ja nõukogu direktiivi 2002/21/EÜ</w:t>
      </w:r>
      <w:r w:rsidRPr="005F1239">
        <w:rPr>
          <w:rStyle w:val="FootnoteReference"/>
          <w:bCs/>
          <w:lang w:val="en-GB"/>
        </w:rPr>
        <w:footnoteReference w:id="5"/>
      </w:r>
      <w:r w:rsidRPr="005F1239">
        <w:rPr>
          <w:lang w:val="en-GB"/>
        </w:rPr>
        <w:t xml:space="preserve"> artikli 2 punktis c sätestatud elektroonilise side teenuse määratlus kehtis kuni 21. detsembrini 2020. Sellel kuupäeval tunnistati Euroopa Parlamendi ja nõukogu direktiiviga (EL) 2018/1972</w:t>
      </w:r>
      <w:r w:rsidRPr="005F1239">
        <w:rPr>
          <w:rStyle w:val="FootnoteReference"/>
          <w:bCs/>
          <w:lang w:val="en-GB"/>
        </w:rPr>
        <w:footnoteReference w:id="6"/>
      </w:r>
      <w:r w:rsidRPr="005F1239">
        <w:rPr>
          <w:lang w:val="en-GB"/>
        </w:rPr>
        <w:t xml:space="preserve"> direktiiv 2002/21/EÜ kehtetuks. Elektroonilise side teenuse määratlus direktiivi (EL) 2018/1972 artikli 2 punktis 4 hõlmab kõnealuse direktiivi artikli 2 punktis 7 määratletud numbrivaba isikutevahelise side teenuseid. Numbrivaba isikutevahelise side teenused, mis hõlmavad näiteks IP-kõnesid, sõnumivahetust ja veebipõhiseid e-posti teenuseid, toodi seega alates 21. detsembrist 2020 direktiivi 2002/58/EÜ kohaldamisalasse.</w:t>
      </w:r>
    </w:p>
    <w:p w14:paraId="15D3389A" w14:textId="77777777" w:rsidR="00AD65CA" w:rsidRPr="005F1239" w:rsidRDefault="00AD65CA" w:rsidP="005F1239">
      <w:pPr>
        <w:pStyle w:val="ManualConsidrant"/>
        <w:rPr>
          <w:lang w:val="en-GB"/>
        </w:rPr>
      </w:pPr>
      <w:r w:rsidRPr="005F1239">
        <w:rPr>
          <w:lang w:val="en-GB"/>
        </w:rPr>
        <w:t>(3)</w:t>
      </w:r>
      <w:r w:rsidRPr="005F1239">
        <w:rPr>
          <w:lang w:val="en-GB"/>
        </w:rPr>
        <w:tab/>
        <w:t>Vastavalt Euroopa Liidu lepingu artikli 6 lõikele 1 tunnustab liit Euroopa Liidu põhiõiguste hartas (edaspidi „harta“) sätestatud õigusi, vabadusi ja põhimõtteid. Harta artiklis 7 on sätestatud igaühe põhiõigus era- ja perekonnaelu, kodu ja edastatavate sõnumite saladuse austamisele, mis hõlmab ka side konfidentsiaalsust. Harta artiklis 8 on sätestatud õigus isikuandmete kaitsele.</w:t>
      </w:r>
    </w:p>
    <w:p w14:paraId="632F2EA1" w14:textId="77777777" w:rsidR="00AD65CA" w:rsidRPr="005F1239" w:rsidRDefault="00AD65CA" w:rsidP="005F1239">
      <w:pPr>
        <w:spacing w:before="0" w:after="160" w:line="259" w:lineRule="auto"/>
        <w:rPr>
          <w:lang w:val="en-GB"/>
        </w:rPr>
      </w:pPr>
      <w:r w:rsidRPr="005F1239">
        <w:rPr>
          <w:lang w:val="en-GB"/>
        </w:rPr>
        <w:br w:type="page"/>
      </w:r>
    </w:p>
    <w:p w14:paraId="241CC9A8" w14:textId="77777777" w:rsidR="00AD65CA" w:rsidRPr="005F1239" w:rsidRDefault="00AD65CA" w:rsidP="005F1239">
      <w:pPr>
        <w:pStyle w:val="ManualConsidrant"/>
        <w:rPr>
          <w:lang w:val="en-GB"/>
        </w:rPr>
      </w:pPr>
      <w:r w:rsidRPr="005F1239">
        <w:rPr>
          <w:lang w:val="en-GB"/>
        </w:rPr>
        <w:lastRenderedPageBreak/>
        <w:t>(4)</w:t>
      </w:r>
      <w:r w:rsidRPr="005F1239">
        <w:rPr>
          <w:lang w:val="en-GB"/>
        </w:rPr>
        <w:tab/>
        <w:t>ÜRO 1989. aasta lapse õiguste konventsiooni (edaspidi „ÜRO lapse õiguste konventsioon“) artikli 3 lõikes 1 ja harta artikli 24 lõikes 2 on sätestatud, et kõikides lastega seotud toimingutes, mida teevad avalik-õiguslikud asutused või eraõiguslikud institutsioonid, tuleb esikohale seada lapse huvid. Lisaks käsitletakse ÜRO lapse õiguste konventsiooni artikli 3 lõikes 2 ja harta artikli 24 lõikes 1 lapse õigust tema heaoluks vajalikule kaitsele ja hoolitsusele.</w:t>
      </w:r>
    </w:p>
    <w:p w14:paraId="7F70EC79" w14:textId="77777777" w:rsidR="00AD65CA" w:rsidRPr="005F1239" w:rsidRDefault="00AD65CA" w:rsidP="005F1239">
      <w:pPr>
        <w:pStyle w:val="ManualConsidrant"/>
        <w:rPr>
          <w:lang w:val="en-GB"/>
        </w:rPr>
      </w:pPr>
      <w:r w:rsidRPr="005F1239">
        <w:rPr>
          <w:lang w:val="en-GB"/>
        </w:rPr>
        <w:t>(5)</w:t>
      </w:r>
      <w:r w:rsidRPr="005F1239">
        <w:rPr>
          <w:lang w:val="en-GB"/>
        </w:rPr>
        <w:tab/>
        <w:t>Laste kaitse veebis ja sellest väljaspool on üks liidu prioriteete. Laste seksuaalne kuritarvitamine ja ärakasutamine on rasked inimõiguste ja põhiõiguste rikkumised, eelkõige seoses laste õigusega kaitsele igasuguse vägivalla, kuritarvitamise ja hooletusse jätmise, väärkohtlemise või ärakasutamise, sealhulgas seksuaalse kuritarvitamise eest, nagu on sätestatud ÜRO lapse õiguste konventsioonis ja hartas. Digitaliseerimine on toonud ühiskonnale ja majandusele palju kasu, kuid ka probleeme, sealhulgas veebis toimuva laste seksuaalse kuritarvitamise sagenemise. Komisjon võttis 24. juulil 2020 vastu teatise pealkirjaga „ELi strateegia, mis käsitleb tulemuslikumat võitlust laste seksuaalse väärkohtlemise vastu“ (edaspidi „strateegia“). Strateegia eesmärk on reageerida liidu tasandil tulemuslikult laste seksuaalse kuritarvitamise kuriteole.</w:t>
      </w:r>
    </w:p>
    <w:p w14:paraId="6141C039" w14:textId="77777777" w:rsidR="00AD65CA" w:rsidRPr="005F1239" w:rsidRDefault="00AD65CA">
      <w:pPr>
        <w:spacing w:before="0" w:after="160" w:line="259" w:lineRule="auto"/>
        <w:rPr>
          <w:lang w:val="en-GB"/>
        </w:rPr>
      </w:pPr>
      <w:r w:rsidRPr="005F1239">
        <w:rPr>
          <w:lang w:val="en-GB"/>
        </w:rPr>
        <w:br w:type="page"/>
      </w:r>
    </w:p>
    <w:p w14:paraId="2A2CD1DF" w14:textId="52FA23F1" w:rsidR="00AD65CA" w:rsidRPr="005F1239" w:rsidRDefault="00AD65CA" w:rsidP="005F1239">
      <w:pPr>
        <w:pStyle w:val="ManualConsidrant"/>
        <w:rPr>
          <w:lang w:val="en-GB"/>
        </w:rPr>
      </w:pPr>
      <w:r w:rsidRPr="005F1239">
        <w:rPr>
          <w:lang w:val="en-GB"/>
        </w:rPr>
        <w:lastRenderedPageBreak/>
        <w:t>(6)</w:t>
      </w:r>
      <w:r w:rsidRPr="005F1239">
        <w:rPr>
          <w:lang w:val="en-GB"/>
        </w:rPr>
        <w:tab/>
        <w:t>Vastavalt Euroopa Parlamendi ja nõukogu direktiivile 2011/93/EL</w:t>
      </w:r>
      <w:r w:rsidRPr="005F1239">
        <w:rPr>
          <w:rStyle w:val="FootnoteReference"/>
          <w:bCs/>
          <w:lang w:val="en-GB"/>
        </w:rPr>
        <w:footnoteReference w:id="7"/>
      </w:r>
      <w:r w:rsidRPr="005F1239">
        <w:rPr>
          <w:lang w:val="en-GB"/>
        </w:rPr>
        <w:t xml:space="preserve"> ei reguleerita käesoleva määrusega liikmesriikide poliitikat vastastikusel nõusolekul põhinevate seksuaalsuhete suhtes, mis võivad hõlmata lapsi ja mida võib käsitada inimese arengu juurde kuuluva seksuaalsuse loomuliku avastamisena, võttes arvesse erinevaid kultuurilisi ja õigustavasid ning laste ja teismeliste vaheliste suhete loomise ja säilitamise uusi vorme, milleks muu hulgas kasutatakse info- ja kommunikatsioonitehnoloogiat.</w:t>
      </w:r>
    </w:p>
    <w:p w14:paraId="147C31DB" w14:textId="77777777" w:rsidR="00AD65CA" w:rsidRPr="005F1239" w:rsidRDefault="00AD65CA" w:rsidP="005F1239">
      <w:pPr>
        <w:spacing w:before="0" w:after="160" w:line="259" w:lineRule="auto"/>
        <w:rPr>
          <w:lang w:val="en-GB"/>
        </w:rPr>
      </w:pPr>
      <w:r w:rsidRPr="005F1239">
        <w:rPr>
          <w:lang w:val="en-GB"/>
        </w:rPr>
        <w:br w:type="page"/>
      </w:r>
    </w:p>
    <w:p w14:paraId="7B9149DD" w14:textId="77777777" w:rsidR="00AD65CA" w:rsidRPr="005F1239" w:rsidRDefault="00AD65CA" w:rsidP="005F1239">
      <w:pPr>
        <w:pStyle w:val="ManualConsidrant"/>
        <w:rPr>
          <w:lang w:val="en-GB"/>
        </w:rPr>
      </w:pPr>
      <w:r w:rsidRPr="005F1239">
        <w:rPr>
          <w:lang w:val="en-GB"/>
        </w:rPr>
        <w:lastRenderedPageBreak/>
        <w:t>(7)</w:t>
      </w:r>
      <w:r w:rsidRPr="005F1239">
        <w:rPr>
          <w:lang w:val="en-GB"/>
        </w:rPr>
        <w:tab/>
        <w:t>Mõned teatavate numbrivaba isikutevahelise side teenuste osutajad (edaspidi „teenuste osutajad“), näiteks veebimeili ja sõnumiteenuste osutajad, kasutavad vabatahtlikult teatavat tehnoloogiat, et tuvastada oma teenuste siseselt veebis toimuvat laste seksuaalset kuritarvitamist ning teatada sellest õiguskaitseasutustele ja laste seksuaalse kuritarvitamise vastu avalikes huvides võitlevatele organisatsioonidele, skaneerides kas sisu, näiteks pilt</w:t>
      </w:r>
      <w:r w:rsidRPr="005F1239">
        <w:rPr>
          <w:lang w:val="en-GB"/>
        </w:rPr>
        <w:noBreakHyphen/>
        <w:t xml:space="preserve"> ja tekstmaterjali, või side andmeliiklusandmeid, kasutades mõnel juhul ka varasemaid andmeid. Nende tegevuste jaoks kasutatav tehnoloogia võib olla piltide ja videote ning klassifikaatorite räsimistehnoloogia ning teksti- või andmeliiklusandmeid analüüsiv tehisintellekt. Räsimistehnoloogia kasutamisel teatatakse laste seksuaalset kuritarvitamist kujutavast veebimaterjalist positiivse vaste saamisel ehk siis, kui pildi või video võrdlemisel leitakse kokkulangevus ainulaadse tagasiteisendamatu digiallkirjaga (edaspidi „räsi“) andmebaasist, mida haldab laste seksuaalse kuritarvitamise vastu avalikes huvides võitlev organisatsioon ja mis sisaldab laste seksuaalset kuritarvitamist kujutavat kontrollitud veebimaterjali. Need teenuste osutajad võtavad ühendust nii liidus kui ka kolmandates riikides tegutsevate laste seksuaalset kuritarvitamist kujutavast veebimaterjalist teatamise riiklike vihjetelefonidega ning organisatsioonidega, mis püüavad lapsi tuvastada, piirata nende seksuaalset ärakasutamist ja kuritarvitamist ja hoida ära laste ohvristamist. Need organisatsioonid ei tohiks kuuluda määruse (EL) 2016/679 kohaldamisalasse. Sellisel vabatahtlikul tegevusel tervikuna on väärtuslik roll ohvrite, kelle põhiõigusi inimväärikusele ning kehalisele ja vaimsele puutumatusele on tõsiselt rikutud, tuvastamisel ja päästmisel. Selline vabatahtlik tegevus on oluline ka laste seksuaalset kuritarvitamist kujutava veebimaterjali levitamise vähendamisel ja õigusrikkujate tuvastamisele ja uurimisele kaasaaitamisel ning laste seksuaalse kuritarvitamisega seotud kuritegude ennetamisel, avastamisel, uurimisel ja kohtus menetlemisel.</w:t>
      </w:r>
    </w:p>
    <w:p w14:paraId="0FCBA30B" w14:textId="77777777" w:rsidR="00AD65CA" w:rsidRPr="005F1239" w:rsidRDefault="00AD65CA" w:rsidP="005F1239">
      <w:pPr>
        <w:spacing w:before="0" w:after="160" w:line="259" w:lineRule="auto"/>
        <w:rPr>
          <w:lang w:val="en-GB"/>
        </w:rPr>
      </w:pPr>
      <w:r w:rsidRPr="005F1239">
        <w:rPr>
          <w:lang w:val="en-GB"/>
        </w:rPr>
        <w:br w:type="page"/>
      </w:r>
    </w:p>
    <w:p w14:paraId="123A84F0" w14:textId="77777777" w:rsidR="00AD65CA" w:rsidRPr="005F1239" w:rsidRDefault="00AD65CA" w:rsidP="005F1239">
      <w:pPr>
        <w:pStyle w:val="ManualConsidrant"/>
        <w:rPr>
          <w:lang w:val="en-GB"/>
        </w:rPr>
      </w:pPr>
      <w:r w:rsidRPr="005F1239">
        <w:rPr>
          <w:lang w:val="en-GB"/>
        </w:rPr>
        <w:lastRenderedPageBreak/>
        <w:t>(8)</w:t>
      </w:r>
      <w:r w:rsidRPr="005F1239">
        <w:rPr>
          <w:lang w:val="en-GB"/>
        </w:rPr>
        <w:tab/>
        <w:t>Teenuste osutajate vabatahtlikud tegevused veebis toimuva laste seksuaalse kuritarvitamise tuvastamiseks oma teenuste siseselt ja sellest teatamine riivavad nende õiguspärasele eesmärgile vaatamata kõigi numbrivaba isikutevahelise side teenuste kasutajate põhiõigusi seoses era- ja perekonnaelu austamise ning isikuandmete kaitsega. Era- ja perekonnaelu austamise kui põhiõiguse ja sealhulgas side konfidentsiaalsuse piiramist ei saa õigustada ainuüksi asjaoluga, et teenuste osutajad kasutasid teatavat tehnoloogiat ajal, kui numbrivaba isikutevahelise side teenused ei kuulunud „elektroonilise side teenuste“ mõiste alla. Selline piiramine on võimalik ainult teatud tingimustel. Harta artikli 52 lõike 1 kohaselt peab selline piiramine olema ette nähtud seadusega ning selle juures tuleb austada era- ja perekonnaelu puutumatuse ja isikuandmete kaitse õiguste olemust, see peab olema kooskõlas proportsionaalsuse põhimõttega, olema vajalik ning vastama tegelikult liidu poolt tunnustatud üldist huvi pakkuvatele eesmärkidele või vajadusele kaitsta teiste isikute õigusi ja vabadusi. Kui selline piiramine hõlmab püsivalt kõigi kasutajate teabevahetuse üldist ja valimatut jälgimist ja analüüsi, rikutakse sellega õigust side konfidentsiaalsusele.</w:t>
      </w:r>
    </w:p>
    <w:p w14:paraId="6A0A978B" w14:textId="77777777" w:rsidR="00AD65CA" w:rsidRPr="005F1239" w:rsidRDefault="00AD65CA" w:rsidP="005F1239">
      <w:pPr>
        <w:pStyle w:val="ManualConsidrant"/>
        <w:rPr>
          <w:lang w:val="en-GB"/>
        </w:rPr>
      </w:pPr>
      <w:r w:rsidRPr="005F1239">
        <w:rPr>
          <w:lang w:val="en-GB"/>
        </w:rPr>
        <w:t>(9)</w:t>
      </w:r>
      <w:r w:rsidRPr="005F1239">
        <w:rPr>
          <w:lang w:val="en-GB"/>
        </w:rPr>
        <w:tab/>
        <w:t>Isikuandmete töötlemist, mida teenuste osutajad teevad seoses vabatahtlike meetmetega veebis toimuva laste seksuaalse kuritarvitamise tuvastamiseks oma teenuste siseselt ja sellest teatamiseks ja laste seksuaalset kuritarvitamist kujutava veebimaterjali eemaldamiseks oma teenustest, reguleeriti kuni 20. detsembrini 2020 üksnes määrusega (EL) 2016/679. Teenuste osutajad toodi direktiivi 2002/58/EÜ kohaldamisalasse direktiiviga (EL) 2018/1972, mis tuli 20. detsembriks 2020 üle võtta.</w:t>
      </w:r>
    </w:p>
    <w:p w14:paraId="33649DB7" w14:textId="77777777" w:rsidR="00AD65CA" w:rsidRPr="005F1239" w:rsidRDefault="00AD65CA" w:rsidP="005F1239">
      <w:pPr>
        <w:spacing w:before="0" w:after="160" w:line="259" w:lineRule="auto"/>
        <w:rPr>
          <w:lang w:val="en-GB"/>
        </w:rPr>
      </w:pPr>
      <w:r w:rsidRPr="005F1239">
        <w:rPr>
          <w:lang w:val="en-GB"/>
        </w:rPr>
        <w:br w:type="page"/>
      </w:r>
    </w:p>
    <w:p w14:paraId="360356BD" w14:textId="77777777" w:rsidR="00AD65CA" w:rsidRPr="005F1239" w:rsidRDefault="00AD65CA" w:rsidP="005F1239">
      <w:pPr>
        <w:pStyle w:val="ManualConsidrant"/>
        <w:rPr>
          <w:lang w:val="en-GB"/>
        </w:rPr>
      </w:pPr>
      <w:r w:rsidRPr="005F1239">
        <w:rPr>
          <w:lang w:val="en-GB"/>
        </w:rPr>
        <w:lastRenderedPageBreak/>
        <w:t>(10)</w:t>
      </w:r>
      <w:r w:rsidRPr="005F1239">
        <w:rPr>
          <w:lang w:val="en-GB"/>
        </w:rPr>
        <w:tab/>
        <w:t>Euroopa Parlamendi ja nõukogu määruses (EL) 2021/1232</w:t>
      </w:r>
      <w:r w:rsidRPr="005F1239">
        <w:rPr>
          <w:rStyle w:val="FootnoteReference"/>
          <w:lang w:val="en-GB"/>
        </w:rPr>
        <w:footnoteReference w:id="8"/>
      </w:r>
      <w:r w:rsidRPr="005F1239">
        <w:rPr>
          <w:lang w:val="en-GB"/>
        </w:rPr>
        <w:t xml:space="preserve"> sätestati ajutine kord seoses tehnoloogiaga, mida üldkasutatavate numbrivaba isikutevahelise side teenuste osutajad kasutavad veebis toimuva laste seksuaalse kuritarvitamise vastu võitlemiseks, kuni võetakse vastu veebis toimuva laste seksuaalse kuritarvitamise ennetamist ja tõkestamist käsitlev pikaajaline õigusraamistik (edaspidi „pikaajaline õigusraamistik“). Määrust (EL) 2021/1232 muudeti Euroopa Parlamendi ja nõukogu määrusega (EL) 2024/1307,</w:t>
      </w:r>
      <w:r w:rsidRPr="005F1239">
        <w:rPr>
          <w:rStyle w:val="FootnoteReference"/>
          <w:lang w:val="en-GB"/>
        </w:rPr>
        <w:footnoteReference w:id="9"/>
      </w:r>
      <w:r w:rsidRPr="005F1239">
        <w:rPr>
          <w:lang w:val="en-GB"/>
        </w:rPr>
        <w:t xml:space="preserve"> millega pikendati kõnealuse määruse kohaldamisaega 3. aprillini 2026.</w:t>
      </w:r>
    </w:p>
    <w:p w14:paraId="392361A9" w14:textId="77777777" w:rsidR="00AD65CA" w:rsidRPr="005F1239" w:rsidRDefault="00AD65CA" w:rsidP="005F1239">
      <w:pPr>
        <w:pStyle w:val="ManualConsidrant"/>
        <w:rPr>
          <w:lang w:val="en-GB"/>
        </w:rPr>
      </w:pPr>
      <w:r w:rsidRPr="005F1239">
        <w:rPr>
          <w:lang w:val="en-GB"/>
        </w:rPr>
        <w:t>(11)</w:t>
      </w:r>
      <w:r w:rsidRPr="005F1239">
        <w:rPr>
          <w:lang w:val="en-GB"/>
        </w:rPr>
        <w:tab/>
        <w:t>Komisjoni poolt 11. mail 2022 vastu võetud Euroopa Parlamendi ja nõukogu määruse ettepanekuga, millega kehtestatakse eeskirjad laste seksuaalse väärkohtlemise ennetamiseks ja tõkestamiseks, soovitakse luua pikaajaline õigusraamistik. Institutsioonidevahelised läbirääkimised ettepaneku üle veel kestavad.</w:t>
      </w:r>
    </w:p>
    <w:p w14:paraId="4638BF5E" w14:textId="77777777" w:rsidR="00AD65CA" w:rsidRPr="005F1239" w:rsidRDefault="00AD65CA">
      <w:pPr>
        <w:spacing w:before="0" w:after="160" w:line="259" w:lineRule="auto"/>
        <w:rPr>
          <w:lang w:val="en-GB"/>
        </w:rPr>
      </w:pPr>
      <w:r w:rsidRPr="005F1239">
        <w:rPr>
          <w:lang w:val="en-GB"/>
        </w:rPr>
        <w:br w:type="page"/>
      </w:r>
    </w:p>
    <w:p w14:paraId="1D66516F" w14:textId="32782539" w:rsidR="00AD65CA" w:rsidRPr="005F1239" w:rsidRDefault="00AD65CA" w:rsidP="005F1239">
      <w:pPr>
        <w:pStyle w:val="ManualConsidrant"/>
        <w:rPr>
          <w:lang w:val="en-GB"/>
        </w:rPr>
      </w:pPr>
      <w:r w:rsidRPr="005F1239">
        <w:rPr>
          <w:lang w:val="en-GB"/>
        </w:rPr>
        <w:lastRenderedPageBreak/>
        <w:t>(12)</w:t>
      </w:r>
      <w:r w:rsidRPr="005F1239">
        <w:rPr>
          <w:lang w:val="en-GB"/>
        </w:rPr>
        <w:tab/>
        <w:t>19. detsembril 2025 tegi komisjon ettepaneku pikendada määruse (EL) 2021/1232 kohaldamisaega kahe aasta võrra kuni 3. aprillini 2028. Kuna kaasseadusandjad ei jõudnud kõnealuse ettepaneku suhtes kokkuleppele 3. aprilliks 2026, on määrus (EL) 2021/1232 aegunud.</w:t>
      </w:r>
    </w:p>
    <w:p w14:paraId="4C5F10CE" w14:textId="70425BA9" w:rsidR="008B13F0" w:rsidRPr="005F1239" w:rsidRDefault="00AD65CA" w:rsidP="005F1239">
      <w:pPr>
        <w:pStyle w:val="ManualConsidrant"/>
        <w:rPr>
          <w:lang w:val="en-GB"/>
        </w:rPr>
      </w:pPr>
      <w:r w:rsidRPr="005F1239">
        <w:rPr>
          <w:lang w:val="en-GB"/>
        </w:rPr>
        <w:t>(13)</w:t>
      </w:r>
      <w:r w:rsidRPr="005F1239">
        <w:rPr>
          <w:lang w:val="en-GB"/>
        </w:rPr>
        <w:tab/>
        <w:t xml:space="preserve">Arvestades, kui oluline on tulemuslikult võidelda veebis toimuva laste seksuaalse kuritarvitamise vastu, ning kuni pikaajalise õigusraamistiku vastuvõtmise ja kohaldamiseni on vaja lubada ajutist erandit direktiivi 2002/58/EÜ artikli 5 lõikest 1 ja artikli 6 lõikest 1 kooskõlas käesolevas määruses sätestatud tingimustega. Konkreetseid asjaolusid arvesse võttes peaks käesoleva määruse kohaldamisaeg piirduma </w:t>
      </w:r>
      <w:r w:rsidR="008B13F0">
        <w:rPr>
          <w:lang w:val="en-GB"/>
        </w:rPr>
        <w:t>ajaga, mis on vajalik</w:t>
      </w:r>
      <w:r w:rsidRPr="005F1239">
        <w:rPr>
          <w:lang w:val="en-GB"/>
        </w:rPr>
        <w:t xml:space="preserve"> pikaajalise õigusraamistiku vastuvõtmiseks ja kohaldamiseks.</w:t>
      </w:r>
    </w:p>
    <w:p w14:paraId="2867DB71" w14:textId="77777777" w:rsidR="005F1239" w:rsidRPr="005F1239" w:rsidRDefault="005F1239" w:rsidP="005F1239">
      <w:pPr>
        <w:pStyle w:val="ManualConsidrant"/>
        <w:rPr>
          <w:lang w:val="en-GB"/>
        </w:rPr>
      </w:pPr>
      <w:r w:rsidRPr="005F1239">
        <w:rPr>
          <w:lang w:val="en-GB"/>
        </w:rPr>
        <w:br w:type="page"/>
      </w:r>
    </w:p>
    <w:p w14:paraId="07F47BCF" w14:textId="42894D50" w:rsidR="00AD65CA" w:rsidRPr="005F1239" w:rsidRDefault="00AD65CA" w:rsidP="005F1239">
      <w:pPr>
        <w:pStyle w:val="ManualConsidrant"/>
        <w:rPr>
          <w:lang w:val="en-GB"/>
        </w:rPr>
      </w:pPr>
      <w:r w:rsidRPr="005F1239">
        <w:rPr>
          <w:lang w:val="en-GB"/>
        </w:rPr>
        <w:lastRenderedPageBreak/>
        <w:t>(14)</w:t>
      </w:r>
      <w:r w:rsidRPr="005F1239">
        <w:rPr>
          <w:lang w:val="en-GB"/>
        </w:rPr>
        <w:tab/>
        <w:t>Direktiiv 2002/58/EÜ ei sisalda erisätteid isikuandmete töötlemise kohta, mida teenuste osutajad teevad elektroonilise side teenuste osutamise raames veebis toimuva laste seksuaalse kuritarvitamise tuvastamiseks oma teenuste siseselt ja sellest teatamiseks ja laste seksuaalset kuritarvitamist kujutava veebimaterjali eemaldamiseks oma teenustest. Direktiivi 2002/58/EÜ artikli 15 lõike 1 kohaselt võivad liikmesriigid siiski võtta seadusandlikke meetmeid, et piirata muu hulgas kõnealuse direktiivi artiklites 5 ja 6 sätestatud side- ja andmeliiklusandmete konfidentsiaalsust käsitlevate õiguste ja kohustuste ulatust laste seksuaalse kuritarvitamisega seotud kuritegude ennetamise, avastamise, uurimise ja kohtus menetlemise eesmärgil. Kui selliseid riigisiseseid seadusandlikke meetmeid ei ole võetud, ei saa teenuste osutajad enam tugineda määrusele (EL) 2016/679, et jätkata vabatahtlike meetme kasutamist veebis toimuva laste seksuaalse kuritarvitamise tuvastamiseks oma teenuste siseselt ja sellest teatamiseks ning laste seksuaalset kuritarvitamist kujutava veebimaterjali eemaldamiseks oma teenustest pärast 21. detsembrit 2020 kuni võetakse vastu pikaajaline õigusraamistik laste seksuaalse kuritarvitamise tõkestamiseks liidu tasandil. Kuigi käesolev määrus ei loo õiguslikku alust, mis võimaldaks teenuste osutajatel töödelda isikuandmeid ainult selleks, et tuvastada veebis toimuvat laste seksuaalset kuritarvitamist oma teenuste siseselt ja sellest teatada ning eemaldada oma teenustest laste seksuaalset kuritarvitamis kujutav veebimaterjal, kehtestatakse sellega erand teatavatest direktiivi 2002/58/EÜ sätetest. Käesoleva määrusega sätestatakse lisakaitsemeetmed, millest teenuste osutajad peavad kinni pidama, kui nad soovivad sellele määrusele tugineda.</w:t>
      </w:r>
    </w:p>
    <w:p w14:paraId="493E7649" w14:textId="77777777" w:rsidR="00AD65CA" w:rsidRPr="005F1239" w:rsidRDefault="00AD65CA" w:rsidP="005F1239">
      <w:pPr>
        <w:spacing w:before="0" w:after="160" w:line="259" w:lineRule="auto"/>
        <w:rPr>
          <w:lang w:val="en-GB"/>
        </w:rPr>
      </w:pPr>
      <w:r w:rsidRPr="005F1239">
        <w:rPr>
          <w:lang w:val="en-GB"/>
        </w:rPr>
        <w:br w:type="page"/>
      </w:r>
    </w:p>
    <w:p w14:paraId="7C4CB04C" w14:textId="77777777" w:rsidR="00AD65CA" w:rsidRPr="005F1239" w:rsidRDefault="00AD65CA" w:rsidP="005F1239">
      <w:pPr>
        <w:pStyle w:val="ManualConsidrant"/>
        <w:rPr>
          <w:lang w:val="en-GB"/>
        </w:rPr>
      </w:pPr>
      <w:r w:rsidRPr="005F1239">
        <w:rPr>
          <w:lang w:val="en-GB"/>
        </w:rPr>
        <w:lastRenderedPageBreak/>
        <w:t>(15)</w:t>
      </w:r>
      <w:r w:rsidRPr="005F1239">
        <w:rPr>
          <w:lang w:val="en-GB"/>
        </w:rPr>
        <w:tab/>
        <w:t>Käesoleva määruse kohaldamisel võib töötlemine hõlmata isikuandmete eriliikide töötlemist nagu on sätestatud määruses (EL) 2016/679. Piltide ja videote töötlemist tehniliste erivahenditega, mis võimaldab füüsilise isiku kordumatut tuvastamist või autentimist, loetakse isikuandmete eriliikide töötlemiseks.</w:t>
      </w:r>
    </w:p>
    <w:p w14:paraId="25145563" w14:textId="77777777" w:rsidR="00AD65CA" w:rsidRPr="005F1239" w:rsidRDefault="00AD65CA" w:rsidP="005F1239">
      <w:pPr>
        <w:pStyle w:val="ManualConsidrant"/>
        <w:rPr>
          <w:lang w:val="en-GB"/>
        </w:rPr>
      </w:pPr>
      <w:r w:rsidRPr="005F1239">
        <w:rPr>
          <w:lang w:val="en-GB"/>
        </w:rPr>
        <w:t>(16)</w:t>
      </w:r>
      <w:r w:rsidRPr="005F1239">
        <w:rPr>
          <w:lang w:val="en-GB"/>
        </w:rPr>
        <w:tab/>
        <w:t>Käesoleva määrusega nähakse ette ajutine erand direktiivi 2002/58/EÜ artikli 5 lõikest 1 ja artikli 6 lõikest 1, millega kaitstakse side- ja andmeliiklusandmete konfidentsiaalsust. Kui teenuste osutajad kasutavad vabatahtlikult isiku- ja muude andmete töötlemise tehnoloogiat sellises ulatuses, mis võimaldab veebis toimuva laste seksuaalse kuritarvitamise tuvastamist oma teenuste siseselt ja sellest teatamist ning laste seksuaalse kuritarvitamise veebimaterjali eemaldamis nende teenustest, ning seejuures järgitakse käesolevas määruses sätestatud tingimusi, kuulub see käesoleva määrusega sätestatud erandi kohaldamisalasse ning selle suhtes kehtivad määruses (EL) 2016/679 sätestatud kaitsemeetmed ja tingimused.</w:t>
      </w:r>
    </w:p>
    <w:p w14:paraId="181C8185" w14:textId="77777777" w:rsidR="00AD65CA" w:rsidRPr="005F1239" w:rsidRDefault="00AD65CA" w:rsidP="005F1239">
      <w:pPr>
        <w:pStyle w:val="ManualConsidrant"/>
        <w:rPr>
          <w:lang w:val="en-GB"/>
        </w:rPr>
      </w:pPr>
      <w:r w:rsidRPr="005F1239">
        <w:rPr>
          <w:lang w:val="en-GB"/>
        </w:rPr>
        <w:t>(17)</w:t>
      </w:r>
      <w:r w:rsidRPr="005F1239">
        <w:rPr>
          <w:lang w:val="en-GB"/>
        </w:rPr>
        <w:tab/>
        <w:t>Direktiiv 2002/58/EÜ võeti vastu Euroopa Liidu toimimise lepingu (ELi toimimise leping) artikli 114 alusel. Lisaks sellele ei ole kõik liikmesriigid võtnud seadusandlikke meetmeid kooskõlas direktiiviga 2002/58/EÜ, et piirata kõnealuses direktiivis sätestatud side ja andmeliiklusandmete konfidentsiaalsust käsitlevate õiguste ja kohustuste kohaldamisala, ning selliste meetmete vastuvõtmisega kaasneb märkimisväärne killustumise oht, mis võib negatiivselt mõjutada siseturgu. Sellest tulenevalt peaks käesolev määrus põhinema ELi toimimise lepingu artiklil 114.</w:t>
      </w:r>
    </w:p>
    <w:p w14:paraId="18A19AE5" w14:textId="77777777" w:rsidR="00AD65CA" w:rsidRPr="005F1239" w:rsidRDefault="00AD65CA" w:rsidP="005F1239">
      <w:pPr>
        <w:spacing w:before="0" w:after="160" w:line="259" w:lineRule="auto"/>
        <w:rPr>
          <w:lang w:val="en-GB"/>
        </w:rPr>
      </w:pPr>
      <w:r w:rsidRPr="005F1239">
        <w:rPr>
          <w:lang w:val="en-GB"/>
        </w:rPr>
        <w:br w:type="page"/>
      </w:r>
    </w:p>
    <w:p w14:paraId="0ABFF2ED" w14:textId="77777777" w:rsidR="00AD65CA" w:rsidRPr="005F1239" w:rsidRDefault="00AD65CA" w:rsidP="005F1239">
      <w:pPr>
        <w:pStyle w:val="ManualConsidrant"/>
        <w:rPr>
          <w:lang w:val="en-GB"/>
        </w:rPr>
      </w:pPr>
      <w:r w:rsidRPr="005F1239">
        <w:rPr>
          <w:lang w:val="en-GB"/>
        </w:rPr>
        <w:lastRenderedPageBreak/>
        <w:t>(18)</w:t>
      </w:r>
      <w:r w:rsidRPr="005F1239">
        <w:rPr>
          <w:lang w:val="en-GB"/>
        </w:rPr>
        <w:tab/>
        <w:t>Kuna füüsilise isiku osalusel toimuva elektroonilise sidega seotud andmeid käsitatakse tavaliselt isikuandmetena, peaks käesolev määrus põhinema ka ELi toimimise lepingu artiklil 16, mis sätestab konkreetse õigusliku aluse, mille põhjal võtta vastu õigusnorme füüsiliste isikute kaitse kohta seoses isikuandmete töötlemisega liidu institutsioonides, organites ja asutustes ning liikmesriikides liidu õiguse kohaldamisalasse kuuluva tegevuse puhul, samuti selliste andmete vaba liikumise kohta.</w:t>
      </w:r>
    </w:p>
    <w:p w14:paraId="00D71643" w14:textId="77777777" w:rsidR="00AD65CA" w:rsidRPr="005F1239" w:rsidRDefault="00AD65CA" w:rsidP="005F1239">
      <w:pPr>
        <w:pStyle w:val="ManualConsidrant"/>
        <w:rPr>
          <w:lang w:val="en-GB"/>
        </w:rPr>
      </w:pPr>
      <w:r w:rsidRPr="005F1239">
        <w:rPr>
          <w:lang w:val="en-GB"/>
        </w:rPr>
        <w:t>(19)</w:t>
      </w:r>
      <w:r w:rsidRPr="005F1239">
        <w:rPr>
          <w:lang w:val="en-GB"/>
        </w:rPr>
        <w:tab/>
        <w:t>Määrust (EL) 2016/679 kohaldatakse sellise isikuandmete töötlemise suhtes, mis on seotud teenuste osutajate elektroonilise side teenuste osutamisega, mille ainus eesmärk on veebis toimuva laste seksuaalse kuritarvitamise tuvastamine nende teenuste siseselt ja sellest teatamine ning laste seksuaalse kuritarvitamise veebimaterjali eemaldamine nende teenustest sellisel määral, et kõnealune töötlemine kuulub käesolevas määruses sätestatud erandi kohaldamisalasse.</w:t>
      </w:r>
    </w:p>
    <w:p w14:paraId="567DC99A" w14:textId="77777777" w:rsidR="00AD65CA" w:rsidRPr="005F1239" w:rsidRDefault="00AD65CA" w:rsidP="005F1239">
      <w:pPr>
        <w:pStyle w:val="ManualConsidrant"/>
        <w:rPr>
          <w:lang w:val="en-GB"/>
        </w:rPr>
      </w:pPr>
      <w:r w:rsidRPr="005F1239">
        <w:rPr>
          <w:lang w:val="en-GB"/>
        </w:rPr>
        <w:t>(20)</w:t>
      </w:r>
      <w:r w:rsidRPr="005F1239">
        <w:rPr>
          <w:lang w:val="en-GB"/>
        </w:rPr>
        <w:tab/>
        <w:t>Käesoleva määruse kohaldamisel kasutatav tehnoloogia peaks olema eraelu puutumatust kõige vähem mõjutav vastavalt valdkonna tehnika tasemele. Seda tehnoloogiat ei tohiks kasutada suhtlusteksti süstemaatiliseks filtreerimiseks ja skaneerimiseks väljaarvatud juhul, kui seda kasutatakse üksnes mustrite, mis võivad viidata konkreetsele veebis toimuva laste seksuaalse kuritarvitamise kahtlusele, tuvastamiseks ja see ei tohiks olla võimeline avama suhtluse sisu. Laste ahvatlemise kindlakstegemiseks kasutatava tehnoloogia puhul peaksid sellised konkreetsed kahtluse põhjused põhinema sellistel objektiivselt tuvastatud riskiteguritel nagu vanusevahe ja asjaolu, et skaneeritud suhtluses näib osalevat laps.</w:t>
      </w:r>
    </w:p>
    <w:p w14:paraId="32ABFACE" w14:textId="77777777" w:rsidR="00AD65CA" w:rsidRPr="005F1239" w:rsidRDefault="00AD65CA" w:rsidP="005F1239">
      <w:pPr>
        <w:spacing w:before="0" w:after="160" w:line="259" w:lineRule="auto"/>
        <w:rPr>
          <w:lang w:val="en-GB"/>
        </w:rPr>
      </w:pPr>
      <w:r w:rsidRPr="005F1239">
        <w:rPr>
          <w:lang w:val="en-GB"/>
        </w:rPr>
        <w:br w:type="page"/>
      </w:r>
    </w:p>
    <w:p w14:paraId="0AC17852" w14:textId="77777777" w:rsidR="00AD65CA" w:rsidRPr="005F1239" w:rsidRDefault="00AD65CA" w:rsidP="005F1239">
      <w:pPr>
        <w:pStyle w:val="ManualConsidrant"/>
        <w:rPr>
          <w:lang w:val="en-GB"/>
        </w:rPr>
      </w:pPr>
      <w:r w:rsidRPr="005F1239">
        <w:rPr>
          <w:lang w:val="en-GB"/>
        </w:rPr>
        <w:lastRenderedPageBreak/>
        <w:t>(21)</w:t>
      </w:r>
      <w:r w:rsidRPr="005F1239">
        <w:rPr>
          <w:lang w:val="en-GB"/>
        </w:rPr>
        <w:tab/>
        <w:t>Paika tuleks panna asjakohased menetlused ja õiguskaitsemehhanismid, mis võimaldaksid üksikisikutel esitada teenuste osutajate vastu kaebusi. Sellised menetlused ja mehhanismid on eriti vajalikud juhul, kui õiguskaitseasutusele või laste seksuaalse kuritarvitamise vastu avalikes huvides võitlevale organisatsioonile teatatakse sisust, mis ei kujuta endast laste seksuaalset kuritarvitamist veebis või kui selline sisu on eemaldatud.</w:t>
      </w:r>
    </w:p>
    <w:p w14:paraId="3B31A034" w14:textId="77777777" w:rsidR="00AD65CA" w:rsidRPr="005F1239" w:rsidRDefault="00AD65CA" w:rsidP="005F1239">
      <w:pPr>
        <w:pStyle w:val="ManualConsidrant"/>
        <w:rPr>
          <w:lang w:val="en-GB"/>
        </w:rPr>
      </w:pPr>
      <w:r w:rsidRPr="005F1239">
        <w:rPr>
          <w:lang w:val="en-GB"/>
        </w:rPr>
        <w:t>(22)</w:t>
      </w:r>
      <w:r w:rsidRPr="005F1239">
        <w:rPr>
          <w:lang w:val="en-GB"/>
        </w:rPr>
        <w:tab/>
        <w:t>Võimalikult suure täpsuse ja usaldusväärsuse tagamiseks peaks käesoleva määruse eesmärkidel kasutatav tehnoloogia kooskõlas sektori tehnika tasemega piirama maksimaalselt vigade arvu ja suhet („valepositiivsed tulemused“) ning peaks asjakohasel juhul parandama viivitamata kõik vead, mis võivad siiski tekkida.</w:t>
      </w:r>
    </w:p>
    <w:p w14:paraId="79DBD07D" w14:textId="77777777" w:rsidR="00AD65CA" w:rsidRPr="005F1239" w:rsidRDefault="00AD65CA" w:rsidP="005F1239">
      <w:pPr>
        <w:pStyle w:val="ManualConsidrant"/>
        <w:rPr>
          <w:lang w:val="en-GB"/>
        </w:rPr>
      </w:pPr>
      <w:r w:rsidRPr="005F1239">
        <w:rPr>
          <w:lang w:val="en-GB"/>
        </w:rPr>
        <w:t>(23)</w:t>
      </w:r>
      <w:r w:rsidRPr="005F1239">
        <w:rPr>
          <w:lang w:val="en-GB"/>
        </w:rPr>
        <w:tab/>
        <w:t>Käesolevas määruses sätestatud toimingute käigus töödeldavad sisuandmed ja andmeliiklusandmed ning loodavad isikuandmed ja ajavahemik, mille jooksul andmeid veebis toimuva laste seksuaalse kuritarvitamise kahtluse tuvastamise järel säilitatakse, peaksid kõik piirduma nende toimingute sooritamiseks rangelt vajalikuga. Kõik andmed tuleks viivitamata ja alaliselt kustutada nii pea kui need ei ole mõnel käesolevas määruses sätestatud eesmärgil enam rangelt vajalikud, sealhulgas juhul, kui laste seksuaalset kuritarvitamist veebis ei tuvastatud ja igal juhul hiljemalt 12 kuu möödumisel ühel neist eesmärkidest. See ei tohiks piirata võimalust säilitada vajalikke sisu- ja andmeliiklusandmeid kooskõlas direktiiviga 2002/58/EÜ. Käesolev määrus ei mõjuta võimalust kohaldada teenuste osutajate suhtes liidu või riigisisesest õigusest tulenevat ja andmete säilitamist nõudvat õiguslikku kohustust.</w:t>
      </w:r>
    </w:p>
    <w:p w14:paraId="00DA574E" w14:textId="77777777" w:rsidR="00AD65CA" w:rsidRPr="005F1239" w:rsidRDefault="00AD65CA" w:rsidP="005F1239">
      <w:pPr>
        <w:spacing w:before="0" w:after="160" w:line="259" w:lineRule="auto"/>
        <w:rPr>
          <w:lang w:val="en-GB"/>
        </w:rPr>
      </w:pPr>
      <w:r w:rsidRPr="005F1239">
        <w:rPr>
          <w:lang w:val="en-GB"/>
        </w:rPr>
        <w:br w:type="page"/>
      </w:r>
    </w:p>
    <w:p w14:paraId="5354039B" w14:textId="77777777" w:rsidR="00AD65CA" w:rsidRPr="005F1239" w:rsidRDefault="00AD65CA" w:rsidP="005F1239">
      <w:pPr>
        <w:pStyle w:val="ManualConsidrant"/>
        <w:rPr>
          <w:lang w:val="en-GB"/>
        </w:rPr>
      </w:pPr>
      <w:r w:rsidRPr="005F1239">
        <w:rPr>
          <w:lang w:val="en-GB"/>
        </w:rPr>
        <w:lastRenderedPageBreak/>
        <w:t>(24)</w:t>
      </w:r>
      <w:r w:rsidRPr="005F1239">
        <w:rPr>
          <w:lang w:val="en-GB"/>
        </w:rPr>
        <w:tab/>
        <w:t>Käesolev määrus ei takista teenuste osutajat, kes on teavitanud õiguskaitseasutusi veebis toimuvast laste seksuaalsest kuritarvitamisest, nõudmast nendelt asutustelt tõendit teate kättesaamise kohta.</w:t>
      </w:r>
    </w:p>
    <w:p w14:paraId="591B3AF5" w14:textId="77777777" w:rsidR="00AD65CA" w:rsidRPr="005F1239" w:rsidRDefault="00AD65CA" w:rsidP="005F1239">
      <w:pPr>
        <w:pStyle w:val="ManualConsidrant"/>
        <w:rPr>
          <w:lang w:val="en-GB"/>
        </w:rPr>
      </w:pPr>
      <w:r w:rsidRPr="005F1239">
        <w:rPr>
          <w:lang w:val="en-GB"/>
        </w:rPr>
        <w:t>(25)</w:t>
      </w:r>
      <w:r w:rsidRPr="005F1239">
        <w:rPr>
          <w:lang w:val="en-GB"/>
        </w:rPr>
        <w:tab/>
        <w:t>Selleks et tagada käesoleva määrusega kehtestatud erandi kohase tegevuse läbipaistvus ja sellega seotud vastutus, peaksid teenuste osutajad avaldama ja esitama aruande määruse (EL) 2016/679 kohaselt määratud pädevatele järelevalveasutusele ja komisjonile kuue kuu jooksul alates käesoleva määruse jõustumise kuupäevast ning seejärel iga aasta 31. jaanuariks. Sellised aruanded peaks hõlmama käesoleva määruse kohaldamisalasse kuuluvat töötlemist, sealhulgas töödeldud andmete liik ja maht, isikuandmete töötlemise õiguslikud alused vastavalt määrusele (EL) 2016/679, kohasel juhul isikuandmete liidust väljapoole edastamise õiguslikud alused vastavalt määruse (EL) 2016/679 V peatükile, veebis toimuva laste seksuaalse kuritarvitamise tuvastatud juhtumite arv laste veebis toimuva seksuaalse kuritarvitamise ja laste ahvatlemise juhtude lõikes, juhtumite arv, mille korral kasutaja on esitanud asutusesisese hüvitamise mehhanismi kaudu kaebuse või taotlenud õigusasutuselt õiguskaitset, ja nende kaebuste või kohtumenetluse tulemused, kasutatud erinevate tehnoloogiavahendite vigade arv ja osakaal (valepositiivsed tulemused), veamäära piiramiseks võetud meetmed ja saavutatud veamäär, säilitamispoliitika, vastavalt määrusele (EL) 2016/679 kohaldatud andmekaitsemeetmed ning nende laste seksuaalse kuritarvitamise vastu avalikes huvides võitlevate organisatsioonide nimed, kellega nad on käesoleva määruse kohaselt andmeid jaganud.</w:t>
      </w:r>
    </w:p>
    <w:p w14:paraId="04B1B2A8" w14:textId="77777777" w:rsidR="00AD65CA" w:rsidRPr="005F1239" w:rsidRDefault="00AD65CA" w:rsidP="005F1239">
      <w:pPr>
        <w:spacing w:before="0" w:after="160" w:line="259" w:lineRule="auto"/>
        <w:rPr>
          <w:lang w:val="en-GB"/>
        </w:rPr>
      </w:pPr>
      <w:r w:rsidRPr="005F1239">
        <w:rPr>
          <w:lang w:val="en-GB"/>
        </w:rPr>
        <w:br w:type="page"/>
      </w:r>
    </w:p>
    <w:p w14:paraId="301F8EDB" w14:textId="77777777" w:rsidR="00AD65CA" w:rsidRPr="005F1239" w:rsidRDefault="00AD65CA" w:rsidP="005F1239">
      <w:pPr>
        <w:pStyle w:val="ManualConsidrant"/>
        <w:rPr>
          <w:lang w:val="en-GB"/>
        </w:rPr>
      </w:pPr>
      <w:r w:rsidRPr="005F1239">
        <w:rPr>
          <w:lang w:val="en-GB"/>
        </w:rPr>
        <w:lastRenderedPageBreak/>
        <w:t>(26)</w:t>
      </w:r>
      <w:r w:rsidRPr="005F1239">
        <w:rPr>
          <w:lang w:val="en-GB"/>
        </w:rPr>
        <w:tab/>
        <w:t>On vaja tagada, et komisjonile esitavad aruandeid nii liikmesriigid kui ka numbrivaba isikutevahelise side teenuste osutajad. Samuti on oluline rõhutada, et komisjon peaks esitama õigeaegselt aruande käesoleva määruse rakendamise kohta.</w:t>
      </w:r>
    </w:p>
    <w:p w14:paraId="45B82766" w14:textId="77777777" w:rsidR="00AD65CA" w:rsidRPr="005F1239" w:rsidRDefault="00AD65CA" w:rsidP="005F1239">
      <w:pPr>
        <w:pStyle w:val="ManualConsidrant"/>
        <w:rPr>
          <w:lang w:val="en-GB"/>
        </w:rPr>
      </w:pPr>
      <w:r w:rsidRPr="005F1239">
        <w:rPr>
          <w:lang w:val="en-GB"/>
        </w:rPr>
        <w:t>(27)</w:t>
      </w:r>
      <w:r w:rsidRPr="005F1239">
        <w:rPr>
          <w:lang w:val="en-GB"/>
        </w:rPr>
        <w:tab/>
        <w:t>Selleks et hõlbustada numbrivaba isikutevahelise side teenuste osutajate aruandlust, eelkõige selleks, et tagada nende aruannete masinloetavus ja lihtne juurdepääsetavus, tuleks nende aruannete jaoks kehtestada ühtne aruandlusvorm.</w:t>
      </w:r>
    </w:p>
    <w:p w14:paraId="44CC449A" w14:textId="77777777" w:rsidR="00AD65CA" w:rsidRPr="005F1239" w:rsidRDefault="00AD65CA" w:rsidP="005F1239">
      <w:pPr>
        <w:pStyle w:val="ManualConsidrant"/>
        <w:rPr>
          <w:lang w:val="en-GB"/>
        </w:rPr>
      </w:pPr>
      <w:r w:rsidRPr="005F1239">
        <w:rPr>
          <w:lang w:val="en-GB"/>
        </w:rPr>
        <w:t>(28)</w:t>
      </w:r>
      <w:r w:rsidRPr="005F1239">
        <w:rPr>
          <w:lang w:val="en-GB"/>
        </w:rPr>
        <w:tab/>
        <w:t>Selleks et tagada käesoleva määruse artikli 3 lõike 1 punkti g alapunkti vii ühetaolised rakendamistingimused, tuleks komisjonile anda rakendusvolitused. Neid volitusi tuleks teostada kooskõlas Euroopa Parlamendi ja nõukogu määrusega (EL) nr 182/2011</w:t>
      </w:r>
      <w:r w:rsidRPr="005F1239">
        <w:rPr>
          <w:rStyle w:val="FootnoteReference"/>
          <w:lang w:val="en-GB"/>
        </w:rPr>
        <w:footnoteReference w:id="10"/>
      </w:r>
      <w:r w:rsidRPr="005F1239">
        <w:rPr>
          <w:lang w:val="en-GB"/>
        </w:rPr>
        <w:t>.</w:t>
      </w:r>
    </w:p>
    <w:p w14:paraId="2A890769" w14:textId="77777777" w:rsidR="005F1239" w:rsidRPr="005F1239" w:rsidRDefault="005F1239">
      <w:pPr>
        <w:spacing w:before="0" w:after="160" w:line="259" w:lineRule="auto"/>
        <w:rPr>
          <w:lang w:val="en-GB"/>
        </w:rPr>
      </w:pPr>
      <w:r w:rsidRPr="005F1239">
        <w:rPr>
          <w:lang w:val="en-GB"/>
        </w:rPr>
        <w:br w:type="page"/>
      </w:r>
    </w:p>
    <w:p w14:paraId="6B70ABE6" w14:textId="335A4EAD" w:rsidR="00AD65CA" w:rsidRPr="005F1239" w:rsidRDefault="00AD65CA" w:rsidP="005F1239">
      <w:pPr>
        <w:pStyle w:val="ManualConsidrant"/>
        <w:rPr>
          <w:lang w:val="en-GB"/>
        </w:rPr>
      </w:pPr>
      <w:r w:rsidRPr="005F1239">
        <w:rPr>
          <w:lang w:val="en-GB"/>
        </w:rPr>
        <w:lastRenderedPageBreak/>
        <w:t>(29)</w:t>
      </w:r>
      <w:r w:rsidRPr="005F1239">
        <w:rPr>
          <w:lang w:val="en-GB"/>
        </w:rPr>
        <w:tab/>
        <w:t>Järelevalveasutuste toetamiseks nende ülesannete täitmisel peaks komisjon paluma, et Euroopa Andmekaitsenõukogu väljastaks suunised, mis käsitlevad käesoleva määrusega kehtestatud erandi kohaldamisalasse jääva töötlemise kooskõla määrusega (EL) 2016/679. Kui järelevalveasutused hindavad kas kasutatav olemasolev või uus tehnoloogia vastab valdkonna tehnoloogia tasemele, on kõige vähem eraelu puutumatust rikkuv ning kas seda kasutatakse määruses (EL) 2016/679 sätestatud nõuetekohasel õiguslikul alusel, peaksid need suunised eelkõige aitama järelevalveasutustel anda nõu määruses (EL) 2016/679 sätestatud eelneva konsulteerimise raames.</w:t>
      </w:r>
    </w:p>
    <w:p w14:paraId="21CDD002" w14:textId="77777777" w:rsidR="00AD65CA" w:rsidRPr="005F1239" w:rsidRDefault="00AD65CA" w:rsidP="005F1239">
      <w:pPr>
        <w:pStyle w:val="ManualConsidrant"/>
        <w:rPr>
          <w:lang w:val="en-GB"/>
        </w:rPr>
      </w:pPr>
      <w:r w:rsidRPr="005F1239">
        <w:rPr>
          <w:lang w:val="en-GB"/>
        </w:rPr>
        <w:t>(30)</w:t>
      </w:r>
      <w:r w:rsidRPr="005F1239">
        <w:rPr>
          <w:lang w:val="en-GB"/>
        </w:rPr>
        <w:tab/>
        <w:t>Käesoleva määrusega piiratakse õigust side konfidentsiaalsuse kaitsele ja tehakse erand direktiivi (EL) 2018/1972 alusel tehtud otsusest kohaldada numbrivaba isikutevahelise side teenuste suhtes samu eraelu puutumatuse norme mis kohalduvad kõigi muude elektroonilise side teenuste suhtes, kusjuures erand tehakse üksnes veebis toimuva laste seksuaalse kuritarvitamise tuvastamiseks ja sellest õiguskaitseasutustele ja laste seksuaalse kuritarvitamise vastu avalikes huvides võitlevatele organisatsioonidele teatamiseks ja laste seksuaalse kuritarvitamise veebimaterjali eemaldamiseks nendest teenustest.</w:t>
      </w:r>
    </w:p>
    <w:p w14:paraId="6FB197C4" w14:textId="77777777" w:rsidR="00AD65CA" w:rsidRPr="005F1239" w:rsidRDefault="00AD65CA" w:rsidP="005F1239">
      <w:pPr>
        <w:pStyle w:val="ManualConsidrant"/>
        <w:rPr>
          <w:lang w:val="en-GB"/>
        </w:rPr>
      </w:pPr>
      <w:r w:rsidRPr="005F1239">
        <w:rPr>
          <w:lang w:val="en-GB"/>
        </w:rPr>
        <w:t>(31)</w:t>
      </w:r>
      <w:r w:rsidRPr="005F1239">
        <w:rPr>
          <w:lang w:val="en-GB"/>
        </w:rPr>
        <w:tab/>
        <w:t>Kõigi teiste direktiivi 2002/58/EÜ kohaldamisalasse kuuluvate tegevuste ning seega ka selles sätestatud pädevate asutuste järelevalve- ja uurimisvolituste puhul tuleks teenuste osutajate suhtes kohaldada nimetatud direktiivis sätestatud erikohustusi.</w:t>
      </w:r>
    </w:p>
    <w:p w14:paraId="05AB5175" w14:textId="77777777" w:rsidR="005F1239" w:rsidRPr="005F1239" w:rsidRDefault="005F1239">
      <w:pPr>
        <w:spacing w:before="0" w:after="160" w:line="259" w:lineRule="auto"/>
        <w:rPr>
          <w:lang w:val="en-GB"/>
        </w:rPr>
      </w:pPr>
      <w:r w:rsidRPr="005F1239">
        <w:rPr>
          <w:lang w:val="en-GB"/>
        </w:rPr>
        <w:br w:type="page"/>
      </w:r>
    </w:p>
    <w:p w14:paraId="0B183F81" w14:textId="76DC8A1C" w:rsidR="00AD65CA" w:rsidRPr="005F1239" w:rsidRDefault="00AD65CA" w:rsidP="005F1239">
      <w:pPr>
        <w:pStyle w:val="ManualConsidrant"/>
        <w:rPr>
          <w:lang w:val="en-GB"/>
        </w:rPr>
      </w:pPr>
      <w:r w:rsidRPr="005F1239">
        <w:rPr>
          <w:lang w:val="en-GB"/>
        </w:rPr>
        <w:lastRenderedPageBreak/>
        <w:t>(32)</w:t>
      </w:r>
      <w:r w:rsidRPr="005F1239">
        <w:rPr>
          <w:lang w:val="en-GB"/>
        </w:rPr>
        <w:tab/>
        <w:t>Otspunktkrüpteerimine on tähtis vahend, millega tagatakse kasutajate, sealhulgas laste side turvalisus ja konfidentsiaalsus. Kuritahtlikud kolmandad isikud võivad igasugust vähem ranget krüpteerimist kuritarvitada. Seetõttu ei tohiks käesoleva määrusega sätestatut ühelgi juhul tõlgendada otspunktkrüpteerimist keelava või nõrgendavana.</w:t>
      </w:r>
    </w:p>
    <w:p w14:paraId="3C48F0BC" w14:textId="77777777" w:rsidR="00AD65CA" w:rsidRPr="005F1239" w:rsidRDefault="00AD65CA" w:rsidP="005F1239">
      <w:pPr>
        <w:pStyle w:val="ManualConsidrant"/>
        <w:rPr>
          <w:lang w:val="en-GB"/>
        </w:rPr>
      </w:pPr>
      <w:r w:rsidRPr="005F1239">
        <w:rPr>
          <w:lang w:val="en-GB"/>
        </w:rPr>
        <w:t>(33)</w:t>
      </w:r>
      <w:r w:rsidRPr="005F1239">
        <w:rPr>
          <w:lang w:val="en-GB"/>
        </w:rPr>
        <w:tab/>
        <w:t>Õigus era- ja perekonnaelu austamisele, sealhulgas side konfidentsiaalsusele on harta artikliga 7 tagatud põhiõigus. Seepärast on see ka eeltingimus turvaliseks suhtlemiseks laste seksuaalse kuritarvitamise ohvri ja usaldusväärse täiskasvanu või laste seksuaalse kuritarvitamise vastu võitleva organisatsiooni vahel ning ohvrite ja nende advokaatide vahel.</w:t>
      </w:r>
    </w:p>
    <w:p w14:paraId="4D8B574F" w14:textId="77777777" w:rsidR="00AD65CA" w:rsidRPr="005F1239" w:rsidRDefault="00AD65CA" w:rsidP="005F1239">
      <w:pPr>
        <w:pStyle w:val="ManualConsidrant"/>
        <w:rPr>
          <w:lang w:val="en-GB"/>
        </w:rPr>
      </w:pPr>
      <w:r w:rsidRPr="005F1239">
        <w:rPr>
          <w:lang w:val="en-GB"/>
        </w:rPr>
        <w:t>(34)</w:t>
      </w:r>
      <w:r w:rsidRPr="005F1239">
        <w:rPr>
          <w:lang w:val="en-GB"/>
        </w:rPr>
        <w:tab/>
        <w:t>Käesolev määrus ei tohiks piirata liikmesriigi õiguses sätestatud ametisaladuse hoidmise normide, näiteks arstide ja nende patsientide, ajakirjanike ja nende allikate või advokaatide ja nende klientide vahelise kutsesaladuse kaitse normide kohaldamist, eelkõige kuna advokaatide ja nende klientide vahelise suhtluse konfidentsiaalsus on keskse tähtsusega, et tagada kaitseõiguse tõhus kasutamine, mis on õiglase kohtuliku arutamise õiguse oluline osa. Samuti ei tohiks käesolev määrus piirata riiklikke õigusnorme hädas olevaid isikuid nõustavate ametiasutuste või organisatsioonide registrite kohta.</w:t>
      </w:r>
    </w:p>
    <w:p w14:paraId="56F0A991" w14:textId="77777777" w:rsidR="005F1239" w:rsidRPr="005F1239" w:rsidRDefault="005F1239">
      <w:pPr>
        <w:spacing w:before="0" w:after="160" w:line="259" w:lineRule="auto"/>
        <w:rPr>
          <w:lang w:val="en-GB"/>
        </w:rPr>
      </w:pPr>
      <w:r w:rsidRPr="005F1239">
        <w:rPr>
          <w:lang w:val="en-GB"/>
        </w:rPr>
        <w:br w:type="page"/>
      </w:r>
    </w:p>
    <w:p w14:paraId="75A15AE5" w14:textId="4D8A8A83" w:rsidR="00AD65CA" w:rsidRPr="005F1239" w:rsidRDefault="00AD65CA" w:rsidP="005F1239">
      <w:pPr>
        <w:pStyle w:val="ManualConsidrant"/>
        <w:rPr>
          <w:lang w:val="en-GB"/>
        </w:rPr>
      </w:pPr>
      <w:r w:rsidRPr="005F1239">
        <w:rPr>
          <w:lang w:val="en-GB"/>
        </w:rPr>
        <w:lastRenderedPageBreak/>
        <w:t>(35)</w:t>
      </w:r>
      <w:r w:rsidRPr="005F1239">
        <w:rPr>
          <w:lang w:val="en-GB"/>
        </w:rPr>
        <w:tab/>
        <w:t>Teenuste osutajad peaksid teatama komisjonile, millised on need laste seksuaalse kuritarvitamise vastu avalikes huvides võitlevad organisatsioonid, kellele nad annavad käesoleva määruse alusel teada võimalikust veebis toimuvast laste seksuaalsest kuritarvitamisest. Kuigi teenuste osutajatel, kes tegutsevad vastutavate töötlejatena, lasub ainuvastutus selle hindamise eest, millise kolmanda isikuga nad võivad määruse (EL) 2016/679 kohaselt isikuandmeid jagada, peaks komisjon tagama veebis toimuva laste seksuaalse kuritarvitamise võimalike juhtumite edastamise küsimuses läbipaistvuse, avalikustades laste seksuaalse kuritarvitamise vastu avalikes huvides võitlevate organisatsioonide nimed, mis talle edastati, oma veebisaidil. See avalik nimekiri peaks olema lihtsasti kättesaadav. Teenuste osutajad peaksid saama seda nimekirja kasutada ka, et teha kindlaks asjaomased organisatsioonid ülemaailmses võitluses veebis toimuva laste seksuaalse kuritarvitamise vastu. See nimekiri ei tohiks piirata vastutavate töötlejatena tegutsevatele teenuste osutajatele määrusest (EL) 2016/679 tulenevaid kohustusi, sealhulgas nende kohustust järgida isikuandmete väljapoole liitu edastamisel määruse V peatükki ja täita kõiki määruse IV peatükist tulenevaid kohustusi.</w:t>
      </w:r>
    </w:p>
    <w:p w14:paraId="229689E3" w14:textId="77777777" w:rsidR="00AD65CA" w:rsidRPr="005F1239" w:rsidRDefault="00AD65CA" w:rsidP="005F1239">
      <w:pPr>
        <w:pStyle w:val="ManualConsidrant"/>
        <w:rPr>
          <w:lang w:val="en-GB"/>
        </w:rPr>
      </w:pPr>
      <w:r w:rsidRPr="005F1239">
        <w:rPr>
          <w:lang w:val="en-GB"/>
        </w:rPr>
        <w:t>(36)</w:t>
      </w:r>
      <w:r w:rsidRPr="005F1239">
        <w:rPr>
          <w:lang w:val="en-GB"/>
        </w:rPr>
        <w:tab/>
        <w:t>Liikmesriikide käesoleva määruse kohaselt esitatavad statistilised andmed on olulised näitajad poliitika, sealhulgas õigusaktide hindamiseks. Lisaks on oluline tunnistada, et laste seksuaalse kuritarvitamise ohvrite võib-olla juba aastaid ringluses olnud piltide ja videote jagamisega kaasneb teisese ohvristamise mõju, mis sellises statistikas täielikult ei kajastu.</w:t>
      </w:r>
    </w:p>
    <w:p w14:paraId="03D2FF9A" w14:textId="77777777" w:rsidR="005F1239" w:rsidRPr="005F1239" w:rsidRDefault="005F1239">
      <w:pPr>
        <w:spacing w:before="0" w:after="160" w:line="259" w:lineRule="auto"/>
        <w:rPr>
          <w:lang w:val="en-GB"/>
        </w:rPr>
      </w:pPr>
      <w:r w:rsidRPr="005F1239">
        <w:rPr>
          <w:lang w:val="en-GB"/>
        </w:rPr>
        <w:br w:type="page"/>
      </w:r>
    </w:p>
    <w:p w14:paraId="04349EBD" w14:textId="209B6088" w:rsidR="00AD65CA" w:rsidRPr="005F1239" w:rsidRDefault="00AD65CA" w:rsidP="005F1239">
      <w:pPr>
        <w:pStyle w:val="ManualConsidrant"/>
        <w:rPr>
          <w:lang w:val="en-GB"/>
        </w:rPr>
      </w:pPr>
      <w:r w:rsidRPr="005F1239">
        <w:rPr>
          <w:lang w:val="en-GB"/>
        </w:rPr>
        <w:lastRenderedPageBreak/>
        <w:t>(37)</w:t>
      </w:r>
      <w:r w:rsidRPr="005F1239">
        <w:rPr>
          <w:lang w:val="en-GB"/>
        </w:rPr>
        <w:tab/>
        <w:t>Vastavalt määruses (EL) 2016/679 sätestatud nõuetele, eelkõige nõudele, mille kohaselt liikmesriigid tagavad, et järelevalveasutustel oleks oma ülesannete tulemuslikuks täitmiseks ja volituste kasutamiseks vajalikud inim-, tehnilised ja rahalised ressursid, peaksid liikmesriigid tagama, et järelevalveasutustel oleks neile käesoleva määruse kohaselt antud ülesannete tõhusaks täitmiseks ja volituste kasutamiseks sellised piisavad ressursid.</w:t>
      </w:r>
    </w:p>
    <w:p w14:paraId="71BA60E5" w14:textId="77777777" w:rsidR="00AD65CA" w:rsidRPr="005F1239" w:rsidRDefault="00AD65CA" w:rsidP="005F1239">
      <w:pPr>
        <w:pStyle w:val="ManualConsidrant"/>
        <w:rPr>
          <w:lang w:val="en-GB"/>
        </w:rPr>
      </w:pPr>
      <w:r w:rsidRPr="005F1239">
        <w:rPr>
          <w:lang w:val="en-GB"/>
        </w:rPr>
        <w:t>(38)</w:t>
      </w:r>
      <w:r w:rsidRPr="005F1239">
        <w:rPr>
          <w:lang w:val="en-GB"/>
        </w:rPr>
        <w:tab/>
        <w:t>Kui teenuste osutaja on teinud andmekaitsealase mõjuhinnangu ja konsulteerinud tehnoloogia küsimuses järelevalveasutustega kooskõlas määrusega (EL) 2016/679 enne käesoleva määruse jõustumist, ei peaks kõnealune teenuste osutaja olema käesoleva määruse alusel kohustatud tegema uut andmekaitsealast mõjuhinnangut ega uuesti konsulteerima, tingimusel et järelevalveasutused on märkinud, et vastava tehnoloogia abil toimuv andmete töötlemine ei kujuta endast suurt ohtu füüsiliste isikute õigustele ja vabadustele või et vastutav töötleja on võtnud meetmeid sellise ohu leevendamiseks.</w:t>
      </w:r>
    </w:p>
    <w:p w14:paraId="02E43FC2" w14:textId="77777777" w:rsidR="00AD65CA" w:rsidRPr="005F1239" w:rsidRDefault="00AD65CA" w:rsidP="005F1239">
      <w:pPr>
        <w:pStyle w:val="ManualConsidrant"/>
        <w:rPr>
          <w:lang w:val="en-GB"/>
        </w:rPr>
      </w:pPr>
      <w:r w:rsidRPr="005F1239">
        <w:rPr>
          <w:lang w:val="en-GB"/>
        </w:rPr>
        <w:t>(39)</w:t>
      </w:r>
      <w:r w:rsidRPr="005F1239">
        <w:rPr>
          <w:lang w:val="en-GB"/>
        </w:rPr>
        <w:tab/>
        <w:t>Kasutajatel peaks olema õigus mõjusale õiguskaitsevahendile, kui isikuandmete ja muude andmete töötlemisel, mille eesmärk on veebis toimunud laste seksuaalse kuritarvitamise tuvastamine numbrivaba isikutevahelise side teenustes ja sellest teatamine ning laste seksuaalset kuritarvitamist kujutava veebimaterjali eemaldamine nendest teenustest, on rikutud nende õigusi, näiteks kui kasutaja sisust või identiteedist on teatatud laste seksuaalse kuritarvitamise vastu avalikes huvides võitlevale organisatsioonile või õiguskaitseasutustele või kui kasutaja sisu on eemaldatud või kasutaja konto on blokeeritud või kasutajale pakutava teenuse osutamine peatatud.</w:t>
      </w:r>
    </w:p>
    <w:p w14:paraId="7E836102" w14:textId="77777777" w:rsidR="005F1239" w:rsidRPr="005F1239" w:rsidRDefault="005F1239">
      <w:pPr>
        <w:spacing w:before="0" w:after="160" w:line="259" w:lineRule="auto"/>
        <w:rPr>
          <w:lang w:val="en-GB"/>
        </w:rPr>
      </w:pPr>
      <w:r w:rsidRPr="005F1239">
        <w:rPr>
          <w:lang w:val="en-GB"/>
        </w:rPr>
        <w:br w:type="page"/>
      </w:r>
    </w:p>
    <w:p w14:paraId="096EB1DF" w14:textId="4D34D2AF" w:rsidR="00AD65CA" w:rsidRPr="005F1239" w:rsidRDefault="00AD65CA" w:rsidP="005F1239">
      <w:pPr>
        <w:pStyle w:val="ManualConsidrant"/>
        <w:rPr>
          <w:lang w:val="en-GB"/>
        </w:rPr>
      </w:pPr>
      <w:r w:rsidRPr="005F1239">
        <w:rPr>
          <w:lang w:val="en-GB"/>
        </w:rPr>
        <w:lastRenderedPageBreak/>
        <w:t>(40)</w:t>
      </w:r>
      <w:r w:rsidRPr="005F1239">
        <w:rPr>
          <w:lang w:val="en-GB"/>
        </w:rPr>
        <w:tab/>
        <w:t>Kooskõlas direktiiviga 2002/58/EÜ ja võimalikult väheste andmete kogumise põhimõttega peaks isiku- ja muude andmete töötlemine piirduma sisuandmete ja nendega seotud andmeliiklusandmetega niivõrd, kuivõrd see on rangelt vajalik käesoleva määruse eesmärgi saavutamiseks.</w:t>
      </w:r>
    </w:p>
    <w:p w14:paraId="76AA7AEC" w14:textId="77777777" w:rsidR="00AD65CA" w:rsidRPr="005F1239" w:rsidRDefault="00AD65CA" w:rsidP="005F1239">
      <w:pPr>
        <w:pStyle w:val="ManualConsidrant"/>
        <w:rPr>
          <w:lang w:val="en-GB"/>
        </w:rPr>
      </w:pPr>
      <w:r w:rsidRPr="005F1239">
        <w:rPr>
          <w:lang w:val="en-GB"/>
        </w:rPr>
        <w:t>(41)</w:t>
      </w:r>
      <w:r w:rsidRPr="005F1239">
        <w:rPr>
          <w:lang w:val="en-GB"/>
        </w:rPr>
        <w:tab/>
        <w:t>Käesolevas määruses sätestatud erand peaks laienema andmeliikidele, millele on osutatud direktiivi 2002/58/EÜ artikli 5 lõikes 1 ja artikli 6 lõikes 1, mida kohaldatakse nii isiku</w:t>
      </w:r>
      <w:r w:rsidRPr="005F1239">
        <w:rPr>
          <w:lang w:val="en-GB"/>
        </w:rPr>
        <w:noBreakHyphen/>
        <w:t xml:space="preserve"> kui ka isikustamata andmete töötlemise suhtes numbrivaba isikutevahelise side teenuse osutamise kontekstis.</w:t>
      </w:r>
    </w:p>
    <w:p w14:paraId="365C8CDB" w14:textId="77777777" w:rsidR="00AD65CA" w:rsidRPr="005F1239" w:rsidRDefault="00AD65CA" w:rsidP="005F1239">
      <w:pPr>
        <w:pStyle w:val="ManualConsidrant"/>
        <w:rPr>
          <w:lang w:val="en-GB"/>
        </w:rPr>
      </w:pPr>
      <w:r w:rsidRPr="005F1239">
        <w:rPr>
          <w:lang w:val="en-GB"/>
        </w:rPr>
        <w:t>(42)</w:t>
      </w:r>
      <w:r w:rsidRPr="005F1239">
        <w:rPr>
          <w:lang w:val="en-GB"/>
        </w:rPr>
        <w:tab/>
        <w:t>Käesoleva määruse eesmärk on kehtestada ajutine erand direktiivi 2002/58/EÜ teatavatest sätetest, põhjustamata siseturu killustumist. Lisaks ei jõua kõik liikmesriigid riigisiseseid õigusakte tõenäoliselt õigeaegselt vastu võtta. Kuna käesoleva määruse eesmärki ei suuda liikmesriigid piisavalt saavutada, küll aga saab seda paremini saavutada liidu tasandil, võib liit võtta meetmeid kooskõlas ELi lepingu artiklis 5 sätestatud subsidiaarsuse põhimõttega. Kõnealuses artiklis sätestatud proportsionaalsuse põhimõtte kohaselt ei lähe käesolev määrus nimetatud eesmärgi saavutamiseks vajalikust kaugemale. Sellega kehtestatakse direktiivi 2002/58/EÜ artikli 5 lõike 1 ja artikli 6 lõike 1 kohaldamisest ajutine ja rangelt piiratud erand ning mitmed kaitsemeetmed, mis tagavad, et erand ei lähe seatud eesmärgi saavutamiseks vajalikust kaugemale.</w:t>
      </w:r>
    </w:p>
    <w:p w14:paraId="046BA826" w14:textId="77777777" w:rsidR="005F1239" w:rsidRPr="005F1239" w:rsidRDefault="005F1239">
      <w:pPr>
        <w:spacing w:before="0" w:after="160" w:line="259" w:lineRule="auto"/>
        <w:rPr>
          <w:lang w:val="en-GB"/>
        </w:rPr>
      </w:pPr>
      <w:r w:rsidRPr="005F1239">
        <w:rPr>
          <w:lang w:val="en-GB"/>
        </w:rPr>
        <w:br w:type="page"/>
      </w:r>
    </w:p>
    <w:p w14:paraId="179481EE" w14:textId="183A0201" w:rsidR="00AD65CA" w:rsidRPr="005F1239" w:rsidRDefault="00AD65CA" w:rsidP="005F1239">
      <w:pPr>
        <w:pStyle w:val="ManualConsidrant"/>
        <w:rPr>
          <w:lang w:val="en-GB"/>
        </w:rPr>
      </w:pPr>
      <w:r w:rsidRPr="005F1239">
        <w:rPr>
          <w:lang w:val="en-GB"/>
        </w:rPr>
        <w:lastRenderedPageBreak/>
        <w:t>(43)</w:t>
      </w:r>
      <w:r w:rsidRPr="005F1239">
        <w:rPr>
          <w:lang w:val="en-GB"/>
        </w:rPr>
        <w:tab/>
        <w:t>Võttes arvesse vajadust tagada õigeaegselt õiguskindlus, pidades silmas määruse (EL) 2021/1232 kehtivuse lõppemist, peaks käesolev määrus jõustuma võimalikult kiiresti.</w:t>
      </w:r>
    </w:p>
    <w:p w14:paraId="37494F2B" w14:textId="77777777" w:rsidR="00AD65CA" w:rsidRPr="005F1239" w:rsidRDefault="00AD65CA" w:rsidP="005F1239">
      <w:pPr>
        <w:pStyle w:val="ManualConsidrant"/>
        <w:rPr>
          <w:lang w:val="en-GB"/>
        </w:rPr>
      </w:pPr>
      <w:r w:rsidRPr="005F1239">
        <w:rPr>
          <w:lang w:val="en-GB"/>
        </w:rPr>
        <w:t>(44)</w:t>
      </w:r>
      <w:r w:rsidRPr="005F1239">
        <w:rPr>
          <w:lang w:val="en-GB"/>
        </w:rPr>
        <w:tab/>
        <w:t>Vastavalt Euroopa Parlamendi ja nõukogu määruse (EL) 2018/1725</w:t>
      </w:r>
      <w:r w:rsidRPr="005F1239">
        <w:rPr>
          <w:rStyle w:val="FootnoteReference"/>
          <w:bCs/>
          <w:lang w:val="en-GB"/>
        </w:rPr>
        <w:footnoteReference w:id="11"/>
      </w:r>
      <w:r w:rsidRPr="005F1239">
        <w:rPr>
          <w:lang w:val="en-GB"/>
        </w:rPr>
        <w:t xml:space="preserve"> artikli 42 lõikele 1 on konsulteeritud Euroopa Andmekaitseinspektoriga, kes esitas oma arvamuse 16. veebruaril 2026,</w:t>
      </w:r>
    </w:p>
    <w:p w14:paraId="126EF7F2" w14:textId="77777777" w:rsidR="00AD65CA" w:rsidRPr="005F1239" w:rsidRDefault="00AD65CA" w:rsidP="005F1239">
      <w:pPr>
        <w:pStyle w:val="Formuledadoption"/>
        <w:rPr>
          <w:lang w:val="en-GB"/>
        </w:rPr>
      </w:pPr>
      <w:r w:rsidRPr="005F1239">
        <w:rPr>
          <w:lang w:val="en-GB"/>
        </w:rPr>
        <w:t>ON VASTU VÕTNUD KÄESOLEVA MÄÄRUSE:</w:t>
      </w:r>
    </w:p>
    <w:p w14:paraId="462AB1CA" w14:textId="77777777" w:rsidR="00AD65CA" w:rsidRPr="005F1239" w:rsidRDefault="00AD65CA" w:rsidP="00AD65CA">
      <w:pPr>
        <w:rPr>
          <w:i/>
          <w:iCs/>
          <w:lang w:val="en-GB"/>
        </w:rPr>
      </w:pPr>
      <w:r w:rsidRPr="005F1239">
        <w:rPr>
          <w:i/>
          <w:iCs/>
          <w:lang w:val="en-GB"/>
        </w:rPr>
        <w:br w:type="page"/>
      </w:r>
    </w:p>
    <w:p w14:paraId="0D772244" w14:textId="7764740D" w:rsidR="00AD65CA" w:rsidRPr="005F1239" w:rsidRDefault="00AD65CA" w:rsidP="005F1239">
      <w:pPr>
        <w:pStyle w:val="Titrearticle"/>
        <w:rPr>
          <w:iCs/>
          <w:lang w:val="en-GB"/>
        </w:rPr>
      </w:pPr>
      <w:r w:rsidRPr="005F1239">
        <w:rPr>
          <w:lang w:val="en-GB"/>
        </w:rPr>
        <w:lastRenderedPageBreak/>
        <w:t>Artikkel 1</w:t>
      </w:r>
      <w:r w:rsidR="005F1239" w:rsidRPr="005F1239">
        <w:rPr>
          <w:lang w:val="en-GB"/>
        </w:rPr>
        <w:br/>
      </w:r>
      <w:r w:rsidRPr="005F1239">
        <w:rPr>
          <w:lang w:val="en-GB"/>
        </w:rPr>
        <w:t>Reguleerimisese ja kohaldamisala</w:t>
      </w:r>
    </w:p>
    <w:p w14:paraId="2E6A5602" w14:textId="77777777" w:rsidR="00AD65CA" w:rsidRPr="005F1239" w:rsidRDefault="00AD65CA" w:rsidP="005F1239">
      <w:pPr>
        <w:pStyle w:val="ManualNumPar1"/>
        <w:rPr>
          <w:lang w:val="en-GB"/>
        </w:rPr>
      </w:pPr>
      <w:r w:rsidRPr="005F1239">
        <w:rPr>
          <w:lang w:val="en-GB"/>
        </w:rPr>
        <w:t>1.</w:t>
      </w:r>
      <w:r w:rsidRPr="005F1239">
        <w:rPr>
          <w:lang w:val="en-GB"/>
        </w:rPr>
        <w:tab/>
        <w:t>Käesoleva määrusega kehtestatakse teatavate direktiivis 2002/58/EÜ sätestatud kohustuste kohaldamisest ajutine ja rangelt piiratud erand, mille ainus eesmärk on võimaldada teatavate numbrivaba isikutevahelise side teenuste osutajatel (edaspidi „teenuste ostajad“) kasutada, ilma et see piiraks määruse (EL) 2016/679 kohaldamist, eritehnoloogiat isikuandmete ja muude andmete töötlemiseks rangelt sellises ulatuses, mida on vaja veebis toimuva laste seksuaalse kuritarvitamise tuvastamiseks nende teenuste siseselt ja sellest teatamiseks ning laste seksuaalset kuritarvitamist kujutava veebimaterjali eemaldamiseks nende teenustest.</w:t>
      </w:r>
    </w:p>
    <w:p w14:paraId="40725342" w14:textId="77777777" w:rsidR="00AD65CA" w:rsidRPr="005F1239" w:rsidRDefault="00AD65CA" w:rsidP="005F1239">
      <w:pPr>
        <w:pStyle w:val="ManualNumPar1"/>
        <w:rPr>
          <w:lang w:val="en-GB"/>
        </w:rPr>
      </w:pPr>
      <w:r w:rsidRPr="005F1239">
        <w:rPr>
          <w:lang w:val="en-GB"/>
        </w:rPr>
        <w:t>2.</w:t>
      </w:r>
      <w:r w:rsidRPr="005F1239">
        <w:rPr>
          <w:lang w:val="en-GB"/>
        </w:rPr>
        <w:tab/>
        <w:t>Käesolevat määrust ei kohaldata audioside skaneerimise suhtes.</w:t>
      </w:r>
    </w:p>
    <w:p w14:paraId="2CA11BBF" w14:textId="2CEB6A91" w:rsidR="00AD65CA" w:rsidRPr="005F1239" w:rsidRDefault="00AD65CA" w:rsidP="005F1239">
      <w:pPr>
        <w:pStyle w:val="Titrearticle"/>
        <w:rPr>
          <w:iCs/>
          <w:lang w:val="en-GB"/>
        </w:rPr>
      </w:pPr>
      <w:r w:rsidRPr="005F1239">
        <w:rPr>
          <w:lang w:val="en-GB"/>
        </w:rPr>
        <w:t>Artikkel 2</w:t>
      </w:r>
      <w:r w:rsidR="005F1239" w:rsidRPr="005F1239">
        <w:rPr>
          <w:lang w:val="en-GB"/>
        </w:rPr>
        <w:br/>
      </w:r>
      <w:r w:rsidRPr="005F1239">
        <w:rPr>
          <w:lang w:val="en-GB"/>
        </w:rPr>
        <w:t>Mõisted</w:t>
      </w:r>
    </w:p>
    <w:p w14:paraId="3BB22995" w14:textId="77777777" w:rsidR="00AD65CA" w:rsidRPr="005F1239" w:rsidRDefault="00AD65CA" w:rsidP="00AD65CA">
      <w:pPr>
        <w:rPr>
          <w:lang w:val="en-GB"/>
        </w:rPr>
      </w:pPr>
      <w:r w:rsidRPr="005F1239">
        <w:rPr>
          <w:lang w:val="en-GB"/>
        </w:rPr>
        <w:t>Käesolevas määruses kasutatakse järgmisi mõisteid:</w:t>
      </w:r>
    </w:p>
    <w:p w14:paraId="3CF1FFA3" w14:textId="77777777" w:rsidR="00AD65CA" w:rsidRPr="005F1239" w:rsidRDefault="00AD65CA" w:rsidP="005F1239">
      <w:pPr>
        <w:pStyle w:val="Point0"/>
        <w:rPr>
          <w:lang w:val="en-GB"/>
        </w:rPr>
      </w:pPr>
      <w:r w:rsidRPr="005F1239">
        <w:rPr>
          <w:lang w:val="en-GB"/>
        </w:rPr>
        <w:t>1)</w:t>
      </w:r>
      <w:r w:rsidRPr="005F1239">
        <w:rPr>
          <w:lang w:val="en-GB"/>
        </w:rPr>
        <w:tab/>
        <w:t>„numbrivaba isikutevahelise side teenus“ – direktiivi (EL) 2018/1972 artikli 2 punktis 7 määratletud numbrivaba isikutevahelise side teenus;</w:t>
      </w:r>
    </w:p>
    <w:p w14:paraId="2AE8E722" w14:textId="77777777" w:rsidR="00AD65CA" w:rsidRPr="005F1239" w:rsidRDefault="00AD65CA" w:rsidP="005F1239">
      <w:pPr>
        <w:pStyle w:val="Point0"/>
        <w:rPr>
          <w:lang w:val="en-GB"/>
        </w:rPr>
      </w:pPr>
      <w:r w:rsidRPr="005F1239">
        <w:rPr>
          <w:lang w:val="en-GB"/>
        </w:rPr>
        <w:t>2)</w:t>
      </w:r>
      <w:r w:rsidRPr="005F1239">
        <w:rPr>
          <w:lang w:val="en-GB"/>
        </w:rPr>
        <w:tab/>
        <w:t>„laste seksuaalset kuritarvitamist kujutav veebimaterjal“ –</w:t>
      </w:r>
    </w:p>
    <w:p w14:paraId="43F7D1CD" w14:textId="77777777" w:rsidR="00AD65CA" w:rsidRPr="00EB5137" w:rsidRDefault="00AD65CA" w:rsidP="005F1239">
      <w:pPr>
        <w:pStyle w:val="Point1"/>
        <w:rPr>
          <w:lang w:val="fr-BE"/>
        </w:rPr>
      </w:pPr>
      <w:r w:rsidRPr="00EB5137">
        <w:rPr>
          <w:lang w:val="fr-BE"/>
        </w:rPr>
        <w:t>a)</w:t>
      </w:r>
      <w:r w:rsidRPr="00EB5137">
        <w:rPr>
          <w:lang w:val="fr-BE"/>
        </w:rPr>
        <w:tab/>
        <w:t>direktiivi 2011/93/EL artikli 2 punktis c määratletud lapsporno;</w:t>
      </w:r>
    </w:p>
    <w:p w14:paraId="3CC70568" w14:textId="77777777" w:rsidR="005F1239" w:rsidRPr="00EB5137" w:rsidRDefault="005F1239">
      <w:pPr>
        <w:spacing w:before="0" w:after="160" w:line="259" w:lineRule="auto"/>
        <w:rPr>
          <w:lang w:val="fr-BE"/>
        </w:rPr>
      </w:pPr>
      <w:r w:rsidRPr="00EB5137">
        <w:rPr>
          <w:lang w:val="fr-BE"/>
        </w:rPr>
        <w:br w:type="page"/>
      </w:r>
    </w:p>
    <w:p w14:paraId="15388622" w14:textId="5E63FBFD" w:rsidR="00AD65CA" w:rsidRPr="00EB5137" w:rsidRDefault="00AD65CA" w:rsidP="005F1239">
      <w:pPr>
        <w:pStyle w:val="Point1"/>
        <w:rPr>
          <w:lang w:val="fr-BE"/>
        </w:rPr>
      </w:pPr>
      <w:r w:rsidRPr="00EB5137">
        <w:rPr>
          <w:lang w:val="fr-BE"/>
        </w:rPr>
        <w:lastRenderedPageBreak/>
        <w:t>b)</w:t>
      </w:r>
      <w:r w:rsidRPr="00EB5137">
        <w:rPr>
          <w:lang w:val="fr-BE"/>
        </w:rPr>
        <w:tab/>
        <w:t>direktiivi 2011/93/EL artikli 2 punktis e määratletud pornograafiline etteaste;</w:t>
      </w:r>
    </w:p>
    <w:p w14:paraId="347E85F7" w14:textId="77777777" w:rsidR="00AD65CA" w:rsidRPr="00EB5137" w:rsidRDefault="00AD65CA" w:rsidP="005F1239">
      <w:pPr>
        <w:pStyle w:val="Point0"/>
        <w:rPr>
          <w:lang w:val="fr-BE"/>
        </w:rPr>
      </w:pPr>
      <w:r w:rsidRPr="00EB5137">
        <w:rPr>
          <w:lang w:val="fr-BE"/>
        </w:rPr>
        <w:t>3)</w:t>
      </w:r>
      <w:r w:rsidRPr="00EB5137">
        <w:rPr>
          <w:lang w:val="fr-BE"/>
        </w:rPr>
        <w:tab/>
        <w:t>„laste ahvatlemine“ – igasugune tahtlik käitumine, mis on vastavalt direktiivi 2011/93/EL artiklile 6 kuritegu;</w:t>
      </w:r>
    </w:p>
    <w:p w14:paraId="74E636BC" w14:textId="77777777" w:rsidR="00AD65CA" w:rsidRPr="00EB5137" w:rsidRDefault="00AD65CA" w:rsidP="005F1239">
      <w:pPr>
        <w:pStyle w:val="Point0"/>
        <w:rPr>
          <w:lang w:val="fr-BE"/>
        </w:rPr>
      </w:pPr>
      <w:r w:rsidRPr="00EB5137">
        <w:rPr>
          <w:lang w:val="fr-BE"/>
        </w:rPr>
        <w:t>4)</w:t>
      </w:r>
      <w:r w:rsidRPr="00EB5137">
        <w:rPr>
          <w:lang w:val="fr-BE"/>
        </w:rPr>
        <w:tab/>
        <w:t>„veebis toimuv laste seksuaalne kuritarvitamine“ – laste seksuaalset kuritarvitamist kujutav veebimaterjal ja laste ahvatlemine.</w:t>
      </w:r>
    </w:p>
    <w:p w14:paraId="14E53A6D" w14:textId="3D2FFBD7" w:rsidR="00AD65CA" w:rsidRPr="00EB5137" w:rsidRDefault="00AD65CA" w:rsidP="005F1239">
      <w:pPr>
        <w:pStyle w:val="Titrearticle"/>
        <w:rPr>
          <w:iCs/>
          <w:lang w:val="fr-BE"/>
        </w:rPr>
      </w:pPr>
      <w:r w:rsidRPr="00EB5137">
        <w:rPr>
          <w:lang w:val="fr-BE"/>
        </w:rPr>
        <w:t>Artikkel 3</w:t>
      </w:r>
      <w:r w:rsidR="005F1239" w:rsidRPr="00EB5137">
        <w:rPr>
          <w:lang w:val="fr-BE"/>
        </w:rPr>
        <w:br/>
      </w:r>
      <w:r w:rsidRPr="00EB5137">
        <w:rPr>
          <w:lang w:val="fr-BE"/>
        </w:rPr>
        <w:t>Erandi kohaldamisala</w:t>
      </w:r>
    </w:p>
    <w:p w14:paraId="38FF2F01" w14:textId="77777777" w:rsidR="00AD65CA" w:rsidRPr="00EB5137" w:rsidRDefault="00AD65CA" w:rsidP="005F1239">
      <w:pPr>
        <w:pStyle w:val="ManualNumPar1"/>
        <w:rPr>
          <w:lang w:val="fr-BE"/>
        </w:rPr>
      </w:pPr>
      <w:r w:rsidRPr="00EB5137">
        <w:rPr>
          <w:lang w:val="fr-BE"/>
        </w:rPr>
        <w:t>1.</w:t>
      </w:r>
      <w:r w:rsidRPr="00EB5137">
        <w:rPr>
          <w:lang w:val="fr-BE"/>
        </w:rPr>
        <w:tab/>
        <w:t>Direktiivi 2002/58/EÜ artikli 5 lõiget 1 ja artikli 6 lõiget 1 ei kohaldata side konfidentsiaalsuse suhtes, mis hõlmab teenuste pakkujate isiku- ja muude andmete töötlemist seoses numbrivaba isikutevahelise side teenuste osutamisega, tingimusel et:</w:t>
      </w:r>
    </w:p>
    <w:p w14:paraId="30BB172D" w14:textId="77777777" w:rsidR="00AD65CA" w:rsidRPr="00EB5137" w:rsidRDefault="00AD65CA" w:rsidP="005F1239">
      <w:pPr>
        <w:pStyle w:val="Point1"/>
        <w:rPr>
          <w:lang w:val="fr-BE"/>
        </w:rPr>
      </w:pPr>
      <w:r w:rsidRPr="00EB5137">
        <w:rPr>
          <w:lang w:val="fr-BE"/>
        </w:rPr>
        <w:t>a)</w:t>
      </w:r>
      <w:r w:rsidRPr="00EB5137">
        <w:rPr>
          <w:lang w:val="fr-BE"/>
        </w:rPr>
        <w:tab/>
        <w:t>selline töötlemine</w:t>
      </w:r>
    </w:p>
    <w:p w14:paraId="1474DCB6" w14:textId="77777777" w:rsidR="00AD65CA" w:rsidRPr="00EB5137" w:rsidRDefault="00AD65CA" w:rsidP="005F1239">
      <w:pPr>
        <w:pStyle w:val="Point2"/>
        <w:rPr>
          <w:lang w:val="fr-BE"/>
        </w:rPr>
      </w:pPr>
      <w:r w:rsidRPr="00EB5137">
        <w:rPr>
          <w:lang w:val="fr-BE"/>
        </w:rPr>
        <w:t>i)</w:t>
      </w:r>
      <w:r w:rsidRPr="00EB5137">
        <w:rPr>
          <w:lang w:val="fr-BE"/>
        </w:rPr>
        <w:tab/>
        <w:t>on rangelt vajalik, et kasutada eritehnoloogiat üksnes laste seksuaalse kuritarvitamise veebimaterjali tuvastamiseks ja eemaldamiseks ning sellest õiguskaitseasutustele ja laste seksuaalse kuritarvitamise vastu avalikes huvides võitlevatele organisatsioonidele teatamiseks ning laste ahvatlemise tuvastamiseks ja sellest õiguskaitseasutustele või laste seksuaalse kuritarvitamise vastu avalikes huvides võitlevatele organisatsioonidele teatamiseks;</w:t>
      </w:r>
    </w:p>
    <w:p w14:paraId="65C6C475" w14:textId="77777777" w:rsidR="005F1239" w:rsidRPr="00EB5137" w:rsidRDefault="005F1239">
      <w:pPr>
        <w:spacing w:before="0" w:after="160" w:line="259" w:lineRule="auto"/>
        <w:rPr>
          <w:lang w:val="fr-BE"/>
        </w:rPr>
      </w:pPr>
      <w:r w:rsidRPr="00EB5137">
        <w:rPr>
          <w:lang w:val="fr-BE"/>
        </w:rPr>
        <w:br w:type="page"/>
      </w:r>
    </w:p>
    <w:p w14:paraId="6243F0E8" w14:textId="74DD3853" w:rsidR="00AD65CA" w:rsidRPr="00EB5137" w:rsidRDefault="00AD65CA" w:rsidP="005F1239">
      <w:pPr>
        <w:pStyle w:val="Point2"/>
        <w:rPr>
          <w:lang w:val="fr-BE"/>
        </w:rPr>
      </w:pPr>
      <w:r w:rsidRPr="00EB5137">
        <w:rPr>
          <w:lang w:val="fr-BE"/>
        </w:rPr>
        <w:lastRenderedPageBreak/>
        <w:t>ii)</w:t>
      </w:r>
      <w:r w:rsidRPr="00EB5137">
        <w:rPr>
          <w:lang w:val="fr-BE"/>
        </w:rPr>
        <w:tab/>
        <w:t>on proportsionaalne ja piirdub tehnoloogiaga, mida teenuste osutajad kasutavad üksnes punktis i sätestatud otstarbel;</w:t>
      </w:r>
    </w:p>
    <w:p w14:paraId="637DD65C" w14:textId="77777777" w:rsidR="00AD65CA" w:rsidRPr="00EB5137" w:rsidRDefault="00AD65CA" w:rsidP="005F1239">
      <w:pPr>
        <w:pStyle w:val="Point2"/>
        <w:rPr>
          <w:lang w:val="fr-BE"/>
        </w:rPr>
      </w:pPr>
      <w:r w:rsidRPr="00EB5137">
        <w:rPr>
          <w:lang w:val="fr-BE"/>
        </w:rPr>
        <w:t>iii)</w:t>
      </w:r>
      <w:r w:rsidRPr="00EB5137">
        <w:rPr>
          <w:lang w:val="fr-BE"/>
        </w:rPr>
        <w:tab/>
        <w:t>piirdub sisuandmete ja nendega seotud andmeliiklusandmetega, mis on vajalikud punktis i sätestatud eesmärgil;</w:t>
      </w:r>
    </w:p>
    <w:p w14:paraId="6D957EB5" w14:textId="77777777" w:rsidR="00AD65CA" w:rsidRPr="005F1239" w:rsidRDefault="00AD65CA" w:rsidP="005F1239">
      <w:pPr>
        <w:pStyle w:val="Point2"/>
        <w:rPr>
          <w:lang w:val="en-GB"/>
        </w:rPr>
      </w:pPr>
      <w:r w:rsidRPr="005F1239">
        <w:rPr>
          <w:lang w:val="en-GB"/>
        </w:rPr>
        <w:t>iv)</w:t>
      </w:r>
      <w:r w:rsidRPr="005F1239">
        <w:rPr>
          <w:lang w:val="en-GB"/>
        </w:rPr>
        <w:tab/>
        <w:t>piirdub sellega, mis on tingimata vajalik punktis i sätestatud tingimuste täitmiseks;</w:t>
      </w:r>
    </w:p>
    <w:p w14:paraId="5301F096" w14:textId="77777777" w:rsidR="00AD65CA" w:rsidRPr="005F1239" w:rsidRDefault="00AD65CA" w:rsidP="005F1239">
      <w:pPr>
        <w:pStyle w:val="Point1"/>
        <w:rPr>
          <w:lang w:val="en-GB"/>
        </w:rPr>
      </w:pPr>
      <w:r w:rsidRPr="005F1239">
        <w:rPr>
          <w:lang w:val="en-GB"/>
        </w:rPr>
        <w:t>b)</w:t>
      </w:r>
      <w:r w:rsidRPr="005F1239">
        <w:rPr>
          <w:lang w:val="en-GB"/>
        </w:rPr>
        <w:tab/>
        <w:t>tehnoloogia mida kasutatakse käesoleva lõike punkti a alapunktis i sätestatud eesmärgil vastab valdkonna tehnika tasemele ja on eraelu puutumatust kõige vähem mõjutav, sealhulgas seoses lõimitud andmekaitse ja vaikimisi andmekaitse põhimõttega, mis on sätestatud määruse (EL) 2016/679 artiklis 25, ning niivõrd, kuivõrd seda kasutatakse sides sisalduva teksti skaneerimiseks, see ei suuda side sisust aru saada, vaid on ainult võimeline tuvastama mustreid, mis viitavad võimalikule veebis toimuvale laste seksuaalsele kuritarvitamisele;</w:t>
      </w:r>
    </w:p>
    <w:p w14:paraId="0C777978" w14:textId="77777777" w:rsidR="00AD65CA" w:rsidRPr="005F1239" w:rsidRDefault="00AD65CA" w:rsidP="005F1239">
      <w:pPr>
        <w:pStyle w:val="Point1"/>
        <w:rPr>
          <w:lang w:val="en-GB"/>
        </w:rPr>
      </w:pPr>
      <w:r w:rsidRPr="005F1239">
        <w:rPr>
          <w:lang w:val="en-GB"/>
        </w:rPr>
        <w:t>c)</w:t>
      </w:r>
      <w:r w:rsidRPr="005F1239">
        <w:rPr>
          <w:lang w:val="en-GB"/>
        </w:rPr>
        <w:tab/>
        <w:t>käesoleva lõike punkti a alapunktis i sätestatud eesmärgil kasutatava eritehnoloogia suhtes on läbi viidud määruse (EL) 2016/679 artiklis 35 osutatud eelnev andmekaitsealase mõju hindamine ja artiklis 36 osutatud eelnev konsulteerimise menetlus;</w:t>
      </w:r>
    </w:p>
    <w:p w14:paraId="495D5CB9" w14:textId="77777777" w:rsidR="005F1239" w:rsidRPr="005F1239" w:rsidRDefault="005F1239">
      <w:pPr>
        <w:spacing w:before="0" w:after="160" w:line="259" w:lineRule="auto"/>
        <w:rPr>
          <w:lang w:val="en-GB"/>
        </w:rPr>
      </w:pPr>
      <w:r w:rsidRPr="005F1239">
        <w:rPr>
          <w:lang w:val="en-GB"/>
        </w:rPr>
        <w:br w:type="page"/>
      </w:r>
    </w:p>
    <w:p w14:paraId="5E7BB54D" w14:textId="5D6D68E1" w:rsidR="00AD65CA" w:rsidRPr="005F1239" w:rsidRDefault="00AD65CA" w:rsidP="005F1239">
      <w:pPr>
        <w:pStyle w:val="Point1"/>
        <w:rPr>
          <w:lang w:val="en-GB"/>
        </w:rPr>
      </w:pPr>
      <w:r w:rsidRPr="005F1239">
        <w:rPr>
          <w:lang w:val="en-GB"/>
        </w:rPr>
        <w:lastRenderedPageBreak/>
        <w:t>d)</w:t>
      </w:r>
      <w:r w:rsidRPr="005F1239">
        <w:rPr>
          <w:lang w:val="en-GB"/>
        </w:rPr>
        <w:tab/>
        <w:t>seoses uue tehnoloogiaga laste seksuaalse kuritarvitamise veebimaterjali tuvastamiseks kasutatava tehnoloogiaga tähenduses, mida ükski teenuste osutaja ei ole enne … [käesoleva määruse jõustumise kuupäev] liidus numbrivaba isikutevahelise side teenuste kasutajatele (edaspidi „kasutajad“) osutatavate teenuste puhul kasutanud, ning seoses tehnoloogiaga, mida kasutatakse võimaliku laste ahvatlemise tuvastamiseks, annab teenuste osutaja pädevale asutusele aru meetmetest, mis on võetud, et tõendada määruse (EL) 2016/679 VI peatüki 1. jao kohaselt määratud pädeva järelevalveasutusega (edaspidi „järelevalveasutus“) eelneva konsulteerimise menetluse käigus nimetatud määruse artikli 36 lõike 2 kohaselt antud kirjaliku nõu järgimist;</w:t>
      </w:r>
    </w:p>
    <w:p w14:paraId="23BACBDC" w14:textId="77777777" w:rsidR="00AD65CA" w:rsidRPr="005F1239" w:rsidRDefault="00AD65CA" w:rsidP="005F1239">
      <w:pPr>
        <w:pStyle w:val="Point1"/>
        <w:rPr>
          <w:lang w:val="en-GB"/>
        </w:rPr>
      </w:pPr>
      <w:r w:rsidRPr="005F1239">
        <w:rPr>
          <w:lang w:val="en-GB"/>
        </w:rPr>
        <w:t>e)</w:t>
      </w:r>
      <w:r w:rsidRPr="005F1239">
        <w:rPr>
          <w:lang w:val="en-GB"/>
        </w:rPr>
        <w:tab/>
        <w:t>kasutatav tehnoloogia on piisavalt usaldusväärne, see tähendab laste seksuaalset kuritarvitamist kujutava veebimaterjali avastamisega seotud veamäär on võimalikult väike ning juhuslike vigade esinemisel parandatakse nende tagajärjed viivitamata;</w:t>
      </w:r>
    </w:p>
    <w:p w14:paraId="502B8E96" w14:textId="77777777" w:rsidR="00AD65CA" w:rsidRPr="005F1239" w:rsidRDefault="00AD65CA" w:rsidP="005F1239">
      <w:pPr>
        <w:pStyle w:val="Point1"/>
        <w:rPr>
          <w:lang w:val="en-GB"/>
        </w:rPr>
      </w:pPr>
      <w:r w:rsidRPr="005F1239">
        <w:rPr>
          <w:lang w:val="en-GB"/>
        </w:rPr>
        <w:t>f)</w:t>
      </w:r>
      <w:r w:rsidRPr="005F1239">
        <w:rPr>
          <w:lang w:val="en-GB"/>
        </w:rPr>
        <w:tab/>
        <w:t>laste võimaliku ahvatlemise mustrite avastamiseks kasutatav tehnoloogia piirdub asjakohaste põhinäitajate ja selliste objektiivselt kindlaks tehtud riskitegurite kasutamisega, nagu vanusevahe ja lapse tõenäoline osalemine skaneeritud sides, ilma et see piiraks õigust inimkontrollile;</w:t>
      </w:r>
    </w:p>
    <w:p w14:paraId="027CC403" w14:textId="77777777" w:rsidR="005F1239" w:rsidRPr="005F1239" w:rsidRDefault="005F1239">
      <w:pPr>
        <w:spacing w:before="0" w:after="160" w:line="259" w:lineRule="auto"/>
        <w:rPr>
          <w:lang w:val="en-GB"/>
        </w:rPr>
      </w:pPr>
      <w:r w:rsidRPr="005F1239">
        <w:rPr>
          <w:lang w:val="en-GB"/>
        </w:rPr>
        <w:br w:type="page"/>
      </w:r>
    </w:p>
    <w:p w14:paraId="3209FE43" w14:textId="2C3B857D" w:rsidR="00AD65CA" w:rsidRPr="005F1239" w:rsidRDefault="00AD65CA" w:rsidP="005F1239">
      <w:pPr>
        <w:pStyle w:val="Point1"/>
        <w:rPr>
          <w:lang w:val="en-GB"/>
        </w:rPr>
      </w:pPr>
      <w:r w:rsidRPr="005F1239">
        <w:rPr>
          <w:lang w:val="en-GB"/>
        </w:rPr>
        <w:lastRenderedPageBreak/>
        <w:t>g)</w:t>
      </w:r>
      <w:r w:rsidRPr="005F1239">
        <w:rPr>
          <w:lang w:val="en-GB"/>
        </w:rPr>
        <w:tab/>
        <w:t>teenuste osutaja:</w:t>
      </w:r>
    </w:p>
    <w:p w14:paraId="446C2E26" w14:textId="77777777" w:rsidR="00AD65CA" w:rsidRPr="005F1239" w:rsidRDefault="00AD65CA" w:rsidP="005F1239">
      <w:pPr>
        <w:pStyle w:val="Point2"/>
        <w:rPr>
          <w:lang w:val="en-GB"/>
        </w:rPr>
      </w:pPr>
      <w:r w:rsidRPr="005F1239">
        <w:rPr>
          <w:lang w:val="en-GB"/>
        </w:rPr>
        <w:t>i)</w:t>
      </w:r>
      <w:r w:rsidRPr="005F1239">
        <w:rPr>
          <w:lang w:val="en-GB"/>
        </w:rPr>
        <w:tab/>
        <w:t>on kehtestanud sisekorra kuritarvituste, loata juurdepääsu ja isiku- ja muude andmete loata edastamise vältimiseks;</w:t>
      </w:r>
    </w:p>
    <w:p w14:paraId="05335188" w14:textId="77777777" w:rsidR="00AD65CA" w:rsidRPr="005F1239" w:rsidRDefault="00AD65CA" w:rsidP="005F1239">
      <w:pPr>
        <w:pStyle w:val="Point2"/>
        <w:rPr>
          <w:lang w:val="en-GB"/>
        </w:rPr>
      </w:pPr>
      <w:r w:rsidRPr="005F1239">
        <w:rPr>
          <w:lang w:val="en-GB"/>
        </w:rPr>
        <w:t>ii)</w:t>
      </w:r>
      <w:r w:rsidRPr="005F1239">
        <w:rPr>
          <w:lang w:val="en-GB"/>
        </w:rPr>
        <w:tab/>
        <w:t>tagab isiku- ja muude andmete töötlemisel, mille puhul kasutatakse käesoleva määruse kohaldamisalasse kuuluvat tehnoloogiat, inimese järelevalve ja asjakohasel juhul inimese sekkumise;</w:t>
      </w:r>
    </w:p>
    <w:p w14:paraId="47F4993F" w14:textId="77777777" w:rsidR="00AD65CA" w:rsidRPr="005F1239" w:rsidRDefault="00AD65CA" w:rsidP="005F1239">
      <w:pPr>
        <w:pStyle w:val="Point2"/>
        <w:rPr>
          <w:lang w:val="en-GB"/>
        </w:rPr>
      </w:pPr>
      <w:r w:rsidRPr="005F1239">
        <w:rPr>
          <w:lang w:val="en-GB"/>
        </w:rPr>
        <w:t>iii)</w:t>
      </w:r>
      <w:r w:rsidRPr="005F1239">
        <w:rPr>
          <w:lang w:val="en-GB"/>
        </w:rPr>
        <w:tab/>
        <w:t>tagab, et õiguskaitseasutustele ja laste seksuaalse kuritarvitamise vastu avalikes huvides võitlevatele organisatsioonidele ei edastata ühtegi materjali, mida ei ole eelnevalt tuvastatud veebis toimuva laste seksuaalse kuritarvitamisena või laste ahvatlemisena, ilma inimese eelneva kinnituseta;</w:t>
      </w:r>
    </w:p>
    <w:p w14:paraId="0DA7D6D0" w14:textId="77777777" w:rsidR="00AD65CA" w:rsidRPr="005F1239" w:rsidRDefault="00AD65CA" w:rsidP="005F1239">
      <w:pPr>
        <w:pStyle w:val="Point2"/>
        <w:rPr>
          <w:lang w:val="en-GB"/>
        </w:rPr>
      </w:pPr>
      <w:r w:rsidRPr="005F1239">
        <w:rPr>
          <w:lang w:val="en-GB"/>
        </w:rPr>
        <w:t>iv)</w:t>
      </w:r>
      <w:r w:rsidRPr="005F1239">
        <w:rPr>
          <w:lang w:val="en-GB"/>
        </w:rPr>
        <w:tab/>
        <w:t>on kehtestanud asjakohased menetlused ja hüvitismehhanismid, millega tagatakse, et kasutajad saavad oma seisukohtade teatamiseks esitada teenuse osutajale mõistliku aja jooksul kaebusi;</w:t>
      </w:r>
    </w:p>
    <w:p w14:paraId="5A04A52E" w14:textId="77777777" w:rsidR="005F1239" w:rsidRPr="005F1239" w:rsidRDefault="005F1239">
      <w:pPr>
        <w:spacing w:before="0" w:after="160" w:line="259" w:lineRule="auto"/>
        <w:rPr>
          <w:lang w:val="en-GB"/>
        </w:rPr>
      </w:pPr>
      <w:r w:rsidRPr="005F1239">
        <w:rPr>
          <w:lang w:val="en-GB"/>
        </w:rPr>
        <w:br w:type="page"/>
      </w:r>
    </w:p>
    <w:p w14:paraId="7AE8A3A1" w14:textId="2DEF8D18" w:rsidR="00AD65CA" w:rsidRPr="005F1239" w:rsidRDefault="00AD65CA" w:rsidP="005F1239">
      <w:pPr>
        <w:pStyle w:val="Point2"/>
        <w:rPr>
          <w:lang w:val="en-GB"/>
        </w:rPr>
      </w:pPr>
      <w:r w:rsidRPr="005F1239">
        <w:rPr>
          <w:lang w:val="en-GB"/>
        </w:rPr>
        <w:lastRenderedPageBreak/>
        <w:t>v)</w:t>
      </w:r>
      <w:r w:rsidRPr="005F1239">
        <w:rPr>
          <w:lang w:val="en-GB"/>
        </w:rPr>
        <w:tab/>
        <w:t>teavitab kasutajaid selgelt, silmatorkavalt ja arusaadavalt sellest, et teenuste pakkuja on vastavalt käesolevale määrusele kasutanud kasutajate side konfidentsiaalsuse õiguslikku erandit direktiivi 2002/58/EÜ artikli 5 lõikest 1 ja artikli 6 lõikest 1 üksnes käesoleva lõike punkti a alapunktis i sätestatud eesmärkidel, erandi kohaselt võetud meetmete taga olevast loogikast ja mõjust kasutajate side konfidentsiaalsusele, sealhulgas võimalusest, et isikuandmeid jagatakse õiguskaitseasutuste ja laste seksuaalse kuritarvitamise vastu avalikes huvides võitlevate organisatsioonidega;</w:t>
      </w:r>
    </w:p>
    <w:p w14:paraId="5712A241" w14:textId="77777777" w:rsidR="00AD65CA" w:rsidRPr="005F1239" w:rsidRDefault="00AD65CA" w:rsidP="005F1239">
      <w:pPr>
        <w:pStyle w:val="Point2"/>
        <w:rPr>
          <w:lang w:val="en-GB"/>
        </w:rPr>
      </w:pPr>
      <w:r w:rsidRPr="005F1239">
        <w:rPr>
          <w:lang w:val="en-GB"/>
        </w:rPr>
        <w:t>vi)</w:t>
      </w:r>
      <w:r w:rsidRPr="005F1239">
        <w:rPr>
          <w:lang w:val="en-GB"/>
        </w:rPr>
        <w:tab/>
        <w:t>teavitab kasutajaid, kui nende sisu on eemaldatud või nende konto on blokeeritud või neile pakutud teenus on peatatud, järgmisest:</w:t>
      </w:r>
    </w:p>
    <w:p w14:paraId="00E76E62" w14:textId="77777777" w:rsidR="00AD65CA" w:rsidRPr="005F1239" w:rsidRDefault="00AD65CA" w:rsidP="005F1239">
      <w:pPr>
        <w:pStyle w:val="Point3"/>
        <w:rPr>
          <w:lang w:val="en-GB"/>
        </w:rPr>
      </w:pPr>
      <w:r w:rsidRPr="005F1239">
        <w:rPr>
          <w:lang w:val="en-GB"/>
        </w:rPr>
        <w:t>1)</w:t>
      </w:r>
      <w:r w:rsidRPr="005F1239">
        <w:rPr>
          <w:lang w:val="en-GB"/>
        </w:rPr>
        <w:tab/>
        <w:t>võimalused nendelt hüvitise nõudmiseks;</w:t>
      </w:r>
    </w:p>
    <w:p w14:paraId="4982661D" w14:textId="77777777" w:rsidR="00AD65CA" w:rsidRPr="005F1239" w:rsidRDefault="00AD65CA" w:rsidP="005F1239">
      <w:pPr>
        <w:pStyle w:val="Point3"/>
        <w:rPr>
          <w:lang w:val="en-GB"/>
        </w:rPr>
      </w:pPr>
      <w:r w:rsidRPr="005F1239">
        <w:rPr>
          <w:lang w:val="en-GB"/>
        </w:rPr>
        <w:t>2)</w:t>
      </w:r>
      <w:r w:rsidRPr="005F1239">
        <w:rPr>
          <w:lang w:val="en-GB"/>
        </w:rPr>
        <w:tab/>
        <w:t>võimalus esitada kaebus järelevalveasutusel ja</w:t>
      </w:r>
    </w:p>
    <w:p w14:paraId="2A944F70" w14:textId="77777777" w:rsidR="00AD65CA" w:rsidRPr="005F1239" w:rsidRDefault="00AD65CA" w:rsidP="005F1239">
      <w:pPr>
        <w:pStyle w:val="Point3"/>
        <w:rPr>
          <w:lang w:val="en-GB"/>
        </w:rPr>
      </w:pPr>
      <w:r w:rsidRPr="005F1239">
        <w:rPr>
          <w:lang w:val="en-GB"/>
        </w:rPr>
        <w:t>3)</w:t>
      </w:r>
      <w:r w:rsidRPr="005F1239">
        <w:rPr>
          <w:lang w:val="en-GB"/>
        </w:rPr>
        <w:tab/>
        <w:t>õigus õiguskaitsevahendile;</w:t>
      </w:r>
    </w:p>
    <w:p w14:paraId="16B84605" w14:textId="77777777" w:rsidR="00AD65CA" w:rsidRPr="005F1239" w:rsidRDefault="00AD65CA" w:rsidP="005F1239">
      <w:pPr>
        <w:pStyle w:val="Point2"/>
        <w:rPr>
          <w:lang w:val="en-GB"/>
        </w:rPr>
      </w:pPr>
      <w:r w:rsidRPr="005F1239">
        <w:rPr>
          <w:lang w:val="en-GB"/>
        </w:rPr>
        <w:t>vii)</w:t>
      </w:r>
      <w:r w:rsidRPr="005F1239">
        <w:rPr>
          <w:lang w:val="en-GB"/>
        </w:rPr>
        <w:tab/>
        <w:t>avaldab ja esitab pädevale järelevalveasutusele ja komisjonile hiljemalt … [kuus kuud pärast käesoleva määruse jõustumise kuupäeva] ning seejärel iga aasta 31. jaanuariks käesoleva määruse alusel toimuva isikuandmete töötlemise kohta aruande, sealhulgas:</w:t>
      </w:r>
    </w:p>
    <w:p w14:paraId="3662E87C" w14:textId="77777777" w:rsidR="00AD65CA" w:rsidRPr="005F1239" w:rsidRDefault="00AD65CA" w:rsidP="005F1239">
      <w:pPr>
        <w:pStyle w:val="Point3"/>
        <w:rPr>
          <w:lang w:val="en-GB"/>
        </w:rPr>
      </w:pPr>
      <w:r w:rsidRPr="005F1239">
        <w:rPr>
          <w:lang w:val="en-GB"/>
        </w:rPr>
        <w:t>1)</w:t>
      </w:r>
      <w:r w:rsidRPr="005F1239">
        <w:rPr>
          <w:lang w:val="en-GB"/>
        </w:rPr>
        <w:tab/>
        <w:t>töödeldud andmete liik ja maht;</w:t>
      </w:r>
    </w:p>
    <w:p w14:paraId="7E307F94" w14:textId="77777777" w:rsidR="005F1239" w:rsidRPr="005F1239" w:rsidRDefault="005F1239">
      <w:pPr>
        <w:spacing w:before="0" w:after="160" w:line="259" w:lineRule="auto"/>
        <w:rPr>
          <w:lang w:val="en-GB"/>
        </w:rPr>
      </w:pPr>
      <w:r w:rsidRPr="005F1239">
        <w:rPr>
          <w:lang w:val="en-GB"/>
        </w:rPr>
        <w:br w:type="page"/>
      </w:r>
    </w:p>
    <w:p w14:paraId="0B7DBF82" w14:textId="15AF3928" w:rsidR="00AD65CA" w:rsidRPr="005F1239" w:rsidRDefault="00AD65CA" w:rsidP="005F1239">
      <w:pPr>
        <w:pStyle w:val="Point3"/>
        <w:rPr>
          <w:lang w:val="en-GB"/>
        </w:rPr>
      </w:pPr>
      <w:r w:rsidRPr="005F1239">
        <w:rPr>
          <w:lang w:val="en-GB"/>
        </w:rPr>
        <w:lastRenderedPageBreak/>
        <w:t>2)</w:t>
      </w:r>
      <w:r w:rsidRPr="005F1239">
        <w:rPr>
          <w:lang w:val="en-GB"/>
        </w:rPr>
        <w:tab/>
        <w:t>töötlemise konkreetne alus vastavalt määrusele (EL) 2016/679;</w:t>
      </w:r>
    </w:p>
    <w:p w14:paraId="72288543" w14:textId="77777777" w:rsidR="00AD65CA" w:rsidRPr="005F1239" w:rsidRDefault="00AD65CA" w:rsidP="005F1239">
      <w:pPr>
        <w:pStyle w:val="Point3"/>
        <w:rPr>
          <w:lang w:val="en-GB"/>
        </w:rPr>
      </w:pPr>
      <w:r w:rsidRPr="005F1239">
        <w:rPr>
          <w:lang w:val="en-GB"/>
        </w:rPr>
        <w:t>3)</w:t>
      </w:r>
      <w:r w:rsidRPr="005F1239">
        <w:rPr>
          <w:lang w:val="en-GB"/>
        </w:rPr>
        <w:tab/>
        <w:t>asjakohasel juhul isikuandmete liidust väljapoole edastamise alus vastavalt määruse (EL) 2016/679 V peatükile;</w:t>
      </w:r>
    </w:p>
    <w:p w14:paraId="22E42D5B" w14:textId="77777777" w:rsidR="00AD65CA" w:rsidRPr="005F1239" w:rsidRDefault="00AD65CA" w:rsidP="005F1239">
      <w:pPr>
        <w:pStyle w:val="Point3"/>
        <w:rPr>
          <w:lang w:val="en-GB"/>
        </w:rPr>
      </w:pPr>
      <w:r w:rsidRPr="005F1239">
        <w:rPr>
          <w:lang w:val="en-GB"/>
        </w:rPr>
        <w:t>4)</w:t>
      </w:r>
      <w:r w:rsidRPr="005F1239">
        <w:rPr>
          <w:lang w:val="en-GB"/>
        </w:rPr>
        <w:tab/>
        <w:t>veebis toimuva laste seksuaalse kuritarvitamise tuvastatud juhtumite arv laste seksuaalset kuritarvitamist kujutava veebimaterjali ja laste ahvatlemise juhtude lõikes;</w:t>
      </w:r>
    </w:p>
    <w:p w14:paraId="26ACB275" w14:textId="77777777" w:rsidR="00AD65CA" w:rsidRPr="005F1239" w:rsidRDefault="00AD65CA" w:rsidP="005F1239">
      <w:pPr>
        <w:pStyle w:val="Point3"/>
        <w:rPr>
          <w:lang w:val="en-GB"/>
        </w:rPr>
      </w:pPr>
      <w:r w:rsidRPr="005F1239">
        <w:rPr>
          <w:lang w:val="en-GB"/>
        </w:rPr>
        <w:t>5)</w:t>
      </w:r>
      <w:r w:rsidRPr="005F1239">
        <w:rPr>
          <w:lang w:val="en-GB"/>
        </w:rPr>
        <w:tab/>
        <w:t>selliste juhtumite arv, mille korral kasutaja on esitanud asutusesisese hüvitamise mehhanismi kaudu või õigusasutusele kaebuse ja selliste kaebuste tulemused;</w:t>
      </w:r>
    </w:p>
    <w:p w14:paraId="4A470766" w14:textId="77777777" w:rsidR="00AD65CA" w:rsidRPr="005F1239" w:rsidRDefault="00AD65CA" w:rsidP="005F1239">
      <w:pPr>
        <w:pStyle w:val="Point3"/>
        <w:rPr>
          <w:lang w:val="en-GB"/>
        </w:rPr>
      </w:pPr>
      <w:r w:rsidRPr="005F1239">
        <w:rPr>
          <w:lang w:val="en-GB"/>
        </w:rPr>
        <w:t>6)</w:t>
      </w:r>
      <w:r w:rsidRPr="005F1239">
        <w:rPr>
          <w:lang w:val="en-GB"/>
        </w:rPr>
        <w:tab/>
        <w:t>erinevate kasutatud tehnoloogiavahendite vigade arv ja osakaal (valepositiivsed tulemused);</w:t>
      </w:r>
    </w:p>
    <w:p w14:paraId="21F3A62E" w14:textId="77777777" w:rsidR="00AD65CA" w:rsidRPr="005F1239" w:rsidRDefault="00AD65CA" w:rsidP="005F1239">
      <w:pPr>
        <w:pStyle w:val="Point3"/>
        <w:rPr>
          <w:lang w:val="en-GB"/>
        </w:rPr>
      </w:pPr>
      <w:r w:rsidRPr="005F1239">
        <w:rPr>
          <w:lang w:val="en-GB"/>
        </w:rPr>
        <w:t>7)</w:t>
      </w:r>
      <w:r w:rsidRPr="005F1239">
        <w:rPr>
          <w:lang w:val="en-GB"/>
        </w:rPr>
        <w:tab/>
        <w:t>veamäära piiramiseks võetud meetmed ja saavutatud veamäär;</w:t>
      </w:r>
    </w:p>
    <w:p w14:paraId="1B3AE930" w14:textId="77777777" w:rsidR="00AD65CA" w:rsidRPr="005F1239" w:rsidRDefault="00AD65CA" w:rsidP="005F1239">
      <w:pPr>
        <w:pStyle w:val="Point3"/>
        <w:rPr>
          <w:lang w:val="en-GB"/>
        </w:rPr>
      </w:pPr>
      <w:r w:rsidRPr="005F1239">
        <w:rPr>
          <w:lang w:val="en-GB"/>
        </w:rPr>
        <w:t>8)</w:t>
      </w:r>
      <w:r w:rsidRPr="005F1239">
        <w:rPr>
          <w:lang w:val="en-GB"/>
        </w:rPr>
        <w:tab/>
        <w:t>säilitamispoliitika ja kohaldatud andmekaitsemeetmed vastavalt määrusele (EL) 2016/679;</w:t>
      </w:r>
    </w:p>
    <w:p w14:paraId="3E108BF0" w14:textId="77777777" w:rsidR="00AD65CA" w:rsidRPr="005F1239" w:rsidRDefault="00AD65CA" w:rsidP="005F1239">
      <w:pPr>
        <w:pStyle w:val="Point3"/>
        <w:rPr>
          <w:lang w:val="en-GB"/>
        </w:rPr>
      </w:pPr>
      <w:r w:rsidRPr="005F1239">
        <w:rPr>
          <w:lang w:val="en-GB"/>
        </w:rPr>
        <w:t>9)</w:t>
      </w:r>
      <w:r w:rsidRPr="005F1239">
        <w:rPr>
          <w:lang w:val="en-GB"/>
        </w:rPr>
        <w:tab/>
        <w:t>laste seksuaalse kuritarvitamise vastu avalikes huvides võitlevate organisatsioonide nimed, kellega nad on käesoleva määruse kohaselt andmeid jaganud;</w:t>
      </w:r>
    </w:p>
    <w:p w14:paraId="1BD54431" w14:textId="77777777" w:rsidR="00AD65CA" w:rsidRPr="005F1239" w:rsidRDefault="00AD65CA" w:rsidP="00AD65CA">
      <w:pPr>
        <w:rPr>
          <w:lang w:val="en-GB"/>
        </w:rPr>
      </w:pPr>
      <w:r w:rsidRPr="005F1239">
        <w:rPr>
          <w:lang w:val="en-GB"/>
        </w:rPr>
        <w:br w:type="page"/>
      </w:r>
    </w:p>
    <w:p w14:paraId="5FA5C2A6" w14:textId="77777777" w:rsidR="00AD65CA" w:rsidRPr="005F1239" w:rsidRDefault="00AD65CA" w:rsidP="005F1239">
      <w:pPr>
        <w:pStyle w:val="Point1"/>
        <w:rPr>
          <w:lang w:val="en-GB"/>
        </w:rPr>
      </w:pPr>
      <w:r w:rsidRPr="005F1239">
        <w:rPr>
          <w:lang w:val="en-GB"/>
        </w:rPr>
        <w:lastRenderedPageBreak/>
        <w:t>h)</w:t>
      </w:r>
      <w:r w:rsidRPr="005F1239">
        <w:rPr>
          <w:lang w:val="en-GB"/>
        </w:rPr>
        <w:tab/>
        <w:t>kui tuvastatakse arvatav veebis toimuv laste seksuaalne kuritarvitamine, säilitatakse punkti a alapunkti i kohaldamisel töödeldud sisuandmeid ja seotud andmeliiklusandmeid ja sellise töötlemise käigus saadud isikuandmeid turvaliselt üksnes selleks, et:</w:t>
      </w:r>
    </w:p>
    <w:p w14:paraId="752932A4" w14:textId="77777777" w:rsidR="00AD65CA" w:rsidRPr="005F1239" w:rsidRDefault="00AD65CA" w:rsidP="005F1239">
      <w:pPr>
        <w:pStyle w:val="Point2"/>
        <w:rPr>
          <w:lang w:val="en-GB"/>
        </w:rPr>
      </w:pPr>
      <w:r w:rsidRPr="005F1239">
        <w:rPr>
          <w:lang w:val="en-GB"/>
        </w:rPr>
        <w:t>i)</w:t>
      </w:r>
      <w:r w:rsidRPr="005F1239">
        <w:rPr>
          <w:lang w:val="en-GB"/>
        </w:rPr>
        <w:tab/>
        <w:t>teatada arvatavast veebis toimuvast laste seksuaalsest kuritarvitamisest viivitamata pädevatele õiguskaitse- ja õigusasutustele või laste seksuaalse kuritarvitamise vastu avalikes huvides võitlevatele organisatsioonidele;</w:t>
      </w:r>
    </w:p>
    <w:p w14:paraId="4888C3B3" w14:textId="77777777" w:rsidR="00AD65CA" w:rsidRPr="005F1239" w:rsidRDefault="00AD65CA" w:rsidP="005F1239">
      <w:pPr>
        <w:pStyle w:val="Point2"/>
        <w:rPr>
          <w:lang w:val="en-GB"/>
        </w:rPr>
      </w:pPr>
      <w:r w:rsidRPr="005F1239">
        <w:rPr>
          <w:lang w:val="en-GB"/>
        </w:rPr>
        <w:t>ii)</w:t>
      </w:r>
      <w:r w:rsidRPr="005F1239">
        <w:rPr>
          <w:lang w:val="en-GB"/>
        </w:rPr>
        <w:tab/>
        <w:t>blokeerida asjaomase kasutaja konto või peatada või lõpetada talle teenuse osutamine;</w:t>
      </w:r>
    </w:p>
    <w:p w14:paraId="41C88943" w14:textId="77777777" w:rsidR="00AD65CA" w:rsidRPr="005F1239" w:rsidRDefault="00AD65CA" w:rsidP="005F1239">
      <w:pPr>
        <w:pStyle w:val="Point2"/>
        <w:rPr>
          <w:lang w:val="en-GB"/>
        </w:rPr>
      </w:pPr>
      <w:r w:rsidRPr="005F1239">
        <w:rPr>
          <w:lang w:val="en-GB"/>
        </w:rPr>
        <w:t>iii)</w:t>
      </w:r>
      <w:r w:rsidRPr="005F1239">
        <w:rPr>
          <w:lang w:val="en-GB"/>
        </w:rPr>
        <w:tab/>
        <w:t>luua andmete kohta, mis on usaldusväärselt määratletud laste seksuaalset kuritarvitamist kujutava veebimaterjalina, ainulaadne ja tagasiteisendamatu digiallkiri („räsi“);</w:t>
      </w:r>
    </w:p>
    <w:p w14:paraId="4546A402" w14:textId="77777777" w:rsidR="00AD65CA" w:rsidRPr="005F1239" w:rsidRDefault="00AD65CA" w:rsidP="005F1239">
      <w:pPr>
        <w:pStyle w:val="Point2"/>
        <w:rPr>
          <w:lang w:val="en-GB"/>
        </w:rPr>
      </w:pPr>
      <w:r w:rsidRPr="005F1239">
        <w:rPr>
          <w:lang w:val="en-GB"/>
        </w:rPr>
        <w:t>iv)</w:t>
      </w:r>
      <w:r w:rsidRPr="005F1239">
        <w:rPr>
          <w:lang w:val="en-GB"/>
        </w:rPr>
        <w:tab/>
        <w:t>võimaldada asjaomasel kasutajal taotleda teenuste osutajalt hüvitist või esitada laste seksuaalse kuritarvitamise kahtlusega seotud küsimustes vaie või kasutada õiguskaitsevahendeid või</w:t>
      </w:r>
    </w:p>
    <w:p w14:paraId="420EC44E" w14:textId="77777777" w:rsidR="00AD65CA" w:rsidRPr="005F1239" w:rsidRDefault="00AD65CA" w:rsidP="005F1239">
      <w:pPr>
        <w:pStyle w:val="Point2"/>
        <w:rPr>
          <w:lang w:val="en-GB"/>
        </w:rPr>
      </w:pPr>
      <w:r w:rsidRPr="005F1239">
        <w:rPr>
          <w:lang w:val="en-GB"/>
        </w:rPr>
        <w:t>v)</w:t>
      </w:r>
      <w:r w:rsidRPr="005F1239">
        <w:rPr>
          <w:lang w:val="en-GB"/>
        </w:rPr>
        <w:tab/>
        <w:t>vastata pädevate õiguskaitse- ja õigusasutuste taotlustele, mis on esitatud kooskõlas kohaldatava õigusega, et anda neile vajalikud andmed kuritegude ennetamiseks, avastamiseks, uurimiseks või nende eest vastutusele võtmiseks nagu on sätestatud direktiivis 2011/93/EL;</w:t>
      </w:r>
    </w:p>
    <w:p w14:paraId="4B8DCD89" w14:textId="77777777" w:rsidR="00AD65CA" w:rsidRPr="005F1239" w:rsidRDefault="00AD65CA" w:rsidP="00AD65CA">
      <w:pPr>
        <w:rPr>
          <w:lang w:val="en-GB"/>
        </w:rPr>
      </w:pPr>
      <w:r w:rsidRPr="005F1239">
        <w:rPr>
          <w:lang w:val="en-GB"/>
        </w:rPr>
        <w:br w:type="page"/>
      </w:r>
    </w:p>
    <w:p w14:paraId="1A12DB83" w14:textId="77777777" w:rsidR="00AD65CA" w:rsidRPr="005F1239" w:rsidRDefault="00AD65CA" w:rsidP="005F1239">
      <w:pPr>
        <w:pStyle w:val="Point1"/>
        <w:rPr>
          <w:lang w:val="en-GB"/>
        </w:rPr>
      </w:pPr>
      <w:r w:rsidRPr="005F1239">
        <w:rPr>
          <w:lang w:val="en-GB"/>
        </w:rPr>
        <w:lastRenderedPageBreak/>
        <w:t>i)</w:t>
      </w:r>
      <w:r w:rsidRPr="005F1239">
        <w:rPr>
          <w:lang w:val="en-GB"/>
        </w:rPr>
        <w:tab/>
        <w:t>andmeid ei säilitata kauem, kui on rangelt vajalik punktis h sätestatud asjaomasteks eesmärkideks, ja igal juhul mitte kauem kui 12 kuud alates kuupäevast, mil arvatav veebis toimuv laste seksuaalne kuritarvitamine tuvastati;</w:t>
      </w:r>
    </w:p>
    <w:p w14:paraId="607BE2CA" w14:textId="77777777" w:rsidR="00AD65CA" w:rsidRPr="005F1239" w:rsidRDefault="00AD65CA" w:rsidP="005F1239">
      <w:pPr>
        <w:pStyle w:val="Point1"/>
        <w:rPr>
          <w:lang w:val="en-GB"/>
        </w:rPr>
      </w:pPr>
      <w:r w:rsidRPr="005F1239">
        <w:rPr>
          <w:lang w:val="en-GB"/>
        </w:rPr>
        <w:t>j)</w:t>
      </w:r>
      <w:r w:rsidRPr="005F1239">
        <w:rPr>
          <w:lang w:val="en-GB"/>
        </w:rPr>
        <w:tab/>
        <w:t>kõigist veebis toimuva laste seksuaalse kuritarvitamise põhjendatud ja kontrollitud kahtluse juhtumitest teatatakse viivitamata pädevatele liikmesriigi õiguskaitseasutustele või laste seksuaalse kuritarvitamise vastu avalikes huvides võitlevatele organisatsioonidele.</w:t>
      </w:r>
    </w:p>
    <w:p w14:paraId="0BB8540D" w14:textId="77777777" w:rsidR="00AD65CA" w:rsidRPr="005F1239" w:rsidRDefault="00AD65CA" w:rsidP="005F1239">
      <w:pPr>
        <w:pStyle w:val="ManualNumPar1"/>
        <w:rPr>
          <w:lang w:val="en-GB"/>
        </w:rPr>
      </w:pPr>
      <w:r w:rsidRPr="005F1239">
        <w:rPr>
          <w:lang w:val="en-GB"/>
        </w:rPr>
        <w:t>2.</w:t>
      </w:r>
      <w:r w:rsidRPr="005F1239">
        <w:rPr>
          <w:lang w:val="en-GB"/>
        </w:rPr>
        <w:tab/>
        <w:t>Lõike 1 punktis c sätestatud tingimust ei kohaldata kuni … [kaheksa kuud pärast käesoleva määruse jõustumise kuupäeva] teenuste osutajate suhtes, kes:</w:t>
      </w:r>
    </w:p>
    <w:p w14:paraId="397D2315" w14:textId="77777777" w:rsidR="00AD65CA" w:rsidRPr="005F1239" w:rsidRDefault="00AD65CA" w:rsidP="005F1239">
      <w:pPr>
        <w:pStyle w:val="Point1"/>
        <w:rPr>
          <w:lang w:val="en-GB"/>
        </w:rPr>
      </w:pPr>
      <w:r w:rsidRPr="005F1239">
        <w:rPr>
          <w:lang w:val="en-GB"/>
        </w:rPr>
        <w:t>a)</w:t>
      </w:r>
      <w:r w:rsidRPr="005F1239">
        <w:rPr>
          <w:lang w:val="en-GB"/>
        </w:rPr>
        <w:tab/>
        <w:t>kasutasid eritehnoloogiat lõike 1 punkti a alapunktis i sätestatud eesmärgil enne … [käesoleva määruse jõustumise kuupäev] ilma kõnealuse tehnoloogiaga seotud konsulteerimismenetlust eelnevalt läbimata;</w:t>
      </w:r>
    </w:p>
    <w:p w14:paraId="10B7A47D" w14:textId="77777777" w:rsidR="00AD65CA" w:rsidRPr="005F1239" w:rsidRDefault="00AD65CA" w:rsidP="005F1239">
      <w:pPr>
        <w:pStyle w:val="Point1"/>
        <w:rPr>
          <w:lang w:val="en-GB"/>
        </w:rPr>
      </w:pPr>
      <w:r w:rsidRPr="005F1239">
        <w:rPr>
          <w:lang w:val="en-GB"/>
        </w:rPr>
        <w:t>b)</w:t>
      </w:r>
      <w:r w:rsidRPr="005F1239">
        <w:rPr>
          <w:lang w:val="en-GB"/>
        </w:rPr>
        <w:tab/>
        <w:t>algatavad sellise konsulteerimismenetluse enne … [üks kuu pärast käesoleva määruse jõustumise kuupäeva]; ja</w:t>
      </w:r>
    </w:p>
    <w:p w14:paraId="702E0A4D" w14:textId="77777777" w:rsidR="00AD65CA" w:rsidRPr="005F1239" w:rsidRDefault="00AD65CA" w:rsidP="005F1239">
      <w:pPr>
        <w:pStyle w:val="Point1"/>
        <w:rPr>
          <w:lang w:val="en-GB"/>
        </w:rPr>
      </w:pPr>
      <w:r w:rsidRPr="005F1239">
        <w:rPr>
          <w:lang w:val="en-GB"/>
        </w:rPr>
        <w:t>c)</w:t>
      </w:r>
      <w:r w:rsidRPr="005F1239">
        <w:rPr>
          <w:lang w:val="en-GB"/>
        </w:rPr>
        <w:tab/>
        <w:t>teevad punktis b osutatud konsulteerimismenetluses pädeva järelevalveasutusega nõuetekohaselt koostööd.</w:t>
      </w:r>
    </w:p>
    <w:p w14:paraId="314E2356" w14:textId="77777777" w:rsidR="00AD65CA" w:rsidRPr="005F1239" w:rsidRDefault="00AD65CA" w:rsidP="005F1239">
      <w:pPr>
        <w:spacing w:before="0" w:after="160" w:line="259" w:lineRule="auto"/>
        <w:rPr>
          <w:lang w:val="en-GB"/>
        </w:rPr>
      </w:pPr>
      <w:r w:rsidRPr="005F1239">
        <w:rPr>
          <w:lang w:val="en-GB"/>
        </w:rPr>
        <w:br w:type="page"/>
      </w:r>
    </w:p>
    <w:p w14:paraId="1DAE5B5B" w14:textId="77777777" w:rsidR="00AD65CA" w:rsidRPr="005F1239" w:rsidRDefault="00AD65CA" w:rsidP="005F1239">
      <w:pPr>
        <w:pStyle w:val="ManualNumPar1"/>
        <w:rPr>
          <w:lang w:val="en-GB"/>
        </w:rPr>
      </w:pPr>
      <w:r w:rsidRPr="005F1239">
        <w:rPr>
          <w:lang w:val="en-GB"/>
        </w:rPr>
        <w:lastRenderedPageBreak/>
        <w:t>3.</w:t>
      </w:r>
      <w:r w:rsidRPr="005F1239">
        <w:rPr>
          <w:lang w:val="en-GB"/>
        </w:rPr>
        <w:tab/>
        <w:t>Lõike 1 punktis d sätestatud tingimust ei kohaldata kuni … [kaheksa kuud pärast käesoleva määruse jõustumise kuupäeva] teenuste osutajate suhtes, kes:</w:t>
      </w:r>
    </w:p>
    <w:p w14:paraId="44F385FA" w14:textId="77777777" w:rsidR="00AD65CA" w:rsidRPr="005F1239" w:rsidRDefault="00AD65CA" w:rsidP="005F1239">
      <w:pPr>
        <w:pStyle w:val="Point1"/>
        <w:rPr>
          <w:lang w:val="en-GB"/>
        </w:rPr>
      </w:pPr>
      <w:r w:rsidRPr="005F1239">
        <w:rPr>
          <w:lang w:val="en-GB"/>
        </w:rPr>
        <w:t>a)</w:t>
      </w:r>
      <w:r w:rsidRPr="005F1239">
        <w:rPr>
          <w:lang w:val="en-GB"/>
        </w:rPr>
        <w:tab/>
        <w:t>kasutasid lõike 1 punktis d osutatud tehnoloogiat enne … [käesoleva määruse jõustumise kuupäev] ilma kõnealuse tehnoloogiaga seotud konsulteerimismenetlust eelnevalt läbimata;</w:t>
      </w:r>
    </w:p>
    <w:p w14:paraId="4D67B271" w14:textId="77777777" w:rsidR="00AD65CA" w:rsidRPr="005F1239" w:rsidRDefault="00AD65CA" w:rsidP="005F1239">
      <w:pPr>
        <w:pStyle w:val="Point1"/>
        <w:rPr>
          <w:lang w:val="en-GB"/>
        </w:rPr>
      </w:pPr>
      <w:r w:rsidRPr="005F1239">
        <w:rPr>
          <w:lang w:val="en-GB"/>
        </w:rPr>
        <w:t>b)</w:t>
      </w:r>
      <w:r w:rsidRPr="005F1239">
        <w:rPr>
          <w:lang w:val="en-GB"/>
        </w:rPr>
        <w:tab/>
        <w:t>algatavad lõike 1 punktis d osutatud menetluse enne … [üks kuu pärast käesoleva määruse jõustumise kuupäeva]; ning</w:t>
      </w:r>
    </w:p>
    <w:p w14:paraId="1E35851A" w14:textId="77777777" w:rsidR="00AD65CA" w:rsidRPr="005F1239" w:rsidRDefault="00AD65CA" w:rsidP="005F1239">
      <w:pPr>
        <w:pStyle w:val="Point1"/>
        <w:rPr>
          <w:lang w:val="en-GB"/>
        </w:rPr>
      </w:pPr>
      <w:r w:rsidRPr="005F1239">
        <w:rPr>
          <w:lang w:val="en-GB"/>
        </w:rPr>
        <w:t>c)</w:t>
      </w:r>
      <w:r w:rsidRPr="005F1239">
        <w:rPr>
          <w:lang w:val="en-GB"/>
        </w:rPr>
        <w:tab/>
        <w:t>teevad lõike 1 punktis d osutatud menetluses pädeva järelevalveasutusega nõuetekohaselt koostööd.</w:t>
      </w:r>
    </w:p>
    <w:p w14:paraId="063FE714" w14:textId="77777777" w:rsidR="00AD65CA" w:rsidRPr="005F1239" w:rsidRDefault="00AD65CA" w:rsidP="005F1239">
      <w:pPr>
        <w:pStyle w:val="Text1"/>
        <w:rPr>
          <w:lang w:val="en-GB"/>
        </w:rPr>
      </w:pPr>
      <w:r w:rsidRPr="005F1239">
        <w:rPr>
          <w:lang w:val="en-GB"/>
        </w:rPr>
        <w:t>Lõike 1 punkti g alapunktis vii osutatud aruandes sisalduvad andmed esitatakse kirjalikult tüüpvormil. Hiljemalt … [kolm kuud pärast käesoleva määruse jõustumise kuupäeva] määrab komisjon kõnealuse tüüpvormi sisu ja vormi kindlaks rakendusaktidega. Seda tehes võib komisjon jagada lõike 1 punkti g alapunktis vii loetletud andmekategooriad alamkategooriateks.</w:t>
      </w:r>
    </w:p>
    <w:p w14:paraId="5C909952" w14:textId="77777777" w:rsidR="00AD65CA" w:rsidRPr="005F1239" w:rsidRDefault="00AD65CA" w:rsidP="005F1239">
      <w:pPr>
        <w:pStyle w:val="Text1"/>
        <w:rPr>
          <w:lang w:val="en-GB"/>
        </w:rPr>
      </w:pPr>
      <w:r w:rsidRPr="005F1239">
        <w:rPr>
          <w:lang w:val="en-GB"/>
        </w:rPr>
        <w:t>Nimetatud rakendusaktid võetakse vastu kooskõlas artikli 10 lõikes 2 osutatud nõuandemenetlusega.</w:t>
      </w:r>
    </w:p>
    <w:p w14:paraId="3256BB54" w14:textId="77777777" w:rsidR="00AD65CA" w:rsidRPr="005F1239" w:rsidRDefault="00AD65CA" w:rsidP="005F1239">
      <w:pPr>
        <w:spacing w:before="0" w:after="160" w:line="259" w:lineRule="auto"/>
        <w:rPr>
          <w:i/>
          <w:iCs/>
          <w:lang w:val="en-GB"/>
        </w:rPr>
      </w:pPr>
      <w:r w:rsidRPr="005F1239">
        <w:rPr>
          <w:lang w:val="en-GB"/>
        </w:rPr>
        <w:br w:type="page"/>
      </w:r>
    </w:p>
    <w:p w14:paraId="49404459" w14:textId="560B50E3" w:rsidR="00AD65CA" w:rsidRPr="005F1239" w:rsidRDefault="00AD65CA" w:rsidP="005F1239">
      <w:pPr>
        <w:pStyle w:val="Titrearticle"/>
        <w:rPr>
          <w:iCs/>
          <w:lang w:val="en-GB"/>
        </w:rPr>
      </w:pPr>
      <w:r w:rsidRPr="005F1239">
        <w:rPr>
          <w:lang w:val="en-GB"/>
        </w:rPr>
        <w:lastRenderedPageBreak/>
        <w:t>Artikkel 4</w:t>
      </w:r>
      <w:r w:rsidR="005F1239" w:rsidRPr="005F1239">
        <w:rPr>
          <w:lang w:val="en-GB"/>
        </w:rPr>
        <w:br/>
      </w:r>
      <w:r w:rsidRPr="005F1239">
        <w:rPr>
          <w:lang w:val="en-GB"/>
        </w:rPr>
        <w:t>Euroopa Andmekaitsenõukogu suunised</w:t>
      </w:r>
    </w:p>
    <w:p w14:paraId="418AE60B" w14:textId="77777777" w:rsidR="00AD65CA" w:rsidRPr="005F1239" w:rsidRDefault="00AD65CA" w:rsidP="00AD65CA">
      <w:pPr>
        <w:rPr>
          <w:lang w:val="en-GB"/>
        </w:rPr>
      </w:pPr>
      <w:r w:rsidRPr="005F1239">
        <w:rPr>
          <w:lang w:val="en-GB"/>
        </w:rPr>
        <w:t>Vastavalt määruse (EL) 2016/679 artiklile 70 nõuab komisjon, et Euroopa Andmekaitsenõukogu annaks hiljemalt … [üks kuu pärast käesoleva määruse jõustumise kuupäeva] välja suunised, mille eesmärk on aidata järelevalveasutustel hinnata, kas käesoleva määruse kohaldamisalas toimuv töötlemine on olemasoleva ja uue käesoleva määruse artikli 3 lõike 1 punkti a alapunktis i sätestatud eesmärkidel kasutatava tehnoloogia osas kooskõlas määrusega (EL) 2016/679.</w:t>
      </w:r>
    </w:p>
    <w:p w14:paraId="340A86B0" w14:textId="0ACB2394" w:rsidR="00AD65CA" w:rsidRPr="005F1239" w:rsidRDefault="00AD65CA" w:rsidP="005F1239">
      <w:pPr>
        <w:pStyle w:val="Titrearticle"/>
        <w:rPr>
          <w:iCs/>
          <w:lang w:val="en-GB"/>
        </w:rPr>
      </w:pPr>
      <w:r w:rsidRPr="005F1239">
        <w:rPr>
          <w:lang w:val="en-GB"/>
        </w:rPr>
        <w:t>Artikkel 5</w:t>
      </w:r>
      <w:r w:rsidR="005F1239" w:rsidRPr="005F1239">
        <w:rPr>
          <w:lang w:val="en-GB"/>
        </w:rPr>
        <w:br/>
      </w:r>
      <w:r w:rsidRPr="005F1239">
        <w:rPr>
          <w:lang w:val="en-GB"/>
        </w:rPr>
        <w:t>Mõjusad õiguskaitsevahendid</w:t>
      </w:r>
    </w:p>
    <w:p w14:paraId="12DDE588" w14:textId="77777777" w:rsidR="00AD65CA" w:rsidRPr="005F1239" w:rsidRDefault="00AD65CA" w:rsidP="00AD65CA">
      <w:pPr>
        <w:rPr>
          <w:lang w:val="en-GB"/>
        </w:rPr>
      </w:pPr>
      <w:r w:rsidRPr="005F1239">
        <w:rPr>
          <w:lang w:val="en-GB"/>
        </w:rPr>
        <w:t>Kooskõlas määruse (EL) 2016/679 artikliga 79 ja direktiivi 2002/58/EÜ artikli 15 lõikega 2 on teenuste kasutajatel õigus mõjusale õiguskaitsevahendile, kui nad leiavad, et isikuandmete ja muude andmete töötlemisel käesoleva määruse artikli 3 lõike 1 punkti a alapunktis i sätestatud eesmärkidel on nende õigusi rikutud.</w:t>
      </w:r>
    </w:p>
    <w:p w14:paraId="65BB52D8" w14:textId="77777777" w:rsidR="00AD65CA" w:rsidRPr="005F1239" w:rsidRDefault="00AD65CA" w:rsidP="005F1239">
      <w:pPr>
        <w:spacing w:before="0" w:after="160" w:line="259" w:lineRule="auto"/>
        <w:rPr>
          <w:i/>
          <w:iCs/>
          <w:lang w:val="en-GB"/>
        </w:rPr>
      </w:pPr>
      <w:r w:rsidRPr="005F1239">
        <w:rPr>
          <w:lang w:val="en-GB"/>
        </w:rPr>
        <w:br w:type="page"/>
      </w:r>
    </w:p>
    <w:p w14:paraId="0BA9D468" w14:textId="33945329" w:rsidR="00AD65CA" w:rsidRPr="005F1239" w:rsidRDefault="00AD65CA" w:rsidP="005F1239">
      <w:pPr>
        <w:pStyle w:val="Titrearticle"/>
        <w:rPr>
          <w:iCs/>
          <w:lang w:val="en-GB"/>
        </w:rPr>
      </w:pPr>
      <w:r w:rsidRPr="005F1239">
        <w:rPr>
          <w:lang w:val="en-GB"/>
        </w:rPr>
        <w:lastRenderedPageBreak/>
        <w:t>Artikkel 6</w:t>
      </w:r>
      <w:r w:rsidR="005F1239" w:rsidRPr="005F1239">
        <w:rPr>
          <w:lang w:val="en-GB"/>
        </w:rPr>
        <w:br/>
      </w:r>
      <w:r w:rsidRPr="005F1239">
        <w:rPr>
          <w:lang w:val="en-GB"/>
        </w:rPr>
        <w:t>Järelevalveasutused</w:t>
      </w:r>
    </w:p>
    <w:p w14:paraId="0D465C19" w14:textId="77777777" w:rsidR="00AD65CA" w:rsidRPr="005F1239" w:rsidRDefault="00AD65CA" w:rsidP="00AD65CA">
      <w:pPr>
        <w:rPr>
          <w:lang w:val="en-GB"/>
        </w:rPr>
      </w:pPr>
      <w:r w:rsidRPr="005F1239">
        <w:rPr>
          <w:lang w:val="en-GB"/>
        </w:rPr>
        <w:t>Määruse (EL) 2016/679 VI peatüki 1. jao kohaselt määratud järelevalveasutused jälgivad käesoleva määruse kohaldamisalasse kuuluvat töötlemist kooskõlas oma kõnealuse peatüki kohaste pädevuste ja volitustega.</w:t>
      </w:r>
    </w:p>
    <w:p w14:paraId="61C4D60B" w14:textId="313D266F" w:rsidR="00AD65CA" w:rsidRPr="005F1239" w:rsidRDefault="00AD65CA" w:rsidP="005F1239">
      <w:pPr>
        <w:pStyle w:val="Titrearticle"/>
        <w:rPr>
          <w:iCs/>
          <w:lang w:val="en-GB"/>
        </w:rPr>
      </w:pPr>
      <w:r w:rsidRPr="005F1239">
        <w:rPr>
          <w:lang w:val="en-GB"/>
        </w:rPr>
        <w:t>Artikkel 7</w:t>
      </w:r>
      <w:r w:rsidR="005F1239" w:rsidRPr="005F1239">
        <w:rPr>
          <w:lang w:val="en-GB"/>
        </w:rPr>
        <w:br/>
      </w:r>
      <w:r w:rsidRPr="005F1239">
        <w:rPr>
          <w:lang w:val="en-GB"/>
        </w:rPr>
        <w:t>Laste seksuaalse kuritarvitamise vastu avalikes huvides võitlevate organisatsioonide avalik nimekiri</w:t>
      </w:r>
    </w:p>
    <w:p w14:paraId="57545609" w14:textId="77777777" w:rsidR="00AD65CA" w:rsidRPr="005F1239" w:rsidRDefault="00AD65CA" w:rsidP="005F1239">
      <w:pPr>
        <w:pStyle w:val="ManualNumPar1"/>
        <w:rPr>
          <w:lang w:val="en-GB"/>
        </w:rPr>
      </w:pPr>
      <w:r w:rsidRPr="005F1239">
        <w:rPr>
          <w:lang w:val="en-GB"/>
        </w:rPr>
        <w:t>1.</w:t>
      </w:r>
      <w:r w:rsidRPr="005F1239">
        <w:rPr>
          <w:lang w:val="en-GB"/>
        </w:rPr>
        <w:tab/>
        <w:t>Teenuste osutajad teatavad komisjonile hiljemalt … [üks kuu pärast käesoleva määruse jõustumise kuupäeva] nende laste seksuaalse kuritarvitamise vastu avalikes huvides võitlevate organisatsioonide nimed, kellele nad veebis toimuvast laste seksuaalsest kuritarvitamisest käesoleva määruse kohaselt teada annavad. Teenuste osutajad edastavad komisjonile korrapäraselt kõik nimekirja muudatused.</w:t>
      </w:r>
    </w:p>
    <w:p w14:paraId="597582A4" w14:textId="77777777" w:rsidR="00AD65CA" w:rsidRPr="005F1239" w:rsidRDefault="00AD65CA" w:rsidP="005F1239">
      <w:pPr>
        <w:pStyle w:val="ManualNumPar1"/>
        <w:rPr>
          <w:lang w:val="en-GB"/>
        </w:rPr>
      </w:pPr>
      <w:r w:rsidRPr="005F1239">
        <w:rPr>
          <w:lang w:val="en-GB"/>
        </w:rPr>
        <w:t>2.</w:t>
      </w:r>
      <w:r w:rsidRPr="005F1239">
        <w:rPr>
          <w:lang w:val="en-GB"/>
        </w:rPr>
        <w:tab/>
        <w:t>Komisjon avalikustab hiljemalt … [kaks kuud pärast käesoleva määruse jõustumise kuupäeva], millised on laste seksuaalse kuritarvitamise vastu avalikes huvides võitlevad organisatsioonid, millest talle lõike 1 alusel on teada antud. Komisjon hoiab seda avalikku nimekirja ajakohasena.</w:t>
      </w:r>
    </w:p>
    <w:p w14:paraId="0C21B296" w14:textId="77777777" w:rsidR="00AD65CA" w:rsidRPr="005F1239" w:rsidRDefault="00AD65CA" w:rsidP="00AD65CA">
      <w:pPr>
        <w:rPr>
          <w:i/>
          <w:iCs/>
          <w:lang w:val="en-GB"/>
        </w:rPr>
      </w:pPr>
      <w:r w:rsidRPr="005F1239">
        <w:rPr>
          <w:i/>
          <w:iCs/>
          <w:lang w:val="en-GB"/>
        </w:rPr>
        <w:br w:type="page"/>
      </w:r>
    </w:p>
    <w:p w14:paraId="63ABA098" w14:textId="7CAC85A7" w:rsidR="00AD65CA" w:rsidRPr="005F1239" w:rsidRDefault="00AD65CA" w:rsidP="005F1239">
      <w:pPr>
        <w:pStyle w:val="Titrearticle"/>
        <w:rPr>
          <w:iCs/>
          <w:lang w:val="en-GB"/>
        </w:rPr>
      </w:pPr>
      <w:r w:rsidRPr="005F1239">
        <w:rPr>
          <w:lang w:val="en-GB"/>
        </w:rPr>
        <w:lastRenderedPageBreak/>
        <w:t>Artikkel 8</w:t>
      </w:r>
      <w:r w:rsidR="005F1239" w:rsidRPr="005F1239">
        <w:rPr>
          <w:lang w:val="en-GB"/>
        </w:rPr>
        <w:br/>
      </w:r>
      <w:r w:rsidRPr="005F1239">
        <w:rPr>
          <w:lang w:val="en-GB"/>
        </w:rPr>
        <w:t>Statistika</w:t>
      </w:r>
    </w:p>
    <w:p w14:paraId="4A3CC6E7" w14:textId="77777777" w:rsidR="00AD65CA" w:rsidRPr="005F1239" w:rsidRDefault="00AD65CA" w:rsidP="005F1239">
      <w:pPr>
        <w:pStyle w:val="ManualNumPar1"/>
        <w:rPr>
          <w:lang w:val="en-GB"/>
        </w:rPr>
      </w:pPr>
      <w:r w:rsidRPr="005F1239">
        <w:rPr>
          <w:lang w:val="en-GB"/>
        </w:rPr>
        <w:t>1.</w:t>
      </w:r>
      <w:r w:rsidRPr="005F1239">
        <w:rPr>
          <w:lang w:val="en-GB"/>
        </w:rPr>
        <w:tab/>
        <w:t>Liikmesriigid teevad hiljemalt … [üks aasta pärast käesoleva määruse jõustumise kuupäeva] ja seejärel igal aastal üldsusele kättesaadavaks ja esitavad komisjonile aruanded koos statistikaga järgmise kohta:</w:t>
      </w:r>
    </w:p>
    <w:p w14:paraId="18A76409" w14:textId="77777777" w:rsidR="00AD65CA" w:rsidRPr="005F1239" w:rsidRDefault="00AD65CA" w:rsidP="005F1239">
      <w:pPr>
        <w:pStyle w:val="Point1"/>
        <w:rPr>
          <w:lang w:val="en-GB"/>
        </w:rPr>
      </w:pPr>
      <w:r w:rsidRPr="005F1239">
        <w:rPr>
          <w:lang w:val="en-GB"/>
        </w:rPr>
        <w:t>a)</w:t>
      </w:r>
      <w:r w:rsidRPr="005F1239">
        <w:rPr>
          <w:lang w:val="en-GB"/>
        </w:rPr>
        <w:tab/>
        <w:t>veebis toimuva laste seksuaalse kuritarvitamise tuvastamise kohta teenuste osutajatelt ja laste seksuaalse kuritarvitamise vastu avalikes huvides võitlevate organisatsioonidelt pädevatele riiklikele õiguskaitseasutustele edastatud teadete koguarv, näidates selle teabe olemasolu korral ära juhtumite koguarvu ja korduvalt teatatud juhtumite arvu ning selle, mis liiki teenuste osutajate teenuste siseselt veebis toimuv laste seksuaalne kuritarvitamine tuvastati;</w:t>
      </w:r>
    </w:p>
    <w:p w14:paraId="68B5781F" w14:textId="77777777" w:rsidR="00AD65CA" w:rsidRPr="005F1239" w:rsidRDefault="00AD65CA" w:rsidP="005F1239">
      <w:pPr>
        <w:pStyle w:val="Point1"/>
        <w:rPr>
          <w:lang w:val="en-GB"/>
        </w:rPr>
      </w:pPr>
      <w:r w:rsidRPr="005F1239">
        <w:rPr>
          <w:lang w:val="en-GB"/>
        </w:rPr>
        <w:t>b)</w:t>
      </w:r>
      <w:r w:rsidRPr="005F1239">
        <w:rPr>
          <w:lang w:val="en-GB"/>
        </w:rPr>
        <w:tab/>
        <w:t>artikli 3 kohaste meetmetega tuvastatud laste arv, eristatuna soo alusel;</w:t>
      </w:r>
    </w:p>
    <w:p w14:paraId="14CE28B6" w14:textId="77777777" w:rsidR="00AD65CA" w:rsidRPr="005F1239" w:rsidRDefault="00AD65CA" w:rsidP="005F1239">
      <w:pPr>
        <w:pStyle w:val="Point1"/>
        <w:rPr>
          <w:lang w:val="en-GB"/>
        </w:rPr>
      </w:pPr>
      <w:r w:rsidRPr="005F1239">
        <w:rPr>
          <w:lang w:val="en-GB"/>
        </w:rPr>
        <w:t>c)</w:t>
      </w:r>
      <w:r w:rsidRPr="005F1239">
        <w:rPr>
          <w:lang w:val="en-GB"/>
        </w:rPr>
        <w:tab/>
        <w:t>süüdi mõistetud kurjategijate arv.</w:t>
      </w:r>
    </w:p>
    <w:p w14:paraId="43FC93BA" w14:textId="77777777" w:rsidR="00AD65CA" w:rsidRPr="005F1239" w:rsidRDefault="00AD65CA" w:rsidP="005F1239">
      <w:pPr>
        <w:pStyle w:val="ManualNumPar1"/>
        <w:rPr>
          <w:lang w:val="en-GB"/>
        </w:rPr>
      </w:pPr>
      <w:r w:rsidRPr="005F1239">
        <w:rPr>
          <w:lang w:val="en-GB"/>
        </w:rPr>
        <w:t>2.</w:t>
      </w:r>
      <w:r w:rsidRPr="005F1239">
        <w:rPr>
          <w:lang w:val="en-GB"/>
        </w:rPr>
        <w:tab/>
        <w:t>Komisjon koondab käesoleva artikli lõikes 1 osutatud statistika ja võtab seda arvesse artikli 9 kohase rakendamisaruande koostamisel.</w:t>
      </w:r>
    </w:p>
    <w:p w14:paraId="4BBC1698" w14:textId="77777777" w:rsidR="00AD65CA" w:rsidRPr="005F1239" w:rsidRDefault="00AD65CA" w:rsidP="00AD65CA">
      <w:pPr>
        <w:rPr>
          <w:i/>
          <w:iCs/>
          <w:lang w:val="en-GB"/>
        </w:rPr>
      </w:pPr>
      <w:r w:rsidRPr="005F1239">
        <w:rPr>
          <w:i/>
          <w:iCs/>
          <w:lang w:val="en-GB"/>
        </w:rPr>
        <w:br w:type="page"/>
      </w:r>
    </w:p>
    <w:p w14:paraId="7DC654A3" w14:textId="171533F4" w:rsidR="00AD65CA" w:rsidRPr="005F1239" w:rsidRDefault="00AD65CA" w:rsidP="005F1239">
      <w:pPr>
        <w:pStyle w:val="Titrearticle"/>
        <w:rPr>
          <w:iCs/>
          <w:lang w:val="en-GB"/>
        </w:rPr>
      </w:pPr>
      <w:r w:rsidRPr="005F1239">
        <w:rPr>
          <w:lang w:val="en-GB"/>
        </w:rPr>
        <w:lastRenderedPageBreak/>
        <w:t>Artikkel 9</w:t>
      </w:r>
      <w:r w:rsidR="005F1239" w:rsidRPr="005F1239">
        <w:rPr>
          <w:lang w:val="en-GB"/>
        </w:rPr>
        <w:br/>
      </w:r>
      <w:r w:rsidRPr="005F1239">
        <w:rPr>
          <w:lang w:val="en-GB"/>
        </w:rPr>
        <w:t>Rakendamisaruanne</w:t>
      </w:r>
    </w:p>
    <w:p w14:paraId="3CA9DB17" w14:textId="77777777" w:rsidR="00AD65CA" w:rsidRPr="005F1239" w:rsidRDefault="00AD65CA" w:rsidP="005F1239">
      <w:pPr>
        <w:pStyle w:val="ManualNumPar1"/>
        <w:rPr>
          <w:lang w:val="en-GB"/>
        </w:rPr>
      </w:pPr>
      <w:r w:rsidRPr="005F1239">
        <w:rPr>
          <w:lang w:val="en-GB"/>
        </w:rPr>
        <w:t>1.</w:t>
      </w:r>
      <w:r w:rsidRPr="005F1239">
        <w:rPr>
          <w:lang w:val="en-GB"/>
        </w:rPr>
        <w:tab/>
        <w:t>Komisjon koostab artikli 3 lõike 1 punkti g alapunkti vii kohaselt esitatud aruannete ja artikli 8 kohaselt esitatud statistika põhjal hiljemalt … [18 kuud pärast käesoleva määruse jõustumise kuupäeva] aruande käesoleva määruse rakendamise kohta, esitab selle Euroopa Parlamendile ja nõukogule ning tutvustab seda neile.</w:t>
      </w:r>
    </w:p>
    <w:p w14:paraId="5B46CE28" w14:textId="77777777" w:rsidR="00AD65CA" w:rsidRPr="005F1239" w:rsidRDefault="00AD65CA" w:rsidP="005F1239">
      <w:pPr>
        <w:pStyle w:val="ManualNumPar1"/>
        <w:rPr>
          <w:lang w:val="en-GB"/>
        </w:rPr>
      </w:pPr>
      <w:r w:rsidRPr="005F1239">
        <w:rPr>
          <w:lang w:val="en-GB"/>
        </w:rPr>
        <w:t>2.</w:t>
      </w:r>
      <w:r w:rsidRPr="005F1239">
        <w:rPr>
          <w:lang w:val="en-GB"/>
        </w:rPr>
        <w:tab/>
        <w:t>Rakendamisaruandes vaatleb komisjon eelkõige järgmist:</w:t>
      </w:r>
    </w:p>
    <w:p w14:paraId="465FB557" w14:textId="77777777" w:rsidR="00AD65CA" w:rsidRPr="005F1239" w:rsidRDefault="00AD65CA" w:rsidP="005F1239">
      <w:pPr>
        <w:pStyle w:val="Point1"/>
        <w:rPr>
          <w:lang w:val="en-GB"/>
        </w:rPr>
      </w:pPr>
      <w:r w:rsidRPr="005F1239">
        <w:rPr>
          <w:lang w:val="en-GB"/>
        </w:rPr>
        <w:t>a)</w:t>
      </w:r>
      <w:r w:rsidRPr="005F1239">
        <w:rPr>
          <w:lang w:val="en-GB"/>
        </w:rPr>
        <w:tab/>
        <w:t>artikli 3 lõike 1 punkti a alapunktis ii ja punktides b, c ja d loetletud isiku- ja muude andmete töötlemise tingimused;</w:t>
      </w:r>
    </w:p>
    <w:p w14:paraId="60BC9828" w14:textId="77777777" w:rsidR="00AD65CA" w:rsidRPr="005F1239" w:rsidRDefault="00AD65CA" w:rsidP="005F1239">
      <w:pPr>
        <w:pStyle w:val="Point1"/>
        <w:rPr>
          <w:lang w:val="en-GB"/>
        </w:rPr>
      </w:pPr>
      <w:r w:rsidRPr="005F1239">
        <w:rPr>
          <w:lang w:val="en-GB"/>
        </w:rPr>
        <w:t>b)</w:t>
      </w:r>
      <w:r w:rsidRPr="005F1239">
        <w:rPr>
          <w:lang w:val="en-GB"/>
        </w:rPr>
        <w:tab/>
        <w:t>käesolevas määruses sätestatud erandi proportsionaalsus, sealhulgas liikmesriikide artikli 8 kohaselt esitatud statistika hindamine;</w:t>
      </w:r>
    </w:p>
    <w:p w14:paraId="3E26104C" w14:textId="77777777" w:rsidR="00AD65CA" w:rsidRPr="005F1239" w:rsidRDefault="00AD65CA" w:rsidP="005F1239">
      <w:pPr>
        <w:pStyle w:val="Point1"/>
        <w:rPr>
          <w:lang w:val="en-GB"/>
        </w:rPr>
      </w:pPr>
      <w:r w:rsidRPr="005F1239">
        <w:rPr>
          <w:lang w:val="en-GB"/>
        </w:rPr>
        <w:t>c)</w:t>
      </w:r>
      <w:r w:rsidRPr="005F1239">
        <w:rPr>
          <w:lang w:val="en-GB"/>
        </w:rPr>
        <w:tab/>
        <w:t>käesoleva määrusega hõlmatud tegevusega seotud tehnoloogia areng ning see, mil määral parandab selline areng täpsust ja vähendab vigade arvu ja osakaalu (valepositiivseid tulemusi).</w:t>
      </w:r>
    </w:p>
    <w:p w14:paraId="554BFE50" w14:textId="77777777" w:rsidR="00AD65CA" w:rsidRPr="005F1239" w:rsidRDefault="00AD65CA" w:rsidP="005F1239">
      <w:pPr>
        <w:spacing w:before="0" w:after="160" w:line="259" w:lineRule="auto"/>
        <w:rPr>
          <w:i/>
          <w:iCs/>
          <w:lang w:val="en-GB"/>
        </w:rPr>
      </w:pPr>
      <w:r w:rsidRPr="005F1239">
        <w:rPr>
          <w:lang w:val="en-GB"/>
        </w:rPr>
        <w:br w:type="page"/>
      </w:r>
    </w:p>
    <w:p w14:paraId="38B67541" w14:textId="22BC5426" w:rsidR="00AD65CA" w:rsidRPr="005F1239" w:rsidRDefault="00AD65CA" w:rsidP="005F1239">
      <w:pPr>
        <w:pStyle w:val="Titrearticle"/>
        <w:rPr>
          <w:iCs/>
          <w:lang w:val="en-GB"/>
        </w:rPr>
      </w:pPr>
      <w:r w:rsidRPr="005F1239">
        <w:rPr>
          <w:lang w:val="en-GB"/>
        </w:rPr>
        <w:lastRenderedPageBreak/>
        <w:t>Artikkel 10</w:t>
      </w:r>
      <w:r w:rsidR="005F1239" w:rsidRPr="005F1239">
        <w:rPr>
          <w:lang w:val="en-GB"/>
        </w:rPr>
        <w:br/>
      </w:r>
      <w:r w:rsidRPr="005F1239">
        <w:rPr>
          <w:lang w:val="en-GB"/>
        </w:rPr>
        <w:t>Komiteemenetlus</w:t>
      </w:r>
    </w:p>
    <w:p w14:paraId="4ABD0DE3" w14:textId="77777777" w:rsidR="00AD65CA" w:rsidRPr="005F1239" w:rsidRDefault="00AD65CA" w:rsidP="005F1239">
      <w:pPr>
        <w:pStyle w:val="ManualNumPar1"/>
        <w:rPr>
          <w:lang w:val="en-GB"/>
        </w:rPr>
      </w:pPr>
      <w:r w:rsidRPr="005F1239">
        <w:rPr>
          <w:lang w:val="en-GB"/>
        </w:rPr>
        <w:t>1.</w:t>
      </w:r>
      <w:r w:rsidRPr="005F1239">
        <w:rPr>
          <w:lang w:val="en-GB"/>
        </w:rPr>
        <w:tab/>
        <w:t>Komisjoni abistab komitee. Nimetatud komitee on komitee määruse (EL) nr 182/2011 tähenduses.</w:t>
      </w:r>
    </w:p>
    <w:p w14:paraId="51CA9E0C" w14:textId="77777777" w:rsidR="00AD65CA" w:rsidRPr="005F1239" w:rsidRDefault="00AD65CA" w:rsidP="005F1239">
      <w:pPr>
        <w:pStyle w:val="ManualNumPar1"/>
        <w:rPr>
          <w:lang w:val="en-GB"/>
        </w:rPr>
      </w:pPr>
      <w:r w:rsidRPr="005F1239">
        <w:rPr>
          <w:lang w:val="en-GB"/>
        </w:rPr>
        <w:t>2.</w:t>
      </w:r>
      <w:r w:rsidRPr="005F1239">
        <w:rPr>
          <w:lang w:val="en-GB"/>
        </w:rPr>
        <w:tab/>
        <w:t>Käesolevale lõikele viitamisel kohaldatakse määruse (EL) nr 182/2011 artiklit 4.</w:t>
      </w:r>
    </w:p>
    <w:p w14:paraId="4D8D2946" w14:textId="27DB6E70" w:rsidR="00AD65CA" w:rsidRPr="005F1239" w:rsidRDefault="00AD65CA" w:rsidP="005F1239">
      <w:pPr>
        <w:pStyle w:val="Titrearticle"/>
        <w:rPr>
          <w:iCs/>
          <w:lang w:val="en-GB"/>
        </w:rPr>
      </w:pPr>
      <w:r w:rsidRPr="005F1239">
        <w:rPr>
          <w:lang w:val="en-GB"/>
        </w:rPr>
        <w:t>Artikkel 11</w:t>
      </w:r>
      <w:r w:rsidR="005F1239" w:rsidRPr="005F1239">
        <w:rPr>
          <w:lang w:val="en-GB"/>
        </w:rPr>
        <w:br/>
      </w:r>
      <w:r w:rsidRPr="005F1239">
        <w:rPr>
          <w:lang w:val="en-GB"/>
        </w:rPr>
        <w:t>Jõustumine ja kohaldamine</w:t>
      </w:r>
    </w:p>
    <w:p w14:paraId="3B755260" w14:textId="77777777" w:rsidR="00AD65CA" w:rsidRPr="005F1239" w:rsidRDefault="00AD65CA" w:rsidP="00AD65CA">
      <w:pPr>
        <w:rPr>
          <w:lang w:val="en-GB"/>
        </w:rPr>
      </w:pPr>
      <w:r w:rsidRPr="005F1239">
        <w:rPr>
          <w:lang w:val="en-GB"/>
        </w:rPr>
        <w:t xml:space="preserve">Käesolev määrus jõustub kolmandal päeval pärast selle avaldamist </w:t>
      </w:r>
      <w:r w:rsidRPr="005F1239">
        <w:rPr>
          <w:i/>
          <w:iCs/>
          <w:lang w:val="en-GB"/>
        </w:rPr>
        <w:t>Euroopa Liidu Teatajas</w:t>
      </w:r>
      <w:r w:rsidRPr="005F1239">
        <w:rPr>
          <w:lang w:val="en-GB"/>
        </w:rPr>
        <w:t>.</w:t>
      </w:r>
    </w:p>
    <w:p w14:paraId="1EE5EE97" w14:textId="77777777" w:rsidR="00AD65CA" w:rsidRPr="005F1239" w:rsidRDefault="00AD65CA" w:rsidP="00AD65CA">
      <w:pPr>
        <w:rPr>
          <w:lang w:val="en-GB"/>
        </w:rPr>
      </w:pPr>
      <w:r w:rsidRPr="005F1239">
        <w:rPr>
          <w:lang w:val="en-GB"/>
        </w:rPr>
        <w:t>Seda kohaldatakse kuni … [kuupäev pärast selle jõustumist].</w:t>
      </w:r>
    </w:p>
    <w:p w14:paraId="75FED5CB" w14:textId="77777777" w:rsidR="00AD65CA" w:rsidRPr="005F1239" w:rsidRDefault="00AD65CA" w:rsidP="005F1239">
      <w:pPr>
        <w:pStyle w:val="Applicationdirecte"/>
        <w:rPr>
          <w:lang w:val="en-GB"/>
        </w:rPr>
      </w:pPr>
      <w:r w:rsidRPr="005F1239">
        <w:rPr>
          <w:lang w:val="en-GB"/>
        </w:rPr>
        <w:t>Käesolev määrus on tervikuna siduv ja vahetult kohaldatav kõikides liikmesriikides.</w:t>
      </w:r>
    </w:p>
    <w:p w14:paraId="4C5CBCC3" w14:textId="60694C7F" w:rsidR="00AD65CA" w:rsidRPr="00EB5137" w:rsidRDefault="00AD65CA" w:rsidP="005F1239">
      <w:pPr>
        <w:pStyle w:val="Fait"/>
        <w:rPr>
          <w:rFonts w:eastAsia="Times New Roman"/>
          <w:lang w:val="fr-BE"/>
        </w:rPr>
      </w:pPr>
      <w:r w:rsidRPr="00EB5137">
        <w:rPr>
          <w:lang w:val="fr-BE"/>
        </w:rPr>
        <w:t>…,</w:t>
      </w:r>
      <w:r w:rsidR="005F1239" w:rsidRPr="00EB5137">
        <w:rPr>
          <w:lang w:val="fr-BE"/>
        </w:rPr>
        <w:t xml:space="preserve"> …</w:t>
      </w:r>
    </w:p>
    <w:p w14:paraId="1CC273F6" w14:textId="77777777" w:rsidR="00AD65CA" w:rsidRPr="00EB5137" w:rsidRDefault="00AD65CA" w:rsidP="005F1239">
      <w:pPr>
        <w:pStyle w:val="Institutionquisigne"/>
        <w:rPr>
          <w:iCs/>
          <w:lang w:val="fr-BE"/>
        </w:rPr>
      </w:pPr>
      <w:r w:rsidRPr="00EB5137">
        <w:rPr>
          <w:lang w:val="fr-BE"/>
        </w:rPr>
        <w:t>Euroopa Parlamendi nimel</w:t>
      </w:r>
      <w:r w:rsidRPr="00EB5137">
        <w:rPr>
          <w:lang w:val="fr-BE"/>
        </w:rPr>
        <w:tab/>
        <w:t>Nõukogu nimel</w:t>
      </w:r>
    </w:p>
    <w:p w14:paraId="6AE76627" w14:textId="77777777" w:rsidR="00AD65CA" w:rsidRPr="00EB5137" w:rsidRDefault="00AD65CA" w:rsidP="005F1239">
      <w:pPr>
        <w:pStyle w:val="Personnequisigne"/>
        <w:rPr>
          <w:iCs/>
          <w:lang w:val="fr-BE"/>
        </w:rPr>
      </w:pPr>
      <w:r w:rsidRPr="00EB5137">
        <w:rPr>
          <w:lang w:val="fr-BE"/>
        </w:rPr>
        <w:t>president</w:t>
      </w:r>
      <w:r w:rsidRPr="00EB5137">
        <w:rPr>
          <w:lang w:val="fr-BE"/>
        </w:rPr>
        <w:tab/>
        <w:t>eesistuja</w:t>
      </w:r>
    </w:p>
    <w:p w14:paraId="4A46D270" w14:textId="77777777" w:rsidR="00AD65CA" w:rsidRPr="00EB5137" w:rsidRDefault="00AD65CA" w:rsidP="005F1239">
      <w:pPr>
        <w:pStyle w:val="Lignefinal"/>
        <w:rPr>
          <w:lang w:val="fr-BE"/>
        </w:rPr>
      </w:pPr>
    </w:p>
    <w:sectPr w:rsidR="00AD65CA" w:rsidRPr="00EB5137" w:rsidSect="00695BA0">
      <w:headerReference w:type="even" r:id="rId18"/>
      <w:headerReference w:type="default" r:id="rId19"/>
      <w:footerReference w:type="even" r:id="rId20"/>
      <w:headerReference w:type="first" r:id="rId21"/>
      <w:footerReference w:type="first" r:id="rId2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0904" w14:textId="77777777" w:rsidR="00E14E92" w:rsidRPr="00245855" w:rsidRDefault="00E14E92" w:rsidP="00245855">
      <w:pPr>
        <w:spacing w:before="0" w:after="0"/>
      </w:pPr>
      <w:r w:rsidRPr="00245855">
        <w:separator/>
      </w:r>
    </w:p>
  </w:endnote>
  <w:endnote w:type="continuationSeparator" w:id="0">
    <w:p w14:paraId="0B557B19" w14:textId="77777777" w:rsidR="00E14E92" w:rsidRDefault="00E14E92" w:rsidP="002458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w Roman">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9D8C" w14:textId="77777777" w:rsidR="00695BA0" w:rsidRDefault="00695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19"/>
      <w:gridCol w:w="1398"/>
      <w:gridCol w:w="1205"/>
      <w:gridCol w:w="278"/>
      <w:gridCol w:w="1355"/>
      <w:gridCol w:w="848"/>
      <w:gridCol w:w="1135"/>
    </w:tblGrid>
    <w:tr w:rsidR="00695BA0" w:rsidRPr="0035025C" w14:paraId="5784F5E4" w14:textId="77777777" w:rsidTr="00695BA0">
      <w:trPr>
        <w:jc w:val="center"/>
      </w:trPr>
      <w:tc>
        <w:tcPr>
          <w:tcW w:w="5000" w:type="pct"/>
          <w:gridSpan w:val="7"/>
          <w:shd w:val="clear" w:color="auto" w:fill="auto"/>
          <w:tcMar>
            <w:top w:w="57" w:type="dxa"/>
          </w:tcMar>
        </w:tcPr>
        <w:p w14:paraId="731A6AED" w14:textId="77777777" w:rsidR="00695BA0" w:rsidRPr="0035025C" w:rsidRDefault="00695BA0" w:rsidP="0035025C">
          <w:pPr>
            <w:pStyle w:val="FooterText"/>
            <w:pBdr>
              <w:top w:val="single" w:sz="4" w:space="1" w:color="auto"/>
            </w:pBdr>
            <w:spacing w:before="200"/>
            <w:rPr>
              <w:sz w:val="2"/>
              <w:szCs w:val="2"/>
            </w:rPr>
          </w:pPr>
          <w:bookmarkStart w:id="1" w:name="FOOTER_LEGACTS"/>
        </w:p>
      </w:tc>
    </w:tr>
    <w:tr w:rsidR="00695BA0" w:rsidRPr="00B310DC" w14:paraId="79FE19C7" w14:textId="77777777" w:rsidTr="00695BA0">
      <w:trPr>
        <w:jc w:val="center"/>
      </w:trPr>
      <w:tc>
        <w:tcPr>
          <w:tcW w:w="2499" w:type="pct"/>
          <w:gridSpan w:val="2"/>
          <w:shd w:val="clear" w:color="auto" w:fill="auto"/>
          <w:tcMar>
            <w:top w:w="0" w:type="dxa"/>
          </w:tcMar>
        </w:tcPr>
        <w:p w14:paraId="22DA05F8" w14:textId="048D1EEA" w:rsidR="00695BA0" w:rsidRPr="00AD7BF2" w:rsidRDefault="00695BA0" w:rsidP="0035025C">
          <w:pPr>
            <w:pStyle w:val="FooterText"/>
          </w:pPr>
          <w:r>
            <w:t>11261/1/26 REV 1</w:t>
          </w:r>
          <w:r w:rsidRPr="00C15257">
            <w:rPr>
              <w:sz w:val="16"/>
              <w:szCs w:val="16"/>
            </w:rPr>
            <w:t xml:space="preserve"> </w:t>
          </w:r>
        </w:p>
      </w:tc>
      <w:tc>
        <w:tcPr>
          <w:tcW w:w="625" w:type="pct"/>
          <w:shd w:val="clear" w:color="auto" w:fill="auto"/>
          <w:tcMar>
            <w:top w:w="0" w:type="dxa"/>
          </w:tcMar>
        </w:tcPr>
        <w:p w14:paraId="2123C247" w14:textId="77777777" w:rsidR="00695BA0" w:rsidRPr="00AD7BF2" w:rsidRDefault="00695BA0" w:rsidP="0035025C">
          <w:pPr>
            <w:pStyle w:val="FooterText"/>
            <w:jc w:val="center"/>
          </w:pPr>
        </w:p>
      </w:tc>
      <w:tc>
        <w:tcPr>
          <w:tcW w:w="1287" w:type="pct"/>
          <w:gridSpan w:val="3"/>
          <w:shd w:val="clear" w:color="auto" w:fill="auto"/>
          <w:tcMar>
            <w:top w:w="0" w:type="dxa"/>
          </w:tcMar>
        </w:tcPr>
        <w:p w14:paraId="73E0E6B2" w14:textId="77777777" w:rsidR="00695BA0" w:rsidRPr="002511D8" w:rsidRDefault="00695BA0" w:rsidP="0035025C">
          <w:pPr>
            <w:pStyle w:val="FooterText"/>
            <w:jc w:val="center"/>
          </w:pPr>
        </w:p>
      </w:tc>
      <w:tc>
        <w:tcPr>
          <w:tcW w:w="589" w:type="pct"/>
          <w:shd w:val="clear" w:color="auto" w:fill="auto"/>
          <w:tcMar>
            <w:top w:w="0" w:type="dxa"/>
          </w:tcMar>
        </w:tcPr>
        <w:p w14:paraId="15FF30C1" w14:textId="2FBD49B6" w:rsidR="00695BA0" w:rsidRPr="00B310DC" w:rsidRDefault="00695BA0" w:rsidP="0035025C">
          <w:pPr>
            <w:pStyle w:val="FooterText"/>
            <w:jc w:val="right"/>
          </w:pPr>
          <w:r>
            <w:fldChar w:fldCharType="begin"/>
          </w:r>
          <w:r>
            <w:instrText xml:space="preserve"> PAGE  \* MERGEFORMAT </w:instrText>
          </w:r>
          <w:r>
            <w:fldChar w:fldCharType="separate"/>
          </w:r>
          <w:r>
            <w:rPr>
              <w:noProof/>
            </w:rPr>
            <w:t>0</w:t>
          </w:r>
          <w:r>
            <w:fldChar w:fldCharType="end"/>
          </w:r>
        </w:p>
      </w:tc>
    </w:tr>
    <w:tr w:rsidR="00695BA0" w:rsidRPr="0035025C" w14:paraId="4D91737B" w14:textId="77777777" w:rsidTr="00695BA0">
      <w:trPr>
        <w:jc w:val="center"/>
      </w:trPr>
      <w:tc>
        <w:tcPr>
          <w:tcW w:w="1774" w:type="pct"/>
          <w:shd w:val="clear" w:color="auto" w:fill="auto"/>
        </w:tcPr>
        <w:p w14:paraId="242FD3F1" w14:textId="58EFCB1C" w:rsidR="00695BA0" w:rsidRPr="00AD7BF2" w:rsidRDefault="00695BA0" w:rsidP="0035025C">
          <w:pPr>
            <w:pStyle w:val="FooterText"/>
            <w:spacing w:before="40"/>
          </w:pPr>
        </w:p>
      </w:tc>
      <w:tc>
        <w:tcPr>
          <w:tcW w:w="1494" w:type="pct"/>
          <w:gridSpan w:val="3"/>
          <w:shd w:val="clear" w:color="auto" w:fill="auto"/>
        </w:tcPr>
        <w:p w14:paraId="59E286B6" w14:textId="0BF42C06" w:rsidR="00695BA0" w:rsidRPr="00AD7BF2" w:rsidRDefault="00695BA0" w:rsidP="0035025C">
          <w:pPr>
            <w:pStyle w:val="FooterText"/>
            <w:spacing w:before="40"/>
            <w:jc w:val="center"/>
          </w:pPr>
        </w:p>
      </w:tc>
      <w:tc>
        <w:tcPr>
          <w:tcW w:w="703" w:type="pct"/>
          <w:shd w:val="clear" w:color="auto" w:fill="auto"/>
        </w:tcPr>
        <w:p w14:paraId="6256DCDD" w14:textId="1CD13237" w:rsidR="00695BA0" w:rsidRPr="0035025C" w:rsidRDefault="00695BA0" w:rsidP="004B628B">
          <w:pPr>
            <w:pStyle w:val="FooterText"/>
            <w:jc w:val="center"/>
            <w:rPr>
              <w:b/>
              <w:position w:val="-4"/>
              <w:sz w:val="36"/>
            </w:rPr>
          </w:pPr>
        </w:p>
      </w:tc>
      <w:tc>
        <w:tcPr>
          <w:tcW w:w="1029" w:type="pct"/>
          <w:gridSpan w:val="2"/>
          <w:shd w:val="clear" w:color="auto" w:fill="auto"/>
        </w:tcPr>
        <w:p w14:paraId="396407F1" w14:textId="574B57DE" w:rsidR="00695BA0" w:rsidRPr="00695BAF" w:rsidRDefault="00695BA0" w:rsidP="0035025C">
          <w:pPr>
            <w:pStyle w:val="FooterText"/>
            <w:jc w:val="right"/>
            <w:rPr>
              <w:caps/>
              <w:sz w:val="16"/>
            </w:rPr>
          </w:pPr>
          <w:r>
            <w:rPr>
              <w:b/>
              <w:caps/>
              <w:spacing w:val="-20"/>
              <w:position w:val="-4"/>
              <w:sz w:val="36"/>
            </w:rPr>
            <w:t>ET</w:t>
          </w:r>
        </w:p>
      </w:tc>
    </w:tr>
    <w:bookmarkEnd w:id="1"/>
  </w:tbl>
  <w:p w14:paraId="4BBE3CBA" w14:textId="450519D4" w:rsidR="00E14E92" w:rsidRPr="00695BA0" w:rsidRDefault="00E14E92" w:rsidP="00695BA0">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695BA0" w:rsidRPr="0035025C" w14:paraId="2AA41461" w14:textId="77777777" w:rsidTr="00695BA0">
      <w:trPr>
        <w:jc w:val="center"/>
      </w:trPr>
      <w:tc>
        <w:tcPr>
          <w:tcW w:w="5000" w:type="pct"/>
          <w:gridSpan w:val="7"/>
          <w:shd w:val="clear" w:color="auto" w:fill="auto"/>
          <w:tcMar>
            <w:top w:w="57" w:type="dxa"/>
          </w:tcMar>
        </w:tcPr>
        <w:p w14:paraId="49610906" w14:textId="77777777" w:rsidR="00695BA0" w:rsidRPr="0035025C" w:rsidRDefault="00695BA0" w:rsidP="0035025C">
          <w:pPr>
            <w:pStyle w:val="FooterText"/>
            <w:pBdr>
              <w:top w:val="single" w:sz="4" w:space="1" w:color="auto"/>
            </w:pBdr>
            <w:spacing w:before="200"/>
            <w:rPr>
              <w:sz w:val="2"/>
              <w:szCs w:val="2"/>
            </w:rPr>
          </w:pPr>
        </w:p>
      </w:tc>
    </w:tr>
    <w:tr w:rsidR="00695BA0" w:rsidRPr="00B310DC" w14:paraId="4FBAAE3C" w14:textId="77777777" w:rsidTr="00695BA0">
      <w:trPr>
        <w:jc w:val="center"/>
      </w:trPr>
      <w:tc>
        <w:tcPr>
          <w:tcW w:w="2499" w:type="pct"/>
          <w:gridSpan w:val="2"/>
          <w:shd w:val="clear" w:color="auto" w:fill="auto"/>
          <w:tcMar>
            <w:top w:w="0" w:type="dxa"/>
          </w:tcMar>
        </w:tcPr>
        <w:p w14:paraId="73AEA7F9" w14:textId="7BE9700E" w:rsidR="00695BA0" w:rsidRPr="00AD7BF2" w:rsidRDefault="00695BA0" w:rsidP="0035025C">
          <w:pPr>
            <w:pStyle w:val="FooterText"/>
          </w:pPr>
          <w:r>
            <w:t>11261/1/26 REV 1</w:t>
          </w:r>
          <w:r w:rsidRPr="00C15257">
            <w:rPr>
              <w:sz w:val="16"/>
              <w:szCs w:val="16"/>
            </w:rPr>
            <w:t xml:space="preserve"> </w:t>
          </w:r>
        </w:p>
      </w:tc>
      <w:tc>
        <w:tcPr>
          <w:tcW w:w="625" w:type="pct"/>
          <w:shd w:val="clear" w:color="auto" w:fill="auto"/>
          <w:tcMar>
            <w:top w:w="0" w:type="dxa"/>
          </w:tcMar>
        </w:tcPr>
        <w:p w14:paraId="0E6EFA64" w14:textId="77777777" w:rsidR="00695BA0" w:rsidRPr="00AD7BF2" w:rsidRDefault="00695BA0" w:rsidP="0035025C">
          <w:pPr>
            <w:pStyle w:val="FooterText"/>
            <w:jc w:val="center"/>
          </w:pPr>
        </w:p>
      </w:tc>
      <w:tc>
        <w:tcPr>
          <w:tcW w:w="1287" w:type="pct"/>
          <w:gridSpan w:val="3"/>
          <w:shd w:val="clear" w:color="auto" w:fill="auto"/>
          <w:tcMar>
            <w:top w:w="0" w:type="dxa"/>
          </w:tcMar>
        </w:tcPr>
        <w:p w14:paraId="5288766A" w14:textId="77777777" w:rsidR="00695BA0" w:rsidRPr="002511D8" w:rsidRDefault="00695BA0" w:rsidP="0035025C">
          <w:pPr>
            <w:pStyle w:val="FooterText"/>
            <w:jc w:val="center"/>
          </w:pPr>
        </w:p>
      </w:tc>
      <w:tc>
        <w:tcPr>
          <w:tcW w:w="589" w:type="pct"/>
          <w:shd w:val="clear" w:color="auto" w:fill="auto"/>
          <w:tcMar>
            <w:top w:w="0" w:type="dxa"/>
          </w:tcMar>
        </w:tcPr>
        <w:p w14:paraId="5833A12A" w14:textId="63FD8C9F" w:rsidR="00695BA0" w:rsidRPr="00B310DC" w:rsidRDefault="00695BA0" w:rsidP="0035025C">
          <w:pPr>
            <w:pStyle w:val="FooterText"/>
            <w:jc w:val="right"/>
          </w:pPr>
        </w:p>
      </w:tc>
    </w:tr>
    <w:tr w:rsidR="00695BA0" w:rsidRPr="0035025C" w14:paraId="12E878BD" w14:textId="77777777" w:rsidTr="00695BA0">
      <w:trPr>
        <w:jc w:val="center"/>
      </w:trPr>
      <w:tc>
        <w:tcPr>
          <w:tcW w:w="1774" w:type="pct"/>
          <w:shd w:val="clear" w:color="auto" w:fill="auto"/>
        </w:tcPr>
        <w:p w14:paraId="47BB15CE" w14:textId="2FDD0D96" w:rsidR="00695BA0" w:rsidRPr="00AD7BF2" w:rsidRDefault="00695BA0" w:rsidP="0035025C">
          <w:pPr>
            <w:pStyle w:val="FooterText"/>
            <w:spacing w:before="40"/>
          </w:pPr>
        </w:p>
      </w:tc>
      <w:tc>
        <w:tcPr>
          <w:tcW w:w="1494" w:type="pct"/>
          <w:gridSpan w:val="3"/>
          <w:shd w:val="clear" w:color="auto" w:fill="auto"/>
        </w:tcPr>
        <w:p w14:paraId="6F4049CA" w14:textId="40BAF3D1" w:rsidR="00695BA0" w:rsidRPr="00AD7BF2" w:rsidRDefault="00695BA0" w:rsidP="0035025C">
          <w:pPr>
            <w:pStyle w:val="FooterText"/>
            <w:spacing w:before="40"/>
            <w:jc w:val="center"/>
          </w:pPr>
        </w:p>
      </w:tc>
      <w:tc>
        <w:tcPr>
          <w:tcW w:w="703" w:type="pct"/>
          <w:shd w:val="clear" w:color="auto" w:fill="auto"/>
        </w:tcPr>
        <w:p w14:paraId="105BAEF1" w14:textId="7F6710DB" w:rsidR="00695BA0" w:rsidRPr="0035025C" w:rsidRDefault="00695BA0" w:rsidP="004B628B">
          <w:pPr>
            <w:pStyle w:val="FooterText"/>
            <w:jc w:val="center"/>
            <w:rPr>
              <w:b/>
              <w:position w:val="-4"/>
              <w:sz w:val="36"/>
            </w:rPr>
          </w:pPr>
        </w:p>
      </w:tc>
      <w:tc>
        <w:tcPr>
          <w:tcW w:w="1029" w:type="pct"/>
          <w:gridSpan w:val="2"/>
          <w:shd w:val="clear" w:color="auto" w:fill="auto"/>
        </w:tcPr>
        <w:p w14:paraId="2852FE09" w14:textId="487A2432" w:rsidR="00695BA0" w:rsidRPr="00695BAF" w:rsidRDefault="00695BA0" w:rsidP="0035025C">
          <w:pPr>
            <w:pStyle w:val="FooterText"/>
            <w:jc w:val="right"/>
            <w:rPr>
              <w:caps/>
              <w:sz w:val="16"/>
            </w:rPr>
          </w:pPr>
          <w:r>
            <w:rPr>
              <w:b/>
              <w:caps/>
              <w:spacing w:val="-20"/>
              <w:position w:val="-4"/>
              <w:sz w:val="36"/>
            </w:rPr>
            <w:t>ET</w:t>
          </w:r>
        </w:p>
      </w:tc>
    </w:tr>
  </w:tbl>
  <w:p w14:paraId="7F5EC8D7" w14:textId="77777777" w:rsidR="00E14E92" w:rsidRPr="00695BA0" w:rsidRDefault="00E14E92" w:rsidP="00695BA0">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DC81" w14:textId="77777777" w:rsidR="00AD65CA" w:rsidRPr="00695BA0" w:rsidRDefault="00AD65CA" w:rsidP="00695B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B63B" w14:textId="77777777" w:rsidR="00AD65CA" w:rsidRPr="00695BA0" w:rsidRDefault="00AD65CA" w:rsidP="0069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7CD8" w14:textId="77777777" w:rsidR="00E14E92" w:rsidRPr="00245855" w:rsidRDefault="00E14E92" w:rsidP="00245855">
      <w:pPr>
        <w:spacing w:before="0" w:after="0"/>
      </w:pPr>
      <w:r w:rsidRPr="00245855">
        <w:separator/>
      </w:r>
    </w:p>
  </w:footnote>
  <w:footnote w:type="continuationSeparator" w:id="0">
    <w:p w14:paraId="0090C3E4" w14:textId="77777777" w:rsidR="00E14E92" w:rsidRDefault="00E14E92" w:rsidP="00245855">
      <w:pPr>
        <w:spacing w:before="0" w:after="0" w:line="240" w:lineRule="auto"/>
      </w:pPr>
      <w:r>
        <w:continuationSeparator/>
      </w:r>
    </w:p>
  </w:footnote>
  <w:footnote w:id="1">
    <w:p w14:paraId="1A03FEA9" w14:textId="3A570930" w:rsidR="00AD65CA" w:rsidRPr="00C80FCA" w:rsidRDefault="00AD65CA" w:rsidP="00AD65CA">
      <w:pPr>
        <w:pStyle w:val="FootnoteText"/>
        <w:rPr>
          <w:szCs w:val="24"/>
        </w:rPr>
      </w:pPr>
      <w:r w:rsidRPr="00C80FCA">
        <w:rPr>
          <w:rStyle w:val="FootnoteReference"/>
          <w:bCs/>
          <w:szCs w:val="24"/>
        </w:rPr>
        <w:footnoteRef/>
      </w:r>
      <w:r w:rsidRPr="00C80FCA">
        <w:tab/>
        <w:t>ELT C, C/2026/2546, 22.5.2026</w:t>
      </w:r>
      <w:r>
        <w:rPr>
          <w:szCs w:val="24"/>
        </w:rPr>
        <w:t xml:space="preserve">, </w:t>
      </w:r>
      <w:r w:rsidRPr="00C02A29">
        <w:rPr>
          <w:szCs w:val="24"/>
        </w:rPr>
        <w:t>ELI: </w:t>
      </w:r>
      <w:hyperlink r:id="rId1" w:tooltip="Gives access to this document through its ELI URI." w:history="1">
        <w:r w:rsidRPr="00C02A29">
          <w:rPr>
            <w:rStyle w:val="Hyperlink"/>
            <w:szCs w:val="24"/>
          </w:rPr>
          <w:t>http://data.europa.eu/eli/C/</w:t>
        </w:r>
        <w:r w:rsidRPr="00925EEC">
          <w:rPr>
            <w:rStyle w:val="Hyperlink"/>
            <w:szCs w:val="24"/>
          </w:rPr>
          <w:t>2026</w:t>
        </w:r>
        <w:r w:rsidRPr="00C02A29">
          <w:rPr>
            <w:rStyle w:val="Hyperlink"/>
            <w:szCs w:val="24"/>
          </w:rPr>
          <w:t>/</w:t>
        </w:r>
        <w:r w:rsidRPr="00925EEC">
          <w:rPr>
            <w:rStyle w:val="Hyperlink"/>
            <w:szCs w:val="24"/>
          </w:rPr>
          <w:t>2546</w:t>
        </w:r>
        <w:r w:rsidRPr="00C02A29">
          <w:rPr>
            <w:rStyle w:val="Hyperlink"/>
            <w:szCs w:val="24"/>
          </w:rPr>
          <w:t>/oj</w:t>
        </w:r>
      </w:hyperlink>
      <w:r w:rsidRPr="00C80FCA">
        <w:t>.</w:t>
      </w:r>
    </w:p>
  </w:footnote>
  <w:footnote w:id="2">
    <w:p w14:paraId="264D696B" w14:textId="117F43C1" w:rsidR="00AD65CA" w:rsidRPr="00C80FCA" w:rsidRDefault="00AD65CA" w:rsidP="00AD65CA">
      <w:pPr>
        <w:pStyle w:val="FootnoteText"/>
        <w:rPr>
          <w:szCs w:val="24"/>
        </w:rPr>
      </w:pPr>
      <w:r w:rsidRPr="00C80FCA">
        <w:rPr>
          <w:rStyle w:val="FootnoteReference"/>
          <w:bCs/>
          <w:szCs w:val="24"/>
        </w:rPr>
        <w:footnoteRef/>
      </w:r>
      <w:r w:rsidRPr="00C80FCA">
        <w:tab/>
        <w:t>Euroopa Parlamendi … seisukoht (</w:t>
      </w:r>
      <w:r w:rsidRPr="00C80FCA">
        <w:rPr>
          <w:i/>
          <w:iCs/>
        </w:rPr>
        <w:t>Euroopa Liidu Teatajas</w:t>
      </w:r>
      <w:r w:rsidRPr="00C80FCA">
        <w:t xml:space="preserve"> seni avaldamata) ja nõukogu </w:t>
      </w:r>
      <w:r w:rsidR="00EB5137">
        <w:t>2. juuli 2026. aasta</w:t>
      </w:r>
      <w:r w:rsidRPr="00C80FCA">
        <w:t xml:space="preserve"> esimese lugemise seisukoht (</w:t>
      </w:r>
      <w:r w:rsidRPr="00C80FCA">
        <w:rPr>
          <w:i/>
          <w:iCs/>
        </w:rPr>
        <w:t>Euroopa Liidu Teatajas</w:t>
      </w:r>
      <w:r w:rsidRPr="00C80FCA">
        <w:t xml:space="preserve"> seni avaldamata). Euroopa Parlamendi … seisukoht (</w:t>
      </w:r>
      <w:r w:rsidRPr="00C80FCA">
        <w:rPr>
          <w:i/>
          <w:iCs/>
        </w:rPr>
        <w:t>Euroopa Liidu Teatajas</w:t>
      </w:r>
      <w:r w:rsidRPr="00C80FCA">
        <w:t xml:space="preserve"> seni avaldamata).</w:t>
      </w:r>
    </w:p>
  </w:footnote>
  <w:footnote w:id="3">
    <w:p w14:paraId="02D2076A" w14:textId="77777777" w:rsidR="00AD65CA" w:rsidRPr="00C80FCA" w:rsidRDefault="00AD65CA" w:rsidP="00AD65CA">
      <w:pPr>
        <w:pStyle w:val="FootnoteText"/>
        <w:rPr>
          <w:szCs w:val="24"/>
        </w:rPr>
      </w:pPr>
      <w:r w:rsidRPr="00C80FCA">
        <w:rPr>
          <w:rStyle w:val="FootnoteReference"/>
          <w:szCs w:val="24"/>
        </w:rPr>
        <w:footnoteRef/>
      </w:r>
      <w:r w:rsidRPr="00C80FCA">
        <w:tab/>
        <w:t>Euroopa Parlamendi ja nõukogu 12. juuli 2002. aasta direktiiv 2002/58/EÜ, milles käsitletakse isikuandmete töötlemist ja eraelu puutumatuse kaitset elektroonilise side sektoris (eraelu puutumatust ja elektroonilist sidet käsitlev direktiiv) (ELT L 201, 31.7.2002, lk 37, ELI: </w:t>
      </w:r>
      <w:hyperlink r:id="rId2" w:history="1">
        <w:r w:rsidRPr="00C80FCA">
          <w:rPr>
            <w:rStyle w:val="Hyperlink"/>
          </w:rPr>
          <w:t>http://data.europa.eu/eli/dir/2002/58/oj</w:t>
        </w:r>
      </w:hyperlink>
      <w:r w:rsidRPr="00C80FCA">
        <w:t>).</w:t>
      </w:r>
    </w:p>
  </w:footnote>
  <w:footnote w:id="4">
    <w:p w14:paraId="4E73234E" w14:textId="77777777" w:rsidR="00AD65CA" w:rsidRPr="00C80FCA" w:rsidRDefault="00AD65CA" w:rsidP="00AD65CA">
      <w:pPr>
        <w:pStyle w:val="FootnoteText"/>
        <w:rPr>
          <w:szCs w:val="24"/>
        </w:rPr>
      </w:pPr>
      <w:r w:rsidRPr="00C80FCA">
        <w:rPr>
          <w:rStyle w:val="FootnoteReference"/>
          <w:szCs w:val="24"/>
        </w:rPr>
        <w:footnoteRef/>
      </w:r>
      <w:r w:rsidRPr="00C80FCA">
        <w:tab/>
        <w:t xml:space="preserve">Euroopa Parlamendi ja nõukogu 27. aprilli 2016. aasta määrus (EL) 2016/679 füüsiliste isikute kaitse kohta isikuandmete töötlemisel ja selliste andmete vaba liikumise ning direktiivi 95/46/EÜ kehtetuks tunnistamise kohta (isikuandmete kaitse üldmäärus) (ELT L 119, 4.5.2016, lk 1, ELI: </w:t>
      </w:r>
      <w:hyperlink r:id="rId3" w:history="1">
        <w:r w:rsidRPr="00C80FCA">
          <w:rPr>
            <w:rStyle w:val="Hyperlink"/>
          </w:rPr>
          <w:t>http://data.europa.eu/eli/reg/2016/679/oj</w:t>
        </w:r>
      </w:hyperlink>
      <w:r w:rsidRPr="00C80FCA">
        <w:t>).</w:t>
      </w:r>
    </w:p>
  </w:footnote>
  <w:footnote w:id="5">
    <w:p w14:paraId="321E5137" w14:textId="77777777" w:rsidR="00AD65CA" w:rsidRPr="00C80FCA" w:rsidRDefault="00AD65CA" w:rsidP="00AD65CA">
      <w:pPr>
        <w:pStyle w:val="FootnoteText"/>
        <w:rPr>
          <w:szCs w:val="24"/>
        </w:rPr>
      </w:pPr>
      <w:r w:rsidRPr="00C80FCA">
        <w:rPr>
          <w:rStyle w:val="FootnoteReference"/>
          <w:szCs w:val="24"/>
        </w:rPr>
        <w:footnoteRef/>
      </w:r>
      <w:r w:rsidRPr="00C80FCA">
        <w:tab/>
        <w:t xml:space="preserve">Euroopa Parlamendi ja nõukogu 7. märtsi 2002. aasta direktiiv 2002/21/EÜ elektrooniliste sidevõrkude ja -teenuste ühise reguleeriva raamistiku kohta (raamdirektiiv) (EÜT L 108, 24.4.2002, lk 33, ELI: </w:t>
      </w:r>
      <w:hyperlink r:id="rId4" w:history="1">
        <w:r w:rsidRPr="00C80FCA">
          <w:rPr>
            <w:rStyle w:val="Hyperlink"/>
          </w:rPr>
          <w:t>http://data.europa.eu/eli/dir/2002/21/oj</w:t>
        </w:r>
      </w:hyperlink>
      <w:r w:rsidRPr="00C80FCA">
        <w:t>).</w:t>
      </w:r>
    </w:p>
  </w:footnote>
  <w:footnote w:id="6">
    <w:p w14:paraId="501E6859" w14:textId="77777777" w:rsidR="00AD65CA" w:rsidRPr="00C80FCA" w:rsidRDefault="00AD65CA" w:rsidP="00AD65CA">
      <w:pPr>
        <w:pStyle w:val="FootnoteText"/>
        <w:rPr>
          <w:szCs w:val="24"/>
        </w:rPr>
      </w:pPr>
      <w:r w:rsidRPr="00C80FCA">
        <w:rPr>
          <w:rStyle w:val="FootnoteReference"/>
          <w:szCs w:val="24"/>
        </w:rPr>
        <w:footnoteRef/>
      </w:r>
      <w:r w:rsidRPr="00C80FCA">
        <w:tab/>
        <w:t xml:space="preserve">Euroopa Parlamendi ja nõukogu 11. detsembri 2018. aasta direktiiv (EL) 2018/1972, millega kehtestatakse Euroopa elektroonilise side seadustik (ELT L 321, 17.12.2018, lk 36, ELI: </w:t>
      </w:r>
      <w:hyperlink r:id="rId5" w:history="1">
        <w:r w:rsidRPr="00C80FCA">
          <w:rPr>
            <w:rStyle w:val="Hyperlink"/>
          </w:rPr>
          <w:t>http://data.europa.eu/eli/dir/2018/1972/oj</w:t>
        </w:r>
      </w:hyperlink>
      <w:r w:rsidRPr="00C80FCA">
        <w:t>).</w:t>
      </w:r>
    </w:p>
  </w:footnote>
  <w:footnote w:id="7">
    <w:p w14:paraId="3995EF1B" w14:textId="77777777" w:rsidR="00AD65CA" w:rsidRPr="00C80FCA" w:rsidRDefault="00AD65CA" w:rsidP="00AD65CA">
      <w:pPr>
        <w:pStyle w:val="FootnoteText"/>
        <w:rPr>
          <w:szCs w:val="24"/>
        </w:rPr>
      </w:pPr>
      <w:r w:rsidRPr="00C80FCA">
        <w:rPr>
          <w:rStyle w:val="FootnoteReference"/>
          <w:bCs/>
          <w:szCs w:val="24"/>
        </w:rPr>
        <w:footnoteRef/>
      </w:r>
      <w:r w:rsidRPr="00C80FCA">
        <w:tab/>
        <w:t xml:space="preserve">Euroopa Parlamendi ja nõukogu 13. detsembri 2011. aasta direktiiv 2011/93/EL, mis käsitleb laste seksuaalse kuritarvitamise ja ärakasutamise ning lasteporno vastast võitlust ja mis asendab nõukogu raamotsuse 2004/68/JSK (ELT L 335, 17.12.2011, lk 1, ELI: </w:t>
      </w:r>
      <w:hyperlink r:id="rId6" w:history="1">
        <w:r w:rsidRPr="00C80FCA">
          <w:rPr>
            <w:rStyle w:val="Hyperlink"/>
          </w:rPr>
          <w:t>http://data.europa.eu/eli/dir/2011/93/oj</w:t>
        </w:r>
      </w:hyperlink>
      <w:r w:rsidRPr="00C80FCA">
        <w:t>).</w:t>
      </w:r>
    </w:p>
  </w:footnote>
  <w:footnote w:id="8">
    <w:p w14:paraId="4802B14E" w14:textId="77777777" w:rsidR="00AD65CA" w:rsidRPr="00C80FCA" w:rsidRDefault="00AD65CA" w:rsidP="00AD65CA">
      <w:pPr>
        <w:pStyle w:val="FootnoteText"/>
      </w:pPr>
      <w:r w:rsidRPr="00C80FCA">
        <w:rPr>
          <w:rStyle w:val="FootnoteReference"/>
          <w:bCs/>
        </w:rPr>
        <w:footnoteRef/>
      </w:r>
      <w:r w:rsidRPr="00C80FCA">
        <w:tab/>
        <w:t xml:space="preserve">Euroopa Parlamendi ja nõukogu 14. juuli 2021. aasta määrus (EL) 2021/1232 ajutise erandi kohta direktiivi 2002/58/EÜ teatavatest sätetest seoses tehnoloogiaga, mida numbrivaba isikutevahelise side teenuste osutajad kasutavad isikuandmete ja muude andmete töötlemiseks, et võidelda veebis toimuva laste seksuaalse kuritarvitamise vastu (ELT L 274, 30.7.2021, lk 41, ELI: </w:t>
      </w:r>
      <w:hyperlink r:id="rId7" w:history="1">
        <w:r w:rsidRPr="00C80FCA">
          <w:rPr>
            <w:rStyle w:val="Hyperlink"/>
          </w:rPr>
          <w:t>http://data.europa.eu/eli/reg/2021/1232/oj</w:t>
        </w:r>
      </w:hyperlink>
      <w:r w:rsidRPr="00C80FCA">
        <w:t>).</w:t>
      </w:r>
    </w:p>
  </w:footnote>
  <w:footnote w:id="9">
    <w:p w14:paraId="2A58D6A7" w14:textId="77777777" w:rsidR="00AD65CA" w:rsidRPr="00C80FCA" w:rsidRDefault="00AD65CA" w:rsidP="00AD65CA">
      <w:pPr>
        <w:pStyle w:val="FootnoteText"/>
      </w:pPr>
      <w:r w:rsidRPr="00C80FCA">
        <w:rPr>
          <w:rStyle w:val="FootnoteReference"/>
        </w:rPr>
        <w:footnoteRef/>
      </w:r>
      <w:r w:rsidRPr="00C80FCA">
        <w:tab/>
        <w:t xml:space="preserve">Euroopa Parlamendi ja nõukogu 29. aprilli 2024. aasta määrus (EL) 2024/1307, millega muudetakse määrust (EL) 2021/1232 ajutise erandi kohta direktiivi 2002/58/EÜ teatavatest sätetest seoses tehnoloogiaga, mida numbrivaba isikutevahelise side teenuste osutajad kasutavad isikuandmete ja muude andmete töötlemiseks, et võidelda veebis toimuva laste seksuaalse kuritarvitamise vastu (ELT L, 2024/1307, 14.5.2024, ELI: </w:t>
      </w:r>
      <w:hyperlink r:id="rId8" w:history="1">
        <w:r w:rsidRPr="00C80FCA">
          <w:rPr>
            <w:rStyle w:val="Hyperlink"/>
          </w:rPr>
          <w:t>http://data.europa.eu/eli/reg/2024/1307/oj</w:t>
        </w:r>
      </w:hyperlink>
      <w:r w:rsidRPr="00C80FCA">
        <w:t>).</w:t>
      </w:r>
    </w:p>
  </w:footnote>
  <w:footnote w:id="10">
    <w:p w14:paraId="2D2F8BED" w14:textId="77777777" w:rsidR="00AD65CA" w:rsidRPr="00C80FCA" w:rsidRDefault="00AD65CA" w:rsidP="00AD65CA">
      <w:pPr>
        <w:pStyle w:val="FootnoteText"/>
      </w:pPr>
      <w:r w:rsidRPr="00C80FCA">
        <w:rPr>
          <w:rStyle w:val="FootnoteReference"/>
        </w:rPr>
        <w:footnoteRef/>
      </w:r>
      <w:r w:rsidRPr="00C80FCA">
        <w:tab/>
        <w:t xml:space="preserve">Euroopa Parlamendi ja nõukogu 16. veebruari 2011. aasta määrus (EL) nr 182/2011, millega kehtestatakse eeskirjad ja üldpõhimõtted, mis käsitlevad liikmesriikide läbiviidava kontrolli mehhanisme, mida kohaldatakse komisjoni rakendamisvolituste teostamise suhtes (ELT L 55, 28.2.2011, lk 13, ELI: </w:t>
      </w:r>
      <w:hyperlink r:id="rId9" w:history="1">
        <w:r w:rsidRPr="00C80FCA">
          <w:rPr>
            <w:rStyle w:val="Hyperlink"/>
          </w:rPr>
          <w:t>http://data.europa.eu/eli/reg/2011/182/oj</w:t>
        </w:r>
      </w:hyperlink>
      <w:r w:rsidRPr="00C80FCA">
        <w:t>).</w:t>
      </w:r>
    </w:p>
  </w:footnote>
  <w:footnote w:id="11">
    <w:p w14:paraId="1417D2F9" w14:textId="77777777" w:rsidR="00AD65CA" w:rsidRPr="00C80FCA" w:rsidRDefault="00AD65CA" w:rsidP="00AD65CA">
      <w:pPr>
        <w:pStyle w:val="FootnoteText"/>
        <w:rPr>
          <w:szCs w:val="24"/>
        </w:rPr>
      </w:pPr>
      <w:r w:rsidRPr="00C80FCA">
        <w:rPr>
          <w:rStyle w:val="FootnoteReference"/>
          <w:bCs/>
          <w:szCs w:val="24"/>
        </w:rPr>
        <w:footnoteRef/>
      </w:r>
      <w:r w:rsidRPr="00C80FCA">
        <w:tab/>
        <w:t xml:space="preserve">Euroopa Parlamendi ja nõukogu 23. oktoobri 2018. aasta määrus (EL) 2018/1725, mis käsitleb füüsiliste isikute kaitset isikuandmete töötlemisel liidu institutsioonides, organites ja asutustes ning isikuandmete vaba liikumist, ning millega tunnistatakse kehtetuks määrus (EÜ) nr 45/2001 ja otsus nr 1247/2002/EÜ (ELT L 295, 21.11.2018, lk 39, ELI: </w:t>
      </w:r>
      <w:hyperlink r:id="rId10" w:history="1">
        <w:r w:rsidRPr="00C80FCA">
          <w:rPr>
            <w:rStyle w:val="Hyperlink"/>
          </w:rPr>
          <w:t>http://data.europa.eu/eli/reg/2018/1725/oj</w:t>
        </w:r>
      </w:hyperlink>
      <w:r w:rsidRPr="00C80F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94DD" w14:textId="77777777" w:rsidR="00695BA0" w:rsidRDefault="00695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B44E" w14:textId="4A74B344" w:rsidR="00E14E92" w:rsidRPr="00695BA0" w:rsidRDefault="00695BA0" w:rsidP="00695BA0">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D9B3" w14:textId="457CCCCF" w:rsidR="00E14E92" w:rsidRPr="00695BA0" w:rsidRDefault="00695BA0" w:rsidP="00695BA0">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660F" w14:textId="77777777" w:rsidR="00AD65CA" w:rsidRPr="00695BA0" w:rsidRDefault="00AD65CA" w:rsidP="00695B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6153" w14:textId="4162C0FC" w:rsidR="00AD65CA" w:rsidRPr="00695BA0" w:rsidRDefault="00AD65CA" w:rsidP="00695B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8D22" w14:textId="4B34BDD0" w:rsidR="00AD65CA" w:rsidRPr="00695BA0" w:rsidRDefault="00AD65CA" w:rsidP="00695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A75"/>
    <w:multiLevelType w:val="multilevel"/>
    <w:tmpl w:val="12A223CE"/>
    <w:name w:val="Heading"/>
    <w:lvl w:ilvl="0">
      <w:start w:val="1"/>
      <w:numFmt w:val="decimal"/>
      <w:lvlRestart w:val="0"/>
      <w:pStyle w:val="Heading1"/>
      <w:lvlText w:val="%1."/>
      <w:lvlJc w:val="left"/>
      <w:pPr>
        <w:tabs>
          <w:tab w:val="num" w:pos="850"/>
        </w:tabs>
        <w:ind w:left="850" w:hanging="850"/>
      </w:pPr>
      <w:rPr>
        <w:bdr w:val="none" w:sz="0" w:space="0" w:color="auto"/>
      </w:rPr>
    </w:lvl>
    <w:lvl w:ilvl="1">
      <w:start w:val="1"/>
      <w:numFmt w:val="decimal"/>
      <w:pStyle w:val="Heading2"/>
      <w:lvlText w:val="%1.%2."/>
      <w:lvlJc w:val="left"/>
      <w:pPr>
        <w:tabs>
          <w:tab w:val="num" w:pos="850"/>
        </w:tabs>
        <w:ind w:left="850" w:hanging="850"/>
      </w:pPr>
      <w:rPr>
        <w:bdr w:val="none" w:sz="0" w:space="0" w:color="auto"/>
      </w:rPr>
    </w:lvl>
    <w:lvl w:ilvl="2">
      <w:start w:val="1"/>
      <w:numFmt w:val="decimal"/>
      <w:pStyle w:val="Heading3"/>
      <w:lvlText w:val="%1.%2.%3."/>
      <w:lvlJc w:val="left"/>
      <w:pPr>
        <w:tabs>
          <w:tab w:val="num" w:pos="850"/>
        </w:tabs>
        <w:ind w:left="850" w:hanging="850"/>
      </w:pPr>
      <w:rPr>
        <w:bdr w:val="none" w:sz="0" w:space="0" w:color="auto"/>
      </w:rPr>
    </w:lvl>
    <w:lvl w:ilvl="3">
      <w:start w:val="1"/>
      <w:numFmt w:val="decimal"/>
      <w:pStyle w:val="Heading4"/>
      <w:lvlText w:val="%1.%2.%3.%4."/>
      <w:lvlJc w:val="left"/>
      <w:pPr>
        <w:tabs>
          <w:tab w:val="num" w:pos="850"/>
        </w:tabs>
        <w:ind w:left="850" w:hanging="850"/>
      </w:pPr>
      <w:rPr>
        <w:bdr w:val="none" w:sz="0" w:space="0" w:color="auto"/>
      </w:rPr>
    </w:lvl>
    <w:lvl w:ilvl="4">
      <w:start w:val="1"/>
      <w:numFmt w:val="decimal"/>
      <w:pStyle w:val="Heading5"/>
      <w:lvlText w:val="%1.%2.%3.%4.%5."/>
      <w:lvlJc w:val="left"/>
      <w:pPr>
        <w:tabs>
          <w:tab w:val="num" w:pos="1417"/>
        </w:tabs>
        <w:ind w:left="1417" w:hanging="1417"/>
      </w:pPr>
      <w:rPr>
        <w:bdr w:val="none" w:sz="0" w:space="0" w:color="auto"/>
      </w:rPr>
    </w:lvl>
    <w:lvl w:ilvl="5">
      <w:start w:val="1"/>
      <w:numFmt w:val="decimal"/>
      <w:pStyle w:val="Heading6"/>
      <w:lvlText w:val="%1.%2.%3.%4.%5.%6."/>
      <w:lvlJc w:val="left"/>
      <w:pPr>
        <w:tabs>
          <w:tab w:val="num" w:pos="1417"/>
        </w:tabs>
        <w:ind w:left="1417" w:hanging="1417"/>
      </w:pPr>
      <w:rPr>
        <w:bdr w:val="none" w:sz="0" w:space="0" w:color="auto"/>
      </w:rPr>
    </w:lvl>
    <w:lvl w:ilvl="6">
      <w:start w:val="1"/>
      <w:numFmt w:val="decimal"/>
      <w:pStyle w:val="Heading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2"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3"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rPr>
        <w:bdr w:val="none" w:sz="0" w:space="0" w:color="auto"/>
      </w:rPr>
    </w:lvl>
  </w:abstractNum>
  <w:abstractNum w:abstractNumId="4"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5"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decimal"/>
      <w:pStyle w:val="NumPar5"/>
      <w:lvlText w:val="%1.%2.%3.%4.%5."/>
      <w:lvlJc w:val="left"/>
      <w:pPr>
        <w:tabs>
          <w:tab w:val="num" w:pos="1417"/>
        </w:tabs>
        <w:ind w:left="1417" w:hanging="1417"/>
      </w:pPr>
      <w:rPr>
        <w:bdr w:val="none" w:sz="0" w:space="0" w:color="auto"/>
      </w:rPr>
    </w:lvl>
    <w:lvl w:ilvl="5">
      <w:start w:val="1"/>
      <w:numFmt w:val="decimal"/>
      <w:pStyle w:val="NumPar6"/>
      <w:lvlText w:val="%1.%2.%3.%4.%5.%6."/>
      <w:lvlJc w:val="left"/>
      <w:pPr>
        <w:tabs>
          <w:tab w:val="num" w:pos="1417"/>
        </w:tabs>
        <w:ind w:left="1417" w:hanging="1417"/>
      </w:pPr>
      <w:rPr>
        <w:bdr w:val="none" w:sz="0" w:space="0" w:color="auto"/>
      </w:rPr>
    </w:lvl>
    <w:lvl w:ilvl="6">
      <w:start w:val="1"/>
      <w:numFmt w:val="decimal"/>
      <w:pStyle w:val="NumPar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6"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7"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rPr>
        <w:bdr w:val="none" w:sz="0" w:space="0" w:color="auto"/>
      </w:rPr>
    </w:lvl>
  </w:abstractNum>
  <w:abstractNum w:abstractNumId="8" w15:restartNumberingAfterBreak="0">
    <w:nsid w:val="40AF6750"/>
    <w:multiLevelType w:val="singleLevel"/>
    <w:tmpl w:val="B1821A11"/>
    <w:name w:val="Tiret 6"/>
    <w:lvl w:ilvl="0">
      <w:start w:val="1"/>
      <w:numFmt w:val="bullet"/>
      <w:lvlRestart w:val="0"/>
      <w:pStyle w:val="Tiret6"/>
      <w:lvlText w:val="–"/>
      <w:lvlJc w:val="left"/>
      <w:pPr>
        <w:tabs>
          <w:tab w:val="num" w:pos="4252"/>
        </w:tabs>
        <w:ind w:left="4252" w:hanging="567"/>
      </w:pPr>
      <w:rPr>
        <w:bdr w:val="none" w:sz="0" w:space="0" w:color="auto"/>
      </w:rPr>
    </w:lvl>
  </w:abstractNum>
  <w:abstractNum w:abstractNumId="9" w15:restartNumberingAfterBreak="0">
    <w:nsid w:val="40BE9DD9"/>
    <w:multiLevelType w:val="singleLevel"/>
    <w:tmpl w:val="B1915096"/>
    <w:name w:val="Tiret 7"/>
    <w:lvl w:ilvl="0">
      <w:start w:val="1"/>
      <w:numFmt w:val="bullet"/>
      <w:lvlRestart w:val="0"/>
      <w:pStyle w:val="Tiret7"/>
      <w:lvlText w:val="–"/>
      <w:lvlJc w:val="left"/>
      <w:pPr>
        <w:tabs>
          <w:tab w:val="num" w:pos="4819"/>
        </w:tabs>
        <w:ind w:left="4819" w:hanging="567"/>
      </w:pPr>
      <w:rPr>
        <w:bdr w:val="none" w:sz="0" w:space="0" w:color="auto"/>
      </w:rPr>
    </w:lvl>
  </w:abstractNum>
  <w:abstractNum w:abstractNumId="10"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rPr>
        <w:bdr w:val="none" w:sz="0" w:space="0" w:color="auto"/>
      </w:rPr>
    </w:lvl>
  </w:abstractNum>
  <w:abstractNum w:abstractNumId="11" w15:restartNumberingAfterBreak="0">
    <w:nsid w:val="4C6D4F0B"/>
    <w:multiLevelType w:val="singleLevel"/>
    <w:tmpl w:val="B0DA3597"/>
    <w:name w:val="Tiret 8"/>
    <w:lvl w:ilvl="0">
      <w:start w:val="1"/>
      <w:numFmt w:val="bullet"/>
      <w:lvlRestart w:val="0"/>
      <w:pStyle w:val="Tiret8"/>
      <w:lvlText w:val="–"/>
      <w:lvlJc w:val="left"/>
      <w:pPr>
        <w:tabs>
          <w:tab w:val="num" w:pos="5386"/>
        </w:tabs>
        <w:ind w:left="5386" w:hanging="567"/>
      </w:pPr>
      <w:rPr>
        <w:bdr w:val="none" w:sz="0" w:space="0" w:color="auto"/>
      </w:rPr>
    </w:lvl>
  </w:abstractNum>
  <w:abstractNum w:abstractNumId="12" w15:restartNumberingAfterBreak="0">
    <w:nsid w:val="4DAA3654"/>
    <w:multiLevelType w:val="multilevel"/>
    <w:tmpl w:val="D4A2DE5A"/>
    <w:name w:val="Default"/>
    <w:lvl w:ilvl="0">
      <w:start w:val="1"/>
      <w:numFmt w:val="decimal"/>
      <w:lvlRestart w:val="0"/>
      <w:lvlText w:val="%1."/>
      <w:lvlJc w:val="left"/>
      <w:pPr>
        <w:ind w:left="720" w:hanging="360"/>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3"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14"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15"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bdr w:val="none" w:sz="0" w:space="0" w:color="auto"/>
      </w:rPr>
    </w:lvl>
  </w:abstractNum>
  <w:abstractNum w:abstractNumId="16"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rPr>
        <w:bdr w:val="none" w:sz="0" w:space="0" w:color="auto"/>
      </w:rPr>
    </w:lvl>
    <w:lvl w:ilvl="1">
      <w:start w:val="1"/>
      <w:numFmt w:val="decimal"/>
      <w:lvlText w:val="%1.%2."/>
      <w:lvlJc w:val="left"/>
      <w:pPr>
        <w:tabs>
          <w:tab w:val="num" w:pos="850"/>
        </w:tabs>
        <w:ind w:left="850" w:hanging="850"/>
      </w:pPr>
      <w:rPr>
        <w:bdr w:val="none" w:sz="0" w:space="0" w:color="auto"/>
      </w:rPr>
    </w:lvl>
    <w:lvl w:ilvl="2">
      <w:start w:val="1"/>
      <w:numFmt w:val="decimal"/>
      <w:lvlText w:val="%1.%2.%3."/>
      <w:lvlJc w:val="left"/>
      <w:pPr>
        <w:tabs>
          <w:tab w:val="num" w:pos="850"/>
        </w:tabs>
        <w:ind w:left="850" w:hanging="850"/>
      </w:pPr>
      <w:rPr>
        <w:bdr w:val="none" w:sz="0" w:space="0" w:color="auto"/>
      </w:rPr>
    </w:lvl>
    <w:lvl w:ilvl="3">
      <w:start w:val="1"/>
      <w:numFmt w:val="decimal"/>
      <w:lvlText w:val="%1.%2.%3.%4."/>
      <w:lvlJc w:val="left"/>
      <w:pPr>
        <w:tabs>
          <w:tab w:val="num" w:pos="850"/>
        </w:tabs>
        <w:ind w:left="850" w:hanging="850"/>
      </w:pPr>
      <w:rPr>
        <w:bdr w:val="none" w:sz="0" w:space="0" w:color="auto"/>
      </w:rPr>
    </w:lvl>
    <w:lvl w:ilvl="4">
      <w:start w:val="1"/>
      <w:numFmt w:val="decimal"/>
      <w:lvlText w:val="%1.%2.%3.%4.%5."/>
      <w:lvlJc w:val="left"/>
      <w:pPr>
        <w:tabs>
          <w:tab w:val="num" w:pos="1417"/>
        </w:tabs>
        <w:ind w:left="1417" w:hanging="1417"/>
      </w:pPr>
      <w:rPr>
        <w:bdr w:val="none" w:sz="0" w:space="0" w:color="auto"/>
      </w:rPr>
    </w:lvl>
    <w:lvl w:ilvl="5">
      <w:start w:val="1"/>
      <w:numFmt w:val="decimal"/>
      <w:lvlText w:val="%1.%2.%3.%4.%5.%6."/>
      <w:lvlJc w:val="left"/>
      <w:pPr>
        <w:tabs>
          <w:tab w:val="num" w:pos="1417"/>
        </w:tabs>
        <w:ind w:left="1417" w:hanging="1417"/>
      </w:pPr>
      <w:rPr>
        <w:bdr w:val="none" w:sz="0" w:space="0" w:color="auto"/>
      </w:rPr>
    </w:lvl>
    <w:lvl w:ilvl="6">
      <w:start w:val="1"/>
      <w:numFmt w:val="decimal"/>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7"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8" w15:restartNumberingAfterBreak="0">
    <w:nsid w:val="5DF84969"/>
    <w:multiLevelType w:val="singleLevel"/>
    <w:tmpl w:val="1E12021A"/>
    <w:name w:val="List Bullet 4"/>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9"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20"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21" w15:restartNumberingAfterBreak="0">
    <w:nsid w:val="7A23B303"/>
    <w:multiLevelType w:val="singleLevel"/>
    <w:tmpl w:val="48CBA32B"/>
    <w:name w:val="Bullet 7"/>
    <w:lvl w:ilvl="0">
      <w:start w:val="1"/>
      <w:numFmt w:val="bullet"/>
      <w:lvlRestart w:val="0"/>
      <w:pStyle w:val="Bullet7"/>
      <w:lvlText w:val=""/>
      <w:lvlJc w:val="left"/>
      <w:pPr>
        <w:tabs>
          <w:tab w:val="num" w:pos="4819"/>
        </w:tabs>
        <w:ind w:left="4819" w:hanging="567"/>
      </w:pPr>
      <w:rPr>
        <w:rFonts w:ascii="Symbol" w:hAnsi="Symbol" w:hint="default"/>
        <w:bdr w:val="none" w:sz="0" w:space="0" w:color="auto"/>
      </w:rPr>
    </w:lvl>
  </w:abstractNum>
  <w:abstractNum w:abstractNumId="22" w15:restartNumberingAfterBreak="0">
    <w:nsid w:val="7A2A69C2"/>
    <w:multiLevelType w:val="singleLevel"/>
    <w:tmpl w:val="4EC31A6C"/>
    <w:name w:val="Bullet 6"/>
    <w:lvl w:ilvl="0">
      <w:start w:val="1"/>
      <w:numFmt w:val="bullet"/>
      <w:lvlRestart w:val="0"/>
      <w:pStyle w:val="Bullet6"/>
      <w:lvlText w:val=""/>
      <w:lvlJc w:val="left"/>
      <w:pPr>
        <w:tabs>
          <w:tab w:val="num" w:pos="4252"/>
        </w:tabs>
        <w:ind w:left="4252" w:hanging="567"/>
      </w:pPr>
      <w:rPr>
        <w:rFonts w:ascii="Symbol" w:hAnsi="Symbol" w:hint="default"/>
        <w:bdr w:val="none" w:sz="0" w:space="0" w:color="auto"/>
      </w:rPr>
    </w:lvl>
  </w:abstractNum>
  <w:abstractNum w:abstractNumId="23" w15:restartNumberingAfterBreak="0">
    <w:nsid w:val="7AC1799C"/>
    <w:multiLevelType w:val="singleLevel"/>
    <w:tmpl w:val="42D5CA02"/>
    <w:name w:val="Bullet 8"/>
    <w:lvl w:ilvl="0">
      <w:start w:val="1"/>
      <w:numFmt w:val="bullet"/>
      <w:lvlRestart w:val="0"/>
      <w:pStyle w:val="Bullet8"/>
      <w:lvlText w:val=""/>
      <w:lvlJc w:val="left"/>
      <w:pPr>
        <w:tabs>
          <w:tab w:val="num" w:pos="5386"/>
        </w:tabs>
        <w:ind w:left="5386" w:hanging="567"/>
      </w:pPr>
      <w:rPr>
        <w:rFonts w:ascii="Symbol" w:hAnsi="Symbol" w:hint="default"/>
        <w:bdr w:val="none" w:sz="0" w:space="0" w:color="auto"/>
      </w:rPr>
    </w:lvl>
  </w:abstractNum>
  <w:abstractNum w:abstractNumId="24"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25"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num w:numId="1" w16cid:durableId="1371224461">
    <w:abstractNumId w:val="4"/>
  </w:num>
  <w:num w:numId="2" w16cid:durableId="1583297739">
    <w:abstractNumId w:val="10"/>
  </w:num>
  <w:num w:numId="3" w16cid:durableId="493028266">
    <w:abstractNumId w:val="14"/>
  </w:num>
  <w:num w:numId="4" w16cid:durableId="19748251">
    <w:abstractNumId w:val="13"/>
  </w:num>
  <w:num w:numId="5" w16cid:durableId="194975596">
    <w:abstractNumId w:val="24"/>
  </w:num>
  <w:num w:numId="6" w16cid:durableId="2051998500">
    <w:abstractNumId w:val="7"/>
  </w:num>
  <w:num w:numId="7" w16cid:durableId="920985168">
    <w:abstractNumId w:val="8"/>
  </w:num>
  <w:num w:numId="8" w16cid:durableId="859395038">
    <w:abstractNumId w:val="9"/>
  </w:num>
  <w:num w:numId="9" w16cid:durableId="1884709445">
    <w:abstractNumId w:val="11"/>
  </w:num>
  <w:num w:numId="10" w16cid:durableId="907809623">
    <w:abstractNumId w:val="5"/>
  </w:num>
  <w:num w:numId="11" w16cid:durableId="147790786">
    <w:abstractNumId w:val="0"/>
  </w:num>
  <w:num w:numId="12" w16cid:durableId="1276255905">
    <w:abstractNumId w:val="25"/>
  </w:num>
  <w:num w:numId="13" w16cid:durableId="641539383">
    <w:abstractNumId w:val="6"/>
  </w:num>
  <w:num w:numId="14" w16cid:durableId="1463424940">
    <w:abstractNumId w:val="2"/>
  </w:num>
  <w:num w:numId="15" w16cid:durableId="1445808034">
    <w:abstractNumId w:val="1"/>
  </w:num>
  <w:num w:numId="16" w16cid:durableId="1852645536">
    <w:abstractNumId w:val="20"/>
  </w:num>
  <w:num w:numId="17" w16cid:durableId="850142578">
    <w:abstractNumId w:val="19"/>
  </w:num>
  <w:num w:numId="18" w16cid:durableId="9839530">
    <w:abstractNumId w:val="15"/>
  </w:num>
  <w:num w:numId="19" w16cid:durableId="1073358758">
    <w:abstractNumId w:val="22"/>
  </w:num>
  <w:num w:numId="20" w16cid:durableId="1326860946">
    <w:abstractNumId w:val="21"/>
  </w:num>
  <w:num w:numId="21" w16cid:durableId="1663196454">
    <w:abstractNumId w:val="23"/>
  </w:num>
  <w:num w:numId="22" w16cid:durableId="808937615">
    <w:abstractNumId w:val="3"/>
  </w:num>
  <w:num w:numId="23" w16cid:durableId="1991203152">
    <w:abstractNumId w:val="18"/>
  </w:num>
  <w:num w:numId="24" w16cid:durableId="14662668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ttachedTemplate r:id="rId1"/>
  <w:defaultTabStop w:val="720"/>
  <w:hyphenationZone w:val="425"/>
  <w:characterSpacingControl w:val="doNotCompress"/>
  <w:hdrShapeDefaults>
    <o:shapedefaults v:ext="edit" spidmax="12289"/>
  </w:hdrShapeDefaults>
  <w:footnotePr>
    <w:numRestart w:val="eachSect"/>
    <w:footnote w:id="-1"/>
    <w:footnote w:id="0"/>
  </w:footnotePr>
  <w:endnotePr>
    <w:numFmt w:val="decimal"/>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DocuWriteMetaData" w:val="&lt;metadataset docuwriteversion=&quot;4.14.2&quot; technicalblockguid=&quot;5519421287020124144&quot;&gt;_x000d__x000a_  &lt;metadata key=&quot;md_DocumentLanguages&quot;&gt;_x000d__x000a_    &lt;basicdatatypelist&gt;_x000d__x000a_      &lt;language key=&quot;ET&quot; text=&quot;E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SEADUSANDLIKUD AKTID JA MUUD DOKUMENDID&quot; /&gt;_x000d__x000a_    &lt;/basicdatatype&gt;_x000d__x000a_  &lt;/metadata&gt;_x000d__x000a_  &lt;metadata key=&quot;md_HeadingText&quot;&gt;_x000d__x000a_    &lt;headingtext text=&quot;SEADUSANDLIKUD AKTID JA MUUD DOKUMENDID&quot;&gt;_x000d__x000a_      &lt;formattedtext&gt;_x000d__x000a_        &lt;xaml text=&quot;SEADUSANDLIKUD AKTID JA MUUD DOKUMENDID&quot;&gt;&amp;lt;FlowDocument xmlns=&quot;http://schemas.microsoft.com/winfx/2006/xaml/presentation&quot;&amp;gt;&amp;lt;Paragraph&amp;gt;SEADUSANDLIKUD AKTID JA MUUD DOKUMENDID&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Euroopa Liidu Nõukogu&quot; institution=&quot;instfr_institution&quot; acronym=&quot;instfr_acronym&quot; /&gt;_x000d__x000a_    &lt;/basicdatatype&gt;_x000d__x000a_  &lt;/metadata&gt;_x000d__x000a_  &lt;metadata key=&quot;md_DraftNote&quot; /&gt;_x000d__x000a_  &lt;metadata key=&quot;md_DGName&quot; /&gt;_x000d__x000a_  &lt;metadata key=&quot;md_ContributingService&quot;&gt;_x000d__x000a_    &lt;text&gt;&lt;/text&gt;_x000d__x000a_  &lt;/metadata&gt;_x000d__x000a_  &lt;metadata key=&quot;md_DocumentLocation&quot;&gt;_x000d__x000a_    &lt;basicdatatype&gt;_x000d__x000a_      &lt;location key=&quot;loc_01&quot; text=&quot;Brüssel&quot; /&gt;_x000d__x000a_    &lt;/basicdatatype&gt;_x000d__x000a_  &lt;/metadata&gt;_x000d__x000a_  &lt;metadata key=&quot;md_DocumentDate&quot;&gt;_x000d__x000a_    &lt;text&gt;2026-07-02&lt;/text&gt;_x000d__x000a_  &lt;/metadata&gt;_x000d__x000a_  &lt;metadata key=&quot;md_Prefix&quot;&gt;_x000d__x000a_    &lt;text&gt;&lt;/text&gt;_x000d__x000a_  &lt;/metadata&gt;_x000d__x000a_  &lt;metadata key=&quot;md_DocumentNumber&quot;&gt;_x000d__x000a_    &lt;text&gt;11261&lt;/text&gt;_x000d__x000a_  &lt;/metadata&gt;_x000d__x000a_  &lt;metadata key=&quot;md_YearDocumentNumber&quot;&gt;_x000d__x000a_    &lt;text&gt;2026&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JAI 924&lt;/text&gt;_x000d__x000a_      &lt;text&gt;ENFOPOL 246&lt;/text&gt;_x000d__x000a_      &lt;text&gt;CRIMORG 143&lt;/text&gt;_x000d__x000a_      &lt;text&gt;IXIM 150&lt;/text&gt;_x000d__x000a_      &lt;text&gt;DATAPROTECT 223&lt;/text&gt;_x000d__x000a_      &lt;text&gt;CYBER 326&lt;/text&gt;_x000d__x000a_      &lt;text&gt;COPEN 253&lt;/text&gt;_x000d__x000a_      &lt;text&gt;FREMP 230&lt;/text&gt;_x000d__x000a_      &lt;text&gt;TELECOM 361&lt;/text&gt;_x000d__x000a_      &lt;text&gt;COMPET 894&lt;/text&gt;_x000d__x000a_      &lt;text&gt;MI 721&lt;/text&gt;_x000d__x000a_      &lt;text&gt;CONSOM 221&lt;/text&gt;_x000d__x000a_      &lt;text&gt;DIGIT 185&lt;/text&gt;_x000d__x000a_      &lt;text&gt;CODEC 1341&lt;/text&gt;_x000d__x000a_    &lt;/textlist&gt;_x000d__x000a_  &lt;/metadata&gt;_x000d__x000a_  &lt;metadata key=&quot;md_ThirdPartyDistributionMarkers&quot;&gt;_x000d__x000a_    &lt;textlist&gt;_x000d__x000a_      &lt;text&gt;PARLNAT&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5/0429(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Nõukogu esimese lugemise seisukoht eesmärgiga võtta vastu EUROOPA PARLAMENDI JA NÕUKOGU MÄÄRUS ajutise erandi kohta direktiivi 2002/58/EÜ teatavatest sätetest seoses tehnoloogiaga, mida numbrivaba isikutevahelise side teenuste osutajad kasutavad isikuandmete ja muude andmete töötlemiseks, et võidelda veebis toimuva laste seksuaalse kuritarvitamise vastu - Vastu võetud nõukogu poolt 2. juulil 2026&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Nõukogu esimese lugemise seisukoht eesmärgiga võtta vastu&amp;lt;Run xml:lang=&quot;et-ee&quot; xml:space=&quot;preserve&quot;&amp;gt; &amp;lt;/Run&amp;gt;EUROOPA PARLAMENDI JA NÕUKOGU MÄÄRUS&amp;lt;Run xml:lang=&quot;et-ee&quot; xml:space=&quot;preserve&quot;&amp;gt; &amp;lt;/Run&amp;gt;ajutise erandi kohta direktiivi 2002/58/EÜ teatavatest sätetest seoses tehnoloogiaga, mida numbrivaba isikutevahelise side teenuste osutajad kasutavad isikuandmete ja muude andmete töötlemiseks, et võidelda veebis toimuva laste seksuaalse kuritarvitamise vastu&amp;lt;/Paragraph&amp;gt;&amp;lt;Paragraph&amp;gt;&amp;lt;Run xml:lang=&quot;et-ee&quot; xml:space=&quot;preserve&quot;&amp;gt;- &amp;lt;/Run&amp;gt;Vastu võetud nõukogu poolt&amp;lt;Run xml:lang=&quot;et-ee&quot; xml:space=&quot;preserve&quot;&amp;gt; 2. juulil 2026&amp;lt;/Run&amp;gt;&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LEGACTS"/>
    <w:docVar w:name="DW_TechnicalBlockHash" w:val="de25d748553b13602fcea0e910a53dc9d0048d58eec6a15ed8796ca642e6fb9e"/>
    <w:docVar w:name="EPKit_DocumentHasBeenSaved" w:val="true"/>
  </w:docVars>
  <w:rsids>
    <w:rsidRoot w:val="00E14E92"/>
    <w:rsid w:val="000C5C3D"/>
    <w:rsid w:val="000F1578"/>
    <w:rsid w:val="000F3B86"/>
    <w:rsid w:val="0010098C"/>
    <w:rsid w:val="002031EA"/>
    <w:rsid w:val="00245855"/>
    <w:rsid w:val="002626C2"/>
    <w:rsid w:val="0028723D"/>
    <w:rsid w:val="002B42E4"/>
    <w:rsid w:val="002D187E"/>
    <w:rsid w:val="002E245B"/>
    <w:rsid w:val="00334087"/>
    <w:rsid w:val="00391C40"/>
    <w:rsid w:val="004610C5"/>
    <w:rsid w:val="0046785F"/>
    <w:rsid w:val="00480C6E"/>
    <w:rsid w:val="005C3F8F"/>
    <w:rsid w:val="005F1239"/>
    <w:rsid w:val="00695BA0"/>
    <w:rsid w:val="006C0E82"/>
    <w:rsid w:val="008008AD"/>
    <w:rsid w:val="00851F9F"/>
    <w:rsid w:val="008B13F0"/>
    <w:rsid w:val="008B4C44"/>
    <w:rsid w:val="008C7F8F"/>
    <w:rsid w:val="00940F66"/>
    <w:rsid w:val="00A22788"/>
    <w:rsid w:val="00A91EBF"/>
    <w:rsid w:val="00AA13E9"/>
    <w:rsid w:val="00AD65CA"/>
    <w:rsid w:val="00BB1852"/>
    <w:rsid w:val="00BE2C8A"/>
    <w:rsid w:val="00C3559D"/>
    <w:rsid w:val="00C6469E"/>
    <w:rsid w:val="00CD4CF2"/>
    <w:rsid w:val="00E14E92"/>
    <w:rsid w:val="00E152CE"/>
    <w:rsid w:val="00EB5137"/>
    <w:rsid w:val="00EB7118"/>
    <w:rsid w:val="00F73B73"/>
    <w:rsid w:val="00F93549"/>
    <w:rsid w:val="00FB39B0"/>
    <w:rsid w:val="00FC0E3F"/>
    <w:rsid w:val="00FE1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44108D"/>
  <w15:chartTrackingRefBased/>
  <w15:docId w15:val="{E483503C-6503-4C2A-AF96-0D5E89A3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Times New Roman" w:hAnsi="Times New Roman" w:cs="Times New Roman"/>
      <w:sz w:val="24"/>
      <w:lang w:val="et-EE"/>
    </w:rPr>
  </w:style>
  <w:style w:type="paragraph" w:styleId="Heading1">
    <w:name w:val="heading 1"/>
    <w:basedOn w:val="Normal"/>
    <w:next w:val="Text1"/>
    <w:link w:val="Heading1Char"/>
    <w:qFormat/>
    <w:rsid w:val="00245855"/>
    <w:pPr>
      <w:keepNext/>
      <w:numPr>
        <w:numId w:val="11"/>
      </w:numPr>
      <w:tabs>
        <w:tab w:val="left" w:pos="850"/>
      </w:tabs>
      <w:spacing w:before="360"/>
      <w:outlineLvl w:val="0"/>
    </w:pPr>
    <w:rPr>
      <w:rFonts w:eastAsiaTheme="majorEastAsia"/>
      <w:b/>
      <w:smallCaps/>
      <w:szCs w:val="32"/>
    </w:rPr>
  </w:style>
  <w:style w:type="paragraph" w:styleId="Heading2">
    <w:name w:val="heading 2"/>
    <w:basedOn w:val="Normal"/>
    <w:next w:val="Text1"/>
    <w:link w:val="Heading2Char"/>
    <w:unhideWhenUsed/>
    <w:qFormat/>
    <w:rsid w:val="00245855"/>
    <w:pPr>
      <w:keepNext/>
      <w:numPr>
        <w:ilvl w:val="1"/>
        <w:numId w:val="11"/>
      </w:numPr>
      <w:tabs>
        <w:tab w:val="left" w:pos="850"/>
      </w:tabs>
      <w:outlineLvl w:val="1"/>
    </w:pPr>
    <w:rPr>
      <w:rFonts w:eastAsiaTheme="majorEastAsia"/>
      <w:b/>
      <w:szCs w:val="26"/>
    </w:rPr>
  </w:style>
  <w:style w:type="paragraph" w:styleId="Heading3">
    <w:name w:val="heading 3"/>
    <w:basedOn w:val="Normal"/>
    <w:next w:val="Text1"/>
    <w:link w:val="Heading3Char"/>
    <w:unhideWhenUsed/>
    <w:qFormat/>
    <w:rsid w:val="00245855"/>
    <w:pPr>
      <w:keepNext/>
      <w:numPr>
        <w:ilvl w:val="2"/>
        <w:numId w:val="11"/>
      </w:numPr>
      <w:tabs>
        <w:tab w:val="left" w:pos="850"/>
      </w:tabs>
      <w:outlineLvl w:val="2"/>
    </w:pPr>
    <w:rPr>
      <w:rFonts w:eastAsiaTheme="majorEastAsia"/>
      <w:i/>
      <w:szCs w:val="24"/>
    </w:rPr>
  </w:style>
  <w:style w:type="paragraph" w:styleId="Heading4">
    <w:name w:val="heading 4"/>
    <w:basedOn w:val="Normal"/>
    <w:next w:val="Text1"/>
    <w:link w:val="Heading4Char"/>
    <w:unhideWhenUsed/>
    <w:qFormat/>
    <w:rsid w:val="00245855"/>
    <w:pPr>
      <w:keepNext/>
      <w:numPr>
        <w:ilvl w:val="3"/>
        <w:numId w:val="11"/>
      </w:numPr>
      <w:tabs>
        <w:tab w:val="left" w:pos="850"/>
      </w:tabs>
      <w:outlineLvl w:val="3"/>
    </w:pPr>
    <w:rPr>
      <w:rFonts w:eastAsiaTheme="majorEastAsia"/>
      <w:iCs/>
    </w:rPr>
  </w:style>
  <w:style w:type="paragraph" w:styleId="Heading5">
    <w:name w:val="heading 5"/>
    <w:basedOn w:val="Normal"/>
    <w:next w:val="Text1"/>
    <w:link w:val="Heading5Char"/>
    <w:uiPriority w:val="9"/>
    <w:semiHidden/>
    <w:unhideWhenUsed/>
    <w:qFormat/>
    <w:rsid w:val="00245855"/>
    <w:pPr>
      <w:keepNext/>
      <w:numPr>
        <w:ilvl w:val="4"/>
        <w:numId w:val="11"/>
      </w:numPr>
      <w:tabs>
        <w:tab w:val="left" w:pos="850"/>
      </w:tabs>
      <w:outlineLvl w:val="4"/>
    </w:pPr>
    <w:rPr>
      <w:rFonts w:eastAsiaTheme="majorEastAsia"/>
    </w:rPr>
  </w:style>
  <w:style w:type="paragraph" w:styleId="Heading6">
    <w:name w:val="heading 6"/>
    <w:basedOn w:val="Normal"/>
    <w:next w:val="Text1"/>
    <w:link w:val="Heading6Char"/>
    <w:uiPriority w:val="9"/>
    <w:semiHidden/>
    <w:unhideWhenUsed/>
    <w:qFormat/>
    <w:rsid w:val="00245855"/>
    <w:pPr>
      <w:keepNext/>
      <w:numPr>
        <w:ilvl w:val="5"/>
        <w:numId w:val="11"/>
      </w:numPr>
      <w:tabs>
        <w:tab w:val="left" w:pos="850"/>
      </w:tabs>
      <w:outlineLvl w:val="5"/>
    </w:pPr>
    <w:rPr>
      <w:rFonts w:eastAsiaTheme="majorEastAsia"/>
    </w:rPr>
  </w:style>
  <w:style w:type="paragraph" w:styleId="Heading7">
    <w:name w:val="heading 7"/>
    <w:basedOn w:val="Normal"/>
    <w:next w:val="Text1"/>
    <w:link w:val="Heading7Char"/>
    <w:uiPriority w:val="9"/>
    <w:semiHidden/>
    <w:unhideWhenUsed/>
    <w:qFormat/>
    <w:rsid w:val="00245855"/>
    <w:pPr>
      <w:keepNext/>
      <w:numPr>
        <w:ilvl w:val="6"/>
        <w:numId w:val="11"/>
      </w:numPr>
      <w:tabs>
        <w:tab w:val="left" w:pos="850"/>
      </w:tabs>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5855"/>
    <w:pPr>
      <w:tabs>
        <w:tab w:val="right" w:pos="9638"/>
      </w:tabs>
    </w:pPr>
  </w:style>
  <w:style w:type="character" w:customStyle="1" w:styleId="HeaderChar">
    <w:name w:val="Header Char"/>
    <w:basedOn w:val="DefaultParagraphFont"/>
    <w:link w:val="Header"/>
    <w:rsid w:val="00245855"/>
    <w:rPr>
      <w:rFonts w:ascii="Times New Roman" w:hAnsi="Times New Roman" w:cs="Times New Roman"/>
      <w:sz w:val="24"/>
      <w:bdr w:val="none" w:sz="0" w:space="0" w:color="auto"/>
      <w:shd w:val="clear" w:color="auto" w:fill="auto"/>
      <w:lang w:val="en-GB"/>
    </w:rPr>
  </w:style>
  <w:style w:type="paragraph" w:styleId="Footer">
    <w:name w:val="footer"/>
    <w:basedOn w:val="Normal"/>
    <w:link w:val="FooterChar"/>
    <w:uiPriority w:val="99"/>
    <w:unhideWhenUsed/>
    <w:rsid w:val="00245855"/>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245855"/>
    <w:rPr>
      <w:rFonts w:ascii="Times New Roman" w:hAnsi="Times New Roman" w:cs="Times New Roman"/>
      <w:sz w:val="24"/>
      <w:bdr w:val="none" w:sz="0" w:space="0" w:color="auto"/>
      <w:shd w:val="clear" w:color="auto" w:fill="auto"/>
      <w:lang w:val="en-GB"/>
    </w:rPr>
  </w:style>
  <w:style w:type="paragraph" w:styleId="FootnoteText">
    <w:name w:val="footnote text"/>
    <w:basedOn w:val="Normal"/>
    <w:link w:val="FootnoteTextChar"/>
    <w:uiPriority w:val="99"/>
    <w:unhideWhenUsed/>
    <w:rsid w:val="00245855"/>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rsid w:val="00245855"/>
    <w:rPr>
      <w:rFonts w:ascii="Times New Roman" w:hAnsi="Times New Roman" w:cs="Times New Roman"/>
      <w:sz w:val="24"/>
      <w:szCs w:val="20"/>
      <w:bdr w:val="none" w:sz="0" w:space="0" w:color="auto"/>
      <w:shd w:val="clear" w:color="auto" w:fill="auto"/>
      <w:lang w:val="en-GB"/>
    </w:rPr>
  </w:style>
  <w:style w:type="character" w:customStyle="1" w:styleId="Heading1Char">
    <w:name w:val="Heading 1 Char"/>
    <w:basedOn w:val="DefaultParagraphFont"/>
    <w:link w:val="Heading1"/>
    <w:uiPriority w:val="9"/>
    <w:rsid w:val="00245855"/>
    <w:rPr>
      <w:rFonts w:ascii="Times New Roman" w:eastAsiaTheme="majorEastAsia" w:hAnsi="Times New Roman" w:cs="Times New Roman"/>
      <w:b/>
      <w:smallCaps/>
      <w:sz w:val="24"/>
      <w:szCs w:val="32"/>
      <w:bdr w:val="none" w:sz="0" w:space="0" w:color="auto"/>
      <w:shd w:val="clear" w:color="auto" w:fill="auto"/>
      <w:lang w:val="en-GB"/>
    </w:rPr>
  </w:style>
  <w:style w:type="character" w:customStyle="1" w:styleId="Heading2Char">
    <w:name w:val="Heading 2 Char"/>
    <w:basedOn w:val="DefaultParagraphFont"/>
    <w:link w:val="Heading2"/>
    <w:uiPriority w:val="9"/>
    <w:semiHidden/>
    <w:rsid w:val="00245855"/>
    <w:rPr>
      <w:rFonts w:ascii="Times New Roman" w:eastAsiaTheme="majorEastAsia" w:hAnsi="Times New Roman" w:cs="Times New Roman"/>
      <w:b/>
      <w:sz w:val="24"/>
      <w:szCs w:val="26"/>
      <w:bdr w:val="none" w:sz="0" w:space="0" w:color="auto"/>
      <w:shd w:val="clear" w:color="auto" w:fill="auto"/>
      <w:lang w:val="en-GB"/>
    </w:rPr>
  </w:style>
  <w:style w:type="character" w:customStyle="1" w:styleId="Heading3Char">
    <w:name w:val="Heading 3 Char"/>
    <w:basedOn w:val="DefaultParagraphFont"/>
    <w:link w:val="Heading3"/>
    <w:uiPriority w:val="9"/>
    <w:semiHidden/>
    <w:rsid w:val="00245855"/>
    <w:rPr>
      <w:rFonts w:ascii="Times New Roman" w:eastAsiaTheme="majorEastAsia" w:hAnsi="Times New Roman" w:cs="Times New Roman"/>
      <w:i/>
      <w:sz w:val="24"/>
      <w:szCs w:val="24"/>
      <w:bdr w:val="none" w:sz="0" w:space="0" w:color="auto"/>
      <w:shd w:val="clear" w:color="auto" w:fill="auto"/>
      <w:lang w:val="en-GB"/>
    </w:rPr>
  </w:style>
  <w:style w:type="character" w:customStyle="1" w:styleId="Heading4Char">
    <w:name w:val="Heading 4 Char"/>
    <w:basedOn w:val="DefaultParagraphFont"/>
    <w:link w:val="Heading4"/>
    <w:uiPriority w:val="9"/>
    <w:semiHidden/>
    <w:rsid w:val="00245855"/>
    <w:rPr>
      <w:rFonts w:ascii="Times New Roman" w:eastAsiaTheme="majorEastAsia" w:hAnsi="Times New Roman" w:cs="Times New Roman"/>
      <w:iCs/>
      <w:sz w:val="24"/>
      <w:bdr w:val="none" w:sz="0" w:space="0" w:color="auto"/>
      <w:shd w:val="clear" w:color="auto" w:fill="auto"/>
      <w:lang w:val="en-GB"/>
    </w:rPr>
  </w:style>
  <w:style w:type="character" w:customStyle="1" w:styleId="Heading5Char">
    <w:name w:val="Heading 5 Char"/>
    <w:basedOn w:val="DefaultParagraphFont"/>
    <w:link w:val="Heading5"/>
    <w:uiPriority w:val="9"/>
    <w:semiHidden/>
    <w:rsid w:val="00245855"/>
    <w:rPr>
      <w:rFonts w:ascii="Times New Roman" w:eastAsiaTheme="majorEastAsia" w:hAnsi="Times New Roman" w:cs="Times New Roman"/>
      <w:sz w:val="24"/>
      <w:bdr w:val="none" w:sz="0" w:space="0" w:color="auto"/>
      <w:shd w:val="clear" w:color="auto" w:fill="auto"/>
      <w:lang w:val="en-GB"/>
    </w:rPr>
  </w:style>
  <w:style w:type="character" w:customStyle="1" w:styleId="Heading6Char">
    <w:name w:val="Heading 6 Char"/>
    <w:basedOn w:val="DefaultParagraphFont"/>
    <w:link w:val="Heading6"/>
    <w:uiPriority w:val="9"/>
    <w:semiHidden/>
    <w:rsid w:val="00245855"/>
    <w:rPr>
      <w:rFonts w:ascii="Times New Roman" w:eastAsiaTheme="majorEastAsia" w:hAnsi="Times New Roman" w:cs="Times New Roman"/>
      <w:sz w:val="24"/>
      <w:bdr w:val="none" w:sz="0" w:space="0" w:color="auto"/>
      <w:shd w:val="clear" w:color="auto" w:fill="auto"/>
      <w:lang w:val="en-GB"/>
    </w:rPr>
  </w:style>
  <w:style w:type="character" w:customStyle="1" w:styleId="Heading7Char">
    <w:name w:val="Heading 7 Char"/>
    <w:basedOn w:val="DefaultParagraphFont"/>
    <w:link w:val="Heading7"/>
    <w:uiPriority w:val="9"/>
    <w:semiHidden/>
    <w:rsid w:val="00245855"/>
    <w:rPr>
      <w:rFonts w:ascii="Times New Roman" w:eastAsiaTheme="majorEastAsia" w:hAnsi="Times New Roman" w:cs="Times New Roman"/>
      <w:iCs/>
      <w:sz w:val="24"/>
      <w:bdr w:val="none" w:sz="0" w:space="0" w:color="auto"/>
      <w:shd w:val="clear" w:color="auto" w:fill="auto"/>
      <w:lang w:val="en-GB"/>
    </w:rPr>
  </w:style>
  <w:style w:type="paragraph" w:styleId="TOCHeading">
    <w:name w:val="TOC Heading"/>
    <w:basedOn w:val="Normal"/>
    <w:next w:val="Normal"/>
    <w:uiPriority w:val="39"/>
    <w:semiHidden/>
    <w:unhideWhenUsed/>
    <w:qFormat/>
    <w:rsid w:val="00245855"/>
    <w:pPr>
      <w:spacing w:after="240"/>
      <w:jc w:val="center"/>
    </w:pPr>
    <w:rPr>
      <w:b/>
      <w:sz w:val="28"/>
    </w:rPr>
  </w:style>
  <w:style w:type="paragraph" w:styleId="TOC1">
    <w:name w:val="toc 1"/>
    <w:basedOn w:val="Normal"/>
    <w:next w:val="Normal"/>
    <w:uiPriority w:val="39"/>
    <w:semiHidden/>
    <w:unhideWhenUsed/>
    <w:rsid w:val="00245855"/>
    <w:pPr>
      <w:tabs>
        <w:tab w:val="right" w:leader="dot" w:pos="9071"/>
      </w:tabs>
      <w:spacing w:before="60"/>
      <w:ind w:left="850" w:hanging="850"/>
    </w:pPr>
  </w:style>
  <w:style w:type="paragraph" w:styleId="TOC2">
    <w:name w:val="toc 2"/>
    <w:basedOn w:val="Normal"/>
    <w:next w:val="Normal"/>
    <w:uiPriority w:val="39"/>
    <w:semiHidden/>
    <w:unhideWhenUsed/>
    <w:rsid w:val="00245855"/>
    <w:pPr>
      <w:tabs>
        <w:tab w:val="right" w:leader="dot" w:pos="9071"/>
      </w:tabs>
      <w:spacing w:before="60"/>
      <w:ind w:left="850" w:hanging="850"/>
    </w:pPr>
  </w:style>
  <w:style w:type="paragraph" w:styleId="TOC3">
    <w:name w:val="toc 3"/>
    <w:basedOn w:val="Normal"/>
    <w:next w:val="Normal"/>
    <w:uiPriority w:val="39"/>
    <w:semiHidden/>
    <w:unhideWhenUsed/>
    <w:rsid w:val="00245855"/>
    <w:pPr>
      <w:tabs>
        <w:tab w:val="right" w:leader="dot" w:pos="9071"/>
      </w:tabs>
      <w:spacing w:before="60"/>
      <w:ind w:left="850" w:hanging="850"/>
    </w:pPr>
  </w:style>
  <w:style w:type="paragraph" w:styleId="TOC4">
    <w:name w:val="toc 4"/>
    <w:basedOn w:val="Normal"/>
    <w:next w:val="Normal"/>
    <w:uiPriority w:val="39"/>
    <w:semiHidden/>
    <w:unhideWhenUsed/>
    <w:rsid w:val="00245855"/>
    <w:pPr>
      <w:tabs>
        <w:tab w:val="right" w:leader="dot" w:pos="9071"/>
      </w:tabs>
      <w:spacing w:before="60"/>
      <w:ind w:left="850" w:hanging="850"/>
    </w:pPr>
  </w:style>
  <w:style w:type="paragraph" w:styleId="TOC5">
    <w:name w:val="toc 5"/>
    <w:basedOn w:val="Normal"/>
    <w:next w:val="Normal"/>
    <w:uiPriority w:val="39"/>
    <w:semiHidden/>
    <w:unhideWhenUsed/>
    <w:rsid w:val="00245855"/>
    <w:pPr>
      <w:tabs>
        <w:tab w:val="right" w:leader="dot" w:pos="9071"/>
      </w:tabs>
      <w:spacing w:before="300"/>
    </w:pPr>
  </w:style>
  <w:style w:type="paragraph" w:styleId="TOC6">
    <w:name w:val="toc 6"/>
    <w:basedOn w:val="Normal"/>
    <w:next w:val="Normal"/>
    <w:uiPriority w:val="39"/>
    <w:semiHidden/>
    <w:unhideWhenUsed/>
    <w:rsid w:val="00245855"/>
    <w:pPr>
      <w:tabs>
        <w:tab w:val="right" w:leader="dot" w:pos="9071"/>
      </w:tabs>
      <w:spacing w:before="240"/>
    </w:pPr>
  </w:style>
  <w:style w:type="paragraph" w:styleId="TOC7">
    <w:name w:val="toc 7"/>
    <w:basedOn w:val="Normal"/>
    <w:next w:val="Normal"/>
    <w:uiPriority w:val="39"/>
    <w:semiHidden/>
    <w:unhideWhenUsed/>
    <w:rsid w:val="00245855"/>
    <w:pPr>
      <w:tabs>
        <w:tab w:val="right" w:leader="dot" w:pos="9071"/>
      </w:tabs>
      <w:spacing w:before="180"/>
    </w:pPr>
  </w:style>
  <w:style w:type="paragraph" w:styleId="TOC8">
    <w:name w:val="toc 8"/>
    <w:basedOn w:val="Normal"/>
    <w:next w:val="Normal"/>
    <w:uiPriority w:val="39"/>
    <w:semiHidden/>
    <w:unhideWhenUsed/>
    <w:rsid w:val="00245855"/>
    <w:pPr>
      <w:tabs>
        <w:tab w:val="right" w:leader="dot" w:pos="9071"/>
      </w:tabs>
    </w:pPr>
  </w:style>
  <w:style w:type="paragraph" w:styleId="TOC9">
    <w:name w:val="toc 9"/>
    <w:basedOn w:val="Normal"/>
    <w:next w:val="Normal"/>
    <w:uiPriority w:val="39"/>
    <w:semiHidden/>
    <w:unhideWhenUsed/>
    <w:rsid w:val="00245855"/>
    <w:pPr>
      <w:tabs>
        <w:tab w:val="right" w:leader="dot" w:pos="9071"/>
      </w:tabs>
    </w:pPr>
  </w:style>
  <w:style w:type="paragraph" w:customStyle="1" w:styleId="HeaderLandscape">
    <w:name w:val="HeaderLandscape"/>
    <w:basedOn w:val="Normal"/>
    <w:rsid w:val="00245855"/>
    <w:pPr>
      <w:tabs>
        <w:tab w:val="right" w:pos="14570"/>
      </w:tabs>
    </w:pPr>
  </w:style>
  <w:style w:type="paragraph" w:customStyle="1" w:styleId="FooterLandscape">
    <w:name w:val="FooterLandscape"/>
    <w:basedOn w:val="Normal"/>
    <w:rsid w:val="00245855"/>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245855"/>
    <w:rPr>
      <w:b/>
      <w:bdr w:val="none" w:sz="0" w:space="0" w:color="auto"/>
      <w:shd w:val="clear" w:color="auto" w:fill="auto"/>
      <w:vertAlign w:val="superscript"/>
    </w:rPr>
  </w:style>
  <w:style w:type="paragraph" w:customStyle="1" w:styleId="HeaderCouncil">
    <w:name w:val="Header Council"/>
    <w:basedOn w:val="Normal"/>
    <w:uiPriority w:val="99"/>
    <w:rsid w:val="00245855"/>
    <w:pPr>
      <w:spacing w:before="0" w:after="0" w:line="240" w:lineRule="auto"/>
    </w:pPr>
    <w:rPr>
      <w:sz w:val="2"/>
    </w:rPr>
  </w:style>
  <w:style w:type="paragraph" w:customStyle="1" w:styleId="FooterCouncil">
    <w:name w:val="Footer Council"/>
    <w:basedOn w:val="Normal"/>
    <w:uiPriority w:val="99"/>
    <w:rsid w:val="00245855"/>
    <w:pPr>
      <w:spacing w:before="0" w:after="0" w:line="240" w:lineRule="auto"/>
    </w:pPr>
    <w:rPr>
      <w:sz w:val="2"/>
    </w:rPr>
  </w:style>
  <w:style w:type="paragraph" w:customStyle="1" w:styleId="TechnicalBlock">
    <w:name w:val="Technical Block"/>
    <w:basedOn w:val="Normal"/>
    <w:next w:val="Normal"/>
    <w:rsid w:val="00245855"/>
    <w:pPr>
      <w:spacing w:before="0" w:after="240" w:line="240" w:lineRule="auto"/>
      <w:jc w:val="center"/>
    </w:pPr>
  </w:style>
  <w:style w:type="character" w:customStyle="1" w:styleId="Marker">
    <w:name w:val="Marker"/>
    <w:basedOn w:val="DefaultParagraphFont"/>
    <w:rsid w:val="00245855"/>
    <w:rPr>
      <w:color w:val="0000FF"/>
      <w:bdr w:val="none" w:sz="0" w:space="0" w:color="auto"/>
      <w:shd w:val="clear" w:color="auto" w:fill="auto"/>
    </w:rPr>
  </w:style>
  <w:style w:type="character" w:customStyle="1" w:styleId="Marker1">
    <w:name w:val="Marker1"/>
    <w:basedOn w:val="DefaultParagraphFont"/>
    <w:rsid w:val="00245855"/>
    <w:rPr>
      <w:color w:val="008000"/>
      <w:bdr w:val="none" w:sz="0" w:space="0" w:color="auto"/>
      <w:shd w:val="clear" w:color="auto" w:fill="auto"/>
    </w:rPr>
  </w:style>
  <w:style w:type="paragraph" w:customStyle="1" w:styleId="Text1">
    <w:name w:val="Text 1"/>
    <w:basedOn w:val="Normal"/>
    <w:rsid w:val="00245855"/>
    <w:pPr>
      <w:ind w:left="850"/>
    </w:pPr>
  </w:style>
  <w:style w:type="paragraph" w:customStyle="1" w:styleId="Text2">
    <w:name w:val="Text 2"/>
    <w:basedOn w:val="Normal"/>
    <w:rsid w:val="00245855"/>
    <w:pPr>
      <w:ind w:left="1417"/>
    </w:pPr>
  </w:style>
  <w:style w:type="paragraph" w:customStyle="1" w:styleId="Text3">
    <w:name w:val="Text 3"/>
    <w:basedOn w:val="Normal"/>
    <w:rsid w:val="00245855"/>
    <w:pPr>
      <w:ind w:left="1984"/>
    </w:pPr>
  </w:style>
  <w:style w:type="paragraph" w:customStyle="1" w:styleId="Text4">
    <w:name w:val="Text 4"/>
    <w:basedOn w:val="Normal"/>
    <w:rsid w:val="00245855"/>
    <w:pPr>
      <w:ind w:left="2551"/>
    </w:pPr>
  </w:style>
  <w:style w:type="paragraph" w:customStyle="1" w:styleId="Text5">
    <w:name w:val="Text 5"/>
    <w:basedOn w:val="Normal"/>
    <w:rsid w:val="00245855"/>
    <w:pPr>
      <w:ind w:left="3118"/>
    </w:pPr>
  </w:style>
  <w:style w:type="paragraph" w:customStyle="1" w:styleId="Text6">
    <w:name w:val="Text 6"/>
    <w:basedOn w:val="Normal"/>
    <w:rsid w:val="00245855"/>
    <w:pPr>
      <w:ind w:left="3685"/>
    </w:pPr>
  </w:style>
  <w:style w:type="paragraph" w:customStyle="1" w:styleId="Text7">
    <w:name w:val="Text 7"/>
    <w:basedOn w:val="Normal"/>
    <w:rsid w:val="00245855"/>
    <w:pPr>
      <w:ind w:left="4252"/>
    </w:pPr>
  </w:style>
  <w:style w:type="paragraph" w:customStyle="1" w:styleId="Text8">
    <w:name w:val="Text 8"/>
    <w:basedOn w:val="Normal"/>
    <w:rsid w:val="00245855"/>
    <w:pPr>
      <w:ind w:left="4819"/>
    </w:pPr>
  </w:style>
  <w:style w:type="paragraph" w:customStyle="1" w:styleId="Text9">
    <w:name w:val="Text 9"/>
    <w:basedOn w:val="Normal"/>
    <w:rsid w:val="00245855"/>
    <w:pPr>
      <w:ind w:left="5386"/>
    </w:pPr>
  </w:style>
  <w:style w:type="paragraph" w:customStyle="1" w:styleId="Text10">
    <w:name w:val="Text 10"/>
    <w:basedOn w:val="Normal"/>
    <w:rsid w:val="00245855"/>
    <w:pPr>
      <w:ind w:left="5953"/>
    </w:pPr>
  </w:style>
  <w:style w:type="paragraph" w:customStyle="1" w:styleId="NormalCentered">
    <w:name w:val="Normal Centered"/>
    <w:basedOn w:val="Normal"/>
    <w:rsid w:val="00245855"/>
    <w:pPr>
      <w:jc w:val="center"/>
    </w:pPr>
  </w:style>
  <w:style w:type="paragraph" w:customStyle="1" w:styleId="NormalLeft">
    <w:name w:val="Normal Left"/>
    <w:basedOn w:val="Normal"/>
    <w:rsid w:val="00245855"/>
  </w:style>
  <w:style w:type="paragraph" w:customStyle="1" w:styleId="NormalRight">
    <w:name w:val="Normal Right"/>
    <w:basedOn w:val="Normal"/>
    <w:rsid w:val="00245855"/>
    <w:pPr>
      <w:jc w:val="right"/>
    </w:pPr>
  </w:style>
  <w:style w:type="paragraph" w:customStyle="1" w:styleId="QuotedText">
    <w:name w:val="Quoted Text"/>
    <w:basedOn w:val="Normal"/>
    <w:rsid w:val="00245855"/>
    <w:pPr>
      <w:ind w:left="1417"/>
    </w:pPr>
  </w:style>
  <w:style w:type="paragraph" w:customStyle="1" w:styleId="Point0">
    <w:name w:val="Point 0"/>
    <w:basedOn w:val="Normal"/>
    <w:rsid w:val="00245855"/>
    <w:pPr>
      <w:ind w:left="850" w:hanging="850"/>
    </w:pPr>
  </w:style>
  <w:style w:type="paragraph" w:customStyle="1" w:styleId="Point1">
    <w:name w:val="Point 1"/>
    <w:basedOn w:val="Normal"/>
    <w:rsid w:val="00245855"/>
    <w:pPr>
      <w:ind w:left="1417" w:hanging="567"/>
    </w:pPr>
  </w:style>
  <w:style w:type="paragraph" w:customStyle="1" w:styleId="Point2">
    <w:name w:val="Point 2"/>
    <w:basedOn w:val="Normal"/>
    <w:rsid w:val="00245855"/>
    <w:pPr>
      <w:ind w:left="1984" w:hanging="567"/>
    </w:pPr>
  </w:style>
  <w:style w:type="paragraph" w:customStyle="1" w:styleId="Point3">
    <w:name w:val="Point 3"/>
    <w:basedOn w:val="Normal"/>
    <w:rsid w:val="00245855"/>
    <w:pPr>
      <w:ind w:left="2551" w:hanging="567"/>
    </w:pPr>
  </w:style>
  <w:style w:type="paragraph" w:customStyle="1" w:styleId="Point4">
    <w:name w:val="Point 4"/>
    <w:basedOn w:val="Normal"/>
    <w:rsid w:val="00245855"/>
    <w:pPr>
      <w:ind w:left="3118" w:hanging="567"/>
    </w:pPr>
  </w:style>
  <w:style w:type="paragraph" w:customStyle="1" w:styleId="Point5">
    <w:name w:val="Point 5"/>
    <w:basedOn w:val="Normal"/>
    <w:rsid w:val="00245855"/>
    <w:pPr>
      <w:ind w:left="3685" w:hanging="567"/>
    </w:pPr>
  </w:style>
  <w:style w:type="paragraph" w:customStyle="1" w:styleId="Point6">
    <w:name w:val="Point 6"/>
    <w:basedOn w:val="Normal"/>
    <w:rsid w:val="00245855"/>
    <w:pPr>
      <w:ind w:left="4252" w:hanging="567"/>
    </w:pPr>
  </w:style>
  <w:style w:type="paragraph" w:customStyle="1" w:styleId="Point7">
    <w:name w:val="Point 7"/>
    <w:basedOn w:val="Normal"/>
    <w:rsid w:val="00245855"/>
    <w:pPr>
      <w:ind w:left="4819" w:hanging="567"/>
    </w:pPr>
  </w:style>
  <w:style w:type="paragraph" w:customStyle="1" w:styleId="Point8">
    <w:name w:val="Point 8"/>
    <w:basedOn w:val="Normal"/>
    <w:rsid w:val="00245855"/>
    <w:pPr>
      <w:ind w:left="5386" w:hanging="567"/>
    </w:pPr>
  </w:style>
  <w:style w:type="paragraph" w:customStyle="1" w:styleId="Point9">
    <w:name w:val="Point 9"/>
    <w:basedOn w:val="Normal"/>
    <w:rsid w:val="00245855"/>
    <w:pPr>
      <w:ind w:left="5953" w:hanging="567"/>
    </w:pPr>
  </w:style>
  <w:style w:type="paragraph" w:customStyle="1" w:styleId="PointDouble0">
    <w:name w:val="PointDouble 0"/>
    <w:basedOn w:val="Normal"/>
    <w:rsid w:val="00245855"/>
    <w:pPr>
      <w:tabs>
        <w:tab w:val="left" w:pos="850"/>
      </w:tabs>
      <w:ind w:left="1417" w:hanging="1417"/>
    </w:pPr>
  </w:style>
  <w:style w:type="paragraph" w:customStyle="1" w:styleId="PointDouble1">
    <w:name w:val="PointDouble 1"/>
    <w:basedOn w:val="Normal"/>
    <w:rsid w:val="00245855"/>
    <w:pPr>
      <w:tabs>
        <w:tab w:val="left" w:pos="1417"/>
      </w:tabs>
      <w:ind w:left="1984" w:hanging="1134"/>
    </w:pPr>
  </w:style>
  <w:style w:type="paragraph" w:customStyle="1" w:styleId="PointDouble2">
    <w:name w:val="PointDouble 2"/>
    <w:basedOn w:val="Normal"/>
    <w:rsid w:val="00245855"/>
    <w:pPr>
      <w:tabs>
        <w:tab w:val="left" w:pos="1984"/>
      </w:tabs>
      <w:ind w:left="2551" w:hanging="1134"/>
    </w:pPr>
  </w:style>
  <w:style w:type="paragraph" w:customStyle="1" w:styleId="PointDouble3">
    <w:name w:val="PointDouble 3"/>
    <w:basedOn w:val="Normal"/>
    <w:rsid w:val="00245855"/>
    <w:pPr>
      <w:tabs>
        <w:tab w:val="left" w:pos="2551"/>
      </w:tabs>
      <w:ind w:left="3118" w:hanging="1134"/>
    </w:pPr>
  </w:style>
  <w:style w:type="paragraph" w:customStyle="1" w:styleId="PointDouble4">
    <w:name w:val="PointDouble 4"/>
    <w:basedOn w:val="Normal"/>
    <w:rsid w:val="00245855"/>
    <w:pPr>
      <w:tabs>
        <w:tab w:val="left" w:pos="3118"/>
      </w:tabs>
      <w:ind w:left="3685" w:hanging="1134"/>
    </w:pPr>
  </w:style>
  <w:style w:type="paragraph" w:customStyle="1" w:styleId="PointDouble5">
    <w:name w:val="PointDouble 5"/>
    <w:basedOn w:val="Normal"/>
    <w:rsid w:val="00245855"/>
    <w:pPr>
      <w:tabs>
        <w:tab w:val="left" w:pos="3685"/>
      </w:tabs>
      <w:ind w:left="4252" w:hanging="1134"/>
    </w:pPr>
  </w:style>
  <w:style w:type="paragraph" w:customStyle="1" w:styleId="PointTriple0">
    <w:name w:val="PointTriple 0"/>
    <w:basedOn w:val="Normal"/>
    <w:rsid w:val="00245855"/>
    <w:pPr>
      <w:tabs>
        <w:tab w:val="left" w:pos="850"/>
        <w:tab w:val="left" w:pos="1417"/>
      </w:tabs>
      <w:ind w:left="1984" w:hanging="1984"/>
    </w:pPr>
  </w:style>
  <w:style w:type="paragraph" w:customStyle="1" w:styleId="PointTriple1">
    <w:name w:val="PointTriple 1"/>
    <w:basedOn w:val="Normal"/>
    <w:rsid w:val="00245855"/>
    <w:pPr>
      <w:tabs>
        <w:tab w:val="left" w:pos="1417"/>
        <w:tab w:val="left" w:pos="1984"/>
      </w:tabs>
      <w:ind w:left="2551" w:hanging="1701"/>
    </w:pPr>
  </w:style>
  <w:style w:type="paragraph" w:customStyle="1" w:styleId="PointTriple2">
    <w:name w:val="PointTriple 2"/>
    <w:basedOn w:val="Normal"/>
    <w:rsid w:val="00245855"/>
    <w:pPr>
      <w:tabs>
        <w:tab w:val="left" w:pos="1984"/>
        <w:tab w:val="left" w:pos="2551"/>
      </w:tabs>
      <w:ind w:left="3118" w:hanging="1701"/>
    </w:pPr>
  </w:style>
  <w:style w:type="paragraph" w:customStyle="1" w:styleId="PointTriple3">
    <w:name w:val="PointTriple 3"/>
    <w:basedOn w:val="Normal"/>
    <w:rsid w:val="00245855"/>
    <w:pPr>
      <w:tabs>
        <w:tab w:val="left" w:pos="2551"/>
        <w:tab w:val="left" w:pos="3118"/>
      </w:tabs>
      <w:ind w:left="3685" w:hanging="1701"/>
    </w:pPr>
  </w:style>
  <w:style w:type="paragraph" w:customStyle="1" w:styleId="PointTriple4">
    <w:name w:val="PointTriple 4"/>
    <w:basedOn w:val="Normal"/>
    <w:rsid w:val="00245855"/>
    <w:pPr>
      <w:tabs>
        <w:tab w:val="left" w:pos="3118"/>
        <w:tab w:val="left" w:pos="3685"/>
      </w:tabs>
      <w:ind w:left="4252" w:hanging="1701"/>
    </w:pPr>
  </w:style>
  <w:style w:type="paragraph" w:customStyle="1" w:styleId="PointTriple5">
    <w:name w:val="PointTriple 5"/>
    <w:basedOn w:val="Normal"/>
    <w:rsid w:val="00245855"/>
    <w:pPr>
      <w:tabs>
        <w:tab w:val="left" w:pos="3685"/>
        <w:tab w:val="left" w:pos="4252"/>
      </w:tabs>
      <w:ind w:left="4819" w:hanging="1701"/>
    </w:pPr>
  </w:style>
  <w:style w:type="paragraph" w:customStyle="1" w:styleId="Tiret0">
    <w:name w:val="Tiret 0"/>
    <w:basedOn w:val="Normal"/>
    <w:rsid w:val="00245855"/>
    <w:pPr>
      <w:numPr>
        <w:numId w:val="1"/>
      </w:numPr>
    </w:pPr>
  </w:style>
  <w:style w:type="paragraph" w:customStyle="1" w:styleId="Tiret1">
    <w:name w:val="Tiret 1"/>
    <w:basedOn w:val="Normal"/>
    <w:rsid w:val="00245855"/>
    <w:pPr>
      <w:numPr>
        <w:numId w:val="2"/>
      </w:numPr>
    </w:pPr>
  </w:style>
  <w:style w:type="paragraph" w:customStyle="1" w:styleId="Tiret2">
    <w:name w:val="Tiret 2"/>
    <w:basedOn w:val="Normal"/>
    <w:rsid w:val="00245855"/>
    <w:pPr>
      <w:numPr>
        <w:numId w:val="3"/>
      </w:numPr>
    </w:pPr>
  </w:style>
  <w:style w:type="paragraph" w:customStyle="1" w:styleId="Tiret3">
    <w:name w:val="Tiret 3"/>
    <w:basedOn w:val="Normal"/>
    <w:rsid w:val="00245855"/>
    <w:pPr>
      <w:numPr>
        <w:numId w:val="4"/>
      </w:numPr>
    </w:pPr>
  </w:style>
  <w:style w:type="paragraph" w:customStyle="1" w:styleId="Tiret4">
    <w:name w:val="Tiret 4"/>
    <w:basedOn w:val="Normal"/>
    <w:rsid w:val="00245855"/>
    <w:pPr>
      <w:numPr>
        <w:numId w:val="5"/>
      </w:numPr>
    </w:pPr>
  </w:style>
  <w:style w:type="paragraph" w:customStyle="1" w:styleId="Tiret5">
    <w:name w:val="Tiret 5"/>
    <w:basedOn w:val="Normal"/>
    <w:rsid w:val="00245855"/>
    <w:pPr>
      <w:numPr>
        <w:numId w:val="6"/>
      </w:numPr>
    </w:pPr>
  </w:style>
  <w:style w:type="paragraph" w:customStyle="1" w:styleId="Tiret6">
    <w:name w:val="Tiret 6"/>
    <w:basedOn w:val="Normal"/>
    <w:rsid w:val="00245855"/>
    <w:pPr>
      <w:numPr>
        <w:numId w:val="7"/>
      </w:numPr>
    </w:pPr>
  </w:style>
  <w:style w:type="paragraph" w:customStyle="1" w:styleId="Tiret7">
    <w:name w:val="Tiret 7"/>
    <w:basedOn w:val="Normal"/>
    <w:rsid w:val="00245855"/>
    <w:pPr>
      <w:numPr>
        <w:numId w:val="8"/>
      </w:numPr>
    </w:pPr>
  </w:style>
  <w:style w:type="paragraph" w:customStyle="1" w:styleId="Tiret8">
    <w:name w:val="Tiret 8"/>
    <w:basedOn w:val="Normal"/>
    <w:rsid w:val="00245855"/>
    <w:pPr>
      <w:numPr>
        <w:numId w:val="9"/>
      </w:numPr>
    </w:pPr>
  </w:style>
  <w:style w:type="paragraph" w:customStyle="1" w:styleId="NumPar1">
    <w:name w:val="NumPar 1"/>
    <w:basedOn w:val="Normal"/>
    <w:next w:val="Text1"/>
    <w:rsid w:val="00245855"/>
    <w:pPr>
      <w:numPr>
        <w:numId w:val="10"/>
      </w:numPr>
      <w:tabs>
        <w:tab w:val="left" w:pos="850"/>
      </w:tabs>
    </w:pPr>
  </w:style>
  <w:style w:type="paragraph" w:customStyle="1" w:styleId="NumPar2">
    <w:name w:val="NumPar 2"/>
    <w:basedOn w:val="Normal"/>
    <w:next w:val="Text1"/>
    <w:rsid w:val="00245855"/>
    <w:pPr>
      <w:numPr>
        <w:ilvl w:val="1"/>
        <w:numId w:val="10"/>
      </w:numPr>
      <w:tabs>
        <w:tab w:val="left" w:pos="850"/>
      </w:tabs>
    </w:pPr>
  </w:style>
  <w:style w:type="paragraph" w:customStyle="1" w:styleId="NumPar3">
    <w:name w:val="NumPar 3"/>
    <w:basedOn w:val="Normal"/>
    <w:next w:val="Text1"/>
    <w:rsid w:val="00245855"/>
    <w:pPr>
      <w:numPr>
        <w:ilvl w:val="2"/>
        <w:numId w:val="10"/>
      </w:numPr>
      <w:tabs>
        <w:tab w:val="left" w:pos="850"/>
      </w:tabs>
    </w:pPr>
  </w:style>
  <w:style w:type="paragraph" w:customStyle="1" w:styleId="NumPar4">
    <w:name w:val="NumPar 4"/>
    <w:basedOn w:val="Normal"/>
    <w:next w:val="Text1"/>
    <w:rsid w:val="00245855"/>
    <w:pPr>
      <w:numPr>
        <w:ilvl w:val="3"/>
        <w:numId w:val="10"/>
      </w:numPr>
      <w:tabs>
        <w:tab w:val="left" w:pos="850"/>
      </w:tabs>
    </w:pPr>
  </w:style>
  <w:style w:type="paragraph" w:customStyle="1" w:styleId="NumPar5">
    <w:name w:val="NumPar 5"/>
    <w:basedOn w:val="Normal"/>
    <w:next w:val="Text2"/>
    <w:rsid w:val="00245855"/>
    <w:pPr>
      <w:numPr>
        <w:ilvl w:val="4"/>
        <w:numId w:val="10"/>
      </w:numPr>
      <w:tabs>
        <w:tab w:val="left" w:pos="1417"/>
      </w:tabs>
    </w:pPr>
  </w:style>
  <w:style w:type="paragraph" w:customStyle="1" w:styleId="NumPar6">
    <w:name w:val="NumPar 6"/>
    <w:basedOn w:val="Normal"/>
    <w:next w:val="Text2"/>
    <w:rsid w:val="00245855"/>
    <w:pPr>
      <w:numPr>
        <w:ilvl w:val="5"/>
        <w:numId w:val="10"/>
      </w:numPr>
      <w:tabs>
        <w:tab w:val="left" w:pos="1417"/>
      </w:tabs>
    </w:pPr>
  </w:style>
  <w:style w:type="paragraph" w:customStyle="1" w:styleId="NumPar7">
    <w:name w:val="NumPar 7"/>
    <w:basedOn w:val="Normal"/>
    <w:next w:val="Text2"/>
    <w:rsid w:val="00245855"/>
    <w:pPr>
      <w:numPr>
        <w:ilvl w:val="6"/>
        <w:numId w:val="10"/>
      </w:numPr>
      <w:tabs>
        <w:tab w:val="left" w:pos="1417"/>
      </w:tabs>
    </w:pPr>
  </w:style>
  <w:style w:type="paragraph" w:customStyle="1" w:styleId="ManualNumPar1">
    <w:name w:val="Manual NumPar 1"/>
    <w:basedOn w:val="Normal"/>
    <w:next w:val="Text1"/>
    <w:rsid w:val="00245855"/>
    <w:pPr>
      <w:ind w:left="850" w:hanging="850"/>
    </w:pPr>
  </w:style>
  <w:style w:type="paragraph" w:customStyle="1" w:styleId="ManualNumPar2">
    <w:name w:val="Manual NumPar 2"/>
    <w:basedOn w:val="Normal"/>
    <w:next w:val="Text1"/>
    <w:rsid w:val="00245855"/>
    <w:pPr>
      <w:ind w:left="850" w:hanging="850"/>
    </w:pPr>
  </w:style>
  <w:style w:type="paragraph" w:customStyle="1" w:styleId="ManualNumPar3">
    <w:name w:val="Manual NumPar 3"/>
    <w:basedOn w:val="Normal"/>
    <w:next w:val="Text1"/>
    <w:rsid w:val="00245855"/>
    <w:pPr>
      <w:ind w:left="850" w:hanging="850"/>
    </w:pPr>
  </w:style>
  <w:style w:type="paragraph" w:customStyle="1" w:styleId="ManualNumPar4">
    <w:name w:val="Manual NumPar 4"/>
    <w:basedOn w:val="Normal"/>
    <w:next w:val="Text1"/>
    <w:rsid w:val="00245855"/>
    <w:pPr>
      <w:ind w:left="850" w:hanging="850"/>
    </w:pPr>
  </w:style>
  <w:style w:type="paragraph" w:customStyle="1" w:styleId="ManualNumPar5">
    <w:name w:val="Manual NumPar 5"/>
    <w:basedOn w:val="Normal"/>
    <w:next w:val="Text2"/>
    <w:rsid w:val="00245855"/>
    <w:pPr>
      <w:ind w:left="1417" w:hanging="1417"/>
    </w:pPr>
  </w:style>
  <w:style w:type="paragraph" w:customStyle="1" w:styleId="ManualNumPar6">
    <w:name w:val="Manual NumPar 6"/>
    <w:basedOn w:val="Normal"/>
    <w:next w:val="Text2"/>
    <w:rsid w:val="00245855"/>
    <w:pPr>
      <w:ind w:left="1417" w:hanging="1417"/>
    </w:pPr>
  </w:style>
  <w:style w:type="paragraph" w:customStyle="1" w:styleId="ManualNumPar7">
    <w:name w:val="Manual NumPar 7"/>
    <w:basedOn w:val="Normal"/>
    <w:next w:val="Text2"/>
    <w:rsid w:val="00245855"/>
    <w:pPr>
      <w:ind w:left="1417" w:hanging="1417"/>
    </w:pPr>
  </w:style>
  <w:style w:type="paragraph" w:customStyle="1" w:styleId="QuotedNumPar">
    <w:name w:val="Quoted NumPar"/>
    <w:basedOn w:val="Normal"/>
    <w:rsid w:val="00245855"/>
    <w:pPr>
      <w:ind w:left="1417" w:hanging="567"/>
    </w:pPr>
  </w:style>
  <w:style w:type="paragraph" w:customStyle="1" w:styleId="ManualHeading1">
    <w:name w:val="Manual Heading 1"/>
    <w:basedOn w:val="Normal"/>
    <w:next w:val="Text1"/>
    <w:rsid w:val="0024585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245855"/>
    <w:pPr>
      <w:keepNext/>
      <w:tabs>
        <w:tab w:val="left" w:pos="850"/>
      </w:tabs>
      <w:ind w:left="850" w:hanging="850"/>
      <w:outlineLvl w:val="1"/>
    </w:pPr>
    <w:rPr>
      <w:b/>
    </w:rPr>
  </w:style>
  <w:style w:type="paragraph" w:customStyle="1" w:styleId="ManualHeading3">
    <w:name w:val="Manual Heading 3"/>
    <w:basedOn w:val="Normal"/>
    <w:next w:val="Text1"/>
    <w:rsid w:val="00245855"/>
    <w:pPr>
      <w:keepNext/>
      <w:tabs>
        <w:tab w:val="left" w:pos="850"/>
      </w:tabs>
      <w:ind w:left="850" w:hanging="850"/>
      <w:outlineLvl w:val="2"/>
    </w:pPr>
    <w:rPr>
      <w:i/>
    </w:rPr>
  </w:style>
  <w:style w:type="paragraph" w:customStyle="1" w:styleId="ManualHeading4">
    <w:name w:val="Manual Heading 4"/>
    <w:basedOn w:val="Normal"/>
    <w:next w:val="Text1"/>
    <w:rsid w:val="00245855"/>
    <w:pPr>
      <w:keepNext/>
      <w:tabs>
        <w:tab w:val="left" w:pos="850"/>
      </w:tabs>
      <w:ind w:left="850" w:hanging="850"/>
      <w:outlineLvl w:val="3"/>
    </w:pPr>
  </w:style>
  <w:style w:type="paragraph" w:customStyle="1" w:styleId="ManualHeading5">
    <w:name w:val="Manual Heading 5"/>
    <w:basedOn w:val="Normal"/>
    <w:next w:val="Text1"/>
    <w:rsid w:val="00245855"/>
    <w:pPr>
      <w:keepNext/>
      <w:tabs>
        <w:tab w:val="left" w:pos="850"/>
      </w:tabs>
      <w:ind w:left="850" w:hanging="850"/>
      <w:outlineLvl w:val="4"/>
    </w:pPr>
  </w:style>
  <w:style w:type="paragraph" w:customStyle="1" w:styleId="ManualHeading6">
    <w:name w:val="Manual Heading 6"/>
    <w:basedOn w:val="Normal"/>
    <w:next w:val="Text1"/>
    <w:rsid w:val="00245855"/>
    <w:pPr>
      <w:keepNext/>
      <w:tabs>
        <w:tab w:val="left" w:pos="850"/>
      </w:tabs>
      <w:ind w:left="850" w:hanging="850"/>
      <w:outlineLvl w:val="5"/>
    </w:pPr>
  </w:style>
  <w:style w:type="paragraph" w:customStyle="1" w:styleId="ManualHeading7">
    <w:name w:val="Manual Heading 7"/>
    <w:basedOn w:val="Normal"/>
    <w:next w:val="Text1"/>
    <w:rsid w:val="00245855"/>
    <w:pPr>
      <w:keepNext/>
      <w:tabs>
        <w:tab w:val="left" w:pos="850"/>
      </w:tabs>
      <w:ind w:left="850" w:hanging="850"/>
      <w:outlineLvl w:val="6"/>
    </w:pPr>
  </w:style>
  <w:style w:type="paragraph" w:customStyle="1" w:styleId="ChapterTitle">
    <w:name w:val="ChapterTitle"/>
    <w:basedOn w:val="Normal"/>
    <w:next w:val="Normal"/>
    <w:rsid w:val="00245855"/>
    <w:pPr>
      <w:keepNext/>
      <w:spacing w:after="360"/>
      <w:jc w:val="center"/>
    </w:pPr>
    <w:rPr>
      <w:b/>
      <w:sz w:val="32"/>
    </w:rPr>
  </w:style>
  <w:style w:type="paragraph" w:customStyle="1" w:styleId="PartTitle">
    <w:name w:val="PartTitle"/>
    <w:basedOn w:val="Normal"/>
    <w:next w:val="ChapterTitle"/>
    <w:rsid w:val="00245855"/>
    <w:pPr>
      <w:keepNext/>
      <w:pageBreakBefore/>
      <w:spacing w:after="360"/>
      <w:jc w:val="center"/>
    </w:pPr>
    <w:rPr>
      <w:b/>
      <w:sz w:val="36"/>
    </w:rPr>
  </w:style>
  <w:style w:type="paragraph" w:customStyle="1" w:styleId="SectionTitle">
    <w:name w:val="SectionTitle"/>
    <w:basedOn w:val="Normal"/>
    <w:next w:val="Heading1"/>
    <w:rsid w:val="00245855"/>
    <w:pPr>
      <w:keepNext/>
      <w:spacing w:after="360"/>
      <w:jc w:val="center"/>
    </w:pPr>
    <w:rPr>
      <w:b/>
      <w:smallCaps/>
      <w:sz w:val="28"/>
    </w:rPr>
  </w:style>
  <w:style w:type="paragraph" w:customStyle="1" w:styleId="TableTitle">
    <w:name w:val="Table Title"/>
    <w:basedOn w:val="Normal"/>
    <w:next w:val="Normal"/>
    <w:rsid w:val="00245855"/>
    <w:pPr>
      <w:jc w:val="center"/>
    </w:pPr>
    <w:rPr>
      <w:b/>
    </w:rPr>
  </w:style>
  <w:style w:type="paragraph" w:customStyle="1" w:styleId="Point0number">
    <w:name w:val="Point 0 (number)"/>
    <w:basedOn w:val="Normal"/>
    <w:rsid w:val="00245855"/>
    <w:pPr>
      <w:numPr>
        <w:numId w:val="12"/>
      </w:numPr>
    </w:pPr>
  </w:style>
  <w:style w:type="paragraph" w:customStyle="1" w:styleId="Point1number">
    <w:name w:val="Point 1 (number)"/>
    <w:basedOn w:val="Normal"/>
    <w:rsid w:val="00245855"/>
    <w:pPr>
      <w:numPr>
        <w:ilvl w:val="2"/>
        <w:numId w:val="12"/>
      </w:numPr>
    </w:pPr>
  </w:style>
  <w:style w:type="paragraph" w:customStyle="1" w:styleId="Point2number">
    <w:name w:val="Point 2 (number)"/>
    <w:basedOn w:val="Normal"/>
    <w:rsid w:val="00245855"/>
    <w:pPr>
      <w:numPr>
        <w:ilvl w:val="4"/>
        <w:numId w:val="12"/>
      </w:numPr>
    </w:pPr>
  </w:style>
  <w:style w:type="paragraph" w:customStyle="1" w:styleId="Point3number">
    <w:name w:val="Point 3 (number)"/>
    <w:basedOn w:val="Normal"/>
    <w:rsid w:val="00245855"/>
    <w:pPr>
      <w:numPr>
        <w:ilvl w:val="6"/>
        <w:numId w:val="12"/>
      </w:numPr>
    </w:pPr>
  </w:style>
  <w:style w:type="paragraph" w:customStyle="1" w:styleId="Point0letter">
    <w:name w:val="Point 0 (letter)"/>
    <w:basedOn w:val="Normal"/>
    <w:rsid w:val="00245855"/>
    <w:pPr>
      <w:numPr>
        <w:ilvl w:val="1"/>
        <w:numId w:val="12"/>
      </w:numPr>
    </w:pPr>
  </w:style>
  <w:style w:type="paragraph" w:customStyle="1" w:styleId="Point1letter">
    <w:name w:val="Point 1 (letter)"/>
    <w:basedOn w:val="Normal"/>
    <w:rsid w:val="00245855"/>
    <w:pPr>
      <w:numPr>
        <w:ilvl w:val="3"/>
        <w:numId w:val="12"/>
      </w:numPr>
    </w:pPr>
  </w:style>
  <w:style w:type="paragraph" w:customStyle="1" w:styleId="Point2letter">
    <w:name w:val="Point 2 (letter)"/>
    <w:basedOn w:val="Normal"/>
    <w:rsid w:val="00245855"/>
    <w:pPr>
      <w:numPr>
        <w:ilvl w:val="5"/>
        <w:numId w:val="12"/>
      </w:numPr>
    </w:pPr>
  </w:style>
  <w:style w:type="paragraph" w:customStyle="1" w:styleId="Point3letter">
    <w:name w:val="Point 3 (letter)"/>
    <w:basedOn w:val="Normal"/>
    <w:rsid w:val="00245855"/>
    <w:pPr>
      <w:numPr>
        <w:ilvl w:val="7"/>
        <w:numId w:val="12"/>
      </w:numPr>
    </w:pPr>
  </w:style>
  <w:style w:type="paragraph" w:customStyle="1" w:styleId="Point4letter">
    <w:name w:val="Point 4 (letter)"/>
    <w:basedOn w:val="Normal"/>
    <w:rsid w:val="00245855"/>
    <w:pPr>
      <w:numPr>
        <w:ilvl w:val="8"/>
        <w:numId w:val="12"/>
      </w:numPr>
    </w:pPr>
  </w:style>
  <w:style w:type="paragraph" w:customStyle="1" w:styleId="Bullet0">
    <w:name w:val="Bullet 0"/>
    <w:basedOn w:val="Normal"/>
    <w:rsid w:val="00245855"/>
    <w:pPr>
      <w:numPr>
        <w:numId w:val="13"/>
      </w:numPr>
    </w:pPr>
  </w:style>
  <w:style w:type="paragraph" w:customStyle="1" w:styleId="Bullet1">
    <w:name w:val="Bullet 1"/>
    <w:basedOn w:val="Normal"/>
    <w:rsid w:val="00245855"/>
    <w:pPr>
      <w:numPr>
        <w:numId w:val="14"/>
      </w:numPr>
    </w:pPr>
  </w:style>
  <w:style w:type="paragraph" w:customStyle="1" w:styleId="Bullet2">
    <w:name w:val="Bullet 2"/>
    <w:basedOn w:val="Normal"/>
    <w:rsid w:val="00245855"/>
    <w:pPr>
      <w:numPr>
        <w:numId w:val="15"/>
      </w:numPr>
    </w:pPr>
  </w:style>
  <w:style w:type="paragraph" w:customStyle="1" w:styleId="Bullet3">
    <w:name w:val="Bullet 3"/>
    <w:basedOn w:val="Normal"/>
    <w:rsid w:val="00245855"/>
    <w:pPr>
      <w:numPr>
        <w:numId w:val="16"/>
      </w:numPr>
    </w:pPr>
  </w:style>
  <w:style w:type="paragraph" w:customStyle="1" w:styleId="Bullet4">
    <w:name w:val="Bullet 4"/>
    <w:basedOn w:val="Normal"/>
    <w:rsid w:val="00245855"/>
    <w:pPr>
      <w:numPr>
        <w:numId w:val="17"/>
      </w:numPr>
    </w:pPr>
  </w:style>
  <w:style w:type="paragraph" w:customStyle="1" w:styleId="Bullet5">
    <w:name w:val="Bullet 5"/>
    <w:basedOn w:val="Normal"/>
    <w:rsid w:val="00245855"/>
    <w:pPr>
      <w:numPr>
        <w:numId w:val="18"/>
      </w:numPr>
    </w:pPr>
  </w:style>
  <w:style w:type="paragraph" w:customStyle="1" w:styleId="Bullet6">
    <w:name w:val="Bullet 6"/>
    <w:basedOn w:val="Normal"/>
    <w:rsid w:val="00245855"/>
    <w:pPr>
      <w:numPr>
        <w:numId w:val="19"/>
      </w:numPr>
    </w:pPr>
  </w:style>
  <w:style w:type="paragraph" w:customStyle="1" w:styleId="Bullet7">
    <w:name w:val="Bullet 7"/>
    <w:basedOn w:val="Normal"/>
    <w:rsid w:val="00245855"/>
    <w:pPr>
      <w:numPr>
        <w:numId w:val="20"/>
      </w:numPr>
    </w:pPr>
  </w:style>
  <w:style w:type="paragraph" w:customStyle="1" w:styleId="Bullet8">
    <w:name w:val="Bullet 8"/>
    <w:basedOn w:val="Normal"/>
    <w:rsid w:val="00245855"/>
    <w:pPr>
      <w:numPr>
        <w:numId w:val="21"/>
      </w:numPr>
    </w:pPr>
  </w:style>
  <w:style w:type="paragraph" w:customStyle="1" w:styleId="Annexetitreacte">
    <w:name w:val="Annexe titre (acte)"/>
    <w:basedOn w:val="Normal"/>
    <w:next w:val="Normal"/>
    <w:rsid w:val="00245855"/>
    <w:pPr>
      <w:jc w:val="center"/>
    </w:pPr>
    <w:rPr>
      <w:b/>
      <w:u w:val="single"/>
    </w:rPr>
  </w:style>
  <w:style w:type="paragraph" w:customStyle="1" w:styleId="Annexetitreglobale">
    <w:name w:val="Annexe titre (globale)"/>
    <w:basedOn w:val="Normal"/>
    <w:next w:val="Normal"/>
    <w:rsid w:val="00245855"/>
    <w:pPr>
      <w:jc w:val="center"/>
    </w:pPr>
    <w:rPr>
      <w:b/>
      <w:u w:val="single"/>
    </w:rPr>
  </w:style>
  <w:style w:type="paragraph" w:customStyle="1" w:styleId="Applicationdirecte">
    <w:name w:val="Application directe"/>
    <w:basedOn w:val="Normal"/>
    <w:next w:val="Fait"/>
    <w:rsid w:val="00245855"/>
    <w:pPr>
      <w:spacing w:before="480"/>
    </w:pPr>
  </w:style>
  <w:style w:type="paragraph" w:customStyle="1" w:styleId="Considrant">
    <w:name w:val="Considérant"/>
    <w:basedOn w:val="Normal"/>
    <w:rsid w:val="00245855"/>
    <w:pPr>
      <w:numPr>
        <w:numId w:val="22"/>
      </w:numPr>
    </w:pPr>
  </w:style>
  <w:style w:type="paragraph" w:customStyle="1" w:styleId="Datedadoption">
    <w:name w:val="Date d'adoption"/>
    <w:basedOn w:val="Normal"/>
    <w:next w:val="Titreobjet"/>
    <w:rsid w:val="00245855"/>
    <w:pPr>
      <w:spacing w:before="360" w:after="0"/>
      <w:jc w:val="center"/>
    </w:pPr>
    <w:rPr>
      <w:b/>
    </w:rPr>
  </w:style>
  <w:style w:type="paragraph" w:customStyle="1" w:styleId="Fait">
    <w:name w:val="Fait à"/>
    <w:basedOn w:val="Normal"/>
    <w:next w:val="Institutionquisigne"/>
    <w:rsid w:val="00245855"/>
    <w:pPr>
      <w:keepNext/>
      <w:spacing w:after="0"/>
    </w:pPr>
  </w:style>
  <w:style w:type="paragraph" w:customStyle="1" w:styleId="Formuledadoption">
    <w:name w:val="Formule d'adoption"/>
    <w:basedOn w:val="Normal"/>
    <w:next w:val="Titrearticle"/>
    <w:rsid w:val="00245855"/>
    <w:pPr>
      <w:keepNext/>
    </w:pPr>
  </w:style>
  <w:style w:type="paragraph" w:customStyle="1" w:styleId="Institutionquiagit">
    <w:name w:val="Institution qui agit"/>
    <w:basedOn w:val="Normal"/>
    <w:next w:val="Normal"/>
    <w:rsid w:val="00245855"/>
    <w:pPr>
      <w:keepNext/>
      <w:spacing w:before="600"/>
    </w:pPr>
  </w:style>
  <w:style w:type="paragraph" w:customStyle="1" w:styleId="Institutionquisigne">
    <w:name w:val="Institution qui signe"/>
    <w:basedOn w:val="Normal"/>
    <w:next w:val="Personnequisigne"/>
    <w:rsid w:val="00245855"/>
    <w:pPr>
      <w:keepNext/>
      <w:tabs>
        <w:tab w:val="left" w:pos="5669"/>
      </w:tabs>
      <w:spacing w:before="720" w:after="0"/>
    </w:pPr>
    <w:rPr>
      <w:i/>
    </w:rPr>
  </w:style>
  <w:style w:type="paragraph" w:customStyle="1" w:styleId="ManualConsidrant">
    <w:name w:val="Manual Considérant"/>
    <w:basedOn w:val="Normal"/>
    <w:rsid w:val="00245855"/>
    <w:pPr>
      <w:ind w:left="850" w:hanging="850"/>
    </w:pPr>
  </w:style>
  <w:style w:type="paragraph" w:customStyle="1" w:styleId="Personnequisigne">
    <w:name w:val="Personne qui signe"/>
    <w:basedOn w:val="Normal"/>
    <w:next w:val="Institutionquisigne"/>
    <w:rsid w:val="00245855"/>
    <w:pPr>
      <w:tabs>
        <w:tab w:val="left" w:pos="5669"/>
      </w:tabs>
      <w:spacing w:before="0" w:after="0"/>
    </w:pPr>
    <w:rPr>
      <w:i/>
    </w:rPr>
  </w:style>
  <w:style w:type="paragraph" w:customStyle="1" w:styleId="Sous-titreobjet">
    <w:name w:val="Sous-titre objet"/>
    <w:basedOn w:val="Normal"/>
    <w:rsid w:val="00245855"/>
    <w:pPr>
      <w:spacing w:before="0" w:after="0"/>
      <w:jc w:val="center"/>
    </w:pPr>
    <w:rPr>
      <w:b/>
    </w:rPr>
  </w:style>
  <w:style w:type="paragraph" w:customStyle="1" w:styleId="Statut">
    <w:name w:val="Statut"/>
    <w:basedOn w:val="Normal"/>
    <w:next w:val="Typedudocument"/>
    <w:rsid w:val="00245855"/>
    <w:pPr>
      <w:spacing w:before="360" w:after="0"/>
      <w:jc w:val="center"/>
    </w:pPr>
  </w:style>
  <w:style w:type="paragraph" w:customStyle="1" w:styleId="Titrearticle">
    <w:name w:val="Titre article"/>
    <w:basedOn w:val="Normal"/>
    <w:next w:val="Normal"/>
    <w:rsid w:val="00245855"/>
    <w:pPr>
      <w:keepNext/>
      <w:spacing w:before="360"/>
      <w:jc w:val="center"/>
    </w:pPr>
    <w:rPr>
      <w:i/>
    </w:rPr>
  </w:style>
  <w:style w:type="paragraph" w:customStyle="1" w:styleId="Titreobjet">
    <w:name w:val="Titre objet"/>
    <w:basedOn w:val="Normal"/>
    <w:next w:val="Sous-titreobjet"/>
    <w:rsid w:val="00245855"/>
    <w:pPr>
      <w:spacing w:before="360" w:after="360"/>
      <w:jc w:val="center"/>
    </w:pPr>
    <w:rPr>
      <w:b/>
    </w:rPr>
  </w:style>
  <w:style w:type="paragraph" w:customStyle="1" w:styleId="Typedudocument">
    <w:name w:val="Type du document"/>
    <w:basedOn w:val="Normal"/>
    <w:next w:val="Datedadoption"/>
    <w:rsid w:val="00245855"/>
    <w:pPr>
      <w:spacing w:before="360" w:after="0"/>
      <w:jc w:val="center"/>
    </w:pPr>
    <w:rPr>
      <w:b/>
    </w:rPr>
  </w:style>
  <w:style w:type="paragraph" w:customStyle="1" w:styleId="Lignefinal">
    <w:name w:val="Ligne final"/>
    <w:basedOn w:val="Normal"/>
    <w:next w:val="Normal"/>
    <w:rsid w:val="00245855"/>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245855"/>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245855"/>
    <w:pPr>
      <w:spacing w:before="0" w:after="0"/>
      <w:ind w:left="5103"/>
    </w:pPr>
  </w:style>
  <w:style w:type="paragraph" w:customStyle="1" w:styleId="EntLogo">
    <w:name w:val="EntLogo"/>
    <w:basedOn w:val="Normal"/>
    <w:rsid w:val="00245855"/>
    <w:pPr>
      <w:tabs>
        <w:tab w:val="right" w:pos="9639"/>
      </w:tabs>
      <w:spacing w:before="0" w:after="0"/>
    </w:pPr>
    <w:rPr>
      <w:b/>
    </w:rPr>
  </w:style>
  <w:style w:type="paragraph" w:customStyle="1" w:styleId="EntInstit">
    <w:name w:val="EntInstit"/>
    <w:basedOn w:val="Normal"/>
    <w:rsid w:val="00245855"/>
    <w:pPr>
      <w:spacing w:before="0" w:after="0" w:line="240" w:lineRule="auto"/>
      <w:jc w:val="right"/>
    </w:pPr>
    <w:rPr>
      <w:b/>
    </w:rPr>
  </w:style>
  <w:style w:type="paragraph" w:customStyle="1" w:styleId="EntRefer">
    <w:name w:val="EntRefer"/>
    <w:basedOn w:val="Normal"/>
    <w:rsid w:val="00245855"/>
    <w:pPr>
      <w:spacing w:before="0" w:after="0" w:line="240" w:lineRule="auto"/>
    </w:pPr>
    <w:rPr>
      <w:b/>
    </w:rPr>
  </w:style>
  <w:style w:type="paragraph" w:customStyle="1" w:styleId="EntEmet">
    <w:name w:val="EntEmet"/>
    <w:basedOn w:val="Normal"/>
    <w:rsid w:val="00245855"/>
    <w:pPr>
      <w:spacing w:before="40" w:after="0" w:line="240" w:lineRule="auto"/>
    </w:pPr>
  </w:style>
  <w:style w:type="paragraph" w:customStyle="1" w:styleId="EntText">
    <w:name w:val="EntText"/>
    <w:basedOn w:val="Normal"/>
    <w:rsid w:val="00245855"/>
  </w:style>
  <w:style w:type="paragraph" w:customStyle="1" w:styleId="EntEU">
    <w:name w:val="EntEU"/>
    <w:basedOn w:val="Normal"/>
    <w:rsid w:val="00245855"/>
    <w:pPr>
      <w:spacing w:before="240" w:after="240" w:line="240" w:lineRule="auto"/>
      <w:jc w:val="center"/>
    </w:pPr>
    <w:rPr>
      <w:b/>
      <w:sz w:val="36"/>
    </w:rPr>
  </w:style>
  <w:style w:type="paragraph" w:customStyle="1" w:styleId="EntASSOC">
    <w:name w:val="EntASSOC"/>
    <w:basedOn w:val="Normal"/>
    <w:rsid w:val="00245855"/>
    <w:pPr>
      <w:spacing w:before="0" w:after="0" w:line="240" w:lineRule="auto"/>
      <w:jc w:val="center"/>
    </w:pPr>
    <w:rPr>
      <w:b/>
    </w:rPr>
  </w:style>
  <w:style w:type="paragraph" w:customStyle="1" w:styleId="EntACP">
    <w:name w:val="EntACP"/>
    <w:basedOn w:val="Normal"/>
    <w:rsid w:val="00245855"/>
    <w:pPr>
      <w:spacing w:before="0" w:after="180" w:line="240" w:lineRule="auto"/>
      <w:jc w:val="center"/>
    </w:pPr>
    <w:rPr>
      <w:b/>
      <w:spacing w:val="40"/>
      <w:sz w:val="28"/>
    </w:rPr>
  </w:style>
  <w:style w:type="paragraph" w:customStyle="1" w:styleId="EntInstitACP">
    <w:name w:val="EntInstitACP"/>
    <w:basedOn w:val="Normal"/>
    <w:rsid w:val="00245855"/>
    <w:pPr>
      <w:spacing w:before="0" w:after="0" w:line="240" w:lineRule="auto"/>
      <w:jc w:val="center"/>
    </w:pPr>
    <w:rPr>
      <w:b/>
    </w:rPr>
  </w:style>
  <w:style w:type="paragraph" w:customStyle="1" w:styleId="Genredudocument">
    <w:name w:val="Genre du document"/>
    <w:basedOn w:val="EntRefer"/>
    <w:next w:val="EntRefer"/>
    <w:rsid w:val="00245855"/>
    <w:pPr>
      <w:spacing w:before="240"/>
    </w:pPr>
  </w:style>
  <w:style w:type="paragraph" w:customStyle="1" w:styleId="Accordtitre">
    <w:name w:val="Accord titre"/>
    <w:basedOn w:val="Normal"/>
    <w:rsid w:val="00245855"/>
    <w:pPr>
      <w:spacing w:before="0" w:after="0"/>
      <w:jc w:val="center"/>
    </w:pPr>
  </w:style>
  <w:style w:type="paragraph" w:customStyle="1" w:styleId="FooterAccord">
    <w:name w:val="Footer Accord"/>
    <w:basedOn w:val="Normal"/>
    <w:rsid w:val="00245855"/>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245855"/>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245855"/>
    <w:pPr>
      <w:keepNext/>
      <w:spacing w:before="600"/>
      <w:jc w:val="center"/>
    </w:pPr>
    <w:rPr>
      <w:i/>
    </w:rPr>
  </w:style>
  <w:style w:type="paragraph" w:customStyle="1" w:styleId="Languesfaisantfoi">
    <w:name w:val="Langues faisant foi"/>
    <w:basedOn w:val="Normal"/>
    <w:next w:val="Normal"/>
    <w:rsid w:val="00245855"/>
    <w:pPr>
      <w:spacing w:before="360" w:after="0"/>
      <w:jc w:val="center"/>
    </w:pPr>
  </w:style>
  <w:style w:type="paragraph" w:customStyle="1" w:styleId="IntrtEEE">
    <w:name w:val="Intérêt EEE"/>
    <w:basedOn w:val="Languesfaisantfoi"/>
    <w:next w:val="Normal"/>
    <w:rsid w:val="00245855"/>
    <w:pPr>
      <w:spacing w:after="240"/>
    </w:pPr>
  </w:style>
  <w:style w:type="paragraph" w:customStyle="1" w:styleId="Annexetitre">
    <w:name w:val="Annexe titre"/>
    <w:basedOn w:val="Normal"/>
    <w:next w:val="Normal"/>
    <w:rsid w:val="00245855"/>
    <w:pPr>
      <w:jc w:val="center"/>
    </w:pPr>
    <w:rPr>
      <w:b/>
      <w:u w:val="single"/>
    </w:rPr>
  </w:style>
  <w:style w:type="paragraph" w:customStyle="1" w:styleId="DESignature">
    <w:name w:val="DE Signature"/>
    <w:basedOn w:val="Normal"/>
    <w:next w:val="Normal"/>
    <w:rsid w:val="00245855"/>
    <w:pPr>
      <w:tabs>
        <w:tab w:val="center" w:pos="5953"/>
      </w:tabs>
      <w:spacing w:before="720"/>
    </w:pPr>
  </w:style>
  <w:style w:type="paragraph" w:styleId="EndnoteText">
    <w:name w:val="endnote text"/>
    <w:basedOn w:val="Normal"/>
    <w:link w:val="EndnoteTextChar"/>
    <w:uiPriority w:val="99"/>
    <w:semiHidden/>
    <w:unhideWhenUsed/>
    <w:rsid w:val="0024585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45855"/>
    <w:rPr>
      <w:rFonts w:ascii="Times New Roman" w:hAnsi="Times New Roman" w:cs="Times New Roman"/>
      <w:sz w:val="20"/>
      <w:szCs w:val="20"/>
      <w:bdr w:val="none" w:sz="0" w:space="0" w:color="auto"/>
      <w:shd w:val="clear" w:color="auto" w:fill="auto"/>
      <w:lang w:val="en-GB"/>
    </w:rPr>
  </w:style>
  <w:style w:type="character" w:styleId="EndnoteReference">
    <w:name w:val="endnote reference"/>
    <w:basedOn w:val="DefaultParagraphFont"/>
    <w:uiPriority w:val="99"/>
    <w:semiHidden/>
    <w:unhideWhenUsed/>
    <w:rsid w:val="00245855"/>
    <w:rPr>
      <w:bdr w:val="none" w:sz="0" w:space="0" w:color="auto"/>
      <w:shd w:val="clear" w:color="auto" w:fill="auto"/>
      <w:vertAlign w:val="superscript"/>
    </w:rPr>
  </w:style>
  <w:style w:type="paragraph" w:customStyle="1" w:styleId="Division1">
    <w:name w:val="Division 1"/>
    <w:basedOn w:val="Normal"/>
    <w:next w:val="Normal"/>
    <w:rsid w:val="00245855"/>
    <w:pPr>
      <w:keepNext/>
      <w:spacing w:before="720"/>
      <w:ind w:left="850" w:hanging="850"/>
    </w:pPr>
  </w:style>
  <w:style w:type="paragraph" w:customStyle="1" w:styleId="Division2">
    <w:name w:val="Division 2"/>
    <w:basedOn w:val="Normal"/>
    <w:next w:val="Normal"/>
    <w:rsid w:val="00245855"/>
    <w:pPr>
      <w:keepNext/>
      <w:spacing w:before="720"/>
      <w:ind w:left="850" w:hanging="850"/>
    </w:pPr>
  </w:style>
  <w:style w:type="paragraph" w:customStyle="1" w:styleId="Division3">
    <w:name w:val="Division 3"/>
    <w:basedOn w:val="Normal"/>
    <w:next w:val="Normal"/>
    <w:rsid w:val="00245855"/>
    <w:pPr>
      <w:keepNext/>
      <w:spacing w:before="720"/>
      <w:ind w:left="850" w:hanging="850"/>
    </w:pPr>
  </w:style>
  <w:style w:type="paragraph" w:customStyle="1" w:styleId="Division4">
    <w:name w:val="Division 4"/>
    <w:basedOn w:val="Normal"/>
    <w:next w:val="Normal"/>
    <w:rsid w:val="00245855"/>
    <w:pPr>
      <w:keepNext/>
      <w:spacing w:before="720"/>
      <w:ind w:left="850" w:hanging="850"/>
    </w:pPr>
  </w:style>
  <w:style w:type="paragraph" w:customStyle="1" w:styleId="Crossheading1">
    <w:name w:val="Crossheading 1"/>
    <w:basedOn w:val="Normal"/>
    <w:next w:val="Normal"/>
    <w:rsid w:val="00245855"/>
    <w:pPr>
      <w:ind w:left="850"/>
    </w:pPr>
  </w:style>
  <w:style w:type="paragraph" w:customStyle="1" w:styleId="CrossheadingIndent1">
    <w:name w:val="Crossheading Indent 1"/>
    <w:basedOn w:val="Normal"/>
    <w:next w:val="Normal"/>
    <w:rsid w:val="00245855"/>
    <w:pPr>
      <w:ind w:left="1417" w:hanging="567"/>
    </w:pPr>
  </w:style>
  <w:style w:type="paragraph" w:customStyle="1" w:styleId="Crossheading2">
    <w:name w:val="Crossheading 2"/>
    <w:basedOn w:val="Normal"/>
    <w:next w:val="Normal"/>
    <w:rsid w:val="00245855"/>
    <w:pPr>
      <w:ind w:left="1417"/>
    </w:pPr>
  </w:style>
  <w:style w:type="paragraph" w:customStyle="1" w:styleId="CrossheadingIndent2">
    <w:name w:val="Crossheading Indent 2"/>
    <w:basedOn w:val="Normal"/>
    <w:next w:val="Normal"/>
    <w:rsid w:val="00245855"/>
    <w:pPr>
      <w:ind w:left="1984" w:hanging="567"/>
    </w:pPr>
  </w:style>
  <w:style w:type="paragraph" w:customStyle="1" w:styleId="Crossheading3">
    <w:name w:val="Crossheading 3"/>
    <w:basedOn w:val="Normal"/>
    <w:next w:val="Normal"/>
    <w:rsid w:val="00245855"/>
    <w:pPr>
      <w:ind w:left="1984"/>
    </w:pPr>
  </w:style>
  <w:style w:type="paragraph" w:customStyle="1" w:styleId="CrossheadingIndent3">
    <w:name w:val="Crossheading Indent 3"/>
    <w:basedOn w:val="Normal"/>
    <w:next w:val="Normal"/>
    <w:rsid w:val="00245855"/>
    <w:pPr>
      <w:ind w:left="2551" w:hanging="567"/>
    </w:pPr>
  </w:style>
  <w:style w:type="paragraph" w:customStyle="1" w:styleId="Crossheading4">
    <w:name w:val="Crossheading 4"/>
    <w:basedOn w:val="Normal"/>
    <w:next w:val="Normal"/>
    <w:rsid w:val="00245855"/>
    <w:pPr>
      <w:ind w:left="2551"/>
    </w:pPr>
  </w:style>
  <w:style w:type="paragraph" w:customStyle="1" w:styleId="CrossheadingIndent4">
    <w:name w:val="Crossheading Indent 4"/>
    <w:basedOn w:val="Normal"/>
    <w:next w:val="Normal"/>
    <w:rsid w:val="00245855"/>
    <w:pPr>
      <w:ind w:left="3118" w:hanging="567"/>
    </w:pPr>
  </w:style>
  <w:style w:type="paragraph" w:customStyle="1" w:styleId="Crossheading5">
    <w:name w:val="Crossheading 5"/>
    <w:basedOn w:val="Normal"/>
    <w:next w:val="Normal"/>
    <w:rsid w:val="00245855"/>
    <w:pPr>
      <w:ind w:left="3118"/>
    </w:pPr>
  </w:style>
  <w:style w:type="paragraph" w:customStyle="1" w:styleId="CrossheadingIndent5">
    <w:name w:val="Crossheading Indent 5"/>
    <w:basedOn w:val="Normal"/>
    <w:next w:val="Normal"/>
    <w:rsid w:val="00245855"/>
    <w:pPr>
      <w:ind w:left="3685" w:hanging="567"/>
    </w:pPr>
  </w:style>
  <w:style w:type="paragraph" w:customStyle="1" w:styleId="Crossheading6">
    <w:name w:val="Crossheading 6"/>
    <w:basedOn w:val="Normal"/>
    <w:next w:val="Normal"/>
    <w:rsid w:val="00245855"/>
    <w:pPr>
      <w:ind w:left="3685"/>
    </w:pPr>
  </w:style>
  <w:style w:type="paragraph" w:customStyle="1" w:styleId="CrossheadingIndent6">
    <w:name w:val="Crossheading Indent 6"/>
    <w:basedOn w:val="Normal"/>
    <w:next w:val="Normal"/>
    <w:rsid w:val="00245855"/>
    <w:pPr>
      <w:ind w:left="4252" w:hanging="567"/>
    </w:pPr>
  </w:style>
  <w:style w:type="paragraph" w:customStyle="1" w:styleId="Crossheading7">
    <w:name w:val="Crossheading 7"/>
    <w:basedOn w:val="Normal"/>
    <w:next w:val="Normal"/>
    <w:rsid w:val="00245855"/>
    <w:pPr>
      <w:ind w:left="4252"/>
    </w:pPr>
  </w:style>
  <w:style w:type="paragraph" w:customStyle="1" w:styleId="CrossheadingIndent7">
    <w:name w:val="Crossheading Indent 7"/>
    <w:basedOn w:val="Normal"/>
    <w:next w:val="Normal"/>
    <w:rsid w:val="00245855"/>
    <w:pPr>
      <w:ind w:left="4819" w:hanging="567"/>
    </w:pPr>
  </w:style>
  <w:style w:type="paragraph" w:customStyle="1" w:styleId="Crossheading8">
    <w:name w:val="Crossheading 8"/>
    <w:basedOn w:val="Normal"/>
    <w:next w:val="Normal"/>
    <w:rsid w:val="00245855"/>
    <w:pPr>
      <w:ind w:left="4819"/>
    </w:pPr>
  </w:style>
  <w:style w:type="paragraph" w:customStyle="1" w:styleId="CrossheadingIndent8">
    <w:name w:val="Crossheading Indent 8"/>
    <w:basedOn w:val="Normal"/>
    <w:next w:val="Normal"/>
    <w:rsid w:val="00245855"/>
    <w:pPr>
      <w:ind w:left="5386" w:hanging="567"/>
    </w:pPr>
  </w:style>
  <w:style w:type="paragraph" w:customStyle="1" w:styleId="Crossheading9">
    <w:name w:val="Crossheading 9"/>
    <w:basedOn w:val="Normal"/>
    <w:next w:val="Normal"/>
    <w:rsid w:val="00245855"/>
    <w:pPr>
      <w:ind w:left="5386"/>
    </w:pPr>
  </w:style>
  <w:style w:type="paragraph" w:customStyle="1" w:styleId="CrossheadingIndent9">
    <w:name w:val="Crossheading Indent 9"/>
    <w:basedOn w:val="Normal"/>
    <w:next w:val="Normal"/>
    <w:rsid w:val="00245855"/>
    <w:pPr>
      <w:ind w:left="5953" w:hanging="567"/>
    </w:pPr>
  </w:style>
  <w:style w:type="paragraph" w:customStyle="1" w:styleId="Crossheading10">
    <w:name w:val="Crossheading 10"/>
    <w:basedOn w:val="Normal"/>
    <w:next w:val="Normal"/>
    <w:rsid w:val="00245855"/>
    <w:pPr>
      <w:ind w:left="5953"/>
    </w:pPr>
  </w:style>
  <w:style w:type="paragraph" w:customStyle="1" w:styleId="CrossheadingIndent10">
    <w:name w:val="Crossheading Indent 10"/>
    <w:basedOn w:val="Normal"/>
    <w:next w:val="Normal"/>
    <w:rsid w:val="00245855"/>
    <w:pPr>
      <w:ind w:left="6520" w:hanging="567"/>
    </w:pPr>
  </w:style>
  <w:style w:type="paragraph" w:customStyle="1" w:styleId="Crossheading0">
    <w:name w:val="Crossheading 0"/>
    <w:basedOn w:val="Normal"/>
    <w:next w:val="Normal"/>
    <w:rsid w:val="00245855"/>
  </w:style>
  <w:style w:type="paragraph" w:customStyle="1" w:styleId="CrossheadingIndent0">
    <w:name w:val="Crossheading Indent 0"/>
    <w:basedOn w:val="Normal"/>
    <w:next w:val="Normal"/>
    <w:rsid w:val="00245855"/>
    <w:pPr>
      <w:ind w:left="850" w:hanging="850"/>
    </w:pPr>
  </w:style>
  <w:style w:type="paragraph" w:customStyle="1" w:styleId="TBEntInstit">
    <w:name w:val="TBEntInstit"/>
    <w:basedOn w:val="TechnicalBlockBase"/>
    <w:link w:val="EntInstitChar"/>
    <w:rsid w:val="00695BA0"/>
    <w:pPr>
      <w:spacing w:before="0" w:after="60" w:line="240" w:lineRule="auto"/>
      <w:ind w:left="0" w:right="0"/>
      <w:jc w:val="right"/>
    </w:pPr>
    <w:rPr>
      <w:rFonts w:ascii="Arial" w:hAnsi="Arial"/>
      <w:i w:val="0"/>
      <w:dstrike w:val="0"/>
      <w:color w:val="auto"/>
      <w:w w:val="100"/>
      <w:sz w:val="23"/>
      <w:u w:val="none"/>
    </w:rPr>
  </w:style>
  <w:style w:type="paragraph" w:customStyle="1" w:styleId="TBEntRefer">
    <w:name w:val="TBEntRefer"/>
    <w:basedOn w:val="TechnicalBlockBase"/>
    <w:rsid w:val="00695BA0"/>
    <w:pPr>
      <w:spacing w:before="0" w:after="0" w:line="240" w:lineRule="auto"/>
      <w:ind w:left="0" w:right="0"/>
    </w:pPr>
    <w:rPr>
      <w:rFonts w:ascii="Arial" w:hAnsi="Arial"/>
      <w:i w:val="0"/>
      <w:dstrike w:val="0"/>
      <w:color w:val="auto"/>
      <w:w w:val="100"/>
      <w:sz w:val="23"/>
      <w:u w:val="none"/>
    </w:rPr>
  </w:style>
  <w:style w:type="paragraph" w:customStyle="1" w:styleId="TBEntReferNew">
    <w:name w:val="TBEntReferNew"/>
    <w:basedOn w:val="TechnicalBlockBase"/>
    <w:rsid w:val="00695BA0"/>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695BA0"/>
    <w:pPr>
      <w:spacing w:before="0" w:after="28" w:line="204" w:lineRule="auto"/>
      <w:ind w:left="0" w:right="0"/>
    </w:pPr>
    <w:rPr>
      <w:rFonts w:ascii="Arial" w:hAnsi="Arial"/>
      <w:i w:val="0"/>
      <w:dstrike w:val="0"/>
      <w:color w:val="626262"/>
      <w:spacing w:val="4"/>
      <w:w w:val="100"/>
      <w:sz w:val="24"/>
      <w:szCs w:val="23"/>
      <w:u w:val="none"/>
    </w:rPr>
  </w:style>
  <w:style w:type="paragraph" w:customStyle="1" w:styleId="TBNormalTechnicalBlock">
    <w:name w:val="TBNormalTechnicalBlock"/>
    <w:basedOn w:val="TechnicalBlockBase"/>
    <w:link w:val="TBNormalTechnicalBlockChar"/>
    <w:rsid w:val="00695BA0"/>
    <w:pPr>
      <w:spacing w:before="0" w:after="0" w:line="216" w:lineRule="auto"/>
      <w:ind w:left="0" w:right="0"/>
      <w:contextualSpacing/>
    </w:pPr>
    <w:rPr>
      <w:rFonts w:ascii="Arial" w:hAnsi="Arial"/>
      <w:i w:val="0"/>
      <w:dstrike w:val="0"/>
      <w:color w:val="auto"/>
      <w:w w:val="100"/>
      <w:sz w:val="23"/>
      <w:szCs w:val="23"/>
      <w:u w:val="none"/>
    </w:rPr>
  </w:style>
  <w:style w:type="paragraph" w:customStyle="1" w:styleId="TBInstitutionSubwordmark">
    <w:name w:val="TBInstitutionSubwordmark"/>
    <w:basedOn w:val="TechnicalBlockBase"/>
    <w:rsid w:val="00695BA0"/>
    <w:pPr>
      <w:spacing w:before="0" w:after="0" w:line="204" w:lineRule="auto"/>
      <w:ind w:left="0" w:right="0"/>
    </w:pPr>
    <w:rPr>
      <w:rFonts w:ascii="Arial" w:hAnsi="Arial"/>
      <w:b w:val="0"/>
      <w:i w:val="0"/>
      <w:dstrike w:val="0"/>
      <w:color w:val="626262"/>
      <w:spacing w:val="4"/>
      <w:w w:val="100"/>
      <w:sz w:val="24"/>
      <w:u w:val="none"/>
    </w:rPr>
  </w:style>
  <w:style w:type="paragraph" w:customStyle="1" w:styleId="TBSousEmbargo">
    <w:name w:val="TBSousEmbargo"/>
    <w:basedOn w:val="TechnicalBlockBase"/>
    <w:qFormat/>
    <w:rsid w:val="00695BA0"/>
    <w:pPr>
      <w:spacing w:before="360" w:after="360" w:line="240" w:lineRule="auto"/>
      <w:ind w:left="0" w:right="0"/>
      <w:jc w:val="center"/>
    </w:pPr>
    <w:rPr>
      <w:rFonts w:ascii="Arial" w:hAnsi="Arial"/>
      <w:i w:val="0"/>
      <w:dstrike w:val="0"/>
      <w:color w:val="auto"/>
      <w:w w:val="100"/>
      <w:sz w:val="23"/>
      <w:szCs w:val="23"/>
      <w:u w:val="double"/>
    </w:rPr>
  </w:style>
  <w:style w:type="character" w:customStyle="1" w:styleId="EntInstitChar">
    <w:name w:val="EntInstit Char"/>
    <w:basedOn w:val="DefaultParagraphFont"/>
    <w:link w:val="TBEntInstit"/>
    <w:rsid w:val="00695BA0"/>
    <w:rPr>
      <w:rFonts w:ascii="Arial" w:eastAsia="Times New Roman" w:hAnsi="Arial" w:cs="Arial"/>
      <w:b/>
      <w:sz w:val="23"/>
      <w:szCs w:val="20"/>
      <w:u w:color="606060"/>
      <w:lang w:val="et-EE" w:eastAsia="fr-BE"/>
    </w:rPr>
  </w:style>
  <w:style w:type="paragraph" w:customStyle="1" w:styleId="TBSubjectTable">
    <w:name w:val="TBSubjectTable"/>
    <w:basedOn w:val="TechnicalBlockBase"/>
    <w:rsid w:val="00695BA0"/>
    <w:pPr>
      <w:widowControl/>
      <w:spacing w:before="40" w:after="40" w:line="240" w:lineRule="auto"/>
      <w:ind w:left="0" w:right="0"/>
    </w:pPr>
    <w:rPr>
      <w:rFonts w:ascii="Arial" w:hAnsi="Arial"/>
      <w:b w:val="0"/>
      <w:i w:val="0"/>
      <w:dstrike w:val="0"/>
      <w:color w:val="auto"/>
      <w:w w:val="100"/>
      <w:sz w:val="23"/>
      <w:u w:val="none"/>
    </w:rPr>
  </w:style>
  <w:style w:type="paragraph" w:customStyle="1" w:styleId="TBHeadingTable">
    <w:name w:val="TBHeadingTable"/>
    <w:basedOn w:val="TechnicalBlockBase"/>
    <w:rsid w:val="00695BA0"/>
    <w:pPr>
      <w:widowControl/>
      <w:spacing w:before="240" w:after="40" w:line="240" w:lineRule="auto"/>
      <w:ind w:left="0" w:right="0"/>
    </w:pPr>
    <w:rPr>
      <w:rFonts w:ascii="Arial" w:hAnsi="Arial"/>
      <w:i w:val="0"/>
      <w:dstrike w:val="0"/>
      <w:color w:val="auto"/>
      <w:w w:val="100"/>
      <w:sz w:val="23"/>
      <w:u w:val="none"/>
    </w:rPr>
  </w:style>
  <w:style w:type="paragraph" w:customStyle="1" w:styleId="TBSubjectText">
    <w:name w:val="TBSubjectText"/>
    <w:basedOn w:val="TechnicalBlockBase"/>
    <w:qFormat/>
    <w:rsid w:val="00695BA0"/>
    <w:pPr>
      <w:widowControl/>
      <w:spacing w:before="40" w:after="40" w:line="240" w:lineRule="auto"/>
      <w:ind w:left="0" w:right="0"/>
    </w:pPr>
    <w:rPr>
      <w:rFonts w:ascii="Arial" w:hAnsi="Arial"/>
      <w:b w:val="0"/>
      <w:i w:val="0"/>
      <w:dstrike w:val="0"/>
      <w:color w:val="auto"/>
      <w:w w:val="100"/>
      <w:sz w:val="23"/>
      <w:u w:val="none"/>
    </w:rPr>
  </w:style>
  <w:style w:type="paragraph" w:customStyle="1" w:styleId="TechnicalBlockBase">
    <w:name w:val="TechnicalBlockBase"/>
    <w:link w:val="TechnicalBlockBaseChar"/>
    <w:rsid w:val="00695BA0"/>
    <w:pPr>
      <w:widowControl w:val="0"/>
      <w:spacing w:before="140" w:after="140" w:line="185" w:lineRule="auto"/>
      <w:ind w:left="260" w:right="260"/>
    </w:pPr>
    <w:rPr>
      <w:rFonts w:ascii="Arial New Roman" w:eastAsia="Times New Roman" w:hAnsi="Arial New Roman" w:cs="Arial"/>
      <w:b/>
      <w:i/>
      <w:dstrike/>
      <w:color w:val="606060"/>
      <w:w w:val="98"/>
      <w:sz w:val="10"/>
      <w:szCs w:val="20"/>
      <w:u w:val="words" w:color="606060"/>
      <w:lang w:val="et-EE" w:eastAsia="fr-BE"/>
    </w:rPr>
  </w:style>
  <w:style w:type="character" w:customStyle="1" w:styleId="TechnicalBlockBaseChar">
    <w:name w:val="TechnicalBlockBase Char"/>
    <w:basedOn w:val="EntInstitChar"/>
    <w:link w:val="TechnicalBlockBase"/>
    <w:rsid w:val="00695BA0"/>
    <w:rPr>
      <w:rFonts w:ascii="Arial New Roman" w:eastAsia="Times New Roman" w:hAnsi="Arial New Roman" w:cs="Arial"/>
      <w:b/>
      <w:i/>
      <w:dstrike/>
      <w:color w:val="606060"/>
      <w:w w:val="98"/>
      <w:sz w:val="10"/>
      <w:szCs w:val="20"/>
      <w:u w:val="words" w:color="606060"/>
      <w:lang w:val="et-EE" w:eastAsia="fr-BE"/>
    </w:rPr>
  </w:style>
  <w:style w:type="paragraph" w:styleId="ListBullet">
    <w:name w:val="List Bullet"/>
    <w:basedOn w:val="Normal"/>
    <w:rsid w:val="00E14E92"/>
    <w:pPr>
      <w:numPr>
        <w:numId w:val="23"/>
      </w:numPr>
      <w:tabs>
        <w:tab w:val="clear" w:pos="283"/>
      </w:tabs>
      <w:spacing w:line="240" w:lineRule="auto"/>
      <w:ind w:left="0" w:firstLine="0"/>
      <w:jc w:val="both"/>
    </w:pPr>
    <w:rPr>
      <w:rFonts w:eastAsia="Times New Roman"/>
      <w:szCs w:val="24"/>
      <w:lang w:eastAsia="de-DE"/>
    </w:rPr>
  </w:style>
  <w:style w:type="paragraph" w:styleId="ListBullet4">
    <w:name w:val="List Bullet 4"/>
    <w:basedOn w:val="Normal"/>
    <w:rsid w:val="00E14E92"/>
    <w:pPr>
      <w:numPr>
        <w:numId w:val="24"/>
      </w:numPr>
      <w:tabs>
        <w:tab w:val="clear" w:pos="1134"/>
      </w:tabs>
      <w:spacing w:line="240" w:lineRule="auto"/>
      <w:ind w:left="0" w:firstLine="0"/>
      <w:jc w:val="both"/>
    </w:pPr>
    <w:rPr>
      <w:rFonts w:eastAsia="Times New Roman"/>
      <w:szCs w:val="24"/>
      <w:lang w:eastAsia="de-DE"/>
    </w:rPr>
  </w:style>
  <w:style w:type="paragraph" w:customStyle="1" w:styleId="Langue">
    <w:name w:val="Langue"/>
    <w:basedOn w:val="Normal"/>
    <w:next w:val="Rfrenceinterne"/>
    <w:rsid w:val="00E14E92"/>
    <w:pPr>
      <w:spacing w:before="0" w:after="600" w:line="240" w:lineRule="auto"/>
      <w:jc w:val="center"/>
    </w:pPr>
    <w:rPr>
      <w:rFonts w:eastAsia="Times New Roman"/>
      <w:b/>
      <w:caps/>
      <w:szCs w:val="24"/>
      <w:lang w:eastAsia="de-DE"/>
    </w:rPr>
  </w:style>
  <w:style w:type="paragraph" w:customStyle="1" w:styleId="Rfrenceinterne">
    <w:name w:val="Référence interne"/>
    <w:basedOn w:val="Normal"/>
    <w:next w:val="Normal"/>
    <w:rsid w:val="00E14E92"/>
    <w:pPr>
      <w:spacing w:before="0" w:after="600" w:line="240" w:lineRule="auto"/>
      <w:jc w:val="center"/>
    </w:pPr>
    <w:rPr>
      <w:rFonts w:eastAsia="Times New Roman"/>
      <w:b/>
      <w:szCs w:val="24"/>
      <w:lang w:eastAsia="de-DE"/>
    </w:rPr>
  </w:style>
  <w:style w:type="paragraph" w:customStyle="1" w:styleId="HeaderCouncilLarge">
    <w:name w:val="Header Council Large"/>
    <w:basedOn w:val="Normal"/>
    <w:link w:val="HeaderCouncilLargeChar"/>
    <w:rsid w:val="00E14E92"/>
    <w:pPr>
      <w:spacing w:before="0" w:after="440"/>
      <w:jc w:val="right"/>
    </w:pPr>
    <w:rPr>
      <w:rFonts w:eastAsia="Times New Roman"/>
      <w:b/>
      <w:dstrike/>
      <w:color w:val="606060"/>
      <w:w w:val="98"/>
      <w:sz w:val="2"/>
      <w:szCs w:val="20"/>
      <w:u w:val="words" w:color="606060"/>
      <w:lang w:eastAsia="fr-BE"/>
    </w:rPr>
  </w:style>
  <w:style w:type="character" w:customStyle="1" w:styleId="TBNormalTechnicalBlockChar">
    <w:name w:val="TBNormalTechnicalBlock Char"/>
    <w:basedOn w:val="TechnicalBlockBaseChar"/>
    <w:link w:val="TBNormalTechnicalBlock"/>
    <w:rsid w:val="00E14E92"/>
    <w:rPr>
      <w:rFonts w:ascii="Arial" w:eastAsia="Times New Roman" w:hAnsi="Arial" w:cs="Arial"/>
      <w:b/>
      <w:i w:val="0"/>
      <w:dstrike/>
      <w:color w:val="606060"/>
      <w:w w:val="98"/>
      <w:sz w:val="23"/>
      <w:szCs w:val="23"/>
      <w:u w:val="words" w:color="606060"/>
      <w:lang w:val="et-EE" w:eastAsia="fr-BE"/>
    </w:rPr>
  </w:style>
  <w:style w:type="character" w:customStyle="1" w:styleId="HeaderCouncilLargeChar">
    <w:name w:val="Header Council Large Char"/>
    <w:basedOn w:val="TBNormalTechnicalBlockChar"/>
    <w:link w:val="HeaderCouncilLarge"/>
    <w:rsid w:val="00E14E92"/>
    <w:rPr>
      <w:rFonts w:ascii="Times New Roman" w:eastAsia="Times New Roman" w:hAnsi="Times New Roman" w:cs="Times New Roman"/>
      <w:b/>
      <w:i w:val="0"/>
      <w:dstrike/>
      <w:color w:val="606060"/>
      <w:w w:val="98"/>
      <w:sz w:val="2"/>
      <w:szCs w:val="20"/>
      <w:u w:val="words" w:color="606060"/>
      <w:lang w:val="et-EE" w:eastAsia="fr-BE"/>
    </w:rPr>
  </w:style>
  <w:style w:type="paragraph" w:customStyle="1" w:styleId="FooterText">
    <w:name w:val="Footer Text"/>
    <w:basedOn w:val="Normal"/>
    <w:rsid w:val="00E14E92"/>
    <w:pPr>
      <w:spacing w:before="0" w:after="0" w:line="240" w:lineRule="auto"/>
    </w:pPr>
    <w:rPr>
      <w:rFonts w:eastAsia="Times New Roman"/>
      <w:szCs w:val="24"/>
      <w:lang w:val="en-GB"/>
    </w:rPr>
  </w:style>
  <w:style w:type="character" w:styleId="PlaceholderText">
    <w:name w:val="Placeholder Text"/>
    <w:basedOn w:val="DefaultParagraphFont"/>
    <w:uiPriority w:val="99"/>
    <w:semiHidden/>
    <w:rsid w:val="00E14E92"/>
    <w:rPr>
      <w:color w:val="808080"/>
    </w:rPr>
  </w:style>
  <w:style w:type="character" w:styleId="Hyperlink">
    <w:name w:val="Hyperlink"/>
    <w:basedOn w:val="DefaultParagraphFont"/>
    <w:uiPriority w:val="99"/>
    <w:unhideWhenUsed/>
    <w:rsid w:val="00AD65CA"/>
    <w:rPr>
      <w:color w:val="0563C1" w:themeColor="hyperlink"/>
      <w:u w:val="single"/>
    </w:rPr>
  </w:style>
  <w:style w:type="paragraph" w:customStyle="1" w:styleId="FinalLine">
    <w:name w:val="Final Line"/>
    <w:basedOn w:val="Normal"/>
    <w:next w:val="Normal"/>
    <w:rsid w:val="00AD65CA"/>
    <w:pPr>
      <w:pBdr>
        <w:bottom w:val="single" w:sz="4" w:space="0" w:color="000000"/>
      </w:pBdr>
      <w:spacing w:before="360"/>
      <w:ind w:left="3400" w:right="3400"/>
      <w:jc w:val="center"/>
    </w:pPr>
    <w:rPr>
      <w:b/>
      <w14:ligatures w14:val="standardContextual"/>
    </w:rPr>
  </w:style>
  <w:style w:type="paragraph" w:customStyle="1" w:styleId="TBDistrbMarkers">
    <w:name w:val="TBDistrbMarkers"/>
    <w:basedOn w:val="TBEntRefer"/>
    <w:qFormat/>
    <w:rsid w:val="00695BA0"/>
    <w:pPr>
      <w:tabs>
        <w:tab w:val="left" w:pos="2262"/>
      </w:tabs>
    </w:pPr>
    <w:rPr>
      <w:i/>
      <w:iCs/>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bin"/><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24/1307/oj" TargetMode="External"/><Relationship Id="rId3" Type="http://schemas.openxmlformats.org/officeDocument/2006/relationships/hyperlink" Target="http://data.europa.eu/eli/reg/2016/679/oj" TargetMode="External"/><Relationship Id="rId7" Type="http://schemas.openxmlformats.org/officeDocument/2006/relationships/hyperlink" Target="http://data.europa.eu/eli/reg/2021/1232/oj" TargetMode="External"/><Relationship Id="rId2" Type="http://schemas.openxmlformats.org/officeDocument/2006/relationships/hyperlink" Target="http://data.europa.eu/eli/dir/2002/58/oj" TargetMode="External"/><Relationship Id="rId1" Type="http://schemas.openxmlformats.org/officeDocument/2006/relationships/hyperlink" Target="http://data.europa.eu/eli/C/2026/2546/oj" TargetMode="External"/><Relationship Id="rId6" Type="http://schemas.openxmlformats.org/officeDocument/2006/relationships/hyperlink" Target="http://data.europa.eu/eli/dir/2011/93/oj" TargetMode="External"/><Relationship Id="rId5" Type="http://schemas.openxmlformats.org/officeDocument/2006/relationships/hyperlink" Target="http://data.europa.eu/eli/dir/2018/1972/oj" TargetMode="External"/><Relationship Id="rId10" Type="http://schemas.openxmlformats.org/officeDocument/2006/relationships/hyperlink" Target="http://data.europa.eu/eli/reg/2018/1725/oj" TargetMode="External"/><Relationship Id="rId4" Type="http://schemas.openxmlformats.org/officeDocument/2006/relationships/hyperlink" Target="http://data.europa.eu/eli/dir/2002/21/oj" TargetMode="External"/><Relationship Id="rId9" Type="http://schemas.openxmlformats.org/officeDocument/2006/relationships/hyperlink" Target="http://data.europa.eu/eli/reg/2011/18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4E15403523148B9AF1660568B10F5" ma:contentTypeVersion="0" ma:contentTypeDescription="Create a new document." ma:contentTypeScope="" ma:versionID="781ccbb44e5eee58ecbd4a0bd54ea261">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3CB88-3600-4DCF-AEAF-45082B55E495}">
  <ds:schemaRefs>
    <ds:schemaRef ds:uri="http://schemas.microsoft.com/sharepoint/v3/contenttype/forms"/>
  </ds:schemaRefs>
</ds:datastoreItem>
</file>

<file path=customXml/itemProps2.xml><?xml version="1.0" encoding="utf-8"?>
<ds:datastoreItem xmlns:ds="http://schemas.openxmlformats.org/officeDocument/2006/customXml" ds:itemID="{A8ED5C64-187D-4E2F-9087-1EF2F1203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4BBC74-A494-4FFD-B287-EDA0E742C778}">
  <ds:schemaRefs>
    <ds:schemaRef ds:uri="http://schemas.openxmlformats.org/officeDocument/2006/bibliography"/>
  </ds:schemaRefs>
</ds:datastoreItem>
</file>

<file path=customXml/itemProps4.xml><?xml version="1.0" encoding="utf-8"?>
<ds:datastoreItem xmlns:ds="http://schemas.openxmlformats.org/officeDocument/2006/customXml" ds:itemID="{94084D27-DA72-4F07-AC35-D333A6F657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DW_LEGACTS.dotm</Template>
  <TotalTime>2</TotalTime>
  <Pages>37</Pages>
  <Words>6341</Words>
  <Characters>36149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 Anne</dc:creator>
  <cp:keywords/>
  <dc:description/>
  <cp:lastModifiedBy>VALJA Reet</cp:lastModifiedBy>
  <cp:revision>6</cp:revision>
  <dcterms:created xsi:type="dcterms:W3CDTF">2026-07-02T10:04:00Z</dcterms:created>
  <dcterms:modified xsi:type="dcterms:W3CDTF">2026-07-02T13:00:00Z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0x010100E1B4E15403523148B9AF1660568B10F5</vt:lpwstr>
  </property>
  <property fmtid="{D5CDD505-2E9C-101B-9397-08002B2CF9AE}" pid="3" name="Created using">
    <vt:lpwstr>DocuWrite 4.14.2, Build 20260121</vt:lpwstr>
  </property>
  <property fmtid="{D5CDD505-2E9C-101B-9397-08002B2CF9AE}" pid="4" name="Last edited using">
    <vt:lpwstr>DocuWrite 4.14.2, Build 20260121</vt:lpwstr>
  </property>
  <property fmtid="{D5CDD505-2E9C-101B-9397-08002B2CF9AE}" pid="5" name="MSIP_Label_b1df41d6-74a9-4a97-809c-213cd32520cc_Enabled">
    <vt:lpwstr>true</vt:lpwstr>
  </property>
  <property fmtid="{D5CDD505-2E9C-101B-9397-08002B2CF9AE}" pid="6" name="MSIP_Label_b1df41d6-74a9-4a97-809c-213cd32520cc_SetDate">
    <vt:lpwstr>2026-07-02T13:00:36Z</vt:lpwstr>
  </property>
  <property fmtid="{D5CDD505-2E9C-101B-9397-08002B2CF9AE}" pid="7" name="MSIP_Label_b1df41d6-74a9-4a97-809c-213cd32520cc_Method">
    <vt:lpwstr>Privileged</vt:lpwstr>
  </property>
  <property fmtid="{D5CDD505-2E9C-101B-9397-08002B2CF9AE}" pid="8" name="MSIP_Label_b1df41d6-74a9-4a97-809c-213cd32520cc_Name">
    <vt:lpwstr>GSCEU - NON PUBLIC Label</vt:lpwstr>
  </property>
  <property fmtid="{D5CDD505-2E9C-101B-9397-08002B2CF9AE}" pid="9" name="MSIP_Label_b1df41d6-74a9-4a97-809c-213cd32520cc_SiteId">
    <vt:lpwstr>03ad1c97-0a4d-4e82-8f93-27291a6a0767</vt:lpwstr>
  </property>
  <property fmtid="{D5CDD505-2E9C-101B-9397-08002B2CF9AE}" pid="10" name="MSIP_Label_b1df41d6-74a9-4a97-809c-213cd32520cc_ActionId">
    <vt:lpwstr>963b170e-e993-4e24-82e3-9f0481b14411</vt:lpwstr>
  </property>
  <property fmtid="{D5CDD505-2E9C-101B-9397-08002B2CF9AE}" pid="11" name="MSIP_Label_b1df41d6-74a9-4a97-809c-213cd32520cc_ContentBits">
    <vt:lpwstr>0</vt:lpwstr>
  </property>
  <property fmtid="{D5CDD505-2E9C-101B-9397-08002B2CF9AE}" pid="12" name="MSIP_Label_b1df41d6-74a9-4a97-809c-213cd32520cc_Tag">
    <vt:lpwstr>10, 0, 1, 1</vt:lpwstr>
  </property>
</Properties>
</file>