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C6496" w14:textId="77777777" w:rsidR="00FE1523" w:rsidRDefault="00FE1523" w:rsidP="00624822">
      <w:pPr>
        <w:spacing w:after="0" w:line="240" w:lineRule="auto"/>
        <w:rPr>
          <w:rFonts w:ascii="Arial" w:hAnsi="Arial" w:cs="Arial"/>
          <w:sz w:val="20"/>
          <w:szCs w:val="20"/>
        </w:rPr>
      </w:pPr>
    </w:p>
    <w:p w14:paraId="22FB8A10" w14:textId="77777777" w:rsidR="00FE1523" w:rsidRDefault="00FE1523" w:rsidP="00624822">
      <w:pPr>
        <w:spacing w:after="0" w:line="240" w:lineRule="auto"/>
        <w:rPr>
          <w:rFonts w:ascii="Arial" w:hAnsi="Arial" w:cs="Arial"/>
          <w:sz w:val="20"/>
          <w:szCs w:val="20"/>
        </w:rPr>
      </w:pPr>
    </w:p>
    <w:p w14:paraId="26EC4ACD" w14:textId="77777777" w:rsidR="00FE1523" w:rsidRPr="002919D6" w:rsidRDefault="00FE1523" w:rsidP="002919D6"/>
    <w:p w14:paraId="51FE5CC9" w14:textId="77777777" w:rsidR="003B7B2E" w:rsidRDefault="003B7B2E" w:rsidP="003B7B2E">
      <w:pPr>
        <w:tabs>
          <w:tab w:val="left" w:pos="5895"/>
        </w:tabs>
        <w:spacing w:after="0" w:line="240" w:lineRule="auto"/>
        <w:rPr>
          <w:rFonts w:ascii="Arial" w:hAnsi="Arial" w:cs="Arial"/>
          <w:sz w:val="20"/>
          <w:szCs w:val="20"/>
        </w:rPr>
      </w:pPr>
    </w:p>
    <w:p w14:paraId="263A5B58" w14:textId="77777777" w:rsidR="003B7B2E" w:rsidRDefault="003B7B2E" w:rsidP="003B7B2E">
      <w:pPr>
        <w:tabs>
          <w:tab w:val="left" w:pos="5895"/>
        </w:tabs>
        <w:spacing w:after="0" w:line="240" w:lineRule="auto"/>
        <w:rPr>
          <w:rFonts w:ascii="Arial" w:hAnsi="Arial" w:cs="Arial"/>
          <w:sz w:val="20"/>
          <w:szCs w:val="20"/>
        </w:rPr>
      </w:pPr>
    </w:p>
    <w:p w14:paraId="27CF0E05" w14:textId="77777777" w:rsidR="003B7B2E" w:rsidRDefault="003B7B2E" w:rsidP="003B7B2E">
      <w:pPr>
        <w:tabs>
          <w:tab w:val="left" w:pos="5895"/>
        </w:tabs>
        <w:spacing w:after="0" w:line="240" w:lineRule="auto"/>
        <w:rPr>
          <w:rFonts w:ascii="Arial" w:hAnsi="Arial" w:cs="Arial"/>
          <w:sz w:val="20"/>
          <w:szCs w:val="20"/>
        </w:rPr>
      </w:pPr>
    </w:p>
    <w:tbl>
      <w:tblPr>
        <w:tblpPr w:leftFromText="180" w:rightFromText="180" w:vertAnchor="text" w:horzAnchor="margin" w:tblpXSpec="right" w:tblpY="118"/>
        <w:tblW w:w="3402" w:type="dxa"/>
        <w:tblLayout w:type="fixed"/>
        <w:tblLook w:val="0000" w:firstRow="0" w:lastRow="0" w:firstColumn="0" w:lastColumn="0" w:noHBand="0" w:noVBand="0"/>
      </w:tblPr>
      <w:tblGrid>
        <w:gridCol w:w="1513"/>
        <w:gridCol w:w="1889"/>
      </w:tblGrid>
      <w:tr w:rsidR="00F0670B" w:rsidRPr="001D6C3B" w14:paraId="344A5272" w14:textId="77777777" w:rsidTr="00F0670B">
        <w:trPr>
          <w:trHeight w:val="224"/>
        </w:trPr>
        <w:tc>
          <w:tcPr>
            <w:tcW w:w="1588" w:type="dxa"/>
          </w:tcPr>
          <w:p w14:paraId="4D59A17E" w14:textId="75565ABD" w:rsidR="00F0670B" w:rsidRPr="001D6C3B" w:rsidRDefault="00F0670B" w:rsidP="00CC387A">
            <w:pPr>
              <w:spacing w:after="0" w:line="240" w:lineRule="auto"/>
              <w:ind w:right="-108"/>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 </w:t>
            </w:r>
            <w:r w:rsidRPr="001D6C3B">
              <w:rPr>
                <w:rFonts w:ascii="Arial" w:eastAsia="Times New Roman" w:hAnsi="Arial" w:cs="Arial"/>
                <w:sz w:val="20"/>
                <w:szCs w:val="20"/>
                <w:lang w:eastAsia="en-US"/>
              </w:rPr>
              <w:fldChar w:fldCharType="begin"/>
            </w:r>
            <w:r w:rsidR="00DE66A7">
              <w:rPr>
                <w:rFonts w:ascii="Arial" w:eastAsia="Times New Roman" w:hAnsi="Arial" w:cs="Arial"/>
                <w:sz w:val="20"/>
                <w:szCs w:val="20"/>
                <w:lang w:eastAsia="en-US"/>
              </w:rPr>
              <w:instrText xml:space="preserve"> delta_regDateTime  \* MERGEFORMAT</w:instrText>
            </w:r>
            <w:r w:rsidRPr="001D6C3B">
              <w:rPr>
                <w:rFonts w:ascii="Arial" w:eastAsia="Times New Roman" w:hAnsi="Arial" w:cs="Arial"/>
                <w:sz w:val="20"/>
                <w:szCs w:val="20"/>
                <w:lang w:eastAsia="en-US"/>
              </w:rPr>
              <w:fldChar w:fldCharType="separate"/>
            </w:r>
            <w:r w:rsidR="00DE66A7">
              <w:rPr>
                <w:rFonts w:ascii="Arial" w:eastAsia="Times New Roman" w:hAnsi="Arial" w:cs="Arial"/>
                <w:sz w:val="20"/>
                <w:szCs w:val="20"/>
                <w:lang w:eastAsia="en-US"/>
              </w:rPr>
              <w:t>04.06.2024</w:t>
            </w:r>
            <w:r w:rsidRPr="001D6C3B">
              <w:rPr>
                <w:rFonts w:ascii="Arial" w:eastAsia="Times New Roman" w:hAnsi="Arial" w:cs="Arial"/>
                <w:sz w:val="20"/>
                <w:szCs w:val="20"/>
                <w:lang w:eastAsia="en-US"/>
              </w:rPr>
              <w:fldChar w:fldCharType="end"/>
            </w:r>
          </w:p>
        </w:tc>
        <w:tc>
          <w:tcPr>
            <w:tcW w:w="1985" w:type="dxa"/>
          </w:tcPr>
          <w:p w14:paraId="02954A26" w14:textId="1E6E1425" w:rsidR="00F0670B" w:rsidRPr="001D6C3B" w:rsidRDefault="00F0670B" w:rsidP="00CC387A">
            <w:pPr>
              <w:spacing w:after="0" w:line="240" w:lineRule="auto"/>
              <w:ind w:right="67"/>
              <w:jc w:val="right"/>
              <w:rPr>
                <w:rFonts w:ascii="Arial" w:eastAsia="Times New Roman" w:hAnsi="Arial" w:cs="Arial"/>
                <w:sz w:val="20"/>
                <w:szCs w:val="20"/>
                <w:lang w:eastAsia="en-US"/>
              </w:rPr>
            </w:pPr>
            <w:r w:rsidRPr="001D6C3B">
              <w:rPr>
                <w:rFonts w:ascii="Arial" w:eastAsia="Times New Roman" w:hAnsi="Arial" w:cs="Arial"/>
                <w:sz w:val="20"/>
                <w:szCs w:val="20"/>
                <w:lang w:eastAsia="en-US"/>
              </w:rPr>
              <w:t xml:space="preserve">nr  </w:t>
            </w:r>
            <w:r w:rsidRPr="001D6C3B">
              <w:rPr>
                <w:rFonts w:ascii="Arial" w:eastAsia="Times New Roman" w:hAnsi="Arial" w:cs="Times New Roman"/>
                <w:sz w:val="20"/>
                <w:szCs w:val="20"/>
                <w:lang w:eastAsia="en-US"/>
              </w:rPr>
              <w:fldChar w:fldCharType="begin"/>
            </w:r>
            <w:r w:rsidR="00DE66A7">
              <w:rPr>
                <w:rFonts w:ascii="Arial" w:eastAsia="Times New Roman" w:hAnsi="Arial" w:cs="Times New Roman"/>
                <w:sz w:val="20"/>
                <w:szCs w:val="20"/>
                <w:lang w:eastAsia="en-US"/>
              </w:rPr>
              <w:instrText xml:space="preserve"> delta_regNumber  \* MERGEFORMAT</w:instrText>
            </w:r>
            <w:r w:rsidRPr="001D6C3B">
              <w:rPr>
                <w:rFonts w:ascii="Arial" w:eastAsia="Times New Roman" w:hAnsi="Arial" w:cs="Times New Roman"/>
                <w:sz w:val="20"/>
                <w:szCs w:val="20"/>
                <w:lang w:eastAsia="en-US"/>
              </w:rPr>
              <w:fldChar w:fldCharType="separate"/>
            </w:r>
            <w:r w:rsidR="00DE66A7">
              <w:rPr>
                <w:rFonts w:ascii="Arial" w:eastAsia="Times New Roman" w:hAnsi="Arial" w:cs="Times New Roman"/>
                <w:sz w:val="20"/>
                <w:szCs w:val="20"/>
                <w:lang w:eastAsia="en-US"/>
              </w:rPr>
              <w:t>17</w:t>
            </w:r>
            <w:r w:rsidRPr="001D6C3B">
              <w:rPr>
                <w:rFonts w:ascii="Arial" w:eastAsia="Times New Roman" w:hAnsi="Arial" w:cs="Times New Roman"/>
                <w:sz w:val="20"/>
                <w:szCs w:val="20"/>
                <w:lang w:eastAsia="en-US"/>
              </w:rPr>
              <w:fldChar w:fldCharType="end"/>
            </w:r>
          </w:p>
        </w:tc>
      </w:tr>
    </w:tbl>
    <w:p w14:paraId="2249B390" w14:textId="77777777" w:rsidR="00F0670B" w:rsidRDefault="00F0670B" w:rsidP="001D6C3B">
      <w:pPr>
        <w:tabs>
          <w:tab w:val="left" w:pos="2505"/>
        </w:tabs>
        <w:spacing w:after="0" w:line="240" w:lineRule="auto"/>
        <w:ind w:right="5102"/>
        <w:rPr>
          <w:rFonts w:ascii="Arial" w:eastAsia="Times New Roman" w:hAnsi="Arial" w:cs="Times New Roman"/>
          <w:sz w:val="20"/>
          <w:szCs w:val="20"/>
          <w:lang w:eastAsia="en-US"/>
        </w:rPr>
      </w:pPr>
    </w:p>
    <w:p w14:paraId="007A651F" w14:textId="77777777" w:rsidR="002919D6" w:rsidRDefault="00EF5D7E" w:rsidP="002919D6">
      <w:pPr>
        <w:tabs>
          <w:tab w:val="left" w:pos="2505"/>
        </w:tabs>
        <w:spacing w:after="0" w:line="240" w:lineRule="auto"/>
        <w:ind w:right="5102"/>
        <w:rPr>
          <w:rFonts w:ascii="Arial" w:eastAsia="Times New Roman" w:hAnsi="Arial" w:cs="Times New Roman"/>
          <w:b/>
          <w:sz w:val="20"/>
          <w:szCs w:val="20"/>
          <w:lang w:eastAsia="en-US"/>
        </w:rPr>
      </w:pPr>
      <w:r>
        <w:rPr>
          <w:rFonts w:ascii="Arial" w:eastAsia="Times New Roman" w:hAnsi="Arial" w:cs="Times New Roman"/>
          <w:b/>
          <w:sz w:val="20"/>
          <w:szCs w:val="20"/>
          <w:lang w:eastAsia="en-US"/>
        </w:rPr>
        <w:t xml:space="preserve">MINISTRI </w:t>
      </w:r>
      <w:r w:rsidR="006951AB">
        <w:rPr>
          <w:rFonts w:ascii="Arial" w:eastAsia="Times New Roman" w:hAnsi="Arial" w:cs="Times New Roman"/>
          <w:b/>
          <w:sz w:val="20"/>
          <w:szCs w:val="20"/>
          <w:lang w:eastAsia="en-US"/>
        </w:rPr>
        <w:t>MÄÄRUS</w:t>
      </w:r>
    </w:p>
    <w:p w14:paraId="72860683" w14:textId="77777777" w:rsidR="00D7196E" w:rsidRDefault="00D7196E" w:rsidP="002919D6">
      <w:pPr>
        <w:tabs>
          <w:tab w:val="left" w:pos="2505"/>
        </w:tabs>
        <w:spacing w:after="0" w:line="240" w:lineRule="auto"/>
        <w:ind w:right="5102"/>
        <w:rPr>
          <w:rFonts w:ascii="Arial" w:eastAsia="Times New Roman" w:hAnsi="Arial" w:cs="Times New Roman"/>
          <w:sz w:val="20"/>
          <w:szCs w:val="20"/>
          <w:lang w:eastAsia="en-US"/>
        </w:rPr>
      </w:pPr>
    </w:p>
    <w:p w14:paraId="1AB4CEE6" w14:textId="77777777" w:rsidR="002919D6" w:rsidRPr="002919D6" w:rsidRDefault="002919D6" w:rsidP="002919D6">
      <w:pPr>
        <w:tabs>
          <w:tab w:val="left" w:pos="2505"/>
        </w:tabs>
        <w:spacing w:after="0" w:line="240" w:lineRule="auto"/>
        <w:ind w:right="5102"/>
        <w:rPr>
          <w:rFonts w:ascii="Arial" w:eastAsia="Times New Roman" w:hAnsi="Arial" w:cs="Times New Roman"/>
          <w:b/>
          <w:sz w:val="20"/>
          <w:szCs w:val="20"/>
          <w:lang w:eastAsia="en-US"/>
        </w:rPr>
      </w:pPr>
    </w:p>
    <w:p w14:paraId="2571FD96" w14:textId="77777777" w:rsidR="00FE1523" w:rsidRPr="00CC387A" w:rsidRDefault="00FE1523" w:rsidP="00F0670B">
      <w:pPr>
        <w:spacing w:after="0" w:line="240" w:lineRule="auto"/>
      </w:pPr>
    </w:p>
    <w:p w14:paraId="08248D11" w14:textId="77777777" w:rsidR="00DE66A7" w:rsidRDefault="000E3BF6" w:rsidP="005934B9">
      <w:pPr>
        <w:spacing w:after="0" w:line="240" w:lineRule="auto"/>
        <w:ind w:right="4394"/>
        <w:rPr>
          <w:rFonts w:ascii="Arial" w:hAnsi="Arial" w:cs="Arial"/>
          <w:b/>
          <w:sz w:val="20"/>
          <w:szCs w:val="20"/>
        </w:rPr>
      </w:pPr>
      <w:r>
        <w:rPr>
          <w:rFonts w:ascii="Arial" w:hAnsi="Arial" w:cs="Arial"/>
          <w:b/>
          <w:sz w:val="20"/>
          <w:szCs w:val="20"/>
        </w:rPr>
        <w:fldChar w:fldCharType="begin"/>
      </w:r>
      <w:r w:rsidR="00DE66A7">
        <w:rPr>
          <w:rFonts w:ascii="Arial" w:hAnsi="Arial" w:cs="Arial"/>
          <w:b/>
          <w:sz w:val="20"/>
          <w:szCs w:val="20"/>
        </w:rPr>
        <w:instrText xml:space="preserve"> delta_docName  \* MERGEFORMAT</w:instrText>
      </w:r>
      <w:r>
        <w:rPr>
          <w:rFonts w:ascii="Arial" w:hAnsi="Arial" w:cs="Arial"/>
          <w:b/>
          <w:sz w:val="20"/>
          <w:szCs w:val="20"/>
        </w:rPr>
        <w:fldChar w:fldCharType="separate"/>
      </w:r>
      <w:r w:rsidR="00DE66A7">
        <w:rPr>
          <w:rFonts w:ascii="Arial" w:hAnsi="Arial" w:cs="Arial"/>
          <w:b/>
          <w:sz w:val="20"/>
          <w:szCs w:val="20"/>
        </w:rPr>
        <w:t>Vanglateenistuse ametniku tervisenõuded ja tervisekontrolli</w:t>
      </w:r>
    </w:p>
    <w:p w14:paraId="211A2787" w14:textId="7D446D69" w:rsidR="00F932F6" w:rsidRPr="000B0A36" w:rsidRDefault="00DE66A7" w:rsidP="005934B9">
      <w:pPr>
        <w:spacing w:after="0" w:line="240" w:lineRule="auto"/>
        <w:ind w:right="4394"/>
        <w:rPr>
          <w:rFonts w:ascii="Arial" w:hAnsi="Arial" w:cs="Arial"/>
          <w:b/>
          <w:sz w:val="20"/>
          <w:szCs w:val="20"/>
        </w:rPr>
      </w:pPr>
      <w:r>
        <w:rPr>
          <w:rFonts w:ascii="Arial" w:hAnsi="Arial" w:cs="Arial"/>
          <w:b/>
          <w:sz w:val="20"/>
          <w:szCs w:val="20"/>
        </w:rPr>
        <w:t>kord ning tervisetõendi sisu ja vormi nõuded</w:t>
      </w:r>
      <w:r w:rsidR="000E3BF6">
        <w:rPr>
          <w:rFonts w:ascii="Arial" w:hAnsi="Arial" w:cs="Arial"/>
          <w:b/>
          <w:sz w:val="20"/>
          <w:szCs w:val="20"/>
        </w:rPr>
        <w:fldChar w:fldCharType="end"/>
      </w:r>
    </w:p>
    <w:p w14:paraId="036B3D30" w14:textId="77777777" w:rsidR="00F932F6" w:rsidRDefault="00F932F6" w:rsidP="00AA426F">
      <w:pPr>
        <w:spacing w:after="0" w:line="240" w:lineRule="auto"/>
        <w:jc w:val="both"/>
        <w:rPr>
          <w:rFonts w:ascii="Arial" w:hAnsi="Arial" w:cs="Arial"/>
          <w:sz w:val="20"/>
          <w:szCs w:val="20"/>
        </w:rPr>
      </w:pPr>
    </w:p>
    <w:p w14:paraId="0A992358" w14:textId="77777777" w:rsidR="0051499A" w:rsidRDefault="0051499A" w:rsidP="00AA426F">
      <w:pPr>
        <w:spacing w:after="0" w:line="240" w:lineRule="auto"/>
        <w:jc w:val="both"/>
        <w:rPr>
          <w:rFonts w:ascii="Arial" w:hAnsi="Arial" w:cs="Arial"/>
          <w:sz w:val="20"/>
          <w:szCs w:val="20"/>
        </w:rPr>
      </w:pPr>
    </w:p>
    <w:p w14:paraId="7225E998" w14:textId="77777777" w:rsidR="0051499A" w:rsidRPr="0023093C" w:rsidRDefault="0051499A" w:rsidP="0051499A">
      <w:pPr>
        <w:spacing w:after="0"/>
        <w:rPr>
          <w:rFonts w:ascii="Arial" w:hAnsi="Arial" w:cs="Arial"/>
          <w:sz w:val="20"/>
          <w:szCs w:val="20"/>
        </w:rPr>
      </w:pPr>
      <w:r w:rsidRPr="0023093C">
        <w:rPr>
          <w:rFonts w:ascii="Arial" w:hAnsi="Arial" w:cs="Arial"/>
          <w:sz w:val="20"/>
          <w:szCs w:val="20"/>
        </w:rPr>
        <w:t>Määrus kehtestatakse vangistusseaduse § 146 lõike 4 alusel.</w:t>
      </w:r>
    </w:p>
    <w:p w14:paraId="337F709E" w14:textId="77777777" w:rsidR="0051499A" w:rsidRPr="0023093C" w:rsidRDefault="0051499A" w:rsidP="0051499A">
      <w:pPr>
        <w:spacing w:after="0"/>
        <w:rPr>
          <w:rFonts w:ascii="Arial" w:hAnsi="Arial" w:cs="Arial"/>
          <w:sz w:val="20"/>
          <w:szCs w:val="20"/>
        </w:rPr>
      </w:pPr>
    </w:p>
    <w:p w14:paraId="3B1035BD"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1. peatükk</w:t>
      </w:r>
    </w:p>
    <w:p w14:paraId="77EA736A"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rPr>
      </w:pPr>
      <w:r w:rsidRPr="0023093C">
        <w:rPr>
          <w:rFonts w:ascii="Arial" w:eastAsia="Times New Roman" w:hAnsi="Arial" w:cs="Arial"/>
          <w:b/>
          <w:bCs/>
          <w:color w:val="000000"/>
          <w:sz w:val="20"/>
          <w:szCs w:val="20"/>
        </w:rPr>
        <w:t>Üldsätted</w:t>
      </w:r>
      <w:bookmarkStart w:id="0" w:name="ptk1"/>
      <w:r w:rsidRPr="0023093C">
        <w:rPr>
          <w:rFonts w:ascii="Arial" w:eastAsia="Times New Roman" w:hAnsi="Arial" w:cs="Arial"/>
          <w:b/>
          <w:bCs/>
          <w:color w:val="0061AA"/>
          <w:sz w:val="20"/>
          <w:szCs w:val="20"/>
          <w:bdr w:val="none" w:sz="0" w:space="0" w:color="auto" w:frame="1"/>
        </w:rPr>
        <w:t> </w:t>
      </w:r>
      <w:bookmarkEnd w:id="0"/>
    </w:p>
    <w:p w14:paraId="785AAEF4"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1. </w:t>
      </w:r>
      <w:bookmarkStart w:id="1" w:name="para1"/>
      <w:r w:rsidRPr="0023093C">
        <w:rPr>
          <w:rFonts w:ascii="Arial" w:eastAsia="Times New Roman" w:hAnsi="Arial" w:cs="Arial"/>
          <w:b/>
          <w:bCs/>
          <w:color w:val="0061AA"/>
          <w:sz w:val="20"/>
          <w:szCs w:val="20"/>
          <w:bdr w:val="none" w:sz="0" w:space="0" w:color="auto" w:frame="1"/>
        </w:rPr>
        <w:t>  </w:t>
      </w:r>
      <w:bookmarkEnd w:id="1"/>
      <w:r>
        <w:rPr>
          <w:rFonts w:ascii="Arial" w:eastAsia="Times New Roman" w:hAnsi="Arial" w:cs="Arial"/>
          <w:b/>
          <w:bCs/>
          <w:color w:val="000000"/>
          <w:sz w:val="20"/>
          <w:szCs w:val="20"/>
        </w:rPr>
        <w:t>Kohaldamisala</w:t>
      </w:r>
    </w:p>
    <w:p w14:paraId="49F6B3D0"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185CFF11"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ametnikule kehtestatud tervisenõuetele peavad vastama ja määruses sätestatud tervisekontrolli läbima teenistusse võetav või teenistuses olev vanglaametnik, vangistusseaduse § 105</w:t>
      </w:r>
      <w:r w:rsidRPr="0023093C">
        <w:rPr>
          <w:rFonts w:ascii="Arial" w:eastAsia="Times New Roman" w:hAnsi="Arial" w:cs="Arial"/>
          <w:color w:val="202020"/>
          <w:sz w:val="20"/>
          <w:szCs w:val="20"/>
          <w:vertAlign w:val="superscript"/>
        </w:rPr>
        <w:t>1</w:t>
      </w:r>
      <w:r w:rsidRPr="0023093C">
        <w:rPr>
          <w:rFonts w:ascii="Arial" w:eastAsia="Times New Roman" w:hAnsi="Arial" w:cs="Arial"/>
          <w:color w:val="202020"/>
          <w:sz w:val="20"/>
          <w:szCs w:val="20"/>
        </w:rPr>
        <w:t xml:space="preserve"> lõike 2 punktis 1 nimetatud ametikohale teenistusse võetav või sellel ametikohal teenistuses olev ametnik ja vanglaametniku erialale õppima asuda sooviv või sellel erialal õppiv isik (edaspidi koos </w:t>
      </w:r>
      <w:r w:rsidRPr="0023093C">
        <w:rPr>
          <w:rFonts w:ascii="Arial" w:eastAsia="Times New Roman" w:hAnsi="Arial" w:cs="Arial"/>
          <w:i/>
          <w:iCs/>
          <w:color w:val="202020"/>
          <w:sz w:val="20"/>
          <w:szCs w:val="20"/>
        </w:rPr>
        <w:t>vanglateenistuse ametnik</w:t>
      </w:r>
      <w:r w:rsidRPr="0023093C">
        <w:rPr>
          <w:rFonts w:ascii="Arial" w:eastAsia="Times New Roman" w:hAnsi="Arial" w:cs="Arial"/>
          <w:color w:val="202020"/>
          <w:sz w:val="20"/>
          <w:szCs w:val="20"/>
        </w:rPr>
        <w:t>). Vanglateenistuse ametniku ja töötaja suhtes, kes puutub oma tööülesannete käigus kokku kinnipeetava, arestialuse, vahistatu või kriminaalhooldusalusega või kelle põhiülesanne on tegeleda kinnipeetava, arestialuse, vahistatu või kriminaalhooldusalusega, kohaldatakse § 8 lõike 7 punkti 9 ja määruse lisas 1 „Vanglateenistuse ametniku teenistuskohustuste täitmist takistavate tervisehäirete loetelu“ psüühiliste haiguste kohta sätestatut.</w:t>
      </w:r>
    </w:p>
    <w:p w14:paraId="42B1F41C"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3FEEB435"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Vanglas sotsiaalhoolekannet teostavale ametnikule tehakse terviseuuringuid töötervishoiu ja tööohutuse seaduses ja selle alusel kehtestatud õigusaktides sätestatud korras.</w:t>
      </w:r>
    </w:p>
    <w:p w14:paraId="43842D85" w14:textId="77777777" w:rsidR="0051499A" w:rsidRPr="0023093C" w:rsidRDefault="0051499A" w:rsidP="0051499A">
      <w:pPr>
        <w:shd w:val="clear" w:color="auto" w:fill="FFFFFF"/>
        <w:spacing w:after="0" w:line="240" w:lineRule="auto"/>
        <w:rPr>
          <w:rFonts w:ascii="Arial" w:eastAsia="Times New Roman" w:hAnsi="Arial" w:cs="Arial"/>
          <w:color w:val="202020"/>
          <w:sz w:val="20"/>
          <w:szCs w:val="20"/>
        </w:rPr>
      </w:pPr>
    </w:p>
    <w:p w14:paraId="40D3201B"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2. peatükk</w:t>
      </w:r>
    </w:p>
    <w:p w14:paraId="7E838F03"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rPr>
      </w:pPr>
      <w:r w:rsidRPr="0023093C">
        <w:rPr>
          <w:rFonts w:ascii="Arial" w:eastAsia="Times New Roman" w:hAnsi="Arial" w:cs="Arial"/>
          <w:b/>
          <w:bCs/>
          <w:color w:val="000000"/>
          <w:sz w:val="20"/>
          <w:szCs w:val="20"/>
        </w:rPr>
        <w:t>Tervisenõuded</w:t>
      </w:r>
      <w:bookmarkStart w:id="2" w:name="ptk2"/>
      <w:r w:rsidRPr="0023093C">
        <w:rPr>
          <w:rFonts w:ascii="Arial" w:eastAsia="Times New Roman" w:hAnsi="Arial" w:cs="Arial"/>
          <w:b/>
          <w:bCs/>
          <w:color w:val="0061AA"/>
          <w:sz w:val="20"/>
          <w:szCs w:val="20"/>
          <w:bdr w:val="none" w:sz="0" w:space="0" w:color="auto" w:frame="1"/>
        </w:rPr>
        <w:t> </w:t>
      </w:r>
      <w:bookmarkEnd w:id="2"/>
    </w:p>
    <w:p w14:paraId="181252D0"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2. </w:t>
      </w:r>
      <w:bookmarkStart w:id="3" w:name="para2"/>
      <w:r w:rsidRPr="0023093C">
        <w:rPr>
          <w:rFonts w:ascii="Arial" w:eastAsia="Times New Roman" w:hAnsi="Arial" w:cs="Arial"/>
          <w:b/>
          <w:bCs/>
          <w:color w:val="0061AA"/>
          <w:sz w:val="20"/>
          <w:szCs w:val="20"/>
          <w:bdr w:val="none" w:sz="0" w:space="0" w:color="auto" w:frame="1"/>
        </w:rPr>
        <w:t>  </w:t>
      </w:r>
      <w:bookmarkEnd w:id="3"/>
      <w:r w:rsidRPr="0023093C">
        <w:rPr>
          <w:rFonts w:ascii="Arial" w:eastAsia="Times New Roman" w:hAnsi="Arial" w:cs="Arial"/>
          <w:b/>
          <w:bCs/>
          <w:color w:val="000000"/>
          <w:sz w:val="20"/>
          <w:szCs w:val="20"/>
        </w:rPr>
        <w:t>Tervise üldnõuded</w:t>
      </w:r>
    </w:p>
    <w:p w14:paraId="11FFBE9F"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1B409110"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 peab füüsiliselt ja psüühiliselt olema võimeline täitma vanglateenistusele pandud kohustusi ning tal ei tohi olla sellist tervisehäiret, mis võib seada ohtu tema enda või teise isiku elu või tervise.</w:t>
      </w:r>
    </w:p>
    <w:p w14:paraId="1709C83D"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6D539331" w14:textId="77777777" w:rsidR="0051499A" w:rsidRPr="0023093C" w:rsidRDefault="0051499A" w:rsidP="0051499A">
      <w:pPr>
        <w:shd w:val="clear" w:color="auto" w:fill="FFFFFF"/>
        <w:spacing w:after="0" w:line="240" w:lineRule="auto"/>
        <w:rPr>
          <w:rFonts w:ascii="Arial" w:eastAsia="Times New Roman" w:hAnsi="Arial" w:cs="Arial"/>
          <w:color w:val="202020"/>
          <w:sz w:val="20"/>
          <w:szCs w:val="20"/>
        </w:rPr>
      </w:pPr>
      <w:r w:rsidRPr="0023093C">
        <w:rPr>
          <w:rFonts w:ascii="Arial" w:eastAsia="Times New Roman" w:hAnsi="Arial" w:cs="Arial"/>
          <w:color w:val="202020"/>
          <w:sz w:val="20"/>
          <w:szCs w:val="20"/>
        </w:rPr>
        <w:t>(2) Vanglateenistuse ametniku terviseseisund peab võimaldama töötada järgmistes tingimustes ja olukordades:</w:t>
      </w:r>
      <w:r w:rsidRPr="0023093C">
        <w:rPr>
          <w:rFonts w:ascii="Arial" w:eastAsia="Times New Roman" w:hAnsi="Arial" w:cs="Arial"/>
          <w:color w:val="202020"/>
          <w:sz w:val="20"/>
          <w:szCs w:val="20"/>
        </w:rPr>
        <w:br/>
        <w:t xml:space="preserve">1) kõrge vaimse pinge ja ohu olukord, sealhulgas konfliktiolukord, </w:t>
      </w:r>
      <w:proofErr w:type="spellStart"/>
      <w:r w:rsidRPr="0023093C">
        <w:rPr>
          <w:rFonts w:ascii="Arial" w:eastAsia="Times New Roman" w:hAnsi="Arial" w:cs="Arial"/>
          <w:color w:val="202020"/>
          <w:sz w:val="20"/>
          <w:szCs w:val="20"/>
        </w:rPr>
        <w:t>psühhoemotsionaalne</w:t>
      </w:r>
      <w:proofErr w:type="spellEnd"/>
      <w:r w:rsidRPr="0023093C">
        <w:rPr>
          <w:rFonts w:ascii="Arial" w:eastAsia="Times New Roman" w:hAnsi="Arial" w:cs="Arial"/>
          <w:color w:val="202020"/>
          <w:sz w:val="20"/>
          <w:szCs w:val="20"/>
        </w:rPr>
        <w:t xml:space="preserve"> pinge ja stress;</w:t>
      </w:r>
      <w:r w:rsidRPr="0023093C">
        <w:rPr>
          <w:rFonts w:ascii="Arial" w:eastAsia="Times New Roman" w:hAnsi="Arial" w:cs="Arial"/>
          <w:color w:val="202020"/>
          <w:sz w:val="20"/>
          <w:szCs w:val="20"/>
        </w:rPr>
        <w:br/>
        <w:t>2) vahetustega töö ning töö- ja puhkeaja režiimi häired;</w:t>
      </w:r>
      <w:r w:rsidRPr="0023093C">
        <w:rPr>
          <w:rFonts w:ascii="Arial" w:eastAsia="Times New Roman" w:hAnsi="Arial" w:cs="Arial"/>
          <w:color w:val="202020"/>
          <w:sz w:val="20"/>
          <w:szCs w:val="20"/>
        </w:rPr>
        <w:br/>
        <w:t>3) ebaühtlane füüsiline koormus;</w:t>
      </w:r>
      <w:r w:rsidRPr="0023093C">
        <w:rPr>
          <w:rFonts w:ascii="Arial" w:eastAsia="Times New Roman" w:hAnsi="Arial" w:cs="Arial"/>
          <w:color w:val="202020"/>
          <w:sz w:val="20"/>
          <w:szCs w:val="20"/>
        </w:rPr>
        <w:br/>
        <w:t>4) organismi soojusvahetust häiriva kaitseriietuse, sealhulgas kuulivesti kandmine;</w:t>
      </w:r>
      <w:r w:rsidRPr="0023093C">
        <w:rPr>
          <w:rFonts w:ascii="Arial" w:eastAsia="Times New Roman" w:hAnsi="Arial" w:cs="Arial"/>
          <w:color w:val="202020"/>
          <w:sz w:val="20"/>
          <w:szCs w:val="20"/>
        </w:rPr>
        <w:br/>
        <w:t>5) erinevas mürafoonis vaikse ja tugeva heli kuulmine;</w:t>
      </w:r>
      <w:r w:rsidRPr="0023093C">
        <w:rPr>
          <w:rFonts w:ascii="Arial" w:eastAsia="Times New Roman" w:hAnsi="Arial" w:cs="Arial"/>
          <w:color w:val="202020"/>
          <w:sz w:val="20"/>
          <w:szCs w:val="20"/>
        </w:rPr>
        <w:br/>
        <w:t>6) töökeskkonnas esinevate ohuteguritega kokkupuute oht;</w:t>
      </w:r>
      <w:r w:rsidRPr="0023093C">
        <w:rPr>
          <w:rFonts w:ascii="Arial" w:eastAsia="Times New Roman" w:hAnsi="Arial" w:cs="Arial"/>
          <w:color w:val="202020"/>
          <w:sz w:val="20"/>
          <w:szCs w:val="20"/>
        </w:rPr>
        <w:br/>
        <w:t>7) relva kandmine ja kasutamine;</w:t>
      </w:r>
      <w:r w:rsidRPr="0023093C">
        <w:rPr>
          <w:rFonts w:ascii="Arial" w:eastAsia="Times New Roman" w:hAnsi="Arial" w:cs="Arial"/>
          <w:color w:val="202020"/>
          <w:sz w:val="20"/>
          <w:szCs w:val="20"/>
        </w:rPr>
        <w:br/>
        <w:t>8) sidevahendite kasutamine;</w:t>
      </w:r>
      <w:r w:rsidRPr="0023093C">
        <w:rPr>
          <w:rFonts w:ascii="Arial" w:eastAsia="Times New Roman" w:hAnsi="Arial" w:cs="Arial"/>
          <w:color w:val="202020"/>
          <w:sz w:val="20"/>
          <w:szCs w:val="20"/>
        </w:rPr>
        <w:br/>
        <w:t>9) töö kuvariga.</w:t>
      </w:r>
    </w:p>
    <w:p w14:paraId="3A42A022"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29061065"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3. </w:t>
      </w:r>
      <w:bookmarkStart w:id="4" w:name="para3"/>
      <w:r w:rsidRPr="0023093C">
        <w:rPr>
          <w:rFonts w:ascii="Arial" w:eastAsia="Times New Roman" w:hAnsi="Arial" w:cs="Arial"/>
          <w:b/>
          <w:bCs/>
          <w:color w:val="0061AA"/>
          <w:sz w:val="20"/>
          <w:szCs w:val="20"/>
          <w:bdr w:val="none" w:sz="0" w:space="0" w:color="auto" w:frame="1"/>
        </w:rPr>
        <w:t>  </w:t>
      </w:r>
      <w:bookmarkEnd w:id="4"/>
      <w:r w:rsidRPr="0023093C">
        <w:rPr>
          <w:rFonts w:ascii="Arial" w:eastAsia="Times New Roman" w:hAnsi="Arial" w:cs="Arial"/>
          <w:b/>
          <w:bCs/>
          <w:color w:val="000000"/>
          <w:sz w:val="20"/>
          <w:szCs w:val="20"/>
        </w:rPr>
        <w:t>Nägemisnõuded</w:t>
      </w:r>
    </w:p>
    <w:p w14:paraId="68AFB693"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37FC14F9"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lastRenderedPageBreak/>
        <w:t>(1) Vanglateenistuse ametniku nägemine peab vastama järgmistele nõuetele:</w:t>
      </w:r>
      <w:r w:rsidRPr="0023093C">
        <w:rPr>
          <w:rFonts w:ascii="Arial" w:eastAsia="Times New Roman" w:hAnsi="Arial" w:cs="Arial"/>
          <w:color w:val="202020"/>
          <w:sz w:val="20"/>
          <w:szCs w:val="20"/>
        </w:rPr>
        <w:br/>
        <w:t>1) korrektsiooniga nägemisteravus mitte alla 0,6 ühes ja samal ajal mitte alla 0,4 teises silmas;</w:t>
      </w:r>
      <w:r w:rsidRPr="0023093C">
        <w:rPr>
          <w:rFonts w:ascii="Arial" w:eastAsia="Times New Roman" w:hAnsi="Arial" w:cs="Arial"/>
          <w:color w:val="202020"/>
          <w:sz w:val="20"/>
          <w:szCs w:val="20"/>
        </w:rPr>
        <w:br/>
        <w:t>2) normaalne vaateväli, normaalne värvusnägemine ja hämaras nägemine.</w:t>
      </w:r>
    </w:p>
    <w:p w14:paraId="5CBD59B0"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Vanglateenistuse ametnikul on lubatud kanda kontaktläätsi ja prille.</w:t>
      </w:r>
    </w:p>
    <w:p w14:paraId="6726AED8"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bdr w:val="none" w:sz="0" w:space="0" w:color="auto" w:frame="1"/>
        </w:rPr>
      </w:pPr>
    </w:p>
    <w:p w14:paraId="520E829D"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4. </w:t>
      </w:r>
      <w:bookmarkStart w:id="5" w:name="para4"/>
      <w:r w:rsidRPr="0023093C">
        <w:rPr>
          <w:rFonts w:ascii="Arial" w:eastAsia="Times New Roman" w:hAnsi="Arial" w:cs="Arial"/>
          <w:b/>
          <w:bCs/>
          <w:color w:val="0061AA"/>
          <w:sz w:val="20"/>
          <w:szCs w:val="20"/>
          <w:bdr w:val="none" w:sz="0" w:space="0" w:color="auto" w:frame="1"/>
        </w:rPr>
        <w:t>  </w:t>
      </w:r>
      <w:bookmarkEnd w:id="5"/>
      <w:r w:rsidRPr="0023093C">
        <w:rPr>
          <w:rFonts w:ascii="Arial" w:eastAsia="Times New Roman" w:hAnsi="Arial" w:cs="Arial"/>
          <w:b/>
          <w:bCs/>
          <w:color w:val="000000"/>
          <w:sz w:val="20"/>
          <w:szCs w:val="20"/>
        </w:rPr>
        <w:t>Kuulmisnõuded</w:t>
      </w:r>
    </w:p>
    <w:p w14:paraId="11B59B54"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7F149444"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ametniku kuulmise tase peab olema piisav sidepidamiseks telefoni teel ning võimaldama kuulda ohutoone ja raadioside teateid.</w:t>
      </w:r>
    </w:p>
    <w:p w14:paraId="53890218"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4A222344" w14:textId="77777777" w:rsidR="0051499A" w:rsidRPr="0023093C" w:rsidRDefault="0051499A" w:rsidP="0051499A">
      <w:pPr>
        <w:spacing w:after="0" w:line="240" w:lineRule="auto"/>
        <w:jc w:val="both"/>
        <w:rPr>
          <w:rFonts w:ascii="Arial" w:hAnsi="Arial" w:cs="Arial"/>
          <w:sz w:val="20"/>
          <w:szCs w:val="20"/>
        </w:rPr>
      </w:pPr>
      <w:r w:rsidRPr="0023093C">
        <w:rPr>
          <w:rFonts w:ascii="Arial" w:hAnsi="Arial" w:cs="Arial"/>
          <w:color w:val="202020"/>
          <w:sz w:val="20"/>
          <w:szCs w:val="20"/>
          <w:shd w:val="clear" w:color="auto" w:fill="FFFFFF"/>
        </w:rPr>
        <w:t>(2) Vanglateenistusse või vanglaametniku erialale õppima kandideeriva isiku nõutav kuulmine on tervisekontrollil ilma kuulmise abivahendita paremini kuulvas kõrvas mitte rohkem kui 30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(0–30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500, 1000, 2000 Hz ja 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3000 ja 4000 Hz ning halvemini kuulvas kõrvas mitte rohkem kui 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(0–40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500, 1000, 2000 Hz ja 60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xml:space="preserve"> (0–60 </w:t>
      </w:r>
      <w:proofErr w:type="spellStart"/>
      <w:r w:rsidRPr="0023093C">
        <w:rPr>
          <w:rFonts w:ascii="Arial" w:hAnsi="Arial" w:cs="Arial"/>
          <w:color w:val="202020"/>
          <w:sz w:val="20"/>
          <w:szCs w:val="20"/>
          <w:shd w:val="clear" w:color="auto" w:fill="FFFFFF"/>
        </w:rPr>
        <w:t>dB</w:t>
      </w:r>
      <w:proofErr w:type="spellEnd"/>
      <w:r w:rsidRPr="0023093C">
        <w:rPr>
          <w:rFonts w:ascii="Arial" w:hAnsi="Arial" w:cs="Arial"/>
          <w:color w:val="202020"/>
          <w:sz w:val="20"/>
          <w:szCs w:val="20"/>
          <w:shd w:val="clear" w:color="auto" w:fill="FFFFFF"/>
        </w:rPr>
        <w:t>) sagedustel 3000 ja 4000 Hz.</w:t>
      </w:r>
      <w:r w:rsidRPr="0023093C">
        <w:rPr>
          <w:rFonts w:ascii="Arial" w:hAnsi="Arial" w:cs="Arial"/>
          <w:sz w:val="20"/>
          <w:szCs w:val="20"/>
        </w:rPr>
        <w:t xml:space="preserve"> </w:t>
      </w:r>
    </w:p>
    <w:p w14:paraId="1AAFCBA9" w14:textId="77777777" w:rsidR="0051499A" w:rsidRPr="0023093C" w:rsidRDefault="0051499A" w:rsidP="0051499A">
      <w:pPr>
        <w:spacing w:after="0" w:line="240" w:lineRule="auto"/>
        <w:jc w:val="both"/>
        <w:rPr>
          <w:rFonts w:ascii="Arial" w:hAnsi="Arial" w:cs="Arial"/>
          <w:sz w:val="20"/>
          <w:szCs w:val="20"/>
        </w:rPr>
      </w:pPr>
    </w:p>
    <w:p w14:paraId="6524D1B5" w14:textId="77777777" w:rsidR="0051499A" w:rsidRPr="0023093C" w:rsidRDefault="0051499A" w:rsidP="0051499A">
      <w:pPr>
        <w:spacing w:after="0" w:line="240" w:lineRule="auto"/>
        <w:jc w:val="both"/>
        <w:rPr>
          <w:rFonts w:ascii="Arial" w:hAnsi="Arial" w:cs="Arial"/>
          <w:sz w:val="20"/>
          <w:szCs w:val="20"/>
        </w:rPr>
      </w:pPr>
      <w:r w:rsidRPr="0023093C">
        <w:rPr>
          <w:rFonts w:ascii="Arial" w:hAnsi="Arial" w:cs="Arial"/>
          <w:sz w:val="20"/>
          <w:szCs w:val="20"/>
        </w:rPr>
        <w:t xml:space="preserve">(3) Perioodilises tervisekontrollis on vanglateenistuse ametniku nõutav kuulmine vajaduse korral kuulmise abivahendiga paremini kuulvas kõrvas mitte rohkem kui 40 </w:t>
      </w:r>
      <w:proofErr w:type="spellStart"/>
      <w:r w:rsidRPr="0023093C">
        <w:rPr>
          <w:rFonts w:ascii="Arial" w:hAnsi="Arial" w:cs="Arial"/>
          <w:sz w:val="20"/>
          <w:szCs w:val="20"/>
        </w:rPr>
        <w:t>dB</w:t>
      </w:r>
      <w:proofErr w:type="spellEnd"/>
      <w:r w:rsidRPr="0023093C">
        <w:rPr>
          <w:rFonts w:ascii="Arial" w:hAnsi="Arial" w:cs="Arial"/>
          <w:sz w:val="20"/>
          <w:szCs w:val="20"/>
        </w:rPr>
        <w:t xml:space="preserve"> (0–40 </w:t>
      </w:r>
      <w:proofErr w:type="spellStart"/>
      <w:r w:rsidRPr="0023093C">
        <w:rPr>
          <w:rFonts w:ascii="Arial" w:hAnsi="Arial" w:cs="Arial"/>
          <w:sz w:val="20"/>
          <w:szCs w:val="20"/>
        </w:rPr>
        <w:t>dB</w:t>
      </w:r>
      <w:proofErr w:type="spellEnd"/>
      <w:r w:rsidRPr="0023093C">
        <w:rPr>
          <w:rFonts w:ascii="Arial" w:hAnsi="Arial" w:cs="Arial"/>
          <w:sz w:val="20"/>
          <w:szCs w:val="20"/>
        </w:rPr>
        <w:t xml:space="preserve">) sagedustel 500, 1000, 2000, 3000 ja 4000 Hz ning halvemini kuulvas kõrvas mitte rohkem kui 60 </w:t>
      </w:r>
      <w:proofErr w:type="spellStart"/>
      <w:r w:rsidRPr="0023093C">
        <w:rPr>
          <w:rFonts w:ascii="Arial" w:hAnsi="Arial" w:cs="Arial"/>
          <w:sz w:val="20"/>
          <w:szCs w:val="20"/>
        </w:rPr>
        <w:t>dB</w:t>
      </w:r>
      <w:proofErr w:type="spellEnd"/>
      <w:r w:rsidRPr="0023093C">
        <w:rPr>
          <w:rFonts w:ascii="Arial" w:hAnsi="Arial" w:cs="Arial"/>
          <w:sz w:val="20"/>
          <w:szCs w:val="20"/>
        </w:rPr>
        <w:t xml:space="preserve"> (0–60 </w:t>
      </w:r>
      <w:proofErr w:type="spellStart"/>
      <w:r w:rsidRPr="0023093C">
        <w:rPr>
          <w:rFonts w:ascii="Arial" w:hAnsi="Arial" w:cs="Arial"/>
          <w:sz w:val="20"/>
          <w:szCs w:val="20"/>
        </w:rPr>
        <w:t>dB</w:t>
      </w:r>
      <w:proofErr w:type="spellEnd"/>
      <w:r w:rsidRPr="0023093C">
        <w:rPr>
          <w:rFonts w:ascii="Arial" w:hAnsi="Arial" w:cs="Arial"/>
          <w:sz w:val="20"/>
          <w:szCs w:val="20"/>
        </w:rPr>
        <w:t>) sagedustel 500, 1000, 2000, 3000 ja 4000 Hz.</w:t>
      </w:r>
    </w:p>
    <w:p w14:paraId="508DF940"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bdr w:val="none" w:sz="0" w:space="0" w:color="auto" w:frame="1"/>
        </w:rPr>
      </w:pPr>
    </w:p>
    <w:p w14:paraId="719FE6B0"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5. </w:t>
      </w:r>
      <w:bookmarkStart w:id="6" w:name="para5"/>
      <w:r w:rsidRPr="0023093C">
        <w:rPr>
          <w:rFonts w:ascii="Arial" w:eastAsia="Times New Roman" w:hAnsi="Arial" w:cs="Arial"/>
          <w:b/>
          <w:bCs/>
          <w:color w:val="0061AA"/>
          <w:sz w:val="20"/>
          <w:szCs w:val="20"/>
          <w:bdr w:val="none" w:sz="0" w:space="0" w:color="auto" w:frame="1"/>
        </w:rPr>
        <w:t>  </w:t>
      </w:r>
      <w:bookmarkEnd w:id="6"/>
      <w:r w:rsidRPr="0023093C">
        <w:rPr>
          <w:rFonts w:ascii="Arial" w:eastAsia="Times New Roman" w:hAnsi="Arial" w:cs="Arial"/>
          <w:b/>
          <w:bCs/>
          <w:color w:val="000000"/>
          <w:sz w:val="20"/>
          <w:szCs w:val="20"/>
        </w:rPr>
        <w:t>Vanglateenistuse ametniku teenistuskohustuste täitmist takistavad tervisehäired</w:t>
      </w:r>
    </w:p>
    <w:p w14:paraId="1E61D0FF"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299B7F36"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ametniku teenistuskohustuste täitmist takistavate tervisehäirete loetelu, mida tuleb vanglateenistuse ametniku terviseseisundit hinnates järgida, sätestatakse lisas 1.</w:t>
      </w:r>
    </w:p>
    <w:p w14:paraId="4D6BF36A"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4165F735"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Absoluutse meditsiinilise vastunäidustuse esinemine välistab isiku vanglateenistusse võtmise või vanglaametniku erialale õppima asumise.</w:t>
      </w:r>
    </w:p>
    <w:p w14:paraId="7FC993F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bdr w:val="none" w:sz="0" w:space="0" w:color="auto" w:frame="1"/>
        </w:rPr>
      </w:pPr>
      <w:r w:rsidRPr="0023093C">
        <w:rPr>
          <w:rFonts w:ascii="Arial" w:eastAsia="Times New Roman" w:hAnsi="Arial" w:cs="Arial"/>
          <w:color w:val="202020"/>
          <w:sz w:val="20"/>
          <w:szCs w:val="20"/>
        </w:rPr>
        <w:br/>
      </w:r>
      <w:r w:rsidRPr="0023093C">
        <w:rPr>
          <w:rFonts w:ascii="Arial" w:hAnsi="Arial" w:cs="Arial"/>
          <w:sz w:val="20"/>
          <w:szCs w:val="20"/>
        </w:rPr>
        <w:t xml:space="preserve">(3) Kui tervisekontrolli tegev töötervishoiuarst lubab, töötervishoiuarsti nõutud töötingimused on tagatud ning vanglateenistuse ametniku vahetu juhi antud hinnangu kohaselt ei ole vanglateenistuse ametnikul esinenud takistusi teenistusülesannete täitmisel, võib vanglateenistuse ametnik jätkata teenistusülesannete täitmist ka juhul, kui tervisekontrollis on tal tuvastatud töö tegemiseks meditsiiniline vastunäidustus. </w:t>
      </w:r>
    </w:p>
    <w:p w14:paraId="733DE076" w14:textId="77777777" w:rsidR="0051499A" w:rsidRPr="0023093C" w:rsidRDefault="0051499A" w:rsidP="0051499A">
      <w:pPr>
        <w:shd w:val="clear" w:color="auto" w:fill="FFFFFF"/>
        <w:spacing w:after="0" w:line="240" w:lineRule="auto"/>
        <w:rPr>
          <w:rFonts w:ascii="Arial" w:eastAsia="Times New Roman" w:hAnsi="Arial" w:cs="Arial"/>
          <w:color w:val="202020"/>
          <w:sz w:val="20"/>
          <w:szCs w:val="20"/>
        </w:rPr>
      </w:pPr>
    </w:p>
    <w:p w14:paraId="27D91391"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3. peatükk</w:t>
      </w:r>
    </w:p>
    <w:p w14:paraId="4DD06F87"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61AA"/>
          <w:sz w:val="20"/>
          <w:szCs w:val="20"/>
          <w:bdr w:val="none" w:sz="0" w:space="0" w:color="auto" w:frame="1"/>
        </w:rPr>
      </w:pPr>
      <w:r w:rsidRPr="0023093C">
        <w:rPr>
          <w:rFonts w:ascii="Arial" w:eastAsia="Times New Roman" w:hAnsi="Arial" w:cs="Arial"/>
          <w:b/>
          <w:bCs/>
          <w:color w:val="000000"/>
          <w:sz w:val="20"/>
          <w:szCs w:val="20"/>
        </w:rPr>
        <w:t>Vanglateenistuse ametniku tervisekontrolli kord</w:t>
      </w:r>
    </w:p>
    <w:p w14:paraId="50535D51" w14:textId="77777777" w:rsidR="0051499A" w:rsidRPr="0023093C" w:rsidRDefault="0051499A" w:rsidP="0051499A">
      <w:pPr>
        <w:shd w:val="clear" w:color="auto" w:fill="FFFFFF"/>
        <w:spacing w:after="0" w:line="240" w:lineRule="auto"/>
        <w:outlineLvl w:val="1"/>
        <w:rPr>
          <w:rFonts w:ascii="Arial" w:eastAsia="Times New Roman" w:hAnsi="Arial" w:cs="Arial"/>
          <w:b/>
          <w:bCs/>
          <w:color w:val="000000"/>
          <w:sz w:val="20"/>
          <w:szCs w:val="20"/>
        </w:rPr>
      </w:pPr>
    </w:p>
    <w:p w14:paraId="292FCD03"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6. </w:t>
      </w:r>
      <w:bookmarkStart w:id="7" w:name="para6"/>
      <w:r w:rsidRPr="0023093C">
        <w:rPr>
          <w:rFonts w:ascii="Arial" w:eastAsia="Times New Roman" w:hAnsi="Arial" w:cs="Arial"/>
          <w:b/>
          <w:bCs/>
          <w:color w:val="0061AA"/>
          <w:sz w:val="20"/>
          <w:szCs w:val="20"/>
          <w:bdr w:val="none" w:sz="0" w:space="0" w:color="auto" w:frame="1"/>
        </w:rPr>
        <w:t>  </w:t>
      </w:r>
      <w:bookmarkEnd w:id="7"/>
      <w:r w:rsidRPr="0023093C">
        <w:rPr>
          <w:rFonts w:ascii="Arial" w:eastAsia="Times New Roman" w:hAnsi="Arial" w:cs="Arial"/>
          <w:b/>
          <w:bCs/>
          <w:color w:val="000000"/>
          <w:sz w:val="20"/>
          <w:szCs w:val="20"/>
        </w:rPr>
        <w:t>Tervisekontrolli tegija</w:t>
      </w:r>
    </w:p>
    <w:p w14:paraId="29D8A4BD"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7734A66C"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 xml:space="preserve">(1) Tervisekontrolli teeb Terviseameti väljaantud töötervishoiu tegevusluba omav </w:t>
      </w:r>
      <w:r>
        <w:rPr>
          <w:rFonts w:ascii="Arial" w:eastAsia="Times New Roman" w:hAnsi="Arial" w:cs="Arial"/>
          <w:color w:val="202020"/>
          <w:sz w:val="20"/>
          <w:szCs w:val="20"/>
        </w:rPr>
        <w:t>tervishoiuteenuse osutaja</w:t>
      </w:r>
      <w:r w:rsidRPr="0023093C">
        <w:rPr>
          <w:rFonts w:ascii="Arial" w:eastAsia="Times New Roman" w:hAnsi="Arial" w:cs="Arial"/>
          <w:color w:val="202020"/>
          <w:sz w:val="20"/>
          <w:szCs w:val="20"/>
        </w:rPr>
        <w:t xml:space="preserve"> või Terviseameti tervishoiu</w:t>
      </w:r>
      <w:r>
        <w:rPr>
          <w:rFonts w:ascii="Arial" w:eastAsia="Times New Roman" w:hAnsi="Arial" w:cs="Arial"/>
          <w:color w:val="202020"/>
          <w:sz w:val="20"/>
          <w:szCs w:val="20"/>
        </w:rPr>
        <w:t xml:space="preserve">korralduse infosüsteemi </w:t>
      </w:r>
      <w:r w:rsidRPr="0023093C">
        <w:rPr>
          <w:rFonts w:ascii="Arial" w:eastAsia="Times New Roman" w:hAnsi="Arial" w:cs="Arial"/>
          <w:color w:val="202020"/>
          <w:sz w:val="20"/>
          <w:szCs w:val="20"/>
        </w:rPr>
        <w:t>kantud töötervishoiuarst, kes kaasab vajaduse korral teisi eriarste ja spetsialiste.</w:t>
      </w:r>
    </w:p>
    <w:p w14:paraId="39E16D2E"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18263F9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 xml:space="preserve">(2) Tervisekontrolli tegemiseks sõlmitakse leping vangla, Justiitsministeeriumi või Sisekaitseakadeemia ja lõikes 1 nimetatud tegevusluba omava </w:t>
      </w:r>
      <w:r>
        <w:rPr>
          <w:rFonts w:ascii="Arial" w:eastAsia="Times New Roman" w:hAnsi="Arial" w:cs="Arial"/>
          <w:color w:val="202020"/>
          <w:sz w:val="20"/>
          <w:szCs w:val="20"/>
        </w:rPr>
        <w:t>tervishoiuteenuse osutaja</w:t>
      </w:r>
      <w:r w:rsidRPr="0023093C">
        <w:rPr>
          <w:rFonts w:ascii="Arial" w:eastAsia="Times New Roman" w:hAnsi="Arial" w:cs="Arial"/>
          <w:color w:val="202020"/>
          <w:sz w:val="20"/>
          <w:szCs w:val="20"/>
        </w:rPr>
        <w:t xml:space="preserve"> või töötervishoiuarsti vahel.</w:t>
      </w:r>
    </w:p>
    <w:p w14:paraId="0E61B748"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bdr w:val="none" w:sz="0" w:space="0" w:color="auto" w:frame="1"/>
        </w:rPr>
      </w:pPr>
    </w:p>
    <w:p w14:paraId="55C10691"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7. </w:t>
      </w:r>
      <w:bookmarkStart w:id="8" w:name="para7"/>
      <w:r w:rsidRPr="0023093C">
        <w:rPr>
          <w:rFonts w:ascii="Arial" w:eastAsia="Times New Roman" w:hAnsi="Arial" w:cs="Arial"/>
          <w:b/>
          <w:bCs/>
          <w:color w:val="0061AA"/>
          <w:sz w:val="20"/>
          <w:szCs w:val="20"/>
          <w:bdr w:val="none" w:sz="0" w:space="0" w:color="auto" w:frame="1"/>
        </w:rPr>
        <w:t>  </w:t>
      </w:r>
      <w:bookmarkEnd w:id="8"/>
      <w:r w:rsidRPr="0023093C">
        <w:rPr>
          <w:rFonts w:ascii="Arial" w:eastAsia="Times New Roman" w:hAnsi="Arial" w:cs="Arial"/>
          <w:b/>
          <w:bCs/>
          <w:color w:val="000000"/>
          <w:sz w:val="20"/>
          <w:szCs w:val="20"/>
        </w:rPr>
        <w:t>Tervisekontrolli perioodilisus</w:t>
      </w:r>
    </w:p>
    <w:p w14:paraId="6925D877"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6BEE4DBB"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Vanglateenistuse ametnik peab määruses ettenähtud tervisekontrolli läbima iga kolme aasta järel eelmise tervisetõendi väljaandmise kuupäevast arvates.</w:t>
      </w:r>
    </w:p>
    <w:p w14:paraId="3028EC7B"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2D04F3BD"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Töötervishoiuarstil on meditsiinilise näidustuse korral õigus muuta vanglateenistuse ametniku tervisekontrolli sagedust.</w:t>
      </w:r>
    </w:p>
    <w:p w14:paraId="32077752"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6379609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(3) Vangla direktoril, Justiitsministeeriumil või Sisekaitseakadeemial on õigus muuta lõikes 1 sätestatud tervisekontrolli sagedust vanglateenistuse ametniku, tema struktuuriüksuse juhi või töökeskkonnaspetsialisti põhjendatud ettekande alusel.</w:t>
      </w:r>
    </w:p>
    <w:p w14:paraId="427AD4CC"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7D427770"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 xml:space="preserve">(4) Vanglateenistusse või vanglaametniku erialale õppima kandideeriv isik peab määruses ettenähtud tervisekontrolli läbima mitte varem kui kolm kuud enne vanglateenistusse võtmist või õppima asumist. </w:t>
      </w:r>
      <w:r w:rsidRPr="0023093C">
        <w:rPr>
          <w:rFonts w:ascii="Arial" w:eastAsia="Times New Roman" w:hAnsi="Arial" w:cs="Arial"/>
          <w:color w:val="202020"/>
          <w:sz w:val="20"/>
          <w:szCs w:val="20"/>
        </w:rPr>
        <w:lastRenderedPageBreak/>
        <w:t>Vanglateenistuses olev ametnik, kes on läbinud tervisekontrolli käesoleva määruse alusel ja kellel on kehtiv tervisetõend, ei pea vanglaametniku erialale õppima asudes läbima uuesti tervisekontrolli.</w:t>
      </w:r>
    </w:p>
    <w:p w14:paraId="79ED020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147336E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(5) Isik, kes on läbinud tervisekontrolli vanglaametniku erialale õppima asudes, ei pea vanglateenistusse võtmisel läbima vanglateenistuse ametniku tervisekontrolli, kui kontrollist on möödunud vähem kui kolm aastat ja isikul on kehtiv tervisetõend ning kui teenistusse võttev asutus ei otsusta teisiti. Isikut teenistusse võttev asutus võib saata isiku enne teenistusse võtmist tervisekontrolli, et veenduda tema nõuetele vastavuses ka teenistusse võtmise ajal.</w:t>
      </w:r>
    </w:p>
    <w:p w14:paraId="230D5771"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1E04DA3"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8. </w:t>
      </w:r>
      <w:bookmarkStart w:id="9" w:name="para8"/>
      <w:r w:rsidRPr="0023093C">
        <w:rPr>
          <w:rFonts w:ascii="Arial" w:eastAsia="Times New Roman" w:hAnsi="Arial" w:cs="Arial"/>
          <w:b/>
          <w:bCs/>
          <w:color w:val="0061AA"/>
          <w:sz w:val="20"/>
          <w:szCs w:val="20"/>
          <w:bdr w:val="none" w:sz="0" w:space="0" w:color="auto" w:frame="1"/>
        </w:rPr>
        <w:t>  </w:t>
      </w:r>
      <w:bookmarkEnd w:id="9"/>
      <w:r w:rsidRPr="0023093C">
        <w:rPr>
          <w:rFonts w:ascii="Arial" w:eastAsia="Times New Roman" w:hAnsi="Arial" w:cs="Arial"/>
          <w:b/>
          <w:bCs/>
          <w:color w:val="000000"/>
          <w:sz w:val="20"/>
          <w:szCs w:val="20"/>
        </w:rPr>
        <w:t>Tervisekontrolli tegemise kord</w:t>
      </w:r>
    </w:p>
    <w:p w14:paraId="250F39E9"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542D755D"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 Tervisekontrolli tulemusena teeb tervisekontrolli tegija kindlaks, kas vanglateenistuse ametnikul esineb või ei esine lisas 1 sätestatud tervisehäireid.</w:t>
      </w:r>
    </w:p>
    <w:p w14:paraId="6EFC42D4"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E9CBB3F"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(2) Vanglateenistuse ametniku suunab tervisekontrolli vangla, Justiitsministeerium või Sisekaitseakadeemia. Vanglaametniku erialale õppima asuda soovija suunab tervisekontrolli vangla Justiitsministeeriumi korralduse alusel.</w:t>
      </w:r>
    </w:p>
    <w:p w14:paraId="3DC84005"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464CDB61"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(3) Tervisekontroll tehakse tööajal.</w:t>
      </w:r>
    </w:p>
    <w:p w14:paraId="0D88F0BB"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987FD44"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(4) Vanglateenistuse ametnikul peab tervisekontrolli tulles kaasas olema isikut tõendav dokument ning alaliselt või ajutiselt kasutatavad abivahendid: prillid, kontaktläätsed, kuulmise abivahend jms.</w:t>
      </w:r>
    </w:p>
    <w:p w14:paraId="510BF08B"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217F257"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(5) Tervisekontrolli tegev töötervishoiuarst täidab määruse lisas 2 toodud tervisekontrolli kaardi esimese osa „Üldandmed”.</w:t>
      </w:r>
    </w:p>
    <w:p w14:paraId="7BB8D861"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7D520D3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(6) Tervisekontrolli kaardi teise osa „Töötaja tervisedeklaratsioon” täidab vanglateenistuse ametnik ning kinnitab selle oma allkirja ja kuupäevaga töötervishoiuarsti juuresolekul.</w:t>
      </w:r>
    </w:p>
    <w:p w14:paraId="4FD1696B"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2FC60C82" w14:textId="77777777" w:rsidR="0051499A" w:rsidRPr="0023093C" w:rsidRDefault="0051499A" w:rsidP="0051499A">
      <w:pPr>
        <w:shd w:val="clear" w:color="auto" w:fill="FFFFFF"/>
        <w:spacing w:after="0" w:line="240" w:lineRule="auto"/>
        <w:rPr>
          <w:rFonts w:ascii="Arial" w:eastAsia="Times New Roman" w:hAnsi="Arial" w:cs="Arial"/>
          <w:color w:val="202020"/>
          <w:sz w:val="20"/>
          <w:szCs w:val="20"/>
        </w:rPr>
      </w:pPr>
      <w:r w:rsidRPr="0023093C">
        <w:rPr>
          <w:rFonts w:ascii="Arial" w:eastAsia="Times New Roman" w:hAnsi="Arial" w:cs="Arial"/>
          <w:color w:val="202020"/>
          <w:sz w:val="20"/>
          <w:szCs w:val="20"/>
        </w:rPr>
        <w:t>(7) Vanglateenistuse ametniku tervisekontrolli käigus tehakse järgmised terviseuuringud:</w:t>
      </w:r>
      <w:r w:rsidRPr="0023093C">
        <w:rPr>
          <w:rFonts w:ascii="Arial" w:eastAsia="Times New Roman" w:hAnsi="Arial" w:cs="Arial"/>
          <w:color w:val="202020"/>
          <w:sz w:val="20"/>
          <w:szCs w:val="20"/>
        </w:rPr>
        <w:br/>
        <w:t>1) antropomeetria;</w:t>
      </w:r>
      <w:r w:rsidRPr="0023093C">
        <w:rPr>
          <w:rFonts w:ascii="Arial" w:eastAsia="Times New Roman" w:hAnsi="Arial" w:cs="Arial"/>
          <w:color w:val="202020"/>
          <w:sz w:val="20"/>
          <w:szCs w:val="20"/>
        </w:rPr>
        <w:br/>
        <w:t>2) vere kliiniline analüüs;</w:t>
      </w:r>
      <w:r w:rsidRPr="0023093C">
        <w:rPr>
          <w:rFonts w:ascii="Arial" w:eastAsia="Times New Roman" w:hAnsi="Arial" w:cs="Arial"/>
          <w:color w:val="202020"/>
          <w:sz w:val="20"/>
          <w:szCs w:val="20"/>
        </w:rPr>
        <w:br/>
        <w:t>3) veresuhkru ja kolesterooli määramine;</w:t>
      </w:r>
      <w:r w:rsidRPr="0023093C">
        <w:rPr>
          <w:rFonts w:ascii="Arial" w:eastAsia="Times New Roman" w:hAnsi="Arial" w:cs="Arial"/>
          <w:color w:val="202020"/>
          <w:sz w:val="20"/>
          <w:szCs w:val="20"/>
        </w:rPr>
        <w:br/>
        <w:t>4) uriini analüüs;</w:t>
      </w:r>
      <w:r w:rsidRPr="0023093C">
        <w:rPr>
          <w:rFonts w:ascii="Arial" w:eastAsia="Times New Roman" w:hAnsi="Arial" w:cs="Arial"/>
          <w:color w:val="202020"/>
          <w:sz w:val="20"/>
          <w:szCs w:val="20"/>
        </w:rPr>
        <w:br/>
        <w:t>5) nägemisteravuse ja värvusmeele kontroll, vaatevälja hindamine;</w:t>
      </w:r>
      <w:r w:rsidRPr="0023093C">
        <w:rPr>
          <w:rFonts w:ascii="Arial" w:eastAsia="Times New Roman" w:hAnsi="Arial" w:cs="Arial"/>
          <w:color w:val="202020"/>
          <w:sz w:val="20"/>
          <w:szCs w:val="20"/>
        </w:rPr>
        <w:br/>
        <w:t>6) </w:t>
      </w:r>
      <w:proofErr w:type="spellStart"/>
      <w:r w:rsidRPr="0023093C">
        <w:rPr>
          <w:rFonts w:ascii="Arial" w:eastAsia="Times New Roman" w:hAnsi="Arial" w:cs="Arial"/>
          <w:color w:val="202020"/>
          <w:sz w:val="20"/>
          <w:szCs w:val="20"/>
        </w:rPr>
        <w:t>toonaudiomeetria</w:t>
      </w:r>
      <w:proofErr w:type="spellEnd"/>
      <w:r w:rsidRPr="0023093C">
        <w:rPr>
          <w:rFonts w:ascii="Arial" w:eastAsia="Times New Roman" w:hAnsi="Arial" w:cs="Arial"/>
          <w:color w:val="202020"/>
          <w:sz w:val="20"/>
          <w:szCs w:val="20"/>
        </w:rPr>
        <w:t>;</w:t>
      </w:r>
      <w:r w:rsidRPr="0023093C">
        <w:rPr>
          <w:rFonts w:ascii="Arial" w:eastAsia="Times New Roman" w:hAnsi="Arial" w:cs="Arial"/>
          <w:color w:val="202020"/>
          <w:sz w:val="20"/>
          <w:szCs w:val="20"/>
        </w:rPr>
        <w:br/>
        <w:t>7) </w:t>
      </w:r>
      <w:proofErr w:type="spellStart"/>
      <w:r w:rsidRPr="0023093C">
        <w:rPr>
          <w:rFonts w:ascii="Arial" w:eastAsia="Times New Roman" w:hAnsi="Arial" w:cs="Arial"/>
          <w:color w:val="202020"/>
          <w:sz w:val="20"/>
          <w:szCs w:val="20"/>
        </w:rPr>
        <w:t>elektrokardiogramm</w:t>
      </w:r>
      <w:proofErr w:type="spellEnd"/>
      <w:r w:rsidRPr="0023093C">
        <w:rPr>
          <w:rFonts w:ascii="Arial" w:eastAsia="Times New Roman" w:hAnsi="Arial" w:cs="Arial"/>
          <w:color w:val="202020"/>
          <w:sz w:val="20"/>
          <w:szCs w:val="20"/>
        </w:rPr>
        <w:t xml:space="preserve"> (EKG);</w:t>
      </w:r>
      <w:r w:rsidRPr="0023093C">
        <w:rPr>
          <w:rFonts w:ascii="Arial" w:eastAsia="Times New Roman" w:hAnsi="Arial" w:cs="Arial"/>
          <w:color w:val="202020"/>
          <w:sz w:val="20"/>
          <w:szCs w:val="20"/>
        </w:rPr>
        <w:br/>
        <w:t>8) </w:t>
      </w:r>
      <w:proofErr w:type="spellStart"/>
      <w:r w:rsidRPr="0023093C">
        <w:rPr>
          <w:rFonts w:ascii="Arial" w:eastAsia="Times New Roman" w:hAnsi="Arial" w:cs="Arial"/>
          <w:color w:val="202020"/>
          <w:sz w:val="20"/>
          <w:szCs w:val="20"/>
        </w:rPr>
        <w:t>spiromeetria</w:t>
      </w:r>
      <w:proofErr w:type="spellEnd"/>
      <w:r w:rsidRPr="0023093C">
        <w:rPr>
          <w:rFonts w:ascii="Arial" w:eastAsia="Times New Roman" w:hAnsi="Arial" w:cs="Arial"/>
          <w:color w:val="202020"/>
          <w:sz w:val="20"/>
          <w:szCs w:val="20"/>
        </w:rPr>
        <w:t>;</w:t>
      </w:r>
      <w:r w:rsidRPr="0023093C">
        <w:rPr>
          <w:rFonts w:ascii="Arial" w:eastAsia="Times New Roman" w:hAnsi="Arial" w:cs="Arial"/>
          <w:color w:val="202020"/>
          <w:sz w:val="20"/>
          <w:szCs w:val="20"/>
        </w:rPr>
        <w:br/>
        <w:t>9) vaimse seisundi üldine hindamine ja testide tegemine;</w:t>
      </w:r>
      <w:r w:rsidRPr="0023093C">
        <w:rPr>
          <w:rFonts w:ascii="Arial" w:eastAsia="Times New Roman" w:hAnsi="Arial" w:cs="Arial"/>
          <w:color w:val="202020"/>
          <w:sz w:val="20"/>
          <w:szCs w:val="20"/>
        </w:rPr>
        <w:br/>
        <w:t xml:space="preserve">10) kopsude </w:t>
      </w:r>
      <w:proofErr w:type="spellStart"/>
      <w:r w:rsidRPr="0023093C">
        <w:rPr>
          <w:rFonts w:ascii="Arial" w:eastAsia="Times New Roman" w:hAnsi="Arial" w:cs="Arial"/>
          <w:color w:val="202020"/>
          <w:sz w:val="20"/>
          <w:szCs w:val="20"/>
        </w:rPr>
        <w:t>radiograafiline</w:t>
      </w:r>
      <w:proofErr w:type="spellEnd"/>
      <w:r w:rsidRPr="0023093C">
        <w:rPr>
          <w:rFonts w:ascii="Arial" w:eastAsia="Times New Roman" w:hAnsi="Arial" w:cs="Arial"/>
          <w:color w:val="202020"/>
          <w:sz w:val="20"/>
          <w:szCs w:val="20"/>
        </w:rPr>
        <w:t xml:space="preserve"> uuring, välja arvatud juhul, kui isikule on kopsude </w:t>
      </w:r>
      <w:proofErr w:type="spellStart"/>
      <w:r w:rsidRPr="0023093C">
        <w:rPr>
          <w:rFonts w:ascii="Arial" w:eastAsia="Times New Roman" w:hAnsi="Arial" w:cs="Arial"/>
          <w:color w:val="202020"/>
          <w:sz w:val="20"/>
          <w:szCs w:val="20"/>
        </w:rPr>
        <w:t>radiograafiline</w:t>
      </w:r>
      <w:proofErr w:type="spellEnd"/>
      <w:r w:rsidRPr="0023093C">
        <w:rPr>
          <w:rFonts w:ascii="Arial" w:eastAsia="Times New Roman" w:hAnsi="Arial" w:cs="Arial"/>
          <w:color w:val="202020"/>
          <w:sz w:val="20"/>
          <w:szCs w:val="20"/>
        </w:rPr>
        <w:t xml:space="preserve"> uuring tehtud nakkushaiguste ennetamise ja tõrje seaduses ning selle alusel kehtestatud õigusaktides sätestatud korras ja eelmisest uuringust on möödunud vähem kui üks aasta.</w:t>
      </w:r>
    </w:p>
    <w:p w14:paraId="5BDA9A83" w14:textId="77777777" w:rsidR="0051499A" w:rsidRPr="0023093C" w:rsidRDefault="0051499A" w:rsidP="0051499A">
      <w:pPr>
        <w:shd w:val="clear" w:color="auto" w:fill="FFFFFF"/>
        <w:spacing w:after="0" w:line="240" w:lineRule="auto"/>
        <w:rPr>
          <w:rFonts w:ascii="Arial" w:eastAsia="Times New Roman" w:hAnsi="Arial" w:cs="Arial"/>
          <w:color w:val="202020"/>
          <w:sz w:val="20"/>
          <w:szCs w:val="20"/>
        </w:rPr>
      </w:pPr>
    </w:p>
    <w:p w14:paraId="6C6671C6"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(8) Terviseseisundi täpsustamiseks on tervisekontrolli tegijal õigus suunata vanglateenistuse ametnik täiendavatele terviseuuringutele, mida ei ole lõikes 7 nimetatud.</w:t>
      </w:r>
    </w:p>
    <w:p w14:paraId="31279F22"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810ABE6"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(9) Tervisekontrolli käigus nõustatakse vanglateenistuse ametnikku tervishoiualaselt.</w:t>
      </w:r>
    </w:p>
    <w:p w14:paraId="129F7A83"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0B2BB2E8"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(10) Tervisekontrolli läbinud vanglateenistuse ametniku kohta koostab töötervishoiuarst määruse lisas 3 toodud tervisetõendi, mis sisaldab otsust vanglateenistusse sobivuse kohta.</w:t>
      </w:r>
    </w:p>
    <w:p w14:paraId="267B346B"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F96A0F2"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(11) Tervisekontrolli tegija tutvustab ja selgitab vanglateenistuse ametnikule tema tervisekontrolli terviseuuringute tulemusi ja tervisekontrolli alusel tehtud otsust ning võtab vanglateenistuse ametnikult selle kohta tervisetõendile allkirja.</w:t>
      </w:r>
    </w:p>
    <w:p w14:paraId="30A946F8"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691476E0"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t>(12) Tervisetõend väljastatakse tervisekontrolli suunanud asutusele.</w:t>
      </w:r>
    </w:p>
    <w:p w14:paraId="512166F6" w14:textId="77777777" w:rsidR="0051499A" w:rsidRPr="0023093C" w:rsidRDefault="0051499A" w:rsidP="0051499A">
      <w:pPr>
        <w:shd w:val="clear" w:color="auto" w:fill="FFFFFF"/>
        <w:spacing w:after="0" w:line="240" w:lineRule="auto"/>
        <w:rPr>
          <w:rFonts w:ascii="Arial" w:eastAsia="Times New Roman" w:hAnsi="Arial" w:cs="Arial"/>
          <w:color w:val="202020"/>
          <w:sz w:val="20"/>
          <w:szCs w:val="20"/>
        </w:rPr>
      </w:pPr>
    </w:p>
    <w:p w14:paraId="0977C150"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bdr w:val="none" w:sz="0" w:space="0" w:color="auto" w:frame="1"/>
        </w:rPr>
      </w:pPr>
      <w:r w:rsidRPr="0023093C">
        <w:rPr>
          <w:rFonts w:ascii="Arial" w:eastAsia="Times New Roman" w:hAnsi="Arial" w:cs="Arial"/>
          <w:b/>
          <w:bCs/>
          <w:color w:val="000000"/>
          <w:sz w:val="20"/>
          <w:szCs w:val="20"/>
          <w:bdr w:val="none" w:sz="0" w:space="0" w:color="auto" w:frame="1"/>
        </w:rPr>
        <w:t>4. peatükk</w:t>
      </w:r>
    </w:p>
    <w:p w14:paraId="523FDAA6"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61AA"/>
          <w:sz w:val="20"/>
          <w:szCs w:val="20"/>
          <w:bdr w:val="none" w:sz="0" w:space="0" w:color="auto" w:frame="1"/>
        </w:rPr>
      </w:pPr>
      <w:r w:rsidRPr="0023093C">
        <w:rPr>
          <w:rFonts w:ascii="Arial" w:eastAsia="Times New Roman" w:hAnsi="Arial" w:cs="Arial"/>
          <w:b/>
          <w:bCs/>
          <w:color w:val="000000"/>
          <w:sz w:val="20"/>
          <w:szCs w:val="20"/>
        </w:rPr>
        <w:t>Kulude hüvitamine</w:t>
      </w:r>
      <w:bookmarkStart w:id="10" w:name="ptk4"/>
      <w:r w:rsidRPr="0023093C">
        <w:rPr>
          <w:rFonts w:ascii="Arial" w:eastAsia="Times New Roman" w:hAnsi="Arial" w:cs="Arial"/>
          <w:b/>
          <w:bCs/>
          <w:color w:val="0061AA"/>
          <w:sz w:val="20"/>
          <w:szCs w:val="20"/>
          <w:bdr w:val="none" w:sz="0" w:space="0" w:color="auto" w:frame="1"/>
        </w:rPr>
        <w:t> </w:t>
      </w:r>
      <w:bookmarkEnd w:id="10"/>
    </w:p>
    <w:p w14:paraId="76B4022B" w14:textId="77777777" w:rsidR="0051499A" w:rsidRPr="0023093C" w:rsidRDefault="0051499A" w:rsidP="0051499A">
      <w:pPr>
        <w:shd w:val="clear" w:color="auto" w:fill="FFFFFF"/>
        <w:spacing w:after="0" w:line="240" w:lineRule="auto"/>
        <w:jc w:val="center"/>
        <w:outlineLvl w:val="1"/>
        <w:rPr>
          <w:rFonts w:ascii="Arial" w:eastAsia="Times New Roman" w:hAnsi="Arial" w:cs="Arial"/>
          <w:b/>
          <w:bCs/>
          <w:color w:val="000000"/>
          <w:sz w:val="20"/>
          <w:szCs w:val="20"/>
        </w:rPr>
      </w:pPr>
    </w:p>
    <w:p w14:paraId="72C43317"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r w:rsidRPr="0023093C">
        <w:rPr>
          <w:rFonts w:ascii="Arial" w:eastAsia="Times New Roman" w:hAnsi="Arial" w:cs="Arial"/>
          <w:b/>
          <w:bCs/>
          <w:color w:val="000000"/>
          <w:sz w:val="20"/>
          <w:szCs w:val="20"/>
          <w:bdr w:val="none" w:sz="0" w:space="0" w:color="auto" w:frame="1"/>
        </w:rPr>
        <w:t>§ 9. </w:t>
      </w:r>
      <w:bookmarkStart w:id="11" w:name="para9"/>
      <w:r w:rsidRPr="0023093C">
        <w:rPr>
          <w:rFonts w:ascii="Arial" w:eastAsia="Times New Roman" w:hAnsi="Arial" w:cs="Arial"/>
          <w:b/>
          <w:bCs/>
          <w:color w:val="0061AA"/>
          <w:sz w:val="20"/>
          <w:szCs w:val="20"/>
          <w:bdr w:val="none" w:sz="0" w:space="0" w:color="auto" w:frame="1"/>
        </w:rPr>
        <w:t>  </w:t>
      </w:r>
      <w:bookmarkEnd w:id="11"/>
      <w:r w:rsidRPr="0023093C">
        <w:rPr>
          <w:rFonts w:ascii="Arial" w:eastAsia="Times New Roman" w:hAnsi="Arial" w:cs="Arial"/>
          <w:b/>
          <w:bCs/>
          <w:color w:val="000000"/>
          <w:sz w:val="20"/>
          <w:szCs w:val="20"/>
        </w:rPr>
        <w:t>Tervisekontrolli kulude hüvitamine</w:t>
      </w:r>
    </w:p>
    <w:p w14:paraId="6BE8E2C7" w14:textId="77777777" w:rsidR="0051499A" w:rsidRPr="0023093C" w:rsidRDefault="0051499A" w:rsidP="0051499A">
      <w:pPr>
        <w:shd w:val="clear" w:color="auto" w:fill="FFFFFF"/>
        <w:spacing w:after="0" w:line="240" w:lineRule="auto"/>
        <w:jc w:val="both"/>
        <w:outlineLvl w:val="2"/>
        <w:rPr>
          <w:rFonts w:ascii="Arial" w:eastAsia="Times New Roman" w:hAnsi="Arial" w:cs="Arial"/>
          <w:b/>
          <w:bCs/>
          <w:color w:val="000000"/>
          <w:sz w:val="20"/>
          <w:szCs w:val="20"/>
        </w:rPr>
      </w:pPr>
    </w:p>
    <w:p w14:paraId="6050DC02"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r w:rsidRPr="0023093C">
        <w:rPr>
          <w:rFonts w:ascii="Arial" w:eastAsia="Times New Roman" w:hAnsi="Arial" w:cs="Arial"/>
          <w:color w:val="202020"/>
          <w:sz w:val="20"/>
          <w:szCs w:val="20"/>
        </w:rPr>
        <w:lastRenderedPageBreak/>
        <w:t>Vanglateenistuse ametniku määruses ettenähtud tervisekontrolli kulud tasub tema tervisekontrolli suunanud asutus.</w:t>
      </w:r>
    </w:p>
    <w:p w14:paraId="19153256" w14:textId="77777777" w:rsidR="0051499A" w:rsidRPr="0023093C" w:rsidRDefault="0051499A" w:rsidP="0051499A">
      <w:pPr>
        <w:shd w:val="clear" w:color="auto" w:fill="FFFFFF"/>
        <w:spacing w:after="0" w:line="240" w:lineRule="auto"/>
        <w:jc w:val="both"/>
        <w:rPr>
          <w:rFonts w:ascii="Arial" w:eastAsia="Times New Roman" w:hAnsi="Arial" w:cs="Arial"/>
          <w:color w:val="202020"/>
          <w:sz w:val="20"/>
          <w:szCs w:val="20"/>
        </w:rPr>
      </w:pPr>
    </w:p>
    <w:p w14:paraId="5D38DF83" w14:textId="77777777" w:rsidR="0051499A" w:rsidRPr="0023093C" w:rsidRDefault="0051499A" w:rsidP="0051499A">
      <w:pPr>
        <w:pStyle w:val="Pealkiri2"/>
        <w:shd w:val="clear" w:color="auto" w:fill="FFFFFF"/>
        <w:rPr>
          <w:rFonts w:cs="Arial"/>
          <w:color w:val="000000"/>
          <w:sz w:val="20"/>
          <w:bdr w:val="none" w:sz="0" w:space="0" w:color="auto" w:frame="1"/>
        </w:rPr>
      </w:pPr>
      <w:r w:rsidRPr="0023093C">
        <w:rPr>
          <w:rFonts w:cs="Arial"/>
          <w:color w:val="000000"/>
          <w:sz w:val="20"/>
          <w:bdr w:val="none" w:sz="0" w:space="0" w:color="auto" w:frame="1"/>
        </w:rPr>
        <w:t>5. peatükk</w:t>
      </w:r>
    </w:p>
    <w:p w14:paraId="69E38F5C" w14:textId="77777777" w:rsidR="0051499A" w:rsidRPr="0023093C" w:rsidRDefault="0051499A" w:rsidP="0051499A">
      <w:pPr>
        <w:pStyle w:val="Pealkiri2"/>
        <w:shd w:val="clear" w:color="auto" w:fill="FFFFFF"/>
        <w:rPr>
          <w:rFonts w:cs="Arial"/>
          <w:color w:val="000000"/>
          <w:sz w:val="20"/>
        </w:rPr>
      </w:pPr>
      <w:r w:rsidRPr="0023093C">
        <w:rPr>
          <w:rFonts w:cs="Arial"/>
          <w:color w:val="000000"/>
          <w:sz w:val="20"/>
        </w:rPr>
        <w:t>Rakendussätted</w:t>
      </w:r>
      <w:bookmarkStart w:id="12" w:name="ptk5"/>
      <w:r w:rsidRPr="0023093C">
        <w:rPr>
          <w:rFonts w:cs="Arial"/>
          <w:color w:val="0061AA"/>
          <w:sz w:val="20"/>
          <w:bdr w:val="none" w:sz="0" w:space="0" w:color="auto" w:frame="1"/>
        </w:rPr>
        <w:t> </w:t>
      </w:r>
      <w:bookmarkEnd w:id="12"/>
    </w:p>
    <w:p w14:paraId="59FFB667" w14:textId="77777777" w:rsidR="0051499A" w:rsidRPr="0023093C" w:rsidRDefault="0051499A" w:rsidP="0051499A">
      <w:pPr>
        <w:pStyle w:val="Pealkiri3"/>
        <w:shd w:val="clear" w:color="auto" w:fill="FFFFFF"/>
        <w:spacing w:before="0"/>
        <w:rPr>
          <w:rStyle w:val="Tugev"/>
          <w:rFonts w:ascii="Arial" w:hAnsi="Arial" w:cs="Arial"/>
          <w:b w:val="0"/>
          <w:bCs w:val="0"/>
          <w:sz w:val="20"/>
          <w:szCs w:val="20"/>
          <w:bdr w:val="none" w:sz="0" w:space="0" w:color="auto" w:frame="1"/>
        </w:rPr>
      </w:pPr>
    </w:p>
    <w:p w14:paraId="42058288" w14:textId="77777777" w:rsidR="0051499A" w:rsidRPr="0023093C" w:rsidRDefault="0051499A" w:rsidP="0051499A">
      <w:pPr>
        <w:pStyle w:val="Pealkiri3"/>
        <w:shd w:val="clear" w:color="auto" w:fill="FFFFFF"/>
        <w:spacing w:before="0"/>
        <w:rPr>
          <w:rFonts w:ascii="Arial" w:hAnsi="Arial" w:cs="Arial"/>
          <w:b/>
          <w:bCs/>
          <w:color w:val="000000"/>
          <w:sz w:val="20"/>
          <w:szCs w:val="20"/>
        </w:rPr>
      </w:pPr>
      <w:r w:rsidRPr="0023093C">
        <w:rPr>
          <w:rStyle w:val="Tugev"/>
          <w:rFonts w:ascii="Arial" w:hAnsi="Arial" w:cs="Arial"/>
          <w:color w:val="000000"/>
          <w:sz w:val="20"/>
          <w:szCs w:val="20"/>
          <w:bdr w:val="none" w:sz="0" w:space="0" w:color="auto" w:frame="1"/>
        </w:rPr>
        <w:t>§ 10. </w:t>
      </w:r>
      <w:bookmarkStart w:id="13" w:name="para10"/>
      <w:r w:rsidRPr="0023093C">
        <w:rPr>
          <w:rFonts w:ascii="Arial" w:hAnsi="Arial" w:cs="Arial"/>
          <w:b/>
          <w:bCs/>
          <w:color w:val="0061AA"/>
          <w:sz w:val="20"/>
          <w:szCs w:val="20"/>
          <w:bdr w:val="none" w:sz="0" w:space="0" w:color="auto" w:frame="1"/>
        </w:rPr>
        <w:t>  </w:t>
      </w:r>
      <w:bookmarkEnd w:id="13"/>
      <w:r w:rsidRPr="0023093C">
        <w:rPr>
          <w:rFonts w:ascii="Arial" w:hAnsi="Arial" w:cs="Arial"/>
          <w:b/>
          <w:bCs/>
          <w:color w:val="000000"/>
          <w:sz w:val="20"/>
          <w:szCs w:val="20"/>
        </w:rPr>
        <w:t>Tervisekontrolli tegemine ja nõuete kohaldamine</w:t>
      </w:r>
    </w:p>
    <w:p w14:paraId="686D7192" w14:textId="77777777" w:rsidR="0051499A" w:rsidRPr="0023093C" w:rsidRDefault="0051499A" w:rsidP="0051499A">
      <w:pPr>
        <w:pStyle w:val="Pealkiri3"/>
        <w:shd w:val="clear" w:color="auto" w:fill="FFFFFF"/>
        <w:spacing w:before="0"/>
        <w:rPr>
          <w:rFonts w:ascii="Arial" w:hAnsi="Arial" w:cs="Arial"/>
          <w:sz w:val="20"/>
          <w:szCs w:val="20"/>
        </w:rPr>
      </w:pPr>
    </w:p>
    <w:p w14:paraId="49AAE9E5" w14:textId="77777777" w:rsidR="0051499A" w:rsidRPr="0023093C" w:rsidRDefault="0051499A" w:rsidP="0051499A">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color w:val="202020"/>
          <w:sz w:val="20"/>
          <w:szCs w:val="20"/>
        </w:rPr>
        <w:t>(1) Vanglateenistuse ametnik, kes on läbinud tervisekontrolli enne käesoleva määruse jõustumist, suunatakse tervisekontrolli tema järgmise tervisekontrolli aja saabumisel.</w:t>
      </w:r>
    </w:p>
    <w:p w14:paraId="3CDBD9B2" w14:textId="77777777" w:rsidR="0051499A" w:rsidRPr="0023093C" w:rsidRDefault="0051499A" w:rsidP="0051499A">
      <w:pPr>
        <w:pStyle w:val="Normaallaadveeb"/>
        <w:shd w:val="clear" w:color="auto" w:fill="FFFFFF"/>
        <w:spacing w:before="0" w:beforeAutospacing="0" w:after="0" w:afterAutospacing="0"/>
        <w:jc w:val="both"/>
        <w:rPr>
          <w:rFonts w:ascii="Arial" w:hAnsi="Arial" w:cs="Arial"/>
          <w:color w:val="202020"/>
          <w:sz w:val="20"/>
          <w:szCs w:val="20"/>
        </w:rPr>
      </w:pPr>
    </w:p>
    <w:p w14:paraId="4417176E" w14:textId="593B63E5" w:rsidR="00624822" w:rsidRDefault="0051499A" w:rsidP="0051499A">
      <w:pPr>
        <w:spacing w:after="0" w:line="240" w:lineRule="auto"/>
        <w:jc w:val="both"/>
        <w:rPr>
          <w:rFonts w:ascii="Arial" w:hAnsi="Arial" w:cs="Arial"/>
          <w:sz w:val="20"/>
          <w:szCs w:val="20"/>
        </w:rPr>
      </w:pPr>
      <w:r w:rsidRPr="0023093C">
        <w:rPr>
          <w:rFonts w:ascii="Arial" w:hAnsi="Arial" w:cs="Arial"/>
          <w:color w:val="202020"/>
          <w:sz w:val="20"/>
          <w:szCs w:val="20"/>
        </w:rPr>
        <w:t>(2) Vanglateenistuse ametniku puhul, kes oli 26. jaanuari 2013. aasta seisuga vanglateenistuse ametikohal, on määruse lisas 1 nimetatud värvitaju häired suhteliseks vastunäidustuseks.</w:t>
      </w:r>
      <w:r w:rsidRPr="0023093C">
        <w:rPr>
          <w:rFonts w:ascii="Arial" w:hAnsi="Arial" w:cs="Arial"/>
          <w:color w:val="202020"/>
          <w:sz w:val="20"/>
          <w:szCs w:val="20"/>
        </w:rPr>
        <w:br/>
      </w:r>
    </w:p>
    <w:p w14:paraId="61AE1820" w14:textId="77777777" w:rsidR="005714EC" w:rsidRDefault="005714EC" w:rsidP="00AA426F">
      <w:pPr>
        <w:spacing w:after="0" w:line="240" w:lineRule="auto"/>
        <w:jc w:val="both"/>
        <w:rPr>
          <w:rFonts w:ascii="Arial" w:hAnsi="Arial" w:cs="Arial"/>
          <w:sz w:val="20"/>
          <w:szCs w:val="20"/>
        </w:rPr>
      </w:pPr>
    </w:p>
    <w:p w14:paraId="6EE08014" w14:textId="77777777" w:rsidR="005714EC" w:rsidRDefault="005714EC" w:rsidP="00AA426F">
      <w:pPr>
        <w:spacing w:after="0" w:line="240" w:lineRule="auto"/>
        <w:jc w:val="both"/>
        <w:rPr>
          <w:rFonts w:ascii="Arial" w:hAnsi="Arial" w:cs="Arial"/>
          <w:sz w:val="20"/>
          <w:szCs w:val="20"/>
        </w:rPr>
      </w:pPr>
    </w:p>
    <w:p w14:paraId="359E7428" w14:textId="77777777" w:rsidR="005714EC" w:rsidRPr="002002D0" w:rsidRDefault="005714EC" w:rsidP="00F0670B">
      <w:pPr>
        <w:spacing w:after="0" w:line="240" w:lineRule="auto"/>
        <w:rPr>
          <w:rFonts w:ascii="Arial" w:hAnsi="Arial" w:cs="Arial"/>
          <w:i/>
          <w:sz w:val="20"/>
          <w:szCs w:val="20"/>
        </w:rPr>
      </w:pPr>
      <w:r w:rsidRPr="002002D0">
        <w:rPr>
          <w:rFonts w:ascii="Arial" w:hAnsi="Arial" w:cs="Arial"/>
          <w:i/>
          <w:sz w:val="20"/>
          <w:szCs w:val="20"/>
        </w:rPr>
        <w:t>(allkirjastatud digitaalselt)</w:t>
      </w:r>
    </w:p>
    <w:p w14:paraId="1ADAE3CC" w14:textId="77777777" w:rsidR="005714EC" w:rsidRDefault="005714EC" w:rsidP="00F0670B">
      <w:pPr>
        <w:spacing w:after="0" w:line="240" w:lineRule="auto"/>
        <w:rPr>
          <w:rFonts w:ascii="Arial" w:hAnsi="Arial" w:cs="Arial"/>
          <w:sz w:val="20"/>
          <w:szCs w:val="20"/>
        </w:rPr>
      </w:pPr>
    </w:p>
    <w:p w14:paraId="5A61C49A" w14:textId="77777777" w:rsidR="005714EC" w:rsidRPr="00624822" w:rsidRDefault="005714EC" w:rsidP="00F0670B">
      <w:pPr>
        <w:spacing w:after="0" w:line="240" w:lineRule="auto"/>
        <w:rPr>
          <w:rFonts w:ascii="Arial" w:hAnsi="Arial" w:cs="Arial"/>
          <w:sz w:val="20"/>
          <w:szCs w:val="20"/>
        </w:rPr>
      </w:pPr>
    </w:p>
    <w:p w14:paraId="010579C9" w14:textId="77777777" w:rsidR="008143E2" w:rsidRDefault="008143E2" w:rsidP="00F0670B">
      <w:pPr>
        <w:spacing w:after="0" w:line="240" w:lineRule="auto"/>
        <w:rPr>
          <w:rFonts w:ascii="Arial" w:hAnsi="Arial" w:cs="Arial"/>
          <w:sz w:val="20"/>
          <w:szCs w:val="20"/>
        </w:rPr>
      </w:pPr>
      <w:r w:rsidRPr="008143E2">
        <w:rPr>
          <w:rFonts w:ascii="Arial" w:hAnsi="Arial" w:cs="Arial"/>
          <w:sz w:val="20"/>
          <w:szCs w:val="20"/>
        </w:rPr>
        <w:t xml:space="preserve">Madis </w:t>
      </w:r>
      <w:proofErr w:type="spellStart"/>
      <w:r w:rsidRPr="008143E2">
        <w:rPr>
          <w:rFonts w:ascii="Arial" w:hAnsi="Arial" w:cs="Arial"/>
          <w:sz w:val="20"/>
          <w:szCs w:val="20"/>
        </w:rPr>
        <w:t>Timpson</w:t>
      </w:r>
      <w:proofErr w:type="spellEnd"/>
    </w:p>
    <w:p w14:paraId="2E249EF3" w14:textId="256DD15C" w:rsidR="000B0A36" w:rsidRDefault="00013A2F" w:rsidP="00F0670B">
      <w:pPr>
        <w:spacing w:after="0" w:line="240" w:lineRule="auto"/>
        <w:rPr>
          <w:rFonts w:ascii="Arial" w:hAnsi="Arial" w:cs="Arial"/>
          <w:sz w:val="20"/>
          <w:szCs w:val="20"/>
        </w:rPr>
      </w:pPr>
      <w:r>
        <w:rPr>
          <w:rFonts w:ascii="Arial" w:hAnsi="Arial" w:cs="Arial"/>
          <w:sz w:val="20"/>
          <w:szCs w:val="20"/>
        </w:rPr>
        <w:t>J</w:t>
      </w:r>
      <w:r w:rsidR="001C6415">
        <w:rPr>
          <w:rFonts w:ascii="Arial" w:hAnsi="Arial" w:cs="Arial"/>
          <w:sz w:val="20"/>
          <w:szCs w:val="20"/>
        </w:rPr>
        <w:t>ustiitsm</w:t>
      </w:r>
      <w:r w:rsidR="006951AB">
        <w:rPr>
          <w:rFonts w:ascii="Arial" w:hAnsi="Arial" w:cs="Arial"/>
          <w:sz w:val="20"/>
          <w:szCs w:val="20"/>
        </w:rPr>
        <w:t>inister</w:t>
      </w:r>
    </w:p>
    <w:p w14:paraId="4DF2A03A" w14:textId="4A1DD2CF" w:rsidR="006951AB" w:rsidRDefault="006951AB" w:rsidP="00F0670B">
      <w:pPr>
        <w:spacing w:after="0" w:line="240" w:lineRule="auto"/>
        <w:rPr>
          <w:rFonts w:ascii="Arial" w:hAnsi="Arial" w:cs="Arial"/>
          <w:sz w:val="20"/>
          <w:szCs w:val="20"/>
        </w:rPr>
      </w:pPr>
    </w:p>
    <w:p w14:paraId="752D3147" w14:textId="77777777" w:rsidR="008143E2" w:rsidRDefault="008143E2" w:rsidP="00F0670B">
      <w:pPr>
        <w:spacing w:after="0" w:line="240" w:lineRule="auto"/>
        <w:rPr>
          <w:rFonts w:ascii="Arial" w:hAnsi="Arial" w:cs="Arial"/>
          <w:sz w:val="20"/>
          <w:szCs w:val="20"/>
        </w:rPr>
      </w:pPr>
    </w:p>
    <w:p w14:paraId="6FF9A3A4" w14:textId="77777777" w:rsidR="006951AB" w:rsidRPr="002002D0" w:rsidRDefault="006951AB" w:rsidP="006951AB">
      <w:pPr>
        <w:spacing w:after="0" w:line="240" w:lineRule="auto"/>
        <w:rPr>
          <w:rFonts w:ascii="Arial" w:hAnsi="Arial" w:cs="Arial"/>
          <w:i/>
          <w:sz w:val="20"/>
          <w:szCs w:val="20"/>
        </w:rPr>
      </w:pPr>
      <w:r w:rsidRPr="002002D0">
        <w:rPr>
          <w:rFonts w:ascii="Arial" w:hAnsi="Arial" w:cs="Arial"/>
          <w:i/>
          <w:sz w:val="20"/>
          <w:szCs w:val="20"/>
        </w:rPr>
        <w:t>(allkirjastatud digitaalselt)</w:t>
      </w:r>
    </w:p>
    <w:p w14:paraId="5C32A37F" w14:textId="77777777" w:rsidR="006951AB" w:rsidRDefault="006951AB" w:rsidP="00F0670B">
      <w:pPr>
        <w:spacing w:after="0" w:line="240" w:lineRule="auto"/>
        <w:rPr>
          <w:rFonts w:ascii="Arial" w:hAnsi="Arial" w:cs="Arial"/>
          <w:sz w:val="20"/>
          <w:szCs w:val="20"/>
        </w:rPr>
      </w:pPr>
    </w:p>
    <w:p w14:paraId="1DB7165B" w14:textId="77777777" w:rsidR="006951AB" w:rsidRDefault="00795EDE" w:rsidP="00F0670B">
      <w:pPr>
        <w:spacing w:after="0" w:line="240" w:lineRule="auto"/>
        <w:rPr>
          <w:rFonts w:ascii="Arial" w:hAnsi="Arial" w:cs="Arial"/>
          <w:sz w:val="20"/>
          <w:szCs w:val="20"/>
        </w:rPr>
      </w:pPr>
      <w:r>
        <w:rPr>
          <w:rFonts w:ascii="Arial" w:hAnsi="Arial" w:cs="Arial"/>
          <w:sz w:val="20"/>
          <w:szCs w:val="20"/>
        </w:rPr>
        <w:t>Tõnis Saar</w:t>
      </w:r>
    </w:p>
    <w:p w14:paraId="13E16506" w14:textId="77777777" w:rsidR="006951AB" w:rsidRDefault="00013A2F" w:rsidP="00F0670B">
      <w:pPr>
        <w:spacing w:after="0" w:line="240" w:lineRule="auto"/>
        <w:rPr>
          <w:rFonts w:ascii="Arial" w:hAnsi="Arial" w:cs="Arial"/>
          <w:sz w:val="20"/>
          <w:szCs w:val="20"/>
        </w:rPr>
      </w:pPr>
      <w:r>
        <w:rPr>
          <w:rFonts w:ascii="Arial" w:hAnsi="Arial" w:cs="Arial"/>
          <w:sz w:val="20"/>
          <w:szCs w:val="20"/>
        </w:rPr>
        <w:t>K</w:t>
      </w:r>
      <w:r w:rsidR="006951AB">
        <w:rPr>
          <w:rFonts w:ascii="Arial" w:hAnsi="Arial" w:cs="Arial"/>
          <w:sz w:val="20"/>
          <w:szCs w:val="20"/>
        </w:rPr>
        <w:t>antsler</w:t>
      </w:r>
    </w:p>
    <w:p w14:paraId="48ED40FD" w14:textId="77777777" w:rsidR="000B0A36" w:rsidRDefault="000B0A36" w:rsidP="00F0670B">
      <w:pPr>
        <w:spacing w:after="0" w:line="240" w:lineRule="auto"/>
        <w:rPr>
          <w:rFonts w:ascii="Arial" w:hAnsi="Arial" w:cs="Arial"/>
          <w:sz w:val="20"/>
          <w:szCs w:val="20"/>
        </w:rPr>
      </w:pPr>
    </w:p>
    <w:p w14:paraId="50E31163" w14:textId="77777777" w:rsidR="000B0A36" w:rsidRDefault="000B0A36" w:rsidP="00F0670B">
      <w:pPr>
        <w:spacing w:after="0" w:line="240" w:lineRule="auto"/>
        <w:rPr>
          <w:rFonts w:ascii="Arial" w:hAnsi="Arial" w:cs="Arial"/>
          <w:sz w:val="20"/>
          <w:szCs w:val="20"/>
        </w:rPr>
      </w:pPr>
    </w:p>
    <w:p w14:paraId="76E30FE8" w14:textId="77777777" w:rsidR="0051499A" w:rsidRPr="0023093C" w:rsidRDefault="0051499A" w:rsidP="0051499A">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sz w:val="20"/>
          <w:szCs w:val="20"/>
        </w:rPr>
        <w:t>Lisa 1</w:t>
      </w:r>
      <w:r w:rsidRPr="0023093C">
        <w:rPr>
          <w:rFonts w:ascii="Arial" w:hAnsi="Arial" w:cs="Arial"/>
          <w:color w:val="202020"/>
          <w:sz w:val="20"/>
          <w:szCs w:val="20"/>
        </w:rPr>
        <w:t> Vanglateenistuse ametniku teenistuskohustuste täitmist takistavate tervisehäirete loetelu</w:t>
      </w:r>
    </w:p>
    <w:p w14:paraId="7FE6366E" w14:textId="77777777" w:rsidR="0051499A" w:rsidRPr="0023093C" w:rsidRDefault="0051499A" w:rsidP="0051499A">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sz w:val="20"/>
          <w:szCs w:val="20"/>
        </w:rPr>
        <w:t xml:space="preserve">Lisa 2 </w:t>
      </w:r>
      <w:r w:rsidRPr="0023093C">
        <w:rPr>
          <w:rFonts w:ascii="Arial" w:hAnsi="Arial" w:cs="Arial"/>
          <w:color w:val="202020"/>
          <w:sz w:val="20"/>
          <w:szCs w:val="20"/>
        </w:rPr>
        <w:t>Tervisekontrolli kaart</w:t>
      </w:r>
    </w:p>
    <w:p w14:paraId="3DC3239B" w14:textId="77777777" w:rsidR="0051499A" w:rsidRPr="0023093C" w:rsidRDefault="0051499A" w:rsidP="0051499A">
      <w:pPr>
        <w:pStyle w:val="Normaallaadveeb"/>
        <w:shd w:val="clear" w:color="auto" w:fill="FFFFFF"/>
        <w:spacing w:before="0" w:beforeAutospacing="0" w:after="0" w:afterAutospacing="0"/>
        <w:jc w:val="both"/>
        <w:rPr>
          <w:rFonts w:ascii="Arial" w:hAnsi="Arial" w:cs="Arial"/>
          <w:color w:val="202020"/>
          <w:sz w:val="20"/>
          <w:szCs w:val="20"/>
        </w:rPr>
      </w:pPr>
      <w:r w:rsidRPr="0023093C">
        <w:rPr>
          <w:rFonts w:ascii="Arial" w:hAnsi="Arial" w:cs="Arial"/>
          <w:sz w:val="20"/>
          <w:szCs w:val="20"/>
        </w:rPr>
        <w:t xml:space="preserve">Lisa 3 </w:t>
      </w:r>
      <w:r w:rsidRPr="0023093C">
        <w:rPr>
          <w:rFonts w:ascii="Arial" w:hAnsi="Arial" w:cs="Arial"/>
          <w:color w:val="202020"/>
          <w:sz w:val="20"/>
          <w:szCs w:val="20"/>
        </w:rPr>
        <w:t>Tervisetõend</w:t>
      </w:r>
    </w:p>
    <w:p w14:paraId="321ED6E3" w14:textId="77777777" w:rsidR="000B0A36" w:rsidRDefault="000B0A36" w:rsidP="00F0670B">
      <w:pPr>
        <w:spacing w:after="0" w:line="240" w:lineRule="auto"/>
        <w:rPr>
          <w:rFonts w:ascii="Arial" w:hAnsi="Arial" w:cs="Arial"/>
          <w:sz w:val="20"/>
          <w:szCs w:val="20"/>
        </w:rPr>
      </w:pPr>
    </w:p>
    <w:p w14:paraId="642686B9" w14:textId="77777777" w:rsidR="000B0A36" w:rsidRDefault="000B0A36" w:rsidP="00624822">
      <w:pPr>
        <w:spacing w:after="0" w:line="240" w:lineRule="auto"/>
        <w:rPr>
          <w:rFonts w:ascii="Arial" w:hAnsi="Arial" w:cs="Arial"/>
          <w:sz w:val="20"/>
          <w:szCs w:val="20"/>
        </w:rPr>
      </w:pPr>
    </w:p>
    <w:p w14:paraId="350B5341" w14:textId="77777777" w:rsidR="007C3B22" w:rsidRDefault="007C3B22" w:rsidP="00624822">
      <w:pPr>
        <w:spacing w:after="0" w:line="240" w:lineRule="auto"/>
        <w:rPr>
          <w:rFonts w:ascii="Arial" w:hAnsi="Arial" w:cs="Arial"/>
          <w:sz w:val="20"/>
          <w:szCs w:val="20"/>
        </w:rPr>
      </w:pPr>
    </w:p>
    <w:p w14:paraId="0E85BB9C" w14:textId="77777777" w:rsidR="007C3B22" w:rsidRDefault="007C3B22" w:rsidP="00624822">
      <w:pPr>
        <w:spacing w:after="0" w:line="240" w:lineRule="auto"/>
        <w:rPr>
          <w:rFonts w:ascii="Arial" w:hAnsi="Arial" w:cs="Arial"/>
          <w:sz w:val="20"/>
          <w:szCs w:val="20"/>
        </w:rPr>
      </w:pPr>
    </w:p>
    <w:p w14:paraId="3B7AFEBA" w14:textId="77777777" w:rsidR="007C3B22" w:rsidRDefault="007C3B22" w:rsidP="00624822">
      <w:pPr>
        <w:spacing w:after="0" w:line="240" w:lineRule="auto"/>
        <w:rPr>
          <w:rFonts w:ascii="Arial" w:hAnsi="Arial" w:cs="Arial"/>
          <w:sz w:val="20"/>
          <w:szCs w:val="20"/>
        </w:rPr>
      </w:pPr>
    </w:p>
    <w:p w14:paraId="788B021B" w14:textId="77777777" w:rsidR="007C3B22" w:rsidRDefault="007C3B22" w:rsidP="00624822">
      <w:pPr>
        <w:spacing w:after="0" w:line="240" w:lineRule="auto"/>
        <w:rPr>
          <w:rFonts w:ascii="Arial" w:hAnsi="Arial" w:cs="Arial"/>
          <w:sz w:val="20"/>
          <w:szCs w:val="20"/>
        </w:rPr>
      </w:pPr>
    </w:p>
    <w:p w14:paraId="07DCAC2A" w14:textId="77777777" w:rsidR="007C3B22" w:rsidRDefault="007C3B22" w:rsidP="00624822">
      <w:pPr>
        <w:spacing w:after="0" w:line="240" w:lineRule="auto"/>
        <w:rPr>
          <w:rFonts w:ascii="Arial" w:hAnsi="Arial" w:cs="Arial"/>
          <w:sz w:val="20"/>
          <w:szCs w:val="20"/>
        </w:rPr>
      </w:pPr>
    </w:p>
    <w:p w14:paraId="37C57F88" w14:textId="77777777" w:rsidR="007C3B22" w:rsidRDefault="007C3B22" w:rsidP="00624822">
      <w:pPr>
        <w:spacing w:after="0" w:line="240" w:lineRule="auto"/>
        <w:rPr>
          <w:rFonts w:ascii="Arial" w:hAnsi="Arial" w:cs="Arial"/>
          <w:sz w:val="20"/>
          <w:szCs w:val="20"/>
        </w:rPr>
      </w:pPr>
    </w:p>
    <w:p w14:paraId="2EBA47B1" w14:textId="77777777" w:rsidR="007C3B22" w:rsidRDefault="007C3B22" w:rsidP="00624822">
      <w:pPr>
        <w:spacing w:after="0" w:line="240" w:lineRule="auto"/>
        <w:rPr>
          <w:rFonts w:ascii="Arial" w:hAnsi="Arial" w:cs="Arial"/>
          <w:sz w:val="20"/>
          <w:szCs w:val="20"/>
        </w:rPr>
      </w:pPr>
    </w:p>
    <w:p w14:paraId="3B5D2F7C" w14:textId="77777777" w:rsidR="007C3B22" w:rsidRDefault="007C3B22" w:rsidP="00624822">
      <w:pPr>
        <w:spacing w:after="0" w:line="240" w:lineRule="auto"/>
        <w:rPr>
          <w:rFonts w:ascii="Arial" w:hAnsi="Arial" w:cs="Arial"/>
          <w:sz w:val="20"/>
          <w:szCs w:val="20"/>
        </w:rPr>
      </w:pPr>
    </w:p>
    <w:p w14:paraId="00F38E41" w14:textId="77777777" w:rsidR="007C3B22" w:rsidRDefault="007C3B22" w:rsidP="00624822">
      <w:pPr>
        <w:spacing w:after="0" w:line="240" w:lineRule="auto"/>
        <w:rPr>
          <w:rFonts w:ascii="Arial" w:hAnsi="Arial" w:cs="Arial"/>
          <w:sz w:val="20"/>
          <w:szCs w:val="20"/>
        </w:rPr>
      </w:pPr>
    </w:p>
    <w:p w14:paraId="1AA4FDCD" w14:textId="77777777" w:rsidR="007C3B22" w:rsidRDefault="007C3B22" w:rsidP="00624822">
      <w:pPr>
        <w:spacing w:after="0" w:line="240" w:lineRule="auto"/>
        <w:rPr>
          <w:rFonts w:ascii="Arial" w:hAnsi="Arial" w:cs="Arial"/>
          <w:sz w:val="20"/>
          <w:szCs w:val="20"/>
        </w:rPr>
      </w:pPr>
    </w:p>
    <w:p w14:paraId="46A95F11" w14:textId="77777777" w:rsidR="007C3B22" w:rsidRDefault="007C3B22" w:rsidP="00624822">
      <w:pPr>
        <w:spacing w:after="0" w:line="240" w:lineRule="auto"/>
        <w:rPr>
          <w:rFonts w:ascii="Arial" w:hAnsi="Arial" w:cs="Arial"/>
          <w:sz w:val="20"/>
          <w:szCs w:val="20"/>
        </w:rPr>
      </w:pPr>
    </w:p>
    <w:p w14:paraId="6AB0D9FD" w14:textId="77777777" w:rsidR="007C3B22" w:rsidRDefault="007C3B22" w:rsidP="00624822">
      <w:pPr>
        <w:spacing w:after="0" w:line="240" w:lineRule="auto"/>
        <w:rPr>
          <w:rFonts w:ascii="Arial" w:hAnsi="Arial" w:cs="Arial"/>
          <w:sz w:val="20"/>
          <w:szCs w:val="20"/>
        </w:rPr>
      </w:pPr>
    </w:p>
    <w:p w14:paraId="1DA7BA18" w14:textId="77777777" w:rsidR="007C3B22" w:rsidRDefault="007C3B22" w:rsidP="00624822">
      <w:pPr>
        <w:spacing w:after="0" w:line="240" w:lineRule="auto"/>
        <w:rPr>
          <w:rFonts w:ascii="Arial" w:hAnsi="Arial" w:cs="Arial"/>
          <w:sz w:val="20"/>
          <w:szCs w:val="20"/>
        </w:rPr>
      </w:pPr>
    </w:p>
    <w:p w14:paraId="469AF5DF" w14:textId="77777777" w:rsidR="007C3B22" w:rsidRDefault="007C3B22" w:rsidP="00624822">
      <w:pPr>
        <w:spacing w:after="0" w:line="240" w:lineRule="auto"/>
        <w:rPr>
          <w:rFonts w:ascii="Arial" w:hAnsi="Arial" w:cs="Arial"/>
          <w:sz w:val="20"/>
          <w:szCs w:val="20"/>
        </w:rPr>
      </w:pPr>
    </w:p>
    <w:p w14:paraId="41D74CF8" w14:textId="77777777" w:rsidR="007C3B22" w:rsidRDefault="007C3B22" w:rsidP="00624822">
      <w:pPr>
        <w:spacing w:after="0" w:line="240" w:lineRule="auto"/>
        <w:rPr>
          <w:rFonts w:ascii="Arial" w:hAnsi="Arial" w:cs="Arial"/>
          <w:sz w:val="20"/>
          <w:szCs w:val="20"/>
        </w:rPr>
      </w:pPr>
    </w:p>
    <w:p w14:paraId="7BB0A194" w14:textId="77777777" w:rsidR="007C3B22" w:rsidRDefault="007C3B22" w:rsidP="00624822">
      <w:pPr>
        <w:spacing w:after="0" w:line="240" w:lineRule="auto"/>
        <w:rPr>
          <w:rFonts w:ascii="Arial" w:hAnsi="Arial" w:cs="Arial"/>
          <w:sz w:val="20"/>
          <w:szCs w:val="20"/>
        </w:rPr>
      </w:pPr>
    </w:p>
    <w:p w14:paraId="4233A2A7" w14:textId="77777777" w:rsidR="007C3B22" w:rsidRDefault="007C3B22" w:rsidP="00624822">
      <w:pPr>
        <w:spacing w:after="0" w:line="240" w:lineRule="auto"/>
        <w:rPr>
          <w:rFonts w:ascii="Arial" w:hAnsi="Arial" w:cs="Arial"/>
          <w:sz w:val="20"/>
          <w:szCs w:val="20"/>
        </w:rPr>
      </w:pPr>
    </w:p>
    <w:p w14:paraId="1CD9F8B0" w14:textId="77777777" w:rsidR="0051499A" w:rsidRDefault="0051499A" w:rsidP="00624822">
      <w:pPr>
        <w:spacing w:after="0" w:line="240" w:lineRule="auto"/>
        <w:rPr>
          <w:rFonts w:ascii="Arial" w:hAnsi="Arial" w:cs="Arial"/>
          <w:sz w:val="20"/>
          <w:szCs w:val="20"/>
        </w:rPr>
      </w:pPr>
    </w:p>
    <w:p w14:paraId="64028926" w14:textId="77777777" w:rsidR="0051499A" w:rsidRDefault="0051499A" w:rsidP="00624822">
      <w:pPr>
        <w:spacing w:after="0" w:line="240" w:lineRule="auto"/>
        <w:rPr>
          <w:rFonts w:ascii="Arial" w:hAnsi="Arial" w:cs="Arial"/>
          <w:sz w:val="20"/>
          <w:szCs w:val="20"/>
        </w:rPr>
      </w:pPr>
    </w:p>
    <w:p w14:paraId="4E199671" w14:textId="77777777" w:rsidR="0051499A" w:rsidRDefault="0051499A" w:rsidP="00624822">
      <w:pPr>
        <w:spacing w:after="0" w:line="240" w:lineRule="auto"/>
        <w:rPr>
          <w:rFonts w:ascii="Arial" w:hAnsi="Arial" w:cs="Arial"/>
          <w:sz w:val="20"/>
          <w:szCs w:val="20"/>
        </w:rPr>
      </w:pPr>
    </w:p>
    <w:p w14:paraId="7EBF3EEE" w14:textId="77777777" w:rsidR="0051499A" w:rsidRDefault="0051499A" w:rsidP="00624822">
      <w:pPr>
        <w:spacing w:after="0" w:line="240" w:lineRule="auto"/>
        <w:rPr>
          <w:rFonts w:ascii="Arial" w:hAnsi="Arial" w:cs="Arial"/>
          <w:sz w:val="20"/>
          <w:szCs w:val="20"/>
        </w:rPr>
      </w:pPr>
    </w:p>
    <w:p w14:paraId="2BC43E18" w14:textId="77777777" w:rsidR="0051499A" w:rsidRDefault="0051499A" w:rsidP="00624822">
      <w:pPr>
        <w:spacing w:after="0" w:line="240" w:lineRule="auto"/>
        <w:rPr>
          <w:rFonts w:ascii="Arial" w:hAnsi="Arial" w:cs="Arial"/>
          <w:sz w:val="20"/>
          <w:szCs w:val="20"/>
        </w:rPr>
      </w:pPr>
    </w:p>
    <w:p w14:paraId="5DF724C1" w14:textId="77777777" w:rsidR="0051499A" w:rsidRDefault="0051499A" w:rsidP="00624822">
      <w:pPr>
        <w:spacing w:after="0" w:line="240" w:lineRule="auto"/>
        <w:rPr>
          <w:rFonts w:ascii="Arial" w:hAnsi="Arial" w:cs="Arial"/>
          <w:sz w:val="20"/>
          <w:szCs w:val="20"/>
        </w:rPr>
      </w:pPr>
    </w:p>
    <w:p w14:paraId="47FB77A1" w14:textId="77777777" w:rsidR="0051499A" w:rsidRDefault="0051499A" w:rsidP="00624822">
      <w:pPr>
        <w:spacing w:after="0" w:line="240" w:lineRule="auto"/>
        <w:rPr>
          <w:rFonts w:ascii="Arial" w:hAnsi="Arial" w:cs="Arial"/>
          <w:sz w:val="20"/>
          <w:szCs w:val="20"/>
        </w:rPr>
      </w:pPr>
    </w:p>
    <w:p w14:paraId="670CBEEA" w14:textId="77777777" w:rsidR="0051499A" w:rsidRDefault="0051499A" w:rsidP="00624822">
      <w:pPr>
        <w:spacing w:after="0" w:line="240" w:lineRule="auto"/>
        <w:rPr>
          <w:rFonts w:ascii="Arial" w:hAnsi="Arial" w:cs="Arial"/>
          <w:sz w:val="20"/>
          <w:szCs w:val="20"/>
        </w:rPr>
      </w:pPr>
    </w:p>
    <w:p w14:paraId="5B1A3ADF" w14:textId="4460FD9B" w:rsidR="007C3B22" w:rsidRPr="00741DEE" w:rsidRDefault="007C3B22" w:rsidP="00741DEE">
      <w:pPr>
        <w:rPr>
          <w:rFonts w:ascii="Arial" w:hAnsi="Arial" w:cs="Arial"/>
          <w:sz w:val="24"/>
          <w:szCs w:val="24"/>
        </w:rPr>
      </w:pPr>
    </w:p>
    <w:sectPr w:rsidR="007C3B22" w:rsidRPr="00741DEE" w:rsidSect="00F0670B">
      <w:headerReference w:type="first" r:id="rId8"/>
      <w:pgSz w:w="11906" w:h="16838"/>
      <w:pgMar w:top="1134" w:right="1133" w:bottom="1418" w:left="1843" w:header="22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7E803A" w14:textId="77777777" w:rsidR="008143E2" w:rsidRDefault="008143E2" w:rsidP="00F932F6">
      <w:pPr>
        <w:spacing w:after="0" w:line="240" w:lineRule="auto"/>
      </w:pPr>
      <w:r>
        <w:separator/>
      </w:r>
    </w:p>
  </w:endnote>
  <w:endnote w:type="continuationSeparator" w:id="0">
    <w:p w14:paraId="3FDAD594" w14:textId="77777777" w:rsidR="008143E2" w:rsidRDefault="008143E2" w:rsidP="00F93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516F21" w14:textId="77777777" w:rsidR="008143E2" w:rsidRDefault="008143E2" w:rsidP="00F932F6">
      <w:pPr>
        <w:spacing w:after="0" w:line="240" w:lineRule="auto"/>
      </w:pPr>
      <w:r>
        <w:separator/>
      </w:r>
    </w:p>
  </w:footnote>
  <w:footnote w:type="continuationSeparator" w:id="0">
    <w:p w14:paraId="1A94B49E" w14:textId="77777777" w:rsidR="008143E2" w:rsidRDefault="008143E2" w:rsidP="00F932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D72A06" w14:textId="77777777" w:rsidR="000B0A36" w:rsidRDefault="002919D6">
    <w:r>
      <w:rPr>
        <w:rFonts w:ascii="Arial" w:hAnsi="Arial" w:cs="Arial"/>
        <w:noProof/>
        <w:sz w:val="20"/>
        <w:szCs w:val="20"/>
      </w:rPr>
      <w:drawing>
        <wp:anchor distT="0" distB="0" distL="114300" distR="114300" simplePos="0" relativeHeight="251659264" behindDoc="0" locked="0" layoutInCell="1" allowOverlap="1" wp14:anchorId="3F40D9A7" wp14:editId="35EAC04C">
          <wp:simplePos x="0" y="0"/>
          <wp:positionH relativeFrom="page">
            <wp:posOffset>313055</wp:posOffset>
          </wp:positionH>
          <wp:positionV relativeFrom="page">
            <wp:posOffset>450215</wp:posOffset>
          </wp:positionV>
          <wp:extent cx="2880000" cy="936000"/>
          <wp:effectExtent l="0" t="0" r="0"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_justiitsmin_vapp_est_blac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80000" cy="936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700919"/>
    <w:multiLevelType w:val="hybridMultilevel"/>
    <w:tmpl w:val="954622D6"/>
    <w:lvl w:ilvl="0" w:tplc="AADAF15A">
      <w:start w:val="54"/>
      <w:numFmt w:val="bullet"/>
      <w:lvlText w:val="-"/>
      <w:lvlJc w:val="left"/>
      <w:pPr>
        <w:ind w:left="720" w:hanging="360"/>
      </w:pPr>
      <w:rPr>
        <w:rFonts w:ascii="Times New Roman" w:eastAsia="Times New Roman"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num w:numId="1" w16cid:durableId="45535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3E2"/>
    <w:rsid w:val="00010DBD"/>
    <w:rsid w:val="00013A2F"/>
    <w:rsid w:val="00022B06"/>
    <w:rsid w:val="000350A5"/>
    <w:rsid w:val="0004713B"/>
    <w:rsid w:val="000528FD"/>
    <w:rsid w:val="0006643F"/>
    <w:rsid w:val="000762B4"/>
    <w:rsid w:val="000952A3"/>
    <w:rsid w:val="000B0A36"/>
    <w:rsid w:val="000C1436"/>
    <w:rsid w:val="000E3BF6"/>
    <w:rsid w:val="001310A7"/>
    <w:rsid w:val="001333FF"/>
    <w:rsid w:val="0014676F"/>
    <w:rsid w:val="001C6415"/>
    <w:rsid w:val="001D6C3B"/>
    <w:rsid w:val="001E629B"/>
    <w:rsid w:val="002002D0"/>
    <w:rsid w:val="0026123D"/>
    <w:rsid w:val="00271DB6"/>
    <w:rsid w:val="002919D6"/>
    <w:rsid w:val="002B39AB"/>
    <w:rsid w:val="002D113E"/>
    <w:rsid w:val="002D6C9C"/>
    <w:rsid w:val="002D6EF2"/>
    <w:rsid w:val="00331C32"/>
    <w:rsid w:val="003B7B2E"/>
    <w:rsid w:val="003E42CF"/>
    <w:rsid w:val="00444BDC"/>
    <w:rsid w:val="004501F9"/>
    <w:rsid w:val="004617FE"/>
    <w:rsid w:val="0047059A"/>
    <w:rsid w:val="0051499A"/>
    <w:rsid w:val="00557869"/>
    <w:rsid w:val="00570D8A"/>
    <w:rsid w:val="005714EC"/>
    <w:rsid w:val="005934B9"/>
    <w:rsid w:val="005B0039"/>
    <w:rsid w:val="005B79C6"/>
    <w:rsid w:val="005D6D22"/>
    <w:rsid w:val="00614139"/>
    <w:rsid w:val="00624822"/>
    <w:rsid w:val="006951AB"/>
    <w:rsid w:val="006E167A"/>
    <w:rsid w:val="006E2DCB"/>
    <w:rsid w:val="006E7FC3"/>
    <w:rsid w:val="00722A9F"/>
    <w:rsid w:val="00741DEE"/>
    <w:rsid w:val="0074257E"/>
    <w:rsid w:val="007702C2"/>
    <w:rsid w:val="00795EDE"/>
    <w:rsid w:val="007C3B22"/>
    <w:rsid w:val="007F1982"/>
    <w:rsid w:val="008143E2"/>
    <w:rsid w:val="0085237F"/>
    <w:rsid w:val="008656DD"/>
    <w:rsid w:val="008903AE"/>
    <w:rsid w:val="008D46CF"/>
    <w:rsid w:val="008E7CDC"/>
    <w:rsid w:val="0093325F"/>
    <w:rsid w:val="009455E0"/>
    <w:rsid w:val="00961B09"/>
    <w:rsid w:val="00967395"/>
    <w:rsid w:val="00983138"/>
    <w:rsid w:val="0098446B"/>
    <w:rsid w:val="00AA426F"/>
    <w:rsid w:val="00AA7E01"/>
    <w:rsid w:val="00AD45D7"/>
    <w:rsid w:val="00AE4DAF"/>
    <w:rsid w:val="00BD6A5A"/>
    <w:rsid w:val="00BF2F0D"/>
    <w:rsid w:val="00C23A58"/>
    <w:rsid w:val="00C56114"/>
    <w:rsid w:val="00CA502C"/>
    <w:rsid w:val="00CB41A8"/>
    <w:rsid w:val="00CC387A"/>
    <w:rsid w:val="00CE2106"/>
    <w:rsid w:val="00CF721B"/>
    <w:rsid w:val="00D34AF1"/>
    <w:rsid w:val="00D45E47"/>
    <w:rsid w:val="00D7196E"/>
    <w:rsid w:val="00DE66A7"/>
    <w:rsid w:val="00DF1410"/>
    <w:rsid w:val="00E05679"/>
    <w:rsid w:val="00E321E8"/>
    <w:rsid w:val="00E65FD0"/>
    <w:rsid w:val="00EF5D7E"/>
    <w:rsid w:val="00F0670B"/>
    <w:rsid w:val="00F25FD2"/>
    <w:rsid w:val="00F639F5"/>
    <w:rsid w:val="00F92F76"/>
    <w:rsid w:val="00F932F6"/>
    <w:rsid w:val="00FE1523"/>
    <w:rsid w:val="00FF65FE"/>
    <w:rsid w:val="00FF71F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B79A32"/>
  <w15:docId w15:val="{C311DACB-8CFF-4A82-8EF5-F5AA8079CC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qFormat/>
    <w:rsid w:val="008D46CF"/>
    <w:pPr>
      <w:keepNext/>
      <w:spacing w:after="0" w:line="240" w:lineRule="auto"/>
      <w:outlineLvl w:val="0"/>
    </w:pPr>
    <w:rPr>
      <w:rFonts w:ascii="Arial" w:eastAsia="Times New Roman" w:hAnsi="Arial" w:cs="Times New Roman"/>
      <w:b/>
      <w:bCs/>
      <w:sz w:val="20"/>
      <w:szCs w:val="20"/>
    </w:rPr>
  </w:style>
  <w:style w:type="paragraph" w:styleId="Pealkiri2">
    <w:name w:val="heading 2"/>
    <w:basedOn w:val="Normaallaad"/>
    <w:next w:val="Normaallaad"/>
    <w:link w:val="Pealkiri2Mrk"/>
    <w:qFormat/>
    <w:rsid w:val="008D46CF"/>
    <w:pPr>
      <w:keepNext/>
      <w:spacing w:after="0" w:line="240" w:lineRule="auto"/>
      <w:jc w:val="center"/>
      <w:outlineLvl w:val="1"/>
    </w:pPr>
    <w:rPr>
      <w:rFonts w:ascii="Arial" w:eastAsia="Times New Roman" w:hAnsi="Arial" w:cs="Times New Roman"/>
      <w:b/>
      <w:bCs/>
      <w:szCs w:val="20"/>
    </w:rPr>
  </w:style>
  <w:style w:type="paragraph" w:styleId="Pealkiri3">
    <w:name w:val="heading 3"/>
    <w:basedOn w:val="Normaallaad"/>
    <w:next w:val="Normaallaad"/>
    <w:link w:val="Pealkiri3Mrk"/>
    <w:uiPriority w:val="9"/>
    <w:semiHidden/>
    <w:unhideWhenUsed/>
    <w:qFormat/>
    <w:rsid w:val="0051499A"/>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rsid w:val="008D46CF"/>
    <w:rPr>
      <w:rFonts w:ascii="Arial" w:eastAsia="Times New Roman" w:hAnsi="Arial" w:cs="Times New Roman"/>
      <w:b/>
      <w:bCs/>
      <w:sz w:val="20"/>
      <w:szCs w:val="20"/>
    </w:rPr>
  </w:style>
  <w:style w:type="character" w:customStyle="1" w:styleId="Pealkiri2Mrk">
    <w:name w:val="Pealkiri 2 Märk"/>
    <w:basedOn w:val="Liguvaikefont"/>
    <w:link w:val="Pealkiri2"/>
    <w:rsid w:val="008D46CF"/>
    <w:rPr>
      <w:rFonts w:ascii="Arial" w:eastAsia="Times New Roman" w:hAnsi="Arial" w:cs="Times New Roman"/>
      <w:b/>
      <w:bCs/>
      <w:szCs w:val="20"/>
    </w:rPr>
  </w:style>
  <w:style w:type="table" w:styleId="Kontuurtabel">
    <w:name w:val="Table Grid"/>
    <w:basedOn w:val="Normaaltabel"/>
    <w:uiPriority w:val="59"/>
    <w:rsid w:val="00FF65F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isu">
    <w:name w:val="Sisu"/>
    <w:basedOn w:val="Liguvaikefont"/>
    <w:uiPriority w:val="1"/>
    <w:rsid w:val="00FF65FE"/>
    <w:rPr>
      <w:rFonts w:ascii="Arial" w:hAnsi="Arial"/>
      <w:color w:val="000000" w:themeColor="text1"/>
      <w:sz w:val="20"/>
    </w:rPr>
  </w:style>
  <w:style w:type="character" w:styleId="Kohatitetekst">
    <w:name w:val="Placeholder Text"/>
    <w:basedOn w:val="Liguvaikefont"/>
    <w:uiPriority w:val="99"/>
    <w:semiHidden/>
    <w:rsid w:val="00AE4DAF"/>
    <w:rPr>
      <w:color w:val="808080"/>
    </w:rPr>
  </w:style>
  <w:style w:type="paragraph" w:styleId="Jutumullitekst">
    <w:name w:val="Balloon Text"/>
    <w:basedOn w:val="Normaallaad"/>
    <w:link w:val="JutumullitekstMrk"/>
    <w:uiPriority w:val="99"/>
    <w:semiHidden/>
    <w:unhideWhenUsed/>
    <w:rsid w:val="00AE4D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AE4DAF"/>
    <w:rPr>
      <w:rFonts w:ascii="Tahoma" w:hAnsi="Tahoma" w:cs="Tahoma"/>
      <w:sz w:val="16"/>
      <w:szCs w:val="16"/>
    </w:rPr>
  </w:style>
  <w:style w:type="character" w:customStyle="1" w:styleId="Pealkiri3Mrk">
    <w:name w:val="Pealkiri 3 Märk"/>
    <w:basedOn w:val="Liguvaikefont"/>
    <w:link w:val="Pealkiri3"/>
    <w:uiPriority w:val="9"/>
    <w:semiHidden/>
    <w:rsid w:val="0051499A"/>
    <w:rPr>
      <w:rFonts w:asciiTheme="majorHAnsi" w:eastAsiaTheme="majorEastAsia" w:hAnsiTheme="majorHAnsi" w:cstheme="majorBidi"/>
      <w:color w:val="243F60" w:themeColor="accent1" w:themeShade="7F"/>
      <w:sz w:val="24"/>
      <w:szCs w:val="24"/>
    </w:rPr>
  </w:style>
  <w:style w:type="paragraph" w:styleId="Normaallaadveeb">
    <w:name w:val="Normal (Web)"/>
    <w:basedOn w:val="Normaallaad"/>
    <w:uiPriority w:val="99"/>
    <w:unhideWhenUsed/>
    <w:rsid w:val="0051499A"/>
    <w:pPr>
      <w:spacing w:before="100" w:beforeAutospacing="1" w:after="100" w:afterAutospacing="1" w:line="240" w:lineRule="auto"/>
    </w:pPr>
    <w:rPr>
      <w:rFonts w:ascii="Times New Roman" w:eastAsia="Times New Roman" w:hAnsi="Times New Roman" w:cs="Times New Roman"/>
      <w:sz w:val="24"/>
      <w:szCs w:val="24"/>
    </w:rPr>
  </w:style>
  <w:style w:type="character" w:styleId="Tugev">
    <w:name w:val="Strong"/>
    <w:basedOn w:val="Liguvaikefont"/>
    <w:uiPriority w:val="22"/>
    <w:qFormat/>
    <w:rsid w:val="0051499A"/>
    <w:rPr>
      <w:b/>
      <w:bCs/>
    </w:rPr>
  </w:style>
  <w:style w:type="paragraph" w:styleId="Vahedeta">
    <w:name w:val="No Spacing"/>
    <w:uiPriority w:val="99"/>
    <w:qFormat/>
    <w:rsid w:val="0051499A"/>
    <w:pPr>
      <w:spacing w:after="0" w:line="240" w:lineRule="auto"/>
    </w:pPr>
    <w:rPr>
      <w:rFonts w:eastAsiaTheme="minorHAnsi"/>
      <w:lang w:eastAsia="en-US"/>
    </w:rPr>
  </w:style>
  <w:style w:type="paragraph" w:styleId="Loendilik">
    <w:name w:val="List Paragraph"/>
    <w:basedOn w:val="Normaallaad"/>
    <w:uiPriority w:val="34"/>
    <w:qFormat/>
    <w:rsid w:val="0051499A"/>
    <w:pPr>
      <w:spacing w:after="160" w:line="256" w:lineRule="auto"/>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48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2A2B-D6EA-47CA-9155-299652FE6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1416</Words>
  <Characters>8218</Characters>
  <Application>Microsoft Office Word</Application>
  <DocSecurity>0</DocSecurity>
  <Lines>68</Lines>
  <Paragraphs>19</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Justiitsministeerium</Company>
  <LinksUpToDate>false</LinksUpToDate>
  <CharactersWithSpaces>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Margit Rei</dc:creator>
  <cp:lastModifiedBy>Merle Järve</cp:lastModifiedBy>
  <cp:revision>3</cp:revision>
  <cp:lastPrinted>2014-12-19T10:46:00Z</cp:lastPrinted>
  <dcterms:created xsi:type="dcterms:W3CDTF">2024-06-05T06:01:00Z</dcterms:created>
  <dcterms:modified xsi:type="dcterms:W3CDTF">2024-06-05T06:07:00Z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regNumber">
    <vt:lpwstr>{viit}</vt:lpwstr>
  </property>
  <property fmtid="{D5CDD505-2E9C-101B-9397-08002B2CF9AE}" pid="4" name="delta_regDateTime">
    <vt:lpwstr>{reg.kpv}</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accessRestrictionBeginDate">
    <vt:lpwstr>{kehtiv alates}</vt:lpwstr>
  </property>
  <property fmtid="{D5CDD505-2E9C-101B-9397-08002B2CF9AE}" pid="8" name="delta_accessRestrictionEndDate">
    <vt:lpwstr>{kehtiv kuni}</vt:lpwstr>
  </property>
  <property fmtid="{D5CDD505-2E9C-101B-9397-08002B2CF9AE}" pid="9" name="delta_accessRestrictionEndDesc">
    <vt:lpwstr>{kirjeldus}</vt:lpwstr>
  </property>
  <property fmtid="{D5CDD505-2E9C-101B-9397-08002B2CF9AE}" pid="10" name="delta_accessRestrictionReason">
    <vt:lpwstr>{alus}</vt:lpwstr>
  </property>
</Properties>
</file>