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ayout w:type="fixed"/>
        <w:tblCellMar>
          <w:left w:w="0" w:type="dxa"/>
          <w:right w:w="0" w:type="dxa"/>
        </w:tblCellMar>
        <w:tblLook w:val="0000" w:firstRow="0" w:lastRow="0" w:firstColumn="0" w:lastColumn="0" w:noHBand="0" w:noVBand="0"/>
      </w:tblPr>
      <w:tblGrid>
        <w:gridCol w:w="9498"/>
      </w:tblGrid>
      <w:tr w:rsidR="00A91FCD" w:rsidRPr="00A91FCD" w14:paraId="72FC6878" w14:textId="77777777" w:rsidTr="00A91FCD">
        <w:trPr>
          <w:trHeight w:val="2353"/>
        </w:trPr>
        <w:tc>
          <w:tcPr>
            <w:tcW w:w="9498" w:type="dxa"/>
          </w:tcPr>
          <w:p w14:paraId="60B6ED97" w14:textId="19AD617F" w:rsidR="00A91FCD" w:rsidRPr="00A91FCD" w:rsidRDefault="006C699A" w:rsidP="00A91FCD">
            <w:pPr>
              <w:pStyle w:val="AK"/>
            </w:pPr>
            <w:r>
              <w:rPr>
                <w:b/>
                <w:sz w:val="32"/>
                <w:szCs w:val="32"/>
              </w:rPr>
              <w:t xml:space="preserve"> </w:t>
            </w:r>
            <w:r w:rsidR="00A91FCD" w:rsidRPr="00A91FCD">
              <w:t>Veterinaarseaduse muutmise ja sellega seonduvalt teiste seaduste muutmise seaduse eelnõu seletuskiri</w:t>
            </w:r>
          </w:p>
          <w:p w14:paraId="64C5A946" w14:textId="255D1503" w:rsidR="00A91FCD" w:rsidRPr="00A91FCD" w:rsidRDefault="00A91FCD" w:rsidP="00A91FCD">
            <w:pPr>
              <w:pStyle w:val="AK"/>
            </w:pPr>
            <w:r w:rsidRPr="00A91FCD">
              <w:t>Lisa 2</w:t>
            </w:r>
          </w:p>
          <w:p w14:paraId="0DFBC018" w14:textId="02399C83" w:rsidR="00A91FCD" w:rsidRPr="00A91FCD" w:rsidRDefault="00A91FCD" w:rsidP="00A91FCD">
            <w:pPr>
              <w:pStyle w:val="AK"/>
            </w:pPr>
            <w:r w:rsidRPr="00A91FCD">
              <w:t>Andmekaitsealane</w:t>
            </w:r>
            <w:r>
              <w:t xml:space="preserve"> </w:t>
            </w:r>
            <w:r w:rsidRPr="00A91FCD">
              <w:t>mõjuhinnang</w:t>
            </w:r>
          </w:p>
          <w:p w14:paraId="0E050E25" w14:textId="77777777" w:rsidR="00A91FCD" w:rsidRPr="00A91FCD" w:rsidRDefault="00A91FCD" w:rsidP="00A91FCD">
            <w:pPr>
              <w:ind w:left="5954"/>
              <w:jc w:val="right"/>
              <w:rPr>
                <w:szCs w:val="24"/>
              </w:rPr>
            </w:pPr>
          </w:p>
        </w:tc>
      </w:tr>
    </w:tbl>
    <w:p w14:paraId="4E0D2140" w14:textId="1D384EEA" w:rsidR="00DA2216" w:rsidRPr="00017D9B" w:rsidRDefault="00E5048A" w:rsidP="00A97E5F">
      <w:pPr>
        <w:spacing w:after="0"/>
        <w:jc w:val="center"/>
        <w:rPr>
          <w:rFonts w:cs="Times New Roman"/>
          <w:b/>
          <w:bCs/>
          <w:sz w:val="32"/>
          <w:szCs w:val="32"/>
        </w:rPr>
      </w:pPr>
      <w:r w:rsidRPr="00017D9B">
        <w:rPr>
          <w:rFonts w:cs="Times New Roman"/>
          <w:b/>
          <w:bCs/>
          <w:sz w:val="32"/>
          <w:szCs w:val="32"/>
        </w:rPr>
        <w:t>Andmekaitsealane mõjuhinnang loomade registri lemmikloomade ja nende pidajate andmeid koondavale registriosale ehk riigi lemmikloomaregistrile</w:t>
      </w:r>
    </w:p>
    <w:p w14:paraId="2C1E9E53" w14:textId="77777777" w:rsidR="00E5048A" w:rsidRDefault="00E5048A" w:rsidP="00017D9B">
      <w:pPr>
        <w:pStyle w:val="NoSpacing"/>
        <w:jc w:val="both"/>
        <w:rPr>
          <w:rFonts w:cs="Times New Roman"/>
          <w:szCs w:val="24"/>
        </w:rPr>
      </w:pPr>
    </w:p>
    <w:p w14:paraId="52CABFF9" w14:textId="77777777" w:rsidR="00886D64" w:rsidRDefault="00886D64" w:rsidP="00017D9B">
      <w:pPr>
        <w:pStyle w:val="NoSpacing"/>
        <w:jc w:val="both"/>
        <w:rPr>
          <w:rFonts w:cs="Times New Roman"/>
          <w:szCs w:val="24"/>
        </w:rPr>
      </w:pPr>
    </w:p>
    <w:p w14:paraId="220AD3E7" w14:textId="77777777" w:rsidR="00886D64" w:rsidRDefault="00886D64" w:rsidP="00017D9B">
      <w:pPr>
        <w:pStyle w:val="NoSpacing"/>
        <w:jc w:val="both"/>
        <w:rPr>
          <w:rFonts w:cs="Times New Roman"/>
          <w:szCs w:val="24"/>
        </w:rPr>
      </w:pPr>
    </w:p>
    <w:sdt>
      <w:sdtPr>
        <w:id w:val="753319677"/>
        <w:docPartObj>
          <w:docPartGallery w:val="Table of Contents"/>
          <w:docPartUnique/>
        </w:docPartObj>
      </w:sdtPr>
      <w:sdtEndPr>
        <w:rPr>
          <w:b/>
          <w:bCs/>
          <w:noProof/>
        </w:rPr>
      </w:sdtEndPr>
      <w:sdtContent>
        <w:p w14:paraId="04FAAF4F" w14:textId="29B07497" w:rsidR="00453B7A" w:rsidRDefault="00886D64" w:rsidP="00886D64">
          <w:pPr>
            <w:pStyle w:val="NoSpacing"/>
            <w:rPr>
              <w:b/>
              <w:bCs/>
              <w:sz w:val="28"/>
              <w:szCs w:val="24"/>
            </w:rPr>
          </w:pPr>
          <w:r w:rsidRPr="00886D64">
            <w:rPr>
              <w:b/>
              <w:bCs/>
              <w:sz w:val="28"/>
              <w:szCs w:val="24"/>
            </w:rPr>
            <w:t>Sisukord</w:t>
          </w:r>
        </w:p>
        <w:p w14:paraId="2B27BA99" w14:textId="77777777" w:rsidR="00A26A1E" w:rsidRPr="00886D64" w:rsidRDefault="00A26A1E" w:rsidP="00886D64">
          <w:pPr>
            <w:pStyle w:val="NoSpacing"/>
            <w:rPr>
              <w:b/>
              <w:bCs/>
              <w:sz w:val="28"/>
              <w:szCs w:val="24"/>
            </w:rPr>
          </w:pPr>
        </w:p>
        <w:p w14:paraId="0CEC0F70" w14:textId="4058597D" w:rsidR="00484D56" w:rsidRDefault="00453B7A">
          <w:pPr>
            <w:pStyle w:val="TOC1"/>
            <w:rPr>
              <w:rFonts w:asciiTheme="minorHAnsi" w:eastAsiaTheme="minorEastAsia" w:hAnsiTheme="minorHAnsi" w:cstheme="minorBidi"/>
              <w:noProof/>
              <w:sz w:val="22"/>
              <w:lang w:eastAsia="et-EE"/>
              <w14:ligatures w14:val="none"/>
            </w:rPr>
          </w:pPr>
          <w:r>
            <w:fldChar w:fldCharType="begin"/>
          </w:r>
          <w:r>
            <w:instrText xml:space="preserve"> TOC \o "1-3" \h \z \u </w:instrText>
          </w:r>
          <w:r>
            <w:fldChar w:fldCharType="separate"/>
          </w:r>
          <w:hyperlink w:anchor="_Toc187430966" w:history="1">
            <w:r w:rsidR="00484D56" w:rsidRPr="008100F1">
              <w:rPr>
                <w:rStyle w:val="Hyperlink"/>
                <w:noProof/>
              </w:rPr>
              <w:t xml:space="preserve">1. Riigi lemmikloomaregistri (edaspidi </w:t>
            </w:r>
            <w:r w:rsidR="00484D56" w:rsidRPr="008100F1">
              <w:rPr>
                <w:rStyle w:val="Hyperlink"/>
                <w:i/>
                <w:iCs/>
                <w:noProof/>
              </w:rPr>
              <w:t>lemmikloomaregister</w:t>
            </w:r>
            <w:r w:rsidR="00484D56" w:rsidRPr="008100F1">
              <w:rPr>
                <w:rStyle w:val="Hyperlink"/>
                <w:noProof/>
              </w:rPr>
              <w:t>) kirjeldus</w:t>
            </w:r>
            <w:r w:rsidR="00484D56">
              <w:rPr>
                <w:noProof/>
                <w:webHidden/>
              </w:rPr>
              <w:tab/>
            </w:r>
            <w:r w:rsidR="00484D56">
              <w:rPr>
                <w:noProof/>
                <w:webHidden/>
              </w:rPr>
              <w:fldChar w:fldCharType="begin"/>
            </w:r>
            <w:r w:rsidR="00484D56">
              <w:rPr>
                <w:noProof/>
                <w:webHidden/>
              </w:rPr>
              <w:instrText xml:space="preserve"> PAGEREF _Toc187430966 \h </w:instrText>
            </w:r>
            <w:r w:rsidR="00484D56">
              <w:rPr>
                <w:noProof/>
                <w:webHidden/>
              </w:rPr>
            </w:r>
            <w:r w:rsidR="00484D56">
              <w:rPr>
                <w:noProof/>
                <w:webHidden/>
              </w:rPr>
              <w:fldChar w:fldCharType="separate"/>
            </w:r>
            <w:r w:rsidR="004F4BD3">
              <w:rPr>
                <w:noProof/>
                <w:webHidden/>
              </w:rPr>
              <w:t>2</w:t>
            </w:r>
            <w:r w:rsidR="00484D56">
              <w:rPr>
                <w:noProof/>
                <w:webHidden/>
              </w:rPr>
              <w:fldChar w:fldCharType="end"/>
            </w:r>
          </w:hyperlink>
        </w:p>
        <w:p w14:paraId="5718F5FB" w14:textId="2FB6961D" w:rsidR="00484D56" w:rsidRDefault="00484D56">
          <w:pPr>
            <w:pStyle w:val="TOC1"/>
            <w:rPr>
              <w:rFonts w:asciiTheme="minorHAnsi" w:eastAsiaTheme="minorEastAsia" w:hAnsiTheme="minorHAnsi" w:cstheme="minorBidi"/>
              <w:noProof/>
              <w:sz w:val="22"/>
              <w:lang w:eastAsia="et-EE"/>
              <w14:ligatures w14:val="none"/>
            </w:rPr>
          </w:pPr>
          <w:hyperlink w:anchor="_Toc187430967" w:history="1">
            <w:r w:rsidRPr="008100F1">
              <w:rPr>
                <w:rStyle w:val="Hyperlink"/>
                <w:noProof/>
              </w:rPr>
              <w:t>2. Isikuandmete töötlemise toimingud</w:t>
            </w:r>
            <w:r>
              <w:rPr>
                <w:noProof/>
                <w:webHidden/>
              </w:rPr>
              <w:tab/>
            </w:r>
            <w:r>
              <w:rPr>
                <w:noProof/>
                <w:webHidden/>
              </w:rPr>
              <w:fldChar w:fldCharType="begin"/>
            </w:r>
            <w:r>
              <w:rPr>
                <w:noProof/>
                <w:webHidden/>
              </w:rPr>
              <w:instrText xml:space="preserve"> PAGEREF _Toc187430967 \h </w:instrText>
            </w:r>
            <w:r>
              <w:rPr>
                <w:noProof/>
                <w:webHidden/>
              </w:rPr>
            </w:r>
            <w:r>
              <w:rPr>
                <w:noProof/>
                <w:webHidden/>
              </w:rPr>
              <w:fldChar w:fldCharType="separate"/>
            </w:r>
            <w:r w:rsidR="004F4BD3">
              <w:rPr>
                <w:noProof/>
                <w:webHidden/>
              </w:rPr>
              <w:t>6</w:t>
            </w:r>
            <w:r>
              <w:rPr>
                <w:noProof/>
                <w:webHidden/>
              </w:rPr>
              <w:fldChar w:fldCharType="end"/>
            </w:r>
          </w:hyperlink>
        </w:p>
        <w:p w14:paraId="73A18428" w14:textId="60C5BC09" w:rsidR="00484D56" w:rsidRDefault="00484D56">
          <w:pPr>
            <w:pStyle w:val="TOC1"/>
            <w:rPr>
              <w:rFonts w:asciiTheme="minorHAnsi" w:eastAsiaTheme="minorEastAsia" w:hAnsiTheme="minorHAnsi" w:cstheme="minorBidi"/>
              <w:noProof/>
              <w:sz w:val="22"/>
              <w:lang w:eastAsia="et-EE"/>
              <w14:ligatures w14:val="none"/>
            </w:rPr>
          </w:pPr>
          <w:hyperlink w:anchor="_Toc187430968" w:history="1">
            <w:r w:rsidRPr="008100F1">
              <w:rPr>
                <w:rStyle w:val="Hyperlink"/>
                <w:noProof/>
              </w:rPr>
              <w:t>3. Isikuandmete töötlemise eesmärgid</w:t>
            </w:r>
            <w:r>
              <w:rPr>
                <w:noProof/>
                <w:webHidden/>
              </w:rPr>
              <w:tab/>
            </w:r>
            <w:r>
              <w:rPr>
                <w:noProof/>
                <w:webHidden/>
              </w:rPr>
              <w:fldChar w:fldCharType="begin"/>
            </w:r>
            <w:r>
              <w:rPr>
                <w:noProof/>
                <w:webHidden/>
              </w:rPr>
              <w:instrText xml:space="preserve"> PAGEREF _Toc187430968 \h </w:instrText>
            </w:r>
            <w:r>
              <w:rPr>
                <w:noProof/>
                <w:webHidden/>
              </w:rPr>
            </w:r>
            <w:r>
              <w:rPr>
                <w:noProof/>
                <w:webHidden/>
              </w:rPr>
              <w:fldChar w:fldCharType="separate"/>
            </w:r>
            <w:r w:rsidR="004F4BD3">
              <w:rPr>
                <w:noProof/>
                <w:webHidden/>
              </w:rPr>
              <w:t>11</w:t>
            </w:r>
            <w:r>
              <w:rPr>
                <w:noProof/>
                <w:webHidden/>
              </w:rPr>
              <w:fldChar w:fldCharType="end"/>
            </w:r>
          </w:hyperlink>
        </w:p>
        <w:p w14:paraId="1657FAE7" w14:textId="70052DE4" w:rsidR="00484D56" w:rsidRDefault="00484D56">
          <w:pPr>
            <w:pStyle w:val="TOC1"/>
            <w:rPr>
              <w:rFonts w:asciiTheme="minorHAnsi" w:eastAsiaTheme="minorEastAsia" w:hAnsiTheme="minorHAnsi" w:cstheme="minorBidi"/>
              <w:noProof/>
              <w:sz w:val="22"/>
              <w:lang w:eastAsia="et-EE"/>
              <w14:ligatures w14:val="none"/>
            </w:rPr>
          </w:pPr>
          <w:hyperlink w:anchor="_Toc187430969" w:history="1">
            <w:r w:rsidRPr="008100F1">
              <w:rPr>
                <w:rStyle w:val="Hyperlink"/>
                <w:noProof/>
              </w:rPr>
              <w:t>4. Riskid ja nende maandamine</w:t>
            </w:r>
            <w:r>
              <w:rPr>
                <w:noProof/>
                <w:webHidden/>
              </w:rPr>
              <w:tab/>
            </w:r>
            <w:r>
              <w:rPr>
                <w:noProof/>
                <w:webHidden/>
              </w:rPr>
              <w:fldChar w:fldCharType="begin"/>
            </w:r>
            <w:r>
              <w:rPr>
                <w:noProof/>
                <w:webHidden/>
              </w:rPr>
              <w:instrText xml:space="preserve"> PAGEREF _Toc187430969 \h </w:instrText>
            </w:r>
            <w:r>
              <w:rPr>
                <w:noProof/>
                <w:webHidden/>
              </w:rPr>
            </w:r>
            <w:r>
              <w:rPr>
                <w:noProof/>
                <w:webHidden/>
              </w:rPr>
              <w:fldChar w:fldCharType="separate"/>
            </w:r>
            <w:r w:rsidR="004F4BD3">
              <w:rPr>
                <w:noProof/>
                <w:webHidden/>
              </w:rPr>
              <w:t>12</w:t>
            </w:r>
            <w:r>
              <w:rPr>
                <w:noProof/>
                <w:webHidden/>
              </w:rPr>
              <w:fldChar w:fldCharType="end"/>
            </w:r>
          </w:hyperlink>
        </w:p>
        <w:p w14:paraId="484139DF" w14:textId="25AA09D5" w:rsidR="00484D56" w:rsidRDefault="00484D56">
          <w:pPr>
            <w:pStyle w:val="TOC1"/>
            <w:rPr>
              <w:rFonts w:asciiTheme="minorHAnsi" w:eastAsiaTheme="minorEastAsia" w:hAnsiTheme="minorHAnsi" w:cstheme="minorBidi"/>
              <w:noProof/>
              <w:sz w:val="22"/>
              <w:lang w:eastAsia="et-EE"/>
              <w14:ligatures w14:val="none"/>
            </w:rPr>
          </w:pPr>
          <w:hyperlink w:anchor="_Toc187430970" w:history="1">
            <w:r w:rsidRPr="008100F1">
              <w:rPr>
                <w:rStyle w:val="Hyperlink"/>
                <w:noProof/>
              </w:rPr>
              <w:t>5. Kasutusel olevad riskide vältimise meetmed</w:t>
            </w:r>
            <w:r>
              <w:rPr>
                <w:noProof/>
                <w:webHidden/>
              </w:rPr>
              <w:tab/>
            </w:r>
            <w:r>
              <w:rPr>
                <w:noProof/>
                <w:webHidden/>
              </w:rPr>
              <w:fldChar w:fldCharType="begin"/>
            </w:r>
            <w:r>
              <w:rPr>
                <w:noProof/>
                <w:webHidden/>
              </w:rPr>
              <w:instrText xml:space="preserve"> PAGEREF _Toc187430970 \h </w:instrText>
            </w:r>
            <w:r>
              <w:rPr>
                <w:noProof/>
                <w:webHidden/>
              </w:rPr>
            </w:r>
            <w:r>
              <w:rPr>
                <w:noProof/>
                <w:webHidden/>
              </w:rPr>
              <w:fldChar w:fldCharType="separate"/>
            </w:r>
            <w:r w:rsidR="004F4BD3">
              <w:rPr>
                <w:noProof/>
                <w:webHidden/>
              </w:rPr>
              <w:t>13</w:t>
            </w:r>
            <w:r>
              <w:rPr>
                <w:noProof/>
                <w:webHidden/>
              </w:rPr>
              <w:fldChar w:fldCharType="end"/>
            </w:r>
          </w:hyperlink>
        </w:p>
        <w:p w14:paraId="09560492" w14:textId="04E9DA7F" w:rsidR="00484D56" w:rsidRDefault="00484D56">
          <w:pPr>
            <w:pStyle w:val="TOC1"/>
            <w:rPr>
              <w:rFonts w:asciiTheme="minorHAnsi" w:eastAsiaTheme="minorEastAsia" w:hAnsiTheme="minorHAnsi" w:cstheme="minorBidi"/>
              <w:noProof/>
              <w:sz w:val="22"/>
              <w:lang w:eastAsia="et-EE"/>
              <w14:ligatures w14:val="none"/>
            </w:rPr>
          </w:pPr>
          <w:hyperlink w:anchor="_Toc187430971" w:history="1">
            <w:r w:rsidRPr="008100F1">
              <w:rPr>
                <w:rStyle w:val="Hyperlink"/>
                <w:noProof/>
              </w:rPr>
              <w:t>Lisa 1. Riskide hindamise metoodika</w:t>
            </w:r>
            <w:r>
              <w:rPr>
                <w:noProof/>
                <w:webHidden/>
              </w:rPr>
              <w:tab/>
            </w:r>
            <w:r>
              <w:rPr>
                <w:noProof/>
                <w:webHidden/>
              </w:rPr>
              <w:fldChar w:fldCharType="begin"/>
            </w:r>
            <w:r>
              <w:rPr>
                <w:noProof/>
                <w:webHidden/>
              </w:rPr>
              <w:instrText xml:space="preserve"> PAGEREF _Toc187430971 \h </w:instrText>
            </w:r>
            <w:r>
              <w:rPr>
                <w:noProof/>
                <w:webHidden/>
              </w:rPr>
            </w:r>
            <w:r>
              <w:rPr>
                <w:noProof/>
                <w:webHidden/>
              </w:rPr>
              <w:fldChar w:fldCharType="separate"/>
            </w:r>
            <w:r w:rsidR="004F4BD3">
              <w:rPr>
                <w:noProof/>
                <w:webHidden/>
              </w:rPr>
              <w:t>14</w:t>
            </w:r>
            <w:r>
              <w:rPr>
                <w:noProof/>
                <w:webHidden/>
              </w:rPr>
              <w:fldChar w:fldCharType="end"/>
            </w:r>
          </w:hyperlink>
        </w:p>
        <w:p w14:paraId="20241529" w14:textId="43F9FF60" w:rsidR="00453B7A" w:rsidRDefault="00453B7A">
          <w:r>
            <w:rPr>
              <w:b/>
              <w:bCs/>
              <w:noProof/>
            </w:rPr>
            <w:fldChar w:fldCharType="end"/>
          </w:r>
        </w:p>
      </w:sdtContent>
    </w:sdt>
    <w:p w14:paraId="46867595" w14:textId="77777777" w:rsidR="00453B7A" w:rsidRPr="00017D9B" w:rsidRDefault="00453B7A" w:rsidP="00017D9B">
      <w:pPr>
        <w:pStyle w:val="NoSpacing"/>
        <w:jc w:val="both"/>
        <w:rPr>
          <w:rFonts w:cs="Times New Roman"/>
          <w:szCs w:val="24"/>
        </w:rPr>
      </w:pPr>
    </w:p>
    <w:p w14:paraId="5FC6B00A" w14:textId="77777777" w:rsidR="00453B7A" w:rsidRDefault="00453B7A">
      <w:pPr>
        <w:spacing w:line="259" w:lineRule="auto"/>
        <w:rPr>
          <w:rFonts w:cs="Times New Roman"/>
          <w:b/>
          <w:bCs/>
          <w:sz w:val="28"/>
          <w:szCs w:val="28"/>
        </w:rPr>
      </w:pPr>
      <w:r>
        <w:rPr>
          <w:rFonts w:cs="Times New Roman"/>
          <w:b/>
          <w:bCs/>
          <w:sz w:val="28"/>
          <w:szCs w:val="28"/>
        </w:rPr>
        <w:br w:type="page"/>
      </w:r>
    </w:p>
    <w:p w14:paraId="4FFD6D97" w14:textId="67F06708" w:rsidR="00E5048A" w:rsidRPr="00017D9B" w:rsidRDefault="00E5048A" w:rsidP="00453B7A">
      <w:pPr>
        <w:pStyle w:val="Heading1"/>
      </w:pPr>
      <w:bookmarkStart w:id="0" w:name="_Toc187430966"/>
      <w:r w:rsidRPr="00017D9B">
        <w:lastRenderedPageBreak/>
        <w:t xml:space="preserve">1. Riigi </w:t>
      </w:r>
      <w:r w:rsidRPr="00453B7A">
        <w:t>lemmikloomaregistri</w:t>
      </w:r>
      <w:r w:rsidRPr="00017D9B">
        <w:t xml:space="preserve"> (edaspidi </w:t>
      </w:r>
      <w:r w:rsidR="0012782A" w:rsidRPr="00017D9B">
        <w:rPr>
          <w:i/>
          <w:iCs/>
        </w:rPr>
        <w:t>lemmiklooma</w:t>
      </w:r>
      <w:r w:rsidRPr="00017D9B">
        <w:rPr>
          <w:i/>
          <w:iCs/>
        </w:rPr>
        <w:t>reg</w:t>
      </w:r>
      <w:r w:rsidR="00FD29BD">
        <w:rPr>
          <w:i/>
          <w:iCs/>
        </w:rPr>
        <w:t>i</w:t>
      </w:r>
      <w:r w:rsidRPr="00017D9B">
        <w:rPr>
          <w:i/>
          <w:iCs/>
        </w:rPr>
        <w:t>ster</w:t>
      </w:r>
      <w:r w:rsidRPr="00017D9B">
        <w:t>) kirjeldus</w:t>
      </w:r>
      <w:bookmarkEnd w:id="0"/>
    </w:p>
    <w:p w14:paraId="7F938BCC" w14:textId="77777777" w:rsidR="00641AA8" w:rsidRPr="00017D9B" w:rsidRDefault="00641AA8" w:rsidP="00017D9B">
      <w:pPr>
        <w:pStyle w:val="NoSpacing"/>
        <w:jc w:val="both"/>
        <w:rPr>
          <w:rFonts w:cs="Times New Roman"/>
          <w:szCs w:val="24"/>
        </w:rPr>
      </w:pPr>
    </w:p>
    <w:p w14:paraId="4574512F" w14:textId="030AE0A7" w:rsidR="0007465A" w:rsidRPr="0007465A" w:rsidRDefault="001D3F6C" w:rsidP="00017D9B">
      <w:pPr>
        <w:pStyle w:val="NoSpacing"/>
        <w:jc w:val="both"/>
        <w:rPr>
          <w:rFonts w:cs="Times New Roman"/>
          <w:szCs w:val="24"/>
        </w:rPr>
      </w:pPr>
      <w:r w:rsidRPr="00017D9B">
        <w:rPr>
          <w:rFonts w:cs="Times New Roman"/>
          <w:b/>
          <w:bCs/>
          <w:szCs w:val="24"/>
        </w:rPr>
        <w:t>1.1</w:t>
      </w:r>
      <w:r w:rsidR="00E5048A" w:rsidRPr="00017D9B">
        <w:rPr>
          <w:rFonts w:cs="Times New Roman"/>
          <w:b/>
          <w:bCs/>
          <w:szCs w:val="24"/>
        </w:rPr>
        <w:t xml:space="preserve"> Kasutajate tuvastamine ja registrisse </w:t>
      </w:r>
      <w:r w:rsidR="00715596">
        <w:rPr>
          <w:rFonts w:cs="Times New Roman"/>
          <w:b/>
          <w:bCs/>
          <w:szCs w:val="24"/>
        </w:rPr>
        <w:t>sisse</w:t>
      </w:r>
      <w:r w:rsidR="00E5048A" w:rsidRPr="00017D9B">
        <w:rPr>
          <w:rFonts w:cs="Times New Roman"/>
          <w:b/>
          <w:bCs/>
          <w:szCs w:val="24"/>
        </w:rPr>
        <w:t>logimine</w:t>
      </w:r>
    </w:p>
    <w:p w14:paraId="000BF9FC" w14:textId="039BEC9C" w:rsidR="00E5048A" w:rsidRPr="00017D9B" w:rsidRDefault="00641AA8" w:rsidP="00017D9B">
      <w:pPr>
        <w:pStyle w:val="NoSpacing"/>
        <w:jc w:val="both"/>
        <w:rPr>
          <w:rFonts w:cs="Times New Roman"/>
          <w:szCs w:val="24"/>
        </w:rPr>
      </w:pPr>
      <w:r>
        <w:rPr>
          <w:rFonts w:cs="Times New Roman"/>
          <w:szCs w:val="24"/>
        </w:rPr>
        <w:t>Loomade r</w:t>
      </w:r>
      <w:r w:rsidR="00E67DDB">
        <w:rPr>
          <w:rFonts w:cs="Times New Roman"/>
          <w:szCs w:val="24"/>
        </w:rPr>
        <w:t>egistri</w:t>
      </w:r>
      <w:r>
        <w:rPr>
          <w:rStyle w:val="FootnoteReference"/>
          <w:rFonts w:cs="Times New Roman"/>
          <w:szCs w:val="24"/>
        </w:rPr>
        <w:footnoteReference w:id="2"/>
      </w:r>
      <w:r w:rsidR="00E67DDB">
        <w:rPr>
          <w:rFonts w:cs="Times New Roman"/>
          <w:szCs w:val="24"/>
        </w:rPr>
        <w:t xml:space="preserve"> volitatud töötleja</w:t>
      </w:r>
      <w:r w:rsidR="00197425">
        <w:rPr>
          <w:rFonts w:cs="Times New Roman"/>
          <w:szCs w:val="24"/>
        </w:rPr>
        <w:t>l</w:t>
      </w:r>
      <w:r w:rsidR="00E5048A" w:rsidRPr="00017D9B">
        <w:rPr>
          <w:rFonts w:cs="Times New Roman"/>
          <w:szCs w:val="24"/>
        </w:rPr>
        <w:t xml:space="preserve"> Põllumajanduse Registrite ja Info</w:t>
      </w:r>
      <w:r w:rsidR="00205E34">
        <w:rPr>
          <w:rFonts w:cs="Times New Roman"/>
          <w:szCs w:val="24"/>
        </w:rPr>
        <w:t>rmatsiooni</w:t>
      </w:r>
      <w:r w:rsidR="00E5048A" w:rsidRPr="00017D9B">
        <w:rPr>
          <w:rFonts w:cs="Times New Roman"/>
          <w:szCs w:val="24"/>
        </w:rPr>
        <w:t xml:space="preserve"> Ametil (edaspidi </w:t>
      </w:r>
      <w:r w:rsidR="00E5048A" w:rsidRPr="006D058B">
        <w:rPr>
          <w:rFonts w:cs="Times New Roman"/>
          <w:i/>
          <w:iCs/>
          <w:szCs w:val="24"/>
        </w:rPr>
        <w:t>PRIA</w:t>
      </w:r>
      <w:r w:rsidR="00E5048A" w:rsidRPr="00017D9B">
        <w:rPr>
          <w:rFonts w:cs="Times New Roman"/>
          <w:szCs w:val="24"/>
        </w:rPr>
        <w:t>) on õigus lisada</w:t>
      </w:r>
      <w:r w:rsidR="00E67DDB">
        <w:rPr>
          <w:rFonts w:cs="Times New Roman"/>
          <w:szCs w:val="24"/>
        </w:rPr>
        <w:t xml:space="preserve"> ja teha võimaliku</w:t>
      </w:r>
      <w:r w:rsidR="004946F2">
        <w:rPr>
          <w:rFonts w:cs="Times New Roman"/>
          <w:szCs w:val="24"/>
        </w:rPr>
        <w:t>k</w:t>
      </w:r>
      <w:r w:rsidR="00E67DDB">
        <w:rPr>
          <w:rFonts w:cs="Times New Roman"/>
          <w:szCs w:val="24"/>
        </w:rPr>
        <w:t>s</w:t>
      </w:r>
      <w:r w:rsidR="00E5048A" w:rsidRPr="00017D9B">
        <w:rPr>
          <w:rFonts w:cs="Times New Roman"/>
          <w:szCs w:val="24"/>
        </w:rPr>
        <w:t xml:space="preserve"> </w:t>
      </w:r>
      <w:r w:rsidR="00E67DDB">
        <w:rPr>
          <w:rFonts w:cs="Times New Roman"/>
          <w:szCs w:val="24"/>
        </w:rPr>
        <w:t>info</w:t>
      </w:r>
      <w:r w:rsidR="00E5048A" w:rsidRPr="00017D9B">
        <w:rPr>
          <w:rFonts w:cs="Times New Roman"/>
          <w:szCs w:val="24"/>
        </w:rPr>
        <w:t>süsteemikasutaja</w:t>
      </w:r>
      <w:r w:rsidR="00E67DDB">
        <w:rPr>
          <w:rFonts w:cs="Times New Roman"/>
          <w:szCs w:val="24"/>
        </w:rPr>
        <w:t>te lisamine</w:t>
      </w:r>
      <w:r w:rsidR="00915A0E">
        <w:rPr>
          <w:rFonts w:cs="Times New Roman"/>
          <w:szCs w:val="24"/>
        </w:rPr>
        <w:t xml:space="preserve"> kasutaja enda poolt</w:t>
      </w:r>
      <w:r w:rsidR="00E5048A" w:rsidRPr="00017D9B">
        <w:rPr>
          <w:rFonts w:cs="Times New Roman"/>
          <w:szCs w:val="24"/>
        </w:rPr>
        <w:t>.</w:t>
      </w:r>
    </w:p>
    <w:p w14:paraId="34800F2C" w14:textId="77777777" w:rsidR="00E5048A" w:rsidRPr="00017D9B" w:rsidRDefault="00E5048A" w:rsidP="00017D9B">
      <w:pPr>
        <w:pStyle w:val="NoSpacing"/>
        <w:jc w:val="both"/>
        <w:rPr>
          <w:rFonts w:cs="Times New Roman"/>
          <w:szCs w:val="24"/>
        </w:rPr>
      </w:pPr>
    </w:p>
    <w:p w14:paraId="473434C0" w14:textId="743BD127" w:rsidR="00E5048A" w:rsidRPr="00017D9B" w:rsidRDefault="0012782A" w:rsidP="00017D9B">
      <w:pPr>
        <w:pStyle w:val="NoSpacing"/>
        <w:jc w:val="both"/>
        <w:rPr>
          <w:rFonts w:cs="Times New Roman"/>
          <w:szCs w:val="24"/>
        </w:rPr>
      </w:pPr>
      <w:r w:rsidRPr="00017D9B">
        <w:rPr>
          <w:rFonts w:cs="Times New Roman"/>
          <w:szCs w:val="24"/>
        </w:rPr>
        <w:t>Lemmiklooma</w:t>
      </w:r>
      <w:r w:rsidR="00A95A0F" w:rsidRPr="00017D9B">
        <w:rPr>
          <w:rFonts w:cs="Times New Roman"/>
          <w:szCs w:val="24"/>
        </w:rPr>
        <w:t>r</w:t>
      </w:r>
      <w:r w:rsidR="00E5048A" w:rsidRPr="00017D9B">
        <w:rPr>
          <w:rFonts w:cs="Times New Roman"/>
          <w:szCs w:val="24"/>
        </w:rPr>
        <w:t xml:space="preserve">egistrisse saab </w:t>
      </w:r>
      <w:r w:rsidR="00715596" w:rsidRPr="00282054">
        <w:rPr>
          <w:rFonts w:cs="Times New Roman"/>
          <w:szCs w:val="24"/>
        </w:rPr>
        <w:t>sisse</w:t>
      </w:r>
      <w:r w:rsidR="008D54E3" w:rsidRPr="006059B2">
        <w:rPr>
          <w:rFonts w:cs="Times New Roman"/>
          <w:szCs w:val="24"/>
        </w:rPr>
        <w:t xml:space="preserve"> </w:t>
      </w:r>
      <w:r w:rsidR="00E5048A" w:rsidRPr="00282054">
        <w:rPr>
          <w:rFonts w:cs="Times New Roman"/>
          <w:szCs w:val="24"/>
        </w:rPr>
        <w:t>logida</w:t>
      </w:r>
      <w:r w:rsidR="00E5048A" w:rsidRPr="00017D9B">
        <w:rPr>
          <w:rFonts w:cs="Times New Roman"/>
          <w:szCs w:val="24"/>
        </w:rPr>
        <w:t xml:space="preserve"> Riigi autentimisteenuse (tehnilise nimega TARA) abil, kasutades nelja meetodit:</w:t>
      </w:r>
    </w:p>
    <w:p w14:paraId="7D73584A" w14:textId="5B410A25" w:rsidR="00E5048A" w:rsidRPr="00017D9B" w:rsidRDefault="00E5048A" w:rsidP="00017D9B">
      <w:pPr>
        <w:pStyle w:val="NoSpacing"/>
        <w:numPr>
          <w:ilvl w:val="0"/>
          <w:numId w:val="4"/>
        </w:numPr>
        <w:jc w:val="both"/>
        <w:rPr>
          <w:rFonts w:cs="Times New Roman"/>
          <w:szCs w:val="24"/>
        </w:rPr>
      </w:pPr>
      <w:r w:rsidRPr="00017D9B">
        <w:rPr>
          <w:rFonts w:cs="Times New Roman"/>
          <w:szCs w:val="24"/>
        </w:rPr>
        <w:t>ID-kaardi tuvastusega;</w:t>
      </w:r>
    </w:p>
    <w:p w14:paraId="38E1316E" w14:textId="4B45FEA6" w:rsidR="00E5048A" w:rsidRPr="00017D9B" w:rsidRDefault="00EF115C" w:rsidP="00017D9B">
      <w:pPr>
        <w:pStyle w:val="NoSpacing"/>
        <w:numPr>
          <w:ilvl w:val="0"/>
          <w:numId w:val="4"/>
        </w:numPr>
        <w:jc w:val="both"/>
        <w:rPr>
          <w:rFonts w:cs="Times New Roman"/>
          <w:szCs w:val="24"/>
        </w:rPr>
      </w:pPr>
      <w:r w:rsidRPr="00282054">
        <w:rPr>
          <w:rFonts w:cs="Times New Roman"/>
          <w:szCs w:val="24"/>
        </w:rPr>
        <w:t>m</w:t>
      </w:r>
      <w:r w:rsidR="00E5048A" w:rsidRPr="00282054">
        <w:rPr>
          <w:rFonts w:cs="Times New Roman"/>
          <w:szCs w:val="24"/>
        </w:rPr>
        <w:t>obiil-ID</w:t>
      </w:r>
      <w:r w:rsidR="00E5048A" w:rsidRPr="00017D9B">
        <w:rPr>
          <w:rFonts w:cs="Times New Roman"/>
          <w:szCs w:val="24"/>
        </w:rPr>
        <w:t xml:space="preserve"> tuvastusega;</w:t>
      </w:r>
    </w:p>
    <w:p w14:paraId="4BE6AA73" w14:textId="2F3CA7EB" w:rsidR="00E5048A" w:rsidRPr="00017D9B" w:rsidRDefault="00E5048A" w:rsidP="00017D9B">
      <w:pPr>
        <w:pStyle w:val="NoSpacing"/>
        <w:numPr>
          <w:ilvl w:val="0"/>
          <w:numId w:val="4"/>
        </w:numPr>
        <w:jc w:val="both"/>
        <w:rPr>
          <w:rFonts w:cs="Times New Roman"/>
          <w:szCs w:val="24"/>
        </w:rPr>
      </w:pPr>
      <w:proofErr w:type="spellStart"/>
      <w:r w:rsidRPr="00017D9B">
        <w:rPr>
          <w:rFonts w:cs="Times New Roman"/>
          <w:szCs w:val="24"/>
        </w:rPr>
        <w:t>Smart</w:t>
      </w:r>
      <w:proofErr w:type="spellEnd"/>
      <w:r w:rsidRPr="00017D9B">
        <w:rPr>
          <w:rFonts w:cs="Times New Roman"/>
          <w:szCs w:val="24"/>
        </w:rPr>
        <w:t>-ID tuvastusega;</w:t>
      </w:r>
    </w:p>
    <w:p w14:paraId="20B7842F" w14:textId="5C2DC384" w:rsidR="00715596" w:rsidRDefault="00E5048A" w:rsidP="00715596">
      <w:pPr>
        <w:pStyle w:val="NoSpacing"/>
        <w:numPr>
          <w:ilvl w:val="0"/>
          <w:numId w:val="4"/>
        </w:numPr>
        <w:jc w:val="both"/>
        <w:rPr>
          <w:rFonts w:cs="Times New Roman"/>
          <w:szCs w:val="24"/>
        </w:rPr>
      </w:pPr>
      <w:r w:rsidRPr="00017D9B">
        <w:rPr>
          <w:rFonts w:cs="Times New Roman"/>
          <w:szCs w:val="24"/>
        </w:rPr>
        <w:t xml:space="preserve">Euroopa Liidu </w:t>
      </w:r>
      <w:proofErr w:type="spellStart"/>
      <w:r w:rsidRPr="00017D9B">
        <w:rPr>
          <w:rFonts w:cs="Times New Roman"/>
          <w:szCs w:val="24"/>
        </w:rPr>
        <w:t>eID</w:t>
      </w:r>
      <w:proofErr w:type="spellEnd"/>
      <w:r w:rsidRPr="00017D9B">
        <w:rPr>
          <w:rFonts w:cs="Times New Roman"/>
          <w:szCs w:val="24"/>
        </w:rPr>
        <w:t xml:space="preserve"> tuvastusega</w:t>
      </w:r>
    </w:p>
    <w:p w14:paraId="62B27A70" w14:textId="5BC598F4" w:rsidR="00C93995" w:rsidRDefault="00C93995" w:rsidP="00715596">
      <w:pPr>
        <w:pStyle w:val="NoSpacing"/>
        <w:numPr>
          <w:ilvl w:val="0"/>
          <w:numId w:val="4"/>
        </w:numPr>
        <w:jc w:val="both"/>
        <w:rPr>
          <w:rFonts w:cs="Times New Roman"/>
          <w:szCs w:val="24"/>
        </w:rPr>
      </w:pPr>
      <w:r w:rsidRPr="00282054">
        <w:rPr>
          <w:rFonts w:cs="Times New Roman"/>
          <w:szCs w:val="24"/>
        </w:rPr>
        <w:t>Kasutajatunnuse</w:t>
      </w:r>
      <w:r>
        <w:rPr>
          <w:rFonts w:cs="Times New Roman"/>
          <w:szCs w:val="24"/>
        </w:rPr>
        <w:t xml:space="preserve"> ja parooliga (PRIA teenistujad enda tööarvutist turvatud võrgu kaudu)</w:t>
      </w:r>
    </w:p>
    <w:p w14:paraId="11A5AAC2" w14:textId="1B948C4D" w:rsidR="00715596" w:rsidRDefault="00715596" w:rsidP="00715596">
      <w:pPr>
        <w:pStyle w:val="NoSpacing"/>
        <w:jc w:val="both"/>
        <w:rPr>
          <w:rFonts w:cs="Times New Roman"/>
          <w:szCs w:val="24"/>
        </w:rPr>
      </w:pPr>
    </w:p>
    <w:p w14:paraId="6F961C3C" w14:textId="77777777" w:rsidR="0005796D" w:rsidRDefault="00715596" w:rsidP="00715596">
      <w:pPr>
        <w:pStyle w:val="NoSpacing"/>
        <w:jc w:val="both"/>
        <w:rPr>
          <w:rFonts w:cs="Times New Roman"/>
          <w:szCs w:val="24"/>
        </w:rPr>
      </w:pPr>
      <w:r>
        <w:rPr>
          <w:rFonts w:cs="Times New Roman"/>
          <w:szCs w:val="24"/>
        </w:rPr>
        <w:t xml:space="preserve">TARA andmekaitsetingimused on leitavad siit: </w:t>
      </w:r>
      <w:hyperlink r:id="rId11" w:history="1">
        <w:r w:rsidRPr="00C8154F">
          <w:rPr>
            <w:rStyle w:val="Hyperlink"/>
            <w:rFonts w:cs="Times New Roman"/>
            <w:szCs w:val="24"/>
          </w:rPr>
          <w:t>https://ria.ee/sites/default/files/documents/2023-10/RIA-autentimisteenuste-andmekaitsetingimused-sept2023.pdf</w:t>
        </w:r>
      </w:hyperlink>
    </w:p>
    <w:p w14:paraId="076EA8F6" w14:textId="77777777" w:rsidR="0005796D" w:rsidRDefault="0005796D" w:rsidP="00715596">
      <w:pPr>
        <w:pStyle w:val="NoSpacing"/>
        <w:jc w:val="both"/>
        <w:rPr>
          <w:rFonts w:cs="Times New Roman"/>
          <w:szCs w:val="24"/>
        </w:rPr>
      </w:pPr>
    </w:p>
    <w:p w14:paraId="2CD725D0" w14:textId="2D33D949" w:rsidR="00715596" w:rsidRDefault="009244B4" w:rsidP="00715596">
      <w:pPr>
        <w:pStyle w:val="NoSpacing"/>
        <w:jc w:val="both"/>
        <w:rPr>
          <w:rFonts w:cs="Times New Roman"/>
          <w:szCs w:val="24"/>
        </w:rPr>
      </w:pPr>
      <w:r>
        <w:rPr>
          <w:rFonts w:cs="Times New Roman"/>
          <w:szCs w:val="24"/>
        </w:rPr>
        <w:t>Registrisse sisselogimisel toimub kasutajarolli valimine.</w:t>
      </w:r>
    </w:p>
    <w:p w14:paraId="1B721C49" w14:textId="03B3D41F" w:rsidR="00797B0A" w:rsidRDefault="00797B0A" w:rsidP="00715596">
      <w:pPr>
        <w:pStyle w:val="NoSpacing"/>
        <w:jc w:val="both"/>
        <w:rPr>
          <w:rFonts w:cs="Times New Roman"/>
          <w:szCs w:val="24"/>
        </w:rPr>
      </w:pPr>
    </w:p>
    <w:p w14:paraId="24DD5433" w14:textId="3CA963C8" w:rsidR="00797B0A" w:rsidRDefault="00797B0A" w:rsidP="00715596">
      <w:pPr>
        <w:pStyle w:val="NoSpacing"/>
        <w:jc w:val="both"/>
        <w:rPr>
          <w:rFonts w:cs="Times New Roman"/>
          <w:szCs w:val="24"/>
        </w:rPr>
      </w:pPr>
      <w:r>
        <w:rPr>
          <w:rFonts w:cs="Times New Roman"/>
          <w:szCs w:val="24"/>
        </w:rPr>
        <w:t xml:space="preserve">Registri </w:t>
      </w:r>
      <w:r w:rsidR="00DC1747">
        <w:rPr>
          <w:rFonts w:cs="Times New Roman"/>
          <w:szCs w:val="24"/>
        </w:rPr>
        <w:t xml:space="preserve">tegevustes </w:t>
      </w:r>
      <w:r>
        <w:rPr>
          <w:rFonts w:cs="Times New Roman"/>
          <w:szCs w:val="24"/>
        </w:rPr>
        <w:t>kasutaja</w:t>
      </w:r>
      <w:r w:rsidR="00A0309F">
        <w:rPr>
          <w:rFonts w:cs="Times New Roman"/>
          <w:szCs w:val="24"/>
        </w:rPr>
        <w:t>t</w:t>
      </w:r>
      <w:r w:rsidR="00DC1747">
        <w:rPr>
          <w:rFonts w:cs="Times New Roman"/>
          <w:szCs w:val="24"/>
        </w:rPr>
        <w:t>akse</w:t>
      </w:r>
      <w:r>
        <w:rPr>
          <w:rFonts w:cs="Times New Roman"/>
          <w:szCs w:val="24"/>
        </w:rPr>
        <w:t xml:space="preserve"> </w:t>
      </w:r>
      <w:r w:rsidR="00DC1747">
        <w:rPr>
          <w:rFonts w:cs="Times New Roman"/>
          <w:szCs w:val="24"/>
        </w:rPr>
        <w:t>alljärgnevaid rolle</w:t>
      </w:r>
      <w:r>
        <w:rPr>
          <w:rFonts w:cs="Times New Roman"/>
          <w:szCs w:val="24"/>
        </w:rPr>
        <w:t>:</w:t>
      </w:r>
    </w:p>
    <w:p w14:paraId="048B4AA1" w14:textId="28DBE69A" w:rsidR="00797B0A" w:rsidRDefault="00A0309F" w:rsidP="00797B0A">
      <w:pPr>
        <w:pStyle w:val="NoSpacing"/>
        <w:numPr>
          <w:ilvl w:val="0"/>
          <w:numId w:val="10"/>
        </w:numPr>
        <w:jc w:val="both"/>
        <w:rPr>
          <w:rFonts w:cs="Times New Roman"/>
          <w:szCs w:val="24"/>
        </w:rPr>
      </w:pPr>
      <w:r>
        <w:rPr>
          <w:rFonts w:cs="Times New Roman"/>
          <w:szCs w:val="24"/>
        </w:rPr>
        <w:t>Veterinaararst</w:t>
      </w:r>
      <w:r w:rsidR="00F829D5">
        <w:rPr>
          <w:rFonts w:cs="Times New Roman"/>
          <w:szCs w:val="24"/>
        </w:rPr>
        <w:t>;</w:t>
      </w:r>
    </w:p>
    <w:p w14:paraId="60D374F3" w14:textId="172A5F50" w:rsidR="00A0309F" w:rsidRDefault="00A0309F" w:rsidP="00797B0A">
      <w:pPr>
        <w:pStyle w:val="NoSpacing"/>
        <w:numPr>
          <w:ilvl w:val="0"/>
          <w:numId w:val="10"/>
        </w:numPr>
        <w:jc w:val="both"/>
        <w:rPr>
          <w:rFonts w:cs="Times New Roman"/>
          <w:szCs w:val="24"/>
        </w:rPr>
      </w:pPr>
      <w:r>
        <w:rPr>
          <w:rFonts w:cs="Times New Roman"/>
          <w:szCs w:val="24"/>
        </w:rPr>
        <w:t>Loomapidaja</w:t>
      </w:r>
      <w:r w:rsidR="00F829D5">
        <w:rPr>
          <w:rFonts w:cs="Times New Roman"/>
          <w:szCs w:val="24"/>
        </w:rPr>
        <w:t>;</w:t>
      </w:r>
    </w:p>
    <w:p w14:paraId="20646D61" w14:textId="4870EA8D" w:rsidR="00A0309F" w:rsidRPr="00282054" w:rsidRDefault="00FA523E" w:rsidP="009244B4">
      <w:pPr>
        <w:pStyle w:val="NoSpacing"/>
        <w:numPr>
          <w:ilvl w:val="0"/>
          <w:numId w:val="10"/>
        </w:numPr>
        <w:jc w:val="both"/>
        <w:rPr>
          <w:rFonts w:cs="Times New Roman"/>
          <w:szCs w:val="24"/>
        </w:rPr>
      </w:pPr>
      <w:r w:rsidRPr="00282054">
        <w:rPr>
          <w:rFonts w:cs="Times New Roman"/>
          <w:szCs w:val="24"/>
        </w:rPr>
        <w:t>O</w:t>
      </w:r>
      <w:r w:rsidR="001A6221" w:rsidRPr="00282054">
        <w:rPr>
          <w:rFonts w:cs="Times New Roman"/>
          <w:szCs w:val="24"/>
        </w:rPr>
        <w:t xml:space="preserve">manikuta või loomapidaja juurest lahti pääsenud loomade pidamisega tegelev </w:t>
      </w:r>
      <w:r w:rsidR="008D54E3" w:rsidRPr="00282054">
        <w:rPr>
          <w:rFonts w:cs="Times New Roman"/>
          <w:szCs w:val="24"/>
        </w:rPr>
        <w:t>isik</w:t>
      </w:r>
      <w:r w:rsidR="001A6221" w:rsidRPr="00282054">
        <w:rPr>
          <w:rFonts w:cs="Times New Roman"/>
          <w:szCs w:val="24"/>
        </w:rPr>
        <w:t xml:space="preserve"> (edaspidi </w:t>
      </w:r>
      <w:r w:rsidR="001A6221" w:rsidRPr="00641AA8">
        <w:rPr>
          <w:rFonts w:cs="Times New Roman"/>
          <w:i/>
          <w:iCs/>
          <w:szCs w:val="24"/>
        </w:rPr>
        <w:t>varjupaik</w:t>
      </w:r>
      <w:r w:rsidR="001A6221" w:rsidRPr="00282054">
        <w:rPr>
          <w:rFonts w:cs="Times New Roman"/>
          <w:szCs w:val="24"/>
        </w:rPr>
        <w:t>)</w:t>
      </w:r>
      <w:r w:rsidR="00F829D5" w:rsidRPr="00282054">
        <w:rPr>
          <w:rFonts w:cs="Times New Roman"/>
          <w:szCs w:val="24"/>
        </w:rPr>
        <w:t>;</w:t>
      </w:r>
    </w:p>
    <w:p w14:paraId="6847140E" w14:textId="06DAB895" w:rsidR="001A6221" w:rsidRDefault="001A6221" w:rsidP="009244B4">
      <w:pPr>
        <w:pStyle w:val="NoSpacing"/>
        <w:numPr>
          <w:ilvl w:val="0"/>
          <w:numId w:val="10"/>
        </w:numPr>
        <w:jc w:val="both"/>
        <w:rPr>
          <w:rFonts w:cs="Times New Roman"/>
          <w:szCs w:val="24"/>
        </w:rPr>
      </w:pPr>
      <w:r>
        <w:rPr>
          <w:rFonts w:cs="Times New Roman"/>
          <w:szCs w:val="24"/>
        </w:rPr>
        <w:t>PRIA teenistuja</w:t>
      </w:r>
      <w:r w:rsidR="00F829D5">
        <w:rPr>
          <w:rFonts w:cs="Times New Roman"/>
          <w:szCs w:val="24"/>
        </w:rPr>
        <w:t>;</w:t>
      </w:r>
    </w:p>
    <w:p w14:paraId="520ACB51" w14:textId="0A6068D8" w:rsidR="001A6221" w:rsidRPr="00715596" w:rsidRDefault="001A6221" w:rsidP="009244B4">
      <w:pPr>
        <w:pStyle w:val="NoSpacing"/>
        <w:numPr>
          <w:ilvl w:val="0"/>
          <w:numId w:val="10"/>
        </w:numPr>
        <w:jc w:val="both"/>
        <w:rPr>
          <w:rFonts w:cs="Times New Roman"/>
          <w:szCs w:val="24"/>
        </w:rPr>
      </w:pPr>
      <w:r w:rsidRPr="00282054">
        <w:rPr>
          <w:rFonts w:cs="Times New Roman"/>
          <w:szCs w:val="24"/>
        </w:rPr>
        <w:t>Avalik</w:t>
      </w:r>
      <w:r w:rsidR="008D54E3" w:rsidRPr="00282054">
        <w:rPr>
          <w:rFonts w:cs="Times New Roman"/>
          <w:szCs w:val="24"/>
        </w:rPr>
        <w:t>k</w:t>
      </w:r>
      <w:r w:rsidRPr="00282054">
        <w:rPr>
          <w:rFonts w:cs="Times New Roman"/>
          <w:szCs w:val="24"/>
        </w:rPr>
        <w:t>u</w:t>
      </w:r>
      <w:r>
        <w:rPr>
          <w:rFonts w:cs="Times New Roman"/>
          <w:szCs w:val="24"/>
        </w:rPr>
        <w:t xml:space="preserve"> ülesannet täitev asutus</w:t>
      </w:r>
      <w:r w:rsidR="00F829D5">
        <w:rPr>
          <w:rFonts w:cs="Times New Roman"/>
          <w:szCs w:val="24"/>
        </w:rPr>
        <w:t xml:space="preserve">: </w:t>
      </w:r>
      <w:r w:rsidR="008D54E3" w:rsidRPr="00282054">
        <w:rPr>
          <w:rFonts w:cs="Times New Roman"/>
          <w:szCs w:val="24"/>
        </w:rPr>
        <w:t>k</w:t>
      </w:r>
      <w:r w:rsidR="00F829D5" w:rsidRPr="00282054">
        <w:rPr>
          <w:rFonts w:cs="Times New Roman"/>
          <w:szCs w:val="24"/>
        </w:rPr>
        <w:t>ohalik</w:t>
      </w:r>
      <w:r w:rsidR="00F829D5">
        <w:rPr>
          <w:rFonts w:cs="Times New Roman"/>
          <w:szCs w:val="24"/>
        </w:rPr>
        <w:t xml:space="preserve"> omavalitsus (</w:t>
      </w:r>
      <w:r w:rsidR="004F4BD3">
        <w:rPr>
          <w:rFonts w:cs="Times New Roman"/>
          <w:szCs w:val="24"/>
        </w:rPr>
        <w:t xml:space="preserve">edaspidi </w:t>
      </w:r>
      <w:r w:rsidR="004F4BD3">
        <w:rPr>
          <w:rFonts w:cs="Times New Roman"/>
          <w:i/>
          <w:iCs/>
          <w:szCs w:val="24"/>
        </w:rPr>
        <w:t>KOV</w:t>
      </w:r>
      <w:r w:rsidR="00F829D5">
        <w:rPr>
          <w:rFonts w:cs="Times New Roman"/>
          <w:szCs w:val="24"/>
        </w:rPr>
        <w:t>)</w:t>
      </w:r>
      <w:r w:rsidR="00EE2A56">
        <w:rPr>
          <w:rFonts w:cs="Times New Roman"/>
          <w:szCs w:val="24"/>
        </w:rPr>
        <w:t>,</w:t>
      </w:r>
      <w:r w:rsidR="00F829D5">
        <w:rPr>
          <w:rFonts w:cs="Times New Roman"/>
          <w:szCs w:val="24"/>
        </w:rPr>
        <w:t xml:space="preserve"> Põllumajandus- ja Toiduamet</w:t>
      </w:r>
      <w:r w:rsidR="00EE2A56">
        <w:rPr>
          <w:rFonts w:cs="Times New Roman"/>
          <w:szCs w:val="24"/>
        </w:rPr>
        <w:t xml:space="preserve"> </w:t>
      </w:r>
      <w:r w:rsidR="00F829D5">
        <w:rPr>
          <w:rFonts w:cs="Times New Roman"/>
          <w:szCs w:val="24"/>
        </w:rPr>
        <w:t>(</w:t>
      </w:r>
      <w:r w:rsidR="004F4BD3">
        <w:rPr>
          <w:rFonts w:cs="Times New Roman"/>
          <w:szCs w:val="24"/>
        </w:rPr>
        <w:t xml:space="preserve">edaspidi </w:t>
      </w:r>
      <w:r w:rsidR="004F4BD3">
        <w:rPr>
          <w:rFonts w:cs="Times New Roman"/>
          <w:i/>
          <w:iCs/>
          <w:szCs w:val="24"/>
        </w:rPr>
        <w:t>PTA</w:t>
      </w:r>
      <w:r w:rsidR="00F829D5">
        <w:rPr>
          <w:rFonts w:cs="Times New Roman"/>
          <w:szCs w:val="24"/>
        </w:rPr>
        <w:t>)</w:t>
      </w:r>
      <w:r w:rsidR="00EE2A56">
        <w:rPr>
          <w:rFonts w:cs="Times New Roman"/>
          <w:szCs w:val="24"/>
        </w:rPr>
        <w:t xml:space="preserve">, </w:t>
      </w:r>
      <w:r w:rsidR="00F829D5" w:rsidRPr="00F829D5">
        <w:rPr>
          <w:rFonts w:cs="Times New Roman"/>
          <w:szCs w:val="24"/>
        </w:rPr>
        <w:t>Politsei- ja Piirivalveamet</w:t>
      </w:r>
      <w:r w:rsidR="00F829D5">
        <w:rPr>
          <w:rFonts w:cs="Times New Roman"/>
          <w:szCs w:val="24"/>
        </w:rPr>
        <w:t xml:space="preserve"> (</w:t>
      </w:r>
      <w:r w:rsidR="004F4BD3">
        <w:rPr>
          <w:rFonts w:cs="Times New Roman"/>
          <w:szCs w:val="24"/>
        </w:rPr>
        <w:t xml:space="preserve">edaspidi </w:t>
      </w:r>
      <w:r w:rsidR="004F4BD3">
        <w:rPr>
          <w:rFonts w:cs="Times New Roman"/>
          <w:i/>
          <w:iCs/>
          <w:szCs w:val="24"/>
        </w:rPr>
        <w:t>PPA</w:t>
      </w:r>
      <w:r w:rsidR="00F829D5">
        <w:rPr>
          <w:rFonts w:cs="Times New Roman"/>
          <w:szCs w:val="24"/>
        </w:rPr>
        <w:t>)</w:t>
      </w:r>
      <w:r w:rsidR="00EE2A56">
        <w:rPr>
          <w:rFonts w:cs="Times New Roman"/>
          <w:szCs w:val="24"/>
        </w:rPr>
        <w:t>,</w:t>
      </w:r>
      <w:r w:rsidR="00F829D5">
        <w:rPr>
          <w:rFonts w:cs="Times New Roman"/>
          <w:szCs w:val="24"/>
        </w:rPr>
        <w:t xml:space="preserve"> </w:t>
      </w:r>
      <w:r w:rsidR="00F829D5" w:rsidRPr="00F829D5">
        <w:rPr>
          <w:rFonts w:cs="Times New Roman"/>
          <w:szCs w:val="24"/>
        </w:rPr>
        <w:t>Maksu- ja Tolliamet</w:t>
      </w:r>
      <w:r w:rsidR="00EE2A56">
        <w:rPr>
          <w:rFonts w:cs="Times New Roman"/>
          <w:szCs w:val="24"/>
        </w:rPr>
        <w:t xml:space="preserve"> </w:t>
      </w:r>
      <w:r w:rsidR="00F829D5">
        <w:rPr>
          <w:rFonts w:cs="Times New Roman"/>
          <w:szCs w:val="24"/>
        </w:rPr>
        <w:t>(</w:t>
      </w:r>
      <w:r w:rsidR="004F4BD3">
        <w:rPr>
          <w:rFonts w:cs="Times New Roman"/>
          <w:szCs w:val="24"/>
        </w:rPr>
        <w:t xml:space="preserve">edaspidi </w:t>
      </w:r>
      <w:r w:rsidR="004F4BD3">
        <w:rPr>
          <w:rFonts w:cs="Times New Roman"/>
          <w:i/>
          <w:iCs/>
          <w:szCs w:val="24"/>
        </w:rPr>
        <w:t>MTA</w:t>
      </w:r>
      <w:r w:rsidR="00F829D5">
        <w:rPr>
          <w:rFonts w:cs="Times New Roman"/>
          <w:szCs w:val="24"/>
        </w:rPr>
        <w:t xml:space="preserve">) </w:t>
      </w:r>
      <w:r w:rsidR="00094710">
        <w:rPr>
          <w:rFonts w:cs="Times New Roman"/>
          <w:szCs w:val="24"/>
        </w:rPr>
        <w:t>ning</w:t>
      </w:r>
      <w:r w:rsidR="00F829D5">
        <w:rPr>
          <w:rFonts w:cs="Times New Roman"/>
          <w:szCs w:val="24"/>
        </w:rPr>
        <w:t xml:space="preserve"> </w:t>
      </w:r>
      <w:r w:rsidR="00EE2A56">
        <w:rPr>
          <w:rFonts w:cs="Times New Roman"/>
          <w:szCs w:val="24"/>
        </w:rPr>
        <w:t>PRIA</w:t>
      </w:r>
      <w:r w:rsidR="00F829D5">
        <w:rPr>
          <w:rFonts w:cs="Times New Roman"/>
          <w:szCs w:val="24"/>
        </w:rPr>
        <w:t>.</w:t>
      </w:r>
    </w:p>
    <w:p w14:paraId="1FA7A69C" w14:textId="77777777" w:rsidR="00E5048A" w:rsidRPr="00017D9B" w:rsidRDefault="00E5048A" w:rsidP="00017D9B">
      <w:pPr>
        <w:pStyle w:val="NoSpacing"/>
        <w:jc w:val="both"/>
        <w:rPr>
          <w:rFonts w:cs="Times New Roman"/>
          <w:szCs w:val="24"/>
        </w:rPr>
      </w:pPr>
    </w:p>
    <w:p w14:paraId="4BDF42C7" w14:textId="5488E47D" w:rsidR="00E5048A" w:rsidRPr="00017D9B" w:rsidRDefault="001D3F6C" w:rsidP="00017D9B">
      <w:pPr>
        <w:pStyle w:val="NoSpacing"/>
        <w:jc w:val="both"/>
        <w:rPr>
          <w:rFonts w:cs="Times New Roman"/>
          <w:b/>
          <w:bCs/>
          <w:szCs w:val="24"/>
        </w:rPr>
      </w:pPr>
      <w:r w:rsidRPr="00017D9B">
        <w:rPr>
          <w:rFonts w:cs="Times New Roman"/>
          <w:b/>
          <w:bCs/>
          <w:szCs w:val="24"/>
        </w:rPr>
        <w:t xml:space="preserve">1.2 </w:t>
      </w:r>
      <w:r w:rsidR="00DB39DE">
        <w:rPr>
          <w:rFonts w:cs="Times New Roman"/>
          <w:b/>
          <w:bCs/>
          <w:szCs w:val="24"/>
        </w:rPr>
        <w:t>A</w:t>
      </w:r>
      <w:r w:rsidR="00DB39DE" w:rsidRPr="00017D9B">
        <w:rPr>
          <w:rFonts w:cs="Times New Roman"/>
          <w:b/>
          <w:bCs/>
          <w:szCs w:val="24"/>
        </w:rPr>
        <w:t xml:space="preserve">ndmete </w:t>
      </w:r>
      <w:r w:rsidRPr="00017D9B">
        <w:rPr>
          <w:rFonts w:cs="Times New Roman"/>
          <w:b/>
          <w:bCs/>
          <w:szCs w:val="24"/>
        </w:rPr>
        <w:t>allikad</w:t>
      </w:r>
    </w:p>
    <w:p w14:paraId="156F6554" w14:textId="77777777" w:rsidR="00DB39DE" w:rsidRDefault="00DB39DE" w:rsidP="00017D9B">
      <w:pPr>
        <w:pStyle w:val="NoSpacing"/>
        <w:jc w:val="both"/>
        <w:rPr>
          <w:rFonts w:cs="Times New Roman"/>
          <w:b/>
          <w:bCs/>
          <w:i/>
          <w:iCs/>
          <w:szCs w:val="24"/>
        </w:rPr>
      </w:pPr>
    </w:p>
    <w:p w14:paraId="64FE0BA4" w14:textId="137F4B10" w:rsidR="001D3F6C" w:rsidRPr="006D058B" w:rsidRDefault="006D058B" w:rsidP="00017D9B">
      <w:pPr>
        <w:pStyle w:val="NoSpacing"/>
        <w:jc w:val="both"/>
        <w:rPr>
          <w:rFonts w:cs="Times New Roman"/>
          <w:b/>
          <w:bCs/>
          <w:i/>
          <w:iCs/>
          <w:szCs w:val="24"/>
        </w:rPr>
      </w:pPr>
      <w:r w:rsidRPr="006D058B">
        <w:rPr>
          <w:rFonts w:cs="Times New Roman"/>
          <w:b/>
          <w:bCs/>
          <w:i/>
          <w:iCs/>
          <w:szCs w:val="24"/>
        </w:rPr>
        <w:t>L</w:t>
      </w:r>
      <w:r w:rsidR="001D3F6C" w:rsidRPr="006D058B">
        <w:rPr>
          <w:rFonts w:cs="Times New Roman"/>
          <w:b/>
          <w:bCs/>
          <w:i/>
          <w:iCs/>
          <w:szCs w:val="24"/>
        </w:rPr>
        <w:t>emmiklooma pidavad isikud</w:t>
      </w:r>
    </w:p>
    <w:p w14:paraId="11D9C6D5" w14:textId="334A2B14" w:rsidR="001D3F6C" w:rsidRPr="00017D9B" w:rsidRDefault="00AE67A9" w:rsidP="00017D9B">
      <w:pPr>
        <w:pStyle w:val="NoSpacing"/>
        <w:jc w:val="both"/>
        <w:rPr>
          <w:rFonts w:cs="Times New Roman"/>
          <w:szCs w:val="24"/>
        </w:rPr>
      </w:pPr>
      <w:r w:rsidRPr="00282054">
        <w:rPr>
          <w:rFonts w:cs="Times New Roman"/>
          <w:szCs w:val="24"/>
        </w:rPr>
        <w:t>Koera, kassi ja valgetuhkru ning veterinaarseaduse § 32 lõikes 3 nimetatud muu l</w:t>
      </w:r>
      <w:r w:rsidR="001D3F6C" w:rsidRPr="00282054">
        <w:rPr>
          <w:rFonts w:cs="Times New Roman"/>
          <w:szCs w:val="24"/>
        </w:rPr>
        <w:t>emmiklooma</w:t>
      </w:r>
      <w:r w:rsidRPr="00282054">
        <w:rPr>
          <w:rFonts w:cs="Times New Roman"/>
          <w:szCs w:val="24"/>
        </w:rPr>
        <w:t xml:space="preserve"> (edaspidi </w:t>
      </w:r>
      <w:r w:rsidR="009D643D" w:rsidRPr="00282054">
        <w:rPr>
          <w:rFonts w:cs="Times New Roman"/>
          <w:szCs w:val="24"/>
        </w:rPr>
        <w:t xml:space="preserve">koos </w:t>
      </w:r>
      <w:r w:rsidRPr="00641AA8">
        <w:rPr>
          <w:rFonts w:cs="Times New Roman"/>
          <w:i/>
          <w:iCs/>
          <w:szCs w:val="24"/>
        </w:rPr>
        <w:t>lemmikloom</w:t>
      </w:r>
      <w:r w:rsidRPr="00282054">
        <w:rPr>
          <w:rFonts w:cs="Times New Roman"/>
          <w:szCs w:val="24"/>
        </w:rPr>
        <w:t>)</w:t>
      </w:r>
      <w:r w:rsidR="001D3F6C" w:rsidRPr="00017D9B">
        <w:rPr>
          <w:rFonts w:cs="Times New Roman"/>
          <w:szCs w:val="24"/>
        </w:rPr>
        <w:t xml:space="preserve"> pidajate hulka kuuluvad Eesti elanikud</w:t>
      </w:r>
      <w:r w:rsidR="00303010">
        <w:rPr>
          <w:rFonts w:cs="Times New Roman"/>
          <w:szCs w:val="24"/>
        </w:rPr>
        <w:t xml:space="preserve"> </w:t>
      </w:r>
      <w:r w:rsidR="001D3F6C" w:rsidRPr="00017D9B">
        <w:rPr>
          <w:rFonts w:cs="Times New Roman"/>
          <w:szCs w:val="24"/>
        </w:rPr>
        <w:t>ja ettevõtjad</w:t>
      </w:r>
      <w:r w:rsidR="00EF115C">
        <w:rPr>
          <w:rFonts w:cs="Times New Roman"/>
          <w:szCs w:val="24"/>
        </w:rPr>
        <w:t>,</w:t>
      </w:r>
      <w:r w:rsidR="001D3F6C" w:rsidRPr="00017D9B">
        <w:rPr>
          <w:rFonts w:cs="Times New Roman"/>
          <w:szCs w:val="24"/>
        </w:rPr>
        <w:t xml:space="preserve"> kes peavad lemmiklooma.</w:t>
      </w:r>
    </w:p>
    <w:p w14:paraId="6FB8C7B4" w14:textId="77777777" w:rsidR="001D3F6C" w:rsidRPr="00017D9B" w:rsidRDefault="001D3F6C" w:rsidP="00017D9B">
      <w:pPr>
        <w:pStyle w:val="NoSpacing"/>
        <w:jc w:val="both"/>
        <w:rPr>
          <w:rFonts w:cs="Times New Roman"/>
          <w:szCs w:val="24"/>
        </w:rPr>
      </w:pPr>
    </w:p>
    <w:p w14:paraId="7FB8D9C3" w14:textId="4FA1CB8A" w:rsidR="001D3F6C" w:rsidRPr="00017D9B" w:rsidRDefault="00DB39DE" w:rsidP="00017D9B">
      <w:pPr>
        <w:pStyle w:val="NoSpacing"/>
        <w:jc w:val="both"/>
        <w:rPr>
          <w:rFonts w:cs="Times New Roman"/>
          <w:szCs w:val="24"/>
        </w:rPr>
      </w:pPr>
      <w:r>
        <w:rPr>
          <w:rFonts w:cs="Times New Roman"/>
          <w:szCs w:val="24"/>
        </w:rPr>
        <w:t>A</w:t>
      </w:r>
      <w:r w:rsidR="001D3F6C" w:rsidRPr="00017D9B">
        <w:rPr>
          <w:rFonts w:cs="Times New Roman"/>
          <w:szCs w:val="24"/>
        </w:rPr>
        <w:t>ndmete allikad on:</w:t>
      </w:r>
    </w:p>
    <w:p w14:paraId="005E041B" w14:textId="3F636BD1" w:rsidR="00DB39DE" w:rsidRDefault="00BE21E3" w:rsidP="00DB39DE">
      <w:pPr>
        <w:pStyle w:val="NoSpacing"/>
        <w:numPr>
          <w:ilvl w:val="0"/>
          <w:numId w:val="11"/>
        </w:numPr>
        <w:jc w:val="both"/>
        <w:rPr>
          <w:rFonts w:cs="Times New Roman"/>
          <w:szCs w:val="24"/>
        </w:rPr>
      </w:pPr>
      <w:r>
        <w:rPr>
          <w:rFonts w:cs="Times New Roman"/>
          <w:szCs w:val="24"/>
        </w:rPr>
        <w:t>i</w:t>
      </w:r>
      <w:r w:rsidR="001D3F6C" w:rsidRPr="00893713">
        <w:rPr>
          <w:rFonts w:cs="Times New Roman"/>
          <w:szCs w:val="24"/>
        </w:rPr>
        <w:t>sikut tõendav dokument</w:t>
      </w:r>
      <w:r>
        <w:rPr>
          <w:rFonts w:cs="Times New Roman"/>
          <w:szCs w:val="24"/>
        </w:rPr>
        <w:t>;</w:t>
      </w:r>
    </w:p>
    <w:p w14:paraId="2BD41007" w14:textId="4168C694" w:rsidR="00DB39DE" w:rsidRDefault="009244B4" w:rsidP="00DB39DE">
      <w:pPr>
        <w:pStyle w:val="NoSpacing"/>
        <w:numPr>
          <w:ilvl w:val="0"/>
          <w:numId w:val="11"/>
        </w:numPr>
        <w:jc w:val="both"/>
        <w:rPr>
          <w:rFonts w:cs="Times New Roman"/>
          <w:szCs w:val="24"/>
        </w:rPr>
      </w:pPr>
      <w:r w:rsidRPr="00017D9B">
        <w:rPr>
          <w:rFonts w:cs="Times New Roman"/>
          <w:szCs w:val="24"/>
        </w:rPr>
        <w:t>rahvastikuregist</w:t>
      </w:r>
      <w:r>
        <w:rPr>
          <w:rFonts w:cs="Times New Roman"/>
          <w:szCs w:val="24"/>
        </w:rPr>
        <w:t>er</w:t>
      </w:r>
      <w:r w:rsidR="00B21C4D">
        <w:rPr>
          <w:rFonts w:cs="Times New Roman"/>
          <w:szCs w:val="24"/>
        </w:rPr>
        <w:t xml:space="preserve"> lemmiklooma pidaja </w:t>
      </w:r>
      <w:r w:rsidR="00303010">
        <w:rPr>
          <w:rFonts w:cs="Times New Roman"/>
          <w:szCs w:val="24"/>
        </w:rPr>
        <w:t xml:space="preserve">andmete </w:t>
      </w:r>
      <w:r w:rsidR="00B21C4D">
        <w:rPr>
          <w:rFonts w:cs="Times New Roman"/>
          <w:szCs w:val="24"/>
        </w:rPr>
        <w:t xml:space="preserve">registrisse kandmisel </w:t>
      </w:r>
      <w:r w:rsidR="00B21C4D" w:rsidRPr="00282054">
        <w:rPr>
          <w:rFonts w:cs="Times New Roman"/>
          <w:szCs w:val="24"/>
        </w:rPr>
        <w:t>esitatava</w:t>
      </w:r>
      <w:r w:rsidR="00B21C4D">
        <w:rPr>
          <w:rFonts w:cs="Times New Roman"/>
          <w:szCs w:val="24"/>
        </w:rPr>
        <w:t xml:space="preserve"> </w:t>
      </w:r>
      <w:r w:rsidR="00303010">
        <w:rPr>
          <w:rFonts w:cs="Times New Roman"/>
          <w:szCs w:val="24"/>
        </w:rPr>
        <w:t>elukoha aadressi</w:t>
      </w:r>
      <w:r w:rsidR="001D3F6C" w:rsidRPr="00017D9B">
        <w:rPr>
          <w:rFonts w:cs="Times New Roman"/>
          <w:szCs w:val="24"/>
        </w:rPr>
        <w:t>andme</w:t>
      </w:r>
      <w:r>
        <w:rPr>
          <w:rFonts w:cs="Times New Roman"/>
          <w:szCs w:val="24"/>
        </w:rPr>
        <w:t>te osas</w:t>
      </w:r>
      <w:r w:rsidR="00BE21E3">
        <w:rPr>
          <w:rFonts w:cs="Times New Roman"/>
          <w:szCs w:val="24"/>
        </w:rPr>
        <w:t>;</w:t>
      </w:r>
    </w:p>
    <w:p w14:paraId="45D85C04" w14:textId="6D6EF2FB" w:rsidR="00DB39DE" w:rsidRDefault="009244B4" w:rsidP="00DB39DE">
      <w:pPr>
        <w:pStyle w:val="NoSpacing"/>
        <w:numPr>
          <w:ilvl w:val="0"/>
          <w:numId w:val="11"/>
        </w:numPr>
        <w:jc w:val="both"/>
        <w:rPr>
          <w:rFonts w:cs="Times New Roman"/>
          <w:szCs w:val="24"/>
        </w:rPr>
      </w:pPr>
      <w:r w:rsidRPr="00017D9B">
        <w:rPr>
          <w:rFonts w:cs="Times New Roman"/>
          <w:szCs w:val="24"/>
        </w:rPr>
        <w:t>äriregist</w:t>
      </w:r>
      <w:r>
        <w:rPr>
          <w:rFonts w:cs="Times New Roman"/>
          <w:szCs w:val="24"/>
        </w:rPr>
        <w:t>er</w:t>
      </w:r>
      <w:r w:rsidR="001D3F6C" w:rsidRPr="00017D9B">
        <w:rPr>
          <w:rFonts w:cs="Times New Roman"/>
          <w:szCs w:val="24"/>
        </w:rPr>
        <w:t xml:space="preserve"> ettevõtja</w:t>
      </w:r>
      <w:r w:rsidR="00DB39DE">
        <w:rPr>
          <w:rFonts w:cs="Times New Roman"/>
          <w:szCs w:val="24"/>
        </w:rPr>
        <w:t xml:space="preserve"> ja ettevõtja</w:t>
      </w:r>
      <w:r w:rsidR="00C52BE6">
        <w:rPr>
          <w:rFonts w:cs="Times New Roman"/>
          <w:szCs w:val="24"/>
        </w:rPr>
        <w:t xml:space="preserve"> esindusõiguslike isikute</w:t>
      </w:r>
      <w:r w:rsidR="001D3F6C" w:rsidRPr="00017D9B">
        <w:rPr>
          <w:rFonts w:cs="Times New Roman"/>
          <w:szCs w:val="24"/>
        </w:rPr>
        <w:t xml:space="preserve"> </w:t>
      </w:r>
      <w:r w:rsidR="00C52BE6">
        <w:rPr>
          <w:rFonts w:cs="Times New Roman"/>
          <w:szCs w:val="24"/>
        </w:rPr>
        <w:t xml:space="preserve">isiku- ja </w:t>
      </w:r>
      <w:r w:rsidR="001D3F6C" w:rsidRPr="00017D9B">
        <w:rPr>
          <w:rFonts w:cs="Times New Roman"/>
          <w:szCs w:val="24"/>
        </w:rPr>
        <w:t>kontaktandme</w:t>
      </w:r>
      <w:r>
        <w:rPr>
          <w:rFonts w:cs="Times New Roman"/>
          <w:szCs w:val="24"/>
        </w:rPr>
        <w:t>te osas</w:t>
      </w:r>
      <w:r w:rsidR="00BE21E3">
        <w:rPr>
          <w:rFonts w:cs="Times New Roman"/>
          <w:szCs w:val="24"/>
        </w:rPr>
        <w:t>;</w:t>
      </w:r>
    </w:p>
    <w:p w14:paraId="546C7CD2" w14:textId="42E93C3B" w:rsidR="00B7377A" w:rsidRDefault="00B7377A" w:rsidP="00DB39DE">
      <w:pPr>
        <w:pStyle w:val="NoSpacing"/>
        <w:numPr>
          <w:ilvl w:val="0"/>
          <w:numId w:val="11"/>
        </w:numPr>
        <w:jc w:val="both"/>
        <w:rPr>
          <w:rFonts w:cs="Times New Roman"/>
          <w:szCs w:val="24"/>
        </w:rPr>
      </w:pPr>
      <w:r>
        <w:rPr>
          <w:rFonts w:eastAsia="Calibri"/>
          <w:bCs/>
        </w:rPr>
        <w:t>karistusregister kohtuotsuste osas, millega on isikult ära võetud loomapidamise õigus;</w:t>
      </w:r>
    </w:p>
    <w:p w14:paraId="7BF6F992" w14:textId="2CCA35BF" w:rsidR="00DB39DE" w:rsidRDefault="009244B4" w:rsidP="00DB39DE">
      <w:pPr>
        <w:pStyle w:val="NoSpacing"/>
        <w:numPr>
          <w:ilvl w:val="0"/>
          <w:numId w:val="11"/>
        </w:numPr>
        <w:jc w:val="both"/>
        <w:rPr>
          <w:rFonts w:cs="Times New Roman"/>
          <w:szCs w:val="24"/>
        </w:rPr>
      </w:pPr>
      <w:r>
        <w:rPr>
          <w:rFonts w:cs="Times New Roman"/>
          <w:szCs w:val="24"/>
        </w:rPr>
        <w:t xml:space="preserve">riiklik veterinaararstide register, </w:t>
      </w:r>
      <w:r w:rsidR="00DB39DE">
        <w:rPr>
          <w:rFonts w:cs="Times New Roman"/>
          <w:szCs w:val="24"/>
        </w:rPr>
        <w:t>kandeid tegeva veterinaararsti andm</w:t>
      </w:r>
      <w:r>
        <w:rPr>
          <w:rFonts w:cs="Times New Roman"/>
          <w:szCs w:val="24"/>
        </w:rPr>
        <w:t>ete osas</w:t>
      </w:r>
      <w:r w:rsidR="00BE21E3">
        <w:rPr>
          <w:rFonts w:cs="Times New Roman"/>
          <w:szCs w:val="24"/>
        </w:rPr>
        <w:t>;</w:t>
      </w:r>
    </w:p>
    <w:p w14:paraId="06DCAAC6" w14:textId="250BF596" w:rsidR="00DB39DE" w:rsidRDefault="00DB39DE" w:rsidP="00DB39DE">
      <w:pPr>
        <w:pStyle w:val="NoSpacing"/>
        <w:numPr>
          <w:ilvl w:val="0"/>
          <w:numId w:val="11"/>
        </w:numPr>
        <w:jc w:val="both"/>
        <w:rPr>
          <w:rFonts w:cs="Times New Roman"/>
          <w:szCs w:val="24"/>
        </w:rPr>
      </w:pPr>
      <w:r>
        <w:rPr>
          <w:rFonts w:cs="Times New Roman"/>
          <w:szCs w:val="24"/>
        </w:rPr>
        <w:lastRenderedPageBreak/>
        <w:t>loomapidajalt saadud andmed</w:t>
      </w:r>
      <w:r w:rsidR="00BE21E3">
        <w:rPr>
          <w:rFonts w:cs="Times New Roman"/>
          <w:szCs w:val="24"/>
        </w:rPr>
        <w:t>;</w:t>
      </w:r>
    </w:p>
    <w:p w14:paraId="1303221F" w14:textId="18A15722" w:rsidR="001D3F6C" w:rsidRDefault="001A6221" w:rsidP="009244B4">
      <w:pPr>
        <w:pStyle w:val="NoSpacing"/>
        <w:numPr>
          <w:ilvl w:val="0"/>
          <w:numId w:val="11"/>
        </w:numPr>
        <w:jc w:val="both"/>
        <w:rPr>
          <w:rFonts w:cs="Times New Roman"/>
          <w:szCs w:val="24"/>
        </w:rPr>
      </w:pPr>
      <w:r>
        <w:rPr>
          <w:rFonts w:cs="Times New Roman"/>
          <w:szCs w:val="24"/>
        </w:rPr>
        <w:t xml:space="preserve">varjupaigalt </w:t>
      </w:r>
      <w:r w:rsidR="00DB39DE">
        <w:rPr>
          <w:rFonts w:cs="Times New Roman"/>
          <w:szCs w:val="24"/>
        </w:rPr>
        <w:t>saadud andmed</w:t>
      </w:r>
      <w:r w:rsidR="00EF115C">
        <w:rPr>
          <w:rFonts w:cs="Times New Roman"/>
          <w:szCs w:val="24"/>
        </w:rPr>
        <w:t>.</w:t>
      </w:r>
    </w:p>
    <w:p w14:paraId="55F2B4DA" w14:textId="40AF2E81" w:rsidR="0007465A" w:rsidRDefault="0007465A" w:rsidP="00017D9B">
      <w:pPr>
        <w:pStyle w:val="NoSpacing"/>
        <w:jc w:val="both"/>
        <w:rPr>
          <w:rFonts w:cs="Times New Roman"/>
          <w:color w:val="FF0000"/>
          <w:szCs w:val="24"/>
        </w:rPr>
      </w:pPr>
    </w:p>
    <w:p w14:paraId="0E727F91" w14:textId="7ECA98F9" w:rsidR="00653FF1" w:rsidRPr="005272C6" w:rsidRDefault="00653FF1" w:rsidP="00017D9B">
      <w:pPr>
        <w:pStyle w:val="NoSpacing"/>
        <w:jc w:val="both"/>
        <w:rPr>
          <w:rFonts w:cs="Times New Roman"/>
          <w:b/>
          <w:bCs/>
          <w:szCs w:val="24"/>
        </w:rPr>
      </w:pPr>
      <w:r w:rsidRPr="005272C6">
        <w:rPr>
          <w:rFonts w:cs="Times New Roman"/>
          <w:b/>
          <w:bCs/>
          <w:szCs w:val="24"/>
        </w:rPr>
        <w:t>1.3 Taristu andmete talletamiseks</w:t>
      </w:r>
    </w:p>
    <w:p w14:paraId="279D6D4B" w14:textId="73E3DC86" w:rsidR="0035227A" w:rsidRDefault="0035227A" w:rsidP="005272C6">
      <w:pPr>
        <w:pStyle w:val="NoSpacing"/>
        <w:jc w:val="both"/>
        <w:rPr>
          <w:rFonts w:cs="Times New Roman"/>
          <w:i/>
          <w:iCs/>
          <w:color w:val="A02B93" w:themeColor="accent5"/>
          <w:szCs w:val="24"/>
        </w:rPr>
      </w:pPr>
    </w:p>
    <w:p w14:paraId="50280EDE" w14:textId="37D3689C" w:rsidR="002371B5" w:rsidRPr="00A75806" w:rsidRDefault="0035227A" w:rsidP="005272C6">
      <w:pPr>
        <w:pStyle w:val="NoSpacing"/>
        <w:jc w:val="both"/>
        <w:rPr>
          <w:rFonts w:cs="Times New Roman"/>
          <w:color w:val="000000" w:themeColor="text1"/>
          <w:szCs w:val="24"/>
        </w:rPr>
      </w:pPr>
      <w:r w:rsidRPr="00A75806">
        <w:rPr>
          <w:rFonts w:cs="Times New Roman"/>
          <w:color w:val="000000" w:themeColor="text1"/>
          <w:szCs w:val="24"/>
        </w:rPr>
        <w:t xml:space="preserve">Infosüsteemi kasutatakse </w:t>
      </w:r>
      <w:r w:rsidR="005F0545" w:rsidRPr="00282054">
        <w:rPr>
          <w:rFonts w:cs="Times New Roman"/>
          <w:color w:val="000000" w:themeColor="text1"/>
          <w:szCs w:val="24"/>
        </w:rPr>
        <w:t>l</w:t>
      </w:r>
      <w:r w:rsidRPr="00282054">
        <w:rPr>
          <w:rFonts w:cs="Times New Roman"/>
          <w:color w:val="000000" w:themeColor="text1"/>
          <w:szCs w:val="24"/>
        </w:rPr>
        <w:t>oomade</w:t>
      </w:r>
      <w:r w:rsidRPr="00A75806">
        <w:rPr>
          <w:rFonts w:cs="Times New Roman"/>
          <w:color w:val="000000" w:themeColor="text1"/>
          <w:szCs w:val="24"/>
        </w:rPr>
        <w:t xml:space="preserve"> registri põhimääruses nimetatud andmete esitamiseks, haldamiseks ning töötlemiseks.</w:t>
      </w:r>
      <w:r w:rsidR="00B71D45" w:rsidRPr="00A75806">
        <w:rPr>
          <w:rFonts w:cs="Times New Roman"/>
          <w:color w:val="000000" w:themeColor="text1"/>
          <w:szCs w:val="24"/>
        </w:rPr>
        <w:t xml:space="preserve"> Lemmikloomaregister luuakse tänase põllumajandusloomade registri ehk tulevase loomade registri uue registriosana. Loomapidaja andmed saavad olema registriosade ülesed ehk talletatakse samadel alustel senise põllumajandusloomade registri andmetega. </w:t>
      </w:r>
    </w:p>
    <w:p w14:paraId="255A4DA7" w14:textId="1461D850" w:rsidR="0035227A" w:rsidRPr="00A75806" w:rsidRDefault="0035227A" w:rsidP="005272C6">
      <w:pPr>
        <w:pStyle w:val="NoSpacing"/>
        <w:jc w:val="both"/>
        <w:rPr>
          <w:rFonts w:cs="Times New Roman"/>
          <w:color w:val="A02B93" w:themeColor="accent5"/>
          <w:szCs w:val="24"/>
        </w:rPr>
      </w:pPr>
    </w:p>
    <w:p w14:paraId="5E5ADEE3" w14:textId="77777777" w:rsidR="009D61F8" w:rsidRDefault="009D61F8" w:rsidP="00A75806">
      <w:pPr>
        <w:spacing w:after="0"/>
      </w:pPr>
      <w:r>
        <w:t>1. Tehnilised tugisüsteemid:</w:t>
      </w:r>
    </w:p>
    <w:p w14:paraId="5F2597C9" w14:textId="77777777" w:rsidR="009D61F8" w:rsidRDefault="009D61F8" w:rsidP="00A75806">
      <w:pPr>
        <w:spacing w:after="0"/>
      </w:pPr>
      <w:r>
        <w:tab/>
        <w:t>1.1. Turvasüsteemid</w:t>
      </w:r>
    </w:p>
    <w:p w14:paraId="403CD462" w14:textId="77777777" w:rsidR="009D61F8" w:rsidRDefault="009D61F8" w:rsidP="00A75806">
      <w:pPr>
        <w:spacing w:after="0"/>
        <w:ind w:left="1416"/>
      </w:pPr>
      <w:r>
        <w:t>1.1.1. Kasutajate autentimine ja identifitseerimine</w:t>
      </w:r>
    </w:p>
    <w:p w14:paraId="0F1135D9" w14:textId="3370E746" w:rsidR="009D61F8" w:rsidRDefault="009D61F8" w:rsidP="00A75806">
      <w:pPr>
        <w:spacing w:after="0"/>
      </w:pPr>
      <w:r>
        <w:tab/>
      </w:r>
      <w:r>
        <w:tab/>
        <w:t>1.1.2. Rollipõhine juurdepääs andmetele</w:t>
      </w:r>
    </w:p>
    <w:p w14:paraId="224B7052" w14:textId="77777777" w:rsidR="009D61F8" w:rsidRDefault="009D61F8" w:rsidP="00A75806">
      <w:pPr>
        <w:spacing w:after="0"/>
        <w:ind w:left="708"/>
      </w:pPr>
      <w:r>
        <w:t>1.2. Andmebaasi haldussüsteemid. Tagavad andmete turvalise ja tõhusa salvestamise, muutmise ja päringute töötlemise.</w:t>
      </w:r>
    </w:p>
    <w:p w14:paraId="4320ACE4" w14:textId="449FFF6C" w:rsidR="009D61F8" w:rsidRDefault="009D61F8" w:rsidP="00A75806">
      <w:pPr>
        <w:spacing w:after="0"/>
        <w:ind w:left="708"/>
      </w:pPr>
      <w:r>
        <w:t xml:space="preserve">1.3. </w:t>
      </w:r>
      <w:proofErr w:type="spellStart"/>
      <w:r>
        <w:t>Liidestused</w:t>
      </w:r>
      <w:proofErr w:type="spellEnd"/>
      <w:r>
        <w:t xml:space="preserve"> (</w:t>
      </w:r>
      <w:proofErr w:type="spellStart"/>
      <w:r>
        <w:t>EuroPetNetiga</w:t>
      </w:r>
      <w:proofErr w:type="spellEnd"/>
      <w:r>
        <w:t>, äriregistriga, rahvastikuregistriga, riikliku veterinaararstide registriga, riigikassaga</w:t>
      </w:r>
      <w:r w:rsidR="00D01510">
        <w:t>, karistusregistriga</w:t>
      </w:r>
      <w:r>
        <w:t>)</w:t>
      </w:r>
    </w:p>
    <w:p w14:paraId="57957C05" w14:textId="77777777" w:rsidR="009D61F8" w:rsidRDefault="009D61F8" w:rsidP="00A75806">
      <w:pPr>
        <w:spacing w:after="0"/>
      </w:pPr>
      <w:r>
        <w:tab/>
        <w:t>1.4. Andmete varundamine</w:t>
      </w:r>
    </w:p>
    <w:p w14:paraId="1CC3B9D0" w14:textId="77777777" w:rsidR="009D61F8" w:rsidRDefault="009D61F8" w:rsidP="00A75806">
      <w:pPr>
        <w:spacing w:after="0"/>
      </w:pPr>
      <w:r>
        <w:t>2. Kasutajate tugisüsteemid:</w:t>
      </w:r>
    </w:p>
    <w:p w14:paraId="1BBC2CEB" w14:textId="77777777" w:rsidR="009D61F8" w:rsidRDefault="009D61F8" w:rsidP="00A75806">
      <w:pPr>
        <w:spacing w:after="0"/>
      </w:pPr>
      <w:r>
        <w:tab/>
        <w:t>2.1. Klienditugi</w:t>
      </w:r>
    </w:p>
    <w:p w14:paraId="1D13EA5F" w14:textId="77777777" w:rsidR="009D61F8" w:rsidRDefault="009D61F8" w:rsidP="00A75806">
      <w:pPr>
        <w:spacing w:after="0"/>
      </w:pPr>
      <w:r>
        <w:tab/>
      </w:r>
      <w:r>
        <w:tab/>
        <w:t>2.1.1.Telefonitugi ja e-post kasutajate küsimustele ja probleemidele vastamiseks.</w:t>
      </w:r>
    </w:p>
    <w:p w14:paraId="2012FE6E" w14:textId="77777777" w:rsidR="009D61F8" w:rsidRDefault="009D61F8" w:rsidP="00A75806">
      <w:pPr>
        <w:spacing w:after="0"/>
      </w:pPr>
      <w:r>
        <w:tab/>
      </w:r>
      <w:r>
        <w:tab/>
        <w:t>2.1.2. KKK ja juhendid lemmikloomade registri kodulehel</w:t>
      </w:r>
    </w:p>
    <w:p w14:paraId="13B7731E" w14:textId="77777777" w:rsidR="009D61F8" w:rsidRDefault="009D61F8" w:rsidP="00A75806">
      <w:pPr>
        <w:spacing w:after="0"/>
      </w:pPr>
      <w:r>
        <w:tab/>
        <w:t>2.2. Koolitusmaterjalid registri kasutajatele</w:t>
      </w:r>
    </w:p>
    <w:p w14:paraId="7FC7FF5D" w14:textId="77777777" w:rsidR="009D61F8" w:rsidRDefault="009D61F8" w:rsidP="00A75806">
      <w:pPr>
        <w:spacing w:after="0"/>
      </w:pPr>
      <w:r>
        <w:t>3. Haldus ja koostöö tugisüsteemid:</w:t>
      </w:r>
    </w:p>
    <w:p w14:paraId="369C9F34" w14:textId="77777777" w:rsidR="009D61F8" w:rsidRDefault="009D61F8" w:rsidP="00A75806">
      <w:pPr>
        <w:spacing w:after="0"/>
        <w:ind w:left="708" w:firstLine="2"/>
      </w:pPr>
      <w:r>
        <w:t>3.1. Töötajatele mõeldud süsteemid:</w:t>
      </w:r>
    </w:p>
    <w:p w14:paraId="319450A7" w14:textId="77777777" w:rsidR="009D61F8" w:rsidRDefault="009D61F8" w:rsidP="00A75806">
      <w:pPr>
        <w:spacing w:after="0"/>
        <w:ind w:left="1416"/>
      </w:pPr>
      <w:r>
        <w:t>3.1.1. PRIA teenistujatele mõeldud kuvad</w:t>
      </w:r>
    </w:p>
    <w:p w14:paraId="21E6EA71" w14:textId="77777777" w:rsidR="009D61F8" w:rsidRDefault="009D61F8" w:rsidP="00A75806">
      <w:pPr>
        <w:spacing w:after="0"/>
        <w:ind w:left="1416"/>
      </w:pPr>
      <w:r>
        <w:t>3.1.2. Loomapidaja poolt esitatud muudatuse aluseks olevate dokumentide salvestamine dokumendihaldussüsteemi</w:t>
      </w:r>
    </w:p>
    <w:p w14:paraId="32BCA760" w14:textId="06D35A88" w:rsidR="009D61F8" w:rsidRPr="000715F4" w:rsidRDefault="009D61F8" w:rsidP="00A75806">
      <w:pPr>
        <w:spacing w:after="0"/>
      </w:pPr>
      <w:r>
        <w:tab/>
      </w:r>
      <w:r>
        <w:tab/>
      </w:r>
      <w:r w:rsidRPr="000715F4">
        <w:t>3.1.</w:t>
      </w:r>
      <w:r w:rsidR="004522F5">
        <w:t>3</w:t>
      </w:r>
      <w:r w:rsidRPr="000715F4">
        <w:t>. Muudatuste logimine ja nende jälgimise süsteem</w:t>
      </w:r>
    </w:p>
    <w:p w14:paraId="0A6DDBCE" w14:textId="77777777" w:rsidR="009D61F8" w:rsidRDefault="009D61F8" w:rsidP="00A75806">
      <w:pPr>
        <w:spacing w:after="0"/>
      </w:pPr>
      <w:r>
        <w:tab/>
        <w:t>3.2. Koostöö moodulid:</w:t>
      </w:r>
    </w:p>
    <w:p w14:paraId="33961DB7" w14:textId="3F2BCA7B" w:rsidR="009D61F8" w:rsidRDefault="009D61F8" w:rsidP="00A75806">
      <w:pPr>
        <w:spacing w:after="0"/>
        <w:ind w:left="1416" w:firstLine="4"/>
      </w:pPr>
      <w:r>
        <w:t xml:space="preserve">3.2.1. e-PRIAs lemmikloomade ja nende pidajate andmete otsing </w:t>
      </w:r>
      <w:proofErr w:type="spellStart"/>
      <w:r w:rsidR="00CC6509">
        <w:t>KOVi</w:t>
      </w:r>
      <w:proofErr w:type="spellEnd"/>
      <w:r w:rsidR="00CC6509">
        <w:t xml:space="preserve">, </w:t>
      </w:r>
      <w:r>
        <w:t>PTA, MTA ja PPA volitatud töötajatele</w:t>
      </w:r>
    </w:p>
    <w:p w14:paraId="20FED1F2" w14:textId="77777777" w:rsidR="009D61F8" w:rsidRDefault="009D61F8" w:rsidP="00A75806">
      <w:pPr>
        <w:spacing w:after="0"/>
      </w:pPr>
      <w:r>
        <w:tab/>
        <w:t>3.3. Teavitussüsteemid:</w:t>
      </w:r>
    </w:p>
    <w:p w14:paraId="6AC8E9EF" w14:textId="77777777" w:rsidR="009D61F8" w:rsidRDefault="009D61F8" w:rsidP="00A75806">
      <w:pPr>
        <w:spacing w:after="0"/>
        <w:ind w:left="1416" w:firstLine="4"/>
      </w:pPr>
      <w:r>
        <w:t>3.3.1. e-kirja teel teavituse saatmine (nt uuele loomapidajale loomapidaja vahetuse kinnitamiseks)</w:t>
      </w:r>
    </w:p>
    <w:p w14:paraId="38C3586E" w14:textId="77777777" w:rsidR="009D61F8" w:rsidRDefault="009D61F8" w:rsidP="00A75806">
      <w:pPr>
        <w:spacing w:after="0"/>
        <w:ind w:left="1416" w:firstLine="4"/>
      </w:pPr>
      <w:r>
        <w:t>3.3.2. Automaatteavitused andmevigadest andmete sisestamisel või muutmisel</w:t>
      </w:r>
    </w:p>
    <w:p w14:paraId="39244F4D" w14:textId="77777777" w:rsidR="009D61F8" w:rsidRDefault="009D61F8" w:rsidP="00A75806">
      <w:pPr>
        <w:spacing w:after="0"/>
      </w:pPr>
      <w:r>
        <w:t>4. Andmeanalüüsi ja raportite tugisüsteemid:</w:t>
      </w:r>
    </w:p>
    <w:p w14:paraId="4103008F" w14:textId="77777777" w:rsidR="009D61F8" w:rsidRDefault="009D61F8" w:rsidP="00A75806">
      <w:pPr>
        <w:spacing w:after="0"/>
        <w:ind w:left="708" w:firstLine="2"/>
      </w:pPr>
      <w:r>
        <w:t xml:space="preserve">4.1. Andmeanalüüsi tööriistad lemmikloomade ja nende omanike kohta </w:t>
      </w:r>
    </w:p>
    <w:p w14:paraId="2B3941A5" w14:textId="77777777" w:rsidR="009D61F8" w:rsidRDefault="009D61F8" w:rsidP="00A75806">
      <w:pPr>
        <w:spacing w:after="0"/>
      </w:pPr>
      <w:r>
        <w:t>5. Arenduse ja hoolduse tugisüsteemid:</w:t>
      </w:r>
    </w:p>
    <w:p w14:paraId="4E982CA9" w14:textId="77777777" w:rsidR="009D61F8" w:rsidRDefault="009D61F8" w:rsidP="00A75806">
      <w:pPr>
        <w:spacing w:after="0"/>
      </w:pPr>
      <w:r>
        <w:tab/>
        <w:t>5.1. Tarkvara versioonihaldus ja uuendused. Versioonide haldamise süsteem</w:t>
      </w:r>
    </w:p>
    <w:p w14:paraId="3EF62171" w14:textId="77777777" w:rsidR="009D61F8" w:rsidRDefault="009D61F8" w:rsidP="00A75806">
      <w:pPr>
        <w:spacing w:after="0"/>
        <w:ind w:left="708"/>
      </w:pPr>
      <w:r>
        <w:t>5.2. Arendus- ja testkeskkond uute funktsioonide ja paranduste testimiseks enne nende kasutuselevõtmist</w:t>
      </w:r>
    </w:p>
    <w:p w14:paraId="036DC1EC" w14:textId="77777777" w:rsidR="009D61F8" w:rsidRDefault="009D61F8" w:rsidP="00A75806">
      <w:pPr>
        <w:spacing w:after="0"/>
        <w:ind w:left="708"/>
      </w:pPr>
      <w:r>
        <w:t xml:space="preserve">5.3. Süsteemi </w:t>
      </w:r>
      <w:proofErr w:type="spellStart"/>
      <w:r>
        <w:t>monitoorimine</w:t>
      </w:r>
      <w:proofErr w:type="spellEnd"/>
      <w:r>
        <w:t xml:space="preserve"> ja tõrgete jälgimine reaalajas</w:t>
      </w:r>
    </w:p>
    <w:p w14:paraId="24B5345B" w14:textId="77777777" w:rsidR="009D61F8" w:rsidRDefault="009D61F8" w:rsidP="00A75806">
      <w:pPr>
        <w:spacing w:after="0"/>
        <w:ind w:left="708"/>
      </w:pPr>
      <w:r>
        <w:t>5.4. Probleemide tõstatamine ja prioriteetide seadmine nende parandamiseks</w:t>
      </w:r>
    </w:p>
    <w:p w14:paraId="27027635" w14:textId="77777777" w:rsidR="0035227A" w:rsidRPr="00207D66" w:rsidRDefault="0035227A" w:rsidP="005272C6">
      <w:pPr>
        <w:pStyle w:val="NoSpacing"/>
        <w:jc w:val="both"/>
        <w:rPr>
          <w:rFonts w:cs="Times New Roman"/>
          <w:color w:val="A02B93" w:themeColor="accent5"/>
          <w:szCs w:val="24"/>
        </w:rPr>
      </w:pPr>
    </w:p>
    <w:p w14:paraId="5B5DB678" w14:textId="59AC54B4" w:rsidR="001A6221" w:rsidRPr="00A75806" w:rsidRDefault="001A6221" w:rsidP="005272C6">
      <w:pPr>
        <w:pStyle w:val="NoSpacing"/>
        <w:jc w:val="both"/>
        <w:rPr>
          <w:rFonts w:cs="Times New Roman"/>
          <w:color w:val="000000" w:themeColor="text1"/>
          <w:szCs w:val="24"/>
        </w:rPr>
      </w:pPr>
      <w:r w:rsidRPr="00A75806">
        <w:rPr>
          <w:rFonts w:cs="Times New Roman"/>
          <w:color w:val="000000" w:themeColor="text1"/>
          <w:szCs w:val="24"/>
        </w:rPr>
        <w:lastRenderedPageBreak/>
        <w:t>Andmete</w:t>
      </w:r>
      <w:r w:rsidR="00144512">
        <w:rPr>
          <w:rFonts w:cs="Times New Roman"/>
          <w:color w:val="000000" w:themeColor="text1"/>
          <w:szCs w:val="24"/>
        </w:rPr>
        <w:t xml:space="preserve"> elueas</w:t>
      </w:r>
      <w:r w:rsidRPr="00A75806">
        <w:rPr>
          <w:rFonts w:cs="Times New Roman"/>
          <w:color w:val="000000" w:themeColor="text1"/>
          <w:szCs w:val="24"/>
        </w:rPr>
        <w:t xml:space="preserve"> on registris 4 etappi:</w:t>
      </w:r>
    </w:p>
    <w:p w14:paraId="61CA75DF" w14:textId="58F600AA" w:rsidR="001A6221" w:rsidRPr="00A75806" w:rsidRDefault="00A75806" w:rsidP="001A6221">
      <w:pPr>
        <w:pStyle w:val="NoSpacing"/>
        <w:numPr>
          <w:ilvl w:val="0"/>
          <w:numId w:val="16"/>
        </w:numPr>
        <w:jc w:val="both"/>
        <w:rPr>
          <w:rFonts w:cs="Times New Roman"/>
          <w:color w:val="000000" w:themeColor="text1"/>
          <w:szCs w:val="24"/>
        </w:rPr>
      </w:pPr>
      <w:r w:rsidRPr="00A75806">
        <w:rPr>
          <w:rFonts w:cs="Times New Roman"/>
          <w:color w:val="000000" w:themeColor="text1"/>
          <w:szCs w:val="24"/>
        </w:rPr>
        <w:t>a</w:t>
      </w:r>
      <w:r w:rsidR="008263D2" w:rsidRPr="00A75806">
        <w:rPr>
          <w:rFonts w:cs="Times New Roman"/>
          <w:color w:val="000000" w:themeColor="text1"/>
          <w:szCs w:val="24"/>
        </w:rPr>
        <w:t>ndmed registreeritakse</w:t>
      </w:r>
      <w:r w:rsidR="00A10DB8" w:rsidRPr="00A75806">
        <w:rPr>
          <w:rFonts w:cs="Times New Roman"/>
          <w:color w:val="000000" w:themeColor="text1"/>
          <w:szCs w:val="24"/>
        </w:rPr>
        <w:t>;</w:t>
      </w:r>
    </w:p>
    <w:p w14:paraId="748FA8E9" w14:textId="2BDF213C" w:rsidR="001A6221" w:rsidRPr="00A75806" w:rsidRDefault="008263D2" w:rsidP="001A6221">
      <w:pPr>
        <w:pStyle w:val="NoSpacing"/>
        <w:numPr>
          <w:ilvl w:val="0"/>
          <w:numId w:val="16"/>
        </w:numPr>
        <w:jc w:val="both"/>
        <w:rPr>
          <w:rFonts w:cs="Times New Roman"/>
          <w:color w:val="000000" w:themeColor="text1"/>
          <w:szCs w:val="24"/>
        </w:rPr>
      </w:pPr>
      <w:r w:rsidRPr="00A75806">
        <w:rPr>
          <w:rFonts w:cs="Times New Roman"/>
          <w:color w:val="000000" w:themeColor="text1"/>
          <w:szCs w:val="24"/>
        </w:rPr>
        <w:t>andmed on aktiivses kasutuses (vaatamine, muutmine)</w:t>
      </w:r>
      <w:r w:rsidR="00A10DB8" w:rsidRPr="00A75806">
        <w:rPr>
          <w:rFonts w:cs="Times New Roman"/>
          <w:color w:val="000000" w:themeColor="text1"/>
          <w:szCs w:val="24"/>
        </w:rPr>
        <w:t>;</w:t>
      </w:r>
    </w:p>
    <w:p w14:paraId="70707312" w14:textId="2A0ABB03" w:rsidR="001A6221" w:rsidRPr="00A75806" w:rsidRDefault="0051629F" w:rsidP="001A6221">
      <w:pPr>
        <w:pStyle w:val="NoSpacing"/>
        <w:numPr>
          <w:ilvl w:val="0"/>
          <w:numId w:val="16"/>
        </w:numPr>
        <w:jc w:val="both"/>
        <w:rPr>
          <w:rFonts w:cs="Times New Roman"/>
          <w:color w:val="000000" w:themeColor="text1"/>
          <w:szCs w:val="24"/>
        </w:rPr>
      </w:pPr>
      <w:r w:rsidRPr="00A75806">
        <w:rPr>
          <w:rFonts w:cs="Times New Roman"/>
          <w:color w:val="000000" w:themeColor="text1"/>
          <w:szCs w:val="24"/>
        </w:rPr>
        <w:t>andme</w:t>
      </w:r>
      <w:r w:rsidR="001A6221" w:rsidRPr="00A75806">
        <w:rPr>
          <w:rFonts w:cs="Times New Roman"/>
          <w:color w:val="000000" w:themeColor="text1"/>
          <w:szCs w:val="24"/>
        </w:rPr>
        <w:t>d on</w:t>
      </w:r>
      <w:r w:rsidRPr="00A75806">
        <w:rPr>
          <w:rFonts w:cs="Times New Roman"/>
          <w:color w:val="000000" w:themeColor="text1"/>
          <w:szCs w:val="24"/>
        </w:rPr>
        <w:t xml:space="preserve"> arhiveeri</w:t>
      </w:r>
      <w:r w:rsidR="001A6221" w:rsidRPr="00A75806">
        <w:rPr>
          <w:rFonts w:cs="Times New Roman"/>
          <w:color w:val="000000" w:themeColor="text1"/>
          <w:szCs w:val="24"/>
        </w:rPr>
        <w:t>tud (kus asjakohane)</w:t>
      </w:r>
      <w:r w:rsidR="00A10DB8" w:rsidRPr="00A75806">
        <w:rPr>
          <w:rFonts w:cs="Times New Roman"/>
          <w:color w:val="000000" w:themeColor="text1"/>
          <w:szCs w:val="24"/>
        </w:rPr>
        <w:t>;</w:t>
      </w:r>
    </w:p>
    <w:p w14:paraId="7EDC084A" w14:textId="1D35DEB8" w:rsidR="0035227A" w:rsidRPr="00A75806" w:rsidRDefault="008263D2" w:rsidP="001A6221">
      <w:pPr>
        <w:pStyle w:val="NoSpacing"/>
        <w:numPr>
          <w:ilvl w:val="0"/>
          <w:numId w:val="16"/>
        </w:numPr>
        <w:jc w:val="both"/>
        <w:rPr>
          <w:rFonts w:cs="Times New Roman"/>
          <w:color w:val="000000" w:themeColor="text1"/>
          <w:szCs w:val="24"/>
        </w:rPr>
      </w:pPr>
      <w:r w:rsidRPr="00A75806">
        <w:rPr>
          <w:rFonts w:cs="Times New Roman"/>
          <w:color w:val="000000" w:themeColor="text1"/>
          <w:szCs w:val="24"/>
        </w:rPr>
        <w:t xml:space="preserve">andmed kustutatakse. </w:t>
      </w:r>
    </w:p>
    <w:p w14:paraId="36AE03A0" w14:textId="4CCDCF3D" w:rsidR="001A6221" w:rsidRPr="00A75806" w:rsidRDefault="001A6221" w:rsidP="001A6221">
      <w:pPr>
        <w:pStyle w:val="NoSpacing"/>
        <w:jc w:val="both"/>
        <w:rPr>
          <w:rFonts w:cs="Times New Roman"/>
          <w:color w:val="000000" w:themeColor="text1"/>
          <w:szCs w:val="24"/>
        </w:rPr>
      </w:pPr>
    </w:p>
    <w:p w14:paraId="0E944742" w14:textId="646DA148" w:rsidR="001A6221" w:rsidRPr="00A75806" w:rsidRDefault="001A6221" w:rsidP="001A6221">
      <w:pPr>
        <w:pStyle w:val="NoSpacing"/>
        <w:jc w:val="both"/>
        <w:rPr>
          <w:rFonts w:cs="Times New Roman"/>
          <w:color w:val="000000" w:themeColor="text1"/>
          <w:szCs w:val="24"/>
        </w:rPr>
      </w:pPr>
      <w:r w:rsidRPr="00A75806">
        <w:rPr>
          <w:rFonts w:cs="Times New Roman"/>
          <w:color w:val="000000" w:themeColor="text1"/>
          <w:szCs w:val="24"/>
        </w:rPr>
        <w:t>Arhiveeritakse isikuandmeid, mille puhul ei ole nende aktiivne kasutamine vajalik ja otstarbekas, kuid mille kustutamine ei ole kokku lepitud ajaperioodi vältel veel mõistlik ehk on tõenäoline, et andmed liiguvad arhiveeritud staatusest uuest</w:t>
      </w:r>
      <w:r w:rsidR="00FD3372">
        <w:rPr>
          <w:rFonts w:cs="Times New Roman"/>
          <w:color w:val="000000" w:themeColor="text1"/>
          <w:szCs w:val="24"/>
        </w:rPr>
        <w:t>i</w:t>
      </w:r>
      <w:r w:rsidRPr="00A75806">
        <w:rPr>
          <w:rFonts w:cs="Times New Roman"/>
          <w:color w:val="000000" w:themeColor="text1"/>
          <w:szCs w:val="24"/>
        </w:rPr>
        <w:t xml:space="preserve"> aktiivsesse kasutusse.</w:t>
      </w:r>
    </w:p>
    <w:p w14:paraId="72D68751" w14:textId="247D8820" w:rsidR="005272C6" w:rsidRDefault="005272C6" w:rsidP="005272C6">
      <w:pPr>
        <w:pStyle w:val="NoSpacing"/>
        <w:jc w:val="both"/>
        <w:rPr>
          <w:rFonts w:cs="Times New Roman"/>
          <w:i/>
          <w:iCs/>
          <w:color w:val="A02B93" w:themeColor="accent5"/>
          <w:szCs w:val="24"/>
        </w:rPr>
      </w:pPr>
      <w:r w:rsidRPr="005272C6">
        <w:rPr>
          <w:rFonts w:cs="Times New Roman"/>
          <w:i/>
          <w:iCs/>
          <w:color w:val="A02B93" w:themeColor="accent5"/>
          <w:szCs w:val="24"/>
        </w:rPr>
        <w:t xml:space="preserve"> </w:t>
      </w:r>
    </w:p>
    <w:p w14:paraId="30240C72" w14:textId="62A35698" w:rsidR="00384540" w:rsidRDefault="00384540" w:rsidP="00384540">
      <w:pPr>
        <w:pStyle w:val="NoSpacing"/>
        <w:jc w:val="both"/>
        <w:rPr>
          <w:rFonts w:cs="Times New Roman"/>
          <w:color w:val="000000" w:themeColor="text1"/>
          <w:szCs w:val="24"/>
        </w:rPr>
      </w:pPr>
      <w:r w:rsidRPr="00A75806">
        <w:rPr>
          <w:rFonts w:cs="Times New Roman"/>
          <w:color w:val="000000" w:themeColor="text1"/>
          <w:szCs w:val="24"/>
        </w:rPr>
        <w:t>Registri kasutaja</w:t>
      </w:r>
      <w:r w:rsidR="005B7BE0">
        <w:rPr>
          <w:rFonts w:cs="Times New Roman"/>
          <w:color w:val="000000" w:themeColor="text1"/>
          <w:szCs w:val="24"/>
        </w:rPr>
        <w:t>d</w:t>
      </w:r>
      <w:r w:rsidRPr="00A75806">
        <w:rPr>
          <w:rFonts w:cs="Times New Roman"/>
          <w:color w:val="000000" w:themeColor="text1"/>
          <w:szCs w:val="24"/>
        </w:rPr>
        <w:t xml:space="preserve"> on</w:t>
      </w:r>
      <w:r w:rsidR="00DC557A">
        <w:rPr>
          <w:rFonts w:cs="Times New Roman"/>
          <w:color w:val="000000" w:themeColor="text1"/>
          <w:szCs w:val="24"/>
        </w:rPr>
        <w:t>:</w:t>
      </w:r>
    </w:p>
    <w:p w14:paraId="71FE3C6A" w14:textId="54AD7117" w:rsidR="00384540" w:rsidRDefault="00384540" w:rsidP="00A75806">
      <w:pPr>
        <w:pStyle w:val="NoSpacing"/>
        <w:numPr>
          <w:ilvl w:val="0"/>
          <w:numId w:val="12"/>
        </w:numPr>
        <w:jc w:val="both"/>
        <w:rPr>
          <w:rFonts w:cs="Times New Roman"/>
          <w:color w:val="000000" w:themeColor="text1"/>
          <w:szCs w:val="24"/>
        </w:rPr>
      </w:pPr>
      <w:r w:rsidRPr="00A75806">
        <w:rPr>
          <w:rFonts w:cs="Times New Roman"/>
          <w:color w:val="000000" w:themeColor="text1"/>
          <w:szCs w:val="24"/>
        </w:rPr>
        <w:t xml:space="preserve">Veterinaararst (või tema volitatud esindaja) </w:t>
      </w:r>
      <w:r w:rsidR="00242D83">
        <w:rPr>
          <w:rFonts w:cs="Times New Roman"/>
          <w:color w:val="000000" w:themeColor="text1"/>
          <w:szCs w:val="24"/>
        </w:rPr>
        <w:t>-</w:t>
      </w:r>
      <w:r w:rsidRPr="00A75806">
        <w:rPr>
          <w:rFonts w:cs="Times New Roman"/>
          <w:color w:val="000000" w:themeColor="text1"/>
          <w:szCs w:val="24"/>
        </w:rPr>
        <w:t xml:space="preserve"> looma kohta esmakande</w:t>
      </w:r>
      <w:r w:rsidR="00303010">
        <w:rPr>
          <w:rFonts w:cs="Times New Roman"/>
          <w:color w:val="000000" w:themeColor="text1"/>
          <w:szCs w:val="24"/>
        </w:rPr>
        <w:t xml:space="preserve"> jaoks </w:t>
      </w:r>
      <w:r w:rsidRPr="00A75806">
        <w:rPr>
          <w:rFonts w:cs="Times New Roman"/>
          <w:color w:val="000000" w:themeColor="text1"/>
          <w:szCs w:val="24"/>
        </w:rPr>
        <w:t xml:space="preserve">ja sündmuste </w:t>
      </w:r>
      <w:r w:rsidR="00303010">
        <w:rPr>
          <w:rFonts w:cs="Times New Roman"/>
          <w:color w:val="000000" w:themeColor="text1"/>
          <w:szCs w:val="24"/>
        </w:rPr>
        <w:t>kohta andmete esitamine</w:t>
      </w:r>
      <w:r w:rsidR="001A6221" w:rsidRPr="00A75806">
        <w:rPr>
          <w:rFonts w:cs="Times New Roman"/>
          <w:color w:val="000000" w:themeColor="text1"/>
          <w:szCs w:val="24"/>
        </w:rPr>
        <w:t>.</w:t>
      </w:r>
      <w:r w:rsidR="00154B58" w:rsidRPr="00A75806">
        <w:rPr>
          <w:rFonts w:cs="Times New Roman"/>
          <w:color w:val="000000" w:themeColor="text1"/>
          <w:szCs w:val="24"/>
        </w:rPr>
        <w:t xml:space="preserve"> Veterinaararsti ülesanne on teha esmane </w:t>
      </w:r>
      <w:r w:rsidR="00303010">
        <w:rPr>
          <w:rFonts w:cs="Times New Roman"/>
          <w:color w:val="000000" w:themeColor="text1"/>
          <w:szCs w:val="24"/>
        </w:rPr>
        <w:t>andmete esitamine</w:t>
      </w:r>
      <w:r w:rsidR="00154B58" w:rsidRPr="00A75806">
        <w:rPr>
          <w:rFonts w:cs="Times New Roman"/>
          <w:color w:val="000000" w:themeColor="text1"/>
          <w:szCs w:val="24"/>
        </w:rPr>
        <w:t xml:space="preserve"> looma kohta lemmikloomaregistrisse, veterinaarsete menetlustega seotud andme</w:t>
      </w:r>
      <w:r w:rsidR="00303010">
        <w:rPr>
          <w:rFonts w:cs="Times New Roman"/>
          <w:color w:val="000000" w:themeColor="text1"/>
          <w:szCs w:val="24"/>
        </w:rPr>
        <w:t>te</w:t>
      </w:r>
      <w:r w:rsidR="00154B58" w:rsidRPr="00A75806">
        <w:rPr>
          <w:rFonts w:cs="Times New Roman"/>
          <w:color w:val="000000" w:themeColor="text1"/>
          <w:szCs w:val="24"/>
        </w:rPr>
        <w:t xml:space="preserve"> </w:t>
      </w:r>
      <w:r w:rsidR="00303010" w:rsidRPr="00A75806">
        <w:rPr>
          <w:rFonts w:cs="Times New Roman"/>
          <w:color w:val="000000" w:themeColor="text1"/>
          <w:szCs w:val="24"/>
        </w:rPr>
        <w:t>ajakohasta</w:t>
      </w:r>
      <w:r w:rsidR="00303010">
        <w:rPr>
          <w:rFonts w:cs="Times New Roman"/>
          <w:color w:val="000000" w:themeColor="text1"/>
          <w:szCs w:val="24"/>
        </w:rPr>
        <w:t>mine</w:t>
      </w:r>
      <w:r w:rsidR="00303010" w:rsidRPr="00A75806">
        <w:rPr>
          <w:rFonts w:cs="Times New Roman"/>
          <w:color w:val="000000" w:themeColor="text1"/>
          <w:szCs w:val="24"/>
        </w:rPr>
        <w:t xml:space="preserve"> </w:t>
      </w:r>
      <w:r w:rsidR="00154B58" w:rsidRPr="00A75806">
        <w:rPr>
          <w:rFonts w:cs="Times New Roman"/>
          <w:color w:val="000000" w:themeColor="text1"/>
          <w:szCs w:val="24"/>
        </w:rPr>
        <w:t>ning vajadusel looma ja tema pidaja omavahelises seoses</w:t>
      </w:r>
      <w:r w:rsidR="00303010" w:rsidRPr="00303010">
        <w:rPr>
          <w:rFonts w:cs="Times New Roman"/>
          <w:color w:val="000000" w:themeColor="text1"/>
          <w:szCs w:val="24"/>
        </w:rPr>
        <w:t xml:space="preserve"> </w:t>
      </w:r>
      <w:r w:rsidR="00303010" w:rsidRPr="00A75806">
        <w:rPr>
          <w:rFonts w:cs="Times New Roman"/>
          <w:color w:val="000000" w:themeColor="text1"/>
          <w:szCs w:val="24"/>
        </w:rPr>
        <w:t>veendu</w:t>
      </w:r>
      <w:r w:rsidR="00303010">
        <w:rPr>
          <w:rFonts w:cs="Times New Roman"/>
          <w:color w:val="000000" w:themeColor="text1"/>
          <w:szCs w:val="24"/>
        </w:rPr>
        <w:t>mine</w:t>
      </w:r>
      <w:r w:rsidR="00154B58" w:rsidRPr="00A75806">
        <w:rPr>
          <w:rFonts w:cs="Times New Roman"/>
          <w:color w:val="000000" w:themeColor="text1"/>
          <w:szCs w:val="24"/>
        </w:rPr>
        <w:t>. Veterinaararsti poolt volitatud isikute hulka kuuluvad kliiniku</w:t>
      </w:r>
      <w:r w:rsidR="00A75806">
        <w:rPr>
          <w:rFonts w:cs="Times New Roman"/>
          <w:color w:val="000000" w:themeColor="text1"/>
          <w:szCs w:val="24"/>
        </w:rPr>
        <w:t xml:space="preserve"> </w:t>
      </w:r>
      <w:r w:rsidR="00154B58" w:rsidRPr="00A75806">
        <w:rPr>
          <w:rFonts w:cs="Times New Roman"/>
          <w:color w:val="000000" w:themeColor="text1"/>
          <w:szCs w:val="24"/>
        </w:rPr>
        <w:t xml:space="preserve">töötajad. </w:t>
      </w:r>
      <w:r w:rsidR="001A6221" w:rsidRPr="00A75806">
        <w:rPr>
          <w:rFonts w:cs="Times New Roman"/>
          <w:color w:val="000000" w:themeColor="text1"/>
          <w:szCs w:val="24"/>
        </w:rPr>
        <w:t>Veterinaararstil peab olema õigus</w:t>
      </w:r>
      <w:r w:rsidR="004522F5">
        <w:rPr>
          <w:rFonts w:cs="Times New Roman"/>
          <w:color w:val="000000" w:themeColor="text1"/>
          <w:szCs w:val="24"/>
        </w:rPr>
        <w:t xml:space="preserve"> lemmiklooma</w:t>
      </w:r>
      <w:r w:rsidR="001A6221" w:rsidRPr="00A75806">
        <w:rPr>
          <w:rFonts w:cs="Times New Roman"/>
          <w:color w:val="000000" w:themeColor="text1"/>
          <w:szCs w:val="24"/>
        </w:rPr>
        <w:t xml:space="preserve"> andmeid lisada, muuta ja vaadata.</w:t>
      </w:r>
    </w:p>
    <w:p w14:paraId="4160A7E4" w14:textId="5CEC83E7" w:rsidR="00384540" w:rsidRDefault="00384540" w:rsidP="00A75806">
      <w:pPr>
        <w:pStyle w:val="NoSpacing"/>
        <w:numPr>
          <w:ilvl w:val="0"/>
          <w:numId w:val="12"/>
        </w:numPr>
        <w:jc w:val="both"/>
        <w:rPr>
          <w:rFonts w:cs="Times New Roman"/>
          <w:color w:val="000000" w:themeColor="text1"/>
          <w:szCs w:val="24"/>
        </w:rPr>
      </w:pPr>
      <w:r w:rsidRPr="00A75806">
        <w:rPr>
          <w:rFonts w:cs="Times New Roman"/>
          <w:color w:val="000000" w:themeColor="text1"/>
          <w:szCs w:val="24"/>
        </w:rPr>
        <w:t xml:space="preserve">Loomapidaja </w:t>
      </w:r>
      <w:r w:rsidR="00242D83">
        <w:rPr>
          <w:rFonts w:cs="Times New Roman"/>
          <w:color w:val="000000" w:themeColor="text1"/>
          <w:szCs w:val="24"/>
        </w:rPr>
        <w:t>-</w:t>
      </w:r>
      <w:r w:rsidRPr="00A75806">
        <w:rPr>
          <w:rFonts w:cs="Times New Roman"/>
          <w:color w:val="000000" w:themeColor="text1"/>
          <w:szCs w:val="24"/>
        </w:rPr>
        <w:t xml:space="preserve"> </w:t>
      </w:r>
      <w:r w:rsidR="004522F5">
        <w:rPr>
          <w:rFonts w:cs="Times New Roman"/>
          <w:color w:val="000000" w:themeColor="text1"/>
          <w:szCs w:val="24"/>
        </w:rPr>
        <w:t xml:space="preserve">lemmikloomapidajana </w:t>
      </w:r>
      <w:r w:rsidR="00303010">
        <w:rPr>
          <w:rFonts w:cs="Times New Roman"/>
          <w:color w:val="000000" w:themeColor="text1"/>
          <w:szCs w:val="24"/>
        </w:rPr>
        <w:t xml:space="preserve">registreerimiseks enda ja oma looma kohta andmete esitamine </w:t>
      </w:r>
      <w:r w:rsidR="004522F5">
        <w:rPr>
          <w:rFonts w:cs="Times New Roman"/>
          <w:color w:val="000000" w:themeColor="text1"/>
          <w:szCs w:val="24"/>
        </w:rPr>
        <w:t xml:space="preserve">ning </w:t>
      </w:r>
      <w:r w:rsidRPr="00A75806">
        <w:rPr>
          <w:rFonts w:cs="Times New Roman"/>
          <w:color w:val="000000" w:themeColor="text1"/>
          <w:szCs w:val="24"/>
        </w:rPr>
        <w:t>enda ning enda lemmiklooma andme</w:t>
      </w:r>
      <w:r w:rsidR="00303010">
        <w:rPr>
          <w:rFonts w:cs="Times New Roman"/>
          <w:color w:val="000000" w:themeColor="text1"/>
          <w:szCs w:val="24"/>
        </w:rPr>
        <w:t>te</w:t>
      </w:r>
      <w:r w:rsidRPr="00A75806">
        <w:rPr>
          <w:rFonts w:cs="Times New Roman"/>
          <w:color w:val="000000" w:themeColor="text1"/>
          <w:szCs w:val="24"/>
        </w:rPr>
        <w:t xml:space="preserve"> ajakohasena </w:t>
      </w:r>
      <w:r w:rsidR="00303010">
        <w:rPr>
          <w:rFonts w:cs="Times New Roman"/>
          <w:color w:val="000000" w:themeColor="text1"/>
          <w:szCs w:val="24"/>
        </w:rPr>
        <w:t xml:space="preserve">hoidmine </w:t>
      </w:r>
      <w:r w:rsidRPr="00A75806">
        <w:rPr>
          <w:rFonts w:cs="Times New Roman"/>
          <w:color w:val="000000" w:themeColor="text1"/>
          <w:szCs w:val="24"/>
        </w:rPr>
        <w:t>vastavalt veterinaarseaduse § 35 lõikes 5</w:t>
      </w:r>
      <w:r w:rsidRPr="00A75806">
        <w:rPr>
          <w:rFonts w:cs="Times New Roman"/>
          <w:color w:val="000000" w:themeColor="text1"/>
          <w:szCs w:val="24"/>
          <w:vertAlign w:val="superscript"/>
        </w:rPr>
        <w:t>2</w:t>
      </w:r>
      <w:r w:rsidRPr="00A75806">
        <w:rPr>
          <w:rFonts w:cs="Times New Roman"/>
          <w:color w:val="000000" w:themeColor="text1"/>
          <w:szCs w:val="24"/>
        </w:rPr>
        <w:t xml:space="preserve"> ettenähtud tähtajale. Loomapidaja </w:t>
      </w:r>
      <w:r w:rsidR="005D6D48">
        <w:rPr>
          <w:rFonts w:cs="Times New Roman"/>
          <w:color w:val="000000" w:themeColor="text1"/>
          <w:szCs w:val="24"/>
        </w:rPr>
        <w:t>vahetumise</w:t>
      </w:r>
      <w:r w:rsidRPr="00A75806">
        <w:rPr>
          <w:rFonts w:cs="Times New Roman"/>
          <w:color w:val="000000" w:themeColor="text1"/>
          <w:szCs w:val="24"/>
        </w:rPr>
        <w:t xml:space="preserve"> kinnitavad registris nii vana kui uus loomapidaja</w:t>
      </w:r>
      <w:r w:rsidR="001A6221" w:rsidRPr="00A75806">
        <w:rPr>
          <w:rFonts w:cs="Times New Roman"/>
          <w:color w:val="000000" w:themeColor="text1"/>
          <w:szCs w:val="24"/>
        </w:rPr>
        <w:t xml:space="preserve">. Loomapidaja näeb enda ja endaga seotud loomade andmeid ning saab </w:t>
      </w:r>
      <w:r w:rsidR="00D109F7" w:rsidRPr="00A75806">
        <w:rPr>
          <w:rFonts w:cs="Times New Roman"/>
          <w:color w:val="000000" w:themeColor="text1"/>
          <w:szCs w:val="24"/>
        </w:rPr>
        <w:t>vastavalt vajadusele uuendada endaga seotud andmeid, et tagada andmete korrektsus ja ajakohasus.</w:t>
      </w:r>
    </w:p>
    <w:p w14:paraId="3415B98F" w14:textId="6915A56D" w:rsidR="00384540" w:rsidRDefault="00384540" w:rsidP="00A75806">
      <w:pPr>
        <w:pStyle w:val="NoSpacing"/>
        <w:numPr>
          <w:ilvl w:val="0"/>
          <w:numId w:val="12"/>
        </w:numPr>
        <w:jc w:val="both"/>
        <w:rPr>
          <w:rFonts w:cs="Times New Roman"/>
          <w:color w:val="000000" w:themeColor="text1"/>
          <w:szCs w:val="24"/>
        </w:rPr>
      </w:pPr>
      <w:r w:rsidRPr="00A75806">
        <w:rPr>
          <w:rFonts w:cs="Times New Roman"/>
          <w:color w:val="000000" w:themeColor="text1"/>
          <w:szCs w:val="24"/>
        </w:rPr>
        <w:t xml:space="preserve">Varjupaik </w:t>
      </w:r>
      <w:r w:rsidR="00242D83">
        <w:rPr>
          <w:rFonts w:cs="Times New Roman"/>
          <w:color w:val="000000" w:themeColor="text1"/>
          <w:szCs w:val="24"/>
        </w:rPr>
        <w:t>-</w:t>
      </w:r>
      <w:r w:rsidRPr="00A75806">
        <w:rPr>
          <w:rFonts w:cs="Times New Roman"/>
          <w:color w:val="000000" w:themeColor="text1"/>
          <w:szCs w:val="24"/>
        </w:rPr>
        <w:t xml:space="preserve"> registrisse hulkuva looma varjupaigas pidami</w:t>
      </w:r>
      <w:r w:rsidR="00303010">
        <w:rPr>
          <w:rFonts w:cs="Times New Roman"/>
          <w:color w:val="000000" w:themeColor="text1"/>
          <w:szCs w:val="24"/>
        </w:rPr>
        <w:t>se kohta andmete esitamine</w:t>
      </w:r>
      <w:r w:rsidRPr="00A75806">
        <w:rPr>
          <w:rFonts w:cs="Times New Roman"/>
          <w:color w:val="000000" w:themeColor="text1"/>
          <w:szCs w:val="24"/>
        </w:rPr>
        <w:t xml:space="preserve"> loomakaitseseaduse § 5 lõikes 2 nimetatud perioodil koos looma andmetega. Nimetatud perioodi lõppemisel, kui looma ei ole võ</w:t>
      </w:r>
      <w:r w:rsidR="00CA7D2A" w:rsidRPr="00A75806">
        <w:rPr>
          <w:rFonts w:cs="Times New Roman"/>
          <w:color w:val="000000" w:themeColor="text1"/>
          <w:szCs w:val="24"/>
        </w:rPr>
        <w:t>i</w:t>
      </w:r>
      <w:r w:rsidRPr="00A75806">
        <w:rPr>
          <w:rFonts w:cs="Times New Roman"/>
          <w:color w:val="000000" w:themeColor="text1"/>
          <w:szCs w:val="24"/>
        </w:rPr>
        <w:t>malik tagastada vanale pidajale ning looma ei hukata, määrab varjupaik end loomapidajaks või annab looma üle uuele pidajale</w:t>
      </w:r>
      <w:r w:rsidR="00D109F7" w:rsidRPr="00A75806">
        <w:rPr>
          <w:rFonts w:cs="Times New Roman"/>
          <w:color w:val="000000" w:themeColor="text1"/>
          <w:szCs w:val="24"/>
        </w:rPr>
        <w:t xml:space="preserve">. </w:t>
      </w:r>
      <w:r w:rsidR="00290FCB" w:rsidRPr="00A75806">
        <w:rPr>
          <w:rFonts w:cs="Times New Roman"/>
          <w:color w:val="000000" w:themeColor="text1"/>
          <w:szCs w:val="24"/>
        </w:rPr>
        <w:t>Juhul kui varjupai</w:t>
      </w:r>
      <w:r w:rsidR="00F65B71" w:rsidRPr="00A75806">
        <w:rPr>
          <w:rFonts w:cs="Times New Roman"/>
          <w:color w:val="000000" w:themeColor="text1"/>
          <w:szCs w:val="24"/>
        </w:rPr>
        <w:t>ga esindaja</w:t>
      </w:r>
      <w:r w:rsidR="00290FCB" w:rsidRPr="00A75806">
        <w:rPr>
          <w:rFonts w:cs="Times New Roman"/>
          <w:color w:val="000000" w:themeColor="text1"/>
          <w:szCs w:val="24"/>
        </w:rPr>
        <w:t xml:space="preserve"> tuvastab hulkuva looma leidmisel lemmikloomade registrist kiibi alusel tema pidaja, saab varjupai</w:t>
      </w:r>
      <w:r w:rsidR="00F65B71" w:rsidRPr="00A75806">
        <w:rPr>
          <w:rFonts w:cs="Times New Roman"/>
          <w:color w:val="000000" w:themeColor="text1"/>
          <w:szCs w:val="24"/>
        </w:rPr>
        <w:t>ga esindaja</w:t>
      </w:r>
      <w:r w:rsidR="00193D79">
        <w:rPr>
          <w:rFonts w:cs="Times New Roman"/>
          <w:color w:val="000000" w:themeColor="text1"/>
          <w:szCs w:val="24"/>
        </w:rPr>
        <w:t xml:space="preserve"> loomapidajaga ühendust võtta, et</w:t>
      </w:r>
      <w:r w:rsidR="00290FCB" w:rsidRPr="00A75806">
        <w:rPr>
          <w:rFonts w:cs="Times New Roman"/>
          <w:color w:val="000000" w:themeColor="text1"/>
          <w:szCs w:val="24"/>
        </w:rPr>
        <w:t xml:space="preserve"> tagastada loom pidajale</w:t>
      </w:r>
      <w:r w:rsidR="00193D79">
        <w:rPr>
          <w:rFonts w:cs="Times New Roman"/>
          <w:color w:val="000000" w:themeColor="text1"/>
          <w:szCs w:val="24"/>
        </w:rPr>
        <w:t>,</w:t>
      </w:r>
      <w:r w:rsidR="00290FCB" w:rsidRPr="00A75806">
        <w:rPr>
          <w:rFonts w:cs="Times New Roman"/>
          <w:color w:val="000000" w:themeColor="text1"/>
          <w:szCs w:val="24"/>
        </w:rPr>
        <w:t xml:space="preserve"> ilma teda varjupaika viimata. </w:t>
      </w:r>
      <w:r w:rsidR="00154B58" w:rsidRPr="00A75806">
        <w:rPr>
          <w:rFonts w:cs="Times New Roman"/>
          <w:color w:val="000000" w:themeColor="text1"/>
          <w:szCs w:val="24"/>
        </w:rPr>
        <w:t xml:space="preserve">Varjupaiga ülesanne on siduda lemmikloomaregistris registreeritud loomaga tema </w:t>
      </w:r>
      <w:r w:rsidR="00193D79">
        <w:rPr>
          <w:rFonts w:cs="Times New Roman"/>
          <w:color w:val="000000" w:themeColor="text1"/>
          <w:szCs w:val="24"/>
        </w:rPr>
        <w:t>varjupaigas pidamise ajal</w:t>
      </w:r>
      <w:r w:rsidR="00154B58" w:rsidRPr="00A75806">
        <w:rPr>
          <w:rFonts w:cs="Times New Roman"/>
          <w:color w:val="000000" w:themeColor="text1"/>
          <w:szCs w:val="24"/>
        </w:rPr>
        <w:t xml:space="preserve"> tehtud kulud. </w:t>
      </w:r>
      <w:r w:rsidR="00D109F7" w:rsidRPr="00A75806">
        <w:rPr>
          <w:rFonts w:cs="Times New Roman"/>
          <w:color w:val="000000" w:themeColor="text1"/>
          <w:szCs w:val="24"/>
        </w:rPr>
        <w:t xml:space="preserve">Varjupaik peab saama registrisse andmeid kanda ja </w:t>
      </w:r>
      <w:r w:rsidR="00793DF0" w:rsidRPr="00A75806">
        <w:rPr>
          <w:rFonts w:cs="Times New Roman"/>
          <w:color w:val="000000" w:themeColor="text1"/>
          <w:szCs w:val="24"/>
        </w:rPr>
        <w:t>otsida kiibi numbri alusel</w:t>
      </w:r>
      <w:r w:rsidR="00F65B71" w:rsidRPr="00A75806">
        <w:rPr>
          <w:rFonts w:cs="Times New Roman"/>
          <w:color w:val="000000" w:themeColor="text1"/>
          <w:szCs w:val="24"/>
        </w:rPr>
        <w:t xml:space="preserve"> registrisse kantud </w:t>
      </w:r>
      <w:r w:rsidR="00D109F7" w:rsidRPr="00A75806">
        <w:rPr>
          <w:rFonts w:cs="Times New Roman"/>
          <w:color w:val="000000" w:themeColor="text1"/>
          <w:szCs w:val="24"/>
        </w:rPr>
        <w:t>looma</w:t>
      </w:r>
      <w:r w:rsidR="00793DF0" w:rsidRPr="00A75806">
        <w:rPr>
          <w:rFonts w:cs="Times New Roman"/>
          <w:color w:val="000000" w:themeColor="text1"/>
          <w:szCs w:val="24"/>
        </w:rPr>
        <w:t xml:space="preserve"> koos</w:t>
      </w:r>
      <w:r w:rsidR="00D109F7" w:rsidRPr="00A75806">
        <w:rPr>
          <w:rFonts w:cs="Times New Roman"/>
          <w:color w:val="000000" w:themeColor="text1"/>
          <w:szCs w:val="24"/>
        </w:rPr>
        <w:t xml:space="preserve"> loomapidaja andme</w:t>
      </w:r>
      <w:r w:rsidR="00793DF0" w:rsidRPr="00A75806">
        <w:rPr>
          <w:rFonts w:cs="Times New Roman"/>
          <w:color w:val="000000" w:themeColor="text1"/>
          <w:szCs w:val="24"/>
        </w:rPr>
        <w:t>tega</w:t>
      </w:r>
      <w:r w:rsidR="00D109F7" w:rsidRPr="00A75806">
        <w:rPr>
          <w:rFonts w:cs="Times New Roman"/>
          <w:color w:val="000000" w:themeColor="text1"/>
          <w:szCs w:val="24"/>
        </w:rPr>
        <w:t>.</w:t>
      </w:r>
    </w:p>
    <w:p w14:paraId="4DAC8FCF" w14:textId="31399B30" w:rsidR="00EE2A56" w:rsidRDefault="00EE2A56" w:rsidP="00A75806">
      <w:pPr>
        <w:pStyle w:val="NoSpacing"/>
        <w:numPr>
          <w:ilvl w:val="0"/>
          <w:numId w:val="12"/>
        </w:numPr>
        <w:jc w:val="both"/>
        <w:rPr>
          <w:rFonts w:cs="Times New Roman"/>
          <w:color w:val="000000" w:themeColor="text1"/>
          <w:szCs w:val="24"/>
        </w:rPr>
      </w:pPr>
      <w:r w:rsidRPr="00A75806">
        <w:rPr>
          <w:rFonts w:cs="Times New Roman"/>
          <w:color w:val="000000" w:themeColor="text1"/>
          <w:szCs w:val="24"/>
        </w:rPr>
        <w:t>PRIA teenistuja - loomapidaja poolt esitatud dokumendi alusel registrikannetes paranduste tegemine, registri töös hoidmine ning pidev parendamine. PRIA teenistujatel võib olla ka eraldiseisvalt avaliku ülesannet täitva asutuse roll registris ehk lähtuvalt tööülesannetest saab ainult andmeid vaadata.</w:t>
      </w:r>
    </w:p>
    <w:p w14:paraId="407C73B9" w14:textId="1A033B20" w:rsidR="00384540" w:rsidRPr="00A75806" w:rsidRDefault="005553E3" w:rsidP="005B7BE0">
      <w:pPr>
        <w:pStyle w:val="ListParagraph"/>
        <w:numPr>
          <w:ilvl w:val="0"/>
          <w:numId w:val="12"/>
        </w:numPr>
        <w:spacing w:after="0"/>
        <w:jc w:val="both"/>
        <w:rPr>
          <w:rFonts w:cs="Times New Roman"/>
          <w:color w:val="000000" w:themeColor="text1"/>
          <w:szCs w:val="24"/>
        </w:rPr>
      </w:pPr>
      <w:r>
        <w:rPr>
          <w:rFonts w:cs="Times New Roman"/>
          <w:color w:val="000000" w:themeColor="text1"/>
          <w:szCs w:val="24"/>
        </w:rPr>
        <w:t>KOV</w:t>
      </w:r>
      <w:r w:rsidR="00242D83">
        <w:rPr>
          <w:rFonts w:cs="Times New Roman"/>
          <w:color w:val="000000" w:themeColor="text1"/>
          <w:szCs w:val="24"/>
        </w:rPr>
        <w:t xml:space="preserve"> -</w:t>
      </w:r>
      <w:r w:rsidR="00384540" w:rsidRPr="00A75806">
        <w:rPr>
          <w:rFonts w:cs="Times New Roman"/>
          <w:color w:val="000000" w:themeColor="text1"/>
          <w:szCs w:val="24"/>
        </w:rPr>
        <w:t xml:space="preserve"> enda omavalitsusüksuses asuvate lemmikloomade andmete vaatamine kohaliku elu korraldamiseks, sh varjupaigas asuvate loomade andme</w:t>
      </w:r>
      <w:r w:rsidR="00864437">
        <w:rPr>
          <w:rFonts w:cs="Times New Roman"/>
          <w:color w:val="000000" w:themeColor="text1"/>
          <w:szCs w:val="24"/>
        </w:rPr>
        <w:t>te</w:t>
      </w:r>
      <w:r w:rsidR="00D109F7" w:rsidRPr="00A75806">
        <w:rPr>
          <w:rFonts w:cs="Times New Roman"/>
          <w:color w:val="000000" w:themeColor="text1"/>
          <w:szCs w:val="24"/>
        </w:rPr>
        <w:t xml:space="preserve"> </w:t>
      </w:r>
      <w:r w:rsidR="004522F5">
        <w:rPr>
          <w:rFonts w:cs="Times New Roman"/>
          <w:color w:val="000000" w:themeColor="text1"/>
          <w:szCs w:val="24"/>
        </w:rPr>
        <w:t xml:space="preserve">vaatamine. </w:t>
      </w:r>
      <w:r w:rsidR="00384540" w:rsidRPr="00A75806">
        <w:rPr>
          <w:rFonts w:cs="Times New Roman"/>
          <w:color w:val="000000" w:themeColor="text1"/>
          <w:szCs w:val="24"/>
        </w:rPr>
        <w:t xml:space="preserve">Vastavalt </w:t>
      </w:r>
      <w:proofErr w:type="spellStart"/>
      <w:r w:rsidR="00384540" w:rsidRPr="00A75806">
        <w:rPr>
          <w:rFonts w:cs="Times New Roman"/>
          <w:color w:val="000000" w:themeColor="text1"/>
          <w:szCs w:val="24"/>
        </w:rPr>
        <w:t>LoKS</w:t>
      </w:r>
      <w:proofErr w:type="spellEnd"/>
      <w:r w:rsidR="00384540" w:rsidRPr="00A75806">
        <w:rPr>
          <w:rFonts w:cs="Times New Roman"/>
          <w:color w:val="000000" w:themeColor="text1"/>
          <w:szCs w:val="24"/>
        </w:rPr>
        <w:t xml:space="preserve"> § 5 lõikele 3: hulkuvate loomade püüdmist, pidamist, hukkamist ja korjuste hävitamist korraldab kohaliku omavalitsuse üksus oma territooriumil. </w:t>
      </w:r>
      <w:r w:rsidR="00154B58" w:rsidRPr="00A75806">
        <w:rPr>
          <w:rFonts w:cs="Times New Roman"/>
          <w:color w:val="000000" w:themeColor="text1"/>
          <w:szCs w:val="24"/>
        </w:rPr>
        <w:t xml:space="preserve">Neil on oluline teada, kui palju ja mis liigist lemmikloomi </w:t>
      </w:r>
      <w:proofErr w:type="spellStart"/>
      <w:r w:rsidR="00154B58" w:rsidRPr="00A75806">
        <w:rPr>
          <w:rFonts w:cs="Times New Roman"/>
          <w:color w:val="000000" w:themeColor="text1"/>
          <w:szCs w:val="24"/>
        </w:rPr>
        <w:t>KOV</w:t>
      </w:r>
      <w:r w:rsidR="00F207AC">
        <w:rPr>
          <w:rFonts w:cs="Times New Roman"/>
          <w:color w:val="000000" w:themeColor="text1"/>
          <w:szCs w:val="24"/>
        </w:rPr>
        <w:t>-</w:t>
      </w:r>
      <w:r w:rsidR="00154B58" w:rsidRPr="00A75806">
        <w:rPr>
          <w:rFonts w:cs="Times New Roman"/>
          <w:color w:val="000000" w:themeColor="text1"/>
          <w:szCs w:val="24"/>
        </w:rPr>
        <w:t>i</w:t>
      </w:r>
      <w:proofErr w:type="spellEnd"/>
      <w:r w:rsidR="00154B58" w:rsidRPr="00A75806">
        <w:rPr>
          <w:rFonts w:cs="Times New Roman"/>
          <w:color w:val="000000" w:themeColor="text1"/>
          <w:szCs w:val="24"/>
        </w:rPr>
        <w:t xml:space="preserve"> elanikud peavad, et tagada vajalike teenuste pakkumine. Lisaks on oluline hulkuvate loomade püüdmise korraldamise ja nende varjupaigas pidamisega seotud kulude kohta ülevaate omamine. </w:t>
      </w:r>
      <w:proofErr w:type="spellStart"/>
      <w:r w:rsidR="00154B58" w:rsidRPr="00A75806">
        <w:rPr>
          <w:rFonts w:cs="Times New Roman"/>
          <w:color w:val="000000" w:themeColor="text1"/>
          <w:szCs w:val="24"/>
        </w:rPr>
        <w:t>KOV</w:t>
      </w:r>
      <w:r w:rsidR="00F207AC">
        <w:rPr>
          <w:rFonts w:cs="Times New Roman"/>
          <w:color w:val="000000" w:themeColor="text1"/>
          <w:szCs w:val="24"/>
        </w:rPr>
        <w:t>-</w:t>
      </w:r>
      <w:r w:rsidR="00154B58" w:rsidRPr="00A75806">
        <w:rPr>
          <w:rFonts w:cs="Times New Roman"/>
          <w:color w:val="000000" w:themeColor="text1"/>
          <w:szCs w:val="24"/>
        </w:rPr>
        <w:t>i</w:t>
      </w:r>
      <w:proofErr w:type="spellEnd"/>
      <w:r w:rsidR="00154B58" w:rsidRPr="00A75806">
        <w:rPr>
          <w:rFonts w:cs="Times New Roman"/>
          <w:color w:val="000000" w:themeColor="text1"/>
          <w:szCs w:val="24"/>
        </w:rPr>
        <w:t xml:space="preserve"> jaoks on vajalikud ka loomapidaja andmed, et tuvastada leitud lemmiklooma pidaja ja loom talle tagastada või vajadusel nõuda sisse veterinaarseaduse kohased kulud. </w:t>
      </w:r>
      <w:proofErr w:type="spellStart"/>
      <w:r w:rsidR="00EE2A56" w:rsidRPr="00A75806">
        <w:rPr>
          <w:rFonts w:cs="Times New Roman"/>
          <w:color w:val="000000" w:themeColor="text1"/>
          <w:szCs w:val="24"/>
        </w:rPr>
        <w:t>KOV</w:t>
      </w:r>
      <w:r w:rsidR="001E1640">
        <w:rPr>
          <w:rFonts w:cs="Times New Roman"/>
          <w:color w:val="000000" w:themeColor="text1"/>
          <w:szCs w:val="24"/>
        </w:rPr>
        <w:noBreakHyphen/>
      </w:r>
      <w:r w:rsidR="00EE2A56" w:rsidRPr="00A75806">
        <w:rPr>
          <w:rFonts w:cs="Times New Roman"/>
          <w:color w:val="000000" w:themeColor="text1"/>
          <w:szCs w:val="24"/>
        </w:rPr>
        <w:t>id</w:t>
      </w:r>
      <w:proofErr w:type="spellEnd"/>
      <w:r w:rsidR="00EE2A56" w:rsidRPr="00A75806">
        <w:rPr>
          <w:rFonts w:cs="Times New Roman"/>
          <w:color w:val="000000" w:themeColor="text1"/>
          <w:szCs w:val="24"/>
        </w:rPr>
        <w:t xml:space="preserve"> on avalik</w:t>
      </w:r>
      <w:r w:rsidR="00F370FF">
        <w:rPr>
          <w:rFonts w:cs="Times New Roman"/>
          <w:color w:val="000000" w:themeColor="text1"/>
          <w:szCs w:val="24"/>
        </w:rPr>
        <w:t>k</w:t>
      </w:r>
      <w:r w:rsidR="00EE2A56" w:rsidRPr="00A75806">
        <w:rPr>
          <w:rFonts w:cs="Times New Roman"/>
          <w:color w:val="000000" w:themeColor="text1"/>
          <w:szCs w:val="24"/>
        </w:rPr>
        <w:t>u ülesannet täitva asutuse rollis registris ehk saavad andmeid vaadata.</w:t>
      </w:r>
    </w:p>
    <w:p w14:paraId="4D219CB4" w14:textId="37276ED9" w:rsidR="00384540" w:rsidRDefault="00384540" w:rsidP="00A75806">
      <w:pPr>
        <w:pStyle w:val="NoSpacing"/>
        <w:numPr>
          <w:ilvl w:val="0"/>
          <w:numId w:val="12"/>
        </w:numPr>
        <w:jc w:val="both"/>
        <w:rPr>
          <w:rFonts w:cs="Times New Roman"/>
          <w:color w:val="000000" w:themeColor="text1"/>
          <w:szCs w:val="24"/>
        </w:rPr>
      </w:pPr>
      <w:r w:rsidRPr="00A75806">
        <w:rPr>
          <w:rFonts w:cs="Times New Roman"/>
          <w:color w:val="000000" w:themeColor="text1"/>
          <w:szCs w:val="24"/>
        </w:rPr>
        <w:lastRenderedPageBreak/>
        <w:t xml:space="preserve">PTA - veterinaarjärelevalve ja veterinaarkontrolli teostamine ning sellega seoses </w:t>
      </w:r>
      <w:r w:rsidR="008704CF">
        <w:rPr>
          <w:rFonts w:cs="Times New Roman"/>
          <w:color w:val="000000" w:themeColor="text1"/>
          <w:szCs w:val="24"/>
        </w:rPr>
        <w:t xml:space="preserve">on </w:t>
      </w:r>
      <w:r w:rsidRPr="00A75806">
        <w:rPr>
          <w:rFonts w:cs="Times New Roman"/>
          <w:color w:val="000000" w:themeColor="text1"/>
          <w:szCs w:val="24"/>
        </w:rPr>
        <w:t>vajalik ligipääs lemmikloomade ja nende pidajate andmetele</w:t>
      </w:r>
      <w:r w:rsidR="00D109F7" w:rsidRPr="00A75806">
        <w:rPr>
          <w:rFonts w:cs="Times New Roman"/>
          <w:color w:val="000000" w:themeColor="text1"/>
          <w:szCs w:val="24"/>
        </w:rPr>
        <w:t>. PTA-l on avaliku ülesannet täitva asutuse roll registris ehk saab andmeid vaadata.</w:t>
      </w:r>
    </w:p>
    <w:p w14:paraId="1D859304" w14:textId="1BC66641" w:rsidR="00384540" w:rsidRDefault="00384540" w:rsidP="001F7DB7">
      <w:pPr>
        <w:pStyle w:val="NoSpacing"/>
        <w:numPr>
          <w:ilvl w:val="0"/>
          <w:numId w:val="12"/>
        </w:numPr>
        <w:jc w:val="both"/>
        <w:rPr>
          <w:rFonts w:cs="Times New Roman"/>
          <w:color w:val="000000" w:themeColor="text1"/>
          <w:szCs w:val="24"/>
        </w:rPr>
      </w:pPr>
      <w:r w:rsidRPr="00A75806">
        <w:rPr>
          <w:rFonts w:cs="Times New Roman"/>
          <w:color w:val="000000" w:themeColor="text1"/>
          <w:szCs w:val="24"/>
        </w:rPr>
        <w:t>MTA - riiklike maksude tasumise õigsuse kontrollimine ning dokumentide ja identsuse kontrollid lemmikloomade mittekaubanduslikul</w:t>
      </w:r>
      <w:r w:rsidR="008704CF">
        <w:rPr>
          <w:rFonts w:cs="Times New Roman"/>
          <w:color w:val="000000" w:themeColor="text1"/>
          <w:szCs w:val="24"/>
        </w:rPr>
        <w:t xml:space="preserve"> </w:t>
      </w:r>
      <w:r w:rsidRPr="00A75806">
        <w:rPr>
          <w:rFonts w:cs="Times New Roman"/>
          <w:color w:val="000000" w:themeColor="text1"/>
          <w:szCs w:val="24"/>
        </w:rPr>
        <w:t>riikidevahelisel</w:t>
      </w:r>
      <w:r w:rsidR="008704CF">
        <w:rPr>
          <w:rFonts w:cs="Times New Roman"/>
          <w:color w:val="000000" w:themeColor="text1"/>
          <w:szCs w:val="24"/>
        </w:rPr>
        <w:t xml:space="preserve"> </w:t>
      </w:r>
      <w:r w:rsidRPr="00A75806">
        <w:rPr>
          <w:rFonts w:cs="Times New Roman"/>
          <w:color w:val="000000" w:themeColor="text1"/>
          <w:szCs w:val="24"/>
        </w:rPr>
        <w:t>liikumisel.</w:t>
      </w:r>
      <w:r w:rsidR="008704CF">
        <w:rPr>
          <w:rFonts w:cs="Times New Roman"/>
          <w:color w:val="000000" w:themeColor="text1"/>
          <w:szCs w:val="24"/>
        </w:rPr>
        <w:t xml:space="preserve"> </w:t>
      </w:r>
      <w:proofErr w:type="spellStart"/>
      <w:r w:rsidR="001E1640">
        <w:rPr>
          <w:rFonts w:cs="Times New Roman"/>
          <w:color w:val="000000" w:themeColor="text1"/>
          <w:szCs w:val="24"/>
        </w:rPr>
        <w:t>M</w:t>
      </w:r>
      <w:r w:rsidR="00D109F7" w:rsidRPr="00A75806">
        <w:rPr>
          <w:rFonts w:cs="Times New Roman"/>
          <w:color w:val="000000" w:themeColor="text1"/>
          <w:szCs w:val="24"/>
        </w:rPr>
        <w:t>TA</w:t>
      </w:r>
      <w:r w:rsidR="001E1640">
        <w:rPr>
          <w:rFonts w:cs="Times New Roman"/>
          <w:color w:val="000000" w:themeColor="text1"/>
          <w:szCs w:val="24"/>
        </w:rPr>
        <w:noBreakHyphen/>
      </w:r>
      <w:r w:rsidR="00D109F7" w:rsidRPr="00A75806">
        <w:rPr>
          <w:rFonts w:cs="Times New Roman"/>
          <w:color w:val="000000" w:themeColor="text1"/>
          <w:szCs w:val="24"/>
        </w:rPr>
        <w:t>l</w:t>
      </w:r>
      <w:proofErr w:type="spellEnd"/>
      <w:r w:rsidR="00D109F7" w:rsidRPr="00A75806">
        <w:rPr>
          <w:rFonts w:cs="Times New Roman"/>
          <w:color w:val="000000" w:themeColor="text1"/>
          <w:szCs w:val="24"/>
        </w:rPr>
        <w:t xml:space="preserve"> on avaliku ülesannet täitva asutuse roll registris ehk saab andmeid vaadata.</w:t>
      </w:r>
    </w:p>
    <w:p w14:paraId="61512BA8" w14:textId="4CBD73F9" w:rsidR="00384540" w:rsidRPr="00A75806" w:rsidRDefault="00384540" w:rsidP="00A75806">
      <w:pPr>
        <w:pStyle w:val="NoSpacing"/>
        <w:numPr>
          <w:ilvl w:val="0"/>
          <w:numId w:val="12"/>
        </w:numPr>
        <w:jc w:val="both"/>
        <w:rPr>
          <w:rFonts w:cs="Times New Roman"/>
          <w:color w:val="000000" w:themeColor="text1"/>
          <w:szCs w:val="24"/>
        </w:rPr>
      </w:pPr>
      <w:r w:rsidRPr="00A75806">
        <w:rPr>
          <w:rFonts w:cs="Times New Roman"/>
          <w:color w:val="000000" w:themeColor="text1"/>
          <w:szCs w:val="24"/>
        </w:rPr>
        <w:t>PPA - loomapidamisega seotud väärtegude kohtuväline menetlemine, mistõttu vajab ligipääsu lemmikloomade ning loomapidajate andmetele</w:t>
      </w:r>
      <w:r w:rsidR="00D109F7" w:rsidRPr="00A75806">
        <w:rPr>
          <w:rFonts w:cs="Times New Roman"/>
          <w:color w:val="000000" w:themeColor="text1"/>
          <w:szCs w:val="24"/>
        </w:rPr>
        <w:t xml:space="preserve">. </w:t>
      </w:r>
      <w:proofErr w:type="spellStart"/>
      <w:r w:rsidR="00D109F7" w:rsidRPr="00A75806">
        <w:rPr>
          <w:rFonts w:cs="Times New Roman"/>
          <w:color w:val="000000" w:themeColor="text1"/>
          <w:szCs w:val="24"/>
        </w:rPr>
        <w:t>PPA-l</w:t>
      </w:r>
      <w:proofErr w:type="spellEnd"/>
      <w:r w:rsidR="00D109F7" w:rsidRPr="00A75806">
        <w:rPr>
          <w:rFonts w:cs="Times New Roman"/>
          <w:color w:val="000000" w:themeColor="text1"/>
          <w:szCs w:val="24"/>
        </w:rPr>
        <w:t xml:space="preserve"> on avaliku ülesannet täitva asutuse roll registris ehk saab andmeid vaadata.</w:t>
      </w:r>
    </w:p>
    <w:p w14:paraId="071D15BB" w14:textId="0D4B62F6" w:rsidR="0035227A" w:rsidRPr="005272C6" w:rsidRDefault="0035227A" w:rsidP="005272C6">
      <w:pPr>
        <w:pStyle w:val="NoSpacing"/>
        <w:jc w:val="both"/>
        <w:rPr>
          <w:rFonts w:cs="Times New Roman"/>
          <w:i/>
          <w:iCs/>
          <w:color w:val="A02B93" w:themeColor="accent5"/>
          <w:szCs w:val="24"/>
        </w:rPr>
      </w:pPr>
    </w:p>
    <w:p w14:paraId="516FD360" w14:textId="36F216D0" w:rsidR="005272C6" w:rsidRDefault="005272C6" w:rsidP="005272C6">
      <w:pPr>
        <w:pStyle w:val="NoSpacing"/>
        <w:jc w:val="both"/>
        <w:rPr>
          <w:rFonts w:cs="Times New Roman"/>
          <w:szCs w:val="24"/>
        </w:rPr>
      </w:pPr>
      <w:r w:rsidRPr="00D01510">
        <w:rPr>
          <w:rFonts w:cs="Times New Roman"/>
          <w:szCs w:val="24"/>
        </w:rPr>
        <w:t xml:space="preserve"> Infosüsteemi arhitektuur</w:t>
      </w:r>
    </w:p>
    <w:p w14:paraId="00620A39" w14:textId="77777777" w:rsidR="00D01510" w:rsidRPr="00D01510" w:rsidRDefault="00D01510" w:rsidP="005272C6">
      <w:pPr>
        <w:pStyle w:val="NoSpacing"/>
        <w:jc w:val="both"/>
        <w:rPr>
          <w:rFonts w:cs="Times New Roman"/>
          <w:szCs w:val="24"/>
        </w:rPr>
      </w:pPr>
    </w:p>
    <w:p w14:paraId="55825F4B" w14:textId="7DA449DC" w:rsidR="00D01510" w:rsidRPr="00D01510" w:rsidRDefault="00D01510" w:rsidP="00D01510">
      <w:pPr>
        <w:pStyle w:val="NoSpacing"/>
        <w:jc w:val="both"/>
        <w:rPr>
          <w:rFonts w:cs="Times New Roman"/>
          <w:i/>
          <w:iCs/>
          <w:color w:val="A02B93" w:themeColor="accent5"/>
          <w:szCs w:val="24"/>
        </w:rPr>
      </w:pPr>
      <w:r w:rsidRPr="00D01510">
        <w:rPr>
          <w:rFonts w:cs="Times New Roman"/>
          <w:i/>
          <w:iCs/>
          <w:noProof/>
          <w:color w:val="A02B93" w:themeColor="accent5"/>
          <w:szCs w:val="24"/>
        </w:rPr>
        <w:drawing>
          <wp:inline distT="0" distB="0" distL="0" distR="0" wp14:anchorId="5E434386" wp14:editId="30674452">
            <wp:extent cx="6820679" cy="436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36355" cy="4372476"/>
                    </a:xfrm>
                    <a:prstGeom prst="rect">
                      <a:avLst/>
                    </a:prstGeom>
                    <a:noFill/>
                    <a:ln>
                      <a:noFill/>
                    </a:ln>
                  </pic:spPr>
                </pic:pic>
              </a:graphicData>
            </a:graphic>
          </wp:inline>
        </w:drawing>
      </w:r>
    </w:p>
    <w:p w14:paraId="22FE71CE" w14:textId="77777777" w:rsidR="005B7BE0" w:rsidRDefault="005B7BE0">
      <w:pPr>
        <w:spacing w:line="259" w:lineRule="auto"/>
        <w:rPr>
          <w:rFonts w:cs="Times New Roman"/>
          <w:b/>
          <w:bCs/>
          <w:sz w:val="28"/>
          <w:szCs w:val="28"/>
        </w:rPr>
      </w:pPr>
      <w:bookmarkStart w:id="1" w:name="_Toc187430967"/>
      <w:r>
        <w:br w:type="page"/>
      </w:r>
    </w:p>
    <w:p w14:paraId="2246A386" w14:textId="7CB0BAE2" w:rsidR="0012782A" w:rsidRPr="00017D9B" w:rsidRDefault="0012782A" w:rsidP="00453B7A">
      <w:pPr>
        <w:pStyle w:val="Heading1"/>
      </w:pPr>
      <w:r w:rsidRPr="00017D9B">
        <w:lastRenderedPageBreak/>
        <w:t xml:space="preserve">2. </w:t>
      </w:r>
      <w:r w:rsidRPr="00453B7A">
        <w:t>Isikuandmete</w:t>
      </w:r>
      <w:r w:rsidRPr="00017D9B">
        <w:t xml:space="preserve"> töötlemise toimingud</w:t>
      </w:r>
      <w:bookmarkEnd w:id="1"/>
    </w:p>
    <w:p w14:paraId="60DFEC2D" w14:textId="77777777" w:rsidR="00FD294B" w:rsidRDefault="00FD294B" w:rsidP="00017D9B">
      <w:pPr>
        <w:pStyle w:val="NoSpacing"/>
        <w:jc w:val="both"/>
        <w:rPr>
          <w:rFonts w:cs="Times New Roman"/>
          <w:szCs w:val="24"/>
        </w:rPr>
      </w:pPr>
    </w:p>
    <w:p w14:paraId="11EAD6AF" w14:textId="1B16E4C9" w:rsidR="00122D61" w:rsidRDefault="00E56A98" w:rsidP="00017D9B">
      <w:pPr>
        <w:pStyle w:val="NoSpacing"/>
        <w:jc w:val="both"/>
        <w:rPr>
          <w:rFonts w:cs="Times New Roman"/>
          <w:szCs w:val="24"/>
        </w:rPr>
      </w:pPr>
      <w:r w:rsidRPr="0007465A">
        <w:rPr>
          <w:rFonts w:cs="Times New Roman"/>
          <w:szCs w:val="24"/>
        </w:rPr>
        <w:t xml:space="preserve">Enne </w:t>
      </w:r>
      <w:r>
        <w:rPr>
          <w:rFonts w:cs="Times New Roman"/>
          <w:szCs w:val="24"/>
        </w:rPr>
        <w:t xml:space="preserve">lemmikloomaregistrisse andmete koondamist </w:t>
      </w:r>
      <w:r w:rsidR="000868C1">
        <w:rPr>
          <w:rFonts w:cs="Times New Roman"/>
          <w:szCs w:val="24"/>
        </w:rPr>
        <w:t xml:space="preserve">toimib </w:t>
      </w:r>
      <w:r>
        <w:rPr>
          <w:rFonts w:cs="Times New Roman"/>
          <w:szCs w:val="24"/>
        </w:rPr>
        <w:t xml:space="preserve">süsteem, kus kohalikud omavalitsused </w:t>
      </w:r>
      <w:r w:rsidR="000868C1">
        <w:rPr>
          <w:rFonts w:cs="Times New Roman"/>
          <w:szCs w:val="24"/>
        </w:rPr>
        <w:t xml:space="preserve">kohustavad </w:t>
      </w:r>
      <w:r>
        <w:rPr>
          <w:rFonts w:cs="Times New Roman"/>
          <w:szCs w:val="24"/>
        </w:rPr>
        <w:t>oma haldusterritooriumil elavate koerapidajate ja osadel puhkudel ka kassipidajate kohta esita</w:t>
      </w:r>
      <w:r w:rsidR="000868C1">
        <w:rPr>
          <w:rFonts w:cs="Times New Roman"/>
          <w:szCs w:val="24"/>
        </w:rPr>
        <w:t>ma</w:t>
      </w:r>
      <w:r>
        <w:rPr>
          <w:rFonts w:cs="Times New Roman"/>
          <w:szCs w:val="24"/>
        </w:rPr>
        <w:t xml:space="preserve"> loomapidaja kohta järgmised andmed: nimi, </w:t>
      </w:r>
      <w:r w:rsidRPr="0007465A">
        <w:rPr>
          <w:rFonts w:cs="Times New Roman"/>
          <w:szCs w:val="24"/>
        </w:rPr>
        <w:t>isikukood või sünniaeg, telefoninumber, e-posti aadress, elukoha aadress</w:t>
      </w:r>
      <w:r w:rsidR="000868C1">
        <w:rPr>
          <w:rFonts w:cs="Times New Roman"/>
          <w:szCs w:val="24"/>
        </w:rPr>
        <w:t xml:space="preserve">. Selleks kasutatakse lemmikloomade kohta arvestuse pidamiseks eraettevõtjate pakutavaid platvorme. </w:t>
      </w:r>
      <w:r>
        <w:rPr>
          <w:rFonts w:cs="Times New Roman"/>
          <w:szCs w:val="24"/>
        </w:rPr>
        <w:t>E</w:t>
      </w:r>
      <w:r w:rsidRPr="00017D9B">
        <w:rPr>
          <w:rFonts w:cs="Times New Roman"/>
          <w:szCs w:val="24"/>
        </w:rPr>
        <w:t>raettevõtjatest teenusepakkuja</w:t>
      </w:r>
      <w:r>
        <w:rPr>
          <w:rFonts w:cs="Times New Roman"/>
          <w:szCs w:val="24"/>
        </w:rPr>
        <w:t>te</w:t>
      </w:r>
      <w:r w:rsidRPr="00017D9B">
        <w:rPr>
          <w:rFonts w:cs="Times New Roman"/>
          <w:szCs w:val="24"/>
        </w:rPr>
        <w:t xml:space="preserve"> platvormidele </w:t>
      </w:r>
      <w:r w:rsidR="000868C1">
        <w:rPr>
          <w:rFonts w:cs="Times New Roman"/>
          <w:szCs w:val="24"/>
        </w:rPr>
        <w:t>kogutakse</w:t>
      </w:r>
      <w:r w:rsidR="000868C1" w:rsidRPr="00017D9B">
        <w:rPr>
          <w:rFonts w:cs="Times New Roman"/>
          <w:szCs w:val="24"/>
        </w:rPr>
        <w:t xml:space="preserve"> </w:t>
      </w:r>
      <w:r w:rsidRPr="00017D9B">
        <w:rPr>
          <w:rFonts w:cs="Times New Roman"/>
          <w:szCs w:val="24"/>
        </w:rPr>
        <w:t xml:space="preserve">isikuandmeid kas paberkandjal või läbi rahvastikuregistri. Andmeid </w:t>
      </w:r>
      <w:r w:rsidR="000868C1">
        <w:rPr>
          <w:rFonts w:cs="Times New Roman"/>
          <w:szCs w:val="24"/>
        </w:rPr>
        <w:t>hoiustatakse</w:t>
      </w:r>
      <w:r w:rsidR="000868C1" w:rsidRPr="00017D9B">
        <w:rPr>
          <w:rFonts w:cs="Times New Roman"/>
          <w:szCs w:val="24"/>
        </w:rPr>
        <w:t xml:space="preserve"> </w:t>
      </w:r>
      <w:r w:rsidRPr="00017D9B">
        <w:rPr>
          <w:rFonts w:cs="Times New Roman"/>
          <w:szCs w:val="24"/>
        </w:rPr>
        <w:t>elektrooniliselt teenusepakkuja andmebaasis.</w:t>
      </w:r>
    </w:p>
    <w:p w14:paraId="5B257EDE" w14:textId="77777777" w:rsidR="00122D61" w:rsidRDefault="00122D61" w:rsidP="00017D9B">
      <w:pPr>
        <w:pStyle w:val="NoSpacing"/>
        <w:jc w:val="both"/>
        <w:rPr>
          <w:rFonts w:cs="Times New Roman"/>
          <w:szCs w:val="24"/>
        </w:rPr>
      </w:pPr>
    </w:p>
    <w:p w14:paraId="282DDFC4" w14:textId="6660C5D5" w:rsidR="00BA46B4" w:rsidRDefault="00E56A98" w:rsidP="00017D9B">
      <w:pPr>
        <w:pStyle w:val="NoSpacing"/>
        <w:jc w:val="both"/>
        <w:rPr>
          <w:rFonts w:cs="Times New Roman"/>
          <w:szCs w:val="24"/>
        </w:rPr>
      </w:pPr>
      <w:r>
        <w:rPr>
          <w:rFonts w:cs="Times New Roman"/>
          <w:szCs w:val="24"/>
        </w:rPr>
        <w:t xml:space="preserve">Edaspidi, kui </w:t>
      </w:r>
      <w:proofErr w:type="spellStart"/>
      <w:r>
        <w:rPr>
          <w:rFonts w:cs="Times New Roman"/>
          <w:szCs w:val="24"/>
        </w:rPr>
        <w:t>KOV</w:t>
      </w:r>
      <w:r w:rsidR="005B7BE0">
        <w:rPr>
          <w:rFonts w:cs="Times New Roman"/>
          <w:szCs w:val="24"/>
        </w:rPr>
        <w:t>-</w:t>
      </w:r>
      <w:r>
        <w:rPr>
          <w:rFonts w:cs="Times New Roman"/>
          <w:szCs w:val="24"/>
        </w:rPr>
        <w:t>i</w:t>
      </w:r>
      <w:proofErr w:type="spellEnd"/>
      <w:r>
        <w:rPr>
          <w:rFonts w:cs="Times New Roman"/>
          <w:szCs w:val="24"/>
        </w:rPr>
        <w:t xml:space="preserve"> tasandi asemel on lemmikloomade mikrokiibiga märgistamise ja registreerimise kohustus üleriigiline ja kasutusele on võetud lemmikloomaregister, on loomapidaja kohta esitatav </w:t>
      </w:r>
      <w:r w:rsidR="000868C1">
        <w:rPr>
          <w:rFonts w:cs="Times New Roman"/>
          <w:szCs w:val="24"/>
        </w:rPr>
        <w:t xml:space="preserve">andmekoosseis </w:t>
      </w:r>
      <w:r>
        <w:rPr>
          <w:rFonts w:cs="Times New Roman"/>
          <w:szCs w:val="24"/>
        </w:rPr>
        <w:t>sama</w:t>
      </w:r>
      <w:r w:rsidR="000868C1">
        <w:rPr>
          <w:rFonts w:cs="Times New Roman"/>
          <w:szCs w:val="24"/>
        </w:rPr>
        <w:t>.</w:t>
      </w:r>
      <w:r w:rsidDel="000868C1">
        <w:rPr>
          <w:rFonts w:cs="Times New Roman"/>
          <w:szCs w:val="24"/>
        </w:rPr>
        <w:t xml:space="preserve"> </w:t>
      </w:r>
      <w:r w:rsidR="000868C1">
        <w:rPr>
          <w:rFonts w:cs="Times New Roman"/>
          <w:szCs w:val="24"/>
        </w:rPr>
        <w:t xml:space="preserve">Loomapidajate </w:t>
      </w:r>
      <w:r>
        <w:rPr>
          <w:rFonts w:cs="Times New Roman"/>
          <w:szCs w:val="24"/>
        </w:rPr>
        <w:t xml:space="preserve">puhul eristatakse füüsilised ja juriidilised loomapidajad, kuna osad loomapidajad tegelevad loomapidamisega mitte ainult kodumajapidamises seltsi, vaid ka kaubanduslikul ja eriülesannete täitmise eesmärgil. </w:t>
      </w:r>
      <w:r w:rsidR="00FD294B" w:rsidRPr="00017D9B">
        <w:rPr>
          <w:rFonts w:cs="Times New Roman"/>
          <w:szCs w:val="24"/>
        </w:rPr>
        <w:t xml:space="preserve">Andmeid kogutakse </w:t>
      </w:r>
      <w:r w:rsidR="00FD294B">
        <w:rPr>
          <w:rFonts w:cs="Times New Roman"/>
          <w:szCs w:val="24"/>
        </w:rPr>
        <w:t xml:space="preserve">lemmikloomaregistrisse </w:t>
      </w:r>
      <w:r w:rsidR="00FD294B" w:rsidRPr="00017D9B">
        <w:rPr>
          <w:rFonts w:cs="Times New Roman"/>
          <w:szCs w:val="24"/>
        </w:rPr>
        <w:t>peamiselt elektrooniliselt läbi riigi andmekogude (rahvastikuregister</w:t>
      </w:r>
      <w:r w:rsidR="00BA46B4">
        <w:rPr>
          <w:rFonts w:cs="Times New Roman"/>
          <w:szCs w:val="24"/>
        </w:rPr>
        <w:t>,</w:t>
      </w:r>
      <w:r w:rsidR="00FD294B" w:rsidRPr="00017D9B">
        <w:rPr>
          <w:rFonts w:cs="Times New Roman"/>
          <w:szCs w:val="24"/>
        </w:rPr>
        <w:t xml:space="preserve"> äriregister</w:t>
      </w:r>
      <w:r w:rsidR="00BA46B4">
        <w:rPr>
          <w:rFonts w:cs="Times New Roman"/>
          <w:szCs w:val="24"/>
        </w:rPr>
        <w:t>, riiklik veterinaararstide register</w:t>
      </w:r>
      <w:r w:rsidR="00FD294B" w:rsidRPr="00017D9B">
        <w:rPr>
          <w:rFonts w:cs="Times New Roman"/>
          <w:szCs w:val="24"/>
        </w:rPr>
        <w:t>)</w:t>
      </w:r>
      <w:r w:rsidR="003A628E">
        <w:rPr>
          <w:rFonts w:cs="Times New Roman"/>
          <w:szCs w:val="24"/>
        </w:rPr>
        <w:t xml:space="preserve"> ja sisestatakse ka otse registrisse veterinaararstide</w:t>
      </w:r>
      <w:r w:rsidR="000868C1">
        <w:rPr>
          <w:rFonts w:cs="Times New Roman"/>
          <w:szCs w:val="24"/>
        </w:rPr>
        <w:t>, loomapidajate või varjupaikade</w:t>
      </w:r>
      <w:r w:rsidR="003A628E">
        <w:rPr>
          <w:rFonts w:cs="Times New Roman"/>
          <w:szCs w:val="24"/>
        </w:rPr>
        <w:t xml:space="preserve"> poolt</w:t>
      </w:r>
      <w:r w:rsidR="00FD294B" w:rsidRPr="00017D9B">
        <w:rPr>
          <w:rFonts w:cs="Times New Roman"/>
          <w:szCs w:val="24"/>
        </w:rPr>
        <w:t xml:space="preserve">. </w:t>
      </w:r>
      <w:r w:rsidR="00BF1D6C">
        <w:rPr>
          <w:rFonts w:cs="Times New Roman"/>
          <w:szCs w:val="24"/>
        </w:rPr>
        <w:t>Samuti on</w:t>
      </w:r>
      <w:r w:rsidR="00EE2A56">
        <w:rPr>
          <w:rFonts w:cs="Times New Roman"/>
          <w:szCs w:val="24"/>
        </w:rPr>
        <w:t xml:space="preserve"> seaduseelnõuga</w:t>
      </w:r>
      <w:r w:rsidR="00BF1D6C">
        <w:rPr>
          <w:rFonts w:cs="Times New Roman"/>
          <w:szCs w:val="24"/>
        </w:rPr>
        <w:t xml:space="preserve"> kavandatud ühekordse tegevusena olemasolevatest registritest andmete üle</w:t>
      </w:r>
      <w:r w:rsidR="005B7BE0">
        <w:rPr>
          <w:rFonts w:cs="Times New Roman"/>
          <w:szCs w:val="24"/>
        </w:rPr>
        <w:t>kandmine</w:t>
      </w:r>
      <w:r w:rsidR="00BF1D6C">
        <w:rPr>
          <w:rFonts w:cs="Times New Roman"/>
          <w:szCs w:val="24"/>
        </w:rPr>
        <w:t xml:space="preserve"> kesksesse lemmikloomaregistrisse hiljemalt 07.0</w:t>
      </w:r>
      <w:r w:rsidR="003E7005">
        <w:rPr>
          <w:rFonts w:cs="Times New Roman"/>
          <w:szCs w:val="24"/>
        </w:rPr>
        <w:t>6</w:t>
      </w:r>
      <w:r w:rsidR="00BF1D6C">
        <w:rPr>
          <w:rFonts w:cs="Times New Roman"/>
          <w:szCs w:val="24"/>
        </w:rPr>
        <w:t>.2027</w:t>
      </w:r>
      <w:r w:rsidR="001E1640">
        <w:rPr>
          <w:rFonts w:cs="Times New Roman"/>
          <w:szCs w:val="24"/>
        </w:rPr>
        <w:t>.</w:t>
      </w:r>
    </w:p>
    <w:p w14:paraId="7A74672B" w14:textId="77777777" w:rsidR="00945F91" w:rsidRDefault="00945F91" w:rsidP="00017D9B">
      <w:pPr>
        <w:pStyle w:val="NoSpacing"/>
        <w:jc w:val="both"/>
        <w:rPr>
          <w:rFonts w:cs="Times New Roman"/>
          <w:b/>
          <w:bCs/>
          <w:szCs w:val="24"/>
        </w:rPr>
      </w:pPr>
    </w:p>
    <w:p w14:paraId="49940115" w14:textId="1B7E850E" w:rsidR="0012782A" w:rsidRDefault="005A01C3" w:rsidP="00017D9B">
      <w:pPr>
        <w:pStyle w:val="NoSpacing"/>
        <w:jc w:val="both"/>
        <w:rPr>
          <w:rFonts w:cs="Times New Roman"/>
          <w:b/>
          <w:bCs/>
          <w:szCs w:val="24"/>
        </w:rPr>
      </w:pPr>
      <w:r w:rsidRPr="00017D9B">
        <w:rPr>
          <w:rFonts w:cs="Times New Roman"/>
          <w:b/>
          <w:bCs/>
          <w:szCs w:val="24"/>
        </w:rPr>
        <w:t>2.1 Isikuandmete kogumine</w:t>
      </w:r>
    </w:p>
    <w:p w14:paraId="5FC32979" w14:textId="77777777" w:rsidR="00CC59F3" w:rsidRPr="00017D9B" w:rsidRDefault="00CC59F3" w:rsidP="00017D9B">
      <w:pPr>
        <w:pStyle w:val="NoSpacing"/>
        <w:jc w:val="both"/>
        <w:rPr>
          <w:rFonts w:cs="Times New Roman"/>
          <w:b/>
          <w:bCs/>
          <w:szCs w:val="24"/>
        </w:rPr>
      </w:pPr>
    </w:p>
    <w:p w14:paraId="04707F14" w14:textId="14FF003A" w:rsidR="004931C9" w:rsidRDefault="0001383D" w:rsidP="0001383D">
      <w:pPr>
        <w:pStyle w:val="NoSpacing"/>
        <w:jc w:val="both"/>
        <w:rPr>
          <w:rFonts w:cs="Times New Roman"/>
          <w:szCs w:val="24"/>
        </w:rPr>
      </w:pPr>
      <w:r w:rsidRPr="0001383D">
        <w:rPr>
          <w:rFonts w:cs="Times New Roman"/>
          <w:szCs w:val="24"/>
        </w:rPr>
        <w:t xml:space="preserve">Tavapärane elutsükkel näeb välja selliselt, et loomapidajal on veterinaararsti külastamiseks kokku lepitud visiidiaeg vabalt valitud loomakiinikus või koduvisiidi tegemiseks, et märgistada loom mikrokiibiga ja/või registreerida andmed lemmikloomaregistris. </w:t>
      </w:r>
      <w:r w:rsidR="00A95475">
        <w:rPr>
          <w:rFonts w:cs="Times New Roman"/>
          <w:szCs w:val="24"/>
        </w:rPr>
        <w:t>Kutset</w:t>
      </w:r>
      <w:r w:rsidRPr="0001383D">
        <w:rPr>
          <w:rFonts w:cs="Times New Roman"/>
          <w:szCs w:val="24"/>
        </w:rPr>
        <w:t>egevus</w:t>
      </w:r>
      <w:r w:rsidR="00A95475">
        <w:rPr>
          <w:rFonts w:cs="Times New Roman"/>
          <w:szCs w:val="24"/>
        </w:rPr>
        <w:t xml:space="preserve">e </w:t>
      </w:r>
      <w:r w:rsidRPr="0001383D">
        <w:rPr>
          <w:rFonts w:cs="Times New Roman"/>
          <w:szCs w:val="24"/>
        </w:rPr>
        <w:t>loaga veterinaararstide andmed tulevad registrisse riiklikust veterinaararstide registrist. Kui loomapidaja ei ole varasemalt e-PRIA kasutaja</w:t>
      </w:r>
      <w:r w:rsidR="001E1640">
        <w:rPr>
          <w:rFonts w:cs="Times New Roman"/>
          <w:szCs w:val="24"/>
        </w:rPr>
        <w:t>,</w:t>
      </w:r>
      <w:r w:rsidRPr="0001383D">
        <w:rPr>
          <w:rFonts w:cs="Times New Roman"/>
          <w:szCs w:val="24"/>
        </w:rPr>
        <w:t xml:space="preserve"> teosta</w:t>
      </w:r>
      <w:r w:rsidR="00A95475">
        <w:rPr>
          <w:rFonts w:cs="Times New Roman"/>
          <w:szCs w:val="24"/>
        </w:rPr>
        <w:t>ta</w:t>
      </w:r>
      <w:r w:rsidRPr="0001383D">
        <w:rPr>
          <w:rFonts w:cs="Times New Roman"/>
          <w:szCs w:val="24"/>
        </w:rPr>
        <w:t>kse lemmikloomaregistrist andmepäring rahvastikuregistrisse või äriregistrisse üle X-tee. Juhul</w:t>
      </w:r>
      <w:r w:rsidR="00A95475">
        <w:rPr>
          <w:rFonts w:cs="Times New Roman"/>
          <w:szCs w:val="24"/>
        </w:rPr>
        <w:t>,</w:t>
      </w:r>
      <w:r w:rsidRPr="0001383D">
        <w:rPr>
          <w:rFonts w:cs="Times New Roman"/>
          <w:szCs w:val="24"/>
        </w:rPr>
        <w:t xml:space="preserve"> kui isiku andmed ei ole või on osaliselt rahvastiku- või äriregistrisse kantud, esitab loomapidaja ise oma andmed registrile. Seejärel algatab ta lemmiklooma pidamise registreerimise ning tasub lemmiklooma registrisse kandmise eest riigilõivu.</w:t>
      </w:r>
      <w:r w:rsidR="008704CF">
        <w:rPr>
          <w:rFonts w:cs="Times New Roman"/>
          <w:szCs w:val="24"/>
        </w:rPr>
        <w:t xml:space="preserve"> </w:t>
      </w:r>
      <w:r w:rsidRPr="0001383D">
        <w:rPr>
          <w:rFonts w:cs="Times New Roman"/>
          <w:szCs w:val="24"/>
        </w:rPr>
        <w:t>Peale riigilõivu tasumist toimuval veterinaararsti visiidil näitab loomapidaja veterinaararstile isikut tõendavat dokumenti, et veterinaararstil oleks võimalik tuvastada isikusamasus ning teostada selle alusel lemmikloomaregistrist otsing loomapidaja poolt algatatud lemmiklooma registrisse kandmise toimingu kohta. Veterinaararst jätkab selle kande alusel lemmiklooma registreerimist lemmikloomaregistrisse.</w:t>
      </w:r>
    </w:p>
    <w:p w14:paraId="2519667A" w14:textId="77777777" w:rsidR="00205127" w:rsidRPr="00017D9B" w:rsidRDefault="00205127" w:rsidP="0001383D">
      <w:pPr>
        <w:pStyle w:val="NoSpacing"/>
        <w:jc w:val="both"/>
        <w:rPr>
          <w:rFonts w:cs="Times New Roman"/>
          <w:szCs w:val="24"/>
        </w:rPr>
      </w:pPr>
    </w:p>
    <w:p w14:paraId="7F652F46" w14:textId="1B396C98" w:rsidR="005A01C3" w:rsidRPr="00017D9B" w:rsidRDefault="00BF1D6C" w:rsidP="00017D9B">
      <w:pPr>
        <w:pStyle w:val="NoSpacing"/>
        <w:jc w:val="both"/>
        <w:rPr>
          <w:rFonts w:cs="Times New Roman"/>
          <w:szCs w:val="24"/>
        </w:rPr>
      </w:pPr>
      <w:r>
        <w:rPr>
          <w:rFonts w:cs="Times New Roman"/>
          <w:szCs w:val="24"/>
        </w:rPr>
        <w:t>Lemmikloomaregistrisse kantavad i</w:t>
      </w:r>
      <w:r w:rsidR="00896E50">
        <w:rPr>
          <w:rFonts w:cs="Times New Roman"/>
          <w:szCs w:val="24"/>
        </w:rPr>
        <w:t>siku</w:t>
      </w:r>
      <w:r w:rsidR="004931C9" w:rsidRPr="00017D9B">
        <w:rPr>
          <w:rFonts w:cs="Times New Roman"/>
          <w:szCs w:val="24"/>
        </w:rPr>
        <w:t>andmed on</w:t>
      </w:r>
      <w:r w:rsidR="00A95A0F" w:rsidRPr="00017D9B">
        <w:rPr>
          <w:rFonts w:cs="Times New Roman"/>
          <w:szCs w:val="24"/>
        </w:rPr>
        <w:t>:</w:t>
      </w:r>
    </w:p>
    <w:p w14:paraId="5F28E53B" w14:textId="1FC00B41" w:rsidR="00A95A0F" w:rsidRDefault="004931C9" w:rsidP="00017D9B">
      <w:pPr>
        <w:pStyle w:val="NoSpacing"/>
        <w:numPr>
          <w:ilvl w:val="0"/>
          <w:numId w:val="4"/>
        </w:numPr>
        <w:jc w:val="both"/>
        <w:rPr>
          <w:rFonts w:cs="Times New Roman"/>
          <w:szCs w:val="24"/>
        </w:rPr>
      </w:pPr>
      <w:r w:rsidRPr="00017D9B">
        <w:rPr>
          <w:rFonts w:cs="Times New Roman"/>
          <w:szCs w:val="24"/>
        </w:rPr>
        <w:t>loomapidaja nimi</w:t>
      </w:r>
      <w:r w:rsidR="00EE2A56">
        <w:rPr>
          <w:rFonts w:cs="Times New Roman"/>
          <w:szCs w:val="24"/>
        </w:rPr>
        <w:t>,</w:t>
      </w:r>
      <w:r w:rsidRPr="00017D9B">
        <w:rPr>
          <w:rFonts w:cs="Times New Roman"/>
          <w:szCs w:val="24"/>
        </w:rPr>
        <w:t xml:space="preserve"> isikukood</w:t>
      </w:r>
      <w:r w:rsidR="00F370FF">
        <w:rPr>
          <w:rFonts w:cs="Times New Roman"/>
          <w:szCs w:val="24"/>
        </w:rPr>
        <w:t xml:space="preserve">, </w:t>
      </w:r>
      <w:r w:rsidR="00EE2A56">
        <w:rPr>
          <w:rFonts w:cs="Times New Roman"/>
          <w:szCs w:val="24"/>
        </w:rPr>
        <w:t>kontaktandmed (telefon, e-posti aadress, elukoha aadress)</w:t>
      </w:r>
      <w:r w:rsidR="00F370FF">
        <w:rPr>
          <w:rFonts w:cs="Times New Roman"/>
          <w:szCs w:val="24"/>
        </w:rPr>
        <w:t>, andmed loomapidaja nime muutmise ja surma kohta</w:t>
      </w:r>
      <w:r w:rsidR="00A95A0F" w:rsidRPr="00017D9B">
        <w:rPr>
          <w:rFonts w:cs="Times New Roman"/>
          <w:szCs w:val="24"/>
        </w:rPr>
        <w:t>;</w:t>
      </w:r>
    </w:p>
    <w:p w14:paraId="22028DA5" w14:textId="60188CDE" w:rsidR="0069444B" w:rsidRPr="00017D9B" w:rsidRDefault="0069444B" w:rsidP="00017D9B">
      <w:pPr>
        <w:pStyle w:val="NoSpacing"/>
        <w:numPr>
          <w:ilvl w:val="0"/>
          <w:numId w:val="4"/>
        </w:numPr>
        <w:jc w:val="both"/>
        <w:rPr>
          <w:rFonts w:cs="Times New Roman"/>
          <w:szCs w:val="24"/>
        </w:rPr>
      </w:pPr>
      <w:r>
        <w:rPr>
          <w:rFonts w:cs="Times New Roman"/>
          <w:szCs w:val="24"/>
        </w:rPr>
        <w:t>juriidilisest isikust loomapidaja nimi</w:t>
      </w:r>
      <w:r w:rsidR="00EE2A56">
        <w:rPr>
          <w:rFonts w:cs="Times New Roman"/>
          <w:szCs w:val="24"/>
        </w:rPr>
        <w:t>,</w:t>
      </w:r>
      <w:r>
        <w:rPr>
          <w:rFonts w:cs="Times New Roman"/>
          <w:szCs w:val="24"/>
        </w:rPr>
        <w:t xml:space="preserve"> </w:t>
      </w:r>
      <w:r w:rsidR="00F370FF">
        <w:rPr>
          <w:rFonts w:cs="Times New Roman"/>
          <w:szCs w:val="24"/>
        </w:rPr>
        <w:t xml:space="preserve">registrikood, </w:t>
      </w:r>
      <w:r w:rsidR="00EE2A56">
        <w:rPr>
          <w:rFonts w:cs="Times New Roman"/>
          <w:szCs w:val="24"/>
        </w:rPr>
        <w:t>kontaktandmed</w:t>
      </w:r>
      <w:r w:rsidR="00F370FF">
        <w:rPr>
          <w:rFonts w:cs="Times New Roman"/>
          <w:szCs w:val="24"/>
        </w:rPr>
        <w:t xml:space="preserve"> (telefon, e-posti aadress, tegevuskoha aadress), </w:t>
      </w:r>
      <w:r w:rsidR="00F370FF" w:rsidRPr="00272922">
        <w:rPr>
          <w:rFonts w:cs="Times New Roman"/>
          <w:szCs w:val="24"/>
        </w:rPr>
        <w:t>andmed loomapidaja nime muutmise ja likvideerimise kohta</w:t>
      </w:r>
      <w:r w:rsidR="00C102DE">
        <w:rPr>
          <w:rFonts w:cs="Times New Roman"/>
          <w:szCs w:val="24"/>
        </w:rPr>
        <w:t>;</w:t>
      </w:r>
    </w:p>
    <w:p w14:paraId="1929C8FB" w14:textId="7C436B33" w:rsidR="004931C9" w:rsidRPr="00017D9B" w:rsidRDefault="004931C9" w:rsidP="00017D9B">
      <w:pPr>
        <w:pStyle w:val="NoSpacing"/>
        <w:numPr>
          <w:ilvl w:val="0"/>
          <w:numId w:val="4"/>
        </w:numPr>
        <w:jc w:val="both"/>
        <w:rPr>
          <w:rFonts w:cs="Times New Roman"/>
          <w:szCs w:val="24"/>
        </w:rPr>
      </w:pPr>
      <w:r w:rsidRPr="00017D9B">
        <w:rPr>
          <w:rFonts w:cs="Times New Roman"/>
          <w:szCs w:val="24"/>
        </w:rPr>
        <w:t>välisriigi kodaniku</w:t>
      </w:r>
      <w:r w:rsidR="00DB1F37">
        <w:rPr>
          <w:rFonts w:cs="Times New Roman"/>
          <w:szCs w:val="24"/>
        </w:rPr>
        <w:t xml:space="preserve"> nimi</w:t>
      </w:r>
      <w:r w:rsidR="00EE2A56">
        <w:rPr>
          <w:rFonts w:cs="Times New Roman"/>
          <w:szCs w:val="24"/>
        </w:rPr>
        <w:t>,</w:t>
      </w:r>
      <w:r w:rsidRPr="00017D9B" w:rsidDel="0069444B">
        <w:rPr>
          <w:rFonts w:cs="Times New Roman"/>
          <w:szCs w:val="24"/>
        </w:rPr>
        <w:t xml:space="preserve"> </w:t>
      </w:r>
      <w:r w:rsidRPr="00017D9B">
        <w:rPr>
          <w:rFonts w:cs="Times New Roman"/>
          <w:szCs w:val="24"/>
        </w:rPr>
        <w:t>identifitseerimistunnus (</w:t>
      </w:r>
      <w:r w:rsidR="007115C5">
        <w:rPr>
          <w:rFonts w:cs="Times New Roman"/>
          <w:szCs w:val="24"/>
        </w:rPr>
        <w:t xml:space="preserve">isikukoodiga </w:t>
      </w:r>
      <w:r w:rsidRPr="00017D9B">
        <w:rPr>
          <w:rFonts w:cs="Times New Roman"/>
          <w:szCs w:val="24"/>
        </w:rPr>
        <w:t>võrdsustatav numbri- või tähekombinatsioon), selle puudumisel sünniaeg</w:t>
      </w:r>
      <w:r w:rsidR="00EE2A56">
        <w:rPr>
          <w:rFonts w:cs="Times New Roman"/>
          <w:szCs w:val="24"/>
        </w:rPr>
        <w:t xml:space="preserve"> ja kontaktandmed</w:t>
      </w:r>
      <w:r w:rsidRPr="00017D9B">
        <w:rPr>
          <w:rFonts w:cs="Times New Roman"/>
          <w:szCs w:val="24"/>
        </w:rPr>
        <w:t>;</w:t>
      </w:r>
    </w:p>
    <w:p w14:paraId="367111B3" w14:textId="509DCFEC" w:rsidR="00DB1F37" w:rsidRDefault="00DB1F37" w:rsidP="00017D9B">
      <w:pPr>
        <w:pStyle w:val="NoSpacing"/>
        <w:numPr>
          <w:ilvl w:val="0"/>
          <w:numId w:val="4"/>
        </w:numPr>
        <w:jc w:val="both"/>
        <w:rPr>
          <w:rFonts w:cs="Times New Roman"/>
          <w:szCs w:val="24"/>
        </w:rPr>
      </w:pPr>
      <w:r>
        <w:rPr>
          <w:rFonts w:cs="Times New Roman"/>
          <w:szCs w:val="24"/>
        </w:rPr>
        <w:t>veterinaararsti nimi, isikukood</w:t>
      </w:r>
      <w:r w:rsidR="00EE2A56">
        <w:rPr>
          <w:rFonts w:cs="Times New Roman"/>
          <w:szCs w:val="24"/>
        </w:rPr>
        <w:t>,</w:t>
      </w:r>
      <w:r w:rsidR="00E70EE3">
        <w:rPr>
          <w:rFonts w:cs="Times New Roman"/>
          <w:szCs w:val="24"/>
        </w:rPr>
        <w:t xml:space="preserve"> </w:t>
      </w:r>
      <w:r>
        <w:rPr>
          <w:rFonts w:cs="Times New Roman"/>
          <w:szCs w:val="24"/>
        </w:rPr>
        <w:t>kutsetegevuse loa number</w:t>
      </w:r>
      <w:r w:rsidR="00EE2A56">
        <w:rPr>
          <w:rFonts w:cs="Times New Roman"/>
          <w:szCs w:val="24"/>
        </w:rPr>
        <w:t xml:space="preserve"> ja kontaktandmed</w:t>
      </w:r>
      <w:r>
        <w:rPr>
          <w:rFonts w:cs="Times New Roman"/>
          <w:szCs w:val="24"/>
        </w:rPr>
        <w:t>;</w:t>
      </w:r>
    </w:p>
    <w:p w14:paraId="6DE4E813" w14:textId="033C7B6C" w:rsidR="00DB1F37" w:rsidRDefault="00DB1F37" w:rsidP="00017D9B">
      <w:pPr>
        <w:pStyle w:val="NoSpacing"/>
        <w:numPr>
          <w:ilvl w:val="0"/>
          <w:numId w:val="4"/>
        </w:numPr>
        <w:jc w:val="both"/>
        <w:rPr>
          <w:rFonts w:cs="Times New Roman"/>
          <w:szCs w:val="24"/>
        </w:rPr>
      </w:pPr>
      <w:r>
        <w:rPr>
          <w:rFonts w:cs="Times New Roman"/>
          <w:szCs w:val="24"/>
        </w:rPr>
        <w:t>veterinaararsti volitatud isiku nimi, isikukood ja kontaktandmed</w:t>
      </w:r>
      <w:r w:rsidR="00933DE5">
        <w:rPr>
          <w:rFonts w:cs="Times New Roman"/>
          <w:szCs w:val="24"/>
        </w:rPr>
        <w:t xml:space="preserve">; </w:t>
      </w:r>
    </w:p>
    <w:p w14:paraId="50B4620B" w14:textId="30366302" w:rsidR="00933DE5" w:rsidRPr="00017D9B" w:rsidRDefault="00933DE5" w:rsidP="00017D9B">
      <w:pPr>
        <w:pStyle w:val="NoSpacing"/>
        <w:numPr>
          <w:ilvl w:val="0"/>
          <w:numId w:val="4"/>
        </w:numPr>
        <w:jc w:val="both"/>
        <w:rPr>
          <w:rFonts w:cs="Times New Roman"/>
          <w:szCs w:val="24"/>
        </w:rPr>
      </w:pPr>
      <w:r>
        <w:rPr>
          <w:rFonts w:cs="Times New Roman"/>
          <w:szCs w:val="24"/>
        </w:rPr>
        <w:lastRenderedPageBreak/>
        <w:t>varjupaiga esindusõigusliku isiku nimi, isikukood ja kontaktandmed.</w:t>
      </w:r>
    </w:p>
    <w:p w14:paraId="34CBEABF" w14:textId="77777777" w:rsidR="00960E28" w:rsidRPr="00017D9B" w:rsidRDefault="00960E28" w:rsidP="00017D9B">
      <w:pPr>
        <w:pStyle w:val="NoSpacing"/>
        <w:jc w:val="both"/>
        <w:rPr>
          <w:rFonts w:cs="Times New Roman"/>
          <w:szCs w:val="24"/>
        </w:rPr>
      </w:pPr>
    </w:p>
    <w:p w14:paraId="38356384" w14:textId="2482F881" w:rsidR="00960E28" w:rsidRDefault="00960E28" w:rsidP="00017D9B">
      <w:pPr>
        <w:pStyle w:val="NoSpacing"/>
        <w:jc w:val="both"/>
        <w:rPr>
          <w:rFonts w:cs="Times New Roman"/>
          <w:szCs w:val="24"/>
        </w:rPr>
      </w:pPr>
      <w:r w:rsidRPr="00017D9B">
        <w:rPr>
          <w:rFonts w:cs="Times New Roman"/>
          <w:szCs w:val="24"/>
        </w:rPr>
        <w:t>Rahvastiku-</w:t>
      </w:r>
      <w:r w:rsidR="004D7163">
        <w:rPr>
          <w:rFonts w:cs="Times New Roman"/>
          <w:szCs w:val="24"/>
        </w:rPr>
        <w:t>,</w:t>
      </w:r>
      <w:r w:rsidRPr="00017D9B" w:rsidDel="004D7163">
        <w:rPr>
          <w:rFonts w:cs="Times New Roman"/>
          <w:szCs w:val="24"/>
        </w:rPr>
        <w:t xml:space="preserve"> </w:t>
      </w:r>
      <w:r w:rsidRPr="00017D9B">
        <w:rPr>
          <w:rFonts w:cs="Times New Roman"/>
          <w:szCs w:val="24"/>
        </w:rPr>
        <w:t>äri</w:t>
      </w:r>
      <w:r w:rsidR="004D7163">
        <w:rPr>
          <w:rFonts w:cs="Times New Roman"/>
          <w:szCs w:val="24"/>
        </w:rPr>
        <w:t xml:space="preserve">- ja riikliku veterinaararstide </w:t>
      </w:r>
      <w:r w:rsidRPr="00017D9B">
        <w:rPr>
          <w:rFonts w:cs="Times New Roman"/>
          <w:szCs w:val="24"/>
        </w:rPr>
        <w:t xml:space="preserve">registri põhjal </w:t>
      </w:r>
      <w:r w:rsidR="00EE2A56">
        <w:rPr>
          <w:rFonts w:cs="Times New Roman"/>
          <w:szCs w:val="24"/>
        </w:rPr>
        <w:t>teostatakse regulaarseid kontrolle andmete korrektsuse ja ajakohasuse huvides</w:t>
      </w:r>
      <w:r w:rsidRPr="00017D9B">
        <w:rPr>
          <w:rFonts w:cs="Times New Roman"/>
          <w:szCs w:val="24"/>
        </w:rPr>
        <w:t xml:space="preserve"> loomapidaja</w:t>
      </w:r>
      <w:r w:rsidR="006F1D0C">
        <w:rPr>
          <w:rFonts w:cs="Times New Roman"/>
          <w:szCs w:val="24"/>
        </w:rPr>
        <w:t xml:space="preserve"> nimemuutmise ja surma</w:t>
      </w:r>
      <w:r w:rsidR="004D7163">
        <w:rPr>
          <w:rFonts w:cs="Times New Roman"/>
          <w:szCs w:val="24"/>
        </w:rPr>
        <w:t xml:space="preserve"> </w:t>
      </w:r>
      <w:r w:rsidR="006F1D0C">
        <w:rPr>
          <w:rFonts w:cs="Times New Roman"/>
          <w:szCs w:val="24"/>
        </w:rPr>
        <w:t>ning</w:t>
      </w:r>
      <w:r w:rsidR="004D7163">
        <w:rPr>
          <w:rFonts w:cs="Times New Roman"/>
          <w:szCs w:val="24"/>
        </w:rPr>
        <w:t xml:space="preserve"> juriidilise isiku </w:t>
      </w:r>
      <w:r w:rsidRPr="00017D9B">
        <w:rPr>
          <w:rFonts w:cs="Times New Roman"/>
          <w:szCs w:val="24"/>
        </w:rPr>
        <w:t xml:space="preserve">nime muutmise ja </w:t>
      </w:r>
      <w:r w:rsidR="006F1D0C">
        <w:rPr>
          <w:rFonts w:cs="Times New Roman"/>
          <w:szCs w:val="24"/>
        </w:rPr>
        <w:t>likvideerimise kohta</w:t>
      </w:r>
      <w:r w:rsidR="004D7163">
        <w:rPr>
          <w:rFonts w:cs="Times New Roman"/>
          <w:szCs w:val="24"/>
        </w:rPr>
        <w:t>,</w:t>
      </w:r>
      <w:r w:rsidRPr="00017D9B">
        <w:rPr>
          <w:rFonts w:cs="Times New Roman"/>
          <w:szCs w:val="24"/>
        </w:rPr>
        <w:t xml:space="preserve"> </w:t>
      </w:r>
      <w:r w:rsidR="00C80925">
        <w:rPr>
          <w:rFonts w:cs="Times New Roman"/>
          <w:szCs w:val="24"/>
        </w:rPr>
        <w:t>aga ka veterinaararstide andmete muutumise osas, sh</w:t>
      </w:r>
      <w:r w:rsidR="004D7163">
        <w:rPr>
          <w:rFonts w:cs="Times New Roman"/>
          <w:szCs w:val="24"/>
        </w:rPr>
        <w:t xml:space="preserve"> kutsetegevuse loa kehtivus</w:t>
      </w:r>
      <w:r w:rsidRPr="00017D9B">
        <w:rPr>
          <w:rFonts w:cs="Times New Roman"/>
          <w:szCs w:val="24"/>
        </w:rPr>
        <w:t>.</w:t>
      </w:r>
    </w:p>
    <w:p w14:paraId="0DB193BA" w14:textId="77777777" w:rsidR="00494DDA" w:rsidRDefault="00494DDA" w:rsidP="00017D9B">
      <w:pPr>
        <w:pStyle w:val="NoSpacing"/>
        <w:jc w:val="both"/>
        <w:rPr>
          <w:rFonts w:cs="Times New Roman"/>
          <w:szCs w:val="24"/>
        </w:rPr>
      </w:pPr>
    </w:p>
    <w:p w14:paraId="7E1AA3F2" w14:textId="020E9E7C" w:rsidR="00494DDA" w:rsidRDefault="00494DDA" w:rsidP="00017D9B">
      <w:pPr>
        <w:pStyle w:val="NoSpacing"/>
        <w:jc w:val="both"/>
        <w:rPr>
          <w:rFonts w:cs="Times New Roman"/>
          <w:szCs w:val="24"/>
        </w:rPr>
      </w:pPr>
      <w:r>
        <w:rPr>
          <w:rFonts w:cs="Times New Roman"/>
          <w:szCs w:val="24"/>
        </w:rPr>
        <w:t>Vastavalt maaeluministri 23. novembri 2021. a määruse nr 68 „</w:t>
      </w:r>
      <w:r w:rsidRPr="00494DDA">
        <w:rPr>
          <w:rFonts w:cs="Times New Roman"/>
          <w:szCs w:val="24"/>
        </w:rPr>
        <w:t>Veterinaarteenuse osutamise kohta arvestuse pidamise ning aruande ja andmete esitamise täpsemad nõuded ja kord</w:t>
      </w:r>
      <w:r>
        <w:rPr>
          <w:rFonts w:cs="Times New Roman"/>
          <w:szCs w:val="24"/>
        </w:rPr>
        <w:t>“</w:t>
      </w:r>
      <w:r w:rsidR="009E0518">
        <w:rPr>
          <w:rStyle w:val="FootnoteReference"/>
          <w:rFonts w:cs="Times New Roman"/>
          <w:szCs w:val="24"/>
        </w:rPr>
        <w:footnoteReference w:id="3"/>
      </w:r>
      <w:r>
        <w:rPr>
          <w:rFonts w:cs="Times New Roman"/>
          <w:szCs w:val="24"/>
        </w:rPr>
        <w:t xml:space="preserve"> § 2 lõike 1 punktile 5 on veterinaararst veterinaarteenuse osutamisel kohustatud pidama arvestust ka loomapidaja kontaktandmete kohta</w:t>
      </w:r>
      <w:r w:rsidR="004A32F7">
        <w:rPr>
          <w:rFonts w:cs="Times New Roman"/>
          <w:szCs w:val="24"/>
        </w:rPr>
        <w:t xml:space="preserve">, </w:t>
      </w:r>
      <w:r>
        <w:rPr>
          <w:rFonts w:cs="Times New Roman"/>
          <w:szCs w:val="24"/>
        </w:rPr>
        <w:t xml:space="preserve">mistõttu veterinaararstile isikuandmete esitamise nõue kehtib loomapidajatele ka enne lemmikloomaregistri kasutusele võtmist. </w:t>
      </w:r>
      <w:r w:rsidR="004A32F7">
        <w:rPr>
          <w:rFonts w:cs="Times New Roman"/>
          <w:szCs w:val="24"/>
        </w:rPr>
        <w:t>Nimetatud määruse seletuskirjast lähtuva</w:t>
      </w:r>
      <w:r w:rsidR="008704CF">
        <w:rPr>
          <w:rFonts w:cs="Times New Roman"/>
          <w:szCs w:val="24"/>
        </w:rPr>
        <w:t>l</w:t>
      </w:r>
      <w:r w:rsidR="004A32F7">
        <w:rPr>
          <w:rFonts w:cs="Times New Roman"/>
          <w:szCs w:val="24"/>
        </w:rPr>
        <w:t>t kuuluvad kontaktandmete hulka</w:t>
      </w:r>
      <w:r w:rsidR="004A32F7" w:rsidRPr="004A32F7">
        <w:rPr>
          <w:rFonts w:cs="Times New Roman"/>
          <w:szCs w:val="24"/>
        </w:rPr>
        <w:t xml:space="preserve"> näiteks telefoninumber, e-posti aadress või postiaadress.</w:t>
      </w:r>
      <w:r w:rsidR="00026CDD">
        <w:rPr>
          <w:rFonts w:cs="Times New Roman"/>
          <w:szCs w:val="24"/>
        </w:rPr>
        <w:t xml:space="preserve"> Neid andmeid ei ole siiani olnud vaja riigi andmekogusse kogutud andmete vastu valideerida, andmete aluseks peamiselt riigi andmekogudes</w:t>
      </w:r>
      <w:r w:rsidR="008704CF">
        <w:rPr>
          <w:rFonts w:cs="Times New Roman"/>
          <w:szCs w:val="24"/>
        </w:rPr>
        <w:t>t</w:t>
      </w:r>
      <w:r w:rsidR="00026CDD">
        <w:rPr>
          <w:rFonts w:cs="Times New Roman"/>
          <w:szCs w:val="24"/>
        </w:rPr>
        <w:t xml:space="preserve"> olevate andmete võtmine aitab tagada korrektsete isikuandmete </w:t>
      </w:r>
      <w:r w:rsidR="001C0DA4">
        <w:rPr>
          <w:rFonts w:cs="Times New Roman"/>
          <w:szCs w:val="24"/>
        </w:rPr>
        <w:t>registrisse kandmis</w:t>
      </w:r>
      <w:r w:rsidR="008704CF">
        <w:rPr>
          <w:rFonts w:cs="Times New Roman"/>
          <w:szCs w:val="24"/>
        </w:rPr>
        <w:t>e</w:t>
      </w:r>
      <w:r w:rsidR="00026CDD">
        <w:rPr>
          <w:rFonts w:cs="Times New Roman"/>
          <w:szCs w:val="24"/>
        </w:rPr>
        <w:t xml:space="preserve"> ja vähendada nii veterinaararstide kui loomapidajate infokohustust riigi ees.</w:t>
      </w:r>
    </w:p>
    <w:p w14:paraId="35CAEC3E" w14:textId="77777777" w:rsidR="00991067" w:rsidRDefault="00991067" w:rsidP="00017D9B">
      <w:pPr>
        <w:pStyle w:val="NoSpacing"/>
        <w:jc w:val="both"/>
        <w:rPr>
          <w:rFonts w:cs="Times New Roman"/>
          <w:szCs w:val="24"/>
        </w:rPr>
      </w:pPr>
    </w:p>
    <w:p w14:paraId="65F65AF4" w14:textId="0000D361" w:rsidR="00E3153A" w:rsidRDefault="00991067" w:rsidP="00017D9B">
      <w:pPr>
        <w:pStyle w:val="NoSpacing"/>
        <w:jc w:val="both"/>
        <w:rPr>
          <w:rFonts w:cs="Times New Roman"/>
          <w:szCs w:val="24"/>
        </w:rPr>
      </w:pPr>
      <w:r w:rsidRPr="00CF277B">
        <w:rPr>
          <w:rFonts w:cs="Times New Roman"/>
          <w:szCs w:val="24"/>
        </w:rPr>
        <w:t>Andmete ajakohasus</w:t>
      </w:r>
      <w:r w:rsidR="00CF277B" w:rsidRPr="00CF277B">
        <w:rPr>
          <w:rFonts w:cs="Times New Roman"/>
          <w:szCs w:val="24"/>
        </w:rPr>
        <w:t xml:space="preserve">e tagamiseks </w:t>
      </w:r>
      <w:r w:rsidR="00E3153A">
        <w:rPr>
          <w:rFonts w:cs="Times New Roman"/>
          <w:szCs w:val="24"/>
        </w:rPr>
        <w:t>on kavandatud saata</w:t>
      </w:r>
      <w:r w:rsidR="00E3153A" w:rsidRPr="00CF277B">
        <w:rPr>
          <w:rFonts w:cs="Times New Roman"/>
          <w:szCs w:val="24"/>
        </w:rPr>
        <w:t xml:space="preserve"> </w:t>
      </w:r>
      <w:r w:rsidR="00CF277B" w:rsidRPr="00CF277B">
        <w:rPr>
          <w:rFonts w:cs="Times New Roman"/>
          <w:szCs w:val="24"/>
        </w:rPr>
        <w:t xml:space="preserve">loomapidajatele </w:t>
      </w:r>
      <w:r w:rsidR="00E3153A">
        <w:rPr>
          <w:rFonts w:cs="Times New Roman"/>
          <w:szCs w:val="24"/>
        </w:rPr>
        <w:t xml:space="preserve">teavitusi, sh </w:t>
      </w:r>
      <w:r w:rsidR="00CF277B" w:rsidRPr="00CF277B">
        <w:rPr>
          <w:rFonts w:cs="Times New Roman"/>
          <w:szCs w:val="24"/>
        </w:rPr>
        <w:t>meeldetuletusi andmete ajakohasuses veendumiseks. Riigilõivu tasumine on eelduseks lemmikloomaregistrisse andmete kandmiseks.</w:t>
      </w:r>
    </w:p>
    <w:p w14:paraId="6B423797" w14:textId="77777777" w:rsidR="00E3153A" w:rsidRDefault="00E3153A" w:rsidP="00017D9B">
      <w:pPr>
        <w:pStyle w:val="NoSpacing"/>
        <w:jc w:val="both"/>
        <w:rPr>
          <w:rFonts w:cs="Times New Roman"/>
          <w:szCs w:val="24"/>
        </w:rPr>
      </w:pPr>
    </w:p>
    <w:p w14:paraId="49D079A3" w14:textId="5D379D7B" w:rsidR="00991067" w:rsidRPr="00017D9B" w:rsidRDefault="00E3153A" w:rsidP="00017D9B">
      <w:pPr>
        <w:pStyle w:val="NoSpacing"/>
        <w:jc w:val="both"/>
        <w:rPr>
          <w:rFonts w:cs="Times New Roman"/>
          <w:szCs w:val="24"/>
        </w:rPr>
      </w:pPr>
      <w:r>
        <w:rPr>
          <w:rFonts w:cs="Times New Roman"/>
          <w:szCs w:val="24"/>
        </w:rPr>
        <w:t>Olukorras</w:t>
      </w:r>
      <w:r w:rsidR="00313710">
        <w:rPr>
          <w:rFonts w:cs="Times New Roman"/>
          <w:szCs w:val="24"/>
        </w:rPr>
        <w:t>,</w:t>
      </w:r>
      <w:r>
        <w:rPr>
          <w:rFonts w:cs="Times New Roman"/>
          <w:szCs w:val="24"/>
        </w:rPr>
        <w:t xml:space="preserve"> kus loom</w:t>
      </w:r>
      <w:r w:rsidR="00CF277B" w:rsidRPr="00CF277B">
        <w:rPr>
          <w:rFonts w:cs="Times New Roman"/>
          <w:szCs w:val="24"/>
        </w:rPr>
        <w:t xml:space="preserve"> on </w:t>
      </w:r>
      <w:r>
        <w:rPr>
          <w:rFonts w:cs="Times New Roman"/>
          <w:szCs w:val="24"/>
        </w:rPr>
        <w:t>sattunud varjupaika, on varjupaigal</w:t>
      </w:r>
      <w:r w:rsidR="00CF277B" w:rsidRPr="00CF277B">
        <w:rPr>
          <w:rFonts w:cs="Times New Roman"/>
          <w:szCs w:val="24"/>
        </w:rPr>
        <w:t xml:space="preserve"> võimalus </w:t>
      </w:r>
      <w:r>
        <w:rPr>
          <w:rFonts w:cs="Times New Roman"/>
          <w:szCs w:val="24"/>
        </w:rPr>
        <w:t>uuendada loomaga seotud andmeid ning muuhulgas vaadata registrisse kantud loomapidaja andmeid, et temaga ühendust võtta</w:t>
      </w:r>
      <w:r w:rsidR="008704CF">
        <w:rPr>
          <w:rFonts w:cs="Times New Roman"/>
          <w:szCs w:val="24"/>
        </w:rPr>
        <w:t xml:space="preserve"> looma tagastamiseks</w:t>
      </w:r>
      <w:r w:rsidR="001C0DA4">
        <w:rPr>
          <w:rFonts w:cs="Times New Roman"/>
          <w:szCs w:val="24"/>
        </w:rPr>
        <w:t>.</w:t>
      </w:r>
    </w:p>
    <w:p w14:paraId="47382B92" w14:textId="77777777" w:rsidR="00960E28" w:rsidRPr="00017D9B" w:rsidRDefault="00960E28" w:rsidP="00017D9B">
      <w:pPr>
        <w:pStyle w:val="NoSpacing"/>
        <w:jc w:val="both"/>
        <w:rPr>
          <w:rFonts w:cs="Times New Roman"/>
          <w:szCs w:val="24"/>
        </w:rPr>
      </w:pPr>
    </w:p>
    <w:p w14:paraId="31450537" w14:textId="77D99AB1" w:rsidR="00B72B33" w:rsidRDefault="002766F0" w:rsidP="00017D9B">
      <w:pPr>
        <w:pStyle w:val="NoSpacing"/>
        <w:jc w:val="both"/>
        <w:rPr>
          <w:rFonts w:cs="Times New Roman"/>
          <w:b/>
          <w:bCs/>
          <w:szCs w:val="24"/>
        </w:rPr>
      </w:pPr>
      <w:r w:rsidRPr="00017D9B">
        <w:rPr>
          <w:rFonts w:cs="Times New Roman"/>
          <w:b/>
          <w:bCs/>
          <w:szCs w:val="24"/>
        </w:rPr>
        <w:t xml:space="preserve">2.2 </w:t>
      </w:r>
      <w:r w:rsidR="00B72B33">
        <w:rPr>
          <w:rFonts w:cs="Times New Roman"/>
          <w:b/>
          <w:bCs/>
          <w:szCs w:val="24"/>
        </w:rPr>
        <w:t>Isikuandmete töötlemise õiguslik alus</w:t>
      </w:r>
    </w:p>
    <w:p w14:paraId="721081CB" w14:textId="7E502E92" w:rsidR="00B72B33" w:rsidRDefault="00B72B33" w:rsidP="00017D9B">
      <w:pPr>
        <w:pStyle w:val="NoSpacing"/>
        <w:jc w:val="both"/>
        <w:rPr>
          <w:rFonts w:cs="Times New Roman"/>
          <w:b/>
          <w:bCs/>
          <w:szCs w:val="24"/>
        </w:rPr>
      </w:pPr>
    </w:p>
    <w:p w14:paraId="6517918B" w14:textId="7C80D427" w:rsidR="00B72B33" w:rsidRPr="00B72B33" w:rsidRDefault="00B72B33" w:rsidP="00B72B33">
      <w:pPr>
        <w:pStyle w:val="NoSpacing"/>
        <w:jc w:val="both"/>
        <w:rPr>
          <w:rFonts w:cs="Times New Roman"/>
          <w:szCs w:val="24"/>
        </w:rPr>
      </w:pPr>
      <w:r>
        <w:rPr>
          <w:rFonts w:cs="Times New Roman"/>
          <w:szCs w:val="24"/>
        </w:rPr>
        <w:t xml:space="preserve">Lemmikloomaregistris </w:t>
      </w:r>
      <w:r w:rsidR="007448FE">
        <w:rPr>
          <w:rFonts w:cs="Times New Roman"/>
          <w:szCs w:val="24"/>
        </w:rPr>
        <w:t>hakkab</w:t>
      </w:r>
      <w:r>
        <w:rPr>
          <w:rFonts w:cs="Times New Roman"/>
          <w:szCs w:val="24"/>
        </w:rPr>
        <w:t xml:space="preserve"> PRIA isikuandmeid </w:t>
      </w:r>
      <w:r w:rsidR="007448FE">
        <w:rPr>
          <w:rFonts w:cs="Times New Roman"/>
          <w:szCs w:val="24"/>
        </w:rPr>
        <w:t xml:space="preserve">töötlema </w:t>
      </w:r>
      <w:r>
        <w:rPr>
          <w:rFonts w:cs="Times New Roman"/>
          <w:szCs w:val="24"/>
        </w:rPr>
        <w:t>avaliku võimu teostamiseks (</w:t>
      </w:r>
      <w:r w:rsidRPr="00B72B33">
        <w:rPr>
          <w:rFonts w:cs="Times New Roman"/>
          <w:szCs w:val="24"/>
        </w:rPr>
        <w:t>GDPR Art 6 lg 1 punkt e)</w:t>
      </w:r>
      <w:r>
        <w:rPr>
          <w:rFonts w:cs="Times New Roman"/>
          <w:szCs w:val="24"/>
        </w:rPr>
        <w:t>. PRIA on täna põllumajandusloomade registri andmete volitatud töötleja v</w:t>
      </w:r>
      <w:r w:rsidRPr="00B72B33">
        <w:rPr>
          <w:rFonts w:cs="Times New Roman"/>
          <w:szCs w:val="24"/>
        </w:rPr>
        <w:t xml:space="preserve">eterinaarseaduse </w:t>
      </w:r>
      <w:r w:rsidR="007448FE">
        <w:rPr>
          <w:rFonts w:cs="Times New Roman"/>
          <w:szCs w:val="24"/>
        </w:rPr>
        <w:t>kohaselt. Veterinaarseaduse</w:t>
      </w:r>
      <w:r w:rsidRPr="00B72B33">
        <w:rPr>
          <w:rFonts w:cs="Times New Roman"/>
          <w:szCs w:val="24"/>
        </w:rPr>
        <w:t xml:space="preserve"> ja sellega seonduvalt teiste seaduste muutmise seadus</w:t>
      </w:r>
      <w:r>
        <w:rPr>
          <w:rFonts w:cs="Times New Roman"/>
          <w:szCs w:val="24"/>
        </w:rPr>
        <w:t xml:space="preserve"> eelnõuga asendatakse „põllumajandusloomade register“ sõnadega „loomade register“, mille osaks saab lemmikloomaregister. Sellest tulenevalt saab PRIA avaliku ülesande lemmiklooma</w:t>
      </w:r>
      <w:r w:rsidR="003230C8">
        <w:rPr>
          <w:rFonts w:cs="Times New Roman"/>
          <w:szCs w:val="24"/>
        </w:rPr>
        <w:t>r</w:t>
      </w:r>
      <w:r>
        <w:rPr>
          <w:rFonts w:cs="Times New Roman"/>
          <w:szCs w:val="24"/>
        </w:rPr>
        <w:t>egistrit hallata ja seal sisalduvate andmete töötlemise kohustuse ja õiguse.</w:t>
      </w:r>
      <w:r w:rsidR="005B7BE0">
        <w:rPr>
          <w:rFonts w:cs="Times New Roman"/>
          <w:szCs w:val="24"/>
        </w:rPr>
        <w:t xml:space="preserve"> </w:t>
      </w:r>
      <w:r>
        <w:rPr>
          <w:rFonts w:cs="Times New Roman"/>
          <w:szCs w:val="24"/>
        </w:rPr>
        <w:t xml:space="preserve">Eelnõus sätestatakse ka loomapidajatele </w:t>
      </w:r>
      <w:r w:rsidR="00E72C86" w:rsidRPr="00E72C86">
        <w:rPr>
          <w:rFonts w:cs="Times New Roman"/>
          <w:szCs w:val="24"/>
        </w:rPr>
        <w:t xml:space="preserve">tema andmete, tegevuse või peetava loomaliigiga seonduvalt </w:t>
      </w:r>
      <w:r w:rsidR="00D109F7">
        <w:rPr>
          <w:rFonts w:cs="Times New Roman"/>
          <w:szCs w:val="24"/>
        </w:rPr>
        <w:t>teavituste</w:t>
      </w:r>
      <w:r>
        <w:rPr>
          <w:rFonts w:cs="Times New Roman"/>
          <w:szCs w:val="24"/>
        </w:rPr>
        <w:t xml:space="preserve"> saatmise kohustus</w:t>
      </w:r>
      <w:r w:rsidR="003230C8">
        <w:rPr>
          <w:rFonts w:cs="Times New Roman"/>
          <w:szCs w:val="24"/>
        </w:rPr>
        <w:t>,</w:t>
      </w:r>
      <w:r>
        <w:rPr>
          <w:rFonts w:cs="Times New Roman"/>
          <w:szCs w:val="24"/>
        </w:rPr>
        <w:t xml:space="preserve"> millega kaasneb ka vajalike isikuandmete töötlemise õigus</w:t>
      </w:r>
      <w:r w:rsidRPr="00B72B33">
        <w:rPr>
          <w:rFonts w:cs="Times New Roman"/>
          <w:szCs w:val="24"/>
        </w:rPr>
        <w:t xml:space="preserve"> </w:t>
      </w:r>
      <w:r>
        <w:rPr>
          <w:rFonts w:cs="Times New Roman"/>
          <w:szCs w:val="24"/>
        </w:rPr>
        <w:t>(e</w:t>
      </w:r>
      <w:r w:rsidRPr="00B72B33">
        <w:rPr>
          <w:rFonts w:cs="Times New Roman"/>
          <w:szCs w:val="24"/>
        </w:rPr>
        <w:t xml:space="preserve">elnõu § 1 punkt </w:t>
      </w:r>
      <w:r w:rsidR="00C3133D">
        <w:rPr>
          <w:rFonts w:cs="Times New Roman"/>
          <w:szCs w:val="24"/>
        </w:rPr>
        <w:t>3</w:t>
      </w:r>
      <w:r w:rsidR="00637472">
        <w:rPr>
          <w:rFonts w:cs="Times New Roman"/>
          <w:szCs w:val="24"/>
        </w:rPr>
        <w:t>0</w:t>
      </w:r>
      <w:r>
        <w:rPr>
          <w:rFonts w:cs="Times New Roman"/>
          <w:szCs w:val="24"/>
        </w:rPr>
        <w:t>).</w:t>
      </w:r>
    </w:p>
    <w:p w14:paraId="6191A0EB" w14:textId="77777777" w:rsidR="00B72B33" w:rsidRDefault="00B72B33" w:rsidP="00017D9B">
      <w:pPr>
        <w:pStyle w:val="NoSpacing"/>
        <w:jc w:val="both"/>
        <w:rPr>
          <w:rFonts w:cs="Times New Roman"/>
          <w:b/>
          <w:bCs/>
          <w:szCs w:val="24"/>
        </w:rPr>
      </w:pPr>
    </w:p>
    <w:p w14:paraId="17D34C4F" w14:textId="23811727" w:rsidR="00960E28" w:rsidRPr="00017D9B" w:rsidRDefault="00B72B33" w:rsidP="00017D9B">
      <w:pPr>
        <w:pStyle w:val="NoSpacing"/>
        <w:jc w:val="both"/>
        <w:rPr>
          <w:rFonts w:cs="Times New Roman"/>
          <w:b/>
          <w:bCs/>
          <w:szCs w:val="24"/>
        </w:rPr>
      </w:pPr>
      <w:r>
        <w:rPr>
          <w:rFonts w:cs="Times New Roman"/>
          <w:b/>
          <w:bCs/>
          <w:szCs w:val="24"/>
        </w:rPr>
        <w:t xml:space="preserve">2.3. </w:t>
      </w:r>
      <w:r w:rsidR="002766F0" w:rsidRPr="00017D9B">
        <w:rPr>
          <w:rFonts w:cs="Times New Roman"/>
          <w:b/>
          <w:bCs/>
          <w:szCs w:val="24"/>
        </w:rPr>
        <w:t>Isikuandmete säilitamine</w:t>
      </w:r>
    </w:p>
    <w:p w14:paraId="3D1AB9E0" w14:textId="77777777" w:rsidR="002766F0" w:rsidRPr="00017D9B" w:rsidRDefault="002766F0" w:rsidP="00017D9B">
      <w:pPr>
        <w:pStyle w:val="NoSpacing"/>
        <w:jc w:val="both"/>
        <w:rPr>
          <w:rFonts w:cs="Times New Roman"/>
          <w:szCs w:val="24"/>
        </w:rPr>
      </w:pPr>
    </w:p>
    <w:p w14:paraId="5FEDB52C" w14:textId="69767135" w:rsidR="00463B40" w:rsidRPr="003C0FA3" w:rsidRDefault="00804BD9" w:rsidP="00A26A1E">
      <w:pPr>
        <w:pStyle w:val="NoSpacing"/>
        <w:jc w:val="both"/>
        <w:rPr>
          <w:rFonts w:cs="Times New Roman"/>
          <w:szCs w:val="24"/>
        </w:rPr>
      </w:pPr>
      <w:r w:rsidRPr="003C0FA3">
        <w:rPr>
          <w:rFonts w:cs="Times New Roman"/>
          <w:szCs w:val="24"/>
        </w:rPr>
        <w:t xml:space="preserve">Andmeid kavandatakse säilitada </w:t>
      </w:r>
      <w:r w:rsidR="00E641C4" w:rsidRPr="003C0FA3">
        <w:rPr>
          <w:rFonts w:cs="Times New Roman"/>
          <w:szCs w:val="24"/>
        </w:rPr>
        <w:t xml:space="preserve">vastavalt </w:t>
      </w:r>
      <w:r w:rsidR="00EC1796" w:rsidRPr="003C0FA3">
        <w:rPr>
          <w:rFonts w:cs="Times New Roman"/>
          <w:szCs w:val="24"/>
        </w:rPr>
        <w:t>PRIA</w:t>
      </w:r>
      <w:r w:rsidRPr="003C0FA3">
        <w:rPr>
          <w:rFonts w:cs="Times New Roman"/>
          <w:szCs w:val="24"/>
        </w:rPr>
        <w:t xml:space="preserve"> </w:t>
      </w:r>
      <w:r w:rsidR="00E641C4" w:rsidRPr="003C0FA3">
        <w:rPr>
          <w:rFonts w:cs="Times New Roman"/>
          <w:szCs w:val="24"/>
        </w:rPr>
        <w:t>infoturbepoliitikale, mis</w:t>
      </w:r>
      <w:r w:rsidR="00EC1796" w:rsidRPr="003C0FA3">
        <w:rPr>
          <w:rFonts w:cs="Times New Roman"/>
          <w:szCs w:val="24"/>
        </w:rPr>
        <w:t xml:space="preserve"> on vastavuses </w:t>
      </w:r>
      <w:proofErr w:type="spellStart"/>
      <w:r w:rsidR="00EC1796" w:rsidRPr="003C0FA3">
        <w:rPr>
          <w:rFonts w:cs="Times New Roman"/>
          <w:szCs w:val="24"/>
        </w:rPr>
        <w:t>PRIA-le</w:t>
      </w:r>
      <w:proofErr w:type="spellEnd"/>
      <w:r w:rsidR="00EC1796" w:rsidRPr="003C0FA3">
        <w:rPr>
          <w:rFonts w:cs="Times New Roman"/>
          <w:szCs w:val="24"/>
        </w:rPr>
        <w:t xml:space="preserve"> väljastatud ISO/IEC 27001 sertifikaadiga</w:t>
      </w:r>
      <w:r w:rsidR="00E641C4" w:rsidRPr="003C0FA3">
        <w:rPr>
          <w:rFonts w:cs="Times New Roman"/>
          <w:szCs w:val="24"/>
        </w:rPr>
        <w:t xml:space="preserve"> ja kooskõlas </w:t>
      </w:r>
      <w:proofErr w:type="spellStart"/>
      <w:r w:rsidR="00E641C4" w:rsidRPr="003C0FA3">
        <w:rPr>
          <w:rFonts w:cs="Times New Roman"/>
          <w:szCs w:val="24"/>
        </w:rPr>
        <w:t>PRIA-le</w:t>
      </w:r>
      <w:proofErr w:type="spellEnd"/>
      <w:r w:rsidR="00E641C4" w:rsidRPr="003C0FA3">
        <w:rPr>
          <w:rFonts w:cs="Times New Roman"/>
          <w:szCs w:val="24"/>
        </w:rPr>
        <w:t xml:space="preserve"> koha</w:t>
      </w:r>
      <w:r w:rsidR="008C3030">
        <w:rPr>
          <w:rFonts w:cs="Times New Roman"/>
          <w:szCs w:val="24"/>
        </w:rPr>
        <w:t>l</w:t>
      </w:r>
      <w:r w:rsidR="00E641C4" w:rsidRPr="003C0FA3">
        <w:rPr>
          <w:rFonts w:cs="Times New Roman"/>
          <w:szCs w:val="24"/>
        </w:rPr>
        <w:t>duva kübert</w:t>
      </w:r>
      <w:r w:rsidR="008C3030">
        <w:rPr>
          <w:rFonts w:cs="Times New Roman"/>
          <w:szCs w:val="24"/>
        </w:rPr>
        <w:t>u</w:t>
      </w:r>
      <w:r w:rsidR="00E641C4" w:rsidRPr="003C0FA3">
        <w:rPr>
          <w:rFonts w:cs="Times New Roman"/>
          <w:szCs w:val="24"/>
        </w:rPr>
        <w:t xml:space="preserve">rvalisuse seaduse ja teiste asjakohaste õigusaktidega. Andmeid on kavandatud säilitada PRIA enda </w:t>
      </w:r>
      <w:r w:rsidRPr="003C0FA3">
        <w:rPr>
          <w:rFonts w:cs="Times New Roman"/>
          <w:szCs w:val="24"/>
        </w:rPr>
        <w:t>serverites</w:t>
      </w:r>
      <w:r w:rsidR="00E641C4" w:rsidRPr="003C0FA3">
        <w:rPr>
          <w:rFonts w:cs="Times New Roman"/>
          <w:szCs w:val="24"/>
        </w:rPr>
        <w:t xml:space="preserve">, kuid tulevikus ei ole välistatud säilitamine ka muudes vormides, kui see on kooskõlas kehtiva õigusega ja järgib ISO/IEC 27001 sertifitseeritud asutusele kohalduvad nõudeid. </w:t>
      </w:r>
    </w:p>
    <w:p w14:paraId="654615CA" w14:textId="78F19933" w:rsidR="00463B40" w:rsidRPr="003C0FA3" w:rsidRDefault="00463B40" w:rsidP="00A26A1E">
      <w:pPr>
        <w:pStyle w:val="NoSpacing"/>
        <w:jc w:val="both"/>
        <w:rPr>
          <w:rFonts w:cs="Times New Roman"/>
          <w:szCs w:val="24"/>
        </w:rPr>
      </w:pPr>
    </w:p>
    <w:p w14:paraId="1DC9C51F" w14:textId="7D1B5418" w:rsidR="00463B40" w:rsidRPr="003C0FA3" w:rsidRDefault="004C4F8B" w:rsidP="00463B40">
      <w:pPr>
        <w:pStyle w:val="NoSpacing"/>
        <w:jc w:val="both"/>
        <w:rPr>
          <w:rFonts w:cs="Times New Roman"/>
          <w:szCs w:val="24"/>
        </w:rPr>
      </w:pPr>
      <w:r w:rsidRPr="003C0FA3">
        <w:rPr>
          <w:rFonts w:cs="Times New Roman"/>
          <w:szCs w:val="24"/>
        </w:rPr>
        <w:t>Andmeid</w:t>
      </w:r>
      <w:r w:rsidR="003E7005" w:rsidRPr="003C0FA3">
        <w:rPr>
          <w:rFonts w:cs="Times New Roman"/>
          <w:szCs w:val="24"/>
        </w:rPr>
        <w:t xml:space="preserve"> </w:t>
      </w:r>
      <w:r w:rsidRPr="003C0FA3">
        <w:rPr>
          <w:rFonts w:cs="Times New Roman"/>
          <w:szCs w:val="24"/>
        </w:rPr>
        <w:t>lemmik</w:t>
      </w:r>
      <w:r w:rsidR="003E7005" w:rsidRPr="003C0FA3">
        <w:rPr>
          <w:rFonts w:cs="Times New Roman"/>
          <w:szCs w:val="24"/>
        </w:rPr>
        <w:t>loomapidaja</w:t>
      </w:r>
      <w:r w:rsidR="00463B40" w:rsidRPr="003C0FA3">
        <w:rPr>
          <w:rFonts w:cs="Times New Roman"/>
          <w:szCs w:val="24"/>
        </w:rPr>
        <w:t xml:space="preserve"> kohta</w:t>
      </w:r>
      <w:r w:rsidR="00E641C4" w:rsidRPr="003C0FA3">
        <w:rPr>
          <w:rFonts w:cs="Times New Roman"/>
          <w:szCs w:val="24"/>
        </w:rPr>
        <w:t xml:space="preserve"> on kavandatud</w:t>
      </w:r>
      <w:r w:rsidR="00463B40" w:rsidRPr="003C0FA3">
        <w:rPr>
          <w:rFonts w:cs="Times New Roman"/>
          <w:szCs w:val="24"/>
        </w:rPr>
        <w:t xml:space="preserve"> </w:t>
      </w:r>
      <w:r w:rsidR="00E641C4" w:rsidRPr="003C0FA3">
        <w:rPr>
          <w:rFonts w:cs="Times New Roman"/>
          <w:szCs w:val="24"/>
        </w:rPr>
        <w:t xml:space="preserve">säilitada </w:t>
      </w:r>
      <w:r w:rsidR="00EA4177">
        <w:rPr>
          <w:rFonts w:cs="Times New Roman"/>
          <w:szCs w:val="24"/>
        </w:rPr>
        <w:t xml:space="preserve">arhiivis </w:t>
      </w:r>
      <w:r w:rsidR="00E641C4" w:rsidRPr="003C0FA3">
        <w:rPr>
          <w:rFonts w:cs="Times New Roman"/>
          <w:szCs w:val="24"/>
        </w:rPr>
        <w:t>vastavalt eelnõule</w:t>
      </w:r>
      <w:r w:rsidR="00463B40" w:rsidRPr="003C0FA3">
        <w:rPr>
          <w:rFonts w:cs="Times New Roman"/>
          <w:szCs w:val="24"/>
        </w:rPr>
        <w:t xml:space="preserve"> </w:t>
      </w:r>
      <w:r w:rsidR="00E72C86">
        <w:rPr>
          <w:rFonts w:cs="Times New Roman"/>
          <w:szCs w:val="24"/>
        </w:rPr>
        <w:t>kolm</w:t>
      </w:r>
      <w:r w:rsidR="006F1D0C" w:rsidRPr="006F1D0C">
        <w:rPr>
          <w:rFonts w:cs="Times New Roman"/>
          <w:szCs w:val="24"/>
        </w:rPr>
        <w:t xml:space="preserve"> aasta</w:t>
      </w:r>
      <w:r w:rsidR="00E72C86">
        <w:rPr>
          <w:rFonts w:cs="Times New Roman"/>
          <w:szCs w:val="24"/>
        </w:rPr>
        <w:t>t</w:t>
      </w:r>
      <w:r w:rsidR="006F1D0C" w:rsidRPr="006F1D0C">
        <w:rPr>
          <w:rFonts w:cs="Times New Roman"/>
          <w:szCs w:val="24"/>
        </w:rPr>
        <w:t xml:space="preserve"> arvates looma surma kohta kande tegemisest</w:t>
      </w:r>
      <w:r w:rsidR="003E7005" w:rsidRPr="003C0FA3">
        <w:rPr>
          <w:rFonts w:cs="Times New Roman"/>
          <w:szCs w:val="24"/>
        </w:rPr>
        <w:t xml:space="preserve">. </w:t>
      </w:r>
      <w:r w:rsidR="006F1D0C">
        <w:rPr>
          <w:rFonts w:cs="Times New Roman"/>
          <w:szCs w:val="24"/>
        </w:rPr>
        <w:t>K</w:t>
      </w:r>
      <w:r w:rsidR="00E641C4" w:rsidRPr="003C0FA3">
        <w:rPr>
          <w:rFonts w:cs="Times New Roman"/>
          <w:szCs w:val="24"/>
        </w:rPr>
        <w:t xml:space="preserve">ui lemmikloomapidaja nimel ei ole ühtegi looma, </w:t>
      </w:r>
      <w:r w:rsidR="006F1D0C">
        <w:rPr>
          <w:rFonts w:cs="Times New Roman"/>
          <w:szCs w:val="24"/>
        </w:rPr>
        <w:t xml:space="preserve">säilitatakse </w:t>
      </w:r>
      <w:r w:rsidR="00E641C4" w:rsidRPr="003C0FA3">
        <w:rPr>
          <w:rFonts w:cs="Times New Roman"/>
          <w:szCs w:val="24"/>
        </w:rPr>
        <w:t xml:space="preserve">lemmikloomapidaja andmed </w:t>
      </w:r>
      <w:r w:rsidR="006F1D0C">
        <w:rPr>
          <w:rFonts w:cs="Times New Roman"/>
          <w:szCs w:val="24"/>
        </w:rPr>
        <w:t xml:space="preserve">arhiivis </w:t>
      </w:r>
      <w:r w:rsidR="00E641C4" w:rsidRPr="003C0FA3">
        <w:rPr>
          <w:rFonts w:cs="Times New Roman"/>
          <w:szCs w:val="24"/>
        </w:rPr>
        <w:t xml:space="preserve">automaatselt kuniks kustutamise või </w:t>
      </w:r>
      <w:r w:rsidR="0072484B">
        <w:rPr>
          <w:rFonts w:cs="Times New Roman"/>
          <w:szCs w:val="24"/>
        </w:rPr>
        <w:t xml:space="preserve">enne </w:t>
      </w:r>
      <w:r w:rsidR="00E72C86">
        <w:rPr>
          <w:rFonts w:cs="Times New Roman"/>
          <w:szCs w:val="24"/>
        </w:rPr>
        <w:t xml:space="preserve">kolme </w:t>
      </w:r>
      <w:r w:rsidR="0072484B">
        <w:rPr>
          <w:rFonts w:cs="Times New Roman"/>
          <w:szCs w:val="24"/>
        </w:rPr>
        <w:t xml:space="preserve">aasta möödumist </w:t>
      </w:r>
      <w:r w:rsidR="00E641C4" w:rsidRPr="003C0FA3">
        <w:rPr>
          <w:rFonts w:cs="Times New Roman"/>
          <w:szCs w:val="24"/>
        </w:rPr>
        <w:t>taas aktiivseks muutumiseni.</w:t>
      </w:r>
    </w:p>
    <w:p w14:paraId="5B2842A8" w14:textId="329219BF" w:rsidR="00E641C4" w:rsidRDefault="00E641C4" w:rsidP="00463B40">
      <w:pPr>
        <w:pStyle w:val="NoSpacing"/>
        <w:jc w:val="both"/>
        <w:rPr>
          <w:rFonts w:cs="Times New Roman"/>
          <w:szCs w:val="24"/>
        </w:rPr>
      </w:pPr>
    </w:p>
    <w:p w14:paraId="29F291C0" w14:textId="0F3C0C2A" w:rsidR="00E641C4" w:rsidRPr="00BD0A9E" w:rsidRDefault="00E641C4" w:rsidP="00463B40">
      <w:pPr>
        <w:pStyle w:val="NoSpacing"/>
        <w:jc w:val="both"/>
        <w:rPr>
          <w:rFonts w:cs="Times New Roman"/>
          <w:szCs w:val="24"/>
        </w:rPr>
      </w:pPr>
      <w:r w:rsidRPr="00BD0A9E">
        <w:rPr>
          <w:rFonts w:cs="Times New Roman"/>
          <w:szCs w:val="24"/>
        </w:rPr>
        <w:t>Täna kehtiv põllumajandusloomade registri põhimäärus sätestab, et logi säilitatakse kolm aastat kande tegemisest arvates. Säilitustähtaja möödumisel logi kustutatakse. Antud sätet ei ole kavandatud eelnõuga muuta ja see hakkab kohalduma ka lemmikloomaregistriosale.</w:t>
      </w:r>
    </w:p>
    <w:p w14:paraId="678F2951" w14:textId="77777777" w:rsidR="00463B40" w:rsidRDefault="00463B40" w:rsidP="00A26A1E">
      <w:pPr>
        <w:pStyle w:val="NoSpacing"/>
        <w:jc w:val="both"/>
        <w:rPr>
          <w:rFonts w:cs="Times New Roman"/>
          <w:i/>
          <w:iCs/>
          <w:color w:val="A02B93" w:themeColor="accent5"/>
          <w:szCs w:val="24"/>
        </w:rPr>
      </w:pPr>
    </w:p>
    <w:p w14:paraId="5DA11F39" w14:textId="52F5D013" w:rsidR="007C1253" w:rsidRPr="00BD0A9E" w:rsidRDefault="00BD0A9E" w:rsidP="00A26A1E">
      <w:pPr>
        <w:pStyle w:val="NoSpacing"/>
        <w:jc w:val="both"/>
        <w:rPr>
          <w:rFonts w:cs="Times New Roman"/>
          <w:szCs w:val="24"/>
        </w:rPr>
      </w:pPr>
      <w:r>
        <w:rPr>
          <w:rFonts w:cs="Times New Roman"/>
          <w:szCs w:val="24"/>
        </w:rPr>
        <w:t>Isikuandmeid</w:t>
      </w:r>
      <w:r w:rsidR="00E641C4" w:rsidRPr="00BD0A9E">
        <w:rPr>
          <w:rFonts w:cs="Times New Roman"/>
          <w:szCs w:val="24"/>
        </w:rPr>
        <w:t xml:space="preserve"> ei hoita kauem, kui </w:t>
      </w:r>
      <w:r w:rsidR="00397439" w:rsidRPr="00BD0A9E">
        <w:rPr>
          <w:rFonts w:cs="Times New Roman"/>
          <w:szCs w:val="24"/>
        </w:rPr>
        <w:t>see on vajalik töötlemise eesmärgi täitmiseks. Kavandatud on automaatsed andmete arhiveerimised ja kustutamised</w:t>
      </w:r>
      <w:r w:rsidR="00382AF3" w:rsidRPr="00BD0A9E">
        <w:rPr>
          <w:rFonts w:cs="Times New Roman"/>
          <w:szCs w:val="24"/>
        </w:rPr>
        <w:t xml:space="preserve"> ning andmeid ei säilitata avalikes huvides kauem, kui eelnõusse sätestatud andmete säilitamise tähtaeg.</w:t>
      </w:r>
    </w:p>
    <w:p w14:paraId="11685BFB" w14:textId="077A49D7" w:rsidR="00A26A1E" w:rsidRPr="00A26A1E" w:rsidRDefault="00A26A1E" w:rsidP="00A26A1E">
      <w:pPr>
        <w:pStyle w:val="NoSpacing"/>
        <w:jc w:val="both"/>
        <w:rPr>
          <w:rFonts w:cs="Times New Roman"/>
          <w:i/>
          <w:iCs/>
          <w:color w:val="A02B93" w:themeColor="accent5"/>
          <w:szCs w:val="24"/>
        </w:rPr>
      </w:pPr>
    </w:p>
    <w:p w14:paraId="49F5D44B" w14:textId="6E88287E" w:rsidR="00726A08" w:rsidRPr="005B461C" w:rsidRDefault="007448FE" w:rsidP="00A26A1E">
      <w:pPr>
        <w:pStyle w:val="NoSpacing"/>
        <w:jc w:val="both"/>
        <w:rPr>
          <w:rFonts w:cs="Times New Roman"/>
          <w:szCs w:val="24"/>
        </w:rPr>
      </w:pPr>
      <w:r w:rsidRPr="005B461C">
        <w:rPr>
          <w:rFonts w:cs="Times New Roman"/>
          <w:szCs w:val="24"/>
        </w:rPr>
        <w:t xml:space="preserve">Turvameetmete rakendamise kohustus tuleneb </w:t>
      </w:r>
      <w:proofErr w:type="spellStart"/>
      <w:r w:rsidRPr="005B461C">
        <w:rPr>
          <w:rFonts w:cs="Times New Roman"/>
          <w:szCs w:val="24"/>
        </w:rPr>
        <w:t>PRIA-le</w:t>
      </w:r>
      <w:proofErr w:type="spellEnd"/>
      <w:r w:rsidRPr="005B461C">
        <w:rPr>
          <w:rFonts w:cs="Times New Roman"/>
          <w:szCs w:val="24"/>
        </w:rPr>
        <w:t xml:space="preserve"> küberturvalisuse seadusest. </w:t>
      </w:r>
      <w:r w:rsidR="005430E0" w:rsidRPr="005B461C">
        <w:rPr>
          <w:rFonts w:cs="Times New Roman"/>
          <w:szCs w:val="24"/>
        </w:rPr>
        <w:t>Turvameetmete kohaldamisel</w:t>
      </w:r>
      <w:r w:rsidR="00726A08" w:rsidRPr="005B461C">
        <w:rPr>
          <w:rFonts w:cs="Times New Roman"/>
          <w:szCs w:val="24"/>
        </w:rPr>
        <w:t xml:space="preserve"> lähtub PRIA ISO/IEC 27001 standardi nõuetest ja peab tagama kogu süsteemi vastavuse kehtivale standardile. Standardile vastavust hinnatakse iga </w:t>
      </w:r>
      <w:r w:rsidR="00E72C86">
        <w:rPr>
          <w:rFonts w:cs="Times New Roman"/>
          <w:szCs w:val="24"/>
        </w:rPr>
        <w:t>kolme</w:t>
      </w:r>
      <w:r w:rsidR="00726A08" w:rsidRPr="005B461C">
        <w:rPr>
          <w:rFonts w:cs="Times New Roman"/>
          <w:szCs w:val="24"/>
        </w:rPr>
        <w:t xml:space="preserve"> aasta järel</w:t>
      </w:r>
      <w:r w:rsidR="001941B3" w:rsidRPr="005B461C">
        <w:rPr>
          <w:rFonts w:cs="Times New Roman"/>
          <w:szCs w:val="24"/>
        </w:rPr>
        <w:t xml:space="preserve"> tehtava sertifitseerimisauditi</w:t>
      </w:r>
      <w:r w:rsidR="00726A08" w:rsidRPr="005B461C">
        <w:rPr>
          <w:rFonts w:cs="Times New Roman"/>
          <w:szCs w:val="24"/>
        </w:rPr>
        <w:t xml:space="preserve"> ja iga aastaste vaheauditite käigus</w:t>
      </w:r>
      <w:r w:rsidR="00057B1A">
        <w:rPr>
          <w:rFonts w:cs="Times New Roman"/>
          <w:szCs w:val="24"/>
        </w:rPr>
        <w:t>, seega olemuslikult auditeeritakse infoturvet kohustuslikus korras iga-aastaselt</w:t>
      </w:r>
      <w:r w:rsidR="00726A08" w:rsidRPr="005B461C">
        <w:rPr>
          <w:rFonts w:cs="Times New Roman"/>
          <w:szCs w:val="24"/>
        </w:rPr>
        <w:t xml:space="preserve">. Viimane </w:t>
      </w:r>
      <w:r w:rsidR="001941B3" w:rsidRPr="005B461C">
        <w:rPr>
          <w:rFonts w:cs="Times New Roman"/>
          <w:szCs w:val="24"/>
        </w:rPr>
        <w:t xml:space="preserve">ISO </w:t>
      </w:r>
      <w:r w:rsidR="001941B3" w:rsidRPr="0019051A">
        <w:rPr>
          <w:rFonts w:cs="Times New Roman"/>
          <w:szCs w:val="24"/>
        </w:rPr>
        <w:t xml:space="preserve">sertifitseerimisaudit viidi </w:t>
      </w:r>
      <w:proofErr w:type="spellStart"/>
      <w:r w:rsidR="005B461C" w:rsidRPr="0019051A">
        <w:rPr>
          <w:rFonts w:cs="Times New Roman"/>
          <w:szCs w:val="24"/>
        </w:rPr>
        <w:t>PRIA-s</w:t>
      </w:r>
      <w:proofErr w:type="spellEnd"/>
      <w:r w:rsidR="005B461C" w:rsidRPr="0019051A">
        <w:rPr>
          <w:rFonts w:cs="Times New Roman"/>
          <w:szCs w:val="24"/>
        </w:rPr>
        <w:t xml:space="preserve"> </w:t>
      </w:r>
      <w:r w:rsidR="001941B3" w:rsidRPr="0019051A">
        <w:rPr>
          <w:rFonts w:cs="Times New Roman"/>
          <w:szCs w:val="24"/>
        </w:rPr>
        <w:t>läbi 202</w:t>
      </w:r>
      <w:r w:rsidR="00057B1A" w:rsidRPr="0019051A">
        <w:rPr>
          <w:rFonts w:cs="Times New Roman"/>
          <w:szCs w:val="24"/>
        </w:rPr>
        <w:t>5</w:t>
      </w:r>
      <w:r w:rsidR="00272959" w:rsidRPr="0019051A">
        <w:rPr>
          <w:rFonts w:cs="Times New Roman"/>
          <w:szCs w:val="24"/>
        </w:rPr>
        <w:t>.</w:t>
      </w:r>
      <w:r w:rsidR="001941B3" w:rsidRPr="0019051A">
        <w:rPr>
          <w:rFonts w:cs="Times New Roman"/>
          <w:szCs w:val="24"/>
        </w:rPr>
        <w:t xml:space="preserve"> aastal, seega järgmine vaheaudit </w:t>
      </w:r>
      <w:r w:rsidR="00057B1A" w:rsidRPr="0019051A">
        <w:rPr>
          <w:rFonts w:cs="Times New Roman"/>
          <w:szCs w:val="24"/>
        </w:rPr>
        <w:t>toimub</w:t>
      </w:r>
      <w:r w:rsidR="001941B3" w:rsidRPr="0019051A">
        <w:rPr>
          <w:rFonts w:cs="Times New Roman"/>
          <w:szCs w:val="24"/>
        </w:rPr>
        <w:t xml:space="preserve"> 202</w:t>
      </w:r>
      <w:r w:rsidR="00057B1A" w:rsidRPr="0019051A">
        <w:rPr>
          <w:rFonts w:cs="Times New Roman"/>
          <w:szCs w:val="24"/>
        </w:rPr>
        <w:t>6</w:t>
      </w:r>
      <w:r w:rsidR="00272959" w:rsidRPr="0019051A">
        <w:rPr>
          <w:rFonts w:cs="Times New Roman"/>
          <w:szCs w:val="24"/>
        </w:rPr>
        <w:t>.</w:t>
      </w:r>
      <w:r w:rsidR="001941B3" w:rsidRPr="0019051A">
        <w:rPr>
          <w:rFonts w:cs="Times New Roman"/>
          <w:szCs w:val="24"/>
        </w:rPr>
        <w:t xml:space="preserve"> aastal.</w:t>
      </w:r>
      <w:r w:rsidRPr="005B461C">
        <w:rPr>
          <w:rFonts w:cs="Times New Roman"/>
          <w:szCs w:val="24"/>
        </w:rPr>
        <w:t xml:space="preserve"> </w:t>
      </w:r>
      <w:proofErr w:type="spellStart"/>
      <w:r w:rsidR="005430E0" w:rsidRPr="005B461C">
        <w:rPr>
          <w:rFonts w:cs="Times New Roman"/>
          <w:szCs w:val="24"/>
        </w:rPr>
        <w:t>PRIA-s</w:t>
      </w:r>
      <w:proofErr w:type="spellEnd"/>
      <w:r w:rsidR="005430E0" w:rsidRPr="005B461C">
        <w:rPr>
          <w:rFonts w:cs="Times New Roman"/>
          <w:szCs w:val="24"/>
        </w:rPr>
        <w:t xml:space="preserve"> on rakendatud infoturbejuhtimise süsteem</w:t>
      </w:r>
      <w:r w:rsidR="00332D84" w:rsidRPr="005B461C">
        <w:rPr>
          <w:rFonts w:cs="Times New Roman"/>
          <w:szCs w:val="24"/>
        </w:rPr>
        <w:t>, mis reguleerib muuhulgas andmetöötlust nii andmete säilitamise, aktiivse kasutamise, varukoopiate tegemise kui ka muud andmetöötluse turvalisust puudutavaid aspekte</w:t>
      </w:r>
      <w:r w:rsidR="005430E0" w:rsidRPr="005B461C">
        <w:rPr>
          <w:rFonts w:cs="Times New Roman"/>
          <w:szCs w:val="24"/>
        </w:rPr>
        <w:t xml:space="preserve">. Lisaks </w:t>
      </w:r>
      <w:r w:rsidR="00332D84" w:rsidRPr="005B461C">
        <w:rPr>
          <w:rFonts w:cs="Times New Roman"/>
          <w:szCs w:val="24"/>
        </w:rPr>
        <w:t xml:space="preserve">ISO audititele </w:t>
      </w:r>
      <w:r w:rsidR="005430E0" w:rsidRPr="005B461C">
        <w:rPr>
          <w:rFonts w:cs="Times New Roman"/>
          <w:szCs w:val="24"/>
        </w:rPr>
        <w:t>teostab k</w:t>
      </w:r>
      <w:r w:rsidRPr="005B461C">
        <w:rPr>
          <w:rFonts w:cs="Times New Roman"/>
          <w:szCs w:val="24"/>
        </w:rPr>
        <w:t>überturvalisuse seaduse rakendamise üle järelevalvet Riigi Infosüsteemi Amet.</w:t>
      </w:r>
    </w:p>
    <w:p w14:paraId="73E83E2D" w14:textId="77777777" w:rsidR="002766F0" w:rsidRPr="00D76F3A" w:rsidRDefault="002766F0" w:rsidP="00D76F3A">
      <w:pPr>
        <w:pStyle w:val="NoSpacing"/>
        <w:jc w:val="both"/>
        <w:rPr>
          <w:rFonts w:cs="Times New Roman"/>
          <w:szCs w:val="24"/>
        </w:rPr>
      </w:pPr>
    </w:p>
    <w:p w14:paraId="16DA7B68" w14:textId="77777777" w:rsidR="002766F0" w:rsidRPr="00017D9B" w:rsidRDefault="002766F0" w:rsidP="00017D9B">
      <w:pPr>
        <w:pStyle w:val="NoSpacing"/>
        <w:jc w:val="both"/>
        <w:rPr>
          <w:rFonts w:cs="Times New Roman"/>
          <w:b/>
          <w:bCs/>
          <w:i/>
          <w:iCs/>
          <w:szCs w:val="24"/>
        </w:rPr>
      </w:pPr>
      <w:r w:rsidRPr="00017D9B">
        <w:rPr>
          <w:rFonts w:cs="Times New Roman"/>
          <w:b/>
          <w:bCs/>
          <w:i/>
          <w:iCs/>
          <w:szCs w:val="24"/>
        </w:rPr>
        <w:t xml:space="preserve">Andmete juhusliku hävimise vältimine </w:t>
      </w:r>
    </w:p>
    <w:p w14:paraId="26A256C7" w14:textId="77777777" w:rsidR="005B461C" w:rsidRDefault="005B461C" w:rsidP="00A26A1E">
      <w:pPr>
        <w:pStyle w:val="NoSpacing"/>
        <w:jc w:val="both"/>
        <w:rPr>
          <w:rFonts w:cs="Times New Roman"/>
          <w:szCs w:val="24"/>
        </w:rPr>
      </w:pPr>
    </w:p>
    <w:p w14:paraId="6BEBF5BF" w14:textId="0122945D" w:rsidR="00A26A1E" w:rsidRDefault="002766F0" w:rsidP="00A26A1E">
      <w:pPr>
        <w:pStyle w:val="NoSpacing"/>
        <w:jc w:val="both"/>
        <w:rPr>
          <w:rFonts w:cs="Times New Roman"/>
          <w:szCs w:val="24"/>
        </w:rPr>
      </w:pPr>
      <w:r w:rsidRPr="00017D9B">
        <w:rPr>
          <w:rFonts w:cs="Times New Roman"/>
          <w:szCs w:val="24"/>
        </w:rPr>
        <w:t>Andmete juhuslik hävimine on võimalik juhul, kui:</w:t>
      </w:r>
    </w:p>
    <w:p w14:paraId="38E14393" w14:textId="4457DC89" w:rsidR="0016372B" w:rsidRPr="00FE5A53" w:rsidRDefault="0016372B" w:rsidP="00A26A1E">
      <w:pPr>
        <w:pStyle w:val="NoSpacing"/>
        <w:numPr>
          <w:ilvl w:val="0"/>
          <w:numId w:val="5"/>
        </w:numPr>
        <w:jc w:val="both"/>
        <w:rPr>
          <w:rFonts w:cs="Times New Roman"/>
          <w:szCs w:val="24"/>
        </w:rPr>
      </w:pPr>
      <w:r w:rsidRPr="00FE5A53">
        <w:rPr>
          <w:rFonts w:cs="Times New Roman"/>
          <w:szCs w:val="24"/>
        </w:rPr>
        <w:t xml:space="preserve">kasutaja kustutab andmed (ilma </w:t>
      </w:r>
      <w:r w:rsidR="00FE5A53">
        <w:rPr>
          <w:rFonts w:cs="Times New Roman"/>
          <w:szCs w:val="24"/>
        </w:rPr>
        <w:t>aluseta</w:t>
      </w:r>
      <w:r w:rsidR="007448FE" w:rsidRPr="00FE5A53">
        <w:rPr>
          <w:rFonts w:cs="Times New Roman"/>
          <w:szCs w:val="24"/>
        </w:rPr>
        <w:t>)</w:t>
      </w:r>
      <w:r w:rsidR="00FE5A53">
        <w:rPr>
          <w:rFonts w:cs="Times New Roman"/>
          <w:szCs w:val="24"/>
        </w:rPr>
        <w:t>;</w:t>
      </w:r>
    </w:p>
    <w:p w14:paraId="1F239420" w14:textId="1723138D" w:rsidR="0016372B" w:rsidRPr="00FE5A53" w:rsidRDefault="0016372B" w:rsidP="00A26A1E">
      <w:pPr>
        <w:pStyle w:val="NoSpacing"/>
        <w:numPr>
          <w:ilvl w:val="0"/>
          <w:numId w:val="5"/>
        </w:numPr>
        <w:jc w:val="both"/>
        <w:rPr>
          <w:rFonts w:cs="Times New Roman"/>
          <w:szCs w:val="24"/>
        </w:rPr>
      </w:pPr>
      <w:r w:rsidRPr="00FE5A53">
        <w:rPr>
          <w:rFonts w:cs="Times New Roman"/>
          <w:szCs w:val="24"/>
        </w:rPr>
        <w:t>andmed kirjutatakse ekslikult üle (nt registris olevate vanemate andmet</w:t>
      </w:r>
      <w:r w:rsidR="007448FE" w:rsidRPr="00FE5A53">
        <w:rPr>
          <w:rFonts w:cs="Times New Roman"/>
          <w:szCs w:val="24"/>
        </w:rPr>
        <w:t>e</w:t>
      </w:r>
      <w:r w:rsidRPr="00FE5A53">
        <w:rPr>
          <w:rFonts w:cs="Times New Roman"/>
          <w:szCs w:val="24"/>
        </w:rPr>
        <w:t>ga)</w:t>
      </w:r>
      <w:r w:rsidR="00FE5A53">
        <w:rPr>
          <w:rFonts w:cs="Times New Roman"/>
          <w:szCs w:val="24"/>
        </w:rPr>
        <w:t>;</w:t>
      </w:r>
    </w:p>
    <w:p w14:paraId="3ABBDED5" w14:textId="39C804B3" w:rsidR="0016372B" w:rsidRPr="00FE5A53" w:rsidRDefault="0016372B" w:rsidP="00A26A1E">
      <w:pPr>
        <w:pStyle w:val="NoSpacing"/>
        <w:numPr>
          <w:ilvl w:val="0"/>
          <w:numId w:val="5"/>
        </w:numPr>
        <w:jc w:val="both"/>
        <w:rPr>
          <w:rFonts w:cs="Times New Roman"/>
          <w:szCs w:val="24"/>
        </w:rPr>
      </w:pPr>
      <w:r w:rsidRPr="00FE5A53">
        <w:rPr>
          <w:rFonts w:cs="Times New Roman"/>
          <w:szCs w:val="24"/>
        </w:rPr>
        <w:t>tarkvaravea tõttu</w:t>
      </w:r>
      <w:r w:rsidR="00FE5A53">
        <w:rPr>
          <w:rFonts w:cs="Times New Roman"/>
          <w:szCs w:val="24"/>
        </w:rPr>
        <w:t>;</w:t>
      </w:r>
    </w:p>
    <w:p w14:paraId="1DFB50BC" w14:textId="5E67159E" w:rsidR="0016372B" w:rsidRPr="00FE5A53" w:rsidRDefault="007448FE" w:rsidP="00A26A1E">
      <w:pPr>
        <w:pStyle w:val="NoSpacing"/>
        <w:numPr>
          <w:ilvl w:val="0"/>
          <w:numId w:val="5"/>
        </w:numPr>
        <w:jc w:val="both"/>
        <w:rPr>
          <w:rFonts w:cs="Times New Roman"/>
          <w:szCs w:val="24"/>
        </w:rPr>
      </w:pPr>
      <w:r w:rsidRPr="00FE5A53">
        <w:rPr>
          <w:rFonts w:cs="Times New Roman"/>
          <w:szCs w:val="24"/>
        </w:rPr>
        <w:t>tagavara</w:t>
      </w:r>
      <w:r w:rsidR="0016372B" w:rsidRPr="00FE5A53">
        <w:rPr>
          <w:rFonts w:cs="Times New Roman"/>
          <w:szCs w:val="24"/>
        </w:rPr>
        <w:t>koopia osutub loetamatuks</w:t>
      </w:r>
      <w:r w:rsidR="00FE5A53">
        <w:rPr>
          <w:rFonts w:cs="Times New Roman"/>
          <w:szCs w:val="24"/>
        </w:rPr>
        <w:t>;</w:t>
      </w:r>
    </w:p>
    <w:p w14:paraId="6FAAD72A" w14:textId="47BE7EDE" w:rsidR="0016372B" w:rsidRPr="00FE5A53" w:rsidRDefault="0016372B" w:rsidP="00A26A1E">
      <w:pPr>
        <w:pStyle w:val="NoSpacing"/>
        <w:numPr>
          <w:ilvl w:val="0"/>
          <w:numId w:val="5"/>
        </w:numPr>
        <w:jc w:val="both"/>
        <w:rPr>
          <w:rFonts w:cs="Times New Roman"/>
          <w:szCs w:val="24"/>
        </w:rPr>
      </w:pPr>
      <w:r w:rsidRPr="00FE5A53">
        <w:rPr>
          <w:rFonts w:cs="Times New Roman"/>
          <w:szCs w:val="24"/>
        </w:rPr>
        <w:t>kettamassiivi tehniline viga</w:t>
      </w:r>
      <w:r w:rsidR="00FE5A53">
        <w:rPr>
          <w:rFonts w:cs="Times New Roman"/>
          <w:szCs w:val="24"/>
        </w:rPr>
        <w:t>;</w:t>
      </w:r>
    </w:p>
    <w:p w14:paraId="0E8CDA41" w14:textId="550FA661" w:rsidR="0016372B" w:rsidRPr="00FE5A53" w:rsidRDefault="0016372B" w:rsidP="00A26A1E">
      <w:pPr>
        <w:pStyle w:val="NoSpacing"/>
        <w:numPr>
          <w:ilvl w:val="0"/>
          <w:numId w:val="5"/>
        </w:numPr>
        <w:jc w:val="both"/>
        <w:rPr>
          <w:rFonts w:cs="Times New Roman"/>
          <w:szCs w:val="24"/>
        </w:rPr>
      </w:pPr>
      <w:r w:rsidRPr="00FE5A53">
        <w:rPr>
          <w:rFonts w:cs="Times New Roman"/>
          <w:szCs w:val="24"/>
        </w:rPr>
        <w:t>tulekahju, veeavarii, rün</w:t>
      </w:r>
      <w:r w:rsidR="00E72C86">
        <w:rPr>
          <w:rFonts w:cs="Times New Roman"/>
          <w:szCs w:val="24"/>
        </w:rPr>
        <w:t>d</w:t>
      </w:r>
      <w:r w:rsidRPr="00FE5A53">
        <w:rPr>
          <w:rFonts w:cs="Times New Roman"/>
          <w:szCs w:val="24"/>
        </w:rPr>
        <w:t>e, elektromagnetkiirgus</w:t>
      </w:r>
      <w:r w:rsidR="00E72C86">
        <w:rPr>
          <w:rFonts w:cs="Times New Roman"/>
          <w:szCs w:val="24"/>
        </w:rPr>
        <w:t>e</w:t>
      </w:r>
      <w:r w:rsidRPr="00FE5A53">
        <w:rPr>
          <w:rFonts w:cs="Times New Roman"/>
          <w:szCs w:val="24"/>
        </w:rPr>
        <w:t xml:space="preserve"> </w:t>
      </w:r>
      <w:proofErr w:type="spellStart"/>
      <w:r w:rsidRPr="00FE5A53">
        <w:rPr>
          <w:rFonts w:cs="Times New Roman"/>
          <w:szCs w:val="24"/>
        </w:rPr>
        <w:t>vmt</w:t>
      </w:r>
      <w:proofErr w:type="spellEnd"/>
      <w:r w:rsidRPr="00FE5A53">
        <w:rPr>
          <w:rFonts w:cs="Times New Roman"/>
          <w:szCs w:val="24"/>
        </w:rPr>
        <w:t xml:space="preserve"> puhul.</w:t>
      </w:r>
    </w:p>
    <w:p w14:paraId="47809F40" w14:textId="77777777" w:rsidR="00A26A1E" w:rsidRPr="00017D9B" w:rsidRDefault="00A26A1E" w:rsidP="00A26A1E">
      <w:pPr>
        <w:pStyle w:val="NoSpacing"/>
        <w:jc w:val="both"/>
        <w:rPr>
          <w:rFonts w:cs="Times New Roman"/>
          <w:szCs w:val="24"/>
        </w:rPr>
      </w:pPr>
    </w:p>
    <w:p w14:paraId="0F96C4E5" w14:textId="546EB9C5" w:rsidR="00A95A0F" w:rsidRPr="00017D9B" w:rsidRDefault="002766F0" w:rsidP="00017D9B">
      <w:pPr>
        <w:pStyle w:val="NoSpacing"/>
        <w:jc w:val="both"/>
        <w:rPr>
          <w:rFonts w:cs="Times New Roman"/>
          <w:szCs w:val="24"/>
        </w:rPr>
      </w:pPr>
      <w:r w:rsidRPr="00017D9B">
        <w:rPr>
          <w:rFonts w:cs="Times New Roman"/>
          <w:szCs w:val="24"/>
        </w:rPr>
        <w:t>Andmete juhuslikku vältimist ei ole võimalik täielikult välistada</w:t>
      </w:r>
      <w:r w:rsidR="00154B58">
        <w:rPr>
          <w:rFonts w:cs="Times New Roman"/>
          <w:szCs w:val="24"/>
        </w:rPr>
        <w:t>, kuid selle juhtumise riski vähendatakse erinevate turvameetmetega.</w:t>
      </w:r>
      <w:r w:rsidRPr="00017D9B">
        <w:rPr>
          <w:rFonts w:cs="Times New Roman"/>
          <w:szCs w:val="24"/>
        </w:rPr>
        <w:t xml:space="preserve"> </w:t>
      </w:r>
      <w:r w:rsidR="00154B58">
        <w:rPr>
          <w:rFonts w:cs="Times New Roman"/>
          <w:szCs w:val="24"/>
        </w:rPr>
        <w:t xml:space="preserve">Lisaks </w:t>
      </w:r>
      <w:r w:rsidR="00154B58" w:rsidRPr="00017D9B">
        <w:rPr>
          <w:rFonts w:cs="Times New Roman"/>
          <w:szCs w:val="24"/>
        </w:rPr>
        <w:t>kanna</w:t>
      </w:r>
      <w:r w:rsidR="00154B58">
        <w:rPr>
          <w:rFonts w:cs="Times New Roman"/>
          <w:szCs w:val="24"/>
        </w:rPr>
        <w:t>b PRIA</w:t>
      </w:r>
      <w:r w:rsidRPr="00017D9B">
        <w:rPr>
          <w:rFonts w:cs="Times New Roman"/>
          <w:szCs w:val="24"/>
        </w:rPr>
        <w:t xml:space="preserve"> hoolt selle eest, et andmetest oleksid loodud teenuse osutamise tingimustes sätestatud sagedusega varukoopiad, millest on juhusliku hävimise korral võimalik andmeid taastada.</w:t>
      </w:r>
      <w:r w:rsidR="007448FE">
        <w:rPr>
          <w:rFonts w:cs="Times New Roman"/>
          <w:szCs w:val="24"/>
        </w:rPr>
        <w:t xml:space="preserve"> Samuti on olemas varukoopiatest taastamise protseduurid, milliste toimivust testitakse regulaarselt.</w:t>
      </w:r>
    </w:p>
    <w:p w14:paraId="2EA3DFC3" w14:textId="77777777" w:rsidR="002766F0" w:rsidRDefault="002766F0" w:rsidP="00017D9B">
      <w:pPr>
        <w:pStyle w:val="NoSpacing"/>
        <w:jc w:val="both"/>
        <w:rPr>
          <w:rFonts w:cs="Times New Roman"/>
          <w:szCs w:val="24"/>
        </w:rPr>
      </w:pPr>
    </w:p>
    <w:p w14:paraId="3A72EA9B" w14:textId="2B2609A4" w:rsidR="0016372B" w:rsidRDefault="0016372B" w:rsidP="00017D9B">
      <w:pPr>
        <w:pStyle w:val="NoSpacing"/>
        <w:jc w:val="both"/>
        <w:rPr>
          <w:rFonts w:cs="Times New Roman"/>
          <w:szCs w:val="24"/>
        </w:rPr>
      </w:pPr>
      <w:r>
        <w:rPr>
          <w:rFonts w:cs="Times New Roman"/>
          <w:szCs w:val="24"/>
        </w:rPr>
        <w:t>Andmete juhusliku hävimise vältimiseks rakendatakse ISO</w:t>
      </w:r>
      <w:r w:rsidR="00B02F6A">
        <w:rPr>
          <w:rFonts w:cs="Times New Roman"/>
          <w:szCs w:val="24"/>
        </w:rPr>
        <w:t>/IEC</w:t>
      </w:r>
      <w:r>
        <w:rPr>
          <w:rFonts w:cs="Times New Roman"/>
          <w:szCs w:val="24"/>
        </w:rPr>
        <w:t xml:space="preserve"> 27001 standardis määratletud turvameetmeid. Neist asjakohasemad on andmete töötluste logimine ja logide säilitamine, sarnaselt andmete säilitamisega.</w:t>
      </w:r>
    </w:p>
    <w:p w14:paraId="3C30F4EF" w14:textId="77777777" w:rsidR="005B7BE0" w:rsidRDefault="005B7BE0" w:rsidP="00017D9B">
      <w:pPr>
        <w:pStyle w:val="NoSpacing"/>
        <w:jc w:val="both"/>
        <w:rPr>
          <w:rFonts w:cs="Times New Roman"/>
          <w:szCs w:val="24"/>
        </w:rPr>
      </w:pPr>
    </w:p>
    <w:p w14:paraId="51B72CD2" w14:textId="25F4C8DC" w:rsidR="002766F0" w:rsidRDefault="002766F0" w:rsidP="00017D9B">
      <w:pPr>
        <w:pStyle w:val="NoSpacing"/>
        <w:jc w:val="both"/>
        <w:rPr>
          <w:rFonts w:cs="Times New Roman"/>
          <w:b/>
          <w:bCs/>
          <w:i/>
          <w:iCs/>
          <w:szCs w:val="24"/>
        </w:rPr>
      </w:pPr>
      <w:r w:rsidRPr="00017D9B">
        <w:rPr>
          <w:rFonts w:cs="Times New Roman"/>
          <w:b/>
          <w:bCs/>
          <w:i/>
          <w:iCs/>
          <w:szCs w:val="24"/>
        </w:rPr>
        <w:t>Logid</w:t>
      </w:r>
    </w:p>
    <w:p w14:paraId="3ACA5A11" w14:textId="77777777" w:rsidR="0036271C" w:rsidRPr="00017D9B" w:rsidRDefault="0036271C" w:rsidP="00017D9B">
      <w:pPr>
        <w:pStyle w:val="NoSpacing"/>
        <w:jc w:val="both"/>
        <w:rPr>
          <w:rFonts w:cs="Times New Roman"/>
          <w:b/>
          <w:bCs/>
          <w:i/>
          <w:iCs/>
          <w:szCs w:val="24"/>
        </w:rPr>
      </w:pPr>
    </w:p>
    <w:p w14:paraId="702A5C8B" w14:textId="0FCEE5AC" w:rsidR="00B02F6A" w:rsidRPr="00FE5A53" w:rsidRDefault="00B02F6A" w:rsidP="00A26A1E">
      <w:pPr>
        <w:pStyle w:val="NoSpacing"/>
        <w:jc w:val="both"/>
        <w:rPr>
          <w:rFonts w:cs="Times New Roman"/>
          <w:szCs w:val="24"/>
        </w:rPr>
      </w:pPr>
      <w:r w:rsidRPr="00FE5A53">
        <w:rPr>
          <w:rFonts w:cs="Times New Roman"/>
          <w:szCs w:val="24"/>
        </w:rPr>
        <w:t>Logimine toimub vastavalt küberturvalisuse seaduses ja isikuandmete kaitse seaduses sätestatud kohustusele. Logimisel lähtub PRIA ISO/IEC 27001 standardi</w:t>
      </w:r>
      <w:r w:rsidR="00154B58" w:rsidRPr="00FE5A53">
        <w:rPr>
          <w:rFonts w:cs="Times New Roman"/>
          <w:szCs w:val="24"/>
        </w:rPr>
        <w:t xml:space="preserve"> nõuetest</w:t>
      </w:r>
      <w:r w:rsidRPr="00FE5A53">
        <w:rPr>
          <w:rFonts w:cs="Times New Roman"/>
          <w:szCs w:val="24"/>
        </w:rPr>
        <w:t>.</w:t>
      </w:r>
      <w:r w:rsidR="00154B58" w:rsidRPr="00FE5A53">
        <w:rPr>
          <w:rFonts w:cs="Times New Roman"/>
          <w:szCs w:val="24"/>
        </w:rPr>
        <w:t xml:space="preserve"> Logisid hoitakse lähtuvalt registri põhimäärusest </w:t>
      </w:r>
      <w:r w:rsidR="00E72C86">
        <w:rPr>
          <w:rFonts w:cs="Times New Roman"/>
          <w:szCs w:val="24"/>
        </w:rPr>
        <w:t>kolm</w:t>
      </w:r>
      <w:r w:rsidR="00154B58" w:rsidRPr="00FE5A53">
        <w:rPr>
          <w:rFonts w:cs="Times New Roman"/>
          <w:szCs w:val="24"/>
        </w:rPr>
        <w:t xml:space="preserve"> aastat alates </w:t>
      </w:r>
      <w:r w:rsidR="00312927" w:rsidRPr="00FE5A53">
        <w:rPr>
          <w:rFonts w:cs="Times New Roman"/>
          <w:szCs w:val="24"/>
        </w:rPr>
        <w:t>kande tegemisest.</w:t>
      </w:r>
    </w:p>
    <w:p w14:paraId="4D67DB37" w14:textId="77777777" w:rsidR="002766F0" w:rsidRPr="00017D9B" w:rsidRDefault="002766F0" w:rsidP="00017D9B">
      <w:pPr>
        <w:pStyle w:val="NoSpacing"/>
        <w:jc w:val="both"/>
        <w:rPr>
          <w:rFonts w:cs="Times New Roman"/>
          <w:szCs w:val="24"/>
        </w:rPr>
      </w:pPr>
    </w:p>
    <w:p w14:paraId="47837880" w14:textId="7FEE1637" w:rsidR="002766F0" w:rsidRDefault="002766F0" w:rsidP="00017D9B">
      <w:pPr>
        <w:pStyle w:val="NoSpacing"/>
        <w:jc w:val="both"/>
        <w:rPr>
          <w:rFonts w:cs="Times New Roman"/>
          <w:b/>
          <w:bCs/>
          <w:i/>
          <w:iCs/>
          <w:szCs w:val="24"/>
        </w:rPr>
      </w:pPr>
      <w:r w:rsidRPr="00017D9B">
        <w:rPr>
          <w:rFonts w:cs="Times New Roman"/>
          <w:b/>
          <w:bCs/>
          <w:i/>
          <w:iCs/>
          <w:szCs w:val="24"/>
        </w:rPr>
        <w:t>Andmete varundamine</w:t>
      </w:r>
    </w:p>
    <w:p w14:paraId="6BD7263A" w14:textId="77777777" w:rsidR="0036271C" w:rsidRPr="00017D9B" w:rsidRDefault="0036271C" w:rsidP="00017D9B">
      <w:pPr>
        <w:pStyle w:val="NoSpacing"/>
        <w:jc w:val="both"/>
        <w:rPr>
          <w:rFonts w:cs="Times New Roman"/>
          <w:b/>
          <w:bCs/>
          <w:i/>
          <w:iCs/>
          <w:szCs w:val="24"/>
        </w:rPr>
      </w:pPr>
    </w:p>
    <w:p w14:paraId="0BCD0B8A" w14:textId="2D9D6063" w:rsidR="0016372B" w:rsidRPr="00326E3A" w:rsidRDefault="00A80FA7" w:rsidP="00017D9B">
      <w:pPr>
        <w:pStyle w:val="NoSpacing"/>
        <w:jc w:val="both"/>
        <w:rPr>
          <w:rFonts w:cs="Times New Roman"/>
          <w:szCs w:val="24"/>
        </w:rPr>
      </w:pPr>
      <w:r w:rsidRPr="00326E3A">
        <w:rPr>
          <w:rFonts w:cs="Times New Roman"/>
          <w:szCs w:val="24"/>
        </w:rPr>
        <w:t xml:space="preserve">Andmete varundamiseks on PRIA siseselt kehtestatud andmete varundamise eeskiri, mis järgib ISO/IEC 27001 standardis kehtestatud nõudeid. </w:t>
      </w:r>
    </w:p>
    <w:p w14:paraId="09878B9D" w14:textId="3003AAC0" w:rsidR="00C06B84" w:rsidRPr="00326E3A" w:rsidRDefault="00C06B84" w:rsidP="00017D9B">
      <w:pPr>
        <w:pStyle w:val="NoSpacing"/>
        <w:jc w:val="both"/>
        <w:rPr>
          <w:rFonts w:cs="Times New Roman"/>
          <w:szCs w:val="24"/>
        </w:rPr>
      </w:pPr>
    </w:p>
    <w:p w14:paraId="76069C58" w14:textId="5DFFB5B4" w:rsidR="00C06B84" w:rsidRPr="00326E3A" w:rsidRDefault="00312927" w:rsidP="00C06B84">
      <w:pPr>
        <w:pStyle w:val="NoSpacing"/>
        <w:jc w:val="both"/>
        <w:rPr>
          <w:rFonts w:cs="Times New Roman"/>
          <w:szCs w:val="24"/>
        </w:rPr>
      </w:pPr>
      <w:r w:rsidRPr="00326E3A">
        <w:rPr>
          <w:rFonts w:cs="Times New Roman"/>
          <w:szCs w:val="24"/>
        </w:rPr>
        <w:t>Kehtiva korra kohaselt hoitakse v</w:t>
      </w:r>
      <w:r w:rsidR="00C06B84" w:rsidRPr="00326E3A">
        <w:rPr>
          <w:rFonts w:cs="Times New Roman"/>
          <w:szCs w:val="24"/>
        </w:rPr>
        <w:t>arukoopiaid kas</w:t>
      </w:r>
      <w:r w:rsidRPr="00326E3A">
        <w:rPr>
          <w:rFonts w:cs="Times New Roman"/>
          <w:szCs w:val="24"/>
        </w:rPr>
        <w:t>:</w:t>
      </w:r>
    </w:p>
    <w:p w14:paraId="403C2BD5" w14:textId="0CA26BE7" w:rsidR="00C06B84" w:rsidRPr="00326E3A" w:rsidRDefault="00C06B84" w:rsidP="00C06B84">
      <w:pPr>
        <w:pStyle w:val="NoSpacing"/>
        <w:numPr>
          <w:ilvl w:val="0"/>
          <w:numId w:val="15"/>
        </w:numPr>
        <w:jc w:val="both"/>
        <w:rPr>
          <w:rFonts w:cs="Times New Roman"/>
          <w:szCs w:val="24"/>
        </w:rPr>
      </w:pPr>
      <w:r w:rsidRPr="00326E3A">
        <w:rPr>
          <w:rFonts w:cs="Times New Roman"/>
          <w:szCs w:val="24"/>
        </w:rPr>
        <w:t>alternatiivsel kettamassiivil,</w:t>
      </w:r>
    </w:p>
    <w:p w14:paraId="35A98842" w14:textId="77777777" w:rsidR="00C06B84" w:rsidRPr="00326E3A" w:rsidRDefault="00C06B84" w:rsidP="00C06B84">
      <w:pPr>
        <w:pStyle w:val="NoSpacing"/>
        <w:numPr>
          <w:ilvl w:val="0"/>
          <w:numId w:val="15"/>
        </w:numPr>
        <w:jc w:val="both"/>
        <w:rPr>
          <w:rFonts w:cs="Times New Roman"/>
          <w:szCs w:val="24"/>
        </w:rPr>
      </w:pPr>
      <w:r w:rsidRPr="00326E3A">
        <w:rPr>
          <w:rFonts w:cs="Times New Roman"/>
          <w:szCs w:val="24"/>
        </w:rPr>
        <w:t>lindiseadmes,</w:t>
      </w:r>
    </w:p>
    <w:p w14:paraId="1D2BD959" w14:textId="77777777" w:rsidR="00C06B84" w:rsidRPr="00326E3A" w:rsidRDefault="00C06B84" w:rsidP="00C06B84">
      <w:pPr>
        <w:pStyle w:val="NoSpacing"/>
        <w:numPr>
          <w:ilvl w:val="0"/>
          <w:numId w:val="15"/>
        </w:numPr>
        <w:jc w:val="both"/>
        <w:rPr>
          <w:rFonts w:cs="Times New Roman"/>
          <w:szCs w:val="24"/>
        </w:rPr>
      </w:pPr>
      <w:r w:rsidRPr="00326E3A">
        <w:rPr>
          <w:rFonts w:cs="Times New Roman"/>
          <w:szCs w:val="24"/>
        </w:rPr>
        <w:t>lukustatud tulekindlas seifis PRIA serveriruumis või</w:t>
      </w:r>
    </w:p>
    <w:p w14:paraId="40653318" w14:textId="2E1F1F7F" w:rsidR="00312927" w:rsidRPr="00326E3A" w:rsidRDefault="00C06B84" w:rsidP="00312927">
      <w:pPr>
        <w:pStyle w:val="NoSpacing"/>
        <w:numPr>
          <w:ilvl w:val="0"/>
          <w:numId w:val="15"/>
        </w:numPr>
        <w:jc w:val="both"/>
        <w:rPr>
          <w:rFonts w:cs="Times New Roman"/>
          <w:szCs w:val="24"/>
        </w:rPr>
      </w:pPr>
      <w:r w:rsidRPr="00326E3A">
        <w:rPr>
          <w:rFonts w:cs="Times New Roman"/>
          <w:szCs w:val="24"/>
        </w:rPr>
        <w:t>turvalises hoiulaekas väljaspool PRIA keskuse asukoha hoonet</w:t>
      </w:r>
      <w:r w:rsidR="001E1640">
        <w:rPr>
          <w:rFonts w:cs="Times New Roman"/>
          <w:szCs w:val="24"/>
        </w:rPr>
        <w:t>.</w:t>
      </w:r>
    </w:p>
    <w:p w14:paraId="66EF6116" w14:textId="086C6CBA" w:rsidR="00312927" w:rsidRPr="00326E3A" w:rsidRDefault="00312927" w:rsidP="00312927">
      <w:pPr>
        <w:pStyle w:val="NoSpacing"/>
        <w:jc w:val="both"/>
        <w:rPr>
          <w:rFonts w:cs="Times New Roman"/>
          <w:szCs w:val="24"/>
        </w:rPr>
      </w:pPr>
    </w:p>
    <w:p w14:paraId="4293C5FB" w14:textId="25F68206" w:rsidR="00312927" w:rsidRPr="00326E3A" w:rsidRDefault="00312927" w:rsidP="00312927">
      <w:pPr>
        <w:pStyle w:val="NoSpacing"/>
        <w:jc w:val="both"/>
        <w:rPr>
          <w:rFonts w:cs="Times New Roman"/>
          <w:szCs w:val="24"/>
        </w:rPr>
      </w:pPr>
      <w:r w:rsidRPr="00326E3A">
        <w:rPr>
          <w:rFonts w:cs="Times New Roman"/>
          <w:szCs w:val="24"/>
        </w:rPr>
        <w:t>Lemmikloomaregistri andmete varundamine hakkab järgima sama korda ja varundus toimub lähtuvalt korras sätestatule.</w:t>
      </w:r>
    </w:p>
    <w:p w14:paraId="6AECBE4C" w14:textId="77777777" w:rsidR="002766F0" w:rsidRPr="00017D9B" w:rsidRDefault="002766F0" w:rsidP="00017D9B">
      <w:pPr>
        <w:pStyle w:val="NoSpacing"/>
        <w:jc w:val="both"/>
        <w:rPr>
          <w:rFonts w:cs="Times New Roman"/>
          <w:szCs w:val="24"/>
        </w:rPr>
      </w:pPr>
    </w:p>
    <w:p w14:paraId="7ADA99E5" w14:textId="77777777" w:rsidR="002766F0" w:rsidRPr="00017D9B" w:rsidRDefault="002766F0" w:rsidP="00017D9B">
      <w:pPr>
        <w:pStyle w:val="NoSpacing"/>
        <w:jc w:val="both"/>
        <w:rPr>
          <w:rFonts w:cs="Times New Roman"/>
          <w:b/>
          <w:bCs/>
          <w:i/>
          <w:iCs/>
          <w:szCs w:val="24"/>
        </w:rPr>
      </w:pPr>
      <w:r w:rsidRPr="00017D9B">
        <w:rPr>
          <w:rFonts w:cs="Times New Roman"/>
          <w:b/>
          <w:bCs/>
          <w:i/>
          <w:iCs/>
          <w:szCs w:val="24"/>
        </w:rPr>
        <w:t>Arhiveerimine</w:t>
      </w:r>
    </w:p>
    <w:p w14:paraId="11726BF4" w14:textId="77777777" w:rsidR="00326E3A" w:rsidRDefault="00326E3A" w:rsidP="00017D9B">
      <w:pPr>
        <w:pStyle w:val="NoSpacing"/>
        <w:jc w:val="both"/>
        <w:rPr>
          <w:rFonts w:cs="Times New Roman"/>
          <w:color w:val="A02B93" w:themeColor="accent5"/>
          <w:szCs w:val="24"/>
        </w:rPr>
      </w:pPr>
    </w:p>
    <w:p w14:paraId="0426ABF9" w14:textId="676E6700" w:rsidR="00C06B84" w:rsidRPr="00C06B84" w:rsidRDefault="00C06B84" w:rsidP="00017D9B">
      <w:pPr>
        <w:pStyle w:val="NoSpacing"/>
        <w:jc w:val="both"/>
        <w:rPr>
          <w:rFonts w:cs="Times New Roman"/>
          <w:szCs w:val="24"/>
        </w:rPr>
      </w:pPr>
      <w:r w:rsidRPr="00326E3A">
        <w:rPr>
          <w:rFonts w:cs="Times New Roman"/>
          <w:szCs w:val="24"/>
        </w:rPr>
        <w:t xml:space="preserve">Arhiveeritud andmed on süsteemis </w:t>
      </w:r>
      <w:proofErr w:type="spellStart"/>
      <w:r w:rsidRPr="00326E3A">
        <w:rPr>
          <w:rFonts w:cs="Times New Roman"/>
          <w:szCs w:val="24"/>
        </w:rPr>
        <w:t>mitte-aktiivses</w:t>
      </w:r>
      <w:proofErr w:type="spellEnd"/>
      <w:r w:rsidRPr="00326E3A">
        <w:rPr>
          <w:rFonts w:cs="Times New Roman"/>
          <w:szCs w:val="24"/>
        </w:rPr>
        <w:t xml:space="preserve"> olekus, ning </w:t>
      </w:r>
      <w:r w:rsidR="007230BA" w:rsidRPr="00326E3A">
        <w:rPr>
          <w:rFonts w:cs="Times New Roman"/>
          <w:szCs w:val="24"/>
        </w:rPr>
        <w:t xml:space="preserve">neile </w:t>
      </w:r>
      <w:r w:rsidRPr="00326E3A">
        <w:rPr>
          <w:rFonts w:cs="Times New Roman"/>
          <w:szCs w:val="24"/>
        </w:rPr>
        <w:t>ei tehta andme</w:t>
      </w:r>
      <w:r w:rsidR="00B979B0" w:rsidRPr="00326E3A">
        <w:rPr>
          <w:rFonts w:cs="Times New Roman"/>
          <w:szCs w:val="24"/>
        </w:rPr>
        <w:t>te ajakohasuse kontrolli</w:t>
      </w:r>
      <w:r w:rsidRPr="00326E3A">
        <w:rPr>
          <w:rFonts w:cs="Times New Roman"/>
          <w:szCs w:val="24"/>
        </w:rPr>
        <w:t>.</w:t>
      </w:r>
      <w:r w:rsidR="00312927" w:rsidRPr="00326E3A">
        <w:rPr>
          <w:rFonts w:cs="Times New Roman"/>
          <w:szCs w:val="24"/>
        </w:rPr>
        <w:t xml:space="preserve"> Arhiveeritud andmed kustutatakse </w:t>
      </w:r>
      <w:r w:rsidR="00312927" w:rsidRPr="0019051A">
        <w:rPr>
          <w:rFonts w:cs="Times New Roman"/>
          <w:szCs w:val="24"/>
        </w:rPr>
        <w:t>automaatselt 1 aasta möödumisel</w:t>
      </w:r>
      <w:r w:rsidR="00312927" w:rsidRPr="00326E3A">
        <w:rPr>
          <w:rFonts w:cs="Times New Roman"/>
          <w:szCs w:val="24"/>
        </w:rPr>
        <w:t xml:space="preserve"> arhiveerimisest, kui need ei ole vahepeal põhjendatud juhul muutunud uuesti aktiivsesse staatusesse.</w:t>
      </w:r>
    </w:p>
    <w:p w14:paraId="412E2408" w14:textId="77777777" w:rsidR="00A95A0F" w:rsidRPr="00017D9B" w:rsidRDefault="00A95A0F" w:rsidP="00017D9B">
      <w:pPr>
        <w:pStyle w:val="NoSpacing"/>
        <w:jc w:val="both"/>
        <w:rPr>
          <w:rFonts w:cs="Times New Roman"/>
          <w:szCs w:val="24"/>
        </w:rPr>
      </w:pPr>
    </w:p>
    <w:p w14:paraId="6882725D" w14:textId="75863FB1" w:rsidR="00653FF1" w:rsidRDefault="002766F0" w:rsidP="00017D9B">
      <w:pPr>
        <w:pStyle w:val="NoSpacing"/>
        <w:jc w:val="both"/>
        <w:rPr>
          <w:rFonts w:cs="Times New Roman"/>
          <w:b/>
          <w:bCs/>
          <w:szCs w:val="24"/>
        </w:rPr>
      </w:pPr>
      <w:r w:rsidRPr="00017D9B">
        <w:rPr>
          <w:rFonts w:cs="Times New Roman"/>
          <w:b/>
          <w:bCs/>
          <w:szCs w:val="24"/>
        </w:rPr>
        <w:t>2.3 Isikuandmete kasutamine</w:t>
      </w:r>
    </w:p>
    <w:p w14:paraId="3A4655CC" w14:textId="77777777" w:rsidR="002A425C" w:rsidRPr="00F1475F" w:rsidRDefault="002A425C" w:rsidP="00017D9B">
      <w:pPr>
        <w:pStyle w:val="NoSpacing"/>
        <w:jc w:val="both"/>
        <w:rPr>
          <w:rFonts w:cs="Times New Roman"/>
          <w:szCs w:val="24"/>
        </w:rPr>
      </w:pPr>
    </w:p>
    <w:p w14:paraId="42EF8C7D" w14:textId="2071488F" w:rsidR="00991067" w:rsidRPr="00B85F03" w:rsidRDefault="002D413A" w:rsidP="00991067">
      <w:pPr>
        <w:pStyle w:val="NoSpacing"/>
        <w:jc w:val="both"/>
        <w:rPr>
          <w:rFonts w:cs="Times New Roman"/>
          <w:szCs w:val="24"/>
        </w:rPr>
      </w:pPr>
      <w:proofErr w:type="spellStart"/>
      <w:r>
        <w:rPr>
          <w:rFonts w:cs="Times New Roman"/>
          <w:szCs w:val="24"/>
        </w:rPr>
        <w:t>PRIA-l</w:t>
      </w:r>
      <w:proofErr w:type="spellEnd"/>
      <w:r>
        <w:rPr>
          <w:rFonts w:cs="Times New Roman"/>
          <w:szCs w:val="24"/>
        </w:rPr>
        <w:t xml:space="preserve"> on</w:t>
      </w:r>
      <w:r w:rsidRPr="002D413A">
        <w:rPr>
          <w:rFonts w:cs="Times New Roman"/>
          <w:szCs w:val="24"/>
        </w:rPr>
        <w:t xml:space="preserve"> õigus lisada kasutajaid</w:t>
      </w:r>
      <w:r w:rsidR="002A425C">
        <w:rPr>
          <w:rFonts w:cs="Times New Roman"/>
          <w:szCs w:val="24"/>
        </w:rPr>
        <w:t>, kuid</w:t>
      </w:r>
      <w:r>
        <w:rPr>
          <w:rFonts w:cs="Times New Roman"/>
          <w:szCs w:val="24"/>
        </w:rPr>
        <w:t xml:space="preserve"> PRIA</w:t>
      </w:r>
      <w:r w:rsidRPr="002D413A">
        <w:rPr>
          <w:rFonts w:cs="Times New Roman"/>
          <w:szCs w:val="24"/>
        </w:rPr>
        <w:t xml:space="preserve"> </w:t>
      </w:r>
      <w:r w:rsidR="002A425C">
        <w:rPr>
          <w:rFonts w:cs="Times New Roman"/>
          <w:szCs w:val="24"/>
        </w:rPr>
        <w:t xml:space="preserve">piirab </w:t>
      </w:r>
      <w:r w:rsidRPr="002D413A">
        <w:rPr>
          <w:rFonts w:cs="Times New Roman"/>
          <w:szCs w:val="24"/>
        </w:rPr>
        <w:t>isikuandmete kättesaadavust</w:t>
      </w:r>
      <w:r w:rsidR="00312927">
        <w:rPr>
          <w:rFonts w:cs="Times New Roman"/>
          <w:szCs w:val="24"/>
        </w:rPr>
        <w:t xml:space="preserve"> rolli põhiselt</w:t>
      </w:r>
      <w:r w:rsidRPr="002D413A">
        <w:rPr>
          <w:rFonts w:cs="Times New Roman"/>
          <w:szCs w:val="24"/>
        </w:rPr>
        <w:t xml:space="preserve">, st kõik süsteemi kasutajad ei näe kõiki süsteemis olevaid andmeid. </w:t>
      </w:r>
      <w:r w:rsidR="00B979B0">
        <w:rPr>
          <w:rFonts w:cs="Times New Roman"/>
          <w:szCs w:val="24"/>
        </w:rPr>
        <w:t>Süsteemi andmeid</w:t>
      </w:r>
      <w:r w:rsidR="00F45EB6" w:rsidRPr="00B85F03">
        <w:rPr>
          <w:rFonts w:cs="Times New Roman"/>
          <w:szCs w:val="24"/>
        </w:rPr>
        <w:t xml:space="preserve"> saa</w:t>
      </w:r>
      <w:r w:rsidR="00B85F03">
        <w:rPr>
          <w:rFonts w:cs="Times New Roman"/>
          <w:szCs w:val="24"/>
        </w:rPr>
        <w:t>vad</w:t>
      </w:r>
      <w:r w:rsidR="00F45EB6" w:rsidRPr="00B85F03">
        <w:rPr>
          <w:rFonts w:cs="Times New Roman"/>
          <w:szCs w:val="24"/>
        </w:rPr>
        <w:t xml:space="preserve"> </w:t>
      </w:r>
      <w:r w:rsidR="00B979B0">
        <w:rPr>
          <w:rFonts w:cs="Times New Roman"/>
          <w:szCs w:val="24"/>
        </w:rPr>
        <w:t>töödelda</w:t>
      </w:r>
      <w:r w:rsidR="00F45EB6" w:rsidRPr="00B85F03">
        <w:rPr>
          <w:rFonts w:cs="Times New Roman"/>
          <w:szCs w:val="24"/>
        </w:rPr>
        <w:t xml:space="preserve"> PPA, MTA</w:t>
      </w:r>
      <w:r w:rsidR="00B979B0">
        <w:rPr>
          <w:rFonts w:cs="Times New Roman"/>
          <w:szCs w:val="24"/>
        </w:rPr>
        <w:t>,</w:t>
      </w:r>
      <w:r w:rsidR="00F45EB6" w:rsidRPr="00B85F03">
        <w:rPr>
          <w:rFonts w:cs="Times New Roman"/>
          <w:szCs w:val="24"/>
        </w:rPr>
        <w:t xml:space="preserve"> PTA</w:t>
      </w:r>
      <w:r w:rsidR="00B979B0">
        <w:rPr>
          <w:rFonts w:cs="Times New Roman"/>
          <w:szCs w:val="24"/>
        </w:rPr>
        <w:t xml:space="preserve">, </w:t>
      </w:r>
      <w:proofErr w:type="spellStart"/>
      <w:r w:rsidR="00B979B0">
        <w:rPr>
          <w:rFonts w:cs="Times New Roman"/>
          <w:szCs w:val="24"/>
        </w:rPr>
        <w:t>KOV-id</w:t>
      </w:r>
      <w:proofErr w:type="spellEnd"/>
      <w:r w:rsidR="00B979B0">
        <w:rPr>
          <w:rFonts w:cs="Times New Roman"/>
          <w:szCs w:val="24"/>
        </w:rPr>
        <w:t>, veterinaararstid, varjupaigad ja</w:t>
      </w:r>
      <w:r w:rsidR="00F45EB6" w:rsidRPr="00B85F03">
        <w:rPr>
          <w:rFonts w:cs="Times New Roman"/>
          <w:szCs w:val="24"/>
        </w:rPr>
        <w:t xml:space="preserve"> PRIA oma seadusest tulenevate ülesannete </w:t>
      </w:r>
      <w:r w:rsidR="00F45EB6" w:rsidRPr="00DE1643">
        <w:rPr>
          <w:rFonts w:cs="Times New Roman"/>
          <w:szCs w:val="24"/>
        </w:rPr>
        <w:t>täitmiseks</w:t>
      </w:r>
      <w:r w:rsidR="00991067" w:rsidRPr="00DE1643">
        <w:rPr>
          <w:rFonts w:cs="Times New Roman"/>
          <w:szCs w:val="24"/>
        </w:rPr>
        <w:t xml:space="preserve">. </w:t>
      </w:r>
      <w:r>
        <w:rPr>
          <w:rFonts w:cs="Times New Roman"/>
          <w:szCs w:val="24"/>
        </w:rPr>
        <w:t>PRIA määrab</w:t>
      </w:r>
      <w:r w:rsidRPr="002D413A">
        <w:rPr>
          <w:rFonts w:cs="Times New Roman"/>
          <w:szCs w:val="24"/>
        </w:rPr>
        <w:t xml:space="preserve"> vajalikud õigused süsteemi kasutamiseks, st </w:t>
      </w:r>
      <w:r>
        <w:rPr>
          <w:rFonts w:cs="Times New Roman"/>
          <w:szCs w:val="24"/>
        </w:rPr>
        <w:t>annab</w:t>
      </w:r>
      <w:r w:rsidRPr="002D413A">
        <w:rPr>
          <w:rFonts w:cs="Times New Roman"/>
          <w:szCs w:val="24"/>
        </w:rPr>
        <w:t xml:space="preserve"> õigused ehk rollid, missugustele andmetele on </w:t>
      </w:r>
      <w:r>
        <w:rPr>
          <w:rFonts w:cs="Times New Roman"/>
          <w:szCs w:val="24"/>
        </w:rPr>
        <w:t>isikul</w:t>
      </w:r>
      <w:r w:rsidRPr="002D413A">
        <w:rPr>
          <w:rFonts w:cs="Times New Roman"/>
          <w:szCs w:val="24"/>
        </w:rPr>
        <w:t xml:space="preserve"> juurdepääs seoses oma ametikoha ja töökohustustega. </w:t>
      </w:r>
      <w:r w:rsidR="000E4E7C">
        <w:rPr>
          <w:rFonts w:cs="Times New Roman"/>
          <w:szCs w:val="24"/>
        </w:rPr>
        <w:t>Süsteemi</w:t>
      </w:r>
      <w:r>
        <w:rPr>
          <w:rFonts w:cs="Times New Roman"/>
          <w:szCs w:val="24"/>
        </w:rPr>
        <w:t xml:space="preserve"> saab </w:t>
      </w:r>
      <w:r w:rsidR="000E4E7C">
        <w:rPr>
          <w:rFonts w:cs="Times New Roman"/>
          <w:szCs w:val="24"/>
        </w:rPr>
        <w:t>kasutada</w:t>
      </w:r>
      <w:r>
        <w:rPr>
          <w:rFonts w:cs="Times New Roman"/>
          <w:szCs w:val="24"/>
        </w:rPr>
        <w:t xml:space="preserve"> isik vastavalt talle antud </w:t>
      </w:r>
      <w:r w:rsidRPr="002D413A">
        <w:rPr>
          <w:rFonts w:cs="Times New Roman"/>
          <w:szCs w:val="24"/>
        </w:rPr>
        <w:t>õiguste</w:t>
      </w:r>
      <w:r>
        <w:rPr>
          <w:rFonts w:cs="Times New Roman"/>
          <w:szCs w:val="24"/>
        </w:rPr>
        <w:t>le</w:t>
      </w:r>
      <w:r w:rsidRPr="002D413A">
        <w:rPr>
          <w:rFonts w:cs="Times New Roman"/>
          <w:szCs w:val="24"/>
        </w:rPr>
        <w:t>.</w:t>
      </w:r>
    </w:p>
    <w:p w14:paraId="0EBDB884" w14:textId="77777777" w:rsidR="00EE1F88" w:rsidRDefault="00EE1F88" w:rsidP="00991067">
      <w:pPr>
        <w:pStyle w:val="NoSpacing"/>
        <w:jc w:val="both"/>
        <w:rPr>
          <w:rFonts w:cs="Times New Roman"/>
          <w:szCs w:val="24"/>
          <w:highlight w:val="yellow"/>
        </w:rPr>
      </w:pPr>
    </w:p>
    <w:p w14:paraId="4A369D9C" w14:textId="177C7764" w:rsidR="002766F0" w:rsidRPr="00F1475F" w:rsidRDefault="000E4E7C" w:rsidP="00991067">
      <w:pPr>
        <w:pStyle w:val="NoSpacing"/>
        <w:jc w:val="both"/>
        <w:rPr>
          <w:rFonts w:cs="Times New Roman"/>
          <w:szCs w:val="24"/>
        </w:rPr>
      </w:pPr>
      <w:r>
        <w:rPr>
          <w:rFonts w:cs="Times New Roman"/>
          <w:szCs w:val="24"/>
        </w:rPr>
        <w:t>Lisaks</w:t>
      </w:r>
      <w:r w:rsidR="00F45EB6">
        <w:rPr>
          <w:rFonts w:cs="Times New Roman"/>
          <w:szCs w:val="24"/>
        </w:rPr>
        <w:t xml:space="preserve"> saab iga l</w:t>
      </w:r>
      <w:r w:rsidR="000352A1">
        <w:rPr>
          <w:rFonts w:cs="Times New Roman"/>
          <w:szCs w:val="24"/>
        </w:rPr>
        <w:t>emmikl</w:t>
      </w:r>
      <w:r w:rsidR="00F45EB6">
        <w:rPr>
          <w:rFonts w:cs="Times New Roman"/>
          <w:szCs w:val="24"/>
        </w:rPr>
        <w:t>oomapidaja ligi enda</w:t>
      </w:r>
      <w:r>
        <w:rPr>
          <w:rFonts w:cs="Times New Roman"/>
          <w:szCs w:val="24"/>
        </w:rPr>
        <w:t>ga seotud</w:t>
      </w:r>
      <w:r w:rsidR="00F45EB6">
        <w:rPr>
          <w:rFonts w:cs="Times New Roman"/>
          <w:szCs w:val="24"/>
        </w:rPr>
        <w:t xml:space="preserve"> andmetele. </w:t>
      </w:r>
      <w:r w:rsidR="00F45EB6" w:rsidRPr="00F45EB6">
        <w:rPr>
          <w:rFonts w:cs="Times New Roman"/>
          <w:szCs w:val="24"/>
        </w:rPr>
        <w:t xml:space="preserve">Erinevatele kasutajagruppidele </w:t>
      </w:r>
      <w:r w:rsidR="00F45EB6">
        <w:rPr>
          <w:rFonts w:cs="Times New Roman"/>
          <w:szCs w:val="24"/>
        </w:rPr>
        <w:t>luuakse</w:t>
      </w:r>
      <w:r w:rsidR="00F45EB6" w:rsidRPr="00F45EB6">
        <w:rPr>
          <w:rFonts w:cs="Times New Roman"/>
          <w:szCs w:val="24"/>
        </w:rPr>
        <w:t xml:space="preserve"> turvaline ühendus ning ligipääs vaid </w:t>
      </w:r>
      <w:r w:rsidR="00F45EB6">
        <w:rPr>
          <w:rFonts w:cs="Times New Roman"/>
          <w:szCs w:val="24"/>
        </w:rPr>
        <w:t xml:space="preserve">neile </w:t>
      </w:r>
      <w:r w:rsidR="00F45EB6" w:rsidRPr="00F45EB6">
        <w:rPr>
          <w:rFonts w:cs="Times New Roman"/>
          <w:szCs w:val="24"/>
        </w:rPr>
        <w:t xml:space="preserve">ettenähtud ja vajalikele andmetele, autentides end </w:t>
      </w:r>
      <w:r w:rsidR="00CF124A">
        <w:rPr>
          <w:rFonts w:cs="Times New Roman"/>
          <w:szCs w:val="24"/>
        </w:rPr>
        <w:t>lemmiklooma</w:t>
      </w:r>
      <w:r w:rsidR="00F45EB6" w:rsidRPr="00F45EB6">
        <w:rPr>
          <w:rFonts w:cs="Times New Roman"/>
          <w:szCs w:val="24"/>
        </w:rPr>
        <w:t xml:space="preserve">registrisse sisenemisel </w:t>
      </w:r>
      <w:proofErr w:type="spellStart"/>
      <w:r w:rsidR="00F45EB6" w:rsidRPr="00F45EB6">
        <w:rPr>
          <w:rFonts w:cs="Times New Roman"/>
          <w:szCs w:val="24"/>
        </w:rPr>
        <w:t>Smart</w:t>
      </w:r>
      <w:proofErr w:type="spellEnd"/>
      <w:r w:rsidR="00F45EB6" w:rsidRPr="00F45EB6">
        <w:rPr>
          <w:rFonts w:cs="Times New Roman"/>
          <w:szCs w:val="24"/>
        </w:rPr>
        <w:t>-ID, ID-kaar</w:t>
      </w:r>
      <w:r w:rsidR="00CF124A">
        <w:rPr>
          <w:rFonts w:cs="Times New Roman"/>
          <w:szCs w:val="24"/>
        </w:rPr>
        <w:t>d</w:t>
      </w:r>
      <w:r w:rsidR="00F45EB6" w:rsidRPr="00F45EB6">
        <w:rPr>
          <w:rFonts w:cs="Times New Roman"/>
          <w:szCs w:val="24"/>
        </w:rPr>
        <w:t>i</w:t>
      </w:r>
      <w:r w:rsidR="00E72C86">
        <w:rPr>
          <w:rFonts w:cs="Times New Roman"/>
          <w:szCs w:val="24"/>
        </w:rPr>
        <w:t>,</w:t>
      </w:r>
      <w:r w:rsidR="00F45EB6" w:rsidRPr="00F45EB6">
        <w:rPr>
          <w:rFonts w:cs="Times New Roman"/>
          <w:szCs w:val="24"/>
        </w:rPr>
        <w:t xml:space="preserve"> Mobiil-ID</w:t>
      </w:r>
      <w:r w:rsidR="00E72C86">
        <w:rPr>
          <w:rFonts w:cs="Times New Roman"/>
          <w:szCs w:val="24"/>
        </w:rPr>
        <w:t xml:space="preserve"> või Euroopa Liidu </w:t>
      </w:r>
      <w:proofErr w:type="spellStart"/>
      <w:r w:rsidR="00E72C86">
        <w:rPr>
          <w:rFonts w:cs="Times New Roman"/>
          <w:szCs w:val="24"/>
        </w:rPr>
        <w:t>eID</w:t>
      </w:r>
      <w:proofErr w:type="spellEnd"/>
      <w:r w:rsidR="00E72C86">
        <w:rPr>
          <w:rFonts w:cs="Times New Roman"/>
          <w:szCs w:val="24"/>
        </w:rPr>
        <w:t xml:space="preserve"> tuvastusega</w:t>
      </w:r>
      <w:r w:rsidR="00F45EB6" w:rsidRPr="00F45EB6">
        <w:rPr>
          <w:rFonts w:cs="Times New Roman"/>
          <w:szCs w:val="24"/>
        </w:rPr>
        <w:t xml:space="preserve"> riigi keskse autentimisteenuse (TARA) kaudu.</w:t>
      </w:r>
    </w:p>
    <w:p w14:paraId="0044E3FC" w14:textId="77777777" w:rsidR="00F1475F" w:rsidRPr="00F1475F" w:rsidRDefault="00F1475F" w:rsidP="00017D9B">
      <w:pPr>
        <w:pStyle w:val="NoSpacing"/>
        <w:jc w:val="both"/>
        <w:rPr>
          <w:rFonts w:cs="Times New Roman"/>
          <w:szCs w:val="24"/>
        </w:rPr>
      </w:pPr>
    </w:p>
    <w:p w14:paraId="1302FB01" w14:textId="37E26ECA" w:rsidR="002766F0" w:rsidRDefault="002766F0" w:rsidP="00017D9B">
      <w:pPr>
        <w:pStyle w:val="NoSpacing"/>
        <w:jc w:val="both"/>
        <w:rPr>
          <w:rFonts w:cs="Times New Roman"/>
          <w:b/>
          <w:bCs/>
          <w:szCs w:val="24"/>
        </w:rPr>
      </w:pPr>
      <w:r w:rsidRPr="00017D9B">
        <w:rPr>
          <w:rFonts w:cs="Times New Roman"/>
          <w:b/>
          <w:bCs/>
          <w:szCs w:val="24"/>
        </w:rPr>
        <w:t>2.4 Isikuandmete edastamine</w:t>
      </w:r>
    </w:p>
    <w:p w14:paraId="04C10EA2" w14:textId="77777777" w:rsidR="0036271C" w:rsidRPr="00F1475F" w:rsidRDefault="0036271C" w:rsidP="00017D9B">
      <w:pPr>
        <w:pStyle w:val="NoSpacing"/>
        <w:jc w:val="both"/>
        <w:rPr>
          <w:rFonts w:cs="Times New Roman"/>
          <w:szCs w:val="24"/>
        </w:rPr>
      </w:pPr>
    </w:p>
    <w:p w14:paraId="1D686329" w14:textId="089693D5" w:rsidR="002953A6" w:rsidRPr="002953A6" w:rsidRDefault="00CB5FEC" w:rsidP="00991067">
      <w:pPr>
        <w:pStyle w:val="NoSpacing"/>
        <w:jc w:val="both"/>
        <w:rPr>
          <w:rFonts w:cs="Times New Roman"/>
          <w:szCs w:val="24"/>
        </w:rPr>
      </w:pPr>
      <w:r>
        <w:rPr>
          <w:rFonts w:cs="Times New Roman"/>
          <w:szCs w:val="24"/>
        </w:rPr>
        <w:t>Isikua</w:t>
      </w:r>
      <w:r w:rsidRPr="002953A6">
        <w:rPr>
          <w:rFonts w:cs="Times New Roman"/>
          <w:szCs w:val="24"/>
        </w:rPr>
        <w:t xml:space="preserve">ndmeid </w:t>
      </w:r>
      <w:r w:rsidR="002953A6" w:rsidRPr="002953A6">
        <w:rPr>
          <w:rFonts w:cs="Times New Roman"/>
          <w:szCs w:val="24"/>
        </w:rPr>
        <w:t xml:space="preserve">ei edastata </w:t>
      </w:r>
      <w:r>
        <w:rPr>
          <w:rFonts w:cs="Times New Roman"/>
          <w:szCs w:val="24"/>
        </w:rPr>
        <w:t>väljapoole Euroopa Liitu</w:t>
      </w:r>
      <w:r w:rsidR="002953A6" w:rsidRPr="002953A6">
        <w:rPr>
          <w:rFonts w:cs="Times New Roman"/>
          <w:szCs w:val="24"/>
        </w:rPr>
        <w:t>.</w:t>
      </w:r>
    </w:p>
    <w:p w14:paraId="42640EE5" w14:textId="126F3E23" w:rsidR="00FF1416" w:rsidRDefault="00FF1416" w:rsidP="00991067">
      <w:pPr>
        <w:pStyle w:val="NoSpacing"/>
        <w:jc w:val="both"/>
        <w:rPr>
          <w:rFonts w:cs="Times New Roman"/>
          <w:szCs w:val="24"/>
        </w:rPr>
      </w:pPr>
    </w:p>
    <w:p w14:paraId="50AF77F7" w14:textId="608A5840" w:rsidR="00FF1416" w:rsidRDefault="00FF1416" w:rsidP="00991067">
      <w:pPr>
        <w:pStyle w:val="NoSpacing"/>
        <w:jc w:val="both"/>
        <w:rPr>
          <w:rFonts w:cs="Times New Roman"/>
          <w:szCs w:val="24"/>
        </w:rPr>
      </w:pPr>
      <w:r>
        <w:rPr>
          <w:rFonts w:cs="Times New Roman"/>
          <w:szCs w:val="24"/>
        </w:rPr>
        <w:t>Registrile rollipõhi</w:t>
      </w:r>
      <w:r w:rsidR="00F72F3B">
        <w:rPr>
          <w:rFonts w:cs="Times New Roman"/>
          <w:szCs w:val="24"/>
        </w:rPr>
        <w:t>s</w:t>
      </w:r>
      <w:r>
        <w:rPr>
          <w:rFonts w:cs="Times New Roman"/>
          <w:szCs w:val="24"/>
        </w:rPr>
        <w:t>e juurdepääs</w:t>
      </w:r>
      <w:r w:rsidR="00F72F3B">
        <w:rPr>
          <w:rFonts w:cs="Times New Roman"/>
          <w:szCs w:val="24"/>
        </w:rPr>
        <w:t>u saavad</w:t>
      </w:r>
      <w:r>
        <w:rPr>
          <w:rFonts w:cs="Times New Roman"/>
          <w:szCs w:val="24"/>
        </w:rPr>
        <w:t>:</w:t>
      </w:r>
    </w:p>
    <w:p w14:paraId="3862E927" w14:textId="3B26C3BA" w:rsidR="00FF1416" w:rsidRDefault="00FF1416" w:rsidP="00FF1416">
      <w:pPr>
        <w:pStyle w:val="NoSpacing"/>
        <w:numPr>
          <w:ilvl w:val="0"/>
          <w:numId w:val="14"/>
        </w:numPr>
        <w:jc w:val="both"/>
        <w:rPr>
          <w:rFonts w:cs="Times New Roman"/>
          <w:szCs w:val="24"/>
        </w:rPr>
      </w:pPr>
      <w:r>
        <w:rPr>
          <w:rFonts w:cs="Times New Roman"/>
          <w:szCs w:val="24"/>
        </w:rPr>
        <w:t>PRIA</w:t>
      </w:r>
    </w:p>
    <w:p w14:paraId="3D6B1FA0" w14:textId="54EEB984" w:rsidR="00F72F3B" w:rsidRDefault="00F72F3B" w:rsidP="00FF1416">
      <w:pPr>
        <w:pStyle w:val="NoSpacing"/>
        <w:numPr>
          <w:ilvl w:val="0"/>
          <w:numId w:val="14"/>
        </w:numPr>
        <w:jc w:val="both"/>
        <w:rPr>
          <w:rFonts w:cs="Times New Roman"/>
          <w:szCs w:val="24"/>
        </w:rPr>
      </w:pPr>
      <w:r>
        <w:rPr>
          <w:rFonts w:cs="Times New Roman"/>
          <w:szCs w:val="24"/>
        </w:rPr>
        <w:t>PTA</w:t>
      </w:r>
    </w:p>
    <w:p w14:paraId="654FD0B9" w14:textId="056570FB" w:rsidR="00F72F3B" w:rsidRDefault="00F72F3B" w:rsidP="00FF1416">
      <w:pPr>
        <w:pStyle w:val="NoSpacing"/>
        <w:numPr>
          <w:ilvl w:val="0"/>
          <w:numId w:val="14"/>
        </w:numPr>
        <w:jc w:val="both"/>
        <w:rPr>
          <w:rFonts w:cs="Times New Roman"/>
          <w:szCs w:val="24"/>
        </w:rPr>
      </w:pPr>
      <w:r>
        <w:rPr>
          <w:rFonts w:cs="Times New Roman"/>
          <w:szCs w:val="24"/>
        </w:rPr>
        <w:t>MTA</w:t>
      </w:r>
    </w:p>
    <w:p w14:paraId="1FABEE9B" w14:textId="1AB7C73A" w:rsidR="00F72F3B" w:rsidRDefault="00F72F3B" w:rsidP="00FF1416">
      <w:pPr>
        <w:pStyle w:val="NoSpacing"/>
        <w:numPr>
          <w:ilvl w:val="0"/>
          <w:numId w:val="14"/>
        </w:numPr>
        <w:jc w:val="both"/>
        <w:rPr>
          <w:rFonts w:cs="Times New Roman"/>
          <w:szCs w:val="24"/>
        </w:rPr>
      </w:pPr>
      <w:r>
        <w:rPr>
          <w:rFonts w:cs="Times New Roman"/>
          <w:szCs w:val="24"/>
        </w:rPr>
        <w:lastRenderedPageBreak/>
        <w:t>PPA</w:t>
      </w:r>
    </w:p>
    <w:p w14:paraId="71620929" w14:textId="64951B15" w:rsidR="00FF1416" w:rsidRDefault="00013E0A" w:rsidP="00FF1416">
      <w:pPr>
        <w:pStyle w:val="NoSpacing"/>
        <w:numPr>
          <w:ilvl w:val="0"/>
          <w:numId w:val="14"/>
        </w:numPr>
        <w:jc w:val="both"/>
        <w:rPr>
          <w:rFonts w:cs="Times New Roman"/>
          <w:szCs w:val="24"/>
        </w:rPr>
      </w:pPr>
      <w:r>
        <w:rPr>
          <w:rFonts w:cs="Times New Roman"/>
          <w:szCs w:val="24"/>
        </w:rPr>
        <w:t>v</w:t>
      </w:r>
      <w:r w:rsidR="00FF1416">
        <w:rPr>
          <w:rFonts w:cs="Times New Roman"/>
          <w:szCs w:val="24"/>
        </w:rPr>
        <w:t>eterinaararsti</w:t>
      </w:r>
      <w:r w:rsidR="00F72F3B">
        <w:rPr>
          <w:rFonts w:cs="Times New Roman"/>
          <w:szCs w:val="24"/>
        </w:rPr>
        <w:t>d</w:t>
      </w:r>
    </w:p>
    <w:p w14:paraId="0CB02EEF" w14:textId="201EE3D8" w:rsidR="00FF1416" w:rsidRDefault="00013E0A" w:rsidP="00FF1416">
      <w:pPr>
        <w:pStyle w:val="NoSpacing"/>
        <w:numPr>
          <w:ilvl w:val="0"/>
          <w:numId w:val="14"/>
        </w:numPr>
        <w:jc w:val="both"/>
        <w:rPr>
          <w:rFonts w:cs="Times New Roman"/>
          <w:szCs w:val="24"/>
        </w:rPr>
      </w:pPr>
      <w:r>
        <w:rPr>
          <w:rFonts w:cs="Times New Roman"/>
          <w:szCs w:val="24"/>
        </w:rPr>
        <w:t>v</w:t>
      </w:r>
      <w:r w:rsidR="00FF1416">
        <w:rPr>
          <w:rFonts w:cs="Times New Roman"/>
          <w:szCs w:val="24"/>
        </w:rPr>
        <w:t>arjupai</w:t>
      </w:r>
      <w:r w:rsidR="00F72F3B">
        <w:rPr>
          <w:rFonts w:cs="Times New Roman"/>
          <w:szCs w:val="24"/>
        </w:rPr>
        <w:t>gad</w:t>
      </w:r>
    </w:p>
    <w:p w14:paraId="26DA373F" w14:textId="463D4FA5" w:rsidR="00FF1416" w:rsidRDefault="00FF1416" w:rsidP="00FF1416">
      <w:pPr>
        <w:pStyle w:val="NoSpacing"/>
        <w:numPr>
          <w:ilvl w:val="0"/>
          <w:numId w:val="14"/>
        </w:numPr>
        <w:jc w:val="both"/>
        <w:rPr>
          <w:rFonts w:cs="Times New Roman"/>
          <w:szCs w:val="24"/>
        </w:rPr>
      </w:pPr>
      <w:proofErr w:type="spellStart"/>
      <w:r>
        <w:rPr>
          <w:rFonts w:cs="Times New Roman"/>
          <w:szCs w:val="24"/>
        </w:rPr>
        <w:t>KOV</w:t>
      </w:r>
      <w:r w:rsidR="00F72F3B">
        <w:rPr>
          <w:rFonts w:cs="Times New Roman"/>
          <w:szCs w:val="24"/>
        </w:rPr>
        <w:t>-id</w:t>
      </w:r>
      <w:proofErr w:type="spellEnd"/>
    </w:p>
    <w:p w14:paraId="04EFDAED" w14:textId="1138A104" w:rsidR="00F72F3B" w:rsidRDefault="00F72F3B" w:rsidP="00FF1416">
      <w:pPr>
        <w:pStyle w:val="NoSpacing"/>
        <w:numPr>
          <w:ilvl w:val="0"/>
          <w:numId w:val="14"/>
        </w:numPr>
        <w:jc w:val="both"/>
        <w:rPr>
          <w:rFonts w:cs="Times New Roman"/>
          <w:szCs w:val="24"/>
        </w:rPr>
      </w:pPr>
      <w:r>
        <w:rPr>
          <w:rFonts w:cs="Times New Roman"/>
          <w:szCs w:val="24"/>
        </w:rPr>
        <w:t>lemmikloomapidajad</w:t>
      </w:r>
    </w:p>
    <w:p w14:paraId="62D08CD9" w14:textId="4BDFD57E" w:rsidR="00FF1416" w:rsidRDefault="00FF1416" w:rsidP="00FF1416">
      <w:pPr>
        <w:pStyle w:val="NoSpacing"/>
        <w:jc w:val="both"/>
        <w:rPr>
          <w:rFonts w:cs="Times New Roman"/>
          <w:szCs w:val="24"/>
        </w:rPr>
      </w:pPr>
    </w:p>
    <w:p w14:paraId="650E3197" w14:textId="4950B804" w:rsidR="00FF1416" w:rsidRPr="002953A6" w:rsidRDefault="00FF1416" w:rsidP="00FF1416">
      <w:pPr>
        <w:pStyle w:val="NoSpacing"/>
        <w:jc w:val="both"/>
        <w:rPr>
          <w:rFonts w:cs="Times New Roman"/>
          <w:szCs w:val="24"/>
        </w:rPr>
      </w:pPr>
      <w:r>
        <w:rPr>
          <w:rFonts w:cs="Times New Roman"/>
          <w:szCs w:val="24"/>
        </w:rPr>
        <w:t xml:space="preserve">Päringupõhine andmeedastus käib </w:t>
      </w:r>
      <w:r w:rsidRPr="00FF1416">
        <w:rPr>
          <w:rFonts w:cs="Times New Roman"/>
          <w:szCs w:val="24"/>
        </w:rPr>
        <w:t>avaliku teabe seaduse § 38 lg 3 alusel ja korras</w:t>
      </w:r>
      <w:r>
        <w:rPr>
          <w:rFonts w:cs="Times New Roman"/>
          <w:szCs w:val="24"/>
        </w:rPr>
        <w:t xml:space="preserve"> ehk andmeid edastatakse vastavat õigusliku alust omavatele asutustele nende avaliku ülesande täitmisel.</w:t>
      </w:r>
    </w:p>
    <w:p w14:paraId="66E882CD" w14:textId="77777777" w:rsidR="00F1475F" w:rsidRPr="00F1475F" w:rsidRDefault="00F1475F" w:rsidP="00017D9B">
      <w:pPr>
        <w:pStyle w:val="NoSpacing"/>
        <w:jc w:val="both"/>
        <w:rPr>
          <w:rFonts w:cs="Times New Roman"/>
          <w:szCs w:val="24"/>
        </w:rPr>
      </w:pPr>
    </w:p>
    <w:p w14:paraId="7F23FF3D" w14:textId="10632E61" w:rsidR="002766F0" w:rsidRPr="00F1475F" w:rsidRDefault="002766F0" w:rsidP="00017D9B">
      <w:pPr>
        <w:pStyle w:val="NoSpacing"/>
        <w:jc w:val="both"/>
        <w:rPr>
          <w:rFonts w:cs="Times New Roman"/>
          <w:szCs w:val="24"/>
        </w:rPr>
      </w:pPr>
      <w:r w:rsidRPr="00017D9B">
        <w:rPr>
          <w:rFonts w:cs="Times New Roman"/>
          <w:b/>
          <w:bCs/>
          <w:szCs w:val="24"/>
        </w:rPr>
        <w:t>2.5 Isikuandmete kustutamine</w:t>
      </w:r>
    </w:p>
    <w:p w14:paraId="32F4DE9F" w14:textId="77777777" w:rsidR="00F122A4" w:rsidRDefault="00F122A4" w:rsidP="002D413A">
      <w:pPr>
        <w:pStyle w:val="NoSpacing"/>
        <w:jc w:val="both"/>
        <w:rPr>
          <w:rFonts w:cs="Times New Roman"/>
          <w:szCs w:val="24"/>
        </w:rPr>
      </w:pPr>
    </w:p>
    <w:p w14:paraId="6E6CB679" w14:textId="3B02B5CA" w:rsidR="002D413A" w:rsidRPr="00D82DB5" w:rsidRDefault="002D413A" w:rsidP="00F122A4">
      <w:pPr>
        <w:pStyle w:val="NoSpacing"/>
        <w:jc w:val="both"/>
        <w:rPr>
          <w:rFonts w:cs="Times New Roman"/>
          <w:szCs w:val="24"/>
        </w:rPr>
      </w:pPr>
      <w:r w:rsidRPr="00D82DB5">
        <w:rPr>
          <w:rFonts w:cs="Times New Roman"/>
          <w:szCs w:val="24"/>
        </w:rPr>
        <w:t>Kliendil on õigus oma andmetega tutvuda ja teda puudutavate ebaõigete isikuandmed viivituseta</w:t>
      </w:r>
      <w:r w:rsidR="00F122A4">
        <w:rPr>
          <w:rFonts w:cs="Times New Roman"/>
          <w:szCs w:val="24"/>
        </w:rPr>
        <w:t xml:space="preserve"> </w:t>
      </w:r>
      <w:r w:rsidR="009C1830">
        <w:rPr>
          <w:rFonts w:cs="Times New Roman"/>
          <w:szCs w:val="24"/>
        </w:rPr>
        <w:t>p</w:t>
      </w:r>
      <w:r w:rsidRPr="00D82DB5">
        <w:rPr>
          <w:rFonts w:cs="Times New Roman"/>
          <w:szCs w:val="24"/>
        </w:rPr>
        <w:t xml:space="preserve">arandada. </w:t>
      </w:r>
      <w:r w:rsidR="00312927">
        <w:rPr>
          <w:rFonts w:cs="Times New Roman"/>
          <w:szCs w:val="24"/>
        </w:rPr>
        <w:t>Samuti on kliendil õigus asjakohasel juhul nõuda oma andmete kustutamist, juhul kui nende säilitamine ei ole vajalik avaliku ülesande täitmiseks.</w:t>
      </w:r>
    </w:p>
    <w:p w14:paraId="4808E651" w14:textId="770D4BF4" w:rsidR="00312927" w:rsidRPr="00F122A4" w:rsidRDefault="00527995" w:rsidP="00F122A4">
      <w:pPr>
        <w:pStyle w:val="NoSpacing"/>
        <w:jc w:val="both"/>
        <w:rPr>
          <w:rFonts w:cs="Times New Roman"/>
          <w:szCs w:val="24"/>
        </w:rPr>
      </w:pPr>
      <w:r w:rsidRPr="00F122A4">
        <w:rPr>
          <w:rFonts w:cs="Times New Roman"/>
          <w:szCs w:val="24"/>
        </w:rPr>
        <w:t xml:space="preserve">Andmete kustutamise algatab lemmikloomaregistri </w:t>
      </w:r>
      <w:r w:rsidR="009C5385" w:rsidRPr="00F122A4">
        <w:rPr>
          <w:rFonts w:cs="Times New Roman"/>
          <w:szCs w:val="24"/>
        </w:rPr>
        <w:t>teenusejuht</w:t>
      </w:r>
      <w:r w:rsidRPr="00F122A4">
        <w:rPr>
          <w:rFonts w:cs="Times New Roman"/>
          <w:szCs w:val="24"/>
        </w:rPr>
        <w:t xml:space="preserve">. </w:t>
      </w:r>
      <w:r w:rsidR="009C5385" w:rsidRPr="00F122A4">
        <w:rPr>
          <w:rFonts w:cs="Times New Roman"/>
          <w:szCs w:val="24"/>
        </w:rPr>
        <w:t>Andmete kustutamine toimub vastavalt PRIA infoturbepoliitikale (ITP.3.4. Infosüsteemide, rakenduste ja andmete arhiveerimise ja kustutamise eeskiri).</w:t>
      </w:r>
    </w:p>
    <w:p w14:paraId="6FF98603" w14:textId="24800FE3" w:rsidR="00991067" w:rsidRPr="005412BB" w:rsidRDefault="00991067" w:rsidP="00991067">
      <w:pPr>
        <w:pStyle w:val="NoSpacing"/>
        <w:jc w:val="both"/>
        <w:rPr>
          <w:rFonts w:cs="Times New Roman"/>
          <w:i/>
          <w:iCs/>
          <w:color w:val="A02B93" w:themeColor="accent5"/>
          <w:szCs w:val="24"/>
        </w:rPr>
      </w:pPr>
    </w:p>
    <w:p w14:paraId="76A50490" w14:textId="77777777" w:rsidR="00527995" w:rsidRPr="005412BB" w:rsidRDefault="00527995" w:rsidP="00991067">
      <w:pPr>
        <w:pStyle w:val="NoSpacing"/>
        <w:jc w:val="both"/>
        <w:rPr>
          <w:rFonts w:cs="Times New Roman"/>
          <w:i/>
          <w:iCs/>
          <w:color w:val="A02B93" w:themeColor="accent5"/>
          <w:szCs w:val="24"/>
        </w:rPr>
      </w:pPr>
    </w:p>
    <w:p w14:paraId="2E830D31" w14:textId="77777777" w:rsidR="009F73C0" w:rsidRPr="005412BB" w:rsidRDefault="009F73C0" w:rsidP="00991067">
      <w:pPr>
        <w:pStyle w:val="NoSpacing"/>
        <w:jc w:val="both"/>
        <w:rPr>
          <w:rFonts w:cs="Times New Roman"/>
          <w:i/>
          <w:iCs/>
          <w:color w:val="A02B93" w:themeColor="accent5"/>
          <w:szCs w:val="24"/>
        </w:rPr>
      </w:pPr>
    </w:p>
    <w:p w14:paraId="2193DE8A" w14:textId="77777777" w:rsidR="002766F0" w:rsidRDefault="002766F0" w:rsidP="00017D9B">
      <w:pPr>
        <w:pStyle w:val="NoSpacing"/>
        <w:jc w:val="both"/>
        <w:rPr>
          <w:rFonts w:cs="Times New Roman"/>
          <w:szCs w:val="24"/>
        </w:rPr>
      </w:pPr>
    </w:p>
    <w:p w14:paraId="761AD21F" w14:textId="77777777" w:rsidR="00F75502" w:rsidRPr="00F1475F" w:rsidRDefault="00F75502" w:rsidP="00017D9B">
      <w:pPr>
        <w:pStyle w:val="NoSpacing"/>
        <w:jc w:val="both"/>
        <w:rPr>
          <w:rFonts w:cs="Times New Roman"/>
          <w:szCs w:val="24"/>
        </w:rPr>
      </w:pPr>
    </w:p>
    <w:p w14:paraId="394A973F" w14:textId="77777777" w:rsidR="00453B7A" w:rsidRDefault="00453B7A">
      <w:pPr>
        <w:spacing w:line="259" w:lineRule="auto"/>
        <w:rPr>
          <w:rFonts w:cs="Times New Roman"/>
          <w:b/>
          <w:bCs/>
          <w:sz w:val="28"/>
          <w:szCs w:val="28"/>
        </w:rPr>
      </w:pPr>
      <w:r>
        <w:rPr>
          <w:rFonts w:cs="Times New Roman"/>
          <w:b/>
          <w:bCs/>
          <w:sz w:val="28"/>
          <w:szCs w:val="28"/>
        </w:rPr>
        <w:br w:type="page"/>
      </w:r>
    </w:p>
    <w:p w14:paraId="1969A6A4" w14:textId="43F100E8" w:rsidR="002766F0" w:rsidRPr="00017D9B" w:rsidRDefault="002766F0" w:rsidP="00453B7A">
      <w:pPr>
        <w:pStyle w:val="Heading1"/>
      </w:pPr>
      <w:bookmarkStart w:id="2" w:name="_Toc187430968"/>
      <w:r w:rsidRPr="00017D9B">
        <w:lastRenderedPageBreak/>
        <w:t>3. Isikuandmete töötlemise eesmärgid</w:t>
      </w:r>
      <w:bookmarkEnd w:id="2"/>
    </w:p>
    <w:p w14:paraId="3FA3BCBB" w14:textId="77777777" w:rsidR="00945F91" w:rsidRDefault="00945F91" w:rsidP="00017D9B">
      <w:pPr>
        <w:pStyle w:val="NoSpacing"/>
        <w:jc w:val="both"/>
        <w:rPr>
          <w:rFonts w:cs="Times New Roman"/>
          <w:b/>
          <w:bCs/>
          <w:szCs w:val="24"/>
        </w:rPr>
      </w:pPr>
    </w:p>
    <w:p w14:paraId="47E35B3A" w14:textId="623A3D50" w:rsidR="002766F0" w:rsidRDefault="002766F0" w:rsidP="00017D9B">
      <w:pPr>
        <w:pStyle w:val="NoSpacing"/>
        <w:jc w:val="both"/>
        <w:rPr>
          <w:rFonts w:cs="Times New Roman"/>
          <w:b/>
          <w:bCs/>
          <w:szCs w:val="24"/>
        </w:rPr>
      </w:pPr>
      <w:r w:rsidRPr="00017D9B">
        <w:rPr>
          <w:rFonts w:cs="Times New Roman"/>
          <w:b/>
          <w:bCs/>
          <w:szCs w:val="24"/>
        </w:rPr>
        <w:t>3.1 Töötlemise eesmärgid</w:t>
      </w:r>
    </w:p>
    <w:p w14:paraId="6F4F1CF9" w14:textId="77777777" w:rsidR="00403A14" w:rsidRPr="00F1475F" w:rsidRDefault="00403A14" w:rsidP="00017D9B">
      <w:pPr>
        <w:pStyle w:val="NoSpacing"/>
        <w:jc w:val="both"/>
        <w:rPr>
          <w:rFonts w:cs="Times New Roman"/>
          <w:szCs w:val="24"/>
        </w:rPr>
      </w:pPr>
    </w:p>
    <w:p w14:paraId="0AF1E47C" w14:textId="1CFCFE4A" w:rsidR="00991067" w:rsidRPr="00277797" w:rsidRDefault="00277797" w:rsidP="00991067">
      <w:pPr>
        <w:pStyle w:val="NoSpacing"/>
        <w:jc w:val="both"/>
        <w:rPr>
          <w:rFonts w:cs="Times New Roman"/>
          <w:szCs w:val="24"/>
        </w:rPr>
      </w:pPr>
      <w:r w:rsidRPr="00277797">
        <w:rPr>
          <w:rFonts w:cs="Times New Roman"/>
          <w:szCs w:val="24"/>
        </w:rPr>
        <w:t>I</w:t>
      </w:r>
      <w:r w:rsidR="00991067" w:rsidRPr="00277797">
        <w:rPr>
          <w:rFonts w:cs="Times New Roman"/>
          <w:szCs w:val="24"/>
        </w:rPr>
        <w:t xml:space="preserve">sikuandmeid kogutakse ja töödeldakse </w:t>
      </w:r>
      <w:r w:rsidRPr="00277797">
        <w:rPr>
          <w:rFonts w:cs="Times New Roman"/>
          <w:szCs w:val="24"/>
        </w:rPr>
        <w:t>veterinaarseaduse, loomakaitseseaduse ja kohaliku omavalitsuse korralduse seaduse</w:t>
      </w:r>
      <w:r w:rsidR="00991067" w:rsidRPr="00277797">
        <w:rPr>
          <w:rFonts w:cs="Times New Roman"/>
          <w:szCs w:val="24"/>
        </w:rPr>
        <w:t xml:space="preserve"> </w:t>
      </w:r>
      <w:r w:rsidRPr="00277797">
        <w:rPr>
          <w:rFonts w:cs="Times New Roman"/>
          <w:szCs w:val="24"/>
        </w:rPr>
        <w:t>alusel kehtestatud</w:t>
      </w:r>
      <w:r w:rsidR="00991067" w:rsidRPr="00277797">
        <w:rPr>
          <w:rFonts w:cs="Times New Roman"/>
          <w:szCs w:val="24"/>
        </w:rPr>
        <w:t xml:space="preserve"> ülesa</w:t>
      </w:r>
      <w:r w:rsidRPr="00277797">
        <w:rPr>
          <w:rFonts w:cs="Times New Roman"/>
          <w:szCs w:val="24"/>
        </w:rPr>
        <w:t>n</w:t>
      </w:r>
      <w:r w:rsidR="00991067" w:rsidRPr="00277797">
        <w:rPr>
          <w:rFonts w:cs="Times New Roman"/>
          <w:szCs w:val="24"/>
        </w:rPr>
        <w:t>ne</w:t>
      </w:r>
      <w:r w:rsidRPr="00277797">
        <w:rPr>
          <w:rFonts w:cs="Times New Roman"/>
          <w:szCs w:val="24"/>
        </w:rPr>
        <w:t>te</w:t>
      </w:r>
      <w:r w:rsidR="00991067" w:rsidRPr="00277797">
        <w:rPr>
          <w:rFonts w:cs="Times New Roman"/>
          <w:szCs w:val="24"/>
        </w:rPr>
        <w:t xml:space="preserve"> täitmiseks</w:t>
      </w:r>
      <w:r w:rsidRPr="00277797">
        <w:rPr>
          <w:rFonts w:cs="Times New Roman"/>
          <w:szCs w:val="24"/>
        </w:rPr>
        <w:t>.</w:t>
      </w:r>
    </w:p>
    <w:p w14:paraId="650BFFBA" w14:textId="05897FC4" w:rsidR="00991067" w:rsidRDefault="001A48E6" w:rsidP="009F70CA">
      <w:pPr>
        <w:pStyle w:val="NoSpacing"/>
        <w:jc w:val="both"/>
        <w:rPr>
          <w:rFonts w:cs="Times New Roman"/>
          <w:szCs w:val="24"/>
        </w:rPr>
      </w:pPr>
      <w:r w:rsidRPr="001A48E6">
        <w:rPr>
          <w:rFonts w:cs="Times New Roman"/>
          <w:szCs w:val="24"/>
        </w:rPr>
        <w:t>Andmete töötlemise</w:t>
      </w:r>
      <w:r w:rsidR="00991067" w:rsidRPr="001A48E6">
        <w:rPr>
          <w:rFonts w:cs="Times New Roman"/>
          <w:szCs w:val="24"/>
        </w:rPr>
        <w:t xml:space="preserve"> eesmärkidele </w:t>
      </w:r>
      <w:r w:rsidR="00991067" w:rsidRPr="009F70CA">
        <w:rPr>
          <w:rFonts w:cs="Times New Roman"/>
          <w:szCs w:val="24"/>
        </w:rPr>
        <w:t xml:space="preserve">vastavus </w:t>
      </w:r>
      <w:r w:rsidRPr="009F70CA">
        <w:rPr>
          <w:rFonts w:cs="Times New Roman"/>
          <w:szCs w:val="24"/>
        </w:rPr>
        <w:t>on tuvastatud veterinaarseaduse väljatöötamiskavatsuses</w:t>
      </w:r>
      <w:r w:rsidRPr="009F70CA">
        <w:rPr>
          <w:rStyle w:val="FootnoteReference"/>
          <w:rFonts w:cs="Times New Roman"/>
          <w:szCs w:val="24"/>
        </w:rPr>
        <w:footnoteReference w:id="4"/>
      </w:r>
      <w:r w:rsidRPr="009F70CA">
        <w:rPr>
          <w:rFonts w:cs="Times New Roman"/>
          <w:szCs w:val="24"/>
        </w:rPr>
        <w:t xml:space="preserve"> koostatud analüüsi põhjal. </w:t>
      </w:r>
      <w:r w:rsidR="009F70CA" w:rsidRPr="009F70CA">
        <w:rPr>
          <w:rFonts w:cs="Times New Roman"/>
          <w:szCs w:val="24"/>
        </w:rPr>
        <w:t>A</w:t>
      </w:r>
      <w:r w:rsidR="00991067" w:rsidRPr="009F70CA">
        <w:rPr>
          <w:rFonts w:cs="Times New Roman"/>
          <w:szCs w:val="24"/>
        </w:rPr>
        <w:t xml:space="preserve">ndmeid töödeldakse üksnes </w:t>
      </w:r>
      <w:r w:rsidR="009F70CA" w:rsidRPr="009F70CA">
        <w:rPr>
          <w:rFonts w:cs="Times New Roman"/>
          <w:szCs w:val="24"/>
        </w:rPr>
        <w:t>nende kogumise eesmärkidel</w:t>
      </w:r>
      <w:r w:rsidR="00BC512C">
        <w:rPr>
          <w:rFonts w:cs="Times New Roman"/>
          <w:szCs w:val="24"/>
        </w:rPr>
        <w:t xml:space="preserve"> ning</w:t>
      </w:r>
      <w:r w:rsidR="009F70CA" w:rsidRPr="009F70CA">
        <w:rPr>
          <w:rFonts w:cs="Times New Roman"/>
          <w:szCs w:val="24"/>
        </w:rPr>
        <w:t xml:space="preserve"> ligipääs on võimalik vaid </w:t>
      </w:r>
      <w:r w:rsidR="00BC512C">
        <w:rPr>
          <w:rFonts w:cs="Times New Roman"/>
          <w:szCs w:val="24"/>
        </w:rPr>
        <w:t xml:space="preserve">registri volitatud töötleja poolt </w:t>
      </w:r>
      <w:r w:rsidR="00256042">
        <w:rPr>
          <w:rFonts w:cs="Times New Roman"/>
          <w:szCs w:val="24"/>
        </w:rPr>
        <w:t xml:space="preserve">kasutajate </w:t>
      </w:r>
      <w:r w:rsidR="00BC512C">
        <w:rPr>
          <w:rFonts w:cs="Times New Roman"/>
          <w:szCs w:val="24"/>
        </w:rPr>
        <w:t>rollide</w:t>
      </w:r>
      <w:r w:rsidR="00256042">
        <w:rPr>
          <w:rFonts w:cs="Times New Roman"/>
          <w:szCs w:val="24"/>
        </w:rPr>
        <w:t>le antud</w:t>
      </w:r>
      <w:r w:rsidR="00BC512C">
        <w:rPr>
          <w:rFonts w:cs="Times New Roman"/>
          <w:szCs w:val="24"/>
        </w:rPr>
        <w:t xml:space="preserve"> õiguste piires </w:t>
      </w:r>
      <w:r w:rsidR="00BC512C" w:rsidRPr="00277797">
        <w:rPr>
          <w:rFonts w:cs="Times New Roman"/>
          <w:szCs w:val="24"/>
        </w:rPr>
        <w:t>veterinaarseaduse</w:t>
      </w:r>
      <w:r w:rsidR="00BC512C">
        <w:rPr>
          <w:rFonts w:cs="Times New Roman"/>
          <w:szCs w:val="24"/>
        </w:rPr>
        <w:t>s</w:t>
      </w:r>
      <w:r w:rsidR="00BC512C" w:rsidRPr="00277797">
        <w:rPr>
          <w:rFonts w:cs="Times New Roman"/>
          <w:szCs w:val="24"/>
        </w:rPr>
        <w:t>, loomakaitseseaduse</w:t>
      </w:r>
      <w:r w:rsidR="00BC512C">
        <w:rPr>
          <w:rFonts w:cs="Times New Roman"/>
          <w:szCs w:val="24"/>
        </w:rPr>
        <w:t>s</w:t>
      </w:r>
      <w:r w:rsidR="00BC512C" w:rsidRPr="00277797">
        <w:rPr>
          <w:rFonts w:cs="Times New Roman"/>
          <w:szCs w:val="24"/>
        </w:rPr>
        <w:t xml:space="preserve"> ja kohaliku omavalitsuse korralduse seaduse</w:t>
      </w:r>
      <w:r w:rsidR="00BC512C">
        <w:rPr>
          <w:rFonts w:cs="Times New Roman"/>
          <w:szCs w:val="24"/>
        </w:rPr>
        <w:t>s ettenähtud ülesannete täitmiseks ja registriandmete ajakohasena hoidmiseks.</w:t>
      </w:r>
    </w:p>
    <w:p w14:paraId="749C244D" w14:textId="77777777" w:rsidR="00631BC1" w:rsidRDefault="00631BC1" w:rsidP="009F70CA">
      <w:pPr>
        <w:pStyle w:val="NoSpacing"/>
        <w:jc w:val="both"/>
        <w:rPr>
          <w:rFonts w:cs="Times New Roman"/>
          <w:szCs w:val="24"/>
        </w:rPr>
      </w:pPr>
    </w:p>
    <w:p w14:paraId="6EFCE666" w14:textId="49176069" w:rsidR="002766F0" w:rsidRDefault="002766F0" w:rsidP="00017D9B">
      <w:pPr>
        <w:pStyle w:val="NoSpacing"/>
        <w:jc w:val="both"/>
        <w:rPr>
          <w:rFonts w:cs="Times New Roman"/>
          <w:b/>
          <w:bCs/>
          <w:szCs w:val="24"/>
        </w:rPr>
      </w:pPr>
      <w:r w:rsidRPr="00017D9B">
        <w:rPr>
          <w:rFonts w:cs="Times New Roman"/>
          <w:b/>
          <w:bCs/>
          <w:szCs w:val="24"/>
        </w:rPr>
        <w:t>3.2 Töötlemise vajalikkus ja proportsionaalsus</w:t>
      </w:r>
    </w:p>
    <w:p w14:paraId="20DA81F9" w14:textId="77777777" w:rsidR="00403A14" w:rsidRPr="00F1475F" w:rsidRDefault="00403A14" w:rsidP="00017D9B">
      <w:pPr>
        <w:pStyle w:val="NoSpacing"/>
        <w:jc w:val="both"/>
        <w:rPr>
          <w:rFonts w:cs="Times New Roman"/>
          <w:szCs w:val="24"/>
        </w:rPr>
      </w:pPr>
    </w:p>
    <w:p w14:paraId="5CB8ECA1" w14:textId="4F0CC3B0" w:rsidR="003445C0" w:rsidRDefault="00880425" w:rsidP="00991067">
      <w:pPr>
        <w:pStyle w:val="NoSpacing"/>
        <w:jc w:val="both"/>
        <w:rPr>
          <w:rFonts w:cs="Times New Roman"/>
          <w:szCs w:val="24"/>
        </w:rPr>
      </w:pPr>
      <w:r>
        <w:rPr>
          <w:rFonts w:cs="Times New Roman"/>
          <w:szCs w:val="24"/>
        </w:rPr>
        <w:t xml:space="preserve">Erinevate lemmiklooma märgistamise meetoditega võrreldes on </w:t>
      </w:r>
      <w:r w:rsidRPr="00880425">
        <w:rPr>
          <w:rFonts w:cs="Times New Roman"/>
          <w:szCs w:val="24"/>
        </w:rPr>
        <w:t xml:space="preserve">kõrget </w:t>
      </w:r>
      <w:r w:rsidR="00B90729">
        <w:rPr>
          <w:rFonts w:cs="Times New Roman"/>
          <w:szCs w:val="24"/>
        </w:rPr>
        <w:t>tõhusust</w:t>
      </w:r>
      <w:r w:rsidR="00B90729" w:rsidRPr="00880425">
        <w:rPr>
          <w:rFonts w:cs="Times New Roman"/>
          <w:szCs w:val="24"/>
        </w:rPr>
        <w:t xml:space="preserve"> </w:t>
      </w:r>
      <w:r w:rsidRPr="00880425">
        <w:rPr>
          <w:rFonts w:cs="Times New Roman"/>
          <w:szCs w:val="24"/>
        </w:rPr>
        <w:t xml:space="preserve">näidanud just </w:t>
      </w:r>
      <w:r>
        <w:rPr>
          <w:rFonts w:cs="Times New Roman"/>
          <w:szCs w:val="24"/>
        </w:rPr>
        <w:t>mikrokiibiga identifitseerimine. Pidaja</w:t>
      </w:r>
      <w:r w:rsidRPr="00880425">
        <w:rPr>
          <w:rFonts w:cs="Times New Roman"/>
          <w:szCs w:val="24"/>
        </w:rPr>
        <w:t xml:space="preserve"> juurest lahti pääsenud lemmiklooma tagastamine </w:t>
      </w:r>
      <w:r>
        <w:rPr>
          <w:rFonts w:cs="Times New Roman"/>
          <w:szCs w:val="24"/>
        </w:rPr>
        <w:t>pidajale on</w:t>
      </w:r>
      <w:r w:rsidRPr="00880425">
        <w:rPr>
          <w:rFonts w:cs="Times New Roman"/>
          <w:szCs w:val="24"/>
        </w:rPr>
        <w:t xml:space="preserve"> tõenäolisem, kui lemmikloom on </w:t>
      </w:r>
      <w:r>
        <w:rPr>
          <w:rFonts w:cs="Times New Roman"/>
          <w:szCs w:val="24"/>
        </w:rPr>
        <w:t>mikrokiibiga märgistatud</w:t>
      </w:r>
      <w:r w:rsidRPr="00880425">
        <w:rPr>
          <w:rFonts w:cs="Times New Roman"/>
          <w:szCs w:val="24"/>
        </w:rPr>
        <w:t xml:space="preserve">. Lisaks on oluline </w:t>
      </w:r>
      <w:r>
        <w:rPr>
          <w:rFonts w:cs="Times New Roman"/>
          <w:szCs w:val="24"/>
        </w:rPr>
        <w:t>mikro</w:t>
      </w:r>
      <w:r w:rsidRPr="00880425">
        <w:rPr>
          <w:rFonts w:cs="Times New Roman"/>
          <w:szCs w:val="24"/>
        </w:rPr>
        <w:t>kiibi andmed kanda selleks ettenähtud andmebaasi ja seostada sea</w:t>
      </w:r>
      <w:r>
        <w:rPr>
          <w:rFonts w:cs="Times New Roman"/>
          <w:szCs w:val="24"/>
        </w:rPr>
        <w:t>l loomapidajaga</w:t>
      </w:r>
      <w:r w:rsidRPr="00880425">
        <w:rPr>
          <w:rFonts w:cs="Times New Roman"/>
          <w:szCs w:val="24"/>
        </w:rPr>
        <w:t xml:space="preserve">, et vajaduse tekkimisel oleks võimalik looma kiibi numbri põhjal </w:t>
      </w:r>
      <w:r>
        <w:rPr>
          <w:rFonts w:cs="Times New Roman"/>
          <w:szCs w:val="24"/>
        </w:rPr>
        <w:t>pidaja</w:t>
      </w:r>
      <w:r w:rsidRPr="00880425">
        <w:rPr>
          <w:rFonts w:cs="Times New Roman"/>
          <w:szCs w:val="24"/>
        </w:rPr>
        <w:t xml:space="preserve"> tuvastada ja tema</w:t>
      </w:r>
      <w:r w:rsidR="00E72C86">
        <w:rPr>
          <w:rFonts w:cs="Times New Roman"/>
          <w:szCs w:val="24"/>
        </w:rPr>
        <w:t xml:space="preserve"> pidaja</w:t>
      </w:r>
      <w:r w:rsidRPr="00880425">
        <w:rPr>
          <w:rFonts w:cs="Times New Roman"/>
          <w:szCs w:val="24"/>
        </w:rPr>
        <w:t>ga ühendust võtta.</w:t>
      </w:r>
      <w:r>
        <w:rPr>
          <w:rFonts w:cs="Times New Roman"/>
          <w:szCs w:val="24"/>
        </w:rPr>
        <w:t xml:space="preserve"> Kokkuvõttes on t</w:t>
      </w:r>
      <w:r w:rsidR="00D82DB5" w:rsidRPr="00D82DB5">
        <w:rPr>
          <w:rFonts w:cs="Times New Roman"/>
          <w:szCs w:val="24"/>
        </w:rPr>
        <w:t xml:space="preserve">öödeldavad </w:t>
      </w:r>
      <w:r>
        <w:rPr>
          <w:rFonts w:cs="Times New Roman"/>
          <w:szCs w:val="24"/>
        </w:rPr>
        <w:t>isiku</w:t>
      </w:r>
      <w:r w:rsidR="00D82DB5" w:rsidRPr="00D82DB5">
        <w:rPr>
          <w:rFonts w:cs="Times New Roman"/>
          <w:szCs w:val="24"/>
        </w:rPr>
        <w:t>andmed vajalikud looma ja tema pidaja omavahelise seose loomiseks</w:t>
      </w:r>
      <w:r w:rsidR="00E87B0E">
        <w:rPr>
          <w:rFonts w:cs="Times New Roman"/>
          <w:szCs w:val="24"/>
        </w:rPr>
        <w:t xml:space="preserve"> ning vajadusel loomapidajaga </w:t>
      </w:r>
      <w:r w:rsidR="00B90729">
        <w:rPr>
          <w:rFonts w:cs="Times New Roman"/>
          <w:szCs w:val="24"/>
        </w:rPr>
        <w:t>ühenduse võtmiseks</w:t>
      </w:r>
      <w:r w:rsidR="001E1640">
        <w:rPr>
          <w:rFonts w:cs="Times New Roman"/>
          <w:szCs w:val="24"/>
        </w:rPr>
        <w:t>.</w:t>
      </w:r>
    </w:p>
    <w:p w14:paraId="5CA13FB8" w14:textId="77777777" w:rsidR="003445C0" w:rsidRDefault="003445C0" w:rsidP="00991067">
      <w:pPr>
        <w:pStyle w:val="NoSpacing"/>
        <w:jc w:val="both"/>
        <w:rPr>
          <w:rFonts w:cs="Times New Roman"/>
          <w:szCs w:val="24"/>
        </w:rPr>
      </w:pPr>
    </w:p>
    <w:p w14:paraId="79E75B04" w14:textId="7CF6D1EC" w:rsidR="00D82DB5" w:rsidRDefault="003445C0" w:rsidP="00991067">
      <w:pPr>
        <w:pStyle w:val="NoSpacing"/>
        <w:jc w:val="both"/>
        <w:rPr>
          <w:rFonts w:cs="Times New Roman"/>
          <w:szCs w:val="24"/>
        </w:rPr>
      </w:pPr>
      <w:r>
        <w:rPr>
          <w:rFonts w:cs="Times New Roman"/>
          <w:szCs w:val="24"/>
        </w:rPr>
        <w:t>Andmeid kogutakse minimaalselt, et tagada isikuandmete kogumise</w:t>
      </w:r>
      <w:r w:rsidR="00403A14">
        <w:rPr>
          <w:rFonts w:cs="Times New Roman"/>
          <w:szCs w:val="24"/>
        </w:rPr>
        <w:t>ga registrile pandud</w:t>
      </w:r>
      <w:r>
        <w:rPr>
          <w:rFonts w:cs="Times New Roman"/>
          <w:szCs w:val="24"/>
        </w:rPr>
        <w:t xml:space="preserve"> eesmärkide täitmine. Kõige kiirem viis loomapidajaga ühenduse saamiseks on helista</w:t>
      </w:r>
      <w:r w:rsidR="00E72C86">
        <w:rPr>
          <w:rFonts w:cs="Times New Roman"/>
          <w:szCs w:val="24"/>
        </w:rPr>
        <w:t>mine</w:t>
      </w:r>
      <w:r>
        <w:rPr>
          <w:rFonts w:cs="Times New Roman"/>
          <w:szCs w:val="24"/>
        </w:rPr>
        <w:t xml:space="preserve">. Juhul kui telefonitsi ei saa loomapidajaga ühendust, on alternatiivsete kontaktandmete olemasolu vajalik, näiteks e-maili aadress isikule teavituse saatmiseks tema looma leidmise </w:t>
      </w:r>
      <w:r w:rsidR="005412BB">
        <w:rPr>
          <w:rFonts w:cs="Times New Roman"/>
          <w:szCs w:val="24"/>
        </w:rPr>
        <w:t xml:space="preserve">ja asukoha </w:t>
      </w:r>
      <w:r>
        <w:rPr>
          <w:rFonts w:cs="Times New Roman"/>
          <w:szCs w:val="24"/>
        </w:rPr>
        <w:t xml:space="preserve">kohta. Isiku </w:t>
      </w:r>
      <w:r w:rsidR="00806558">
        <w:rPr>
          <w:rFonts w:cs="Times New Roman"/>
          <w:szCs w:val="24"/>
        </w:rPr>
        <w:t>elukoha andmed</w:t>
      </w:r>
      <w:r>
        <w:rPr>
          <w:rFonts w:cs="Times New Roman"/>
          <w:szCs w:val="24"/>
        </w:rPr>
        <w:t xml:space="preserve"> on </w:t>
      </w:r>
      <w:proofErr w:type="spellStart"/>
      <w:r>
        <w:rPr>
          <w:rFonts w:cs="Times New Roman"/>
          <w:szCs w:val="24"/>
        </w:rPr>
        <w:t>KOV</w:t>
      </w:r>
      <w:r w:rsidR="00E72C86">
        <w:rPr>
          <w:rFonts w:cs="Times New Roman"/>
          <w:szCs w:val="24"/>
        </w:rPr>
        <w:t>-</w:t>
      </w:r>
      <w:r>
        <w:rPr>
          <w:rFonts w:cs="Times New Roman"/>
          <w:szCs w:val="24"/>
        </w:rPr>
        <w:t>idele</w:t>
      </w:r>
      <w:proofErr w:type="spellEnd"/>
      <w:r>
        <w:rPr>
          <w:rFonts w:cs="Times New Roman"/>
          <w:szCs w:val="24"/>
        </w:rPr>
        <w:t xml:space="preserve"> </w:t>
      </w:r>
      <w:r w:rsidR="00806558">
        <w:rPr>
          <w:rFonts w:cs="Times New Roman"/>
          <w:szCs w:val="24"/>
        </w:rPr>
        <w:t xml:space="preserve">vajalikud, et elanikele lemmikloomadega seotud teenuseid </w:t>
      </w:r>
      <w:r w:rsidR="00E72C86">
        <w:rPr>
          <w:rFonts w:cs="Times New Roman"/>
          <w:szCs w:val="24"/>
        </w:rPr>
        <w:t xml:space="preserve">(avalikus ruumis) </w:t>
      </w:r>
      <w:r w:rsidR="00806558">
        <w:rPr>
          <w:rFonts w:cs="Times New Roman"/>
          <w:szCs w:val="24"/>
        </w:rPr>
        <w:t>pakkuda, samuti on see õigusaktidest tulenevate ülesannete täitmisel oluline nii PTA-</w:t>
      </w:r>
      <w:proofErr w:type="spellStart"/>
      <w:r w:rsidR="00806558">
        <w:rPr>
          <w:rFonts w:cs="Times New Roman"/>
          <w:szCs w:val="24"/>
        </w:rPr>
        <w:t>le</w:t>
      </w:r>
      <w:proofErr w:type="spellEnd"/>
      <w:r w:rsidR="00E72C86">
        <w:rPr>
          <w:rFonts w:cs="Times New Roman"/>
          <w:szCs w:val="24"/>
        </w:rPr>
        <w:t xml:space="preserve">, </w:t>
      </w:r>
      <w:proofErr w:type="spellStart"/>
      <w:r w:rsidR="00E72C86">
        <w:rPr>
          <w:rFonts w:cs="Times New Roman"/>
          <w:szCs w:val="24"/>
        </w:rPr>
        <w:t>MTA-le</w:t>
      </w:r>
      <w:proofErr w:type="spellEnd"/>
      <w:r w:rsidR="00806558">
        <w:rPr>
          <w:rFonts w:cs="Times New Roman"/>
          <w:szCs w:val="24"/>
        </w:rPr>
        <w:t xml:space="preserve"> kui ka </w:t>
      </w:r>
      <w:proofErr w:type="spellStart"/>
      <w:r w:rsidR="00806558">
        <w:rPr>
          <w:rFonts w:cs="Times New Roman"/>
          <w:szCs w:val="24"/>
        </w:rPr>
        <w:t>PPA-le</w:t>
      </w:r>
      <w:proofErr w:type="spellEnd"/>
      <w:r w:rsidR="00806558">
        <w:rPr>
          <w:rFonts w:cs="Times New Roman"/>
          <w:szCs w:val="24"/>
        </w:rPr>
        <w:t>.</w:t>
      </w:r>
    </w:p>
    <w:p w14:paraId="50D725F6" w14:textId="68D82069" w:rsidR="00FD0B6B" w:rsidRDefault="00FD0B6B" w:rsidP="00991067">
      <w:pPr>
        <w:pStyle w:val="NoSpacing"/>
        <w:jc w:val="both"/>
        <w:rPr>
          <w:rFonts w:cs="Times New Roman"/>
          <w:szCs w:val="24"/>
        </w:rPr>
      </w:pPr>
    </w:p>
    <w:p w14:paraId="46605860" w14:textId="51309839" w:rsidR="00FD0B6B" w:rsidRDefault="00FD0B6B" w:rsidP="00991067">
      <w:pPr>
        <w:pStyle w:val="NoSpacing"/>
        <w:jc w:val="both"/>
        <w:rPr>
          <w:rFonts w:cs="Times New Roman"/>
          <w:szCs w:val="24"/>
        </w:rPr>
      </w:pPr>
      <w:r>
        <w:rPr>
          <w:rFonts w:cs="Times New Roman"/>
          <w:szCs w:val="24"/>
        </w:rPr>
        <w:t>Võrreldes kehtiva olukorraga ei töödelda rohkem isikuandmeid, kui seni. Keskne register võimaldab vähendada andmetöötlejate hulka (näiteks kaovad mitmed erinevad eraettevõtete poolt pakutava teenusega kaasnevad andmetöötlused), võimaldab piiritleda selgemalt vastavalt rollile õiguseid andmeid töödelda</w:t>
      </w:r>
      <w:r w:rsidR="007A082E">
        <w:rPr>
          <w:rFonts w:cs="Times New Roman"/>
          <w:szCs w:val="24"/>
        </w:rPr>
        <w:t xml:space="preserve"> – sh kes millisel juhul ja miks saab </w:t>
      </w:r>
      <w:r w:rsidR="00E72C86">
        <w:rPr>
          <w:rFonts w:cs="Times New Roman"/>
          <w:szCs w:val="24"/>
        </w:rPr>
        <w:t xml:space="preserve">andmeid registrist </w:t>
      </w:r>
      <w:r w:rsidR="007A082E">
        <w:rPr>
          <w:rFonts w:cs="Times New Roman"/>
          <w:szCs w:val="24"/>
        </w:rPr>
        <w:t>näha, muuta, lisada või kustutada.</w:t>
      </w:r>
    </w:p>
    <w:p w14:paraId="55EDDB58" w14:textId="77777777" w:rsidR="002766F0" w:rsidRDefault="002766F0" w:rsidP="00017D9B">
      <w:pPr>
        <w:pStyle w:val="NoSpacing"/>
        <w:jc w:val="both"/>
        <w:rPr>
          <w:rFonts w:cs="Times New Roman"/>
          <w:szCs w:val="24"/>
        </w:rPr>
      </w:pPr>
    </w:p>
    <w:p w14:paraId="518483E6" w14:textId="77777777" w:rsidR="00F75502" w:rsidRPr="00F1475F" w:rsidRDefault="00F75502" w:rsidP="00017D9B">
      <w:pPr>
        <w:pStyle w:val="NoSpacing"/>
        <w:jc w:val="both"/>
        <w:rPr>
          <w:rFonts w:cs="Times New Roman"/>
          <w:szCs w:val="24"/>
        </w:rPr>
      </w:pPr>
    </w:p>
    <w:p w14:paraId="7696EA42" w14:textId="77777777" w:rsidR="00453B7A" w:rsidRDefault="00453B7A">
      <w:pPr>
        <w:spacing w:line="259" w:lineRule="auto"/>
        <w:rPr>
          <w:rFonts w:cs="Times New Roman"/>
          <w:b/>
          <w:bCs/>
          <w:sz w:val="28"/>
          <w:szCs w:val="28"/>
        </w:rPr>
      </w:pPr>
      <w:r>
        <w:rPr>
          <w:rFonts w:cs="Times New Roman"/>
          <w:b/>
          <w:bCs/>
          <w:sz w:val="28"/>
          <w:szCs w:val="28"/>
        </w:rPr>
        <w:br w:type="page"/>
      </w:r>
    </w:p>
    <w:p w14:paraId="49DF9DEE" w14:textId="575BDE6C" w:rsidR="002766F0" w:rsidRPr="00017D9B" w:rsidRDefault="002766F0" w:rsidP="00453B7A">
      <w:pPr>
        <w:pStyle w:val="Heading1"/>
      </w:pPr>
      <w:bookmarkStart w:id="3" w:name="_Toc187430969"/>
      <w:r w:rsidRPr="00017D9B">
        <w:lastRenderedPageBreak/>
        <w:t>4. Riskid ja nende maandamine</w:t>
      </w:r>
      <w:bookmarkEnd w:id="3"/>
    </w:p>
    <w:p w14:paraId="4EF85115" w14:textId="77777777" w:rsidR="000A11FF" w:rsidRDefault="000A11FF" w:rsidP="00017D9B">
      <w:pPr>
        <w:pStyle w:val="NoSpacing"/>
        <w:jc w:val="both"/>
        <w:rPr>
          <w:rFonts w:cs="Times New Roman"/>
          <w:szCs w:val="24"/>
        </w:rPr>
      </w:pPr>
    </w:p>
    <w:p w14:paraId="26C6ED44" w14:textId="56AD1787" w:rsidR="002766F0" w:rsidRDefault="002766F0" w:rsidP="00017D9B">
      <w:pPr>
        <w:pStyle w:val="NoSpacing"/>
        <w:jc w:val="both"/>
        <w:rPr>
          <w:rFonts w:cs="Times New Roman"/>
          <w:szCs w:val="24"/>
        </w:rPr>
      </w:pPr>
      <w:r w:rsidRPr="00017D9B">
        <w:rPr>
          <w:rFonts w:cs="Times New Roman"/>
          <w:szCs w:val="24"/>
        </w:rPr>
        <w:t xml:space="preserve">Riskid võivad tulla organisatsioonist endast või väljastpoolt, olla loodusliku või </w:t>
      </w:r>
      <w:proofErr w:type="spellStart"/>
      <w:r w:rsidRPr="00017D9B">
        <w:rPr>
          <w:rFonts w:cs="Times New Roman"/>
          <w:szCs w:val="24"/>
        </w:rPr>
        <w:t>inimpäritoluga</w:t>
      </w:r>
      <w:proofErr w:type="spellEnd"/>
      <w:r w:rsidRPr="00017D9B">
        <w:rPr>
          <w:rFonts w:cs="Times New Roman"/>
          <w:szCs w:val="24"/>
        </w:rPr>
        <w:t xml:space="preserve"> ja olla tahtlikud või tahtmatud.</w:t>
      </w:r>
      <w:r w:rsidR="00886D64">
        <w:rPr>
          <w:rFonts w:cs="Times New Roman"/>
          <w:szCs w:val="24"/>
        </w:rPr>
        <w:t xml:space="preserve"> Riskide hindamise </w:t>
      </w:r>
      <w:r w:rsidR="00705CF6">
        <w:rPr>
          <w:rFonts w:cs="Times New Roman"/>
          <w:szCs w:val="24"/>
        </w:rPr>
        <w:t>metoodika</w:t>
      </w:r>
      <w:r w:rsidR="00886D64">
        <w:rPr>
          <w:rFonts w:cs="Times New Roman"/>
          <w:szCs w:val="24"/>
        </w:rPr>
        <w:t xml:space="preserve"> on </w:t>
      </w:r>
      <w:r w:rsidR="00F618E0">
        <w:rPr>
          <w:rFonts w:cs="Times New Roman"/>
          <w:szCs w:val="24"/>
        </w:rPr>
        <w:t>l</w:t>
      </w:r>
      <w:r w:rsidR="00886D64">
        <w:rPr>
          <w:rFonts w:cs="Times New Roman"/>
          <w:szCs w:val="24"/>
        </w:rPr>
        <w:t>isas 1.</w:t>
      </w:r>
    </w:p>
    <w:p w14:paraId="29E0F426" w14:textId="77777777" w:rsidR="00017D9B" w:rsidRPr="00017D9B" w:rsidRDefault="00017D9B" w:rsidP="00017D9B">
      <w:pPr>
        <w:pStyle w:val="NoSpacing"/>
        <w:jc w:val="both"/>
        <w:rPr>
          <w:rFonts w:cs="Times New Roman"/>
          <w:szCs w:val="24"/>
        </w:rPr>
      </w:pPr>
    </w:p>
    <w:tbl>
      <w:tblPr>
        <w:tblStyle w:val="TableGrid"/>
        <w:tblW w:w="0" w:type="auto"/>
        <w:tblLayout w:type="fixed"/>
        <w:tblLook w:val="04A0" w:firstRow="1" w:lastRow="0" w:firstColumn="1" w:lastColumn="0" w:noHBand="0" w:noVBand="1"/>
      </w:tblPr>
      <w:tblGrid>
        <w:gridCol w:w="558"/>
        <w:gridCol w:w="2131"/>
        <w:gridCol w:w="1984"/>
        <w:gridCol w:w="1701"/>
        <w:gridCol w:w="3022"/>
      </w:tblGrid>
      <w:tr w:rsidR="0066601A" w:rsidRPr="00017D9B" w14:paraId="5B08AE12" w14:textId="77777777" w:rsidTr="00C93995">
        <w:tc>
          <w:tcPr>
            <w:tcW w:w="558" w:type="dxa"/>
          </w:tcPr>
          <w:p w14:paraId="21CF3333" w14:textId="77777777" w:rsidR="002766F0" w:rsidRPr="00017D9B" w:rsidRDefault="002766F0" w:rsidP="00017D9B">
            <w:pPr>
              <w:pStyle w:val="NoSpacing"/>
              <w:jc w:val="both"/>
              <w:rPr>
                <w:rFonts w:cs="Times New Roman"/>
                <w:b/>
                <w:bCs/>
                <w:szCs w:val="24"/>
              </w:rPr>
            </w:pPr>
          </w:p>
        </w:tc>
        <w:tc>
          <w:tcPr>
            <w:tcW w:w="2131" w:type="dxa"/>
          </w:tcPr>
          <w:p w14:paraId="24EBF0FD" w14:textId="5443B036" w:rsidR="002766F0" w:rsidRPr="00873235" w:rsidRDefault="002766F0" w:rsidP="00017D9B">
            <w:pPr>
              <w:pStyle w:val="NoSpacing"/>
              <w:jc w:val="both"/>
              <w:rPr>
                <w:rFonts w:cs="Times New Roman"/>
                <w:b/>
                <w:bCs/>
                <w:szCs w:val="24"/>
              </w:rPr>
            </w:pPr>
            <w:r w:rsidRPr="00873235">
              <w:rPr>
                <w:rFonts w:cs="Times New Roman"/>
                <w:b/>
                <w:bCs/>
                <w:szCs w:val="24"/>
              </w:rPr>
              <w:t>Riski nimetus</w:t>
            </w:r>
          </w:p>
        </w:tc>
        <w:tc>
          <w:tcPr>
            <w:tcW w:w="1984" w:type="dxa"/>
          </w:tcPr>
          <w:p w14:paraId="0A88DC00" w14:textId="0DB68AFE" w:rsidR="002766F0" w:rsidRPr="00873235" w:rsidRDefault="002766F0" w:rsidP="00017D9B">
            <w:pPr>
              <w:pStyle w:val="NoSpacing"/>
              <w:jc w:val="both"/>
              <w:rPr>
                <w:rFonts w:cs="Times New Roman"/>
                <w:b/>
                <w:bCs/>
                <w:szCs w:val="24"/>
              </w:rPr>
            </w:pPr>
            <w:r w:rsidRPr="00873235">
              <w:rPr>
                <w:rFonts w:cs="Times New Roman"/>
                <w:b/>
                <w:bCs/>
                <w:szCs w:val="24"/>
              </w:rPr>
              <w:t>Riski tõenäosus</w:t>
            </w:r>
          </w:p>
        </w:tc>
        <w:tc>
          <w:tcPr>
            <w:tcW w:w="1701" w:type="dxa"/>
          </w:tcPr>
          <w:p w14:paraId="3F6CA76B" w14:textId="6D429A68" w:rsidR="002766F0" w:rsidRPr="00017D9B" w:rsidRDefault="002766F0" w:rsidP="00017D9B">
            <w:pPr>
              <w:pStyle w:val="NoSpacing"/>
              <w:jc w:val="both"/>
              <w:rPr>
                <w:rFonts w:cs="Times New Roman"/>
                <w:b/>
                <w:bCs/>
                <w:szCs w:val="24"/>
              </w:rPr>
            </w:pPr>
            <w:r w:rsidRPr="00017D9B">
              <w:rPr>
                <w:rFonts w:cs="Times New Roman"/>
                <w:b/>
                <w:bCs/>
                <w:szCs w:val="24"/>
              </w:rPr>
              <w:t>Riski mõju</w:t>
            </w:r>
          </w:p>
        </w:tc>
        <w:tc>
          <w:tcPr>
            <w:tcW w:w="3022" w:type="dxa"/>
          </w:tcPr>
          <w:p w14:paraId="465F8F49" w14:textId="6D07DC54" w:rsidR="002766F0" w:rsidRPr="00017D9B" w:rsidRDefault="002766F0" w:rsidP="00017D9B">
            <w:pPr>
              <w:pStyle w:val="NoSpacing"/>
              <w:jc w:val="both"/>
              <w:rPr>
                <w:rFonts w:cs="Times New Roman"/>
                <w:b/>
                <w:bCs/>
                <w:szCs w:val="24"/>
              </w:rPr>
            </w:pPr>
            <w:r w:rsidRPr="00017D9B">
              <w:rPr>
                <w:rFonts w:cs="Times New Roman"/>
                <w:b/>
                <w:bCs/>
                <w:szCs w:val="24"/>
              </w:rPr>
              <w:t>Ettepanekud riski</w:t>
            </w:r>
            <w:r w:rsidR="0089071A">
              <w:rPr>
                <w:rFonts w:cs="Times New Roman"/>
                <w:b/>
                <w:bCs/>
                <w:szCs w:val="24"/>
              </w:rPr>
              <w:t>de</w:t>
            </w:r>
            <w:r w:rsidRPr="00017D9B">
              <w:rPr>
                <w:rFonts w:cs="Times New Roman"/>
                <w:b/>
                <w:bCs/>
                <w:szCs w:val="24"/>
              </w:rPr>
              <w:t xml:space="preserve"> maandamiseks</w:t>
            </w:r>
          </w:p>
        </w:tc>
      </w:tr>
      <w:tr w:rsidR="004C3C05" w:rsidRPr="00017D9B" w14:paraId="375DE0D1" w14:textId="77777777" w:rsidTr="00C93995">
        <w:tc>
          <w:tcPr>
            <w:tcW w:w="558" w:type="dxa"/>
          </w:tcPr>
          <w:p w14:paraId="770ADE79" w14:textId="51EC98E4" w:rsidR="004C3C05" w:rsidRPr="00017D9B" w:rsidRDefault="004C3C05" w:rsidP="00017D9B">
            <w:pPr>
              <w:pStyle w:val="NoSpacing"/>
              <w:jc w:val="both"/>
              <w:rPr>
                <w:rFonts w:cs="Times New Roman"/>
                <w:b/>
                <w:bCs/>
                <w:szCs w:val="24"/>
              </w:rPr>
            </w:pPr>
            <w:r w:rsidRPr="00017D9B">
              <w:rPr>
                <w:rFonts w:cs="Times New Roman"/>
                <w:b/>
                <w:bCs/>
                <w:szCs w:val="24"/>
              </w:rPr>
              <w:t>1</w:t>
            </w:r>
          </w:p>
        </w:tc>
        <w:tc>
          <w:tcPr>
            <w:tcW w:w="2131" w:type="dxa"/>
          </w:tcPr>
          <w:p w14:paraId="7705C469" w14:textId="7263D5EE" w:rsidR="004C3C05" w:rsidRPr="00873235" w:rsidRDefault="004C3C05" w:rsidP="00017D9B">
            <w:pPr>
              <w:pStyle w:val="NoSpacing"/>
              <w:jc w:val="both"/>
              <w:rPr>
                <w:rFonts w:cs="Times New Roman"/>
                <w:szCs w:val="24"/>
              </w:rPr>
            </w:pPr>
            <w:r w:rsidRPr="00873235">
              <w:rPr>
                <w:rFonts w:cs="Times New Roman"/>
                <w:szCs w:val="24"/>
              </w:rPr>
              <w:t>Loata juurdepääs</w:t>
            </w:r>
          </w:p>
        </w:tc>
        <w:tc>
          <w:tcPr>
            <w:tcW w:w="1984" w:type="dxa"/>
          </w:tcPr>
          <w:p w14:paraId="334CE51C" w14:textId="0811B3F3" w:rsidR="004C3C05" w:rsidRPr="00873235" w:rsidRDefault="004C3C05" w:rsidP="00017D9B">
            <w:pPr>
              <w:pStyle w:val="NoSpacing"/>
              <w:jc w:val="both"/>
              <w:rPr>
                <w:rFonts w:cs="Times New Roman"/>
                <w:szCs w:val="24"/>
              </w:rPr>
            </w:pPr>
            <w:r w:rsidRPr="00873235">
              <w:rPr>
                <w:rFonts w:cs="Times New Roman"/>
                <w:szCs w:val="24"/>
              </w:rPr>
              <w:t>Vähetõenäoline</w:t>
            </w:r>
          </w:p>
        </w:tc>
        <w:tc>
          <w:tcPr>
            <w:tcW w:w="1701" w:type="dxa"/>
          </w:tcPr>
          <w:p w14:paraId="27FE2B7B" w14:textId="7E97CDC0" w:rsidR="004C3C05" w:rsidRPr="00705CF6" w:rsidRDefault="004C3C05" w:rsidP="00017D9B">
            <w:pPr>
              <w:pStyle w:val="NoSpacing"/>
              <w:jc w:val="both"/>
              <w:rPr>
                <w:rFonts w:cs="Times New Roman"/>
                <w:szCs w:val="24"/>
              </w:rPr>
            </w:pPr>
            <w:r>
              <w:rPr>
                <w:rFonts w:cs="Times New Roman"/>
                <w:szCs w:val="24"/>
              </w:rPr>
              <w:t>Kahjustav</w:t>
            </w:r>
          </w:p>
        </w:tc>
        <w:tc>
          <w:tcPr>
            <w:tcW w:w="3022" w:type="dxa"/>
            <w:vMerge w:val="restart"/>
          </w:tcPr>
          <w:p w14:paraId="26B16A28" w14:textId="7DEF4004" w:rsidR="004C3C05" w:rsidRDefault="004C3C05" w:rsidP="00017D9B">
            <w:pPr>
              <w:pStyle w:val="NoSpacing"/>
              <w:jc w:val="both"/>
              <w:rPr>
                <w:rFonts w:cs="Times New Roman"/>
                <w:szCs w:val="24"/>
              </w:rPr>
            </w:pPr>
            <w:r w:rsidRPr="005B461C">
              <w:rPr>
                <w:rFonts w:cs="Times New Roman"/>
                <w:szCs w:val="24"/>
              </w:rPr>
              <w:t>Turvameetmete kohaldamisel lähtub PRIA ISO/IEC 27001 standardi nõuetest</w:t>
            </w:r>
            <w:r>
              <w:rPr>
                <w:rFonts w:cs="Times New Roman"/>
                <w:szCs w:val="24"/>
              </w:rPr>
              <w:t xml:space="preserve">, mis hõlmab </w:t>
            </w:r>
            <w:r w:rsidR="00C06EBE">
              <w:rPr>
                <w:rFonts w:cs="Times New Roman"/>
                <w:szCs w:val="24"/>
              </w:rPr>
              <w:t>kõiki kirjeldatud riskide maandamist.</w:t>
            </w:r>
          </w:p>
          <w:p w14:paraId="1805D2CB" w14:textId="77777777" w:rsidR="00C06EBE" w:rsidRDefault="00C06EBE" w:rsidP="00017D9B">
            <w:pPr>
              <w:pStyle w:val="NoSpacing"/>
              <w:jc w:val="both"/>
              <w:rPr>
                <w:rFonts w:cs="Times New Roman"/>
                <w:szCs w:val="24"/>
              </w:rPr>
            </w:pPr>
          </w:p>
          <w:p w14:paraId="5E77D6A8" w14:textId="46470702" w:rsidR="00C06EBE" w:rsidRDefault="00C06EBE" w:rsidP="00017D9B">
            <w:pPr>
              <w:pStyle w:val="NoSpacing"/>
              <w:jc w:val="both"/>
              <w:rPr>
                <w:rFonts w:cs="Times New Roman"/>
                <w:szCs w:val="24"/>
              </w:rPr>
            </w:pPr>
            <w:r>
              <w:rPr>
                <w:rFonts w:cs="Times New Roman"/>
                <w:szCs w:val="24"/>
              </w:rPr>
              <w:t>PRIA tegevuse s</w:t>
            </w:r>
            <w:r w:rsidRPr="005B461C">
              <w:rPr>
                <w:rFonts w:cs="Times New Roman"/>
                <w:szCs w:val="24"/>
              </w:rPr>
              <w:t>tandardile vastavust hinnatakse iga 3 aasta järel tehtava sertifitseerimisauditi ja iga aastaste vaheauditite käigus.</w:t>
            </w:r>
          </w:p>
          <w:p w14:paraId="3BEA425F" w14:textId="32746E78" w:rsidR="00C06EBE" w:rsidRDefault="00C06EBE" w:rsidP="00017D9B">
            <w:pPr>
              <w:pStyle w:val="NoSpacing"/>
              <w:jc w:val="both"/>
              <w:rPr>
                <w:rFonts w:cs="Times New Roman"/>
                <w:szCs w:val="24"/>
              </w:rPr>
            </w:pPr>
          </w:p>
          <w:p w14:paraId="37BEB854" w14:textId="44E5D229" w:rsidR="00C06EBE" w:rsidRDefault="00C06EBE" w:rsidP="00017D9B">
            <w:pPr>
              <w:pStyle w:val="NoSpacing"/>
              <w:jc w:val="both"/>
              <w:rPr>
                <w:rFonts w:cs="Times New Roman"/>
                <w:szCs w:val="24"/>
              </w:rPr>
            </w:pPr>
            <w:r>
              <w:rPr>
                <w:rFonts w:cs="Times New Roman"/>
                <w:szCs w:val="24"/>
              </w:rPr>
              <w:t>Auditites välja toodud puudustele määratakse alati vastutav isik ja täitmise tähtaeg ning nende täitmist kontrollib PRIA siseauditi osakond.</w:t>
            </w:r>
          </w:p>
          <w:p w14:paraId="1180BFE9" w14:textId="77777777" w:rsidR="00C06EBE" w:rsidRDefault="00C06EBE" w:rsidP="00017D9B">
            <w:pPr>
              <w:pStyle w:val="NoSpacing"/>
              <w:jc w:val="both"/>
              <w:rPr>
                <w:rFonts w:cs="Times New Roman"/>
                <w:szCs w:val="24"/>
              </w:rPr>
            </w:pPr>
          </w:p>
          <w:p w14:paraId="5CD6CC06" w14:textId="1AF9F49D" w:rsidR="00C06EBE" w:rsidRPr="00705CF6" w:rsidRDefault="00C06EBE" w:rsidP="00017D9B">
            <w:pPr>
              <w:pStyle w:val="NoSpacing"/>
              <w:jc w:val="both"/>
              <w:rPr>
                <w:rFonts w:cs="Times New Roman"/>
                <w:szCs w:val="24"/>
              </w:rPr>
            </w:pPr>
            <w:r>
              <w:rPr>
                <w:rFonts w:cs="Times New Roman"/>
                <w:szCs w:val="24"/>
              </w:rPr>
              <w:t>Igale pakutavale teenusele on määratud teenusejuht ja infosüsteemile tooteomaniks, kellel kohustuste hulgas on isikuandmete kaitse nõuete järgmine ja nende teenuses või infosüsteemi esinevate mittevastavuste kõrvaldamine</w:t>
            </w:r>
            <w:r w:rsidR="000E0117">
              <w:rPr>
                <w:rFonts w:cs="Times New Roman"/>
                <w:szCs w:val="24"/>
              </w:rPr>
              <w:t xml:space="preserve"> ning korrapärane riskide hindamine.</w:t>
            </w:r>
          </w:p>
        </w:tc>
      </w:tr>
      <w:tr w:rsidR="004C3C05" w:rsidRPr="00017D9B" w14:paraId="668A9E9E" w14:textId="77777777" w:rsidTr="00C93995">
        <w:tc>
          <w:tcPr>
            <w:tcW w:w="558" w:type="dxa"/>
          </w:tcPr>
          <w:p w14:paraId="27867537" w14:textId="528F4B5D" w:rsidR="004C3C05" w:rsidRPr="00017D9B" w:rsidRDefault="004C3C05" w:rsidP="00017D9B">
            <w:pPr>
              <w:pStyle w:val="NoSpacing"/>
              <w:jc w:val="both"/>
              <w:rPr>
                <w:rFonts w:cs="Times New Roman"/>
                <w:b/>
                <w:bCs/>
                <w:szCs w:val="24"/>
              </w:rPr>
            </w:pPr>
            <w:r w:rsidRPr="00017D9B">
              <w:rPr>
                <w:rFonts w:cs="Times New Roman"/>
                <w:b/>
                <w:bCs/>
                <w:szCs w:val="24"/>
              </w:rPr>
              <w:t>2</w:t>
            </w:r>
          </w:p>
        </w:tc>
        <w:tc>
          <w:tcPr>
            <w:tcW w:w="2131" w:type="dxa"/>
          </w:tcPr>
          <w:p w14:paraId="6C4B76CD" w14:textId="296DE0F0" w:rsidR="004C3C05" w:rsidRPr="00873235" w:rsidRDefault="004C3C05" w:rsidP="00017D9B">
            <w:pPr>
              <w:pStyle w:val="NoSpacing"/>
              <w:jc w:val="both"/>
              <w:rPr>
                <w:rFonts w:cs="Times New Roman"/>
                <w:szCs w:val="24"/>
              </w:rPr>
            </w:pPr>
            <w:r w:rsidRPr="00873235">
              <w:rPr>
                <w:rFonts w:cs="Times New Roman"/>
                <w:szCs w:val="24"/>
              </w:rPr>
              <w:t>Andmete kadumine</w:t>
            </w:r>
          </w:p>
        </w:tc>
        <w:tc>
          <w:tcPr>
            <w:tcW w:w="1984" w:type="dxa"/>
          </w:tcPr>
          <w:p w14:paraId="26197CAD" w14:textId="40AEBA81" w:rsidR="004C3C05" w:rsidRPr="00873235" w:rsidRDefault="004C3C05" w:rsidP="00017D9B">
            <w:pPr>
              <w:pStyle w:val="NoSpacing"/>
              <w:jc w:val="both"/>
              <w:rPr>
                <w:rFonts w:cs="Times New Roman"/>
                <w:szCs w:val="24"/>
              </w:rPr>
            </w:pPr>
            <w:proofErr w:type="spellStart"/>
            <w:r w:rsidRPr="00873235">
              <w:rPr>
                <w:rFonts w:cs="Times New Roman"/>
                <w:szCs w:val="24"/>
              </w:rPr>
              <w:t>Üliharv</w:t>
            </w:r>
            <w:proofErr w:type="spellEnd"/>
          </w:p>
        </w:tc>
        <w:tc>
          <w:tcPr>
            <w:tcW w:w="1701" w:type="dxa"/>
          </w:tcPr>
          <w:p w14:paraId="3AD0C965" w14:textId="5CE57860" w:rsidR="004C3C05" w:rsidRPr="00705CF6" w:rsidRDefault="004C3C05" w:rsidP="00017D9B">
            <w:pPr>
              <w:pStyle w:val="NoSpacing"/>
              <w:jc w:val="both"/>
              <w:rPr>
                <w:rFonts w:cs="Times New Roman"/>
                <w:szCs w:val="24"/>
              </w:rPr>
            </w:pPr>
            <w:r>
              <w:rPr>
                <w:rFonts w:cs="Times New Roman"/>
                <w:szCs w:val="24"/>
              </w:rPr>
              <w:t>Kahjustav</w:t>
            </w:r>
          </w:p>
        </w:tc>
        <w:tc>
          <w:tcPr>
            <w:tcW w:w="3022" w:type="dxa"/>
            <w:vMerge/>
          </w:tcPr>
          <w:p w14:paraId="76CB0BA5" w14:textId="4CD651A5" w:rsidR="004C3C05" w:rsidRPr="00705CF6" w:rsidRDefault="004C3C05" w:rsidP="00017D9B">
            <w:pPr>
              <w:pStyle w:val="NoSpacing"/>
              <w:jc w:val="both"/>
              <w:rPr>
                <w:rFonts w:cs="Times New Roman"/>
                <w:szCs w:val="24"/>
              </w:rPr>
            </w:pPr>
          </w:p>
        </w:tc>
      </w:tr>
      <w:tr w:rsidR="004C3C05" w:rsidRPr="00017D9B" w14:paraId="27C078D5" w14:textId="77777777" w:rsidTr="00C93995">
        <w:tc>
          <w:tcPr>
            <w:tcW w:w="558" w:type="dxa"/>
          </w:tcPr>
          <w:p w14:paraId="6EF3FFF8" w14:textId="5E4B2073" w:rsidR="004C3C05" w:rsidRPr="00017D9B" w:rsidRDefault="004C3C05" w:rsidP="00017D9B">
            <w:pPr>
              <w:pStyle w:val="NoSpacing"/>
              <w:jc w:val="both"/>
              <w:rPr>
                <w:rFonts w:cs="Times New Roman"/>
                <w:b/>
                <w:bCs/>
                <w:szCs w:val="24"/>
              </w:rPr>
            </w:pPr>
            <w:r w:rsidRPr="00017D9B">
              <w:rPr>
                <w:rFonts w:cs="Times New Roman"/>
                <w:b/>
                <w:bCs/>
                <w:szCs w:val="24"/>
              </w:rPr>
              <w:t>3</w:t>
            </w:r>
          </w:p>
        </w:tc>
        <w:tc>
          <w:tcPr>
            <w:tcW w:w="2131" w:type="dxa"/>
          </w:tcPr>
          <w:p w14:paraId="21AFAE81" w14:textId="07139DE3" w:rsidR="004C3C05" w:rsidRPr="00873235" w:rsidRDefault="004C3C05" w:rsidP="00017D9B">
            <w:pPr>
              <w:pStyle w:val="NoSpacing"/>
              <w:jc w:val="both"/>
              <w:rPr>
                <w:rFonts w:cs="Times New Roman"/>
                <w:szCs w:val="24"/>
              </w:rPr>
            </w:pPr>
            <w:r w:rsidRPr="00873235">
              <w:rPr>
                <w:rFonts w:cs="Times New Roman"/>
                <w:szCs w:val="24"/>
              </w:rPr>
              <w:t>Andmete loata avalikustamine</w:t>
            </w:r>
          </w:p>
        </w:tc>
        <w:tc>
          <w:tcPr>
            <w:tcW w:w="1984" w:type="dxa"/>
          </w:tcPr>
          <w:p w14:paraId="6BC6436F" w14:textId="42BF24BF" w:rsidR="004C3C05" w:rsidRPr="00873235" w:rsidRDefault="004C3C05" w:rsidP="00017D9B">
            <w:pPr>
              <w:pStyle w:val="NoSpacing"/>
              <w:jc w:val="both"/>
              <w:rPr>
                <w:rFonts w:cs="Times New Roman"/>
                <w:szCs w:val="24"/>
              </w:rPr>
            </w:pPr>
            <w:r w:rsidRPr="00873235">
              <w:rPr>
                <w:rFonts w:eastAsia="Calibri" w:cs="Times New Roman"/>
                <w:color w:val="000000"/>
                <w:szCs w:val="24"/>
                <w:lang w:eastAsia="et-EE"/>
                <w14:ligatures w14:val="none"/>
              </w:rPr>
              <w:t>Vähetõenäoline</w:t>
            </w:r>
          </w:p>
        </w:tc>
        <w:tc>
          <w:tcPr>
            <w:tcW w:w="1701" w:type="dxa"/>
          </w:tcPr>
          <w:p w14:paraId="3015D87C" w14:textId="458A07EC" w:rsidR="004C3C05" w:rsidRPr="00705CF6" w:rsidRDefault="004C3C05" w:rsidP="00017D9B">
            <w:pPr>
              <w:pStyle w:val="NoSpacing"/>
              <w:jc w:val="both"/>
              <w:rPr>
                <w:rFonts w:cs="Times New Roman"/>
                <w:szCs w:val="24"/>
              </w:rPr>
            </w:pPr>
            <w:r>
              <w:rPr>
                <w:rFonts w:cs="Times New Roman"/>
                <w:szCs w:val="24"/>
              </w:rPr>
              <w:t>Kahjustav</w:t>
            </w:r>
          </w:p>
        </w:tc>
        <w:tc>
          <w:tcPr>
            <w:tcW w:w="3022" w:type="dxa"/>
            <w:vMerge/>
          </w:tcPr>
          <w:p w14:paraId="511EDAE6" w14:textId="550704C0" w:rsidR="004C3C05" w:rsidRPr="00705CF6" w:rsidRDefault="004C3C05" w:rsidP="00017D9B">
            <w:pPr>
              <w:pStyle w:val="NoSpacing"/>
              <w:jc w:val="both"/>
              <w:rPr>
                <w:rFonts w:cs="Times New Roman"/>
                <w:szCs w:val="24"/>
              </w:rPr>
            </w:pPr>
          </w:p>
        </w:tc>
      </w:tr>
      <w:tr w:rsidR="004C3C05" w:rsidRPr="00017D9B" w14:paraId="5BB3815F" w14:textId="77777777" w:rsidTr="00C93995">
        <w:tc>
          <w:tcPr>
            <w:tcW w:w="558" w:type="dxa"/>
          </w:tcPr>
          <w:p w14:paraId="1DE83D9A" w14:textId="0328CAAD" w:rsidR="004C3C05" w:rsidRPr="00017D9B" w:rsidRDefault="004C3C05" w:rsidP="00017D9B">
            <w:pPr>
              <w:pStyle w:val="NoSpacing"/>
              <w:jc w:val="both"/>
              <w:rPr>
                <w:rFonts w:cs="Times New Roman"/>
                <w:b/>
                <w:bCs/>
                <w:szCs w:val="24"/>
              </w:rPr>
            </w:pPr>
            <w:r w:rsidRPr="00017D9B">
              <w:rPr>
                <w:rFonts w:cs="Times New Roman"/>
                <w:b/>
                <w:bCs/>
                <w:szCs w:val="24"/>
              </w:rPr>
              <w:t>4</w:t>
            </w:r>
          </w:p>
        </w:tc>
        <w:tc>
          <w:tcPr>
            <w:tcW w:w="2131" w:type="dxa"/>
          </w:tcPr>
          <w:p w14:paraId="718FF597" w14:textId="7E685A04" w:rsidR="004C3C05" w:rsidRPr="00873235" w:rsidRDefault="004C3C05" w:rsidP="00017D9B">
            <w:pPr>
              <w:pStyle w:val="NoSpacing"/>
              <w:jc w:val="both"/>
              <w:rPr>
                <w:rFonts w:cs="Times New Roman"/>
                <w:szCs w:val="24"/>
              </w:rPr>
            </w:pPr>
            <w:r w:rsidRPr="00873235">
              <w:rPr>
                <w:rFonts w:cs="Times New Roman"/>
                <w:szCs w:val="24"/>
              </w:rPr>
              <w:t>Andmete aluseta muutmine</w:t>
            </w:r>
          </w:p>
        </w:tc>
        <w:tc>
          <w:tcPr>
            <w:tcW w:w="1984" w:type="dxa"/>
          </w:tcPr>
          <w:p w14:paraId="3ACD87FC" w14:textId="47DB55CF" w:rsidR="004C3C05" w:rsidRPr="00873235" w:rsidRDefault="004C3C05" w:rsidP="00017D9B">
            <w:pPr>
              <w:pStyle w:val="NoSpacing"/>
              <w:jc w:val="both"/>
              <w:rPr>
                <w:rFonts w:cs="Times New Roman"/>
                <w:szCs w:val="24"/>
              </w:rPr>
            </w:pPr>
            <w:r w:rsidRPr="00873235">
              <w:rPr>
                <w:rFonts w:eastAsia="Calibri" w:cs="Times New Roman"/>
                <w:color w:val="000000"/>
                <w:szCs w:val="24"/>
                <w:lang w:eastAsia="et-EE"/>
                <w14:ligatures w14:val="none"/>
              </w:rPr>
              <w:t>Vähetõenäoline</w:t>
            </w:r>
          </w:p>
        </w:tc>
        <w:tc>
          <w:tcPr>
            <w:tcW w:w="1701" w:type="dxa"/>
          </w:tcPr>
          <w:p w14:paraId="79E69833" w14:textId="64095D29" w:rsidR="004C3C05" w:rsidRPr="00705CF6" w:rsidRDefault="004C3C05" w:rsidP="00017D9B">
            <w:pPr>
              <w:pStyle w:val="NoSpacing"/>
              <w:jc w:val="both"/>
              <w:rPr>
                <w:rFonts w:cs="Times New Roman"/>
                <w:szCs w:val="24"/>
              </w:rPr>
            </w:pPr>
            <w:r>
              <w:rPr>
                <w:rFonts w:cs="Times New Roman"/>
                <w:szCs w:val="24"/>
              </w:rPr>
              <w:t>Oluline</w:t>
            </w:r>
          </w:p>
        </w:tc>
        <w:tc>
          <w:tcPr>
            <w:tcW w:w="3022" w:type="dxa"/>
            <w:vMerge/>
          </w:tcPr>
          <w:p w14:paraId="1E69CB93" w14:textId="094E237A" w:rsidR="004C3C05" w:rsidRPr="00705CF6" w:rsidRDefault="004C3C05" w:rsidP="00F1475F">
            <w:pPr>
              <w:pStyle w:val="NoSpacing"/>
              <w:jc w:val="both"/>
              <w:rPr>
                <w:rFonts w:cs="Times New Roman"/>
                <w:szCs w:val="24"/>
              </w:rPr>
            </w:pPr>
          </w:p>
        </w:tc>
      </w:tr>
      <w:tr w:rsidR="004C3C05" w:rsidRPr="00017D9B" w14:paraId="2560CEAA" w14:textId="77777777" w:rsidTr="00C93995">
        <w:tc>
          <w:tcPr>
            <w:tcW w:w="558" w:type="dxa"/>
          </w:tcPr>
          <w:p w14:paraId="1076F17B" w14:textId="4EF3FBBB" w:rsidR="004C3C05" w:rsidRPr="00017D9B" w:rsidRDefault="004C3C05" w:rsidP="00017D9B">
            <w:pPr>
              <w:pStyle w:val="NoSpacing"/>
              <w:jc w:val="both"/>
              <w:rPr>
                <w:rFonts w:cs="Times New Roman"/>
                <w:b/>
                <w:bCs/>
                <w:szCs w:val="24"/>
              </w:rPr>
            </w:pPr>
            <w:r w:rsidRPr="00017D9B">
              <w:rPr>
                <w:rFonts w:cs="Times New Roman"/>
                <w:b/>
                <w:bCs/>
                <w:szCs w:val="24"/>
              </w:rPr>
              <w:t>5</w:t>
            </w:r>
          </w:p>
        </w:tc>
        <w:tc>
          <w:tcPr>
            <w:tcW w:w="2131" w:type="dxa"/>
          </w:tcPr>
          <w:p w14:paraId="3E1AB89A" w14:textId="7B45205A" w:rsidR="004C3C05" w:rsidRPr="00873235" w:rsidRDefault="004C3C05" w:rsidP="00017D9B">
            <w:pPr>
              <w:pStyle w:val="NoSpacing"/>
              <w:jc w:val="both"/>
              <w:rPr>
                <w:rFonts w:cs="Times New Roman"/>
                <w:szCs w:val="24"/>
              </w:rPr>
            </w:pPr>
            <w:r w:rsidRPr="00873235">
              <w:rPr>
                <w:rFonts w:cs="Times New Roman"/>
                <w:szCs w:val="24"/>
              </w:rPr>
              <w:t>Andmete loata edastamine kolmandale isikutele</w:t>
            </w:r>
          </w:p>
        </w:tc>
        <w:tc>
          <w:tcPr>
            <w:tcW w:w="1984" w:type="dxa"/>
          </w:tcPr>
          <w:p w14:paraId="2228B946" w14:textId="6BB7E342" w:rsidR="004C3C05" w:rsidRPr="00873235" w:rsidRDefault="004C3C05" w:rsidP="00017D9B">
            <w:pPr>
              <w:pStyle w:val="NoSpacing"/>
              <w:jc w:val="both"/>
              <w:rPr>
                <w:rFonts w:cs="Times New Roman"/>
                <w:szCs w:val="24"/>
              </w:rPr>
            </w:pPr>
            <w:r w:rsidRPr="00873235">
              <w:rPr>
                <w:rFonts w:eastAsia="Calibri" w:cs="Times New Roman"/>
                <w:color w:val="000000"/>
                <w:szCs w:val="24"/>
                <w:lang w:eastAsia="et-EE"/>
                <w14:ligatures w14:val="none"/>
              </w:rPr>
              <w:t>Vähetõenäoline</w:t>
            </w:r>
          </w:p>
        </w:tc>
        <w:tc>
          <w:tcPr>
            <w:tcW w:w="1701" w:type="dxa"/>
          </w:tcPr>
          <w:p w14:paraId="0F58774B" w14:textId="0AEAF97D" w:rsidR="004C3C05" w:rsidRPr="00705CF6" w:rsidRDefault="004C3C05" w:rsidP="00017D9B">
            <w:pPr>
              <w:pStyle w:val="NoSpacing"/>
              <w:jc w:val="both"/>
              <w:rPr>
                <w:rFonts w:cs="Times New Roman"/>
                <w:szCs w:val="24"/>
              </w:rPr>
            </w:pPr>
            <w:r>
              <w:rPr>
                <w:rFonts w:cs="Times New Roman"/>
                <w:szCs w:val="24"/>
              </w:rPr>
              <w:t>Oluline</w:t>
            </w:r>
          </w:p>
        </w:tc>
        <w:tc>
          <w:tcPr>
            <w:tcW w:w="3022" w:type="dxa"/>
            <w:vMerge/>
          </w:tcPr>
          <w:p w14:paraId="4FE528F3" w14:textId="77777777" w:rsidR="004C3C05" w:rsidRPr="00705CF6" w:rsidRDefault="004C3C05" w:rsidP="00017D9B">
            <w:pPr>
              <w:pStyle w:val="NoSpacing"/>
              <w:jc w:val="both"/>
              <w:rPr>
                <w:rFonts w:cs="Times New Roman"/>
                <w:szCs w:val="24"/>
              </w:rPr>
            </w:pPr>
          </w:p>
        </w:tc>
      </w:tr>
      <w:tr w:rsidR="004C3C05" w:rsidRPr="00017D9B" w14:paraId="7E214345" w14:textId="77777777" w:rsidTr="00C93995">
        <w:tc>
          <w:tcPr>
            <w:tcW w:w="558" w:type="dxa"/>
          </w:tcPr>
          <w:p w14:paraId="7302A29B" w14:textId="5D1EA3A1" w:rsidR="004C3C05" w:rsidRPr="00017D9B" w:rsidRDefault="004C3C05" w:rsidP="00017D9B">
            <w:pPr>
              <w:pStyle w:val="NoSpacing"/>
              <w:jc w:val="both"/>
              <w:rPr>
                <w:rFonts w:cs="Times New Roman"/>
                <w:b/>
                <w:bCs/>
                <w:szCs w:val="24"/>
              </w:rPr>
            </w:pPr>
            <w:r>
              <w:rPr>
                <w:rFonts w:cs="Times New Roman"/>
                <w:b/>
                <w:bCs/>
                <w:szCs w:val="24"/>
              </w:rPr>
              <w:t>6</w:t>
            </w:r>
          </w:p>
        </w:tc>
        <w:tc>
          <w:tcPr>
            <w:tcW w:w="2131" w:type="dxa"/>
          </w:tcPr>
          <w:p w14:paraId="4724FF88" w14:textId="538BFB4D" w:rsidR="004C3C05" w:rsidRPr="00873235" w:rsidRDefault="004C3C05" w:rsidP="00017D9B">
            <w:pPr>
              <w:pStyle w:val="NoSpacing"/>
              <w:jc w:val="both"/>
              <w:rPr>
                <w:rFonts w:cs="Times New Roman"/>
                <w:szCs w:val="24"/>
              </w:rPr>
            </w:pPr>
            <w:r w:rsidRPr="00873235">
              <w:rPr>
                <w:rFonts w:cs="Times New Roman"/>
                <w:szCs w:val="24"/>
              </w:rPr>
              <w:t>Töötlemise tõrked</w:t>
            </w:r>
          </w:p>
        </w:tc>
        <w:tc>
          <w:tcPr>
            <w:tcW w:w="1984" w:type="dxa"/>
          </w:tcPr>
          <w:p w14:paraId="716BDB8C" w14:textId="4D7C6A41" w:rsidR="004C3C05" w:rsidRPr="00873235" w:rsidRDefault="004C3C05" w:rsidP="00017D9B">
            <w:pPr>
              <w:pStyle w:val="NoSpacing"/>
              <w:jc w:val="both"/>
              <w:rPr>
                <w:rFonts w:cs="Times New Roman"/>
                <w:szCs w:val="24"/>
              </w:rPr>
            </w:pPr>
            <w:proofErr w:type="spellStart"/>
            <w:r w:rsidRPr="00873235">
              <w:rPr>
                <w:rFonts w:cs="Times New Roman"/>
                <w:szCs w:val="24"/>
              </w:rPr>
              <w:t>Üliharv</w:t>
            </w:r>
            <w:proofErr w:type="spellEnd"/>
          </w:p>
        </w:tc>
        <w:tc>
          <w:tcPr>
            <w:tcW w:w="1701" w:type="dxa"/>
          </w:tcPr>
          <w:p w14:paraId="51D26D37" w14:textId="7BAB36D7" w:rsidR="004C3C05" w:rsidRPr="00705CF6" w:rsidRDefault="004C3C05" w:rsidP="00017D9B">
            <w:pPr>
              <w:pStyle w:val="NoSpacing"/>
              <w:jc w:val="both"/>
              <w:rPr>
                <w:rFonts w:cs="Times New Roman"/>
                <w:szCs w:val="24"/>
              </w:rPr>
            </w:pPr>
            <w:r>
              <w:rPr>
                <w:rFonts w:cs="Times New Roman"/>
                <w:szCs w:val="24"/>
              </w:rPr>
              <w:t>Väheoluline</w:t>
            </w:r>
          </w:p>
        </w:tc>
        <w:tc>
          <w:tcPr>
            <w:tcW w:w="3022" w:type="dxa"/>
            <w:vMerge/>
          </w:tcPr>
          <w:p w14:paraId="10B4AB6E" w14:textId="77777777" w:rsidR="004C3C05" w:rsidRPr="00705CF6" w:rsidRDefault="004C3C05" w:rsidP="00017D9B">
            <w:pPr>
              <w:pStyle w:val="NoSpacing"/>
              <w:jc w:val="both"/>
              <w:rPr>
                <w:rFonts w:cs="Times New Roman"/>
                <w:szCs w:val="24"/>
              </w:rPr>
            </w:pPr>
          </w:p>
        </w:tc>
      </w:tr>
    </w:tbl>
    <w:p w14:paraId="5EAF58F8" w14:textId="77777777" w:rsidR="00830949" w:rsidRDefault="00830949">
      <w:pPr>
        <w:spacing w:line="259" w:lineRule="auto"/>
        <w:rPr>
          <w:rFonts w:cs="Times New Roman"/>
          <w:b/>
          <w:bCs/>
          <w:sz w:val="28"/>
          <w:szCs w:val="28"/>
        </w:rPr>
      </w:pPr>
    </w:p>
    <w:p w14:paraId="6085428D" w14:textId="77777777" w:rsidR="00830949" w:rsidRDefault="00830949">
      <w:pPr>
        <w:spacing w:line="259" w:lineRule="auto"/>
        <w:rPr>
          <w:rFonts w:cs="Times New Roman"/>
          <w:b/>
          <w:bCs/>
          <w:sz w:val="28"/>
          <w:szCs w:val="28"/>
        </w:rPr>
      </w:pPr>
      <w:r>
        <w:rPr>
          <w:rFonts w:cs="Times New Roman"/>
          <w:b/>
          <w:bCs/>
          <w:sz w:val="28"/>
          <w:szCs w:val="28"/>
        </w:rPr>
        <w:br w:type="page"/>
      </w:r>
    </w:p>
    <w:p w14:paraId="210CA7B2" w14:textId="66A33838" w:rsidR="001D3F6C" w:rsidRPr="000A11FF" w:rsidRDefault="00C05115" w:rsidP="00453B7A">
      <w:pPr>
        <w:pStyle w:val="Heading1"/>
      </w:pPr>
      <w:bookmarkStart w:id="4" w:name="_Toc187430970"/>
      <w:r w:rsidRPr="000A11FF">
        <w:lastRenderedPageBreak/>
        <w:t>5. Kasutusel olevad riskide vältimise meetmed</w:t>
      </w:r>
      <w:bookmarkEnd w:id="4"/>
    </w:p>
    <w:p w14:paraId="21E312CA" w14:textId="77777777" w:rsidR="00453B7A" w:rsidRDefault="00453B7A" w:rsidP="00017D9B">
      <w:pPr>
        <w:pStyle w:val="NoSpacing"/>
        <w:jc w:val="both"/>
        <w:rPr>
          <w:rFonts w:cs="Times New Roman"/>
          <w:szCs w:val="24"/>
        </w:rPr>
      </w:pPr>
    </w:p>
    <w:p w14:paraId="295145A0" w14:textId="3F49330D" w:rsidR="00F618E0" w:rsidRDefault="00F618E0" w:rsidP="00017D9B">
      <w:pPr>
        <w:pStyle w:val="NoSpacing"/>
        <w:jc w:val="both"/>
        <w:rPr>
          <w:rFonts w:cs="Times New Roman"/>
          <w:szCs w:val="24"/>
        </w:rPr>
      </w:pPr>
      <w:r>
        <w:rPr>
          <w:rFonts w:cs="Times New Roman"/>
          <w:szCs w:val="24"/>
        </w:rPr>
        <w:t xml:space="preserve">Infoturberiskid hinnatakse kord aastas ja seejärel koostatakse maandamiskava. Mõlemad kinnitab turvakomitee. Igal infoturberiskil on omanik ja ka maandamiskava tegevusel on vastutav isik ja tähtaeg. </w:t>
      </w:r>
      <w:r w:rsidR="003752C4">
        <w:rPr>
          <w:rFonts w:cs="Times New Roman"/>
          <w:szCs w:val="24"/>
        </w:rPr>
        <w:t xml:space="preserve">PRIA </w:t>
      </w:r>
      <w:r>
        <w:rPr>
          <w:rFonts w:cs="Times New Roman"/>
          <w:szCs w:val="24"/>
        </w:rPr>
        <w:t xml:space="preserve">peadirektor </w:t>
      </w:r>
      <w:r w:rsidRPr="00F618E0">
        <w:rPr>
          <w:rFonts w:cs="Times New Roman"/>
          <w:szCs w:val="24"/>
        </w:rPr>
        <w:t>kinnitab ameti iga-aastase riskide hindamise läbiviimise korra</w:t>
      </w:r>
      <w:r>
        <w:rPr>
          <w:rFonts w:cs="Times New Roman"/>
          <w:szCs w:val="24"/>
        </w:rPr>
        <w:t>.</w:t>
      </w:r>
    </w:p>
    <w:p w14:paraId="349B3F7C" w14:textId="77777777" w:rsidR="00A26A1E" w:rsidRPr="00017D9B" w:rsidRDefault="00A26A1E" w:rsidP="00017D9B">
      <w:pPr>
        <w:pStyle w:val="NoSpacing"/>
        <w:jc w:val="both"/>
        <w:rPr>
          <w:rFonts w:cs="Times New Roman"/>
          <w:szCs w:val="24"/>
        </w:rPr>
      </w:pPr>
    </w:p>
    <w:p w14:paraId="370C6FBE" w14:textId="32EE04BD" w:rsidR="00C05115" w:rsidRPr="00017D9B" w:rsidRDefault="00C05115" w:rsidP="00017D9B">
      <w:pPr>
        <w:pStyle w:val="NoSpacing"/>
        <w:jc w:val="both"/>
        <w:rPr>
          <w:rFonts w:cs="Times New Roman"/>
          <w:b/>
          <w:bCs/>
          <w:szCs w:val="24"/>
        </w:rPr>
      </w:pPr>
      <w:r w:rsidRPr="00017D9B">
        <w:rPr>
          <w:rFonts w:cs="Times New Roman"/>
          <w:b/>
          <w:bCs/>
          <w:szCs w:val="24"/>
        </w:rPr>
        <w:t>5.1 Organisatsioonilised turvameetmed</w:t>
      </w:r>
    </w:p>
    <w:p w14:paraId="4E06B48B" w14:textId="77777777" w:rsidR="00403A14" w:rsidRDefault="00403A14" w:rsidP="00A26A1E">
      <w:pPr>
        <w:pStyle w:val="NoSpacing"/>
        <w:jc w:val="both"/>
        <w:rPr>
          <w:rFonts w:cs="Times New Roman"/>
          <w:i/>
          <w:iCs/>
          <w:color w:val="A02B93" w:themeColor="accent5"/>
          <w:szCs w:val="24"/>
        </w:rPr>
      </w:pPr>
    </w:p>
    <w:p w14:paraId="6CA7489C" w14:textId="74B13EAB" w:rsidR="00F618E0" w:rsidRPr="00403A14" w:rsidRDefault="00CA769C" w:rsidP="00A26A1E">
      <w:pPr>
        <w:pStyle w:val="NoSpacing"/>
        <w:jc w:val="both"/>
        <w:rPr>
          <w:rFonts w:cs="Times New Roman"/>
          <w:szCs w:val="24"/>
        </w:rPr>
      </w:pPr>
      <w:proofErr w:type="spellStart"/>
      <w:r w:rsidRPr="00403A14">
        <w:rPr>
          <w:rFonts w:cs="Times New Roman"/>
          <w:szCs w:val="24"/>
        </w:rPr>
        <w:t>PRIA</w:t>
      </w:r>
      <w:r w:rsidR="00282054">
        <w:rPr>
          <w:rFonts w:cs="Times New Roman"/>
          <w:szCs w:val="24"/>
        </w:rPr>
        <w:t>-</w:t>
      </w:r>
      <w:r w:rsidRPr="00403A14">
        <w:rPr>
          <w:rFonts w:cs="Times New Roman"/>
          <w:szCs w:val="24"/>
        </w:rPr>
        <w:t>s</w:t>
      </w:r>
      <w:proofErr w:type="spellEnd"/>
      <w:r w:rsidRPr="00403A14">
        <w:rPr>
          <w:rFonts w:cs="Times New Roman"/>
          <w:szCs w:val="24"/>
        </w:rPr>
        <w:t xml:space="preserve"> on kasutusel infoturbepoliitika, mis on vastavuses ISO/IEC 27001:2022 ja ISO/IEC 27002:2022 ning Eesti infoturbestandarditega (E-ITS). Infoturbepoliitika ja selle alam-dokumendi kinnitatakse peadirektori poolt ja tehakse teatavaks kõikidele PRIA teenistujatele. PRIAs tegutseb turvakomitee, mille ülesanne on turvapoliitika ja eeskirjade läbivaatamine ja muutmine, infoturberiskide ja maandamiskava kinnitamine. </w:t>
      </w:r>
    </w:p>
    <w:p w14:paraId="4BE2EDB8" w14:textId="77777777" w:rsidR="005412BB" w:rsidRPr="00017D9B" w:rsidRDefault="005412BB" w:rsidP="00017D9B">
      <w:pPr>
        <w:pStyle w:val="NoSpacing"/>
        <w:jc w:val="both"/>
        <w:rPr>
          <w:rFonts w:cs="Times New Roman"/>
          <w:szCs w:val="24"/>
        </w:rPr>
      </w:pPr>
    </w:p>
    <w:p w14:paraId="7BFF1DC4" w14:textId="4DE1E777" w:rsidR="00C05115" w:rsidRPr="00017D9B" w:rsidRDefault="00C05115" w:rsidP="00017D9B">
      <w:pPr>
        <w:pStyle w:val="NoSpacing"/>
        <w:jc w:val="both"/>
        <w:rPr>
          <w:rFonts w:cs="Times New Roman"/>
          <w:b/>
          <w:bCs/>
          <w:szCs w:val="24"/>
        </w:rPr>
      </w:pPr>
      <w:r w:rsidRPr="00017D9B">
        <w:rPr>
          <w:rFonts w:cs="Times New Roman"/>
          <w:b/>
          <w:bCs/>
          <w:szCs w:val="24"/>
        </w:rPr>
        <w:t>5.2 Füüsilised turvameetmed</w:t>
      </w:r>
    </w:p>
    <w:p w14:paraId="7DAE023A" w14:textId="77777777" w:rsidR="00403A14" w:rsidRDefault="00403A14" w:rsidP="00D37AA2">
      <w:pPr>
        <w:pStyle w:val="CommentText"/>
        <w:rPr>
          <w:rFonts w:cs="Times New Roman"/>
          <w:szCs w:val="24"/>
        </w:rPr>
      </w:pPr>
    </w:p>
    <w:p w14:paraId="20503750" w14:textId="101C5D23" w:rsidR="00D37AA2" w:rsidRPr="00403A14" w:rsidRDefault="00D37AA2" w:rsidP="00D37AA2">
      <w:pPr>
        <w:pStyle w:val="CommentText"/>
        <w:rPr>
          <w:rFonts w:cs="Times New Roman"/>
          <w:sz w:val="24"/>
          <w:szCs w:val="24"/>
        </w:rPr>
      </w:pPr>
      <w:proofErr w:type="spellStart"/>
      <w:r w:rsidRPr="00403A14">
        <w:rPr>
          <w:rFonts w:cs="Times New Roman"/>
          <w:sz w:val="24"/>
          <w:szCs w:val="24"/>
        </w:rPr>
        <w:t>PRIA</w:t>
      </w:r>
      <w:r w:rsidR="00282054">
        <w:rPr>
          <w:rFonts w:cs="Times New Roman"/>
          <w:sz w:val="24"/>
          <w:szCs w:val="24"/>
        </w:rPr>
        <w:t>-</w:t>
      </w:r>
      <w:r w:rsidRPr="00403A14">
        <w:rPr>
          <w:rFonts w:cs="Times New Roman"/>
          <w:sz w:val="24"/>
          <w:szCs w:val="24"/>
        </w:rPr>
        <w:t>s</w:t>
      </w:r>
      <w:proofErr w:type="spellEnd"/>
      <w:r w:rsidRPr="00403A14">
        <w:rPr>
          <w:rFonts w:cs="Times New Roman"/>
          <w:sz w:val="24"/>
          <w:szCs w:val="24"/>
        </w:rPr>
        <w:t xml:space="preserve"> järgitakse füüsilise turbe eeskirja, mis täpsemalt kirjeldab rakendatavad füüsilise turbe meetmed, sh ka infotehnoloogiliste vahendite füüsilise kaitse meetmed.</w:t>
      </w:r>
    </w:p>
    <w:p w14:paraId="3FFE5095" w14:textId="46497BEA" w:rsidR="00C05115" w:rsidRPr="00017D9B" w:rsidRDefault="00C05115" w:rsidP="00017D9B">
      <w:pPr>
        <w:pStyle w:val="NoSpacing"/>
        <w:jc w:val="both"/>
        <w:rPr>
          <w:rFonts w:cs="Times New Roman"/>
          <w:szCs w:val="24"/>
        </w:rPr>
      </w:pPr>
    </w:p>
    <w:p w14:paraId="5F0DE8A5" w14:textId="22193345" w:rsidR="00C05115" w:rsidRDefault="00C05115" w:rsidP="00017D9B">
      <w:pPr>
        <w:pStyle w:val="NoSpacing"/>
        <w:jc w:val="both"/>
        <w:rPr>
          <w:rFonts w:cs="Times New Roman"/>
          <w:b/>
          <w:bCs/>
          <w:szCs w:val="24"/>
        </w:rPr>
      </w:pPr>
      <w:r w:rsidRPr="00017D9B">
        <w:rPr>
          <w:rFonts w:cs="Times New Roman"/>
          <w:b/>
          <w:bCs/>
          <w:szCs w:val="24"/>
        </w:rPr>
        <w:t>5.3 Infotehnoloogilised turvameetmed</w:t>
      </w:r>
    </w:p>
    <w:p w14:paraId="3BD0B4FC" w14:textId="77777777" w:rsidR="00403A14" w:rsidRPr="005412BB" w:rsidRDefault="00403A14" w:rsidP="00017D9B">
      <w:pPr>
        <w:pStyle w:val="NoSpacing"/>
        <w:jc w:val="both"/>
        <w:rPr>
          <w:rFonts w:cs="Times New Roman"/>
          <w:szCs w:val="24"/>
        </w:rPr>
      </w:pPr>
    </w:p>
    <w:p w14:paraId="6348CF95" w14:textId="0BC8A742" w:rsidR="00D37AA2" w:rsidRDefault="00D37AA2" w:rsidP="00D37AA2">
      <w:pPr>
        <w:pStyle w:val="CommentText"/>
      </w:pPr>
      <w:proofErr w:type="spellStart"/>
      <w:r w:rsidRPr="00403A14">
        <w:rPr>
          <w:rFonts w:cs="Times New Roman"/>
          <w:sz w:val="24"/>
          <w:szCs w:val="24"/>
        </w:rPr>
        <w:t>PRIA</w:t>
      </w:r>
      <w:r w:rsidR="00282054">
        <w:rPr>
          <w:rFonts w:cs="Times New Roman"/>
          <w:sz w:val="24"/>
          <w:szCs w:val="24"/>
        </w:rPr>
        <w:t>-</w:t>
      </w:r>
      <w:r w:rsidRPr="00403A14">
        <w:rPr>
          <w:rFonts w:cs="Times New Roman"/>
          <w:sz w:val="24"/>
          <w:szCs w:val="24"/>
        </w:rPr>
        <w:t>s</w:t>
      </w:r>
      <w:proofErr w:type="spellEnd"/>
      <w:r w:rsidRPr="00403A14">
        <w:rPr>
          <w:rFonts w:cs="Times New Roman"/>
          <w:sz w:val="24"/>
          <w:szCs w:val="24"/>
        </w:rPr>
        <w:t xml:space="preserve"> järgitakse tarkvara arenduse metoodikat [ITP.30] ja </w:t>
      </w:r>
      <w:proofErr w:type="spellStart"/>
      <w:r w:rsidRPr="00403A14">
        <w:rPr>
          <w:rFonts w:cs="Times New Roman"/>
          <w:sz w:val="24"/>
          <w:szCs w:val="24"/>
        </w:rPr>
        <w:t>krüptopoliitikat</w:t>
      </w:r>
      <w:proofErr w:type="spellEnd"/>
      <w:r w:rsidRPr="00403A14">
        <w:rPr>
          <w:rFonts w:cs="Times New Roman"/>
          <w:sz w:val="24"/>
          <w:szCs w:val="24"/>
        </w:rPr>
        <w:t xml:space="preserve"> [ITP.1.3], kus on täpsemalt sedastatud, milliseid infotehnoloogilisi meetmeid peab kasutama</w:t>
      </w:r>
      <w:r>
        <w:t>.</w:t>
      </w:r>
    </w:p>
    <w:p w14:paraId="283617EB" w14:textId="77777777" w:rsidR="00886D64" w:rsidRDefault="00886D64" w:rsidP="005412BB">
      <w:pPr>
        <w:pStyle w:val="NoSpacing"/>
        <w:jc w:val="both"/>
        <w:rPr>
          <w:rFonts w:cs="Times New Roman"/>
          <w:color w:val="A02B93" w:themeColor="accent5"/>
          <w:szCs w:val="24"/>
        </w:rPr>
      </w:pPr>
    </w:p>
    <w:p w14:paraId="47C0AE15" w14:textId="45E340B5" w:rsidR="00886D64" w:rsidRDefault="00886D64">
      <w:pPr>
        <w:spacing w:line="259" w:lineRule="auto"/>
        <w:rPr>
          <w:rFonts w:cs="Times New Roman"/>
          <w:color w:val="A02B93" w:themeColor="accent5"/>
          <w:szCs w:val="24"/>
        </w:rPr>
      </w:pPr>
      <w:r>
        <w:rPr>
          <w:rFonts w:cs="Times New Roman"/>
          <w:color w:val="A02B93" w:themeColor="accent5"/>
          <w:szCs w:val="24"/>
        </w:rPr>
        <w:br w:type="page"/>
      </w:r>
    </w:p>
    <w:p w14:paraId="3A363ADE" w14:textId="508212C4" w:rsidR="00886D64" w:rsidRDefault="00886D64" w:rsidP="00886D64">
      <w:pPr>
        <w:pStyle w:val="Heading1"/>
      </w:pPr>
      <w:bookmarkStart w:id="5" w:name="_Toc187430971"/>
      <w:r>
        <w:lastRenderedPageBreak/>
        <w:t>Lisa 1. Riskide hindamise metoodika</w:t>
      </w:r>
      <w:bookmarkEnd w:id="5"/>
    </w:p>
    <w:p w14:paraId="76DA0FA0" w14:textId="77777777" w:rsidR="003960C3" w:rsidRPr="003960C3" w:rsidRDefault="003960C3" w:rsidP="003960C3"/>
    <w:p w14:paraId="029BFE21" w14:textId="77777777" w:rsidR="00886D64" w:rsidRDefault="00886D64" w:rsidP="005412BB">
      <w:pPr>
        <w:pStyle w:val="NoSpacing"/>
        <w:jc w:val="both"/>
        <w:rPr>
          <w:rFonts w:cs="Times New Roman"/>
          <w:color w:val="A02B93" w:themeColor="accent5"/>
          <w:szCs w:val="24"/>
        </w:rPr>
      </w:pPr>
    </w:p>
    <w:tbl>
      <w:tblPr>
        <w:tblpPr w:leftFromText="141" w:rightFromText="141" w:vertAnchor="text" w:horzAnchor="margin" w:tblpXSpec="center" w:tblpY="-26"/>
        <w:tblW w:w="10770" w:type="dxa"/>
        <w:tblCellMar>
          <w:left w:w="0" w:type="dxa"/>
          <w:right w:w="0" w:type="dxa"/>
        </w:tblCellMar>
        <w:tblLook w:val="04A0" w:firstRow="1" w:lastRow="0" w:firstColumn="1" w:lastColumn="0" w:noHBand="0" w:noVBand="1"/>
      </w:tblPr>
      <w:tblGrid>
        <w:gridCol w:w="561"/>
        <w:gridCol w:w="1494"/>
        <w:gridCol w:w="1085"/>
        <w:gridCol w:w="1163"/>
        <w:gridCol w:w="774"/>
        <w:gridCol w:w="1030"/>
        <w:gridCol w:w="1621"/>
        <w:gridCol w:w="190"/>
        <w:gridCol w:w="2852"/>
      </w:tblGrid>
      <w:tr w:rsidR="00CC4F82" w:rsidRPr="003960C3" w14:paraId="49F65B57" w14:textId="77777777" w:rsidTr="00805518">
        <w:trPr>
          <w:trHeight w:val="290"/>
        </w:trPr>
        <w:tc>
          <w:tcPr>
            <w:tcW w:w="0" w:type="auto"/>
            <w:shd w:val="clear" w:color="auto" w:fill="FFFFFF"/>
            <w:noWrap/>
            <w:tcMar>
              <w:top w:w="0" w:type="dxa"/>
              <w:left w:w="70" w:type="dxa"/>
              <w:bottom w:w="0" w:type="dxa"/>
              <w:right w:w="70" w:type="dxa"/>
            </w:tcMar>
            <w:vAlign w:val="bottom"/>
          </w:tcPr>
          <w:p w14:paraId="4EC54621"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shd w:val="clear" w:color="auto" w:fill="FFFFFF"/>
            <w:tcMar>
              <w:top w:w="0" w:type="dxa"/>
              <w:left w:w="70" w:type="dxa"/>
              <w:bottom w:w="0" w:type="dxa"/>
              <w:right w:w="70" w:type="dxa"/>
            </w:tcMar>
            <w:vAlign w:val="bottom"/>
          </w:tcPr>
          <w:p w14:paraId="01203436"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14:paraId="4B7FB563" w14:textId="77777777" w:rsidR="00CC4F82" w:rsidRPr="00886D64" w:rsidRDefault="00CC4F82" w:rsidP="00805518">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Tähtsusetu</w:t>
            </w:r>
          </w:p>
        </w:tc>
        <w:tc>
          <w:tcPr>
            <w:tcW w:w="0" w:type="auto"/>
            <w:tcBorders>
              <w:top w:val="single" w:sz="8" w:space="0" w:color="auto"/>
              <w:left w:val="none" w:sz="4" w:space="0" w:color="000000"/>
              <w:bottom w:val="single" w:sz="8" w:space="0" w:color="auto"/>
              <w:right w:val="single" w:sz="8" w:space="0" w:color="auto"/>
            </w:tcBorders>
            <w:noWrap/>
            <w:tcMar>
              <w:top w:w="0" w:type="dxa"/>
              <w:left w:w="70" w:type="dxa"/>
              <w:bottom w:w="0" w:type="dxa"/>
              <w:right w:w="70" w:type="dxa"/>
            </w:tcMar>
            <w:vAlign w:val="center"/>
          </w:tcPr>
          <w:p w14:paraId="7D5E7286" w14:textId="77777777" w:rsidR="00CC4F82" w:rsidRPr="00886D64" w:rsidRDefault="00CC4F82" w:rsidP="00805518">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Väheoluline</w:t>
            </w:r>
          </w:p>
        </w:tc>
        <w:tc>
          <w:tcPr>
            <w:tcW w:w="0" w:type="auto"/>
            <w:tcBorders>
              <w:top w:val="single" w:sz="8" w:space="0" w:color="auto"/>
              <w:left w:val="none" w:sz="4" w:space="0" w:color="000000"/>
              <w:bottom w:val="single" w:sz="8" w:space="0" w:color="auto"/>
              <w:right w:val="single" w:sz="8" w:space="0" w:color="auto"/>
            </w:tcBorders>
            <w:noWrap/>
            <w:tcMar>
              <w:top w:w="0" w:type="dxa"/>
              <w:left w:w="70" w:type="dxa"/>
              <w:bottom w:w="0" w:type="dxa"/>
              <w:right w:w="70" w:type="dxa"/>
            </w:tcMar>
            <w:vAlign w:val="center"/>
          </w:tcPr>
          <w:p w14:paraId="2B5C8900" w14:textId="77777777" w:rsidR="00CC4F82" w:rsidRPr="00886D64" w:rsidRDefault="00CC4F82" w:rsidP="00805518">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Oluline</w:t>
            </w:r>
          </w:p>
        </w:tc>
        <w:tc>
          <w:tcPr>
            <w:tcW w:w="0" w:type="auto"/>
            <w:tcBorders>
              <w:top w:val="single" w:sz="8" w:space="0" w:color="auto"/>
              <w:left w:val="none" w:sz="4" w:space="0" w:color="000000"/>
              <w:bottom w:val="single" w:sz="8" w:space="0" w:color="auto"/>
              <w:right w:val="single" w:sz="8" w:space="0" w:color="auto"/>
            </w:tcBorders>
            <w:noWrap/>
            <w:tcMar>
              <w:top w:w="0" w:type="dxa"/>
              <w:left w:w="70" w:type="dxa"/>
              <w:bottom w:w="0" w:type="dxa"/>
              <w:right w:w="70" w:type="dxa"/>
            </w:tcMar>
            <w:vAlign w:val="center"/>
          </w:tcPr>
          <w:p w14:paraId="18008478" w14:textId="77777777" w:rsidR="00CC4F82" w:rsidRPr="00886D64" w:rsidRDefault="00CC4F82" w:rsidP="00805518">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Kahjustav</w:t>
            </w:r>
          </w:p>
        </w:tc>
        <w:tc>
          <w:tcPr>
            <w:tcW w:w="1621" w:type="dxa"/>
            <w:tcBorders>
              <w:top w:val="single" w:sz="8" w:space="0" w:color="auto"/>
              <w:left w:val="none" w:sz="4" w:space="0" w:color="000000"/>
              <w:bottom w:val="single" w:sz="8" w:space="0" w:color="auto"/>
              <w:right w:val="single" w:sz="8" w:space="0" w:color="auto"/>
            </w:tcBorders>
            <w:noWrap/>
            <w:tcMar>
              <w:top w:w="0" w:type="dxa"/>
              <w:left w:w="70" w:type="dxa"/>
              <w:bottom w:w="0" w:type="dxa"/>
              <w:right w:w="70" w:type="dxa"/>
            </w:tcMar>
            <w:vAlign w:val="center"/>
          </w:tcPr>
          <w:p w14:paraId="66E69D4C" w14:textId="77777777" w:rsidR="00CC4F82" w:rsidRPr="00886D64" w:rsidRDefault="00CC4F82" w:rsidP="00805518">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Katastroofiline</w:t>
            </w:r>
          </w:p>
        </w:tc>
        <w:tc>
          <w:tcPr>
            <w:tcW w:w="190" w:type="dxa"/>
            <w:shd w:val="clear" w:color="auto" w:fill="FFFFFF"/>
            <w:noWrap/>
            <w:tcMar>
              <w:top w:w="0" w:type="dxa"/>
              <w:left w:w="70" w:type="dxa"/>
              <w:bottom w:w="0" w:type="dxa"/>
              <w:right w:w="70" w:type="dxa"/>
            </w:tcMar>
            <w:vAlign w:val="bottom"/>
          </w:tcPr>
          <w:p w14:paraId="382D652B"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408F066D" w14:textId="77777777" w:rsidR="00CC4F82" w:rsidRPr="00886D64" w:rsidRDefault="00CC4F82" w:rsidP="00805518">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Võimalikkus</w:t>
            </w:r>
          </w:p>
        </w:tc>
      </w:tr>
      <w:tr w:rsidR="00CC4F82" w:rsidRPr="003960C3" w14:paraId="4E43319A" w14:textId="77777777" w:rsidTr="00805518">
        <w:trPr>
          <w:trHeight w:val="590"/>
        </w:trPr>
        <w:tc>
          <w:tcPr>
            <w:tcW w:w="0" w:type="auto"/>
            <w:vMerge w:val="restart"/>
            <w:shd w:val="clear" w:color="auto" w:fill="FFFFFF"/>
            <w:noWrap/>
            <w:tcMar>
              <w:top w:w="0" w:type="dxa"/>
              <w:left w:w="70" w:type="dxa"/>
              <w:bottom w:w="0" w:type="dxa"/>
              <w:right w:w="70" w:type="dxa"/>
            </w:tcMar>
            <w:textDirection w:val="btLr"/>
            <w:vAlign w:val="center"/>
          </w:tcPr>
          <w:p w14:paraId="0B1AE6FC" w14:textId="77777777" w:rsidR="00CC4F82" w:rsidRPr="00886D64" w:rsidRDefault="00CC4F82" w:rsidP="00805518">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TÕNENÄOSUS</w:t>
            </w:r>
          </w:p>
        </w:tc>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tcPr>
          <w:p w14:paraId="221C04E0" w14:textId="77777777" w:rsidR="00CC4F82" w:rsidRPr="00886D64" w:rsidRDefault="00CC4F82" w:rsidP="00805518">
            <w:pPr>
              <w:spacing w:line="259" w:lineRule="auto"/>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Vältimatu</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27F3C91D"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5</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4E7718CE"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10</w:t>
            </w:r>
          </w:p>
        </w:tc>
        <w:tc>
          <w:tcPr>
            <w:tcW w:w="0" w:type="auto"/>
            <w:tcBorders>
              <w:top w:val="none" w:sz="4" w:space="0" w:color="000000"/>
              <w:left w:val="none" w:sz="4" w:space="0" w:color="000000"/>
              <w:bottom w:val="single" w:sz="8" w:space="0" w:color="auto"/>
              <w:right w:val="single" w:sz="8" w:space="0" w:color="auto"/>
            </w:tcBorders>
            <w:shd w:val="clear" w:color="auto" w:fill="FF0000"/>
            <w:noWrap/>
            <w:tcMar>
              <w:top w:w="0" w:type="dxa"/>
              <w:left w:w="70" w:type="dxa"/>
              <w:bottom w:w="0" w:type="dxa"/>
              <w:right w:w="70" w:type="dxa"/>
            </w:tcMar>
            <w:vAlign w:val="center"/>
          </w:tcPr>
          <w:p w14:paraId="49FF6450"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15</w:t>
            </w:r>
          </w:p>
        </w:tc>
        <w:tc>
          <w:tcPr>
            <w:tcW w:w="0" w:type="auto"/>
            <w:tcBorders>
              <w:top w:val="none" w:sz="4" w:space="0" w:color="000000"/>
              <w:left w:val="none" w:sz="4" w:space="0" w:color="000000"/>
              <w:bottom w:val="single" w:sz="8" w:space="0" w:color="auto"/>
              <w:right w:val="single" w:sz="8" w:space="0" w:color="auto"/>
            </w:tcBorders>
            <w:shd w:val="clear" w:color="auto" w:fill="FF0000"/>
            <w:noWrap/>
            <w:tcMar>
              <w:top w:w="0" w:type="dxa"/>
              <w:left w:w="70" w:type="dxa"/>
              <w:bottom w:w="0" w:type="dxa"/>
              <w:right w:w="70" w:type="dxa"/>
            </w:tcMar>
            <w:vAlign w:val="center"/>
          </w:tcPr>
          <w:p w14:paraId="65B823DB"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20</w:t>
            </w:r>
          </w:p>
        </w:tc>
        <w:tc>
          <w:tcPr>
            <w:tcW w:w="1621" w:type="dxa"/>
            <w:tcBorders>
              <w:top w:val="none" w:sz="4" w:space="0" w:color="000000"/>
              <w:left w:val="none" w:sz="4" w:space="0" w:color="000000"/>
              <w:bottom w:val="single" w:sz="8" w:space="0" w:color="auto"/>
              <w:right w:val="single" w:sz="8" w:space="0" w:color="auto"/>
            </w:tcBorders>
            <w:shd w:val="clear" w:color="auto" w:fill="FF0000"/>
            <w:noWrap/>
            <w:tcMar>
              <w:top w:w="0" w:type="dxa"/>
              <w:left w:w="70" w:type="dxa"/>
              <w:bottom w:w="0" w:type="dxa"/>
              <w:right w:w="70" w:type="dxa"/>
            </w:tcMar>
            <w:vAlign w:val="center"/>
          </w:tcPr>
          <w:p w14:paraId="64447DBF"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25</w:t>
            </w:r>
          </w:p>
        </w:tc>
        <w:tc>
          <w:tcPr>
            <w:tcW w:w="190" w:type="dxa"/>
            <w:shd w:val="clear" w:color="auto" w:fill="FFFFFF"/>
            <w:noWrap/>
            <w:tcMar>
              <w:top w:w="0" w:type="dxa"/>
              <w:left w:w="70" w:type="dxa"/>
              <w:bottom w:w="0" w:type="dxa"/>
              <w:right w:w="70" w:type="dxa"/>
            </w:tcMar>
            <w:vAlign w:val="bottom"/>
          </w:tcPr>
          <w:p w14:paraId="3298E586"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2EAA170E" w14:textId="77777777" w:rsidR="00CC4F82" w:rsidRPr="00886D64" w:rsidRDefault="00CC4F82" w:rsidP="00805518">
            <w:pPr>
              <w:spacing w:line="259" w:lineRule="auto"/>
              <w:jc w:val="center"/>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Vältimatu - Suure tõenäosusega juhtub</w:t>
            </w:r>
          </w:p>
        </w:tc>
      </w:tr>
      <w:tr w:rsidR="00CC4F82" w:rsidRPr="003960C3" w14:paraId="4797DB8C" w14:textId="77777777" w:rsidTr="00805518">
        <w:trPr>
          <w:trHeight w:val="600"/>
        </w:trPr>
        <w:tc>
          <w:tcPr>
            <w:tcW w:w="0" w:type="auto"/>
            <w:vMerge/>
            <w:vAlign w:val="center"/>
          </w:tcPr>
          <w:p w14:paraId="02D2BFA9" w14:textId="77777777" w:rsidR="00CC4F82" w:rsidRPr="00886D64" w:rsidRDefault="00CC4F82" w:rsidP="00805518">
            <w:pPr>
              <w:spacing w:line="259" w:lineRule="auto"/>
              <w:rPr>
                <w:rFonts w:eastAsia="Calibri" w:cs="Times New Roman"/>
                <w:b/>
                <w:bCs/>
                <w:color w:val="000000"/>
                <w:sz w:val="20"/>
                <w:szCs w:val="20"/>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bottom"/>
          </w:tcPr>
          <w:p w14:paraId="6A0F5A48" w14:textId="77777777" w:rsidR="00CC4F82" w:rsidRPr="00886D64" w:rsidRDefault="00CC4F82" w:rsidP="00805518">
            <w:pPr>
              <w:spacing w:line="259" w:lineRule="auto"/>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Väga tõenäoline</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6A077C95"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4</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3C435DB6"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8</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7F6ED313"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12</w:t>
            </w:r>
          </w:p>
        </w:tc>
        <w:tc>
          <w:tcPr>
            <w:tcW w:w="0" w:type="auto"/>
            <w:tcBorders>
              <w:top w:val="none" w:sz="4" w:space="0" w:color="000000"/>
              <w:left w:val="none" w:sz="4" w:space="0" w:color="000000"/>
              <w:bottom w:val="single" w:sz="8" w:space="0" w:color="auto"/>
              <w:right w:val="single" w:sz="8" w:space="0" w:color="auto"/>
            </w:tcBorders>
            <w:shd w:val="clear" w:color="auto" w:fill="FF0000"/>
            <w:noWrap/>
            <w:tcMar>
              <w:top w:w="0" w:type="dxa"/>
              <w:left w:w="70" w:type="dxa"/>
              <w:bottom w:w="0" w:type="dxa"/>
              <w:right w:w="70" w:type="dxa"/>
            </w:tcMar>
            <w:vAlign w:val="center"/>
          </w:tcPr>
          <w:p w14:paraId="59A47670"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16</w:t>
            </w:r>
          </w:p>
        </w:tc>
        <w:tc>
          <w:tcPr>
            <w:tcW w:w="1621" w:type="dxa"/>
            <w:tcBorders>
              <w:top w:val="none" w:sz="4" w:space="0" w:color="000000"/>
              <w:left w:val="none" w:sz="4" w:space="0" w:color="000000"/>
              <w:bottom w:val="single" w:sz="8" w:space="0" w:color="auto"/>
              <w:right w:val="single" w:sz="8" w:space="0" w:color="auto"/>
            </w:tcBorders>
            <w:shd w:val="clear" w:color="auto" w:fill="FF0000"/>
            <w:noWrap/>
            <w:tcMar>
              <w:top w:w="0" w:type="dxa"/>
              <w:left w:w="70" w:type="dxa"/>
              <w:bottom w:w="0" w:type="dxa"/>
              <w:right w:w="70" w:type="dxa"/>
            </w:tcMar>
            <w:vAlign w:val="center"/>
          </w:tcPr>
          <w:p w14:paraId="15608E51"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20</w:t>
            </w:r>
          </w:p>
        </w:tc>
        <w:tc>
          <w:tcPr>
            <w:tcW w:w="190" w:type="dxa"/>
            <w:shd w:val="clear" w:color="auto" w:fill="FFFFFF"/>
            <w:noWrap/>
            <w:tcMar>
              <w:top w:w="0" w:type="dxa"/>
              <w:left w:w="70" w:type="dxa"/>
              <w:bottom w:w="0" w:type="dxa"/>
              <w:right w:w="70" w:type="dxa"/>
            </w:tcMar>
            <w:vAlign w:val="bottom"/>
          </w:tcPr>
          <w:p w14:paraId="344074EB"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center"/>
          </w:tcPr>
          <w:p w14:paraId="27D23DC1" w14:textId="77777777" w:rsidR="00CC4F82" w:rsidRPr="00886D64" w:rsidRDefault="00CC4F82" w:rsidP="00805518">
            <w:pPr>
              <w:spacing w:line="259" w:lineRule="auto"/>
              <w:jc w:val="center"/>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Väga tõenäoline - Tõenäoliselt juhtub</w:t>
            </w:r>
          </w:p>
        </w:tc>
      </w:tr>
      <w:tr w:rsidR="00CC4F82" w:rsidRPr="003960C3" w14:paraId="15B2DC54" w14:textId="77777777" w:rsidTr="00805518">
        <w:trPr>
          <w:trHeight w:val="525"/>
        </w:trPr>
        <w:tc>
          <w:tcPr>
            <w:tcW w:w="0" w:type="auto"/>
            <w:vMerge/>
            <w:vAlign w:val="center"/>
          </w:tcPr>
          <w:p w14:paraId="27CE59CF" w14:textId="77777777" w:rsidR="00CC4F82" w:rsidRPr="00886D64" w:rsidRDefault="00CC4F82" w:rsidP="00805518">
            <w:pPr>
              <w:spacing w:line="259" w:lineRule="auto"/>
              <w:rPr>
                <w:rFonts w:eastAsia="Calibri" w:cs="Times New Roman"/>
                <w:b/>
                <w:bCs/>
                <w:color w:val="000000"/>
                <w:sz w:val="20"/>
                <w:szCs w:val="20"/>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bottom"/>
          </w:tcPr>
          <w:p w14:paraId="32582CC5" w14:textId="77777777" w:rsidR="00CC4F82" w:rsidRPr="00886D64" w:rsidRDefault="00CC4F82" w:rsidP="00805518">
            <w:pPr>
              <w:spacing w:line="259" w:lineRule="auto"/>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Tõenäoline</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7BBA61D9"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3</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3848AB55"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6</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56E1AC20"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9</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2A953612"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12</w:t>
            </w:r>
          </w:p>
        </w:tc>
        <w:tc>
          <w:tcPr>
            <w:tcW w:w="1621" w:type="dxa"/>
            <w:tcBorders>
              <w:top w:val="none" w:sz="4" w:space="0" w:color="000000"/>
              <w:left w:val="none" w:sz="4" w:space="0" w:color="000000"/>
              <w:bottom w:val="single" w:sz="8" w:space="0" w:color="auto"/>
              <w:right w:val="single" w:sz="8" w:space="0" w:color="auto"/>
            </w:tcBorders>
            <w:shd w:val="clear" w:color="auto" w:fill="FF0000"/>
            <w:noWrap/>
            <w:tcMar>
              <w:top w:w="0" w:type="dxa"/>
              <w:left w:w="70" w:type="dxa"/>
              <w:bottom w:w="0" w:type="dxa"/>
              <w:right w:w="70" w:type="dxa"/>
            </w:tcMar>
            <w:vAlign w:val="center"/>
          </w:tcPr>
          <w:p w14:paraId="39482057"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15</w:t>
            </w:r>
          </w:p>
        </w:tc>
        <w:tc>
          <w:tcPr>
            <w:tcW w:w="190" w:type="dxa"/>
            <w:shd w:val="clear" w:color="auto" w:fill="FFFFFF"/>
            <w:noWrap/>
            <w:tcMar>
              <w:top w:w="0" w:type="dxa"/>
              <w:left w:w="70" w:type="dxa"/>
              <w:bottom w:w="0" w:type="dxa"/>
              <w:right w:w="70" w:type="dxa"/>
            </w:tcMar>
            <w:vAlign w:val="bottom"/>
          </w:tcPr>
          <w:p w14:paraId="1F0D6E3E"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614B02AF" w14:textId="4D0F8E5A" w:rsidR="00CC4F82" w:rsidRPr="00886D64" w:rsidRDefault="00705CF6" w:rsidP="00805518">
            <w:pPr>
              <w:spacing w:line="259" w:lineRule="auto"/>
              <w:jc w:val="center"/>
              <w:rPr>
                <w:rFonts w:eastAsia="Calibri" w:cs="Times New Roman"/>
                <w:color w:val="000000"/>
                <w:sz w:val="20"/>
                <w:szCs w:val="20"/>
                <w:lang w:eastAsia="et-EE"/>
                <w14:ligatures w14:val="none"/>
              </w:rPr>
            </w:pPr>
            <w:r w:rsidRPr="003960C3">
              <w:rPr>
                <w:rFonts w:eastAsia="Calibri" w:cs="Times New Roman"/>
                <w:color w:val="000000"/>
                <w:sz w:val="20"/>
                <w:szCs w:val="20"/>
                <w:lang w:eastAsia="et-EE"/>
                <w14:ligatures w14:val="none"/>
              </w:rPr>
              <w:t>Tõenäoline</w:t>
            </w:r>
            <w:r w:rsidR="00CC4F82" w:rsidRPr="00886D64">
              <w:rPr>
                <w:rFonts w:eastAsia="Calibri" w:cs="Times New Roman"/>
                <w:color w:val="000000"/>
                <w:sz w:val="20"/>
                <w:szCs w:val="20"/>
                <w:lang w:eastAsia="et-EE"/>
                <w14:ligatures w14:val="none"/>
              </w:rPr>
              <w:t xml:space="preserve"> -Võib juhtuda</w:t>
            </w:r>
          </w:p>
        </w:tc>
      </w:tr>
      <w:tr w:rsidR="00CC4F82" w:rsidRPr="003960C3" w14:paraId="2CE419B1" w14:textId="77777777" w:rsidTr="00805518">
        <w:trPr>
          <w:trHeight w:val="585"/>
        </w:trPr>
        <w:tc>
          <w:tcPr>
            <w:tcW w:w="0" w:type="auto"/>
            <w:vMerge/>
            <w:vAlign w:val="center"/>
          </w:tcPr>
          <w:p w14:paraId="09BB3373" w14:textId="77777777" w:rsidR="00CC4F82" w:rsidRPr="00886D64" w:rsidRDefault="00CC4F82" w:rsidP="00805518">
            <w:pPr>
              <w:spacing w:line="259" w:lineRule="auto"/>
              <w:rPr>
                <w:rFonts w:eastAsia="Calibri" w:cs="Times New Roman"/>
                <w:b/>
                <w:bCs/>
                <w:color w:val="000000"/>
                <w:sz w:val="20"/>
                <w:szCs w:val="20"/>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bottom"/>
          </w:tcPr>
          <w:p w14:paraId="6DB16757" w14:textId="3ECE05C0" w:rsidR="00CC4F82" w:rsidRPr="00886D64" w:rsidRDefault="00705CF6" w:rsidP="00805518">
            <w:pPr>
              <w:spacing w:line="259" w:lineRule="auto"/>
              <w:rPr>
                <w:rFonts w:eastAsia="Calibri" w:cs="Times New Roman"/>
                <w:b/>
                <w:bCs/>
                <w:color w:val="000000"/>
                <w:sz w:val="20"/>
                <w:szCs w:val="20"/>
                <w:lang w:eastAsia="et-EE"/>
                <w14:ligatures w14:val="none"/>
              </w:rPr>
            </w:pPr>
            <w:r w:rsidRPr="003960C3">
              <w:rPr>
                <w:rFonts w:eastAsia="Calibri" w:cs="Times New Roman"/>
                <w:b/>
                <w:bCs/>
                <w:color w:val="000000"/>
                <w:sz w:val="20"/>
                <w:szCs w:val="20"/>
                <w:lang w:eastAsia="et-EE"/>
                <w14:ligatures w14:val="none"/>
              </w:rPr>
              <w:t>Vähetõenäoline</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49D66705"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2</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413B12BE"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4</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124ADA65"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6</w:t>
            </w:r>
          </w:p>
        </w:tc>
        <w:tc>
          <w:tcPr>
            <w:tcW w:w="0" w:type="auto"/>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5CA90039"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8</w:t>
            </w:r>
          </w:p>
        </w:tc>
        <w:tc>
          <w:tcPr>
            <w:tcW w:w="1621" w:type="dxa"/>
            <w:tcBorders>
              <w:top w:val="none" w:sz="4" w:space="0" w:color="000000"/>
              <w:left w:val="none" w:sz="4" w:space="0" w:color="000000"/>
              <w:bottom w:val="single" w:sz="8" w:space="0" w:color="auto"/>
              <w:right w:val="single" w:sz="8" w:space="0" w:color="auto"/>
            </w:tcBorders>
            <w:shd w:val="clear" w:color="auto" w:fill="FFFF00"/>
            <w:noWrap/>
            <w:tcMar>
              <w:top w:w="0" w:type="dxa"/>
              <w:left w:w="70" w:type="dxa"/>
              <w:bottom w:w="0" w:type="dxa"/>
              <w:right w:w="70" w:type="dxa"/>
            </w:tcMar>
            <w:vAlign w:val="center"/>
          </w:tcPr>
          <w:p w14:paraId="5A7A7900" w14:textId="77777777" w:rsidR="00CC4F82" w:rsidRPr="00886D64" w:rsidRDefault="00CC4F82" w:rsidP="00805518">
            <w:pPr>
              <w:spacing w:line="259" w:lineRule="auto"/>
              <w:jc w:val="center"/>
              <w:rPr>
                <w:rFonts w:eastAsia="Calibri" w:cs="Times New Roman"/>
                <w:i/>
                <w:iCs/>
                <w:color w:val="000000"/>
                <w:sz w:val="20"/>
                <w:szCs w:val="20"/>
                <w:lang w:eastAsia="et-EE"/>
                <w14:ligatures w14:val="none"/>
              </w:rPr>
            </w:pPr>
            <w:r w:rsidRPr="00886D64">
              <w:rPr>
                <w:rFonts w:eastAsia="Calibri" w:cs="Times New Roman"/>
                <w:i/>
                <w:iCs/>
                <w:color w:val="000000"/>
                <w:sz w:val="20"/>
                <w:szCs w:val="20"/>
                <w:lang w:eastAsia="et-EE"/>
                <w14:ligatures w14:val="none"/>
              </w:rPr>
              <w:t>10</w:t>
            </w:r>
          </w:p>
        </w:tc>
        <w:tc>
          <w:tcPr>
            <w:tcW w:w="190" w:type="dxa"/>
            <w:shd w:val="clear" w:color="auto" w:fill="FFFFFF"/>
            <w:noWrap/>
            <w:tcMar>
              <w:top w:w="0" w:type="dxa"/>
              <w:left w:w="70" w:type="dxa"/>
              <w:bottom w:w="0" w:type="dxa"/>
              <w:right w:w="70" w:type="dxa"/>
            </w:tcMar>
            <w:vAlign w:val="bottom"/>
          </w:tcPr>
          <w:p w14:paraId="2780DD3A"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15B3C6F3" w14:textId="77777777" w:rsidR="00CC4F82" w:rsidRPr="00886D64" w:rsidRDefault="00CC4F82" w:rsidP="00805518">
            <w:pPr>
              <w:spacing w:line="259" w:lineRule="auto"/>
              <w:jc w:val="center"/>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Vähetõenäoline</w:t>
            </w:r>
          </w:p>
        </w:tc>
      </w:tr>
      <w:tr w:rsidR="00CC4F82" w:rsidRPr="003960C3" w14:paraId="205BB299" w14:textId="77777777" w:rsidTr="00805518">
        <w:trPr>
          <w:trHeight w:val="690"/>
        </w:trPr>
        <w:tc>
          <w:tcPr>
            <w:tcW w:w="0" w:type="auto"/>
            <w:vMerge/>
            <w:vAlign w:val="center"/>
          </w:tcPr>
          <w:p w14:paraId="45BA64BB" w14:textId="77777777" w:rsidR="00CC4F82" w:rsidRPr="00886D64" w:rsidRDefault="00CC4F82" w:rsidP="00805518">
            <w:pPr>
              <w:spacing w:line="259" w:lineRule="auto"/>
              <w:rPr>
                <w:rFonts w:eastAsia="Calibri" w:cs="Times New Roman"/>
                <w:b/>
                <w:bCs/>
                <w:color w:val="000000"/>
                <w:sz w:val="20"/>
                <w:szCs w:val="20"/>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bottom"/>
          </w:tcPr>
          <w:p w14:paraId="1AB73413" w14:textId="77777777" w:rsidR="00CC4F82" w:rsidRPr="00886D64" w:rsidRDefault="00CC4F82" w:rsidP="00805518">
            <w:pPr>
              <w:spacing w:line="259" w:lineRule="auto"/>
              <w:rPr>
                <w:rFonts w:eastAsia="Calibri" w:cs="Times New Roman"/>
                <w:b/>
                <w:bCs/>
                <w:color w:val="000000"/>
                <w:sz w:val="20"/>
                <w:szCs w:val="20"/>
                <w:lang w:eastAsia="et-EE"/>
                <w14:ligatures w14:val="none"/>
              </w:rPr>
            </w:pPr>
            <w:proofErr w:type="spellStart"/>
            <w:r w:rsidRPr="00886D64">
              <w:rPr>
                <w:rFonts w:eastAsia="Calibri" w:cs="Times New Roman"/>
                <w:b/>
                <w:bCs/>
                <w:color w:val="000000"/>
                <w:sz w:val="20"/>
                <w:szCs w:val="20"/>
                <w:lang w:eastAsia="et-EE"/>
                <w14:ligatures w14:val="none"/>
              </w:rPr>
              <w:t>Üliharv</w:t>
            </w:r>
            <w:proofErr w:type="spellEnd"/>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01558417"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1</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48B908E6"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2</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7D972F47"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3</w:t>
            </w:r>
          </w:p>
        </w:tc>
        <w:tc>
          <w:tcPr>
            <w:tcW w:w="0" w:type="auto"/>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2BFDA64A"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4</w:t>
            </w:r>
          </w:p>
        </w:tc>
        <w:tc>
          <w:tcPr>
            <w:tcW w:w="1621" w:type="dxa"/>
            <w:tcBorders>
              <w:top w:val="none" w:sz="4" w:space="0" w:color="000000"/>
              <w:left w:val="none" w:sz="4" w:space="0" w:color="000000"/>
              <w:bottom w:val="single" w:sz="8" w:space="0" w:color="auto"/>
              <w:right w:val="single" w:sz="8" w:space="0" w:color="auto"/>
            </w:tcBorders>
            <w:shd w:val="clear" w:color="auto" w:fill="92D050"/>
            <w:noWrap/>
            <w:tcMar>
              <w:top w:w="0" w:type="dxa"/>
              <w:left w:w="70" w:type="dxa"/>
              <w:bottom w:w="0" w:type="dxa"/>
              <w:right w:w="70" w:type="dxa"/>
            </w:tcMar>
            <w:vAlign w:val="center"/>
          </w:tcPr>
          <w:p w14:paraId="3CE12326" w14:textId="77777777" w:rsidR="00CC4F82" w:rsidRPr="00886D64" w:rsidRDefault="00CC4F82" w:rsidP="00805518">
            <w:pPr>
              <w:spacing w:line="259" w:lineRule="auto"/>
              <w:jc w:val="center"/>
              <w:rPr>
                <w:rFonts w:eastAsia="Calibri" w:cs="Times New Roman"/>
                <w:i/>
                <w:iCs/>
                <w:sz w:val="20"/>
                <w:szCs w:val="20"/>
                <w:lang w:eastAsia="et-EE"/>
                <w14:ligatures w14:val="none"/>
              </w:rPr>
            </w:pPr>
            <w:r w:rsidRPr="00886D64">
              <w:rPr>
                <w:rFonts w:eastAsia="Calibri" w:cs="Times New Roman"/>
                <w:i/>
                <w:iCs/>
                <w:sz w:val="20"/>
                <w:szCs w:val="20"/>
                <w:lang w:eastAsia="et-EE"/>
                <w14:ligatures w14:val="none"/>
              </w:rPr>
              <w:t>5</w:t>
            </w:r>
          </w:p>
        </w:tc>
        <w:tc>
          <w:tcPr>
            <w:tcW w:w="190" w:type="dxa"/>
            <w:shd w:val="clear" w:color="auto" w:fill="FFFFFF"/>
            <w:noWrap/>
            <w:tcMar>
              <w:top w:w="0" w:type="dxa"/>
              <w:left w:w="70" w:type="dxa"/>
              <w:bottom w:w="0" w:type="dxa"/>
              <w:right w:w="70" w:type="dxa"/>
            </w:tcMar>
            <w:vAlign w:val="bottom"/>
          </w:tcPr>
          <w:p w14:paraId="240E4079" w14:textId="77777777" w:rsidR="00CC4F82" w:rsidRPr="00886D64" w:rsidRDefault="00CC4F82" w:rsidP="00805518">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noWrap/>
            <w:tcMar>
              <w:top w:w="0" w:type="dxa"/>
              <w:left w:w="70" w:type="dxa"/>
              <w:bottom w:w="0" w:type="dxa"/>
              <w:right w:w="70" w:type="dxa"/>
            </w:tcMar>
            <w:vAlign w:val="center"/>
          </w:tcPr>
          <w:p w14:paraId="51CC295D" w14:textId="77777777" w:rsidR="00CC4F82" w:rsidRPr="00886D64" w:rsidRDefault="00CC4F82" w:rsidP="00805518">
            <w:pPr>
              <w:spacing w:line="259" w:lineRule="auto"/>
              <w:jc w:val="center"/>
              <w:rPr>
                <w:rFonts w:eastAsia="Calibri" w:cs="Times New Roman"/>
                <w:color w:val="000000"/>
                <w:sz w:val="20"/>
                <w:szCs w:val="20"/>
                <w:lang w:eastAsia="et-EE"/>
                <w14:ligatures w14:val="none"/>
              </w:rPr>
            </w:pPr>
            <w:proofErr w:type="spellStart"/>
            <w:r w:rsidRPr="00886D64">
              <w:rPr>
                <w:rFonts w:eastAsia="Calibri" w:cs="Times New Roman"/>
                <w:color w:val="000000"/>
                <w:sz w:val="20"/>
                <w:szCs w:val="20"/>
                <w:lang w:eastAsia="et-EE"/>
                <w14:ligatures w14:val="none"/>
              </w:rPr>
              <w:t>Üliharv</w:t>
            </w:r>
            <w:proofErr w:type="spellEnd"/>
          </w:p>
        </w:tc>
      </w:tr>
    </w:tbl>
    <w:p w14:paraId="0B978490" w14:textId="77777777" w:rsidR="00CC4F82" w:rsidRDefault="00CC4F82" w:rsidP="005412BB">
      <w:pPr>
        <w:pStyle w:val="NoSpacing"/>
        <w:jc w:val="both"/>
        <w:rPr>
          <w:rFonts w:cs="Times New Roman"/>
          <w:color w:val="A02B93" w:themeColor="accent5"/>
          <w:szCs w:val="24"/>
        </w:rPr>
      </w:pPr>
    </w:p>
    <w:tbl>
      <w:tblPr>
        <w:tblpPr w:leftFromText="141" w:rightFromText="141" w:vertAnchor="text" w:horzAnchor="margin" w:tblpXSpec="center" w:tblpY="-26"/>
        <w:tblW w:w="10390" w:type="dxa"/>
        <w:tblCellMar>
          <w:left w:w="0" w:type="dxa"/>
          <w:right w:w="0" w:type="dxa"/>
        </w:tblCellMar>
        <w:tblLook w:val="04A0" w:firstRow="1" w:lastRow="0" w:firstColumn="1" w:lastColumn="0" w:noHBand="0" w:noVBand="1"/>
      </w:tblPr>
      <w:tblGrid>
        <w:gridCol w:w="195"/>
        <w:gridCol w:w="2746"/>
        <w:gridCol w:w="613"/>
        <w:gridCol w:w="1953"/>
        <w:gridCol w:w="1697"/>
        <w:gridCol w:w="1570"/>
        <w:gridCol w:w="1621"/>
      </w:tblGrid>
      <w:tr w:rsidR="00CC4F82" w:rsidRPr="003960C3" w14:paraId="080963F6" w14:textId="77777777" w:rsidTr="00CC4F82">
        <w:trPr>
          <w:trHeight w:val="290"/>
        </w:trPr>
        <w:tc>
          <w:tcPr>
            <w:tcW w:w="0" w:type="auto"/>
            <w:shd w:val="clear" w:color="auto" w:fill="FFFFFF"/>
            <w:noWrap/>
            <w:tcMar>
              <w:top w:w="0" w:type="dxa"/>
              <w:left w:w="70" w:type="dxa"/>
              <w:bottom w:w="0" w:type="dxa"/>
              <w:right w:w="70" w:type="dxa"/>
            </w:tcMar>
            <w:vAlign w:val="bottom"/>
          </w:tcPr>
          <w:p w14:paraId="252406AB" w14:textId="77777777" w:rsidR="00CC4F82" w:rsidRPr="00886D64" w:rsidRDefault="00CC4F82" w:rsidP="00886D64">
            <w:pPr>
              <w:spacing w:line="259" w:lineRule="auto"/>
              <w:rPr>
                <w:rFonts w:eastAsia="Calibri" w:cs="Times New Roman"/>
                <w:color w:val="000000"/>
                <w:sz w:val="22"/>
                <w:lang w:eastAsia="et-EE"/>
                <w14:ligatures w14:val="none"/>
              </w:rPr>
            </w:pPr>
            <w:r w:rsidRPr="00886D64">
              <w:rPr>
                <w:rFonts w:eastAsia="Calibri" w:cs="Times New Roman"/>
                <w:color w:val="000000"/>
                <w:sz w:val="22"/>
                <w:lang w:eastAsia="et-EE"/>
                <w14:ligatures w14:val="none"/>
              </w:rPr>
              <w:t> </w:t>
            </w:r>
          </w:p>
        </w:tc>
        <w:tc>
          <w:tcPr>
            <w:tcW w:w="10200" w:type="dxa"/>
            <w:gridSpan w:val="6"/>
            <w:noWrap/>
            <w:tcMar>
              <w:top w:w="0" w:type="dxa"/>
              <w:left w:w="70" w:type="dxa"/>
              <w:bottom w:w="0" w:type="dxa"/>
              <w:right w:w="70" w:type="dxa"/>
            </w:tcMar>
            <w:vAlign w:val="bottom"/>
          </w:tcPr>
          <w:p w14:paraId="7220966D" w14:textId="77777777" w:rsidR="00CC4F82" w:rsidRPr="00886D64" w:rsidRDefault="00CC4F82" w:rsidP="00886D64">
            <w:pPr>
              <w:spacing w:line="259" w:lineRule="auto"/>
              <w:jc w:val="center"/>
              <w:rPr>
                <w:rFonts w:eastAsia="Calibri" w:cs="Times New Roman"/>
                <w:i/>
                <w:iCs/>
                <w:color w:val="000000"/>
                <w:sz w:val="22"/>
                <w:lang w:eastAsia="et-EE"/>
                <w14:ligatures w14:val="none"/>
              </w:rPr>
            </w:pPr>
            <w:r w:rsidRPr="00886D64">
              <w:rPr>
                <w:rFonts w:eastAsia="Calibri" w:cs="Times New Roman"/>
                <w:i/>
                <w:iCs/>
                <w:color w:val="000000"/>
                <w:sz w:val="22"/>
                <w:lang w:eastAsia="et-EE"/>
                <w14:ligatures w14:val="none"/>
              </w:rPr>
              <w:t>Hindamisskaala</w:t>
            </w:r>
          </w:p>
        </w:tc>
      </w:tr>
      <w:tr w:rsidR="00CC4F82" w:rsidRPr="003960C3" w14:paraId="6E50DCBE" w14:textId="77777777" w:rsidTr="00CC4F82">
        <w:trPr>
          <w:trHeight w:val="1050"/>
        </w:trPr>
        <w:tc>
          <w:tcPr>
            <w:tcW w:w="0" w:type="auto"/>
            <w:shd w:val="clear" w:color="auto" w:fill="FFFFFF"/>
            <w:noWrap/>
            <w:tcMar>
              <w:top w:w="0" w:type="dxa"/>
              <w:left w:w="70" w:type="dxa"/>
              <w:bottom w:w="0" w:type="dxa"/>
              <w:right w:w="70" w:type="dxa"/>
            </w:tcMar>
            <w:vAlign w:val="bottom"/>
          </w:tcPr>
          <w:p w14:paraId="6B4C8C30"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2AAF3A3" w14:textId="77777777" w:rsidR="00CC4F82" w:rsidRPr="00886D64" w:rsidRDefault="00CC4F82" w:rsidP="00886D64">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Mõju inimese elule ja tervisele</w:t>
            </w:r>
          </w:p>
        </w:tc>
        <w:tc>
          <w:tcPr>
            <w:tcW w:w="0" w:type="auto"/>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bottom"/>
          </w:tcPr>
          <w:p w14:paraId="2351AB21"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Ei ole</w:t>
            </w:r>
          </w:p>
        </w:tc>
        <w:tc>
          <w:tcPr>
            <w:tcW w:w="0" w:type="auto"/>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bottom"/>
          </w:tcPr>
          <w:p w14:paraId="0F1ECEA8"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Minimaalne mõju inimese elule ja tervisele</w:t>
            </w:r>
          </w:p>
        </w:tc>
        <w:tc>
          <w:tcPr>
            <w:tcW w:w="0" w:type="auto"/>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bottom"/>
          </w:tcPr>
          <w:p w14:paraId="2BEAC951"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Inimese elu ja tervis võib olla mõjutatud</w:t>
            </w:r>
          </w:p>
        </w:tc>
        <w:tc>
          <w:tcPr>
            <w:tcW w:w="0" w:type="auto"/>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bottom"/>
          </w:tcPr>
          <w:p w14:paraId="6939EA6F"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Inimese elu ja tervis oluliselt mõjutatud</w:t>
            </w:r>
          </w:p>
        </w:tc>
        <w:tc>
          <w:tcPr>
            <w:tcW w:w="1621" w:type="dxa"/>
            <w:tcBorders>
              <w:top w:val="single" w:sz="8" w:space="0" w:color="auto"/>
              <w:left w:val="none" w:sz="4" w:space="0" w:color="000000"/>
              <w:bottom w:val="single" w:sz="8" w:space="0" w:color="auto"/>
              <w:right w:val="single" w:sz="8" w:space="0" w:color="auto"/>
            </w:tcBorders>
            <w:tcMar>
              <w:top w:w="0" w:type="dxa"/>
              <w:left w:w="70" w:type="dxa"/>
              <w:bottom w:w="0" w:type="dxa"/>
              <w:right w:w="70" w:type="dxa"/>
            </w:tcMar>
            <w:vAlign w:val="bottom"/>
          </w:tcPr>
          <w:p w14:paraId="6DE3A580"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Inimese elu ja tervis on saanud kahjustada</w:t>
            </w:r>
          </w:p>
        </w:tc>
      </w:tr>
      <w:tr w:rsidR="00CC4F82" w:rsidRPr="003960C3" w14:paraId="6D0EED33" w14:textId="77777777" w:rsidTr="00CC4F82">
        <w:trPr>
          <w:trHeight w:val="1110"/>
        </w:trPr>
        <w:tc>
          <w:tcPr>
            <w:tcW w:w="0" w:type="auto"/>
            <w:shd w:val="clear" w:color="auto" w:fill="FFFFFF"/>
            <w:noWrap/>
            <w:tcMar>
              <w:top w:w="0" w:type="dxa"/>
              <w:left w:w="70" w:type="dxa"/>
              <w:bottom w:w="0" w:type="dxa"/>
              <w:right w:w="70" w:type="dxa"/>
            </w:tcMar>
            <w:vAlign w:val="bottom"/>
          </w:tcPr>
          <w:p w14:paraId="2F314B9A"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center"/>
          </w:tcPr>
          <w:p w14:paraId="112E200D" w14:textId="77777777" w:rsidR="00CC4F82" w:rsidRPr="00886D64" w:rsidRDefault="00CC4F82" w:rsidP="00886D64">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Mõju looma elule ja tervisele (sh heaolule)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319042AE"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Ei ole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065ACA48"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Minimaalne mõju looma elule ja tervisele (sh heaolule)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640EE10E"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Looma elu ja tervis (sh heaolu) võib olla mõjutatud</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29DCB911"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Looma elu ja tervis (sh heaolu) oluliselt mõjutatud</w:t>
            </w:r>
          </w:p>
        </w:tc>
        <w:tc>
          <w:tcPr>
            <w:tcW w:w="1621" w:type="dxa"/>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13B498FF"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Looma elu ja tervis (sh heaolu) on saanud kahjustada</w:t>
            </w:r>
          </w:p>
        </w:tc>
      </w:tr>
      <w:tr w:rsidR="00CC4F82" w:rsidRPr="003960C3" w14:paraId="60766C65" w14:textId="77777777" w:rsidTr="00CC4F82">
        <w:trPr>
          <w:trHeight w:val="840"/>
        </w:trPr>
        <w:tc>
          <w:tcPr>
            <w:tcW w:w="0" w:type="auto"/>
            <w:shd w:val="clear" w:color="auto" w:fill="FFFFFF"/>
            <w:noWrap/>
            <w:tcMar>
              <w:top w:w="0" w:type="dxa"/>
              <w:left w:w="70" w:type="dxa"/>
              <w:bottom w:w="0" w:type="dxa"/>
              <w:right w:w="70" w:type="dxa"/>
            </w:tcMar>
            <w:vAlign w:val="bottom"/>
          </w:tcPr>
          <w:p w14:paraId="70AEC1FF"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center"/>
          </w:tcPr>
          <w:p w14:paraId="7B55593B" w14:textId="77777777" w:rsidR="00CC4F82" w:rsidRPr="00886D64" w:rsidRDefault="00CC4F82" w:rsidP="00886D64">
            <w:pPr>
              <w:spacing w:line="259" w:lineRule="auto"/>
              <w:jc w:val="center"/>
              <w:rPr>
                <w:rFonts w:eastAsia="Calibri" w:cs="Times New Roman"/>
                <w:b/>
                <w:bCs/>
                <w:color w:val="000000"/>
                <w:sz w:val="20"/>
                <w:szCs w:val="20"/>
                <w:lang w:eastAsia="et-EE"/>
                <w14:ligatures w14:val="none"/>
              </w:rPr>
            </w:pPr>
            <w:r w:rsidRPr="00886D64">
              <w:rPr>
                <w:rFonts w:eastAsia="Calibri" w:cs="Times New Roman"/>
                <w:b/>
                <w:bCs/>
                <w:color w:val="000000"/>
                <w:sz w:val="20"/>
                <w:szCs w:val="20"/>
                <w:lang w:eastAsia="et-EE"/>
                <w14:ligatures w14:val="none"/>
              </w:rPr>
              <w:t>Mõju keskkonnale (kliimamuutustele)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144D278B"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Ei ole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6EF2C3C1"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Minimaalne mõju keskkonnale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724CAF28"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Keskkond võib saada mõjutatud</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02E88F0A"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Keskkond oluliselt mõjutatud</w:t>
            </w:r>
          </w:p>
        </w:tc>
        <w:tc>
          <w:tcPr>
            <w:tcW w:w="1621" w:type="dxa"/>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2EC42FB3"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Keskkond on saanud kahjustada</w:t>
            </w:r>
          </w:p>
        </w:tc>
      </w:tr>
      <w:tr w:rsidR="00CC4F82" w:rsidRPr="003960C3" w14:paraId="280A4BC0" w14:textId="77777777" w:rsidTr="00CC4F82">
        <w:trPr>
          <w:trHeight w:val="750"/>
        </w:trPr>
        <w:tc>
          <w:tcPr>
            <w:tcW w:w="0" w:type="auto"/>
            <w:shd w:val="clear" w:color="auto" w:fill="FFFFFF"/>
            <w:noWrap/>
            <w:tcMar>
              <w:top w:w="0" w:type="dxa"/>
              <w:left w:w="70" w:type="dxa"/>
              <w:bottom w:w="0" w:type="dxa"/>
              <w:right w:w="70" w:type="dxa"/>
            </w:tcMar>
            <w:vAlign w:val="bottom"/>
          </w:tcPr>
          <w:p w14:paraId="3A295B4C" w14:textId="77777777" w:rsidR="00CC4F82" w:rsidRPr="00886D64" w:rsidRDefault="00CC4F82" w:rsidP="00886D64">
            <w:pPr>
              <w:spacing w:line="259" w:lineRule="auto"/>
              <w:rPr>
                <w:rFonts w:eastAsia="Calibri" w:cs="Times New Roman"/>
                <w:color w:val="000000"/>
                <w:sz w:val="22"/>
                <w:lang w:eastAsia="et-EE"/>
                <w14:ligatures w14:val="none"/>
              </w:rPr>
            </w:pPr>
            <w:r w:rsidRPr="00886D64">
              <w:rPr>
                <w:rFonts w:eastAsia="Calibri" w:cs="Times New Roman"/>
                <w:color w:val="000000"/>
                <w:sz w:val="22"/>
                <w:lang w:eastAsia="et-EE"/>
                <w14:ligatures w14:val="none"/>
              </w:rPr>
              <w:t> </w:t>
            </w:r>
          </w:p>
        </w:tc>
        <w:tc>
          <w:tcPr>
            <w:tcW w:w="0" w:type="auto"/>
            <w:tcBorders>
              <w:top w:val="none" w:sz="4" w:space="0" w:color="000000"/>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5FA04F12" w14:textId="77777777" w:rsidR="00CC4F82" w:rsidRPr="00886D64" w:rsidRDefault="00CC4F82" w:rsidP="00886D64">
            <w:pPr>
              <w:spacing w:line="259" w:lineRule="auto"/>
              <w:jc w:val="center"/>
              <w:rPr>
                <w:rFonts w:eastAsia="Calibri" w:cs="Times New Roman"/>
                <w:b/>
                <w:bCs/>
                <w:color w:val="000000"/>
                <w:sz w:val="22"/>
                <w:lang w:eastAsia="et-EE"/>
                <w14:ligatures w14:val="none"/>
              </w:rPr>
            </w:pPr>
            <w:r w:rsidRPr="00886D64">
              <w:rPr>
                <w:rFonts w:eastAsia="Calibri" w:cs="Times New Roman"/>
                <w:b/>
                <w:bCs/>
                <w:color w:val="000000"/>
                <w:sz w:val="22"/>
                <w:lang w:eastAsia="et-EE"/>
                <w14:ligatures w14:val="none"/>
              </w:rPr>
              <w:t>Mõju majandusele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240644ED"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Ei ole</w:t>
            </w:r>
          </w:p>
        </w:tc>
        <w:tc>
          <w:tcPr>
            <w:tcW w:w="0" w:type="auto"/>
            <w:tcBorders>
              <w:top w:val="none" w:sz="4" w:space="0" w:color="000000"/>
              <w:left w:val="none" w:sz="4" w:space="0" w:color="000000"/>
              <w:bottom w:val="single" w:sz="8" w:space="0" w:color="auto"/>
              <w:right w:val="single" w:sz="8" w:space="0" w:color="auto"/>
            </w:tcBorders>
            <w:shd w:val="clear" w:color="auto" w:fill="FFFFFF"/>
            <w:tcMar>
              <w:top w:w="0" w:type="dxa"/>
              <w:left w:w="70" w:type="dxa"/>
              <w:bottom w:w="0" w:type="dxa"/>
              <w:right w:w="70" w:type="dxa"/>
            </w:tcMar>
            <w:vAlign w:val="bottom"/>
          </w:tcPr>
          <w:p w14:paraId="1F8EF458"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Minimaalne mõju majandusele</w:t>
            </w:r>
          </w:p>
        </w:tc>
        <w:tc>
          <w:tcPr>
            <w:tcW w:w="0" w:type="auto"/>
            <w:tcBorders>
              <w:top w:val="none" w:sz="4" w:space="0" w:color="000000"/>
              <w:left w:val="none" w:sz="4" w:space="0" w:color="000000"/>
              <w:bottom w:val="single" w:sz="8" w:space="0" w:color="auto"/>
              <w:right w:val="single" w:sz="8" w:space="0" w:color="auto"/>
            </w:tcBorders>
            <w:shd w:val="clear" w:color="auto" w:fill="FFFFFF"/>
            <w:tcMar>
              <w:top w:w="0" w:type="dxa"/>
              <w:left w:w="70" w:type="dxa"/>
              <w:bottom w:w="0" w:type="dxa"/>
              <w:right w:w="70" w:type="dxa"/>
            </w:tcMar>
            <w:vAlign w:val="bottom"/>
          </w:tcPr>
          <w:p w14:paraId="4A4088F1"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Majandus võib saada mõjutatud</w:t>
            </w:r>
          </w:p>
        </w:tc>
        <w:tc>
          <w:tcPr>
            <w:tcW w:w="0" w:type="auto"/>
            <w:tcBorders>
              <w:top w:val="none" w:sz="4" w:space="0" w:color="000000"/>
              <w:left w:val="none" w:sz="4" w:space="0" w:color="000000"/>
              <w:bottom w:val="single" w:sz="8" w:space="0" w:color="auto"/>
              <w:right w:val="single" w:sz="8" w:space="0" w:color="auto"/>
            </w:tcBorders>
            <w:shd w:val="clear" w:color="auto" w:fill="FFFFFF"/>
            <w:tcMar>
              <w:top w:w="0" w:type="dxa"/>
              <w:left w:w="70" w:type="dxa"/>
              <w:bottom w:w="0" w:type="dxa"/>
              <w:right w:w="70" w:type="dxa"/>
            </w:tcMar>
            <w:vAlign w:val="bottom"/>
          </w:tcPr>
          <w:p w14:paraId="28D26F80"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Majandus oluliselt mõjutatud</w:t>
            </w:r>
          </w:p>
        </w:tc>
        <w:tc>
          <w:tcPr>
            <w:tcW w:w="1621" w:type="dxa"/>
            <w:tcBorders>
              <w:top w:val="none" w:sz="4" w:space="0" w:color="000000"/>
              <w:left w:val="none" w:sz="4" w:space="0" w:color="000000"/>
              <w:bottom w:val="single" w:sz="8" w:space="0" w:color="auto"/>
              <w:right w:val="single" w:sz="8" w:space="0" w:color="auto"/>
            </w:tcBorders>
            <w:shd w:val="clear" w:color="auto" w:fill="FFFFFF"/>
            <w:tcMar>
              <w:top w:w="0" w:type="dxa"/>
              <w:left w:w="70" w:type="dxa"/>
              <w:bottom w:w="0" w:type="dxa"/>
              <w:right w:w="70" w:type="dxa"/>
            </w:tcMar>
            <w:vAlign w:val="bottom"/>
          </w:tcPr>
          <w:p w14:paraId="2C0C5532"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Majandus on saanud kahjustada</w:t>
            </w:r>
          </w:p>
        </w:tc>
      </w:tr>
      <w:tr w:rsidR="00CC4F82" w:rsidRPr="003960C3" w14:paraId="59018031" w14:textId="77777777" w:rsidTr="00CC4F82">
        <w:trPr>
          <w:trHeight w:val="810"/>
        </w:trPr>
        <w:tc>
          <w:tcPr>
            <w:tcW w:w="0" w:type="auto"/>
            <w:noWrap/>
            <w:tcMar>
              <w:top w:w="0" w:type="dxa"/>
              <w:left w:w="70" w:type="dxa"/>
              <w:bottom w:w="0" w:type="dxa"/>
              <w:right w:w="70" w:type="dxa"/>
            </w:tcMar>
            <w:vAlign w:val="bottom"/>
          </w:tcPr>
          <w:p w14:paraId="2E08C557" w14:textId="77777777" w:rsidR="00CC4F82" w:rsidRPr="00886D64" w:rsidRDefault="00CC4F82" w:rsidP="00886D64">
            <w:pPr>
              <w:spacing w:line="259" w:lineRule="auto"/>
              <w:rPr>
                <w:rFonts w:eastAsia="Calibri" w:cs="Times New Roman"/>
                <w:color w:val="000000"/>
                <w:sz w:val="22"/>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tcMar>
              <w:top w:w="0" w:type="dxa"/>
              <w:left w:w="70" w:type="dxa"/>
              <w:bottom w:w="0" w:type="dxa"/>
              <w:right w:w="70" w:type="dxa"/>
            </w:tcMar>
            <w:vAlign w:val="center"/>
          </w:tcPr>
          <w:p w14:paraId="2187641D" w14:textId="77777777" w:rsidR="00CC4F82" w:rsidRPr="00886D64" w:rsidRDefault="00CC4F82" w:rsidP="00886D64">
            <w:pPr>
              <w:spacing w:line="259" w:lineRule="auto"/>
              <w:jc w:val="center"/>
              <w:rPr>
                <w:rFonts w:eastAsia="Calibri" w:cs="Times New Roman"/>
                <w:b/>
                <w:bCs/>
                <w:color w:val="000000"/>
                <w:sz w:val="22"/>
                <w:lang w:eastAsia="et-EE"/>
                <w14:ligatures w14:val="none"/>
              </w:rPr>
            </w:pPr>
            <w:r w:rsidRPr="00886D64">
              <w:rPr>
                <w:rFonts w:eastAsia="Calibri" w:cs="Times New Roman"/>
                <w:b/>
                <w:bCs/>
                <w:color w:val="000000"/>
                <w:sz w:val="22"/>
                <w:lang w:eastAsia="et-EE"/>
                <w14:ligatures w14:val="none"/>
              </w:rPr>
              <w:t>Avalikkuse huvi/mõju asutuse mainele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62186747"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Ei ole</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5D3EF837"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Võibolla väike mõju/väike avalikkuse huvi</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53C5459F"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Asutuse maine võib saada mõjutatud // avalikkuse huvi tõus.</w:t>
            </w:r>
          </w:p>
        </w:tc>
        <w:tc>
          <w:tcPr>
            <w:tcW w:w="0" w:type="auto"/>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520CD754"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Asutuse maine oluliselt mõjutatud // avalikus tunneb suuremat huvi</w:t>
            </w:r>
          </w:p>
        </w:tc>
        <w:tc>
          <w:tcPr>
            <w:tcW w:w="1621" w:type="dxa"/>
            <w:tcBorders>
              <w:top w:val="none" w:sz="4" w:space="0" w:color="000000"/>
              <w:left w:val="none" w:sz="4" w:space="0" w:color="000000"/>
              <w:bottom w:val="single" w:sz="8" w:space="0" w:color="auto"/>
              <w:right w:val="single" w:sz="8" w:space="0" w:color="auto"/>
            </w:tcBorders>
            <w:tcMar>
              <w:top w:w="0" w:type="dxa"/>
              <w:left w:w="70" w:type="dxa"/>
              <w:bottom w:w="0" w:type="dxa"/>
              <w:right w:w="70" w:type="dxa"/>
            </w:tcMar>
            <w:vAlign w:val="bottom"/>
          </w:tcPr>
          <w:p w14:paraId="51AD80F0" w14:textId="77777777" w:rsidR="00CC4F82" w:rsidRPr="00886D64" w:rsidRDefault="00CC4F82" w:rsidP="00886D64">
            <w:pPr>
              <w:spacing w:line="259" w:lineRule="auto"/>
              <w:rPr>
                <w:rFonts w:eastAsia="Calibri" w:cs="Times New Roman"/>
                <w:color w:val="000000"/>
                <w:sz w:val="20"/>
                <w:szCs w:val="20"/>
                <w:lang w:eastAsia="et-EE"/>
                <w14:ligatures w14:val="none"/>
              </w:rPr>
            </w:pPr>
            <w:r w:rsidRPr="00886D64">
              <w:rPr>
                <w:rFonts w:eastAsia="Calibri" w:cs="Times New Roman"/>
                <w:color w:val="000000"/>
                <w:sz w:val="20"/>
                <w:szCs w:val="20"/>
                <w:lang w:eastAsia="et-EE"/>
                <w14:ligatures w14:val="none"/>
              </w:rPr>
              <w:t>Oluline mainekahju // avalikkuse surve suur</w:t>
            </w:r>
          </w:p>
        </w:tc>
      </w:tr>
      <w:tr w:rsidR="00CC4F82" w:rsidRPr="003960C3" w14:paraId="7D6DDA24" w14:textId="77777777" w:rsidTr="00CC4F82">
        <w:trPr>
          <w:trHeight w:val="290"/>
        </w:trPr>
        <w:tc>
          <w:tcPr>
            <w:tcW w:w="0" w:type="auto"/>
            <w:noWrap/>
            <w:tcMar>
              <w:top w:w="0" w:type="dxa"/>
              <w:left w:w="70" w:type="dxa"/>
              <w:bottom w:w="0" w:type="dxa"/>
              <w:right w:w="70" w:type="dxa"/>
            </w:tcMar>
            <w:vAlign w:val="bottom"/>
          </w:tcPr>
          <w:p w14:paraId="299FC0C7"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shd w:val="clear" w:color="auto" w:fill="92D050"/>
            <w:noWrap/>
            <w:tcMar>
              <w:top w:w="0" w:type="dxa"/>
              <w:left w:w="70" w:type="dxa"/>
              <w:bottom w:w="0" w:type="dxa"/>
              <w:right w:w="70" w:type="dxa"/>
            </w:tcMar>
            <w:vAlign w:val="center"/>
          </w:tcPr>
          <w:p w14:paraId="70B35820" w14:textId="77777777" w:rsidR="00CC4F82" w:rsidRPr="00886D64" w:rsidRDefault="00CC4F82" w:rsidP="00886D64">
            <w:pPr>
              <w:spacing w:line="259" w:lineRule="auto"/>
              <w:jc w:val="center"/>
              <w:rPr>
                <w:rFonts w:eastAsia="Calibri" w:cs="Times New Roman"/>
                <w:i/>
                <w:iCs/>
                <w:sz w:val="22"/>
                <w:lang w:eastAsia="et-EE"/>
                <w14:ligatures w14:val="none"/>
              </w:rPr>
            </w:pPr>
            <w:r w:rsidRPr="00886D64">
              <w:rPr>
                <w:rFonts w:eastAsia="Calibri" w:cs="Times New Roman"/>
                <w:i/>
                <w:iCs/>
                <w:sz w:val="22"/>
                <w:lang w:eastAsia="et-EE"/>
                <w14:ligatures w14:val="none"/>
              </w:rPr>
              <w:t>Väheoluline</w:t>
            </w:r>
          </w:p>
        </w:tc>
        <w:tc>
          <w:tcPr>
            <w:tcW w:w="0" w:type="auto"/>
            <w:noWrap/>
            <w:tcMar>
              <w:top w:w="0" w:type="dxa"/>
              <w:left w:w="70" w:type="dxa"/>
              <w:bottom w:w="0" w:type="dxa"/>
              <w:right w:w="70" w:type="dxa"/>
            </w:tcMar>
            <w:vAlign w:val="bottom"/>
          </w:tcPr>
          <w:p w14:paraId="2B48A88E" w14:textId="77777777" w:rsidR="00CC4F82" w:rsidRPr="00886D64" w:rsidRDefault="00CC4F82" w:rsidP="00886D64">
            <w:pPr>
              <w:spacing w:line="259" w:lineRule="auto"/>
              <w:rPr>
                <w:rFonts w:eastAsia="Calibri" w:cs="Times New Roman"/>
                <w:i/>
                <w:iCs/>
                <w:sz w:val="22"/>
                <w:lang w:eastAsia="et-EE"/>
                <w14:ligatures w14:val="none"/>
              </w:rPr>
            </w:pPr>
          </w:p>
        </w:tc>
        <w:tc>
          <w:tcPr>
            <w:tcW w:w="0" w:type="auto"/>
            <w:noWrap/>
            <w:tcMar>
              <w:top w:w="0" w:type="dxa"/>
              <w:left w:w="70" w:type="dxa"/>
              <w:bottom w:w="0" w:type="dxa"/>
              <w:right w:w="70" w:type="dxa"/>
            </w:tcMar>
            <w:vAlign w:val="bottom"/>
          </w:tcPr>
          <w:p w14:paraId="1D771CD7"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noWrap/>
            <w:tcMar>
              <w:top w:w="0" w:type="dxa"/>
              <w:left w:w="70" w:type="dxa"/>
              <w:bottom w:w="0" w:type="dxa"/>
              <w:right w:w="70" w:type="dxa"/>
            </w:tcMar>
            <w:vAlign w:val="bottom"/>
          </w:tcPr>
          <w:p w14:paraId="7D9A21FE"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noWrap/>
            <w:tcMar>
              <w:top w:w="0" w:type="dxa"/>
              <w:left w:w="70" w:type="dxa"/>
              <w:bottom w:w="0" w:type="dxa"/>
              <w:right w:w="70" w:type="dxa"/>
            </w:tcMar>
            <w:vAlign w:val="bottom"/>
          </w:tcPr>
          <w:p w14:paraId="1D170ED4"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1621" w:type="dxa"/>
            <w:noWrap/>
            <w:tcMar>
              <w:top w:w="0" w:type="dxa"/>
              <w:left w:w="70" w:type="dxa"/>
              <w:bottom w:w="0" w:type="dxa"/>
              <w:right w:w="70" w:type="dxa"/>
            </w:tcMar>
            <w:vAlign w:val="bottom"/>
          </w:tcPr>
          <w:p w14:paraId="18A090BE" w14:textId="77777777" w:rsidR="00CC4F82" w:rsidRPr="00886D64" w:rsidRDefault="00CC4F82" w:rsidP="00886D64">
            <w:pPr>
              <w:spacing w:line="259" w:lineRule="auto"/>
              <w:rPr>
                <w:rFonts w:eastAsia="Times New Roman" w:cs="Times New Roman"/>
                <w:sz w:val="20"/>
                <w:szCs w:val="20"/>
                <w:lang w:eastAsia="et-EE"/>
                <w14:ligatures w14:val="none"/>
              </w:rPr>
            </w:pPr>
          </w:p>
        </w:tc>
      </w:tr>
      <w:tr w:rsidR="00CC4F82" w:rsidRPr="003960C3" w14:paraId="0D20603A" w14:textId="77777777" w:rsidTr="00CC4F82">
        <w:trPr>
          <w:trHeight w:val="290"/>
        </w:trPr>
        <w:tc>
          <w:tcPr>
            <w:tcW w:w="0" w:type="auto"/>
            <w:noWrap/>
            <w:tcMar>
              <w:top w:w="0" w:type="dxa"/>
              <w:left w:w="70" w:type="dxa"/>
              <w:bottom w:w="0" w:type="dxa"/>
              <w:right w:w="70" w:type="dxa"/>
            </w:tcMar>
            <w:vAlign w:val="bottom"/>
          </w:tcPr>
          <w:p w14:paraId="7A5692A2"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shd w:val="clear" w:color="auto" w:fill="FFFF00"/>
            <w:noWrap/>
            <w:tcMar>
              <w:top w:w="0" w:type="dxa"/>
              <w:left w:w="70" w:type="dxa"/>
              <w:bottom w:w="0" w:type="dxa"/>
              <w:right w:w="70" w:type="dxa"/>
            </w:tcMar>
            <w:vAlign w:val="center"/>
          </w:tcPr>
          <w:p w14:paraId="66443EEB" w14:textId="77777777" w:rsidR="00CC4F82" w:rsidRPr="00886D64" w:rsidRDefault="00CC4F82" w:rsidP="00886D64">
            <w:pPr>
              <w:spacing w:line="259" w:lineRule="auto"/>
              <w:jc w:val="center"/>
              <w:rPr>
                <w:rFonts w:eastAsia="Calibri" w:cs="Times New Roman"/>
                <w:i/>
                <w:iCs/>
                <w:color w:val="000000"/>
                <w:sz w:val="22"/>
                <w:lang w:eastAsia="et-EE"/>
                <w14:ligatures w14:val="none"/>
              </w:rPr>
            </w:pPr>
            <w:r w:rsidRPr="00886D64">
              <w:rPr>
                <w:rFonts w:eastAsia="Calibri" w:cs="Times New Roman"/>
                <w:i/>
                <w:iCs/>
                <w:color w:val="000000"/>
                <w:sz w:val="22"/>
                <w:lang w:eastAsia="et-EE"/>
                <w14:ligatures w14:val="none"/>
              </w:rPr>
              <w:t>Oluline</w:t>
            </w:r>
          </w:p>
        </w:tc>
        <w:tc>
          <w:tcPr>
            <w:tcW w:w="0" w:type="auto"/>
            <w:noWrap/>
            <w:tcMar>
              <w:top w:w="0" w:type="dxa"/>
              <w:left w:w="70" w:type="dxa"/>
              <w:bottom w:w="0" w:type="dxa"/>
              <w:right w:w="70" w:type="dxa"/>
            </w:tcMar>
            <w:vAlign w:val="bottom"/>
          </w:tcPr>
          <w:p w14:paraId="632EB721" w14:textId="77777777" w:rsidR="00CC4F82" w:rsidRPr="00886D64" w:rsidRDefault="00CC4F82" w:rsidP="00886D64">
            <w:pPr>
              <w:spacing w:line="259" w:lineRule="auto"/>
              <w:rPr>
                <w:rFonts w:eastAsia="Calibri" w:cs="Times New Roman"/>
                <w:i/>
                <w:iCs/>
                <w:color w:val="000000"/>
                <w:sz w:val="22"/>
                <w:lang w:eastAsia="et-EE"/>
                <w14:ligatures w14:val="none"/>
              </w:rPr>
            </w:pPr>
          </w:p>
        </w:tc>
        <w:tc>
          <w:tcPr>
            <w:tcW w:w="0" w:type="auto"/>
            <w:noWrap/>
            <w:tcMar>
              <w:top w:w="0" w:type="dxa"/>
              <w:left w:w="70" w:type="dxa"/>
              <w:bottom w:w="0" w:type="dxa"/>
              <w:right w:w="70" w:type="dxa"/>
            </w:tcMar>
            <w:vAlign w:val="bottom"/>
          </w:tcPr>
          <w:p w14:paraId="12344D33"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noWrap/>
            <w:tcMar>
              <w:top w:w="0" w:type="dxa"/>
              <w:left w:w="70" w:type="dxa"/>
              <w:bottom w:w="0" w:type="dxa"/>
              <w:right w:w="70" w:type="dxa"/>
            </w:tcMar>
            <w:vAlign w:val="bottom"/>
          </w:tcPr>
          <w:p w14:paraId="7B8259B1"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noWrap/>
            <w:tcMar>
              <w:top w:w="0" w:type="dxa"/>
              <w:left w:w="70" w:type="dxa"/>
              <w:bottom w:w="0" w:type="dxa"/>
              <w:right w:w="70" w:type="dxa"/>
            </w:tcMar>
            <w:vAlign w:val="bottom"/>
          </w:tcPr>
          <w:p w14:paraId="52B7D608"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1621" w:type="dxa"/>
            <w:noWrap/>
            <w:tcMar>
              <w:top w:w="0" w:type="dxa"/>
              <w:left w:w="70" w:type="dxa"/>
              <w:bottom w:w="0" w:type="dxa"/>
              <w:right w:w="70" w:type="dxa"/>
            </w:tcMar>
            <w:vAlign w:val="bottom"/>
          </w:tcPr>
          <w:p w14:paraId="719ADF20" w14:textId="77777777" w:rsidR="00CC4F82" w:rsidRPr="00886D64" w:rsidRDefault="00CC4F82" w:rsidP="00886D64">
            <w:pPr>
              <w:spacing w:line="259" w:lineRule="auto"/>
              <w:rPr>
                <w:rFonts w:eastAsia="Times New Roman" w:cs="Times New Roman"/>
                <w:sz w:val="20"/>
                <w:szCs w:val="20"/>
                <w:lang w:eastAsia="et-EE"/>
                <w14:ligatures w14:val="none"/>
              </w:rPr>
            </w:pPr>
          </w:p>
        </w:tc>
      </w:tr>
      <w:tr w:rsidR="00CC4F82" w:rsidRPr="003960C3" w14:paraId="1D414BB1" w14:textId="77777777" w:rsidTr="00CC4F82">
        <w:trPr>
          <w:trHeight w:val="290"/>
        </w:trPr>
        <w:tc>
          <w:tcPr>
            <w:tcW w:w="0" w:type="auto"/>
            <w:noWrap/>
            <w:tcMar>
              <w:top w:w="0" w:type="dxa"/>
              <w:left w:w="70" w:type="dxa"/>
              <w:bottom w:w="0" w:type="dxa"/>
              <w:right w:w="70" w:type="dxa"/>
            </w:tcMar>
            <w:vAlign w:val="bottom"/>
          </w:tcPr>
          <w:p w14:paraId="2E1855EE"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tcBorders>
              <w:top w:val="none" w:sz="4" w:space="0" w:color="000000"/>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center"/>
          </w:tcPr>
          <w:p w14:paraId="76A56286" w14:textId="77777777" w:rsidR="00CC4F82" w:rsidRPr="00886D64" w:rsidRDefault="00CC4F82" w:rsidP="00886D64">
            <w:pPr>
              <w:spacing w:line="259" w:lineRule="auto"/>
              <w:jc w:val="center"/>
              <w:rPr>
                <w:rFonts w:eastAsia="Calibri" w:cs="Times New Roman"/>
                <w:i/>
                <w:iCs/>
                <w:color w:val="000000"/>
                <w:sz w:val="22"/>
                <w:lang w:eastAsia="et-EE"/>
                <w14:ligatures w14:val="none"/>
              </w:rPr>
            </w:pPr>
            <w:r w:rsidRPr="00886D64">
              <w:rPr>
                <w:rFonts w:eastAsia="Calibri" w:cs="Times New Roman"/>
                <w:i/>
                <w:iCs/>
                <w:color w:val="000000"/>
                <w:sz w:val="22"/>
                <w:lang w:eastAsia="et-EE"/>
                <w14:ligatures w14:val="none"/>
              </w:rPr>
              <w:t>Kriitiline</w:t>
            </w:r>
          </w:p>
        </w:tc>
        <w:tc>
          <w:tcPr>
            <w:tcW w:w="0" w:type="auto"/>
            <w:noWrap/>
            <w:tcMar>
              <w:top w:w="0" w:type="dxa"/>
              <w:left w:w="70" w:type="dxa"/>
              <w:bottom w:w="0" w:type="dxa"/>
              <w:right w:w="70" w:type="dxa"/>
            </w:tcMar>
            <w:vAlign w:val="bottom"/>
          </w:tcPr>
          <w:p w14:paraId="41C1B16E" w14:textId="77777777" w:rsidR="00CC4F82" w:rsidRPr="00886D64" w:rsidRDefault="00CC4F82" w:rsidP="00886D64">
            <w:pPr>
              <w:spacing w:line="259" w:lineRule="auto"/>
              <w:rPr>
                <w:rFonts w:eastAsia="Calibri" w:cs="Times New Roman"/>
                <w:i/>
                <w:iCs/>
                <w:color w:val="000000"/>
                <w:sz w:val="22"/>
                <w:lang w:eastAsia="et-EE"/>
                <w14:ligatures w14:val="none"/>
              </w:rPr>
            </w:pPr>
          </w:p>
        </w:tc>
        <w:tc>
          <w:tcPr>
            <w:tcW w:w="0" w:type="auto"/>
            <w:noWrap/>
            <w:tcMar>
              <w:top w:w="0" w:type="dxa"/>
              <w:left w:w="70" w:type="dxa"/>
              <w:bottom w:w="0" w:type="dxa"/>
              <w:right w:w="70" w:type="dxa"/>
            </w:tcMar>
            <w:vAlign w:val="bottom"/>
          </w:tcPr>
          <w:p w14:paraId="3EC0A174"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noWrap/>
            <w:tcMar>
              <w:top w:w="0" w:type="dxa"/>
              <w:left w:w="70" w:type="dxa"/>
              <w:bottom w:w="0" w:type="dxa"/>
              <w:right w:w="70" w:type="dxa"/>
            </w:tcMar>
            <w:vAlign w:val="bottom"/>
          </w:tcPr>
          <w:p w14:paraId="7EFEA678"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0" w:type="auto"/>
            <w:noWrap/>
            <w:tcMar>
              <w:top w:w="0" w:type="dxa"/>
              <w:left w:w="70" w:type="dxa"/>
              <w:bottom w:w="0" w:type="dxa"/>
              <w:right w:w="70" w:type="dxa"/>
            </w:tcMar>
            <w:vAlign w:val="bottom"/>
          </w:tcPr>
          <w:p w14:paraId="0A4546CD" w14:textId="77777777" w:rsidR="00CC4F82" w:rsidRPr="00886D64" w:rsidRDefault="00CC4F82" w:rsidP="00886D64">
            <w:pPr>
              <w:spacing w:line="259" w:lineRule="auto"/>
              <w:rPr>
                <w:rFonts w:eastAsia="Times New Roman" w:cs="Times New Roman"/>
                <w:sz w:val="20"/>
                <w:szCs w:val="20"/>
                <w:lang w:eastAsia="et-EE"/>
                <w14:ligatures w14:val="none"/>
              </w:rPr>
            </w:pPr>
          </w:p>
        </w:tc>
        <w:tc>
          <w:tcPr>
            <w:tcW w:w="1621" w:type="dxa"/>
            <w:noWrap/>
            <w:tcMar>
              <w:top w:w="0" w:type="dxa"/>
              <w:left w:w="70" w:type="dxa"/>
              <w:bottom w:w="0" w:type="dxa"/>
              <w:right w:w="70" w:type="dxa"/>
            </w:tcMar>
            <w:vAlign w:val="bottom"/>
          </w:tcPr>
          <w:p w14:paraId="1EB9EE08" w14:textId="77777777" w:rsidR="00CC4F82" w:rsidRPr="00886D64" w:rsidRDefault="00CC4F82" w:rsidP="00886D64">
            <w:pPr>
              <w:spacing w:line="259" w:lineRule="auto"/>
              <w:rPr>
                <w:rFonts w:eastAsia="Times New Roman" w:cs="Times New Roman"/>
                <w:sz w:val="20"/>
                <w:szCs w:val="20"/>
                <w:lang w:eastAsia="et-EE"/>
                <w14:ligatures w14:val="none"/>
              </w:rPr>
            </w:pPr>
          </w:p>
        </w:tc>
      </w:tr>
    </w:tbl>
    <w:p w14:paraId="05E48B40" w14:textId="77777777" w:rsidR="00CC4F82" w:rsidRPr="00CC4F82" w:rsidRDefault="00CC4F82" w:rsidP="00CC4F82">
      <w:pPr>
        <w:spacing w:line="259" w:lineRule="auto"/>
        <w:rPr>
          <w:rFonts w:eastAsia="Calibri" w:cs="Times New Roman"/>
          <w:sz w:val="20"/>
          <w:szCs w:val="20"/>
          <w14:ligatures w14:val="none"/>
        </w:rPr>
      </w:pPr>
      <w:r w:rsidRPr="00CC4F82">
        <w:rPr>
          <w:rFonts w:eastAsia="Calibri" w:cs="Times New Roman"/>
          <w:sz w:val="20"/>
          <w:szCs w:val="20"/>
          <w14:ligatures w14:val="none"/>
        </w:rPr>
        <w:lastRenderedPageBreak/>
        <w:t>Hindamisskaala</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2"/>
        <w:gridCol w:w="7491"/>
      </w:tblGrid>
      <w:tr w:rsidR="00CC4F82" w:rsidRPr="00CC4F82" w14:paraId="4E6515A4" w14:textId="77777777" w:rsidTr="00805518">
        <w:trPr>
          <w:trHeight w:val="290"/>
        </w:trPr>
        <w:tc>
          <w:tcPr>
            <w:tcW w:w="1218" w:type="pct"/>
            <w:noWrap/>
            <w:tcMar>
              <w:top w:w="0" w:type="dxa"/>
              <w:left w:w="70" w:type="dxa"/>
              <w:bottom w:w="0" w:type="dxa"/>
              <w:right w:w="70" w:type="dxa"/>
            </w:tcMar>
            <w:vAlign w:val="center"/>
          </w:tcPr>
          <w:p w14:paraId="2BBEDA5D" w14:textId="77777777" w:rsidR="00CC4F82" w:rsidRPr="00CC4F82" w:rsidRDefault="00CC4F82" w:rsidP="00CC4F82">
            <w:pPr>
              <w:spacing w:after="0"/>
              <w:jc w:val="center"/>
              <w:rPr>
                <w:rFonts w:eastAsia="Calibri" w:cs="Times New Roman"/>
                <w:b/>
                <w:bCs/>
                <w:color w:val="000000"/>
                <w:sz w:val="20"/>
                <w:szCs w:val="20"/>
                <w:lang w:eastAsia="et-EE"/>
                <w14:ligatures w14:val="none"/>
              </w:rPr>
            </w:pPr>
            <w:r w:rsidRPr="00CC4F82">
              <w:rPr>
                <w:rFonts w:eastAsia="Calibri" w:cs="Times New Roman"/>
                <w:b/>
                <w:bCs/>
                <w:color w:val="000000"/>
                <w:sz w:val="20"/>
                <w:szCs w:val="20"/>
                <w:lang w:eastAsia="et-EE"/>
                <w14:ligatures w14:val="none"/>
              </w:rPr>
              <w:t>Võimalikkus</w:t>
            </w:r>
          </w:p>
        </w:tc>
        <w:tc>
          <w:tcPr>
            <w:tcW w:w="3782" w:type="pct"/>
            <w:noWrap/>
            <w:tcMar>
              <w:top w:w="0" w:type="dxa"/>
              <w:left w:w="70" w:type="dxa"/>
              <w:bottom w:w="0" w:type="dxa"/>
              <w:right w:w="70" w:type="dxa"/>
            </w:tcMar>
            <w:vAlign w:val="center"/>
          </w:tcPr>
          <w:p w14:paraId="53CBD988" w14:textId="77777777" w:rsidR="00CC4F82" w:rsidRPr="00CC4F82" w:rsidRDefault="00CC4F82" w:rsidP="00CC4F82">
            <w:pPr>
              <w:spacing w:after="0"/>
              <w:jc w:val="center"/>
              <w:rPr>
                <w:rFonts w:eastAsia="Calibri" w:cs="Times New Roman"/>
                <w:b/>
                <w:bCs/>
                <w:color w:val="000000"/>
                <w:sz w:val="20"/>
                <w:szCs w:val="20"/>
                <w:lang w:eastAsia="et-EE"/>
                <w14:ligatures w14:val="none"/>
              </w:rPr>
            </w:pPr>
            <w:r w:rsidRPr="00CC4F82">
              <w:rPr>
                <w:rFonts w:eastAsia="Calibri" w:cs="Times New Roman"/>
                <w:b/>
                <w:bCs/>
                <w:color w:val="000000"/>
                <w:sz w:val="20"/>
                <w:szCs w:val="20"/>
                <w:lang w:eastAsia="et-EE"/>
                <w14:ligatures w14:val="none"/>
              </w:rPr>
              <w:t>Sagedus</w:t>
            </w:r>
          </w:p>
        </w:tc>
      </w:tr>
      <w:tr w:rsidR="00CC4F82" w:rsidRPr="00CC4F82" w14:paraId="183B536F" w14:textId="77777777" w:rsidTr="00805518">
        <w:trPr>
          <w:trHeight w:val="590"/>
        </w:trPr>
        <w:tc>
          <w:tcPr>
            <w:tcW w:w="1218" w:type="pct"/>
            <w:shd w:val="clear" w:color="auto" w:fill="FFFFFF"/>
            <w:tcMar>
              <w:top w:w="0" w:type="dxa"/>
              <w:left w:w="70" w:type="dxa"/>
              <w:bottom w:w="0" w:type="dxa"/>
              <w:right w:w="70" w:type="dxa"/>
            </w:tcMar>
            <w:vAlign w:val="center"/>
          </w:tcPr>
          <w:p w14:paraId="16FC0940" w14:textId="77777777" w:rsidR="00CC4F82" w:rsidRPr="00CC4F82" w:rsidRDefault="00CC4F82" w:rsidP="00CC4F82">
            <w:pPr>
              <w:spacing w:after="0"/>
              <w:jc w:val="center"/>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Vältimatu - Suure tõenäosusega juhtub</w:t>
            </w:r>
          </w:p>
        </w:tc>
        <w:tc>
          <w:tcPr>
            <w:tcW w:w="3782" w:type="pct"/>
            <w:tcMar>
              <w:top w:w="0" w:type="dxa"/>
              <w:left w:w="70" w:type="dxa"/>
              <w:bottom w:w="0" w:type="dxa"/>
              <w:right w:w="70" w:type="dxa"/>
            </w:tcMar>
            <w:vAlign w:val="bottom"/>
          </w:tcPr>
          <w:p w14:paraId="5DFB9977" w14:textId="77777777" w:rsidR="00CC4F82" w:rsidRPr="00CC4F82" w:rsidRDefault="00CC4F82" w:rsidP="00CC4F82">
            <w:pPr>
              <w:spacing w:after="0"/>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Probleemi kahjulik mõju on juba avaldunud või kohe avaldumas ja/või tõenäoline realiseerumine enam kui kord aastas.</w:t>
            </w:r>
          </w:p>
        </w:tc>
      </w:tr>
      <w:tr w:rsidR="00CC4F82" w:rsidRPr="00CC4F82" w14:paraId="3375D985" w14:textId="77777777" w:rsidTr="00805518">
        <w:trPr>
          <w:trHeight w:val="600"/>
        </w:trPr>
        <w:tc>
          <w:tcPr>
            <w:tcW w:w="1218" w:type="pct"/>
            <w:tcMar>
              <w:top w:w="0" w:type="dxa"/>
              <w:left w:w="70" w:type="dxa"/>
              <w:bottom w:w="0" w:type="dxa"/>
              <w:right w:w="70" w:type="dxa"/>
            </w:tcMar>
            <w:vAlign w:val="center"/>
          </w:tcPr>
          <w:p w14:paraId="36FC7DB3" w14:textId="77777777" w:rsidR="00CC4F82" w:rsidRPr="00CC4F82" w:rsidRDefault="00CC4F82" w:rsidP="00CC4F82">
            <w:pPr>
              <w:spacing w:after="0"/>
              <w:jc w:val="center"/>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Väga tõenäoline - Tõenäoliselt juhtub</w:t>
            </w:r>
          </w:p>
        </w:tc>
        <w:tc>
          <w:tcPr>
            <w:tcW w:w="3782" w:type="pct"/>
            <w:tcMar>
              <w:top w:w="0" w:type="dxa"/>
              <w:left w:w="70" w:type="dxa"/>
              <w:bottom w:w="0" w:type="dxa"/>
              <w:right w:w="70" w:type="dxa"/>
            </w:tcMar>
            <w:vAlign w:val="bottom"/>
          </w:tcPr>
          <w:p w14:paraId="0F6F1499" w14:textId="7306F4B7" w:rsidR="00CC4F82" w:rsidRPr="00CC4F82" w:rsidRDefault="00CC4F82" w:rsidP="00CC4F82">
            <w:pPr>
              <w:spacing w:after="0"/>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Probleemi kahjulik mõju avaldumise ja riski realisee</w:t>
            </w:r>
            <w:r w:rsidRPr="003960C3">
              <w:rPr>
                <w:rFonts w:eastAsia="Calibri" w:cs="Times New Roman"/>
                <w:color w:val="000000"/>
                <w:sz w:val="20"/>
                <w:szCs w:val="20"/>
                <w:lang w:eastAsia="et-EE"/>
                <w14:ligatures w14:val="none"/>
              </w:rPr>
              <w:t>r</w:t>
            </w:r>
            <w:r w:rsidRPr="00CC4F82">
              <w:rPr>
                <w:rFonts w:eastAsia="Calibri" w:cs="Times New Roman"/>
                <w:color w:val="000000"/>
                <w:sz w:val="20"/>
                <w:szCs w:val="20"/>
                <w:lang w:eastAsia="et-EE"/>
                <w14:ligatures w14:val="none"/>
              </w:rPr>
              <w:t>umise tõenäosust toetavad selged märgid ja/või tõenäoline realiseerumine umbes kord aastas.</w:t>
            </w:r>
          </w:p>
        </w:tc>
      </w:tr>
      <w:tr w:rsidR="00CC4F82" w:rsidRPr="00CC4F82" w14:paraId="75E32DAA" w14:textId="77777777" w:rsidTr="00805518">
        <w:trPr>
          <w:trHeight w:val="525"/>
        </w:trPr>
        <w:tc>
          <w:tcPr>
            <w:tcW w:w="1218" w:type="pct"/>
            <w:noWrap/>
            <w:tcMar>
              <w:top w:w="0" w:type="dxa"/>
              <w:left w:w="70" w:type="dxa"/>
              <w:bottom w:w="0" w:type="dxa"/>
              <w:right w:w="70" w:type="dxa"/>
            </w:tcMar>
            <w:vAlign w:val="center"/>
          </w:tcPr>
          <w:p w14:paraId="4B269609" w14:textId="33BCF4C5" w:rsidR="00CC4F82" w:rsidRPr="00CC4F82" w:rsidRDefault="00CC4F82" w:rsidP="00CC4F82">
            <w:pPr>
              <w:spacing w:after="0"/>
              <w:jc w:val="center"/>
              <w:rPr>
                <w:rFonts w:eastAsia="Calibri" w:cs="Times New Roman"/>
                <w:color w:val="000000"/>
                <w:sz w:val="20"/>
                <w:szCs w:val="20"/>
                <w:lang w:eastAsia="et-EE"/>
                <w14:ligatures w14:val="none"/>
              </w:rPr>
            </w:pPr>
            <w:r w:rsidRPr="003960C3">
              <w:rPr>
                <w:rFonts w:eastAsia="Calibri" w:cs="Times New Roman"/>
                <w:color w:val="000000"/>
                <w:sz w:val="20"/>
                <w:szCs w:val="20"/>
                <w:lang w:eastAsia="et-EE"/>
                <w14:ligatures w14:val="none"/>
              </w:rPr>
              <w:t>Tõenäoline</w:t>
            </w:r>
            <w:r w:rsidRPr="00CC4F82">
              <w:rPr>
                <w:rFonts w:eastAsia="Calibri" w:cs="Times New Roman"/>
                <w:color w:val="000000"/>
                <w:sz w:val="20"/>
                <w:szCs w:val="20"/>
                <w:lang w:eastAsia="et-EE"/>
                <w14:ligatures w14:val="none"/>
              </w:rPr>
              <w:t xml:space="preserve"> -Võib juhtuda</w:t>
            </w:r>
          </w:p>
        </w:tc>
        <w:tc>
          <w:tcPr>
            <w:tcW w:w="3782" w:type="pct"/>
            <w:tcMar>
              <w:top w:w="0" w:type="dxa"/>
              <w:left w:w="70" w:type="dxa"/>
              <w:bottom w:w="0" w:type="dxa"/>
              <w:right w:w="70" w:type="dxa"/>
            </w:tcMar>
            <w:vAlign w:val="bottom"/>
          </w:tcPr>
          <w:p w14:paraId="2256C57E" w14:textId="77777777" w:rsidR="00CC4F82" w:rsidRPr="00CC4F82" w:rsidRDefault="00CC4F82" w:rsidP="00CC4F82">
            <w:pPr>
              <w:spacing w:after="0"/>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Probleemi kahjuliku mõju avaldumise ja riski realiseerumise tõenäosust toetavad mõningad märgid ja/või tõenäoline realiseerumine üks kord 2-3 aasta jooksul.</w:t>
            </w:r>
          </w:p>
        </w:tc>
      </w:tr>
      <w:tr w:rsidR="00CC4F82" w:rsidRPr="00CC4F82" w14:paraId="66C4DECB" w14:textId="77777777" w:rsidTr="00805518">
        <w:trPr>
          <w:trHeight w:val="585"/>
        </w:trPr>
        <w:tc>
          <w:tcPr>
            <w:tcW w:w="1218" w:type="pct"/>
            <w:noWrap/>
            <w:tcMar>
              <w:top w:w="0" w:type="dxa"/>
              <w:left w:w="70" w:type="dxa"/>
              <w:bottom w:w="0" w:type="dxa"/>
              <w:right w:w="70" w:type="dxa"/>
            </w:tcMar>
            <w:vAlign w:val="center"/>
          </w:tcPr>
          <w:p w14:paraId="275BCA1F" w14:textId="77777777" w:rsidR="00CC4F82" w:rsidRPr="00CC4F82" w:rsidRDefault="00CC4F82" w:rsidP="00CC4F82">
            <w:pPr>
              <w:spacing w:after="0"/>
              <w:jc w:val="center"/>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Vähetõenäoline</w:t>
            </w:r>
          </w:p>
        </w:tc>
        <w:tc>
          <w:tcPr>
            <w:tcW w:w="3782" w:type="pct"/>
            <w:tcMar>
              <w:top w:w="0" w:type="dxa"/>
              <w:left w:w="70" w:type="dxa"/>
              <w:bottom w:w="0" w:type="dxa"/>
              <w:right w:w="70" w:type="dxa"/>
            </w:tcMar>
            <w:vAlign w:val="bottom"/>
          </w:tcPr>
          <w:p w14:paraId="0765C861" w14:textId="77777777" w:rsidR="00CC4F82" w:rsidRPr="00CC4F82" w:rsidRDefault="00CC4F82" w:rsidP="00CC4F82">
            <w:pPr>
              <w:spacing w:after="0"/>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Probleemi kahjuliku mõju avaldumise ja riski realiseerumise tõenäosus on vähene ja/või tõenäoliselt ei avaldu järgmise 12 kuu jooksul.</w:t>
            </w:r>
          </w:p>
        </w:tc>
      </w:tr>
      <w:tr w:rsidR="00CC4F82" w:rsidRPr="00CC4F82" w14:paraId="3CFCEB28" w14:textId="77777777" w:rsidTr="00805518">
        <w:trPr>
          <w:trHeight w:val="690"/>
        </w:trPr>
        <w:tc>
          <w:tcPr>
            <w:tcW w:w="1218" w:type="pct"/>
            <w:noWrap/>
            <w:tcMar>
              <w:top w:w="0" w:type="dxa"/>
              <w:left w:w="70" w:type="dxa"/>
              <w:bottom w:w="0" w:type="dxa"/>
              <w:right w:w="70" w:type="dxa"/>
            </w:tcMar>
            <w:vAlign w:val="center"/>
          </w:tcPr>
          <w:p w14:paraId="29A3FC5F" w14:textId="77777777" w:rsidR="00CC4F82" w:rsidRPr="00CC4F82" w:rsidRDefault="00CC4F82" w:rsidP="00CC4F82">
            <w:pPr>
              <w:spacing w:after="0"/>
              <w:jc w:val="center"/>
              <w:rPr>
                <w:rFonts w:eastAsia="Calibri" w:cs="Times New Roman"/>
                <w:color w:val="000000"/>
                <w:sz w:val="20"/>
                <w:szCs w:val="20"/>
                <w:lang w:eastAsia="et-EE"/>
                <w14:ligatures w14:val="none"/>
              </w:rPr>
            </w:pPr>
            <w:proofErr w:type="spellStart"/>
            <w:r w:rsidRPr="00CC4F82">
              <w:rPr>
                <w:rFonts w:eastAsia="Calibri" w:cs="Times New Roman"/>
                <w:color w:val="000000"/>
                <w:sz w:val="20"/>
                <w:szCs w:val="20"/>
                <w:lang w:eastAsia="et-EE"/>
                <w14:ligatures w14:val="none"/>
              </w:rPr>
              <w:t>Üliharv</w:t>
            </w:r>
            <w:proofErr w:type="spellEnd"/>
          </w:p>
        </w:tc>
        <w:tc>
          <w:tcPr>
            <w:tcW w:w="3782" w:type="pct"/>
            <w:tcMar>
              <w:top w:w="0" w:type="dxa"/>
              <w:left w:w="70" w:type="dxa"/>
              <w:bottom w:w="0" w:type="dxa"/>
              <w:right w:w="70" w:type="dxa"/>
            </w:tcMar>
            <w:vAlign w:val="bottom"/>
          </w:tcPr>
          <w:p w14:paraId="13158E33" w14:textId="77777777" w:rsidR="00CC4F82" w:rsidRPr="00CC4F82" w:rsidRDefault="00CC4F82" w:rsidP="00CC4F82">
            <w:pPr>
              <w:spacing w:after="0"/>
              <w:rPr>
                <w:rFonts w:eastAsia="Calibri" w:cs="Times New Roman"/>
                <w:color w:val="000000"/>
                <w:sz w:val="20"/>
                <w:szCs w:val="20"/>
                <w:lang w:eastAsia="et-EE"/>
                <w14:ligatures w14:val="none"/>
              </w:rPr>
            </w:pPr>
            <w:r w:rsidRPr="00CC4F82">
              <w:rPr>
                <w:rFonts w:eastAsia="Calibri" w:cs="Times New Roman"/>
                <w:color w:val="000000"/>
                <w:sz w:val="20"/>
                <w:szCs w:val="20"/>
                <w:lang w:eastAsia="et-EE"/>
                <w14:ligatures w14:val="none"/>
              </w:rPr>
              <w:t>Probleemi kahjuliku mõju avaldumise ja riski realiseerumise tõenäosus on väga väike ja/või tõenäoliselt ei avaldu järgmise 24 kuu jooksul.</w:t>
            </w:r>
          </w:p>
        </w:tc>
      </w:tr>
    </w:tbl>
    <w:p w14:paraId="2BB0B4B5" w14:textId="77777777" w:rsidR="00CC4F82" w:rsidRPr="003960C3" w:rsidRDefault="00CC4F82" w:rsidP="005412BB">
      <w:pPr>
        <w:pStyle w:val="NoSpacing"/>
        <w:jc w:val="both"/>
        <w:rPr>
          <w:rFonts w:cs="Times New Roman"/>
          <w:color w:val="A02B93" w:themeColor="accent5"/>
          <w:szCs w:val="24"/>
        </w:rPr>
      </w:pPr>
    </w:p>
    <w:sectPr w:rsidR="00CC4F82" w:rsidRPr="003960C3" w:rsidSect="00A63595">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F774" w14:textId="77777777" w:rsidR="006D14B3" w:rsidRDefault="006D14B3" w:rsidP="009E0518">
      <w:pPr>
        <w:spacing w:after="0"/>
      </w:pPr>
      <w:r>
        <w:separator/>
      </w:r>
    </w:p>
  </w:endnote>
  <w:endnote w:type="continuationSeparator" w:id="0">
    <w:p w14:paraId="4C3C652B" w14:textId="77777777" w:rsidR="006D14B3" w:rsidRDefault="006D14B3" w:rsidP="009E0518">
      <w:pPr>
        <w:spacing w:after="0"/>
      </w:pPr>
      <w:r>
        <w:continuationSeparator/>
      </w:r>
    </w:p>
  </w:endnote>
  <w:endnote w:type="continuationNotice" w:id="1">
    <w:p w14:paraId="1C4D4063" w14:textId="77777777" w:rsidR="006D14B3" w:rsidRDefault="006D14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C05D" w14:textId="48C55CFA" w:rsidR="008C4F4D" w:rsidRDefault="008C4F4D" w:rsidP="008C4F4D">
    <w:pPr>
      <w:pStyle w:val="Footer"/>
      <w:jc w:val="right"/>
    </w:pPr>
    <w:r w:rsidRPr="008C4F4D">
      <w:t>Käesolev andmekaitsealane mõjuhinnang on läbi viidud</w:t>
    </w:r>
    <w:r>
      <w:t xml:space="preserve"> </w:t>
    </w:r>
    <w:r w:rsidR="00CC59F3">
      <w:t>jaanuaris</w:t>
    </w:r>
    <w:r>
      <w:t xml:space="preserve"> 202</w:t>
    </w:r>
    <w:r w:rsidR="00CC59F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FD176" w14:textId="77777777" w:rsidR="006D14B3" w:rsidRDefault="006D14B3" w:rsidP="009E0518">
      <w:pPr>
        <w:spacing w:after="0"/>
      </w:pPr>
      <w:r>
        <w:separator/>
      </w:r>
    </w:p>
  </w:footnote>
  <w:footnote w:type="continuationSeparator" w:id="0">
    <w:p w14:paraId="3F5ED8F7" w14:textId="77777777" w:rsidR="006D14B3" w:rsidRDefault="006D14B3" w:rsidP="009E0518">
      <w:pPr>
        <w:spacing w:after="0"/>
      </w:pPr>
      <w:r>
        <w:continuationSeparator/>
      </w:r>
    </w:p>
  </w:footnote>
  <w:footnote w:type="continuationNotice" w:id="1">
    <w:p w14:paraId="51FD93B6" w14:textId="77777777" w:rsidR="006D14B3" w:rsidRDefault="006D14B3">
      <w:pPr>
        <w:spacing w:after="0"/>
      </w:pPr>
    </w:p>
  </w:footnote>
  <w:footnote w:id="2">
    <w:p w14:paraId="19A9CBB4" w14:textId="34B85DD0" w:rsidR="00641AA8" w:rsidRDefault="00641AA8">
      <w:pPr>
        <w:pStyle w:val="FootnoteText"/>
      </w:pPr>
      <w:r w:rsidRPr="00877C99">
        <w:rPr>
          <w:rStyle w:val="FootnoteReference"/>
        </w:rPr>
        <w:footnoteRef/>
      </w:r>
      <w:r w:rsidRPr="00877C99">
        <w:t xml:space="preserve"> Regionaal- ja Põllumajandusministeerium on loomade registri vastutav töötleja, kes vastutab registri haldamise seaduslikkuse ja andmekogu arendamise eest ning määrab andmete töötlemise eesmärgid ja viisid. PRIA on volitatud töötleja, kes vastutab andmete majutamise ja andmete turvalisuse eest.</w:t>
      </w:r>
    </w:p>
  </w:footnote>
  <w:footnote w:id="3">
    <w:p w14:paraId="588E74EB" w14:textId="11F774AE" w:rsidR="009E0518" w:rsidRDefault="009E0518">
      <w:pPr>
        <w:pStyle w:val="FootnoteText"/>
      </w:pPr>
      <w:r>
        <w:rPr>
          <w:rStyle w:val="FootnoteReference"/>
        </w:rPr>
        <w:footnoteRef/>
      </w:r>
      <w:r>
        <w:t xml:space="preserve"> </w:t>
      </w:r>
      <w:hyperlink r:id="rId1" w:history="1">
        <w:r w:rsidRPr="009E0518">
          <w:rPr>
            <w:rStyle w:val="Hyperlink"/>
          </w:rPr>
          <w:t>RT I, 12.09.2023, 5</w:t>
        </w:r>
      </w:hyperlink>
    </w:p>
  </w:footnote>
  <w:footnote w:id="4">
    <w:p w14:paraId="2A071155" w14:textId="56B165BF" w:rsidR="001A48E6" w:rsidRDefault="001A48E6">
      <w:pPr>
        <w:pStyle w:val="FootnoteText"/>
      </w:pPr>
      <w:r>
        <w:rPr>
          <w:rStyle w:val="FootnoteReference"/>
        </w:rPr>
        <w:footnoteRef/>
      </w:r>
      <w:r>
        <w:t xml:space="preserve"> </w:t>
      </w:r>
      <w:r>
        <w:t xml:space="preserve">Eelnõude infosüsteem. </w:t>
      </w:r>
      <w:r w:rsidR="007728EA">
        <w:t>V</w:t>
      </w:r>
      <w:r w:rsidR="007728EA" w:rsidRPr="007728EA">
        <w:t>eterinaarseaduse muutmise seaduse eelnõu väljatöötamiskavatsus</w:t>
      </w:r>
      <w:r w:rsidR="007728EA">
        <w:t xml:space="preserve">. </w:t>
      </w:r>
      <w:r>
        <w:t>Eelnõu toimiku n</w:t>
      </w:r>
      <w:r w:rsidR="007728EA">
        <w:t>umbe</w:t>
      </w:r>
      <w:r>
        <w:t>r</w:t>
      </w:r>
      <w:r w:rsidR="007728EA">
        <w:t>:</w:t>
      </w:r>
      <w:r>
        <w:t xml:space="preserve"> </w:t>
      </w:r>
      <w:r w:rsidRPr="001A48E6">
        <w:t>23</w:t>
      </w:r>
      <w:r w:rsidR="007728EA">
        <w:noBreakHyphen/>
      </w:r>
      <w:r w:rsidRPr="001A48E6">
        <w:t>1581</w:t>
      </w:r>
      <w:r>
        <w:t xml:space="preserve">. </w:t>
      </w:r>
      <w:hyperlink r:id="rId2" w:history="1">
        <w:r w:rsidRPr="001A30A4">
          <w:rPr>
            <w:rStyle w:val="Hyperlink"/>
          </w:rPr>
          <w:t>https://eelnoud.valitsus.ee/main/mount/docList/5b9805d0-fda8-43c9-80d4-c7b758c547d4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005D"/>
    <w:multiLevelType w:val="hybridMultilevel"/>
    <w:tmpl w:val="DBB2F4A2"/>
    <w:lvl w:ilvl="0" w:tplc="2872F544">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A7A7626"/>
    <w:multiLevelType w:val="hybridMultilevel"/>
    <w:tmpl w:val="3F38963C"/>
    <w:lvl w:ilvl="0" w:tplc="8DC0892E">
      <w:start w:val="2"/>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4A34B37"/>
    <w:multiLevelType w:val="hybridMultilevel"/>
    <w:tmpl w:val="8ECA648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2C74C57"/>
    <w:multiLevelType w:val="hybridMultilevel"/>
    <w:tmpl w:val="F16C6FF2"/>
    <w:lvl w:ilvl="0" w:tplc="8DC0892E">
      <w:start w:val="2"/>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AD83627"/>
    <w:multiLevelType w:val="hybridMultilevel"/>
    <w:tmpl w:val="7BD87A5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E112B9A"/>
    <w:multiLevelType w:val="hybridMultilevel"/>
    <w:tmpl w:val="50FE89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37049A2"/>
    <w:multiLevelType w:val="hybridMultilevel"/>
    <w:tmpl w:val="404049C8"/>
    <w:lvl w:ilvl="0" w:tplc="8DC0892E">
      <w:start w:val="2"/>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7466579"/>
    <w:multiLevelType w:val="hybridMultilevel"/>
    <w:tmpl w:val="1D7A165C"/>
    <w:lvl w:ilvl="0" w:tplc="8DC0892E">
      <w:start w:val="2"/>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8D656C0"/>
    <w:multiLevelType w:val="hybridMultilevel"/>
    <w:tmpl w:val="8BA6F39C"/>
    <w:lvl w:ilvl="0" w:tplc="8DC0892E">
      <w:start w:val="2"/>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3CF3F17"/>
    <w:multiLevelType w:val="hybridMultilevel"/>
    <w:tmpl w:val="153272AA"/>
    <w:lvl w:ilvl="0" w:tplc="8DC0892E">
      <w:start w:val="2"/>
      <w:numFmt w:val="bullet"/>
      <w:lvlText w:val=""/>
      <w:lvlJc w:val="left"/>
      <w:pPr>
        <w:ind w:left="720" w:hanging="360"/>
      </w:pPr>
      <w:rPr>
        <w:rFonts w:ascii="Symbol" w:eastAsiaTheme="minorHAns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B062592"/>
    <w:multiLevelType w:val="hybridMultilevel"/>
    <w:tmpl w:val="688C5EC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EB90976"/>
    <w:multiLevelType w:val="hybridMultilevel"/>
    <w:tmpl w:val="37B6A78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AAC769E"/>
    <w:multiLevelType w:val="multilevel"/>
    <w:tmpl w:val="D40C4F2A"/>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lowerLetter"/>
      <w:lvlRestart w:val="1"/>
      <w:pStyle w:val="Heading3"/>
      <w:lvlText w:val="%3"/>
      <w:lvlJc w:val="left"/>
      <w:pPr>
        <w:tabs>
          <w:tab w:val="num" w:pos="567"/>
        </w:tabs>
        <w:ind w:left="1134"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B6E6BA4"/>
    <w:multiLevelType w:val="hybridMultilevel"/>
    <w:tmpl w:val="9EF2276A"/>
    <w:lvl w:ilvl="0" w:tplc="5376274A">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35888260">
    <w:abstractNumId w:val="12"/>
  </w:num>
  <w:num w:numId="2" w16cid:durableId="753208185">
    <w:abstractNumId w:val="12"/>
  </w:num>
  <w:num w:numId="3" w16cid:durableId="877426439">
    <w:abstractNumId w:val="12"/>
  </w:num>
  <w:num w:numId="4" w16cid:durableId="1232036506">
    <w:abstractNumId w:val="1"/>
  </w:num>
  <w:num w:numId="5" w16cid:durableId="2101637170">
    <w:abstractNumId w:val="3"/>
  </w:num>
  <w:num w:numId="6" w16cid:durableId="2113625196">
    <w:abstractNumId w:val="8"/>
  </w:num>
  <w:num w:numId="7" w16cid:durableId="1401487743">
    <w:abstractNumId w:val="6"/>
  </w:num>
  <w:num w:numId="8" w16cid:durableId="500127525">
    <w:abstractNumId w:val="7"/>
  </w:num>
  <w:num w:numId="9" w16cid:durableId="1680228209">
    <w:abstractNumId w:val="9"/>
  </w:num>
  <w:num w:numId="10" w16cid:durableId="2142652072">
    <w:abstractNumId w:val="11"/>
  </w:num>
  <w:num w:numId="11" w16cid:durableId="1089037275">
    <w:abstractNumId w:val="2"/>
  </w:num>
  <w:num w:numId="12" w16cid:durableId="639925085">
    <w:abstractNumId w:val="4"/>
  </w:num>
  <w:num w:numId="13" w16cid:durableId="1642419364">
    <w:abstractNumId w:val="13"/>
  </w:num>
  <w:num w:numId="14" w16cid:durableId="1930577994">
    <w:abstractNumId w:val="0"/>
  </w:num>
  <w:num w:numId="15" w16cid:durableId="1515996821">
    <w:abstractNumId w:val="5"/>
  </w:num>
  <w:num w:numId="16" w16cid:durableId="344866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8A"/>
    <w:rsid w:val="0001261E"/>
    <w:rsid w:val="0001383D"/>
    <w:rsid w:val="00013E0A"/>
    <w:rsid w:val="00014678"/>
    <w:rsid w:val="00017D9B"/>
    <w:rsid w:val="00026CDD"/>
    <w:rsid w:val="00033421"/>
    <w:rsid w:val="000352A1"/>
    <w:rsid w:val="00037567"/>
    <w:rsid w:val="0005595E"/>
    <w:rsid w:val="0005796D"/>
    <w:rsid w:val="00057B1A"/>
    <w:rsid w:val="0006111E"/>
    <w:rsid w:val="00063CF8"/>
    <w:rsid w:val="0007465A"/>
    <w:rsid w:val="000868C1"/>
    <w:rsid w:val="00093B04"/>
    <w:rsid w:val="00094710"/>
    <w:rsid w:val="000A11FF"/>
    <w:rsid w:val="000A5F24"/>
    <w:rsid w:val="000A63A5"/>
    <w:rsid w:val="000B66ED"/>
    <w:rsid w:val="000C0194"/>
    <w:rsid w:val="000C2763"/>
    <w:rsid w:val="000C3309"/>
    <w:rsid w:val="000C6D40"/>
    <w:rsid w:val="000D4731"/>
    <w:rsid w:val="000E0117"/>
    <w:rsid w:val="000E3286"/>
    <w:rsid w:val="000E4E7C"/>
    <w:rsid w:val="00100009"/>
    <w:rsid w:val="00107467"/>
    <w:rsid w:val="001105ED"/>
    <w:rsid w:val="00122D61"/>
    <w:rsid w:val="001275DA"/>
    <w:rsid w:val="0012782A"/>
    <w:rsid w:val="001317F3"/>
    <w:rsid w:val="001336DA"/>
    <w:rsid w:val="001369FC"/>
    <w:rsid w:val="00140515"/>
    <w:rsid w:val="00144512"/>
    <w:rsid w:val="001538E9"/>
    <w:rsid w:val="00154B58"/>
    <w:rsid w:val="0016372B"/>
    <w:rsid w:val="001820A7"/>
    <w:rsid w:val="00182F06"/>
    <w:rsid w:val="0019051A"/>
    <w:rsid w:val="00193D79"/>
    <w:rsid w:val="001941B3"/>
    <w:rsid w:val="00197425"/>
    <w:rsid w:val="001A48E6"/>
    <w:rsid w:val="001A6221"/>
    <w:rsid w:val="001B3687"/>
    <w:rsid w:val="001C0DA4"/>
    <w:rsid w:val="001C7D2F"/>
    <w:rsid w:val="001D3F6C"/>
    <w:rsid w:val="001D5213"/>
    <w:rsid w:val="001D7BA2"/>
    <w:rsid w:val="001E1640"/>
    <w:rsid w:val="001E4270"/>
    <w:rsid w:val="001F7812"/>
    <w:rsid w:val="001F7820"/>
    <w:rsid w:val="001F7DB7"/>
    <w:rsid w:val="00200C1E"/>
    <w:rsid w:val="00202263"/>
    <w:rsid w:val="00205127"/>
    <w:rsid w:val="00205E34"/>
    <w:rsid w:val="00207D66"/>
    <w:rsid w:val="00210518"/>
    <w:rsid w:val="00213EDA"/>
    <w:rsid w:val="002170D3"/>
    <w:rsid w:val="00226C0B"/>
    <w:rsid w:val="002371B5"/>
    <w:rsid w:val="002426C2"/>
    <w:rsid w:val="00242D83"/>
    <w:rsid w:val="00254674"/>
    <w:rsid w:val="00256042"/>
    <w:rsid w:val="00260723"/>
    <w:rsid w:val="0026285C"/>
    <w:rsid w:val="00262BF7"/>
    <w:rsid w:val="00262C63"/>
    <w:rsid w:val="0026387A"/>
    <w:rsid w:val="00272922"/>
    <w:rsid w:val="00272959"/>
    <w:rsid w:val="002766F0"/>
    <w:rsid w:val="00277797"/>
    <w:rsid w:val="00282054"/>
    <w:rsid w:val="002821BD"/>
    <w:rsid w:val="002856DC"/>
    <w:rsid w:val="00290FCB"/>
    <w:rsid w:val="00295395"/>
    <w:rsid w:val="002953A6"/>
    <w:rsid w:val="002958E4"/>
    <w:rsid w:val="002A425C"/>
    <w:rsid w:val="002B3C85"/>
    <w:rsid w:val="002B442C"/>
    <w:rsid w:val="002C09CC"/>
    <w:rsid w:val="002D413A"/>
    <w:rsid w:val="002D78BA"/>
    <w:rsid w:val="002E1389"/>
    <w:rsid w:val="002E1801"/>
    <w:rsid w:val="002E52ED"/>
    <w:rsid w:val="00303010"/>
    <w:rsid w:val="0031174B"/>
    <w:rsid w:val="00312927"/>
    <w:rsid w:val="00313710"/>
    <w:rsid w:val="003230C8"/>
    <w:rsid w:val="00326E3A"/>
    <w:rsid w:val="00332D84"/>
    <w:rsid w:val="003370A5"/>
    <w:rsid w:val="003445C0"/>
    <w:rsid w:val="0035227A"/>
    <w:rsid w:val="00360FBA"/>
    <w:rsid w:val="0036271C"/>
    <w:rsid w:val="00366782"/>
    <w:rsid w:val="00366C4C"/>
    <w:rsid w:val="003752C4"/>
    <w:rsid w:val="00382AF3"/>
    <w:rsid w:val="00384540"/>
    <w:rsid w:val="003927DD"/>
    <w:rsid w:val="003960C3"/>
    <w:rsid w:val="00397439"/>
    <w:rsid w:val="003A628E"/>
    <w:rsid w:val="003B29BE"/>
    <w:rsid w:val="003C0FA3"/>
    <w:rsid w:val="003D0580"/>
    <w:rsid w:val="003E0C39"/>
    <w:rsid w:val="003E7005"/>
    <w:rsid w:val="003F4580"/>
    <w:rsid w:val="003F534B"/>
    <w:rsid w:val="003F59EE"/>
    <w:rsid w:val="00403A14"/>
    <w:rsid w:val="004149D3"/>
    <w:rsid w:val="004522F5"/>
    <w:rsid w:val="00453B7A"/>
    <w:rsid w:val="00457456"/>
    <w:rsid w:val="00463B40"/>
    <w:rsid w:val="00476749"/>
    <w:rsid w:val="00484D56"/>
    <w:rsid w:val="0048552B"/>
    <w:rsid w:val="00492165"/>
    <w:rsid w:val="004931C9"/>
    <w:rsid w:val="004946F2"/>
    <w:rsid w:val="00494DDA"/>
    <w:rsid w:val="00497151"/>
    <w:rsid w:val="004A32F7"/>
    <w:rsid w:val="004A398B"/>
    <w:rsid w:val="004B6E99"/>
    <w:rsid w:val="004C1346"/>
    <w:rsid w:val="004C2F92"/>
    <w:rsid w:val="004C3C05"/>
    <w:rsid w:val="004C4F8B"/>
    <w:rsid w:val="004D09FA"/>
    <w:rsid w:val="004D7163"/>
    <w:rsid w:val="004E2856"/>
    <w:rsid w:val="004E4EDE"/>
    <w:rsid w:val="004E6C24"/>
    <w:rsid w:val="004F3340"/>
    <w:rsid w:val="004F4BD3"/>
    <w:rsid w:val="005125EF"/>
    <w:rsid w:val="00514ED3"/>
    <w:rsid w:val="0051629F"/>
    <w:rsid w:val="005272C6"/>
    <w:rsid w:val="00527995"/>
    <w:rsid w:val="00533608"/>
    <w:rsid w:val="005412BB"/>
    <w:rsid w:val="00542E93"/>
    <w:rsid w:val="005430E0"/>
    <w:rsid w:val="005553E3"/>
    <w:rsid w:val="00581754"/>
    <w:rsid w:val="00593A13"/>
    <w:rsid w:val="005A01C3"/>
    <w:rsid w:val="005A6731"/>
    <w:rsid w:val="005B461C"/>
    <w:rsid w:val="005B7BE0"/>
    <w:rsid w:val="005C03DB"/>
    <w:rsid w:val="005D2ADF"/>
    <w:rsid w:val="005D6D48"/>
    <w:rsid w:val="005D7080"/>
    <w:rsid w:val="005F0545"/>
    <w:rsid w:val="00606B7C"/>
    <w:rsid w:val="00616B84"/>
    <w:rsid w:val="0061798C"/>
    <w:rsid w:val="006233F7"/>
    <w:rsid w:val="00623849"/>
    <w:rsid w:val="006264F8"/>
    <w:rsid w:val="00631BC1"/>
    <w:rsid w:val="00637472"/>
    <w:rsid w:val="0064038D"/>
    <w:rsid w:val="00641AA8"/>
    <w:rsid w:val="00642959"/>
    <w:rsid w:val="00650D92"/>
    <w:rsid w:val="00653FF1"/>
    <w:rsid w:val="006560C2"/>
    <w:rsid w:val="0066601A"/>
    <w:rsid w:val="00674506"/>
    <w:rsid w:val="00691E3F"/>
    <w:rsid w:val="0069444B"/>
    <w:rsid w:val="006977E3"/>
    <w:rsid w:val="006B1E36"/>
    <w:rsid w:val="006C699A"/>
    <w:rsid w:val="006D058B"/>
    <w:rsid w:val="006D14B3"/>
    <w:rsid w:val="006D3288"/>
    <w:rsid w:val="006F1D0C"/>
    <w:rsid w:val="006F5FAE"/>
    <w:rsid w:val="00705CF6"/>
    <w:rsid w:val="007115C5"/>
    <w:rsid w:val="007139FE"/>
    <w:rsid w:val="00715596"/>
    <w:rsid w:val="00716176"/>
    <w:rsid w:val="00716AE7"/>
    <w:rsid w:val="00722525"/>
    <w:rsid w:val="007230BA"/>
    <w:rsid w:val="0072452C"/>
    <w:rsid w:val="0072484B"/>
    <w:rsid w:val="00726A08"/>
    <w:rsid w:val="007448FE"/>
    <w:rsid w:val="00745692"/>
    <w:rsid w:val="00752C15"/>
    <w:rsid w:val="00753ECF"/>
    <w:rsid w:val="0077158C"/>
    <w:rsid w:val="007728EA"/>
    <w:rsid w:val="007749E2"/>
    <w:rsid w:val="00774FB5"/>
    <w:rsid w:val="007763C8"/>
    <w:rsid w:val="00793DF0"/>
    <w:rsid w:val="00797B0A"/>
    <w:rsid w:val="007A082E"/>
    <w:rsid w:val="007B5826"/>
    <w:rsid w:val="007C1253"/>
    <w:rsid w:val="0080086A"/>
    <w:rsid w:val="00804BD9"/>
    <w:rsid w:val="00806558"/>
    <w:rsid w:val="00812E1A"/>
    <w:rsid w:val="00815B0B"/>
    <w:rsid w:val="00821833"/>
    <w:rsid w:val="00823027"/>
    <w:rsid w:val="008263D2"/>
    <w:rsid w:val="00830949"/>
    <w:rsid w:val="00851648"/>
    <w:rsid w:val="008538B3"/>
    <w:rsid w:val="008539F0"/>
    <w:rsid w:val="0085482F"/>
    <w:rsid w:val="00856936"/>
    <w:rsid w:val="00864437"/>
    <w:rsid w:val="008645E5"/>
    <w:rsid w:val="00866D2B"/>
    <w:rsid w:val="008704CF"/>
    <w:rsid w:val="00873235"/>
    <w:rsid w:val="00876888"/>
    <w:rsid w:val="00877C99"/>
    <w:rsid w:val="00880425"/>
    <w:rsid w:val="00884F08"/>
    <w:rsid w:val="0088658B"/>
    <w:rsid w:val="00886D64"/>
    <w:rsid w:val="0089071A"/>
    <w:rsid w:val="00893713"/>
    <w:rsid w:val="00896E50"/>
    <w:rsid w:val="008C0E70"/>
    <w:rsid w:val="008C3030"/>
    <w:rsid w:val="008C4F4D"/>
    <w:rsid w:val="008D54E3"/>
    <w:rsid w:val="008E1FDE"/>
    <w:rsid w:val="008E4ED0"/>
    <w:rsid w:val="008F46C7"/>
    <w:rsid w:val="0090546E"/>
    <w:rsid w:val="00915A0E"/>
    <w:rsid w:val="00922383"/>
    <w:rsid w:val="009228B9"/>
    <w:rsid w:val="009244B4"/>
    <w:rsid w:val="0092549C"/>
    <w:rsid w:val="0093286B"/>
    <w:rsid w:val="00933DE5"/>
    <w:rsid w:val="00940F56"/>
    <w:rsid w:val="00945F91"/>
    <w:rsid w:val="00960E28"/>
    <w:rsid w:val="00966D55"/>
    <w:rsid w:val="00970478"/>
    <w:rsid w:val="0097147B"/>
    <w:rsid w:val="00972521"/>
    <w:rsid w:val="00974F94"/>
    <w:rsid w:val="0098433A"/>
    <w:rsid w:val="00991067"/>
    <w:rsid w:val="009B71AD"/>
    <w:rsid w:val="009B74C9"/>
    <w:rsid w:val="009C1555"/>
    <w:rsid w:val="009C1830"/>
    <w:rsid w:val="009C3146"/>
    <w:rsid w:val="009C5385"/>
    <w:rsid w:val="009C7F85"/>
    <w:rsid w:val="009D0283"/>
    <w:rsid w:val="009D61F8"/>
    <w:rsid w:val="009D643D"/>
    <w:rsid w:val="009E0518"/>
    <w:rsid w:val="009E1235"/>
    <w:rsid w:val="009F70CA"/>
    <w:rsid w:val="009F73C0"/>
    <w:rsid w:val="00A00C4A"/>
    <w:rsid w:val="00A021CD"/>
    <w:rsid w:val="00A0309F"/>
    <w:rsid w:val="00A10DB8"/>
    <w:rsid w:val="00A1377A"/>
    <w:rsid w:val="00A26A1E"/>
    <w:rsid w:val="00A37998"/>
    <w:rsid w:val="00A402CF"/>
    <w:rsid w:val="00A406BE"/>
    <w:rsid w:val="00A42551"/>
    <w:rsid w:val="00A4488F"/>
    <w:rsid w:val="00A63595"/>
    <w:rsid w:val="00A64A05"/>
    <w:rsid w:val="00A65EAB"/>
    <w:rsid w:val="00A75806"/>
    <w:rsid w:val="00A80BB8"/>
    <w:rsid w:val="00A80FA7"/>
    <w:rsid w:val="00A87A5F"/>
    <w:rsid w:val="00A91FCD"/>
    <w:rsid w:val="00A95475"/>
    <w:rsid w:val="00A95A0F"/>
    <w:rsid w:val="00A97E5F"/>
    <w:rsid w:val="00AD0F50"/>
    <w:rsid w:val="00AD2F9A"/>
    <w:rsid w:val="00AD4816"/>
    <w:rsid w:val="00AD55FF"/>
    <w:rsid w:val="00AD5FF9"/>
    <w:rsid w:val="00AE67A9"/>
    <w:rsid w:val="00AF37D6"/>
    <w:rsid w:val="00B02F6A"/>
    <w:rsid w:val="00B13494"/>
    <w:rsid w:val="00B21C4D"/>
    <w:rsid w:val="00B32D94"/>
    <w:rsid w:val="00B37D32"/>
    <w:rsid w:val="00B46883"/>
    <w:rsid w:val="00B47EEB"/>
    <w:rsid w:val="00B60431"/>
    <w:rsid w:val="00B6384A"/>
    <w:rsid w:val="00B65594"/>
    <w:rsid w:val="00B71D45"/>
    <w:rsid w:val="00B72B33"/>
    <w:rsid w:val="00B7377A"/>
    <w:rsid w:val="00B74EA1"/>
    <w:rsid w:val="00B7724B"/>
    <w:rsid w:val="00B779F3"/>
    <w:rsid w:val="00B85F03"/>
    <w:rsid w:val="00B90729"/>
    <w:rsid w:val="00B979B0"/>
    <w:rsid w:val="00BA3761"/>
    <w:rsid w:val="00BA46B4"/>
    <w:rsid w:val="00BB2F94"/>
    <w:rsid w:val="00BC512C"/>
    <w:rsid w:val="00BC60C5"/>
    <w:rsid w:val="00BC76DC"/>
    <w:rsid w:val="00BD0A9E"/>
    <w:rsid w:val="00BD34CF"/>
    <w:rsid w:val="00BE0577"/>
    <w:rsid w:val="00BE0C06"/>
    <w:rsid w:val="00BE21E3"/>
    <w:rsid w:val="00BF1D6C"/>
    <w:rsid w:val="00BF52C7"/>
    <w:rsid w:val="00BF7A2B"/>
    <w:rsid w:val="00C04EC3"/>
    <w:rsid w:val="00C05115"/>
    <w:rsid w:val="00C06B84"/>
    <w:rsid w:val="00C06EBE"/>
    <w:rsid w:val="00C102DE"/>
    <w:rsid w:val="00C3133D"/>
    <w:rsid w:val="00C43234"/>
    <w:rsid w:val="00C52BE6"/>
    <w:rsid w:val="00C630C0"/>
    <w:rsid w:val="00C64FAD"/>
    <w:rsid w:val="00C71B21"/>
    <w:rsid w:val="00C73347"/>
    <w:rsid w:val="00C74C78"/>
    <w:rsid w:val="00C80925"/>
    <w:rsid w:val="00C93995"/>
    <w:rsid w:val="00CA769C"/>
    <w:rsid w:val="00CA7D2A"/>
    <w:rsid w:val="00CB1562"/>
    <w:rsid w:val="00CB59E7"/>
    <w:rsid w:val="00CB5FEC"/>
    <w:rsid w:val="00CC4F82"/>
    <w:rsid w:val="00CC59F3"/>
    <w:rsid w:val="00CC5A8D"/>
    <w:rsid w:val="00CC6509"/>
    <w:rsid w:val="00CD001B"/>
    <w:rsid w:val="00CD0EEB"/>
    <w:rsid w:val="00CE07C9"/>
    <w:rsid w:val="00CF124A"/>
    <w:rsid w:val="00CF277B"/>
    <w:rsid w:val="00D01510"/>
    <w:rsid w:val="00D109F7"/>
    <w:rsid w:val="00D120A5"/>
    <w:rsid w:val="00D13C14"/>
    <w:rsid w:val="00D17953"/>
    <w:rsid w:val="00D210F2"/>
    <w:rsid w:val="00D22FAE"/>
    <w:rsid w:val="00D3069B"/>
    <w:rsid w:val="00D33DD3"/>
    <w:rsid w:val="00D37AA2"/>
    <w:rsid w:val="00D41174"/>
    <w:rsid w:val="00D462C5"/>
    <w:rsid w:val="00D47430"/>
    <w:rsid w:val="00D6562A"/>
    <w:rsid w:val="00D76F3A"/>
    <w:rsid w:val="00D80E2B"/>
    <w:rsid w:val="00D82DB5"/>
    <w:rsid w:val="00D90554"/>
    <w:rsid w:val="00D961C4"/>
    <w:rsid w:val="00DA2216"/>
    <w:rsid w:val="00DA60A9"/>
    <w:rsid w:val="00DB1F37"/>
    <w:rsid w:val="00DB39DE"/>
    <w:rsid w:val="00DB6B80"/>
    <w:rsid w:val="00DC1747"/>
    <w:rsid w:val="00DC2431"/>
    <w:rsid w:val="00DC4C13"/>
    <w:rsid w:val="00DC557A"/>
    <w:rsid w:val="00DC76FF"/>
    <w:rsid w:val="00DC79AA"/>
    <w:rsid w:val="00DC7B87"/>
    <w:rsid w:val="00DE1643"/>
    <w:rsid w:val="00DE5CF3"/>
    <w:rsid w:val="00DF67B9"/>
    <w:rsid w:val="00E3153A"/>
    <w:rsid w:val="00E5048A"/>
    <w:rsid w:val="00E53942"/>
    <w:rsid w:val="00E53FC6"/>
    <w:rsid w:val="00E56A98"/>
    <w:rsid w:val="00E61A72"/>
    <w:rsid w:val="00E6347A"/>
    <w:rsid w:val="00E641C4"/>
    <w:rsid w:val="00E6600B"/>
    <w:rsid w:val="00E67DDB"/>
    <w:rsid w:val="00E70EE3"/>
    <w:rsid w:val="00E72C86"/>
    <w:rsid w:val="00E80724"/>
    <w:rsid w:val="00E84534"/>
    <w:rsid w:val="00E87B0E"/>
    <w:rsid w:val="00EA0EDB"/>
    <w:rsid w:val="00EA3736"/>
    <w:rsid w:val="00EA4177"/>
    <w:rsid w:val="00EB0574"/>
    <w:rsid w:val="00EB1BA2"/>
    <w:rsid w:val="00EC1796"/>
    <w:rsid w:val="00EC4B63"/>
    <w:rsid w:val="00ED30E4"/>
    <w:rsid w:val="00EE1F88"/>
    <w:rsid w:val="00EE2A56"/>
    <w:rsid w:val="00EF115C"/>
    <w:rsid w:val="00F122A4"/>
    <w:rsid w:val="00F1475F"/>
    <w:rsid w:val="00F14EEC"/>
    <w:rsid w:val="00F207AC"/>
    <w:rsid w:val="00F370FF"/>
    <w:rsid w:val="00F4147C"/>
    <w:rsid w:val="00F45EB6"/>
    <w:rsid w:val="00F52CE6"/>
    <w:rsid w:val="00F618E0"/>
    <w:rsid w:val="00F634CC"/>
    <w:rsid w:val="00F653C8"/>
    <w:rsid w:val="00F65B71"/>
    <w:rsid w:val="00F7252B"/>
    <w:rsid w:val="00F72F3B"/>
    <w:rsid w:val="00F73823"/>
    <w:rsid w:val="00F75502"/>
    <w:rsid w:val="00F829D5"/>
    <w:rsid w:val="00FA3DDE"/>
    <w:rsid w:val="00FA51B9"/>
    <w:rsid w:val="00FA523E"/>
    <w:rsid w:val="00FD0B6B"/>
    <w:rsid w:val="00FD1E7C"/>
    <w:rsid w:val="00FD294B"/>
    <w:rsid w:val="00FD29BD"/>
    <w:rsid w:val="00FD3372"/>
    <w:rsid w:val="00FE5A53"/>
    <w:rsid w:val="00FF1416"/>
    <w:rsid w:val="00FF1E56"/>
    <w:rsid w:val="00FF3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3C85"/>
  <w15:chartTrackingRefBased/>
  <w15:docId w15:val="{0A2E741D-BD47-407F-A726-82EC3D50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0A5F24"/>
    <w:pPr>
      <w:spacing w:line="240" w:lineRule="auto"/>
    </w:pPr>
    <w:rPr>
      <w:rFonts w:ascii="Times New Roman" w:hAnsi="Times New Roman" w:cs="Calibri"/>
      <w:sz w:val="24"/>
    </w:rPr>
  </w:style>
  <w:style w:type="paragraph" w:styleId="Heading1">
    <w:name w:val="heading 1"/>
    <w:basedOn w:val="NoSpacing"/>
    <w:next w:val="Normal"/>
    <w:link w:val="Heading1Char"/>
    <w:uiPriority w:val="9"/>
    <w:qFormat/>
    <w:rsid w:val="00453B7A"/>
    <w:pPr>
      <w:jc w:val="both"/>
      <w:outlineLvl w:val="0"/>
    </w:pPr>
    <w:rPr>
      <w:rFonts w:cs="Times New Roman"/>
      <w:b/>
      <w:bCs/>
      <w:sz w:val="28"/>
      <w:szCs w:val="28"/>
    </w:rPr>
  </w:style>
  <w:style w:type="paragraph" w:styleId="Heading2">
    <w:name w:val="heading 2"/>
    <w:basedOn w:val="Normal"/>
    <w:next w:val="Normal"/>
    <w:link w:val="Heading2Char"/>
    <w:uiPriority w:val="9"/>
    <w:unhideWhenUsed/>
    <w:qFormat/>
    <w:rsid w:val="0085482F"/>
    <w:pPr>
      <w:keepNext/>
      <w:keepLines/>
      <w:numPr>
        <w:ilvl w:val="1"/>
        <w:numId w:val="3"/>
      </w:numPr>
      <w:spacing w:after="120"/>
      <w:outlineLvl w:val="1"/>
    </w:pPr>
    <w:rPr>
      <w:rFonts w:eastAsiaTheme="majorEastAsia" w:cstheme="majorBidi"/>
      <w:i/>
      <w:sz w:val="26"/>
      <w:szCs w:val="26"/>
    </w:rPr>
  </w:style>
  <w:style w:type="paragraph" w:styleId="Heading3">
    <w:name w:val="heading 3"/>
    <w:basedOn w:val="Normal"/>
    <w:next w:val="Normal"/>
    <w:link w:val="Heading3Char"/>
    <w:uiPriority w:val="9"/>
    <w:unhideWhenUsed/>
    <w:qFormat/>
    <w:rsid w:val="0085482F"/>
    <w:pPr>
      <w:keepNext/>
      <w:keepLines/>
      <w:numPr>
        <w:ilvl w:val="2"/>
        <w:numId w:val="3"/>
      </w:numPr>
      <w:spacing w:after="12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E504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E504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04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04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04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04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B7A"/>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85482F"/>
    <w:rPr>
      <w:rFonts w:eastAsiaTheme="majorEastAsia" w:cstheme="majorBidi"/>
      <w:i/>
      <w:sz w:val="26"/>
      <w:szCs w:val="26"/>
    </w:rPr>
  </w:style>
  <w:style w:type="character" w:customStyle="1" w:styleId="Heading3Char">
    <w:name w:val="Heading 3 Char"/>
    <w:basedOn w:val="DefaultParagraphFont"/>
    <w:link w:val="Heading3"/>
    <w:uiPriority w:val="9"/>
    <w:rsid w:val="0085482F"/>
    <w:rPr>
      <w:rFonts w:eastAsiaTheme="majorEastAsia" w:cstheme="majorBidi"/>
      <w:b/>
      <w:szCs w:val="24"/>
    </w:rPr>
  </w:style>
  <w:style w:type="paragraph" w:styleId="NoSpacing">
    <w:name w:val="No Spacing"/>
    <w:uiPriority w:val="1"/>
    <w:qFormat/>
    <w:rsid w:val="00B74EA1"/>
    <w:pPr>
      <w:spacing w:after="0" w:line="240" w:lineRule="auto"/>
    </w:pPr>
    <w:rPr>
      <w:rFonts w:ascii="Times New Roman" w:hAnsi="Times New Roman" w:cs="Calibri"/>
      <w:sz w:val="24"/>
    </w:rPr>
  </w:style>
  <w:style w:type="character" w:customStyle="1" w:styleId="Heading4Char">
    <w:name w:val="Heading 4 Char"/>
    <w:basedOn w:val="DefaultParagraphFont"/>
    <w:link w:val="Heading4"/>
    <w:uiPriority w:val="9"/>
    <w:semiHidden/>
    <w:rsid w:val="00E5048A"/>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rsid w:val="00E5048A"/>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5048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5048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5048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5048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504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4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48A"/>
    <w:pPr>
      <w:spacing w:before="160"/>
      <w:jc w:val="center"/>
    </w:pPr>
    <w:rPr>
      <w:i/>
      <w:iCs/>
      <w:color w:val="404040" w:themeColor="text1" w:themeTint="BF"/>
    </w:rPr>
  </w:style>
  <w:style w:type="character" w:customStyle="1" w:styleId="QuoteChar">
    <w:name w:val="Quote Char"/>
    <w:basedOn w:val="DefaultParagraphFont"/>
    <w:link w:val="Quote"/>
    <w:uiPriority w:val="29"/>
    <w:rsid w:val="00E5048A"/>
    <w:rPr>
      <w:rFonts w:ascii="Times New Roman" w:hAnsi="Times New Roman" w:cs="Calibri"/>
      <w:i/>
      <w:iCs/>
      <w:color w:val="404040" w:themeColor="text1" w:themeTint="BF"/>
      <w:sz w:val="24"/>
    </w:rPr>
  </w:style>
  <w:style w:type="paragraph" w:styleId="ListParagraph">
    <w:name w:val="List Paragraph"/>
    <w:basedOn w:val="Normal"/>
    <w:uiPriority w:val="34"/>
    <w:qFormat/>
    <w:rsid w:val="00E5048A"/>
    <w:pPr>
      <w:ind w:left="720"/>
      <w:contextualSpacing/>
    </w:pPr>
  </w:style>
  <w:style w:type="character" w:styleId="IntenseEmphasis">
    <w:name w:val="Intense Emphasis"/>
    <w:basedOn w:val="DefaultParagraphFont"/>
    <w:uiPriority w:val="21"/>
    <w:qFormat/>
    <w:rsid w:val="00E5048A"/>
    <w:rPr>
      <w:i/>
      <w:iCs/>
      <w:color w:val="0F4761" w:themeColor="accent1" w:themeShade="BF"/>
    </w:rPr>
  </w:style>
  <w:style w:type="paragraph" w:styleId="IntenseQuote">
    <w:name w:val="Intense Quote"/>
    <w:basedOn w:val="Normal"/>
    <w:next w:val="Normal"/>
    <w:link w:val="IntenseQuoteChar"/>
    <w:uiPriority w:val="30"/>
    <w:qFormat/>
    <w:rsid w:val="00E50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48A"/>
    <w:rPr>
      <w:rFonts w:ascii="Times New Roman" w:hAnsi="Times New Roman" w:cs="Calibri"/>
      <w:i/>
      <w:iCs/>
      <w:color w:val="0F4761" w:themeColor="accent1" w:themeShade="BF"/>
      <w:sz w:val="24"/>
    </w:rPr>
  </w:style>
  <w:style w:type="character" w:styleId="IntenseReference">
    <w:name w:val="Intense Reference"/>
    <w:basedOn w:val="DefaultParagraphFont"/>
    <w:uiPriority w:val="32"/>
    <w:qFormat/>
    <w:rsid w:val="00E5048A"/>
    <w:rPr>
      <w:b/>
      <w:bCs/>
      <w:smallCaps/>
      <w:color w:val="0F4761" w:themeColor="accent1" w:themeShade="BF"/>
      <w:spacing w:val="5"/>
    </w:rPr>
  </w:style>
  <w:style w:type="table" w:styleId="TableGrid">
    <w:name w:val="Table Grid"/>
    <w:basedOn w:val="TableNormal"/>
    <w:uiPriority w:val="39"/>
    <w:rsid w:val="00127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0518"/>
    <w:pPr>
      <w:spacing w:after="0"/>
    </w:pPr>
    <w:rPr>
      <w:sz w:val="20"/>
      <w:szCs w:val="20"/>
    </w:rPr>
  </w:style>
  <w:style w:type="character" w:customStyle="1" w:styleId="FootnoteTextChar">
    <w:name w:val="Footnote Text Char"/>
    <w:basedOn w:val="DefaultParagraphFont"/>
    <w:link w:val="FootnoteText"/>
    <w:uiPriority w:val="99"/>
    <w:semiHidden/>
    <w:rsid w:val="009E0518"/>
    <w:rPr>
      <w:rFonts w:ascii="Times New Roman" w:hAnsi="Times New Roman" w:cs="Calibri"/>
      <w:sz w:val="20"/>
      <w:szCs w:val="20"/>
    </w:rPr>
  </w:style>
  <w:style w:type="character" w:styleId="FootnoteReference">
    <w:name w:val="footnote reference"/>
    <w:basedOn w:val="DefaultParagraphFont"/>
    <w:uiPriority w:val="99"/>
    <w:semiHidden/>
    <w:unhideWhenUsed/>
    <w:rsid w:val="009E0518"/>
    <w:rPr>
      <w:vertAlign w:val="superscript"/>
    </w:rPr>
  </w:style>
  <w:style w:type="character" w:styleId="Hyperlink">
    <w:name w:val="Hyperlink"/>
    <w:basedOn w:val="DefaultParagraphFont"/>
    <w:uiPriority w:val="99"/>
    <w:unhideWhenUsed/>
    <w:rsid w:val="009E0518"/>
    <w:rPr>
      <w:color w:val="467886" w:themeColor="hyperlink"/>
      <w:u w:val="single"/>
    </w:rPr>
  </w:style>
  <w:style w:type="paragraph" w:styleId="Header">
    <w:name w:val="header"/>
    <w:basedOn w:val="Normal"/>
    <w:link w:val="HeaderChar"/>
    <w:uiPriority w:val="99"/>
    <w:unhideWhenUsed/>
    <w:rsid w:val="00A97E5F"/>
    <w:pPr>
      <w:tabs>
        <w:tab w:val="center" w:pos="4536"/>
        <w:tab w:val="right" w:pos="9072"/>
      </w:tabs>
      <w:spacing w:after="0"/>
    </w:pPr>
  </w:style>
  <w:style w:type="character" w:customStyle="1" w:styleId="HeaderChar">
    <w:name w:val="Header Char"/>
    <w:basedOn w:val="DefaultParagraphFont"/>
    <w:link w:val="Header"/>
    <w:uiPriority w:val="99"/>
    <w:rsid w:val="00A97E5F"/>
    <w:rPr>
      <w:rFonts w:ascii="Times New Roman" w:hAnsi="Times New Roman" w:cs="Calibri"/>
      <w:sz w:val="24"/>
    </w:rPr>
  </w:style>
  <w:style w:type="paragraph" w:styleId="Footer">
    <w:name w:val="footer"/>
    <w:basedOn w:val="Normal"/>
    <w:link w:val="FooterChar"/>
    <w:uiPriority w:val="99"/>
    <w:unhideWhenUsed/>
    <w:rsid w:val="00A97E5F"/>
    <w:pPr>
      <w:tabs>
        <w:tab w:val="center" w:pos="4536"/>
        <w:tab w:val="right" w:pos="9072"/>
      </w:tabs>
      <w:spacing w:after="0"/>
    </w:pPr>
  </w:style>
  <w:style w:type="character" w:customStyle="1" w:styleId="FooterChar">
    <w:name w:val="Footer Char"/>
    <w:basedOn w:val="DefaultParagraphFont"/>
    <w:link w:val="Footer"/>
    <w:uiPriority w:val="99"/>
    <w:rsid w:val="00A97E5F"/>
    <w:rPr>
      <w:rFonts w:ascii="Times New Roman" w:hAnsi="Times New Roman" w:cs="Calibri"/>
      <w:sz w:val="24"/>
    </w:rPr>
  </w:style>
  <w:style w:type="paragraph" w:styleId="TOCHeading">
    <w:name w:val="TOC Heading"/>
    <w:basedOn w:val="Heading1"/>
    <w:next w:val="Normal"/>
    <w:uiPriority w:val="39"/>
    <w:unhideWhenUsed/>
    <w:qFormat/>
    <w:rsid w:val="00453B7A"/>
    <w:pPr>
      <w:spacing w:before="240"/>
      <w:outlineLvl w:val="9"/>
    </w:pPr>
    <w:rPr>
      <w:rFonts w:asciiTheme="majorHAnsi" w:hAnsiTheme="majorHAnsi"/>
      <w:b w:val="0"/>
      <w:color w:val="0F4761" w:themeColor="accent1" w:themeShade="BF"/>
      <w:sz w:val="32"/>
      <w:lang w:val="en-US"/>
      <w14:ligatures w14:val="none"/>
    </w:rPr>
  </w:style>
  <w:style w:type="paragraph" w:styleId="TOC1">
    <w:name w:val="toc 1"/>
    <w:basedOn w:val="Normal"/>
    <w:next w:val="Normal"/>
    <w:autoRedefine/>
    <w:uiPriority w:val="39"/>
    <w:unhideWhenUsed/>
    <w:rsid w:val="00DF67B9"/>
    <w:pPr>
      <w:tabs>
        <w:tab w:val="right" w:leader="dot" w:pos="9396"/>
      </w:tabs>
      <w:spacing w:after="100"/>
    </w:pPr>
  </w:style>
  <w:style w:type="character" w:styleId="CommentReference">
    <w:name w:val="annotation reference"/>
    <w:basedOn w:val="DefaultParagraphFont"/>
    <w:uiPriority w:val="99"/>
    <w:semiHidden/>
    <w:unhideWhenUsed/>
    <w:rsid w:val="00B21C4D"/>
    <w:rPr>
      <w:sz w:val="16"/>
      <w:szCs w:val="16"/>
    </w:rPr>
  </w:style>
  <w:style w:type="paragraph" w:styleId="CommentText">
    <w:name w:val="annotation text"/>
    <w:basedOn w:val="Normal"/>
    <w:link w:val="CommentTextChar"/>
    <w:uiPriority w:val="99"/>
    <w:unhideWhenUsed/>
    <w:rsid w:val="00B21C4D"/>
    <w:rPr>
      <w:sz w:val="20"/>
      <w:szCs w:val="20"/>
    </w:rPr>
  </w:style>
  <w:style w:type="character" w:customStyle="1" w:styleId="CommentTextChar">
    <w:name w:val="Comment Text Char"/>
    <w:basedOn w:val="DefaultParagraphFont"/>
    <w:link w:val="CommentText"/>
    <w:uiPriority w:val="99"/>
    <w:rsid w:val="00B21C4D"/>
    <w:rPr>
      <w:rFonts w:ascii="Times New Roman" w:hAnsi="Times New Roman" w:cs="Calibri"/>
      <w:sz w:val="20"/>
      <w:szCs w:val="20"/>
    </w:rPr>
  </w:style>
  <w:style w:type="paragraph" w:styleId="CommentSubject">
    <w:name w:val="annotation subject"/>
    <w:basedOn w:val="CommentText"/>
    <w:next w:val="CommentText"/>
    <w:link w:val="CommentSubjectChar"/>
    <w:uiPriority w:val="99"/>
    <w:semiHidden/>
    <w:unhideWhenUsed/>
    <w:rsid w:val="00B21C4D"/>
    <w:rPr>
      <w:b/>
      <w:bCs/>
    </w:rPr>
  </w:style>
  <w:style w:type="character" w:customStyle="1" w:styleId="CommentSubjectChar">
    <w:name w:val="Comment Subject Char"/>
    <w:basedOn w:val="CommentTextChar"/>
    <w:link w:val="CommentSubject"/>
    <w:uiPriority w:val="99"/>
    <w:semiHidden/>
    <w:rsid w:val="00B21C4D"/>
    <w:rPr>
      <w:rFonts w:ascii="Times New Roman" w:hAnsi="Times New Roman" w:cs="Calibri"/>
      <w:b/>
      <w:bCs/>
      <w:sz w:val="20"/>
      <w:szCs w:val="20"/>
    </w:rPr>
  </w:style>
  <w:style w:type="paragraph" w:styleId="Revision">
    <w:name w:val="Revision"/>
    <w:hidden/>
    <w:uiPriority w:val="99"/>
    <w:semiHidden/>
    <w:rsid w:val="00EF115C"/>
    <w:pPr>
      <w:spacing w:after="0" w:line="240" w:lineRule="auto"/>
    </w:pPr>
    <w:rPr>
      <w:rFonts w:ascii="Times New Roman" w:hAnsi="Times New Roman" w:cs="Calibri"/>
      <w:sz w:val="24"/>
    </w:rPr>
  </w:style>
  <w:style w:type="character" w:customStyle="1" w:styleId="UnresolvedMention1">
    <w:name w:val="Unresolved Mention1"/>
    <w:basedOn w:val="DefaultParagraphFont"/>
    <w:uiPriority w:val="99"/>
    <w:semiHidden/>
    <w:unhideWhenUsed/>
    <w:rsid w:val="0026285C"/>
    <w:rPr>
      <w:color w:val="605E5C"/>
      <w:shd w:val="clear" w:color="auto" w:fill="E1DFDD"/>
    </w:rPr>
  </w:style>
  <w:style w:type="paragraph" w:styleId="BalloonText">
    <w:name w:val="Balloon Text"/>
    <w:basedOn w:val="Normal"/>
    <w:link w:val="BalloonTextChar"/>
    <w:uiPriority w:val="99"/>
    <w:semiHidden/>
    <w:unhideWhenUsed/>
    <w:rsid w:val="002628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85C"/>
    <w:rPr>
      <w:rFonts w:ascii="Segoe UI" w:hAnsi="Segoe UI" w:cs="Segoe UI"/>
      <w:sz w:val="18"/>
      <w:szCs w:val="18"/>
    </w:rPr>
  </w:style>
  <w:style w:type="paragraph" w:customStyle="1" w:styleId="AK">
    <w:name w:val="AK"/>
    <w:autoRedefine/>
    <w:qFormat/>
    <w:rsid w:val="00A91FCD"/>
    <w:pPr>
      <w:keepNext/>
      <w:keepLines/>
      <w:suppressLineNumbers/>
      <w:spacing w:after="0" w:line="240" w:lineRule="auto"/>
      <w:ind w:left="5954"/>
      <w:jc w:val="right"/>
    </w:pPr>
    <w:rPr>
      <w:rFonts w:ascii="Times New Roman" w:eastAsia="SimSun" w:hAnsi="Times New Roman" w:cs="Times New Roman"/>
      <w:bCs/>
      <w:kern w:val="1"/>
      <w:sz w:val="20"/>
      <w:szCs w:val="2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6281">
      <w:bodyDiv w:val="1"/>
      <w:marLeft w:val="0"/>
      <w:marRight w:val="0"/>
      <w:marTop w:val="0"/>
      <w:marBottom w:val="0"/>
      <w:divBdr>
        <w:top w:val="none" w:sz="0" w:space="0" w:color="auto"/>
        <w:left w:val="none" w:sz="0" w:space="0" w:color="auto"/>
        <w:bottom w:val="none" w:sz="0" w:space="0" w:color="auto"/>
        <w:right w:val="none" w:sz="0" w:space="0" w:color="auto"/>
      </w:divBdr>
    </w:div>
    <w:div w:id="1029262245">
      <w:bodyDiv w:val="1"/>
      <w:marLeft w:val="0"/>
      <w:marRight w:val="0"/>
      <w:marTop w:val="0"/>
      <w:marBottom w:val="0"/>
      <w:divBdr>
        <w:top w:val="none" w:sz="0" w:space="0" w:color="auto"/>
        <w:left w:val="none" w:sz="0" w:space="0" w:color="auto"/>
        <w:bottom w:val="none" w:sz="0" w:space="0" w:color="auto"/>
        <w:right w:val="none" w:sz="0" w:space="0" w:color="auto"/>
      </w:divBdr>
    </w:div>
    <w:div w:id="1312097705">
      <w:bodyDiv w:val="1"/>
      <w:marLeft w:val="0"/>
      <w:marRight w:val="0"/>
      <w:marTop w:val="0"/>
      <w:marBottom w:val="0"/>
      <w:divBdr>
        <w:top w:val="none" w:sz="0" w:space="0" w:color="auto"/>
        <w:left w:val="none" w:sz="0" w:space="0" w:color="auto"/>
        <w:bottom w:val="none" w:sz="0" w:space="0" w:color="auto"/>
        <w:right w:val="none" w:sz="0" w:space="0" w:color="auto"/>
      </w:divBdr>
    </w:div>
    <w:div w:id="1406760363">
      <w:bodyDiv w:val="1"/>
      <w:marLeft w:val="0"/>
      <w:marRight w:val="0"/>
      <w:marTop w:val="0"/>
      <w:marBottom w:val="0"/>
      <w:divBdr>
        <w:top w:val="none" w:sz="0" w:space="0" w:color="auto"/>
        <w:left w:val="none" w:sz="0" w:space="0" w:color="auto"/>
        <w:bottom w:val="none" w:sz="0" w:space="0" w:color="auto"/>
        <w:right w:val="none" w:sz="0" w:space="0" w:color="auto"/>
      </w:divBdr>
    </w:div>
    <w:div w:id="19838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a.ee/sites/default/files/documents/2023-10/RIA-autentimisteenuste-andmekaitsetingimused-sept2023.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elnoud.valitsus.ee/main/mount/docList/5b9805d0-fda8-43c9-80d4-c7b758c547d4" TargetMode="External"/><Relationship Id="rId1" Type="http://schemas.openxmlformats.org/officeDocument/2006/relationships/hyperlink" Target="https://www.riigiteataja.ee/akt/112092023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1B20FAD329284A9E0744CF7476F87A" ma:contentTypeVersion="0" ma:contentTypeDescription="Loo uus dokument" ma:contentTypeScope="" ma:versionID="5a2f9acfd9c2f3c7189075da20ecb92b">
  <xsd:schema xmlns:xsd="http://www.w3.org/2001/XMLSchema" xmlns:xs="http://www.w3.org/2001/XMLSchema" xmlns:p="http://schemas.microsoft.com/office/2006/metadata/properties" targetNamespace="http://schemas.microsoft.com/office/2006/metadata/properties" ma:root="true" ma:fieldsID="b18125395b3c3b613f0c53ebd88661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40AB6-C92F-4D69-B763-A19C22265568}">
  <ds:schemaRefs>
    <ds:schemaRef ds:uri="http://schemas.microsoft.com/sharepoint/v3/contenttype/forms"/>
  </ds:schemaRefs>
</ds:datastoreItem>
</file>

<file path=customXml/itemProps2.xml><?xml version="1.0" encoding="utf-8"?>
<ds:datastoreItem xmlns:ds="http://schemas.openxmlformats.org/officeDocument/2006/customXml" ds:itemID="{51CB7FEE-FBAA-412A-9866-2338D9426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B4D88E-55B0-41FE-B9E5-C0BA0108CBC8}">
  <ds:schemaRefs>
    <ds:schemaRef ds:uri="http://schemas.openxmlformats.org/officeDocument/2006/bibliography"/>
  </ds:schemaRefs>
</ds:datastoreItem>
</file>

<file path=customXml/itemProps4.xml><?xml version="1.0" encoding="utf-8"?>
<ds:datastoreItem xmlns:ds="http://schemas.openxmlformats.org/officeDocument/2006/customXml" ds:itemID="{F0CEDE75-E5A0-4EFE-A54C-D2DCAEF338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4147</Words>
  <Characters>24056</Characters>
  <Application>Microsoft Office Word</Application>
  <DocSecurity>0</DocSecurity>
  <Lines>200</Lines>
  <Paragraphs>56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Maaeluministeerium</Company>
  <LinksUpToDate>false</LinksUpToDate>
  <CharactersWithSpaces>28147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Kabel</dc:creator>
  <cp:keywords/>
  <dc:description/>
  <cp:lastModifiedBy>Kadri Kabel</cp:lastModifiedBy>
  <cp:revision>4</cp:revision>
  <dcterms:created xsi:type="dcterms:W3CDTF">2026-01-19T09:32:00Z</dcterms:created>
  <dcterms:modified xsi:type="dcterms:W3CDTF">2026-01-20T09:19:00Z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0x0101000B1B20FAD329284A9E0744CF7476F87A</vt:lpwstr>
  </property>
</Properties>
</file>