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EA42AE" w14:paraId="6894D639" w14:textId="77777777" w:rsidTr="00094BF0">
        <w:trPr>
          <w:trHeight w:hRule="exact" w:val="2353"/>
        </w:trPr>
        <w:tc>
          <w:tcPr>
            <w:tcW w:w="5062" w:type="dxa"/>
          </w:tcPr>
          <w:p w14:paraId="6D5CEC1A" w14:textId="77777777" w:rsidR="00EA42AE" w:rsidRPr="00B066FE" w:rsidRDefault="00202D28" w:rsidP="00B066FE">
            <w:pPr>
              <w:rPr>
                <w:sz w:val="20"/>
                <w:szCs w:val="20"/>
              </w:rPr>
            </w:pPr>
            <w:r w:rsidRPr="00B066FE">
              <w:rPr>
                <w:noProof/>
                <w:sz w:val="20"/>
                <w:szCs w:val="20"/>
                <w:lang w:eastAsia="et-EE"/>
              </w:rPr>
              <w:drawing>
                <wp:anchor distT="0" distB="0" distL="114300" distR="114300" simplePos="0" relativeHeight="251658240" behindDoc="0" locked="0" layoutInCell="1" allowOverlap="1" wp14:anchorId="7F580C85" wp14:editId="6FE549C4">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20DA8D92" w14:textId="77777777" w:rsidR="00EA42AE" w:rsidRPr="00B066FE" w:rsidRDefault="00EA42AE" w:rsidP="00B066FE">
            <w:pPr>
              <w:rPr>
                <w:sz w:val="20"/>
                <w:szCs w:val="20"/>
              </w:rPr>
            </w:pPr>
          </w:p>
          <w:p w14:paraId="7B75D1B5" w14:textId="77777777" w:rsidR="00D35360" w:rsidRPr="00B066FE" w:rsidRDefault="00D35360" w:rsidP="00B066FE">
            <w:pPr>
              <w:rPr>
                <w:sz w:val="20"/>
                <w:szCs w:val="20"/>
              </w:rPr>
            </w:pPr>
          </w:p>
          <w:p w14:paraId="71FB0B61" w14:textId="77777777" w:rsidR="00D35360" w:rsidRPr="00B066FE" w:rsidRDefault="00D35360" w:rsidP="00B066FE">
            <w:pPr>
              <w:rPr>
                <w:sz w:val="20"/>
                <w:szCs w:val="20"/>
              </w:rPr>
            </w:pPr>
          </w:p>
          <w:p w14:paraId="46F0878B" w14:textId="77777777" w:rsidR="00D35360" w:rsidRPr="00B066FE" w:rsidRDefault="00D35360" w:rsidP="00B066FE">
            <w:pPr>
              <w:rPr>
                <w:sz w:val="20"/>
                <w:szCs w:val="20"/>
              </w:rPr>
            </w:pPr>
          </w:p>
          <w:p w14:paraId="148CAA5A" w14:textId="77777777" w:rsidR="00D35360" w:rsidRPr="00B066FE" w:rsidRDefault="00D35360" w:rsidP="00B066FE">
            <w:pPr>
              <w:rPr>
                <w:sz w:val="20"/>
                <w:szCs w:val="20"/>
              </w:rPr>
            </w:pPr>
          </w:p>
          <w:p w14:paraId="737003C7" w14:textId="77777777" w:rsidR="00D35360" w:rsidRPr="00B066FE" w:rsidRDefault="00D35360" w:rsidP="00B066FE">
            <w:pPr>
              <w:rPr>
                <w:sz w:val="20"/>
                <w:szCs w:val="20"/>
              </w:rPr>
            </w:pPr>
          </w:p>
          <w:p w14:paraId="2B4DD544" w14:textId="77777777" w:rsidR="00D35360" w:rsidRPr="00B066FE" w:rsidRDefault="00D35360" w:rsidP="00B066FE">
            <w:pPr>
              <w:rPr>
                <w:sz w:val="20"/>
                <w:szCs w:val="20"/>
              </w:rPr>
            </w:pPr>
          </w:p>
          <w:p w14:paraId="63FB61CD" w14:textId="77777777" w:rsidR="00D35360" w:rsidRPr="00B066FE" w:rsidRDefault="00D35360" w:rsidP="00B066FE">
            <w:pPr>
              <w:rPr>
                <w:sz w:val="20"/>
                <w:szCs w:val="20"/>
              </w:rPr>
            </w:pPr>
          </w:p>
          <w:p w14:paraId="3DE3D5FB" w14:textId="77777777" w:rsidR="00D35360" w:rsidRPr="00B066FE" w:rsidRDefault="00D35360" w:rsidP="00B066FE">
            <w:pPr>
              <w:rPr>
                <w:sz w:val="20"/>
                <w:szCs w:val="20"/>
              </w:rPr>
            </w:pPr>
          </w:p>
        </w:tc>
      </w:tr>
      <w:tr w:rsidR="00EA42AE" w14:paraId="6B7D3F26" w14:textId="77777777" w:rsidTr="00094BF0">
        <w:trPr>
          <w:trHeight w:hRule="exact" w:val="1531"/>
        </w:trPr>
        <w:tc>
          <w:tcPr>
            <w:tcW w:w="5062" w:type="dxa"/>
          </w:tcPr>
          <w:p w14:paraId="30EB32F5" w14:textId="77777777" w:rsidR="00EA42AE" w:rsidRDefault="00C16907" w:rsidP="00B066FE">
            <w:r>
              <w:t>MINISTRI MÄÄRUS</w:t>
            </w:r>
          </w:p>
        </w:tc>
        <w:tc>
          <w:tcPr>
            <w:tcW w:w="4010" w:type="dxa"/>
          </w:tcPr>
          <w:p w14:paraId="4A0EAA35" w14:textId="77777777" w:rsidR="00EA42AE" w:rsidRDefault="00EA42AE" w:rsidP="00B066FE"/>
          <w:p w14:paraId="2FA49EDA" w14:textId="77777777" w:rsidR="0009319A" w:rsidRDefault="0009319A" w:rsidP="00B066FE"/>
          <w:p w14:paraId="596EE4BD"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C16907" w:rsidRPr="00425DCB" w14:paraId="4C5789BE" w14:textId="77777777" w:rsidTr="000C6B61">
              <w:trPr>
                <w:trHeight w:val="281"/>
              </w:trPr>
              <w:tc>
                <w:tcPr>
                  <w:tcW w:w="1276" w:type="dxa"/>
                </w:tcPr>
                <w:p w14:paraId="0E4A14CF" w14:textId="75956996" w:rsidR="00C16907" w:rsidRPr="00425DCB" w:rsidRDefault="00FE755F" w:rsidP="00C16907">
                  <w:pPr>
                    <w:ind w:left="-108" w:right="-108"/>
                    <w:rPr>
                      <w:rFonts w:eastAsia="Times New Roman" w:cs="Arial"/>
                    </w:rPr>
                  </w:pPr>
                  <w:r>
                    <w:rPr>
                      <w:rFonts w:eastAsia="Times New Roman" w:cs="Arial"/>
                    </w:rPr>
                    <w:fldChar w:fldCharType="begin"/>
                  </w:r>
                  <w:r w:rsidR="003177E3">
                    <w:rPr>
                      <w:rFonts w:eastAsia="Times New Roman" w:cs="Arial"/>
                    </w:rPr>
                    <w:instrText xml:space="preserve"> delta_regDateTime  \* MERGEFORMAT</w:instrText>
                  </w:r>
                  <w:r>
                    <w:rPr>
                      <w:rFonts w:eastAsia="Times New Roman" w:cs="Arial"/>
                    </w:rPr>
                    <w:fldChar w:fldCharType="separate"/>
                  </w:r>
                  <w:r w:rsidR="003177E3">
                    <w:rPr>
                      <w:rFonts w:eastAsia="Times New Roman" w:cs="Arial"/>
                    </w:rPr>
                    <w:t>18.12.2025</w:t>
                  </w:r>
                  <w:r>
                    <w:rPr>
                      <w:rFonts w:eastAsia="Times New Roman" w:cs="Arial"/>
                    </w:rPr>
                    <w:fldChar w:fldCharType="end"/>
                  </w:r>
                </w:p>
              </w:tc>
              <w:tc>
                <w:tcPr>
                  <w:tcW w:w="2689" w:type="dxa"/>
                </w:tcPr>
                <w:p w14:paraId="4B0CFD20" w14:textId="30CD9A80" w:rsidR="00C16907" w:rsidRPr="00425DCB" w:rsidRDefault="00C16907" w:rsidP="00FE755F">
                  <w:pPr>
                    <w:ind w:right="-62"/>
                    <w:rPr>
                      <w:rFonts w:eastAsia="Times New Roman" w:cs="Arial"/>
                    </w:rPr>
                  </w:pPr>
                  <w:r w:rsidRPr="00425DCB">
                    <w:rPr>
                      <w:rFonts w:eastAsia="Times New Roman" w:cs="Arial"/>
                    </w:rPr>
                    <w:t xml:space="preserve">nr </w:t>
                  </w:r>
                  <w:r w:rsidR="00FE755F">
                    <w:rPr>
                      <w:rFonts w:eastAsia="Times New Roman" w:cs="Arial"/>
                    </w:rPr>
                    <w:fldChar w:fldCharType="begin"/>
                  </w:r>
                  <w:r w:rsidR="003177E3">
                    <w:rPr>
                      <w:rFonts w:eastAsia="Times New Roman" w:cs="Arial"/>
                    </w:rPr>
                    <w:instrText xml:space="preserve"> delta_regNumber  \* MERGEFORMAT</w:instrText>
                  </w:r>
                  <w:r w:rsidR="00FE755F">
                    <w:rPr>
                      <w:rFonts w:eastAsia="Times New Roman" w:cs="Arial"/>
                    </w:rPr>
                    <w:fldChar w:fldCharType="separate"/>
                  </w:r>
                  <w:r w:rsidR="003177E3">
                    <w:rPr>
                      <w:rFonts w:eastAsia="Times New Roman" w:cs="Arial"/>
                    </w:rPr>
                    <w:t>75</w:t>
                  </w:r>
                  <w:r w:rsidR="00FE755F">
                    <w:rPr>
                      <w:rFonts w:eastAsia="Times New Roman" w:cs="Arial"/>
                    </w:rPr>
                    <w:fldChar w:fldCharType="end"/>
                  </w:r>
                </w:p>
              </w:tc>
            </w:tr>
          </w:tbl>
          <w:p w14:paraId="554C250D" w14:textId="77777777" w:rsidR="0009319A" w:rsidRDefault="0009319A" w:rsidP="00B066FE"/>
          <w:p w14:paraId="65363432" w14:textId="77777777" w:rsidR="0009319A" w:rsidRDefault="0009319A" w:rsidP="00B066FE"/>
        </w:tc>
      </w:tr>
      <w:tr w:rsidR="00EA42AE" w:rsidRPr="002534CF" w14:paraId="42D23800" w14:textId="77777777" w:rsidTr="00094BF0">
        <w:trPr>
          <w:trHeight w:val="624"/>
        </w:trPr>
        <w:tc>
          <w:tcPr>
            <w:tcW w:w="5062" w:type="dxa"/>
          </w:tcPr>
          <w:p w14:paraId="3EEC7E9B" w14:textId="391B1A6B" w:rsidR="00C21D9A" w:rsidRPr="002534CF" w:rsidRDefault="003177E3" w:rsidP="00B066FE">
            <w:fldSimple w:instr=" delta_docName  \* MERGEFORMAT">
              <w:r>
                <w:rPr>
                  <w:b/>
                  <w:bCs/>
                </w:rPr>
                <w:t>Sotsiaalkaitseministri 21. detsembri 2015. a määruse nr 65 „Erihoolekandeteenuste rahastamine“ muutmine</w:t>
              </w:r>
            </w:fldSimple>
          </w:p>
          <w:p w14:paraId="11C1C612" w14:textId="77777777" w:rsidR="00FE4683" w:rsidRPr="002534CF" w:rsidRDefault="00FE4683" w:rsidP="00B066FE">
            <w:pPr>
              <w:rPr>
                <w:rFonts w:cs="Arial"/>
              </w:rPr>
            </w:pPr>
          </w:p>
          <w:p w14:paraId="51D85823" w14:textId="77777777" w:rsidR="00FE4683" w:rsidRPr="002534CF" w:rsidRDefault="00FE4683" w:rsidP="00B066FE">
            <w:pPr>
              <w:rPr>
                <w:rFonts w:cs="Arial"/>
              </w:rPr>
            </w:pPr>
          </w:p>
        </w:tc>
        <w:tc>
          <w:tcPr>
            <w:tcW w:w="4010" w:type="dxa"/>
          </w:tcPr>
          <w:p w14:paraId="73BA0802" w14:textId="77777777" w:rsidR="00EA42AE" w:rsidRPr="002534CF" w:rsidRDefault="00EA42AE" w:rsidP="00B066FE"/>
        </w:tc>
      </w:tr>
    </w:tbl>
    <w:p w14:paraId="4ACCC742" w14:textId="6BCFFF94" w:rsidR="007352AA" w:rsidRDefault="00393593" w:rsidP="00094BF0">
      <w:r w:rsidRPr="00393593">
        <w:t>Määrus kehtestatakse sotsiaalhoolekande seaduse § 72 lõike 5 punktide 1–3 ja § 79 lõike 6 alusel. </w:t>
      </w:r>
    </w:p>
    <w:p w14:paraId="35811BE7" w14:textId="77777777" w:rsidR="00393593" w:rsidRDefault="00393593" w:rsidP="00094BF0">
      <w:pPr>
        <w:rPr>
          <w:rFonts w:cs="Arial"/>
        </w:rPr>
      </w:pPr>
    </w:p>
    <w:p w14:paraId="425BCD78" w14:textId="77777777" w:rsidR="00393593" w:rsidRPr="00393593" w:rsidRDefault="00393593" w:rsidP="00393593">
      <w:pPr>
        <w:jc w:val="both"/>
      </w:pPr>
      <w:r w:rsidRPr="00393593">
        <w:rPr>
          <w:b/>
          <w:bCs/>
        </w:rPr>
        <w:t>§ 1. Sotsiaalkaitseministri 21. detsembri 2015. a määruse nr 65 „Erihoolekandeteenuste rahastamine“ muutmine </w:t>
      </w:r>
      <w:r w:rsidRPr="00393593">
        <w:t> </w:t>
      </w:r>
    </w:p>
    <w:p w14:paraId="56E650E8" w14:textId="77777777" w:rsidR="00393593" w:rsidRPr="00393593" w:rsidRDefault="00393593" w:rsidP="00393593">
      <w:pPr>
        <w:jc w:val="both"/>
      </w:pPr>
      <w:r w:rsidRPr="00393593">
        <w:t> </w:t>
      </w:r>
    </w:p>
    <w:p w14:paraId="5CBAA5BA" w14:textId="77777777" w:rsidR="00393593" w:rsidRPr="00393593" w:rsidRDefault="00393593" w:rsidP="00393593">
      <w:pPr>
        <w:jc w:val="both"/>
      </w:pPr>
      <w:r w:rsidRPr="00393593">
        <w:t>Sotsiaalkaitseministri 21. detsembri 2015. a määruses nr 65 „Erihoolekandeteenuste rahastamine“ tehakse järgmised muudatused: </w:t>
      </w:r>
    </w:p>
    <w:p w14:paraId="7F74BB6A" w14:textId="77777777" w:rsidR="00393593" w:rsidRPr="00393593" w:rsidRDefault="00393593" w:rsidP="00393593">
      <w:pPr>
        <w:jc w:val="both"/>
      </w:pPr>
      <w:r w:rsidRPr="00393593">
        <w:t> </w:t>
      </w:r>
    </w:p>
    <w:p w14:paraId="3C46D276" w14:textId="6E6BC810" w:rsidR="00393593" w:rsidRPr="00393593" w:rsidRDefault="00393593" w:rsidP="00393593">
      <w:pPr>
        <w:pStyle w:val="Loendilik"/>
        <w:numPr>
          <w:ilvl w:val="0"/>
          <w:numId w:val="21"/>
        </w:numPr>
        <w:jc w:val="both"/>
      </w:pPr>
      <w:r w:rsidRPr="00393593">
        <w:t>paragrahvi 1</w:t>
      </w:r>
      <w:r w:rsidRPr="00393593">
        <w:rPr>
          <w:vertAlign w:val="superscript"/>
        </w:rPr>
        <w:t>1</w:t>
      </w:r>
      <w:r w:rsidRPr="00393593">
        <w:t xml:space="preserve"> lõike 4 punkt 3 sõnastatakse järgmiselt:  </w:t>
      </w:r>
    </w:p>
    <w:p w14:paraId="0404C393" w14:textId="77777777" w:rsidR="00393593" w:rsidRPr="00393593" w:rsidRDefault="00393593" w:rsidP="00393593">
      <w:pPr>
        <w:jc w:val="both"/>
      </w:pPr>
      <w:r w:rsidRPr="00393593">
        <w:t> </w:t>
      </w:r>
    </w:p>
    <w:p w14:paraId="45CF958D" w14:textId="77777777" w:rsidR="00393593" w:rsidRPr="00393593" w:rsidRDefault="00393593" w:rsidP="00393593">
      <w:pPr>
        <w:jc w:val="both"/>
      </w:pPr>
      <w:r w:rsidRPr="00393593">
        <w:t>„3) teenust saavate isikute hügieenitarvete ja riiete ning nende soetamise ja hooldamisega seotud kulu;“;  </w:t>
      </w:r>
    </w:p>
    <w:p w14:paraId="47A91013" w14:textId="77777777" w:rsidR="00393593" w:rsidRPr="00393593" w:rsidRDefault="00393593" w:rsidP="00393593">
      <w:pPr>
        <w:jc w:val="both"/>
      </w:pPr>
      <w:r w:rsidRPr="00393593">
        <w:t> </w:t>
      </w:r>
    </w:p>
    <w:p w14:paraId="3BDA782D" w14:textId="43B6D634" w:rsidR="00393593" w:rsidRPr="00393593" w:rsidRDefault="00393593" w:rsidP="00393593">
      <w:pPr>
        <w:pStyle w:val="Loendilik"/>
        <w:numPr>
          <w:ilvl w:val="0"/>
          <w:numId w:val="21"/>
        </w:numPr>
        <w:jc w:val="both"/>
      </w:pPr>
      <w:r w:rsidRPr="00393593">
        <w:t>paragrahvi 1</w:t>
      </w:r>
      <w:r w:rsidRPr="00393593">
        <w:rPr>
          <w:vertAlign w:val="superscript"/>
        </w:rPr>
        <w:t>1</w:t>
      </w:r>
      <w:r w:rsidRPr="00393593">
        <w:t xml:space="preserve"> lõike 5</w:t>
      </w:r>
      <w:r w:rsidRPr="00393593">
        <w:rPr>
          <w:vertAlign w:val="superscript"/>
        </w:rPr>
        <w:t>1</w:t>
      </w:r>
      <w:r w:rsidRPr="00393593">
        <w:t xml:space="preserve"> punkt 2 sõnastatakse järgmiselt:  </w:t>
      </w:r>
    </w:p>
    <w:p w14:paraId="474136EE" w14:textId="77777777" w:rsidR="00393593" w:rsidRPr="00393593" w:rsidRDefault="00393593" w:rsidP="00393593">
      <w:pPr>
        <w:jc w:val="both"/>
      </w:pPr>
      <w:r w:rsidRPr="00393593">
        <w:t> </w:t>
      </w:r>
    </w:p>
    <w:p w14:paraId="2BE52779" w14:textId="77777777" w:rsidR="00393593" w:rsidRPr="00393593" w:rsidRDefault="00393593" w:rsidP="00393593">
      <w:pPr>
        <w:jc w:val="both"/>
      </w:pPr>
      <w:r w:rsidRPr="00393593">
        <w:t>„2) teenust saavate isikute hügieenitarvete ja nende soetamisega seotud kulu;“; </w:t>
      </w:r>
    </w:p>
    <w:p w14:paraId="11280CB9" w14:textId="77777777" w:rsidR="00393593" w:rsidRPr="00393593" w:rsidRDefault="00393593" w:rsidP="00393593">
      <w:pPr>
        <w:jc w:val="both"/>
      </w:pPr>
      <w:r w:rsidRPr="00393593">
        <w:t> </w:t>
      </w:r>
    </w:p>
    <w:p w14:paraId="487CDEC9" w14:textId="0AC70D68" w:rsidR="00393593" w:rsidRPr="00393593" w:rsidRDefault="00393593" w:rsidP="00393593">
      <w:pPr>
        <w:pStyle w:val="Loendilik"/>
        <w:numPr>
          <w:ilvl w:val="0"/>
          <w:numId w:val="21"/>
        </w:numPr>
        <w:jc w:val="both"/>
      </w:pPr>
      <w:r w:rsidRPr="00393593">
        <w:t>paragrahvi 2 lõikes 1 asendatakse arv „206“ arvuga „219“; </w:t>
      </w:r>
    </w:p>
    <w:p w14:paraId="797BAD17" w14:textId="77777777" w:rsidR="00393593" w:rsidRPr="00393593" w:rsidRDefault="00393593" w:rsidP="00393593">
      <w:pPr>
        <w:jc w:val="both"/>
      </w:pPr>
      <w:r w:rsidRPr="00393593">
        <w:t> </w:t>
      </w:r>
    </w:p>
    <w:p w14:paraId="18AC5706" w14:textId="6897036A" w:rsidR="00393593" w:rsidRPr="00393593" w:rsidRDefault="00393593" w:rsidP="00393593">
      <w:pPr>
        <w:pStyle w:val="Loendilik"/>
        <w:numPr>
          <w:ilvl w:val="0"/>
          <w:numId w:val="21"/>
        </w:numPr>
        <w:jc w:val="both"/>
      </w:pPr>
      <w:r w:rsidRPr="00393593">
        <w:t>paragrahvi 2 lõike 1</w:t>
      </w:r>
      <w:r w:rsidRPr="00393593">
        <w:rPr>
          <w:vertAlign w:val="superscript"/>
        </w:rPr>
        <w:t>1</w:t>
      </w:r>
      <w:r w:rsidRPr="00393593">
        <w:t xml:space="preserve"> sissejuhatavas lauseosas asendatakse arv „1759“ arvuga „2058“; </w:t>
      </w:r>
    </w:p>
    <w:p w14:paraId="26934AD6" w14:textId="77777777" w:rsidR="00393593" w:rsidRPr="00393593" w:rsidRDefault="00393593" w:rsidP="00393593">
      <w:pPr>
        <w:jc w:val="both"/>
      </w:pPr>
      <w:r w:rsidRPr="00393593">
        <w:t> </w:t>
      </w:r>
    </w:p>
    <w:p w14:paraId="7BAABC6B" w14:textId="77577252" w:rsidR="00393593" w:rsidRPr="00393593" w:rsidRDefault="00393593" w:rsidP="00393593">
      <w:pPr>
        <w:pStyle w:val="Loendilik"/>
        <w:numPr>
          <w:ilvl w:val="0"/>
          <w:numId w:val="21"/>
        </w:numPr>
        <w:jc w:val="both"/>
      </w:pPr>
      <w:r w:rsidRPr="00393593">
        <w:t>paragrahvi 2 lõike 1</w:t>
      </w:r>
      <w:r w:rsidRPr="00393593">
        <w:rPr>
          <w:vertAlign w:val="superscript"/>
        </w:rPr>
        <w:t>2</w:t>
      </w:r>
      <w:r w:rsidRPr="00393593">
        <w:t xml:space="preserve"> sissejuhatavas lauseosas asendatakse arv „75“ arvuga „80“; </w:t>
      </w:r>
    </w:p>
    <w:p w14:paraId="600B5C6A" w14:textId="77777777" w:rsidR="00393593" w:rsidRPr="00393593" w:rsidRDefault="00393593" w:rsidP="00393593">
      <w:pPr>
        <w:jc w:val="both"/>
      </w:pPr>
      <w:r w:rsidRPr="00393593">
        <w:t> </w:t>
      </w:r>
    </w:p>
    <w:p w14:paraId="2EE53EFA" w14:textId="2E56ADAA" w:rsidR="00393593" w:rsidRPr="00393593" w:rsidRDefault="00393593" w:rsidP="00393593">
      <w:pPr>
        <w:pStyle w:val="Loendilik"/>
        <w:numPr>
          <w:ilvl w:val="0"/>
          <w:numId w:val="21"/>
        </w:numPr>
        <w:jc w:val="both"/>
      </w:pPr>
      <w:r w:rsidRPr="00393593">
        <w:t>paragrahvi 2 lõike 1</w:t>
      </w:r>
      <w:r w:rsidRPr="00393593">
        <w:rPr>
          <w:vertAlign w:val="superscript"/>
        </w:rPr>
        <w:t>2</w:t>
      </w:r>
      <w:r w:rsidRPr="00393593">
        <w:t xml:space="preserve"> punkt 3 ja lõike 1</w:t>
      </w:r>
      <w:r w:rsidRPr="00393593">
        <w:rPr>
          <w:vertAlign w:val="superscript"/>
        </w:rPr>
        <w:t>4</w:t>
      </w:r>
      <w:r w:rsidRPr="00393593">
        <w:t xml:space="preserve"> punkt 3 sõnastatakse järgmiselt:  </w:t>
      </w:r>
    </w:p>
    <w:p w14:paraId="2BADC8F3" w14:textId="77777777" w:rsidR="00393593" w:rsidRPr="00393593" w:rsidRDefault="00393593" w:rsidP="00393593">
      <w:pPr>
        <w:jc w:val="both"/>
      </w:pPr>
      <w:r w:rsidRPr="00393593">
        <w:t> </w:t>
      </w:r>
    </w:p>
    <w:p w14:paraId="4502DABC" w14:textId="77777777" w:rsidR="00393593" w:rsidRPr="00393593" w:rsidRDefault="00393593" w:rsidP="00393593">
      <w:pPr>
        <w:jc w:val="both"/>
      </w:pPr>
      <w:r w:rsidRPr="00393593">
        <w:t>„3) isikule osutatakse teenust ööpäev läbi ning majutuseks kasutatav teenuse osutamise koht vastab vähemalt sotsiaalministri 12. novembri 2025. a määruse nr 62 „Nõuded elukeskkonnale sotsiaalteenuste osutamisel“ § 9 lõike 1 punktis 1 ja lõigetes 2–7 sätestatud nõuetele.“;  </w:t>
      </w:r>
    </w:p>
    <w:p w14:paraId="198E2A94" w14:textId="77777777" w:rsidR="00393593" w:rsidRPr="00393593" w:rsidRDefault="00393593" w:rsidP="00393593">
      <w:pPr>
        <w:jc w:val="both"/>
      </w:pPr>
      <w:r w:rsidRPr="00393593">
        <w:t>  </w:t>
      </w:r>
    </w:p>
    <w:p w14:paraId="7E041FCB" w14:textId="66528429" w:rsidR="00393593" w:rsidRPr="00393593" w:rsidRDefault="00393593" w:rsidP="00393593">
      <w:pPr>
        <w:pStyle w:val="Loendilik"/>
        <w:numPr>
          <w:ilvl w:val="0"/>
          <w:numId w:val="21"/>
        </w:numPr>
        <w:jc w:val="both"/>
      </w:pPr>
      <w:r w:rsidRPr="00393593">
        <w:t>paragrahvi 2 lõikes 1</w:t>
      </w:r>
      <w:r w:rsidRPr="00393593">
        <w:rPr>
          <w:vertAlign w:val="superscript"/>
        </w:rPr>
        <w:t>3</w:t>
      </w:r>
      <w:r w:rsidRPr="00393593">
        <w:t xml:space="preserve"> asendatakse arv „60“ arvuga „64“; </w:t>
      </w:r>
    </w:p>
    <w:p w14:paraId="7F449924" w14:textId="77777777" w:rsidR="00393593" w:rsidRPr="00393593" w:rsidRDefault="00393593" w:rsidP="00393593">
      <w:pPr>
        <w:jc w:val="both"/>
      </w:pPr>
      <w:r w:rsidRPr="00393593">
        <w:t> </w:t>
      </w:r>
    </w:p>
    <w:p w14:paraId="05B3F796" w14:textId="406266A2" w:rsidR="00393593" w:rsidRPr="00393593" w:rsidRDefault="00393593" w:rsidP="00393593">
      <w:pPr>
        <w:pStyle w:val="Loendilik"/>
        <w:numPr>
          <w:ilvl w:val="0"/>
          <w:numId w:val="21"/>
        </w:numPr>
        <w:jc w:val="both"/>
      </w:pPr>
      <w:r w:rsidRPr="00393593">
        <w:t>paragrahvi 2 lõike 1</w:t>
      </w:r>
      <w:r w:rsidRPr="00393593">
        <w:rPr>
          <w:vertAlign w:val="superscript"/>
        </w:rPr>
        <w:t>4</w:t>
      </w:r>
      <w:r w:rsidRPr="00393593">
        <w:t xml:space="preserve"> sissejuhatavas lauseosas asendatakse arv „51“ arvuga „54“; </w:t>
      </w:r>
    </w:p>
    <w:p w14:paraId="642DF28F" w14:textId="77777777" w:rsidR="00393593" w:rsidRPr="00393593" w:rsidRDefault="00393593" w:rsidP="00393593">
      <w:pPr>
        <w:jc w:val="both"/>
      </w:pPr>
      <w:r w:rsidRPr="00393593">
        <w:t> </w:t>
      </w:r>
    </w:p>
    <w:p w14:paraId="51BF3336" w14:textId="173BFB21" w:rsidR="00393593" w:rsidRPr="00393593" w:rsidRDefault="00393593" w:rsidP="00393593">
      <w:pPr>
        <w:pStyle w:val="Loendilik"/>
        <w:numPr>
          <w:ilvl w:val="0"/>
          <w:numId w:val="21"/>
        </w:numPr>
        <w:jc w:val="both"/>
      </w:pPr>
      <w:r w:rsidRPr="00393593">
        <w:t>paragrahvi 2 lõikes 1</w:t>
      </w:r>
      <w:r w:rsidRPr="00393593">
        <w:rPr>
          <w:vertAlign w:val="superscript"/>
        </w:rPr>
        <w:t>5</w:t>
      </w:r>
      <w:r w:rsidRPr="00393593">
        <w:t xml:space="preserve"> asendatakse arv „41“ arvuga „43“; </w:t>
      </w:r>
    </w:p>
    <w:p w14:paraId="2F1C8199" w14:textId="77777777" w:rsidR="00393593" w:rsidRPr="00393593" w:rsidRDefault="00393593" w:rsidP="00393593">
      <w:pPr>
        <w:jc w:val="both"/>
      </w:pPr>
      <w:r w:rsidRPr="00393593">
        <w:t> </w:t>
      </w:r>
    </w:p>
    <w:p w14:paraId="73A4A265" w14:textId="6E7A54B5" w:rsidR="00393593" w:rsidRPr="00393593" w:rsidRDefault="00393593" w:rsidP="00393593">
      <w:pPr>
        <w:pStyle w:val="Loendilik"/>
        <w:numPr>
          <w:ilvl w:val="0"/>
          <w:numId w:val="21"/>
        </w:numPr>
        <w:jc w:val="both"/>
      </w:pPr>
      <w:r w:rsidRPr="00393593">
        <w:t>paragrahvi 2 lõikes 2 asendatakse arv „190“ arvuga „202“; </w:t>
      </w:r>
    </w:p>
    <w:p w14:paraId="0DF6F867" w14:textId="77777777" w:rsidR="00393593" w:rsidRPr="00393593" w:rsidRDefault="00393593" w:rsidP="00393593">
      <w:pPr>
        <w:jc w:val="both"/>
      </w:pPr>
      <w:r w:rsidRPr="00393593">
        <w:lastRenderedPageBreak/>
        <w:t> </w:t>
      </w:r>
    </w:p>
    <w:p w14:paraId="56A436B2" w14:textId="55B500B4" w:rsidR="00393593" w:rsidRPr="00393593" w:rsidRDefault="00393593" w:rsidP="00393593">
      <w:pPr>
        <w:pStyle w:val="Loendilik"/>
        <w:numPr>
          <w:ilvl w:val="0"/>
          <w:numId w:val="21"/>
        </w:numPr>
        <w:jc w:val="both"/>
      </w:pPr>
      <w:r w:rsidRPr="00393593">
        <w:t>paragrahvi 2 lõikes 3 asendatakse arv „299“ arvuga „317“; </w:t>
      </w:r>
    </w:p>
    <w:p w14:paraId="74D33C1A" w14:textId="77777777" w:rsidR="00393593" w:rsidRPr="00393593" w:rsidRDefault="00393593" w:rsidP="00393593">
      <w:pPr>
        <w:jc w:val="both"/>
      </w:pPr>
      <w:r w:rsidRPr="00393593">
        <w:t> </w:t>
      </w:r>
    </w:p>
    <w:p w14:paraId="66B5B1CC" w14:textId="52F616AD" w:rsidR="00393593" w:rsidRPr="00393593" w:rsidRDefault="00393593" w:rsidP="00393593">
      <w:pPr>
        <w:pStyle w:val="Loendilik"/>
        <w:numPr>
          <w:ilvl w:val="0"/>
          <w:numId w:val="21"/>
        </w:numPr>
        <w:jc w:val="both"/>
      </w:pPr>
      <w:r w:rsidRPr="00393593">
        <w:t>paragrahvi 2 lõikes 4 asendatakse arv „634“ arvuga „676“; </w:t>
      </w:r>
    </w:p>
    <w:p w14:paraId="6372BECA" w14:textId="77777777" w:rsidR="00393593" w:rsidRPr="00393593" w:rsidRDefault="00393593" w:rsidP="00393593">
      <w:pPr>
        <w:jc w:val="both"/>
      </w:pPr>
      <w:r w:rsidRPr="00393593">
        <w:t> </w:t>
      </w:r>
    </w:p>
    <w:p w14:paraId="440E49DD" w14:textId="6F04E51A" w:rsidR="00393593" w:rsidRPr="00393593" w:rsidRDefault="00393593" w:rsidP="00393593">
      <w:pPr>
        <w:pStyle w:val="Loendilik"/>
        <w:numPr>
          <w:ilvl w:val="0"/>
          <w:numId w:val="21"/>
        </w:numPr>
        <w:jc w:val="both"/>
      </w:pPr>
      <w:r w:rsidRPr="00393593">
        <w:t>paragrahvi 2 lõikes 4</w:t>
      </w:r>
      <w:r w:rsidRPr="00393593">
        <w:rPr>
          <w:vertAlign w:val="superscript"/>
        </w:rPr>
        <w:t>1</w:t>
      </w:r>
      <w:r w:rsidRPr="00393593">
        <w:t xml:space="preserve"> asendatakse arv „75“ arvuga „80“; </w:t>
      </w:r>
    </w:p>
    <w:p w14:paraId="73346E23" w14:textId="77777777" w:rsidR="00393593" w:rsidRPr="00393593" w:rsidRDefault="00393593" w:rsidP="00393593">
      <w:pPr>
        <w:jc w:val="both"/>
      </w:pPr>
      <w:r w:rsidRPr="00393593">
        <w:t> </w:t>
      </w:r>
    </w:p>
    <w:p w14:paraId="3D72202A" w14:textId="2615D938" w:rsidR="00393593" w:rsidRPr="00393593" w:rsidRDefault="00393593" w:rsidP="00393593">
      <w:pPr>
        <w:pStyle w:val="Loendilik"/>
        <w:numPr>
          <w:ilvl w:val="0"/>
          <w:numId w:val="21"/>
        </w:numPr>
        <w:jc w:val="both"/>
      </w:pPr>
      <w:r w:rsidRPr="00393593">
        <w:t>paragrahvi 2 lõikes 4</w:t>
      </w:r>
      <w:r w:rsidRPr="00393593">
        <w:rPr>
          <w:vertAlign w:val="superscript"/>
        </w:rPr>
        <w:t>2</w:t>
      </w:r>
      <w:r w:rsidRPr="00393593">
        <w:t xml:space="preserve"> asendatakse arv „60“ arvuga „64“; </w:t>
      </w:r>
    </w:p>
    <w:p w14:paraId="5E48B104" w14:textId="77777777" w:rsidR="00393593" w:rsidRPr="00393593" w:rsidRDefault="00393593" w:rsidP="00393593">
      <w:pPr>
        <w:jc w:val="both"/>
      </w:pPr>
      <w:r w:rsidRPr="00393593">
        <w:t> </w:t>
      </w:r>
    </w:p>
    <w:p w14:paraId="25BBC46A" w14:textId="45C905F8" w:rsidR="00393593" w:rsidRPr="00393593" w:rsidRDefault="00393593" w:rsidP="00393593">
      <w:pPr>
        <w:pStyle w:val="Loendilik"/>
        <w:numPr>
          <w:ilvl w:val="0"/>
          <w:numId w:val="21"/>
        </w:numPr>
        <w:jc w:val="both"/>
      </w:pPr>
      <w:r w:rsidRPr="00393593">
        <w:t>paragrahvi 2 lõikes 5 asendatakse arv „824“ arvuga „878“, arv „926“ arvuga „992“ ja arv „992“ arvuga „1122“;  </w:t>
      </w:r>
    </w:p>
    <w:p w14:paraId="2F6AE7CE" w14:textId="77777777" w:rsidR="00393593" w:rsidRPr="00393593" w:rsidRDefault="00393593" w:rsidP="00393593">
      <w:pPr>
        <w:jc w:val="both"/>
      </w:pPr>
      <w:r w:rsidRPr="00393593">
        <w:t> </w:t>
      </w:r>
    </w:p>
    <w:p w14:paraId="334BA6C0" w14:textId="552C91F8" w:rsidR="00393593" w:rsidRPr="00393593" w:rsidRDefault="00393593" w:rsidP="00393593">
      <w:pPr>
        <w:pStyle w:val="Loendilik"/>
        <w:numPr>
          <w:ilvl w:val="0"/>
          <w:numId w:val="21"/>
        </w:numPr>
        <w:jc w:val="both"/>
      </w:pPr>
      <w:r w:rsidRPr="00393593">
        <w:t>paragrahvi 2 lõike 5</w:t>
      </w:r>
      <w:r w:rsidRPr="00393593">
        <w:rPr>
          <w:vertAlign w:val="superscript"/>
        </w:rPr>
        <w:t>1</w:t>
      </w:r>
      <w:r w:rsidRPr="00393593">
        <w:t xml:space="preserve"> sissejuhatavas lauseosas asendatakse arv „5521“ arvuga „5983“; </w:t>
      </w:r>
    </w:p>
    <w:p w14:paraId="7848D037" w14:textId="77777777" w:rsidR="00393593" w:rsidRPr="00393593" w:rsidRDefault="00393593" w:rsidP="00393593">
      <w:pPr>
        <w:jc w:val="both"/>
      </w:pPr>
      <w:r w:rsidRPr="00393593">
        <w:t> </w:t>
      </w:r>
    </w:p>
    <w:p w14:paraId="1C68BE3A" w14:textId="77DA298A" w:rsidR="00393593" w:rsidRPr="00393593" w:rsidRDefault="00393593" w:rsidP="00393593">
      <w:pPr>
        <w:pStyle w:val="Loendilik"/>
        <w:numPr>
          <w:ilvl w:val="0"/>
          <w:numId w:val="21"/>
        </w:numPr>
        <w:jc w:val="both"/>
      </w:pPr>
      <w:r w:rsidRPr="00393593">
        <w:t>paragrahvi 2 lõikes 6 asendatakse arv „1176“ arvuga „1258“, arv „1305“ arvuga „1404“ ja arv „1461“ arvuga „1574“; </w:t>
      </w:r>
    </w:p>
    <w:p w14:paraId="79566E70" w14:textId="77777777" w:rsidR="00393593" w:rsidRPr="00393593" w:rsidRDefault="00393593" w:rsidP="00393593">
      <w:pPr>
        <w:jc w:val="both"/>
      </w:pPr>
      <w:r w:rsidRPr="00393593">
        <w:t> </w:t>
      </w:r>
    </w:p>
    <w:p w14:paraId="03D7C7CF" w14:textId="76543095" w:rsidR="00393593" w:rsidRPr="00393593" w:rsidRDefault="00393593" w:rsidP="00393593">
      <w:pPr>
        <w:pStyle w:val="Loendilik"/>
        <w:numPr>
          <w:ilvl w:val="0"/>
          <w:numId w:val="21"/>
        </w:numPr>
        <w:jc w:val="both"/>
      </w:pPr>
      <w:r w:rsidRPr="00393593">
        <w:t>paragrahvi 2 lõikes 6</w:t>
      </w:r>
      <w:r w:rsidRPr="00393593">
        <w:rPr>
          <w:vertAlign w:val="superscript"/>
        </w:rPr>
        <w:t>1</w:t>
      </w:r>
      <w:r w:rsidRPr="00393593">
        <w:t xml:space="preserve"> asendatakse arv „1278“ arvuga „1372“, arv „1490“ arvuga „1603“ ja arv „1648“ arvuga „1775“; </w:t>
      </w:r>
    </w:p>
    <w:p w14:paraId="08191344" w14:textId="77777777" w:rsidR="00393593" w:rsidRPr="00393593" w:rsidRDefault="00393593" w:rsidP="00393593">
      <w:pPr>
        <w:jc w:val="both"/>
      </w:pPr>
      <w:r w:rsidRPr="00393593">
        <w:t> </w:t>
      </w:r>
    </w:p>
    <w:p w14:paraId="4504BA9F" w14:textId="11332FC0" w:rsidR="00393593" w:rsidRPr="00393593" w:rsidRDefault="00393593" w:rsidP="00393593">
      <w:pPr>
        <w:pStyle w:val="Loendilik"/>
        <w:numPr>
          <w:ilvl w:val="0"/>
          <w:numId w:val="21"/>
        </w:numPr>
        <w:jc w:val="both"/>
      </w:pPr>
      <w:r w:rsidRPr="00393593">
        <w:t>paragrahvi 2 lõikes 7 asendatakse arv „2553“ arvuga „2737“;  </w:t>
      </w:r>
    </w:p>
    <w:p w14:paraId="617831F6" w14:textId="77777777" w:rsidR="00393593" w:rsidRPr="00393593" w:rsidRDefault="00393593" w:rsidP="00393593">
      <w:pPr>
        <w:jc w:val="both"/>
      </w:pPr>
      <w:r w:rsidRPr="00393593">
        <w:t> </w:t>
      </w:r>
    </w:p>
    <w:p w14:paraId="5B21A027" w14:textId="47461DAB" w:rsidR="00393593" w:rsidRPr="00393593" w:rsidRDefault="00393593" w:rsidP="00393593">
      <w:pPr>
        <w:pStyle w:val="Loendilik"/>
        <w:numPr>
          <w:ilvl w:val="0"/>
          <w:numId w:val="21"/>
        </w:numPr>
        <w:jc w:val="both"/>
      </w:pPr>
      <w:r w:rsidRPr="00393593">
        <w:t>määrust täiendatakse §-ga 2</w:t>
      </w:r>
      <w:r w:rsidRPr="00393593">
        <w:rPr>
          <w:vertAlign w:val="superscript"/>
        </w:rPr>
        <w:t>1</w:t>
      </w:r>
      <w:r w:rsidRPr="00393593">
        <w:t xml:space="preserve"> järgmises sõnastuses:  </w:t>
      </w:r>
    </w:p>
    <w:p w14:paraId="3409E6B0" w14:textId="77777777" w:rsidR="00393593" w:rsidRPr="00393593" w:rsidRDefault="00393593" w:rsidP="00393593">
      <w:pPr>
        <w:jc w:val="both"/>
      </w:pPr>
      <w:r w:rsidRPr="00393593">
        <w:t> </w:t>
      </w:r>
    </w:p>
    <w:p w14:paraId="7AE3C4B4" w14:textId="77777777" w:rsidR="00393593" w:rsidRPr="00393593" w:rsidRDefault="00393593" w:rsidP="00393593">
      <w:pPr>
        <w:jc w:val="both"/>
      </w:pPr>
      <w:r w:rsidRPr="00393593">
        <w:t>„</w:t>
      </w:r>
      <w:r w:rsidRPr="00393593">
        <w:rPr>
          <w:b/>
          <w:bCs/>
        </w:rPr>
        <w:t>§ 2</w:t>
      </w:r>
      <w:r w:rsidRPr="00393593">
        <w:rPr>
          <w:b/>
          <w:bCs/>
          <w:vertAlign w:val="superscript"/>
        </w:rPr>
        <w:t>1</w:t>
      </w:r>
      <w:r w:rsidRPr="00393593">
        <w:rPr>
          <w:b/>
          <w:bCs/>
        </w:rPr>
        <w:t>. Erihoolekandeteenuste maksimaalne maksumus uue teenusekoha loomise korral</w:t>
      </w:r>
      <w:r w:rsidRPr="00393593">
        <w:t> </w:t>
      </w:r>
    </w:p>
    <w:p w14:paraId="0EFE1445" w14:textId="77777777" w:rsidR="00393593" w:rsidRPr="00393593" w:rsidRDefault="00393593" w:rsidP="00393593">
      <w:pPr>
        <w:jc w:val="both"/>
      </w:pPr>
      <w:r w:rsidRPr="00393593">
        <w:t> </w:t>
      </w:r>
    </w:p>
    <w:p w14:paraId="445C5DAD" w14:textId="77777777" w:rsidR="00393593" w:rsidRPr="00393593" w:rsidRDefault="00393593" w:rsidP="00393593">
      <w:pPr>
        <w:jc w:val="both"/>
      </w:pPr>
      <w:r w:rsidRPr="00393593">
        <w:t>Autismispektriga täisealisel isikul on õigus saada § 2 lõikes 5</w:t>
      </w:r>
      <w:r w:rsidRPr="00393593">
        <w:rPr>
          <w:vertAlign w:val="superscript"/>
        </w:rPr>
        <w:t>1</w:t>
      </w:r>
      <w:r w:rsidRPr="00393593">
        <w:t xml:space="preserve"> sätestatud ööpäevaringset erihooldusteenust maksimaalse maksumusega 11 667 eurot kalendrikuus kuni kolm kuud, kui teenust osutatakse teenusekohal, millele on antud tegevusluba pärast 1. jaanuari 2026. a, ja Sotsiaalkindlustusamet ei ole sellel teenusekohal teenuse osutamise eest eelnevalt hüvitanud teenuse osutamise kulusid vähemalt kolm kuud käesoleva paragrahvi alusel.“. </w:t>
      </w:r>
    </w:p>
    <w:p w14:paraId="2682A20C" w14:textId="77777777" w:rsidR="00393593" w:rsidRPr="00393593" w:rsidRDefault="00393593" w:rsidP="00393593">
      <w:pPr>
        <w:jc w:val="both"/>
      </w:pPr>
      <w:r w:rsidRPr="00393593">
        <w:t> </w:t>
      </w:r>
    </w:p>
    <w:p w14:paraId="7C8F64EC" w14:textId="77777777" w:rsidR="00393593" w:rsidRPr="00393593" w:rsidRDefault="00393593" w:rsidP="00393593">
      <w:pPr>
        <w:jc w:val="both"/>
      </w:pPr>
      <w:r w:rsidRPr="00393593">
        <w:rPr>
          <w:b/>
          <w:bCs/>
        </w:rPr>
        <w:t>§ 2. Määruse jõustumine </w:t>
      </w:r>
      <w:r w:rsidRPr="00393593">
        <w:t> </w:t>
      </w:r>
    </w:p>
    <w:p w14:paraId="241FA547" w14:textId="77777777" w:rsidR="00393593" w:rsidRPr="00393593" w:rsidRDefault="00393593" w:rsidP="00393593">
      <w:pPr>
        <w:jc w:val="both"/>
      </w:pPr>
      <w:r w:rsidRPr="00393593">
        <w:t> </w:t>
      </w:r>
    </w:p>
    <w:p w14:paraId="6D144BDD" w14:textId="77777777" w:rsidR="00393593" w:rsidRPr="00393593" w:rsidRDefault="00393593" w:rsidP="00393593">
      <w:pPr>
        <w:jc w:val="both"/>
      </w:pPr>
      <w:r w:rsidRPr="00393593">
        <w:t>(1) Määrus jõustub 1. jaanuaril 2026. a. </w:t>
      </w:r>
    </w:p>
    <w:p w14:paraId="3EAF4A88" w14:textId="77777777" w:rsidR="00393593" w:rsidRPr="00393593" w:rsidRDefault="00393593" w:rsidP="00393593">
      <w:pPr>
        <w:jc w:val="both"/>
      </w:pPr>
      <w:r w:rsidRPr="00393593">
        <w:t> </w:t>
      </w:r>
    </w:p>
    <w:p w14:paraId="65CB16F3" w14:textId="77777777" w:rsidR="00393593" w:rsidRPr="00393593" w:rsidRDefault="00393593" w:rsidP="00393593">
      <w:pPr>
        <w:jc w:val="both"/>
      </w:pPr>
      <w:r w:rsidRPr="00393593">
        <w:t>(2) Määruse § 1 punkt 6 jõustub üldises korras.  </w:t>
      </w:r>
    </w:p>
    <w:p w14:paraId="3B3C566C" w14:textId="77777777" w:rsidR="00393593" w:rsidRPr="00393593" w:rsidRDefault="00393593" w:rsidP="00393593">
      <w:pPr>
        <w:jc w:val="both"/>
      </w:pPr>
      <w:r w:rsidRPr="00393593">
        <w:t> </w:t>
      </w:r>
    </w:p>
    <w:p w14:paraId="14CC4787" w14:textId="77777777" w:rsidR="00393593" w:rsidRPr="00393593" w:rsidRDefault="00393593" w:rsidP="00393593">
      <w:pPr>
        <w:jc w:val="both"/>
      </w:pPr>
      <w:r w:rsidRPr="00393593">
        <w:t>(3) Määruse § 1 punktid 1 ja 2 jõustuvad 1. aprillil 2026. a.  </w:t>
      </w:r>
    </w:p>
    <w:p w14:paraId="35BFC522" w14:textId="77777777" w:rsidR="00CC5B01" w:rsidRDefault="00CC5B01" w:rsidP="00393593">
      <w:pPr>
        <w:jc w:val="both"/>
        <w:rPr>
          <w:rFonts w:cs="Arial"/>
        </w:rPr>
      </w:pPr>
    </w:p>
    <w:p w14:paraId="18FA7482" w14:textId="77777777" w:rsidR="001D53AE" w:rsidRDefault="001D53AE" w:rsidP="00094BF0">
      <w:pPr>
        <w:rPr>
          <w:rFonts w:cs="Arial"/>
        </w:rPr>
        <w:sectPr w:rsidR="001D53AE" w:rsidSect="00E52553">
          <w:headerReference w:type="default" r:id="rId8"/>
          <w:pgSz w:w="11907" w:h="16839" w:code="9"/>
          <w:pgMar w:top="907" w:right="1021" w:bottom="1418" w:left="1814" w:header="709" w:footer="709" w:gutter="0"/>
          <w:cols w:space="708"/>
          <w:formProt w:val="0"/>
          <w:titlePg/>
          <w:docGrid w:linePitch="360"/>
        </w:sectPr>
      </w:pPr>
    </w:p>
    <w:p w14:paraId="5B5459D2" w14:textId="77777777" w:rsidR="00CC5B01" w:rsidRDefault="00CC5B01" w:rsidP="00094BF0">
      <w:pPr>
        <w:rPr>
          <w:rFonts w:cs="Arial"/>
        </w:rPr>
      </w:pPr>
    </w:p>
    <w:p w14:paraId="4E06A8C7" w14:textId="77777777" w:rsidR="00CC5B01" w:rsidRDefault="00CC5B01" w:rsidP="00094BF0">
      <w:pPr>
        <w:rPr>
          <w:rFonts w:cs="Arial"/>
        </w:rPr>
      </w:pPr>
    </w:p>
    <w:p w14:paraId="531D3C61" w14:textId="77777777" w:rsidR="00CC5B01" w:rsidRDefault="00CC5B01" w:rsidP="00094BF0">
      <w:pPr>
        <w:rPr>
          <w:rFonts w:cs="Arial"/>
        </w:rPr>
      </w:pPr>
    </w:p>
    <w:p w14:paraId="23A22BC8" w14:textId="77777777" w:rsidR="00E57228" w:rsidRDefault="007C0F7C" w:rsidP="00E57228">
      <w:pPr>
        <w:rPr>
          <w:rFonts w:cs="Arial"/>
        </w:rPr>
      </w:pPr>
      <w:r>
        <w:rPr>
          <w:rFonts w:cs="Arial"/>
        </w:rPr>
        <w:t>(allkirjastatud digitaalselt)</w:t>
      </w:r>
      <w:r w:rsidR="00E57228" w:rsidRPr="00E57228">
        <w:rPr>
          <w:rFonts w:cs="Arial"/>
        </w:rPr>
        <w:t xml:space="preserve"> </w:t>
      </w:r>
      <w:r w:rsidR="00E57228">
        <w:rPr>
          <w:rFonts w:cs="Arial"/>
        </w:rPr>
        <w:tab/>
      </w:r>
      <w:r w:rsidR="00E57228">
        <w:rPr>
          <w:rFonts w:cs="Arial"/>
        </w:rPr>
        <w:tab/>
      </w:r>
      <w:r w:rsidR="00E57228">
        <w:rPr>
          <w:rFonts w:cs="Arial"/>
        </w:rPr>
        <w:tab/>
      </w:r>
      <w:r w:rsidR="00E57228">
        <w:rPr>
          <w:rFonts w:cs="Arial"/>
        </w:rPr>
        <w:tab/>
      </w:r>
    </w:p>
    <w:p w14:paraId="1F7669A1" w14:textId="7BF0C431" w:rsidR="007B2940" w:rsidRDefault="009A2AF5" w:rsidP="00094BF0">
      <w:pPr>
        <w:rPr>
          <w:rFonts w:cs="Arial"/>
        </w:rPr>
      </w:pPr>
      <w:r>
        <w:rPr>
          <w:rFonts w:cs="Arial"/>
        </w:rPr>
        <w:fldChar w:fldCharType="begin"/>
      </w:r>
      <w:r w:rsidR="003177E3">
        <w:rPr>
          <w:rFonts w:cs="Arial"/>
        </w:rPr>
        <w:instrText xml:space="preserve"> delta_coSignerTwoName  \* MERGEFORMAT</w:instrText>
      </w:r>
      <w:r>
        <w:rPr>
          <w:rFonts w:cs="Arial"/>
        </w:rPr>
        <w:fldChar w:fldCharType="separate"/>
      </w:r>
      <w:r w:rsidR="003177E3">
        <w:rPr>
          <w:rFonts w:cs="Arial"/>
        </w:rPr>
        <w:t xml:space="preserve">Karmen </w:t>
      </w:r>
      <w:proofErr w:type="spellStart"/>
      <w:r w:rsidR="003177E3">
        <w:rPr>
          <w:rFonts w:cs="Arial"/>
        </w:rPr>
        <w:t>Joller</w:t>
      </w:r>
      <w:proofErr w:type="spellEnd"/>
      <w:r>
        <w:rPr>
          <w:rFonts w:cs="Arial"/>
        </w:rPr>
        <w:fldChar w:fldCharType="end"/>
      </w:r>
      <w:r w:rsidR="00E57228">
        <w:rPr>
          <w:rFonts w:cs="Arial"/>
        </w:rPr>
        <w:tab/>
      </w:r>
      <w:r w:rsidR="00E57228">
        <w:rPr>
          <w:rFonts w:cs="Arial"/>
        </w:rPr>
        <w:tab/>
      </w:r>
      <w:r w:rsidR="00E57228">
        <w:rPr>
          <w:rFonts w:cs="Arial"/>
        </w:rPr>
        <w:tab/>
      </w:r>
      <w:r w:rsidR="00E57228">
        <w:rPr>
          <w:rFonts w:cs="Arial"/>
        </w:rPr>
        <w:tab/>
      </w:r>
      <w:r w:rsidR="00E57228">
        <w:rPr>
          <w:rFonts w:cs="Arial"/>
        </w:rPr>
        <w:tab/>
      </w:r>
      <w:r w:rsidR="00E57228">
        <w:rPr>
          <w:rFonts w:cs="Arial"/>
        </w:rPr>
        <w:tab/>
      </w:r>
    </w:p>
    <w:p w14:paraId="1CBF1464" w14:textId="4313B5FA" w:rsidR="007C0F7C" w:rsidRDefault="009A2AF5" w:rsidP="00094BF0">
      <w:pPr>
        <w:rPr>
          <w:rFonts w:cs="Arial"/>
        </w:rPr>
      </w:pPr>
      <w:r>
        <w:rPr>
          <w:rFonts w:cs="Arial"/>
        </w:rPr>
        <w:fldChar w:fldCharType="begin"/>
      </w:r>
      <w:r w:rsidR="003177E3">
        <w:rPr>
          <w:rFonts w:cs="Arial"/>
        </w:rPr>
        <w:instrText xml:space="preserve"> delta_coSignerTwoJobTitle  \* MERGEFORMAT</w:instrText>
      </w:r>
      <w:r>
        <w:rPr>
          <w:rFonts w:cs="Arial"/>
        </w:rPr>
        <w:fldChar w:fldCharType="separate"/>
      </w:r>
      <w:r w:rsidR="003177E3">
        <w:rPr>
          <w:rFonts w:cs="Arial"/>
        </w:rPr>
        <w:t>sotsiaalminister</w:t>
      </w:r>
      <w:r>
        <w:rPr>
          <w:rFonts w:cs="Arial"/>
        </w:rPr>
        <w:fldChar w:fldCharType="end"/>
      </w:r>
      <w:r w:rsidR="00E57228">
        <w:rPr>
          <w:rFonts w:cs="Arial"/>
        </w:rPr>
        <w:tab/>
      </w:r>
      <w:r w:rsidR="00E57228">
        <w:rPr>
          <w:rFonts w:cs="Arial"/>
        </w:rPr>
        <w:tab/>
      </w:r>
      <w:r w:rsidR="00E57228">
        <w:rPr>
          <w:rFonts w:cs="Arial"/>
        </w:rPr>
        <w:tab/>
      </w:r>
      <w:r w:rsidR="00E57228">
        <w:rPr>
          <w:rFonts w:cs="Arial"/>
        </w:rPr>
        <w:tab/>
      </w:r>
      <w:r w:rsidR="00E57228">
        <w:rPr>
          <w:rFonts w:cs="Arial"/>
        </w:rPr>
        <w:tab/>
      </w:r>
    </w:p>
    <w:p w14:paraId="697DFE11" w14:textId="77777777" w:rsidR="007B2940" w:rsidRDefault="007B2940" w:rsidP="00B066FE">
      <w:pPr>
        <w:rPr>
          <w:rFonts w:cs="Arial"/>
        </w:rPr>
      </w:pPr>
    </w:p>
    <w:p w14:paraId="2188C5CB" w14:textId="39BA6EB0" w:rsidR="00E52553" w:rsidRDefault="00100F1A" w:rsidP="00B066FE">
      <w:r>
        <w:rPr>
          <w:rFonts w:cs="Arial"/>
        </w:rPr>
        <w:br/>
      </w:r>
      <w:r w:rsidR="007B2940">
        <w:rPr>
          <w:rFonts w:cs="Arial"/>
        </w:rPr>
        <w:t>(allkirjastatud digitaalselt)</w:t>
      </w:r>
    </w:p>
    <w:p w14:paraId="1718BAA4" w14:textId="77777777" w:rsidR="001D53AE" w:rsidRDefault="001D53AE" w:rsidP="00B066FE">
      <w:pPr>
        <w:sectPr w:rsidR="001D53AE" w:rsidSect="001D53AE">
          <w:type w:val="continuous"/>
          <w:pgSz w:w="11907" w:h="16839" w:code="9"/>
          <w:pgMar w:top="907" w:right="1021" w:bottom="1418" w:left="1814" w:header="709" w:footer="709" w:gutter="0"/>
          <w:cols w:space="708"/>
          <w:titlePg/>
          <w:docGrid w:linePitch="360"/>
        </w:sectPr>
      </w:pPr>
    </w:p>
    <w:p w14:paraId="2ABCDA67" w14:textId="341A0C94" w:rsidR="007B2940" w:rsidRDefault="009A2AF5" w:rsidP="007B2940">
      <w:pPr>
        <w:rPr>
          <w:rFonts w:cs="Arial"/>
        </w:rPr>
      </w:pPr>
      <w:r>
        <w:rPr>
          <w:rFonts w:cs="Arial"/>
        </w:rPr>
        <w:fldChar w:fldCharType="begin"/>
      </w:r>
      <w:r w:rsidR="003177E3">
        <w:rPr>
          <w:rFonts w:cs="Arial"/>
        </w:rPr>
        <w:instrText xml:space="preserve"> delta_signerName  \* MERGEFORMAT</w:instrText>
      </w:r>
      <w:r>
        <w:rPr>
          <w:rFonts w:cs="Arial"/>
        </w:rPr>
        <w:fldChar w:fldCharType="separate"/>
      </w:r>
      <w:proofErr w:type="spellStart"/>
      <w:r w:rsidR="003177E3">
        <w:rPr>
          <w:rFonts w:cs="Arial"/>
        </w:rPr>
        <w:t>Maarjo</w:t>
      </w:r>
      <w:proofErr w:type="spellEnd"/>
      <w:r w:rsidR="003177E3">
        <w:rPr>
          <w:rFonts w:cs="Arial"/>
        </w:rPr>
        <w:t xml:space="preserve"> Mändmaa</w:t>
      </w:r>
      <w:r>
        <w:rPr>
          <w:rFonts w:cs="Arial"/>
        </w:rPr>
        <w:fldChar w:fldCharType="end"/>
      </w:r>
    </w:p>
    <w:p w14:paraId="2A137D6E" w14:textId="41456256" w:rsidR="008476E5" w:rsidRDefault="009A2AF5" w:rsidP="007B2940">
      <w:pPr>
        <w:rPr>
          <w:rFonts w:cs="Arial"/>
        </w:rPr>
      </w:pPr>
      <w:r>
        <w:rPr>
          <w:rFonts w:cs="Arial"/>
        </w:rPr>
        <w:fldChar w:fldCharType="begin"/>
      </w:r>
      <w:r w:rsidR="003177E3">
        <w:rPr>
          <w:rFonts w:cs="Arial"/>
        </w:rPr>
        <w:instrText xml:space="preserve"> delta_signerJobTitle  \* MERGEFORMAT</w:instrText>
      </w:r>
      <w:r>
        <w:rPr>
          <w:rFonts w:cs="Arial"/>
        </w:rPr>
        <w:fldChar w:fldCharType="separate"/>
      </w:r>
      <w:r w:rsidR="003177E3">
        <w:rPr>
          <w:rFonts w:cs="Arial"/>
        </w:rPr>
        <w:t>kantsler</w:t>
      </w:r>
      <w:r>
        <w:rPr>
          <w:rFonts w:cs="Arial"/>
        </w:rPr>
        <w:fldChar w:fldCharType="end"/>
      </w:r>
    </w:p>
    <w:p w14:paraId="48BFC0E6" w14:textId="49982E8F" w:rsidR="00E52553" w:rsidRPr="00805BB9" w:rsidRDefault="00E52553" w:rsidP="00B066FE"/>
    <w:sectPr w:rsidR="00E52553" w:rsidRPr="00805BB9" w:rsidSect="001D53AE">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F81E" w14:textId="77777777" w:rsidR="009A2AF5" w:rsidRDefault="009A2AF5" w:rsidP="00E52553">
      <w:r>
        <w:separator/>
      </w:r>
    </w:p>
  </w:endnote>
  <w:endnote w:type="continuationSeparator" w:id="0">
    <w:p w14:paraId="766F00D1" w14:textId="77777777" w:rsidR="009A2AF5" w:rsidRDefault="009A2AF5"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FD56" w14:textId="77777777" w:rsidR="009A2AF5" w:rsidRDefault="009A2AF5" w:rsidP="00E52553">
      <w:r>
        <w:separator/>
      </w:r>
    </w:p>
  </w:footnote>
  <w:footnote w:type="continuationSeparator" w:id="0">
    <w:p w14:paraId="75EBF8AE" w14:textId="77777777" w:rsidR="009A2AF5" w:rsidRDefault="009A2AF5"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7E28519D" w14:textId="77777777" w:rsidR="00E52553" w:rsidRPr="00E52553" w:rsidRDefault="00E52553">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3177E3">
          <w:rPr>
            <w:noProof/>
            <w:sz w:val="20"/>
            <w:szCs w:val="20"/>
          </w:rPr>
          <w:t>2</w:t>
        </w:r>
        <w:r w:rsidRPr="00E52553">
          <w:rPr>
            <w:sz w:val="20"/>
            <w:szCs w:val="20"/>
          </w:rPr>
          <w:fldChar w:fldCharType="end"/>
        </w:r>
      </w:p>
    </w:sdtContent>
  </w:sdt>
  <w:p w14:paraId="6BCFDCEF" w14:textId="77777777" w:rsidR="00E52553" w:rsidRDefault="00E5255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F0"/>
    <w:multiLevelType w:val="multilevel"/>
    <w:tmpl w:val="F3CA4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E6A21"/>
    <w:multiLevelType w:val="multilevel"/>
    <w:tmpl w:val="671859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12E59"/>
    <w:multiLevelType w:val="multilevel"/>
    <w:tmpl w:val="985EC28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A4A98"/>
    <w:multiLevelType w:val="multilevel"/>
    <w:tmpl w:val="EEE08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C012B"/>
    <w:multiLevelType w:val="hybridMultilevel"/>
    <w:tmpl w:val="4964E8F6"/>
    <w:lvl w:ilvl="0" w:tplc="CFE2C85C">
      <w:start w:val="1"/>
      <w:numFmt w:val="decimal"/>
      <w:suff w:val="space"/>
      <w:lvlText w:val="%1)"/>
      <w:lvlJc w:val="left"/>
      <w:pPr>
        <w:ind w:left="0" w:firstLine="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9AC031E"/>
    <w:multiLevelType w:val="multilevel"/>
    <w:tmpl w:val="8872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93E64"/>
    <w:multiLevelType w:val="multilevel"/>
    <w:tmpl w:val="A8BCE4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442A5E"/>
    <w:multiLevelType w:val="multilevel"/>
    <w:tmpl w:val="21947D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27690"/>
    <w:multiLevelType w:val="multilevel"/>
    <w:tmpl w:val="8130A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715A65"/>
    <w:multiLevelType w:val="multilevel"/>
    <w:tmpl w:val="565C78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230EBA"/>
    <w:multiLevelType w:val="multilevel"/>
    <w:tmpl w:val="543044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D21227"/>
    <w:multiLevelType w:val="multilevel"/>
    <w:tmpl w:val="357090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0E49AC"/>
    <w:multiLevelType w:val="multilevel"/>
    <w:tmpl w:val="31D63D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530BE1"/>
    <w:multiLevelType w:val="multilevel"/>
    <w:tmpl w:val="ED2411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FC5FBB"/>
    <w:multiLevelType w:val="multilevel"/>
    <w:tmpl w:val="A7700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FB1E0E"/>
    <w:multiLevelType w:val="multilevel"/>
    <w:tmpl w:val="5C3600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C27E4D"/>
    <w:multiLevelType w:val="multilevel"/>
    <w:tmpl w:val="501483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C327D0"/>
    <w:multiLevelType w:val="multilevel"/>
    <w:tmpl w:val="1D549B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DF2866"/>
    <w:multiLevelType w:val="multilevel"/>
    <w:tmpl w:val="FA7894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86F39"/>
    <w:multiLevelType w:val="multilevel"/>
    <w:tmpl w:val="6324D0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BD0097"/>
    <w:multiLevelType w:val="multilevel"/>
    <w:tmpl w:val="82207B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0814875">
    <w:abstractNumId w:val="5"/>
  </w:num>
  <w:num w:numId="2" w16cid:durableId="911500555">
    <w:abstractNumId w:val="14"/>
  </w:num>
  <w:num w:numId="3" w16cid:durableId="706368577">
    <w:abstractNumId w:val="3"/>
  </w:num>
  <w:num w:numId="4" w16cid:durableId="2129857258">
    <w:abstractNumId w:val="0"/>
  </w:num>
  <w:num w:numId="5" w16cid:durableId="1227180721">
    <w:abstractNumId w:val="8"/>
  </w:num>
  <w:num w:numId="6" w16cid:durableId="1105153557">
    <w:abstractNumId w:val="20"/>
  </w:num>
  <w:num w:numId="7" w16cid:durableId="266012116">
    <w:abstractNumId w:val="9"/>
  </w:num>
  <w:num w:numId="8" w16cid:durableId="272327798">
    <w:abstractNumId w:val="7"/>
  </w:num>
  <w:num w:numId="9" w16cid:durableId="170024673">
    <w:abstractNumId w:val="15"/>
  </w:num>
  <w:num w:numId="10" w16cid:durableId="1743486829">
    <w:abstractNumId w:val="6"/>
  </w:num>
  <w:num w:numId="11" w16cid:durableId="1414086715">
    <w:abstractNumId w:val="10"/>
  </w:num>
  <w:num w:numId="12" w16cid:durableId="340815299">
    <w:abstractNumId w:val="16"/>
  </w:num>
  <w:num w:numId="13" w16cid:durableId="2124029539">
    <w:abstractNumId w:val="19"/>
  </w:num>
  <w:num w:numId="14" w16cid:durableId="724447467">
    <w:abstractNumId w:val="13"/>
  </w:num>
  <w:num w:numId="15" w16cid:durableId="48261100">
    <w:abstractNumId w:val="17"/>
  </w:num>
  <w:num w:numId="16" w16cid:durableId="942611087">
    <w:abstractNumId w:val="11"/>
  </w:num>
  <w:num w:numId="17" w16cid:durableId="1796438969">
    <w:abstractNumId w:val="18"/>
  </w:num>
  <w:num w:numId="18" w16cid:durableId="1512720814">
    <w:abstractNumId w:val="12"/>
  </w:num>
  <w:num w:numId="19" w16cid:durableId="365523543">
    <w:abstractNumId w:val="2"/>
  </w:num>
  <w:num w:numId="20" w16cid:durableId="39331222">
    <w:abstractNumId w:val="1"/>
  </w:num>
  <w:num w:numId="21" w16cid:durableId="1921058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F5"/>
    <w:rsid w:val="00070153"/>
    <w:rsid w:val="000725E2"/>
    <w:rsid w:val="0009319A"/>
    <w:rsid w:val="00094BF0"/>
    <w:rsid w:val="000B7AC2"/>
    <w:rsid w:val="000C6B61"/>
    <w:rsid w:val="000D0B25"/>
    <w:rsid w:val="000D7732"/>
    <w:rsid w:val="000E125F"/>
    <w:rsid w:val="000E7648"/>
    <w:rsid w:val="00100F1A"/>
    <w:rsid w:val="00113F1F"/>
    <w:rsid w:val="00144C39"/>
    <w:rsid w:val="001604DB"/>
    <w:rsid w:val="001D53AE"/>
    <w:rsid w:val="00202D28"/>
    <w:rsid w:val="00222719"/>
    <w:rsid w:val="00230C47"/>
    <w:rsid w:val="002534CF"/>
    <w:rsid w:val="002548B9"/>
    <w:rsid w:val="00293ECF"/>
    <w:rsid w:val="00311234"/>
    <w:rsid w:val="003177E3"/>
    <w:rsid w:val="003925B0"/>
    <w:rsid w:val="00393593"/>
    <w:rsid w:val="003B3414"/>
    <w:rsid w:val="003B3CE2"/>
    <w:rsid w:val="00433613"/>
    <w:rsid w:val="00436532"/>
    <w:rsid w:val="00437173"/>
    <w:rsid w:val="0048061D"/>
    <w:rsid w:val="00492545"/>
    <w:rsid w:val="004C38E1"/>
    <w:rsid w:val="00567685"/>
    <w:rsid w:val="00587F56"/>
    <w:rsid w:val="005B6FF3"/>
    <w:rsid w:val="00604C04"/>
    <w:rsid w:val="00610A9F"/>
    <w:rsid w:val="006305F8"/>
    <w:rsid w:val="007135C5"/>
    <w:rsid w:val="007325C5"/>
    <w:rsid w:val="007352AA"/>
    <w:rsid w:val="007B2940"/>
    <w:rsid w:val="007C0F7C"/>
    <w:rsid w:val="00805127"/>
    <w:rsid w:val="00805BB9"/>
    <w:rsid w:val="00812D03"/>
    <w:rsid w:val="008476E5"/>
    <w:rsid w:val="00890213"/>
    <w:rsid w:val="008B1F70"/>
    <w:rsid w:val="008D602C"/>
    <w:rsid w:val="0091382D"/>
    <w:rsid w:val="009835FB"/>
    <w:rsid w:val="009A2AF5"/>
    <w:rsid w:val="00A07444"/>
    <w:rsid w:val="00A31525"/>
    <w:rsid w:val="00A42D4B"/>
    <w:rsid w:val="00A92036"/>
    <w:rsid w:val="00AA6C33"/>
    <w:rsid w:val="00B066FE"/>
    <w:rsid w:val="00B25BF0"/>
    <w:rsid w:val="00B45145"/>
    <w:rsid w:val="00B55121"/>
    <w:rsid w:val="00B81116"/>
    <w:rsid w:val="00BE049C"/>
    <w:rsid w:val="00C16907"/>
    <w:rsid w:val="00C21D9A"/>
    <w:rsid w:val="00C55F57"/>
    <w:rsid w:val="00C6556C"/>
    <w:rsid w:val="00CA193D"/>
    <w:rsid w:val="00CA5CEE"/>
    <w:rsid w:val="00CC5B01"/>
    <w:rsid w:val="00D321B8"/>
    <w:rsid w:val="00D35360"/>
    <w:rsid w:val="00D85F55"/>
    <w:rsid w:val="00DA3FAA"/>
    <w:rsid w:val="00E52553"/>
    <w:rsid w:val="00E57228"/>
    <w:rsid w:val="00EA42AE"/>
    <w:rsid w:val="00EB023C"/>
    <w:rsid w:val="00EB07A4"/>
    <w:rsid w:val="00EC175B"/>
    <w:rsid w:val="00EC77D9"/>
    <w:rsid w:val="00EF0205"/>
    <w:rsid w:val="00FB7A35"/>
    <w:rsid w:val="00FE4683"/>
    <w:rsid w:val="00FE755F"/>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05C9"/>
  <w15:chartTrackingRefBased/>
  <w15:docId w15:val="{2EDF27A6-1690-4C38-8728-0CFD4751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styleId="Loendilik">
    <w:name w:val="List Paragraph"/>
    <w:basedOn w:val="Normaallaad"/>
    <w:uiPriority w:val="34"/>
    <w:qFormat/>
    <w:rsid w:val="00393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3062</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Remma - RAM</dc:creator>
  <cp:keywords/>
  <dc:description/>
  <cp:lastModifiedBy>Merle Järve - RAM</cp:lastModifiedBy>
  <cp:revision>2</cp:revision>
  <cp:lastPrinted>2016-11-25T14:21:00Z</cp:lastPrinted>
  <dcterms:created xsi:type="dcterms:W3CDTF">2025-12-18T12:38:00Z</dcterms:created>
  <dcterms:modified xsi:type="dcterms:W3CDTF">2025-12-18T12:38:00Z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delta_coSignerTwoName">
    <vt:lpwstr>{allkirjastaja}</vt:lpwstr>
  </property>
  <property fmtid="{D5CDD505-2E9C-101B-9397-08002B2CF9AE}" pid="10" name="delta_coSignerTwoJobTitle">
    <vt:lpwstr>{allkirjastaja ametinimetus}</vt:lpwstr>
  </property>
  <property fmtid="{D5CDD505-2E9C-101B-9397-08002B2CF9AE}" pid="11" name="MSIP_Label_defa4170-0d19-0005-0004-bc88714345d2_Enabled">
    <vt:lpwstr>true</vt:lpwstr>
  </property>
  <property fmtid="{D5CDD505-2E9C-101B-9397-08002B2CF9AE}" pid="12" name="MSIP_Label_defa4170-0d19-0005-0004-bc88714345d2_SetDate">
    <vt:lpwstr>2025-12-10T08:31:01Z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bdefe6c5-04d9-46f3-879e-83f65c068d0c</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