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1E025348" w14:textId="77777777" w:rsidTr="00094BF0">
        <w:trPr>
          <w:trHeight w:hRule="exact" w:val="2353"/>
        </w:trPr>
        <w:tc>
          <w:tcPr>
            <w:tcW w:w="5062" w:type="dxa"/>
          </w:tcPr>
          <w:p w14:paraId="1E02533E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1E02536B" wp14:editId="1E02536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1E02533F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1E02534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E02534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E02534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E02534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E02534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E02534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E02534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E02534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1E025352" w14:textId="77777777" w:rsidTr="00094BF0">
        <w:trPr>
          <w:trHeight w:hRule="exact" w:val="1531"/>
        </w:trPr>
        <w:tc>
          <w:tcPr>
            <w:tcW w:w="5062" w:type="dxa"/>
          </w:tcPr>
          <w:p w14:paraId="1E025349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1E02534A" w14:textId="77777777" w:rsidR="00EA42AE" w:rsidRDefault="00EA42AE" w:rsidP="00B066FE"/>
          <w:p w14:paraId="1E02534B" w14:textId="77777777" w:rsidR="0009319A" w:rsidRDefault="0009319A" w:rsidP="00B066FE"/>
          <w:p w14:paraId="1E02534C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1E02534F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E02534D" w14:textId="2EBB075B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CD13E7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CD13E7">
                    <w:rPr>
                      <w:rFonts w:eastAsia="Times New Roman" w:cs="Arial"/>
                    </w:rPr>
                    <w:t>03.06.2024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1E02534E" w14:textId="5FF4D754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CD13E7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CD13E7">
                    <w:rPr>
                      <w:rFonts w:eastAsia="Times New Roman" w:cs="Arial"/>
                    </w:rPr>
                    <w:t>24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E025350" w14:textId="77777777" w:rsidR="0009319A" w:rsidRDefault="0009319A" w:rsidP="00B066FE"/>
          <w:p w14:paraId="1E025351" w14:textId="77777777" w:rsidR="0009319A" w:rsidRDefault="0009319A" w:rsidP="00B066FE"/>
        </w:tc>
      </w:tr>
      <w:tr w:rsidR="00EA42AE" w:rsidRPr="002534CF" w14:paraId="1E025358" w14:textId="77777777" w:rsidTr="00094BF0">
        <w:trPr>
          <w:trHeight w:val="624"/>
        </w:trPr>
        <w:tc>
          <w:tcPr>
            <w:tcW w:w="5062" w:type="dxa"/>
          </w:tcPr>
          <w:p w14:paraId="482A1A9D" w14:textId="77777777" w:rsidR="00CD13E7" w:rsidRDefault="00153C24" w:rsidP="00B066FE">
            <w:pPr>
              <w:rPr>
                <w:b/>
                <w:bCs/>
              </w:rPr>
            </w:pPr>
            <w:r w:rsidRPr="007B5164">
              <w:rPr>
                <w:b/>
                <w:bCs/>
              </w:rPr>
              <w:fldChar w:fldCharType="begin"/>
            </w:r>
            <w:r w:rsidR="00CD13E7">
              <w:rPr>
                <w:b/>
                <w:bCs/>
              </w:rPr>
              <w:instrText xml:space="preserve"> delta_docName  \* MERGEFORMAT</w:instrText>
            </w:r>
            <w:r w:rsidRPr="007B5164">
              <w:rPr>
                <w:b/>
                <w:bCs/>
              </w:rPr>
              <w:fldChar w:fldCharType="separate"/>
            </w:r>
            <w:r w:rsidR="00CD13E7">
              <w:rPr>
                <w:b/>
                <w:bCs/>
              </w:rPr>
              <w:t>Sotsiaalministri 19. jaanuari 2007. a määruse nr 9 „Kindlustatud isikult tasu maksmise kohustuse Tervisekassa poolt ülevõtmise kord ja tervishoiuteenuse osutajatele makstava tasu arvutamise metoodika“ muutmine</w:t>
            </w:r>
          </w:p>
          <w:p w14:paraId="1E025354" w14:textId="40318E3A" w:rsidR="00C21D9A" w:rsidRPr="002534CF" w:rsidRDefault="00153C24" w:rsidP="00B066FE">
            <w:r w:rsidRPr="007B5164">
              <w:rPr>
                <w:b/>
                <w:bCs/>
              </w:rPr>
              <w:fldChar w:fldCharType="end"/>
            </w:r>
          </w:p>
          <w:p w14:paraId="1E025355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1E025356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1E025357" w14:textId="77777777" w:rsidR="00EA42AE" w:rsidRPr="002534CF" w:rsidRDefault="00EA42AE" w:rsidP="00B066FE"/>
        </w:tc>
      </w:tr>
    </w:tbl>
    <w:p w14:paraId="46923E1A" w14:textId="77777777" w:rsidR="005A74C0" w:rsidRPr="005A74C0" w:rsidRDefault="005A74C0" w:rsidP="007B5164">
      <w:pPr>
        <w:jc w:val="both"/>
      </w:pPr>
      <w:r w:rsidRPr="005A74C0">
        <w:t>Määrus kehtestatakse meretöö seaduse § 32 lõike 8, tervishoiuteenuste korraldamise seaduse § 19 lõike 2 ja ravikindlustuse seaduse § 32 alusel.</w:t>
      </w:r>
    </w:p>
    <w:p w14:paraId="1E025359" w14:textId="531E2585" w:rsidR="00094BF0" w:rsidRDefault="00094BF0" w:rsidP="00094BF0">
      <w:pPr>
        <w:rPr>
          <w:rFonts w:cs="Arial"/>
        </w:rPr>
      </w:pPr>
    </w:p>
    <w:p w14:paraId="1E02535A" w14:textId="77777777" w:rsidR="007352AA" w:rsidRDefault="007352AA" w:rsidP="00094BF0">
      <w:pPr>
        <w:rPr>
          <w:rFonts w:cs="Arial"/>
        </w:rPr>
      </w:pPr>
    </w:p>
    <w:p w14:paraId="67568F4B" w14:textId="77777777" w:rsidR="005A74C0" w:rsidRDefault="005A74C0" w:rsidP="005A74C0">
      <w:pPr>
        <w:rPr>
          <w:rFonts w:cs="Arial"/>
        </w:rPr>
      </w:pPr>
    </w:p>
    <w:p w14:paraId="7EC40C08" w14:textId="77777777" w:rsidR="005A74C0" w:rsidRDefault="005A74C0" w:rsidP="005A74C0">
      <w:pPr>
        <w:jc w:val="both"/>
        <w:rPr>
          <w:b/>
        </w:rPr>
      </w:pPr>
      <w:r w:rsidRPr="000B7006">
        <w:rPr>
          <w:b/>
          <w:bCs/>
        </w:rPr>
        <w:t xml:space="preserve">§ </w:t>
      </w:r>
      <w:r>
        <w:rPr>
          <w:b/>
          <w:bCs/>
        </w:rPr>
        <w:t>1</w:t>
      </w:r>
      <w:r w:rsidRPr="000B7006">
        <w:rPr>
          <w:b/>
          <w:bCs/>
        </w:rPr>
        <w:t xml:space="preserve">. </w:t>
      </w:r>
      <w:r w:rsidRPr="00377939">
        <w:rPr>
          <w:b/>
        </w:rPr>
        <w:t xml:space="preserve">Tervise- ja tööministri 20. detsembri 2018. a määruse nr 72 „Kiirabi ja meditsiinilise </w:t>
      </w:r>
      <w:proofErr w:type="spellStart"/>
      <w:r w:rsidRPr="00377939">
        <w:rPr>
          <w:b/>
        </w:rPr>
        <w:t>kaugkonsultatsiooni</w:t>
      </w:r>
      <w:proofErr w:type="spellEnd"/>
      <w:r w:rsidRPr="00377939">
        <w:rPr>
          <w:b/>
        </w:rPr>
        <w:t xml:space="preserve"> teenuse eest tasumise tingimused ja kord</w:t>
      </w:r>
      <w:r>
        <w:rPr>
          <w:b/>
        </w:rPr>
        <w:t>“</w:t>
      </w:r>
      <w:r w:rsidRPr="00D308D3">
        <w:rPr>
          <w:b/>
        </w:rPr>
        <w:t xml:space="preserve"> muutmine</w:t>
      </w:r>
    </w:p>
    <w:p w14:paraId="420E7C4D" w14:textId="77777777" w:rsidR="005A74C0" w:rsidRDefault="005A74C0" w:rsidP="005A74C0">
      <w:pPr>
        <w:jc w:val="both"/>
        <w:rPr>
          <w:b/>
        </w:rPr>
      </w:pPr>
    </w:p>
    <w:p w14:paraId="40C3774E" w14:textId="77777777" w:rsidR="005A74C0" w:rsidRDefault="005A74C0" w:rsidP="005A74C0">
      <w:pPr>
        <w:jc w:val="both"/>
      </w:pPr>
      <w:r w:rsidRPr="00BF0FA9">
        <w:t xml:space="preserve">Tervise- ja tööministri 20. detsembri 2018. a määruses nr 72 „Kiirabi ja meditsiinilise </w:t>
      </w:r>
      <w:proofErr w:type="spellStart"/>
      <w:r w:rsidRPr="00BF0FA9">
        <w:t>kaugkonsultatsiooni</w:t>
      </w:r>
      <w:proofErr w:type="spellEnd"/>
      <w:r w:rsidRPr="00BF0FA9">
        <w:t xml:space="preserve"> teenuse eest tasumise tingimused ja kord“ tehakse järgmised muudatused:</w:t>
      </w:r>
    </w:p>
    <w:p w14:paraId="25C4C34E" w14:textId="77777777" w:rsidR="005A74C0" w:rsidRDefault="005A74C0" w:rsidP="005A74C0">
      <w:pPr>
        <w:jc w:val="both"/>
      </w:pPr>
    </w:p>
    <w:p w14:paraId="08854442" w14:textId="77777777" w:rsidR="005A74C0" w:rsidRDefault="005A74C0" w:rsidP="005A74C0">
      <w:pPr>
        <w:jc w:val="both"/>
      </w:pPr>
      <w:r w:rsidRPr="00C906BD">
        <w:rPr>
          <w:b/>
          <w:bCs/>
        </w:rPr>
        <w:t>1)</w:t>
      </w:r>
      <w:r>
        <w:t xml:space="preserve"> </w:t>
      </w:r>
      <w:r w:rsidRPr="0003300E">
        <w:t>paragrahvi 1</w:t>
      </w:r>
      <w:r>
        <w:t>7</w:t>
      </w:r>
      <w:r w:rsidRPr="0003300E">
        <w:t xml:space="preserve"> lõikes </w:t>
      </w:r>
      <w:r>
        <w:t>1</w:t>
      </w:r>
      <w:r w:rsidRPr="0003300E">
        <w:t xml:space="preserve"> esitatud tabel sõnastatakse järgmiselt</w:t>
      </w:r>
      <w:r>
        <w:t>:</w:t>
      </w:r>
    </w:p>
    <w:p w14:paraId="7B983EF0" w14:textId="77777777" w:rsidR="005A74C0" w:rsidRDefault="005A74C0" w:rsidP="005A74C0">
      <w:pPr>
        <w:jc w:val="both"/>
      </w:pPr>
    </w:p>
    <w:tbl>
      <w:tblPr>
        <w:tblW w:w="963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0"/>
        <w:gridCol w:w="808"/>
        <w:gridCol w:w="941"/>
      </w:tblGrid>
      <w:tr w:rsidR="005A74C0" w:rsidRPr="00726A47" w14:paraId="71DF7FD1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AB3686A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Teenuse nimetus</w:t>
            </w:r>
          </w:p>
        </w:tc>
        <w:tc>
          <w:tcPr>
            <w:tcW w:w="4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FB95B49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Kood</w:t>
            </w:r>
          </w:p>
        </w:tc>
        <w:tc>
          <w:tcPr>
            <w:tcW w:w="488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EFE2E0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Hind</w:t>
            </w: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br/>
              <w:t>eurodes</w:t>
            </w:r>
          </w:p>
        </w:tc>
      </w:tr>
      <w:tr w:rsidR="005A74C0" w:rsidRPr="00726A47" w14:paraId="701972D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63769F7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helikopteriga – 1 tund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E8F815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11220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281FED2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8535</w:t>
            </w: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,00</w:t>
            </w:r>
          </w:p>
        </w:tc>
      </w:tr>
      <w:tr w:rsidR="005A74C0" w:rsidRPr="009D7868" w14:paraId="392BD2E1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567C11" w14:textId="77777777" w:rsidR="005A74C0" w:rsidRPr="009D7868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9D7868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graafikujärgsel ajal (Kihnu–Munalaid)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FE25E3B" w14:textId="77777777" w:rsidR="005A74C0" w:rsidRPr="009D7868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9D7868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11222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A45F745" w14:textId="77777777" w:rsidR="005A74C0" w:rsidRPr="009D7868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9D7868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 792,00</w:t>
            </w:r>
          </w:p>
        </w:tc>
      </w:tr>
      <w:tr w:rsidR="005A74C0" w:rsidRPr="00726A47" w14:paraId="044141D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145E025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graafikujärgsel ajal (Munalaid–Manilaid)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B4E68C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11223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FD7368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 258,00</w:t>
            </w:r>
          </w:p>
        </w:tc>
      </w:tr>
      <w:tr w:rsidR="005A74C0" w:rsidRPr="00726A47" w14:paraId="442A10DB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6887009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graafikujärgsel ajal (Kihnu–Pärnu)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3EDE50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11224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E3831F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2706,00</w:t>
            </w:r>
          </w:p>
        </w:tc>
      </w:tr>
      <w:tr w:rsidR="005A74C0" w:rsidRPr="00726A47" w14:paraId="25D9EC1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D57E2C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graafikujärgsel ajal (</w:t>
            </w:r>
            <w:proofErr w:type="spellStart"/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Sviby</w:t>
            </w:r>
            <w:proofErr w:type="spellEnd"/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–Rohuküla)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5624F1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11225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4D40BEB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 792,00</w:t>
            </w:r>
          </w:p>
        </w:tc>
      </w:tr>
      <w:tr w:rsidR="005A74C0" w:rsidRPr="00726A47" w14:paraId="7ACBC4E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4337A0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graafikujärgsel ajal (</w:t>
            </w:r>
            <w:proofErr w:type="spellStart"/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Laaksaare</w:t>
            </w:r>
            <w:proofErr w:type="spellEnd"/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–Piirissaare)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B9C5FA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11226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ECBAEC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   72,00</w:t>
            </w:r>
          </w:p>
        </w:tc>
      </w:tr>
      <w:tr w:rsidR="005A74C0" w:rsidRPr="00726A47" w14:paraId="07BCBBB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4EA617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graafikujärgsel ajal (</w:t>
            </w:r>
            <w:proofErr w:type="spellStart"/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Kelnase</w:t>
            </w:r>
            <w:proofErr w:type="spellEnd"/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–Leppneeme)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46B312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11227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5096FA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 363,60</w:t>
            </w:r>
          </w:p>
        </w:tc>
      </w:tr>
      <w:tr w:rsidR="005A74C0" w:rsidRPr="00726A47" w14:paraId="5D4A2D5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79BBC9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graafikujärgsel ajal (Tallinn–Aegna)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25EE3A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11228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310999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 409,20</w:t>
            </w:r>
          </w:p>
        </w:tc>
      </w:tr>
      <w:tr w:rsidR="005A74C0" w:rsidRPr="00726A47" w14:paraId="5CB1F144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B94449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lastRenderedPageBreak/>
              <w:t>Vedu parvlaevaga graafikuvälisel ajal (Kihnu–Munalaid)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B7D5F6A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11229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C23682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1630,00</w:t>
            </w:r>
          </w:p>
        </w:tc>
      </w:tr>
      <w:tr w:rsidR="005A74C0" w:rsidRPr="00726A47" w14:paraId="49F365B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81A7F4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graafikuvälisel ajal (Munalaid–Manilaid)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61504D8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11230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67BE10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 525,00</w:t>
            </w:r>
          </w:p>
        </w:tc>
      </w:tr>
      <w:tr w:rsidR="005A74C0" w:rsidRPr="00726A47" w14:paraId="298ABF2C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9923211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graafikuvälisel ajal (Kihnu–Pärnu)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977112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11231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D9908A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4052,40</w:t>
            </w:r>
          </w:p>
        </w:tc>
      </w:tr>
      <w:tr w:rsidR="005A74C0" w:rsidRPr="00726A47" w14:paraId="293D58D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D4C7EF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graafikuvälisel ajal (</w:t>
            </w:r>
            <w:proofErr w:type="spellStart"/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Sviby</w:t>
            </w:r>
            <w:proofErr w:type="spellEnd"/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–Rohuküla)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0070A91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11232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2D485A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1630,00</w:t>
            </w:r>
          </w:p>
        </w:tc>
      </w:tr>
      <w:tr w:rsidR="005A74C0" w:rsidRPr="00726A47" w14:paraId="710A90F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86407E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graafikuvälisel ajal (</w:t>
            </w:r>
            <w:proofErr w:type="spellStart"/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Laaksaare</w:t>
            </w:r>
            <w:proofErr w:type="spellEnd"/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–Piirissaare)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64FC71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11233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352648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1270,00</w:t>
            </w:r>
          </w:p>
        </w:tc>
      </w:tr>
      <w:tr w:rsidR="005A74C0" w:rsidRPr="00726A47" w14:paraId="64DAD62A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673FE6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graafikuvälisel ajal (</w:t>
            </w:r>
            <w:proofErr w:type="spellStart"/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Kelnase</w:t>
            </w:r>
            <w:proofErr w:type="spellEnd"/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–Leppneeme)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0B2602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11234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FBDF131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 547,20</w:t>
            </w:r>
          </w:p>
        </w:tc>
      </w:tr>
      <w:tr w:rsidR="005A74C0" w:rsidRPr="00726A47" w14:paraId="24B268A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A5702B8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graafikuvälisel ajal (Tallinn–Aegna)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10112E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11235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6FDE5C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 607,20</w:t>
            </w:r>
          </w:p>
        </w:tc>
      </w:tr>
      <w:tr w:rsidR="005A74C0" w:rsidRPr="00726A47" w14:paraId="431AF327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65CAF9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– 1 tund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B289969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11237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921ACD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   27,16</w:t>
            </w:r>
          </w:p>
        </w:tc>
      </w:tr>
      <w:tr w:rsidR="005A74C0" w:rsidRPr="00726A47" w14:paraId="0C3E5C84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BEF0059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muu veesõidukiga – 1 km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AED46BA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11238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BF12BB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   15,45</w:t>
            </w:r>
          </w:p>
        </w:tc>
      </w:tr>
      <w:tr w:rsidR="005A74C0" w:rsidRPr="00726A47" w14:paraId="52626B0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6FD97E" w14:textId="77777777" w:rsidR="005A74C0" w:rsidRPr="00726A47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Vedu parvlaevaga graafikujärgsel ajal (Tallinn–Helsingi–Tallinn)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0F790B1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11250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768895" w14:textId="77777777" w:rsidR="005A74C0" w:rsidRPr="00726A47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726A47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 514,75</w:t>
            </w:r>
          </w:p>
        </w:tc>
      </w:tr>
    </w:tbl>
    <w:p w14:paraId="24B106DF" w14:textId="77777777" w:rsidR="005A74C0" w:rsidRPr="00F20A11" w:rsidRDefault="005A74C0" w:rsidP="005A74C0">
      <w:pPr>
        <w:jc w:val="both"/>
        <w:rPr>
          <w:highlight w:val="yellow"/>
        </w:rPr>
      </w:pPr>
    </w:p>
    <w:p w14:paraId="3661613E" w14:textId="77777777" w:rsidR="005A74C0" w:rsidRDefault="005A74C0" w:rsidP="005A74C0">
      <w:pPr>
        <w:jc w:val="both"/>
      </w:pPr>
      <w:r w:rsidRPr="009D7868">
        <w:rPr>
          <w:b/>
          <w:bCs/>
        </w:rPr>
        <w:t>2)</w:t>
      </w:r>
      <w:r w:rsidRPr="009D7868">
        <w:t xml:space="preserve"> </w:t>
      </w:r>
      <w:r>
        <w:t>paragrahvi 17 lõike 2 esimeses lauses asendatakse tekstiosa „</w:t>
      </w:r>
      <w:r w:rsidRPr="00D7175B">
        <w:t>Koodidega 11220 ja 11221 tähistatud veoteenuste</w:t>
      </w:r>
      <w:r>
        <w:t>“ tekstiosaga „Koodiga 11220 tähistatud veoteenuse“;</w:t>
      </w:r>
    </w:p>
    <w:p w14:paraId="50DC6542" w14:textId="77777777" w:rsidR="005A74C0" w:rsidRDefault="005A74C0" w:rsidP="005A74C0">
      <w:pPr>
        <w:jc w:val="both"/>
      </w:pPr>
    </w:p>
    <w:p w14:paraId="322577BC" w14:textId="77777777" w:rsidR="005A74C0" w:rsidRDefault="005A74C0" w:rsidP="005A74C0">
      <w:pPr>
        <w:jc w:val="both"/>
      </w:pPr>
      <w:r w:rsidRPr="0005252C">
        <w:rPr>
          <w:b/>
          <w:bCs/>
        </w:rPr>
        <w:t xml:space="preserve">3) </w:t>
      </w:r>
      <w:r>
        <w:t>paragrahvi 17 lõige 3 sõnastatakse järgmiselt:</w:t>
      </w:r>
    </w:p>
    <w:p w14:paraId="626F2A35" w14:textId="77777777" w:rsidR="005A74C0" w:rsidRDefault="005A74C0" w:rsidP="005A74C0">
      <w:pPr>
        <w:jc w:val="both"/>
      </w:pPr>
    </w:p>
    <w:p w14:paraId="5DB314F5" w14:textId="77777777" w:rsidR="005A74C0" w:rsidRDefault="005A74C0" w:rsidP="005A74C0">
      <w:pPr>
        <w:jc w:val="both"/>
      </w:pPr>
      <w:r>
        <w:t>„(3) Koodiga 11220 tähistatud veoteenus esitatakse koefitsiendiga vastavalt lennuminutite arvule.“;</w:t>
      </w:r>
    </w:p>
    <w:p w14:paraId="3A37F5D0" w14:textId="77777777" w:rsidR="005A74C0" w:rsidRDefault="005A74C0" w:rsidP="005A74C0">
      <w:pPr>
        <w:jc w:val="both"/>
      </w:pPr>
    </w:p>
    <w:p w14:paraId="0FDDFB3E" w14:textId="77777777" w:rsidR="005A74C0" w:rsidRDefault="005A74C0" w:rsidP="005A74C0">
      <w:pPr>
        <w:jc w:val="both"/>
      </w:pPr>
      <w:r w:rsidRPr="0005252C">
        <w:rPr>
          <w:b/>
          <w:bCs/>
        </w:rPr>
        <w:t>4)</w:t>
      </w:r>
      <w:r>
        <w:t xml:space="preserve"> </w:t>
      </w:r>
      <w:r w:rsidRPr="009D7868">
        <w:t>paragrahvi 17 täiendatakse lõikega 3</w:t>
      </w:r>
      <w:r w:rsidRPr="009D7868">
        <w:rPr>
          <w:vertAlign w:val="superscript"/>
        </w:rPr>
        <w:t>1</w:t>
      </w:r>
      <w:r w:rsidRPr="009D7868">
        <w:t xml:space="preserve"> järgmises sõnastuses:</w:t>
      </w:r>
    </w:p>
    <w:p w14:paraId="51FC225C" w14:textId="77777777" w:rsidR="005A74C0" w:rsidRDefault="005A74C0" w:rsidP="005A74C0">
      <w:pPr>
        <w:jc w:val="both"/>
      </w:pPr>
    </w:p>
    <w:p w14:paraId="50BEFD09" w14:textId="77777777" w:rsidR="005A74C0" w:rsidRPr="009D7868" w:rsidRDefault="005A74C0" w:rsidP="005A74C0">
      <w:pPr>
        <w:jc w:val="both"/>
      </w:pPr>
      <w:r>
        <w:t>„(3</w:t>
      </w:r>
      <w:r w:rsidRPr="003946D3">
        <w:rPr>
          <w:vertAlign w:val="superscript"/>
        </w:rPr>
        <w:t>1</w:t>
      </w:r>
      <w:r>
        <w:t xml:space="preserve">) </w:t>
      </w:r>
      <w:r w:rsidRPr="003946D3">
        <w:t>Koodiga 11220 tähistatud veoteenust ei kodeerita kiirabiarvel juhul, kui veoteenust on osutanud Politsei- ja Piirivalveamet.</w:t>
      </w:r>
      <w:r>
        <w:t>“;</w:t>
      </w:r>
      <w:r w:rsidRPr="009D7868">
        <w:t xml:space="preserve"> </w:t>
      </w:r>
    </w:p>
    <w:p w14:paraId="49FE2566" w14:textId="77777777" w:rsidR="005A74C0" w:rsidRPr="009D7868" w:rsidRDefault="005A74C0" w:rsidP="005A74C0">
      <w:pPr>
        <w:jc w:val="both"/>
      </w:pPr>
    </w:p>
    <w:p w14:paraId="35ED9FCF" w14:textId="77777777" w:rsidR="005A74C0" w:rsidRDefault="005A74C0" w:rsidP="005A74C0">
      <w:pPr>
        <w:jc w:val="both"/>
      </w:pPr>
      <w:r>
        <w:rPr>
          <w:b/>
          <w:bCs/>
        </w:rPr>
        <w:t>5</w:t>
      </w:r>
      <w:r w:rsidRPr="009D7868">
        <w:rPr>
          <w:b/>
          <w:bCs/>
        </w:rPr>
        <w:t>)</w:t>
      </w:r>
      <w:r w:rsidRPr="009D7868">
        <w:t xml:space="preserve"> </w:t>
      </w:r>
      <w:r>
        <w:t>määruse 4. peatükki</w:t>
      </w:r>
      <w:r w:rsidRPr="009D7868">
        <w:t xml:space="preserve"> täiendatakse §-ga 18</w:t>
      </w:r>
      <w:r w:rsidRPr="009D7868">
        <w:rPr>
          <w:vertAlign w:val="superscript"/>
        </w:rPr>
        <w:t>1</w:t>
      </w:r>
      <w:r w:rsidRPr="009D7868">
        <w:t xml:space="preserve"> järgmises sõnastuses:</w:t>
      </w:r>
    </w:p>
    <w:p w14:paraId="7818954C" w14:textId="77777777" w:rsidR="005A74C0" w:rsidRDefault="005A74C0" w:rsidP="005A74C0">
      <w:pPr>
        <w:jc w:val="both"/>
      </w:pPr>
    </w:p>
    <w:p w14:paraId="6224814A" w14:textId="77777777" w:rsidR="005A74C0" w:rsidRPr="00DC3EB4" w:rsidRDefault="005A74C0" w:rsidP="005A74C0">
      <w:pPr>
        <w:shd w:val="clear" w:color="auto" w:fill="FFFFFF" w:themeFill="background1"/>
        <w:jc w:val="both"/>
        <w:rPr>
          <w:rFonts w:eastAsia="Times New Roman" w:cs="Arial"/>
          <w:b/>
          <w:bCs/>
          <w:color w:val="000000"/>
          <w:lang w:eastAsia="et-EE"/>
        </w:rPr>
      </w:pPr>
      <w:r w:rsidRPr="00DC3EB4">
        <w:t>„</w:t>
      </w:r>
      <w:r w:rsidRPr="00DC3EB4">
        <w:rPr>
          <w:rFonts w:eastAsia="Times New Roman" w:cs="Arial"/>
          <w:b/>
          <w:bCs/>
          <w:color w:val="000000" w:themeColor="text1"/>
          <w:lang w:eastAsia="et-EE"/>
        </w:rPr>
        <w:t>§ 18</w:t>
      </w:r>
      <w:r w:rsidRPr="00DC3EB4">
        <w:rPr>
          <w:rFonts w:eastAsia="Times New Roman" w:cs="Arial"/>
          <w:b/>
          <w:bCs/>
          <w:color w:val="000000" w:themeColor="text1"/>
          <w:vertAlign w:val="superscript"/>
          <w:lang w:eastAsia="et-EE"/>
        </w:rPr>
        <w:t>1</w:t>
      </w:r>
      <w:r w:rsidRPr="00DC3EB4">
        <w:rPr>
          <w:rFonts w:eastAsia="Times New Roman" w:cs="Arial"/>
          <w:b/>
          <w:bCs/>
          <w:color w:val="000000" w:themeColor="text1"/>
          <w:lang w:eastAsia="et-EE"/>
        </w:rPr>
        <w:t>.</w:t>
      </w:r>
      <w:r>
        <w:rPr>
          <w:rFonts w:eastAsia="Times New Roman" w:cs="Arial"/>
          <w:b/>
          <w:bCs/>
          <w:color w:val="000000" w:themeColor="text1"/>
          <w:lang w:eastAsia="et-EE"/>
        </w:rPr>
        <w:t xml:space="preserve"> </w:t>
      </w:r>
      <w:r w:rsidRPr="00DC3EB4">
        <w:rPr>
          <w:rFonts w:eastAsia="Times New Roman" w:cs="Arial"/>
          <w:b/>
          <w:bCs/>
          <w:color w:val="000000" w:themeColor="text1"/>
          <w:lang w:eastAsia="et-EE"/>
        </w:rPr>
        <w:t>Kiirabibrigaadi pidaja vastutuskindlustus</w:t>
      </w:r>
    </w:p>
    <w:p w14:paraId="2D80D750" w14:textId="77777777" w:rsidR="005A74C0" w:rsidRPr="00DC3EB4" w:rsidRDefault="005A74C0" w:rsidP="005A74C0">
      <w:pPr>
        <w:shd w:val="clear" w:color="auto" w:fill="FFFFFF"/>
        <w:jc w:val="both"/>
        <w:rPr>
          <w:rFonts w:eastAsia="Times New Roman" w:cs="Arial"/>
          <w:b/>
          <w:bCs/>
          <w:color w:val="000000"/>
          <w:lang w:eastAsia="et-EE"/>
        </w:rPr>
      </w:pPr>
    </w:p>
    <w:p w14:paraId="42D0F353" w14:textId="77777777" w:rsidR="005A74C0" w:rsidRPr="00DC3EB4" w:rsidRDefault="005A74C0" w:rsidP="005A74C0">
      <w:pPr>
        <w:shd w:val="clear" w:color="auto" w:fill="FFFFFF"/>
        <w:jc w:val="both"/>
        <w:rPr>
          <w:rFonts w:eastAsia="Times New Roman" w:cs="Arial"/>
          <w:color w:val="202020"/>
          <w:lang w:eastAsia="et-EE"/>
        </w:rPr>
      </w:pPr>
      <w:r w:rsidRPr="00DC3EB4">
        <w:rPr>
          <w:rFonts w:eastAsia="Times New Roman" w:cs="Arial"/>
          <w:color w:val="202020"/>
          <w:lang w:eastAsia="et-EE"/>
        </w:rPr>
        <w:t>(1) Kiirabibrigaadi pidaja vastutuskindlustuse hind on järgmine:</w:t>
      </w:r>
    </w:p>
    <w:tbl>
      <w:tblPr>
        <w:tblW w:w="963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58"/>
        <w:gridCol w:w="805"/>
        <w:gridCol w:w="976"/>
      </w:tblGrid>
      <w:tr w:rsidR="005A74C0" w:rsidRPr="00DC3EB4" w14:paraId="148DB94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5139A21" w14:textId="77777777" w:rsidR="005A74C0" w:rsidRPr="00DC3EB4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DC3EB4">
              <w:rPr>
                <w:rFonts w:eastAsia="Times New Roman" w:cs="Arial"/>
                <w:color w:val="202020"/>
                <w:lang w:eastAsia="et-EE"/>
              </w:rPr>
              <w:t>Teenuse nimetus</w:t>
            </w:r>
          </w:p>
        </w:tc>
        <w:tc>
          <w:tcPr>
            <w:tcW w:w="4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0CE22B" w14:textId="77777777" w:rsidR="005A74C0" w:rsidRPr="00DC3EB4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DC3EB4">
              <w:rPr>
                <w:rFonts w:eastAsia="Times New Roman" w:cs="Arial"/>
                <w:color w:val="202020"/>
                <w:lang w:eastAsia="et-EE"/>
              </w:rPr>
              <w:t>Kood</w:t>
            </w:r>
          </w:p>
        </w:tc>
        <w:tc>
          <w:tcPr>
            <w:tcW w:w="488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54D60F7" w14:textId="77777777" w:rsidR="005A74C0" w:rsidRPr="00DC3EB4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DC3EB4">
              <w:rPr>
                <w:rFonts w:eastAsia="Times New Roman" w:cs="Arial"/>
                <w:color w:val="202020"/>
                <w:lang w:eastAsia="et-EE"/>
              </w:rPr>
              <w:t>Hind</w:t>
            </w:r>
            <w:r w:rsidRPr="00DC3EB4">
              <w:rPr>
                <w:rFonts w:eastAsia="Times New Roman" w:cs="Arial"/>
                <w:color w:val="202020"/>
                <w:lang w:eastAsia="et-EE"/>
              </w:rPr>
              <w:br/>
              <w:t>eurodes</w:t>
            </w:r>
          </w:p>
        </w:tc>
      </w:tr>
      <w:tr w:rsidR="005A74C0" w:rsidRPr="00DC3EB4" w14:paraId="20C1DCD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0A8316" w14:textId="77777777" w:rsidR="005A74C0" w:rsidRPr="00DC3EB4" w:rsidRDefault="005A74C0" w:rsidP="004D12A6">
            <w:pPr>
              <w:spacing w:before="120"/>
              <w:rPr>
                <w:rFonts w:eastAsia="Times New Roman" w:cs="Arial"/>
                <w:color w:val="202020"/>
                <w:lang w:eastAsia="et-EE"/>
              </w:rPr>
            </w:pPr>
            <w:r w:rsidRPr="00DC3EB4">
              <w:rPr>
                <w:rFonts w:eastAsia="Times New Roman" w:cs="Arial"/>
                <w:color w:val="202020"/>
                <w:lang w:eastAsia="et-EE"/>
              </w:rPr>
              <w:t>Kiirabibrigaadi pidaja vastutuskindlustuse kindlustuskohustuse täitmine (1 kuu)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539ABD" w14:textId="77777777" w:rsidR="005A74C0" w:rsidRPr="00DC3EB4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DC3EB4">
              <w:rPr>
                <w:rFonts w:eastAsia="Times New Roman" w:cs="Arial"/>
                <w:color w:val="202020"/>
                <w:lang w:eastAsia="et-EE"/>
              </w:rPr>
              <w:t>11251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6423E5" w14:textId="77777777" w:rsidR="005A74C0" w:rsidRPr="00DC3EB4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lang w:eastAsia="et-EE"/>
              </w:rPr>
            </w:pPr>
            <w:r w:rsidRPr="00DC3EB4">
              <w:rPr>
                <w:rFonts w:eastAsia="Times New Roman" w:cs="Arial"/>
                <w:color w:val="202020"/>
                <w:lang w:eastAsia="et-EE"/>
              </w:rPr>
              <w:t>1,00</w:t>
            </w:r>
          </w:p>
        </w:tc>
      </w:tr>
    </w:tbl>
    <w:p w14:paraId="4842C780" w14:textId="77777777" w:rsidR="005A74C0" w:rsidRPr="00DC3EB4" w:rsidRDefault="005A74C0" w:rsidP="005A74C0">
      <w:pPr>
        <w:pStyle w:val="Loendilik"/>
        <w:shd w:val="clear" w:color="auto" w:fill="FFFFFF"/>
        <w:ind w:left="0"/>
        <w:jc w:val="both"/>
        <w:rPr>
          <w:rFonts w:eastAsia="Times New Roman" w:cs="Arial"/>
          <w:color w:val="202020"/>
          <w:lang w:eastAsia="et-EE"/>
        </w:rPr>
      </w:pPr>
    </w:p>
    <w:p w14:paraId="44EC62B3" w14:textId="77777777" w:rsidR="005A74C0" w:rsidRPr="00CB76E3" w:rsidRDefault="005A74C0" w:rsidP="005A74C0">
      <w:pPr>
        <w:shd w:val="clear" w:color="auto" w:fill="FFFFFF"/>
        <w:jc w:val="both"/>
        <w:rPr>
          <w:rFonts w:eastAsia="Times New Roman" w:cs="Arial"/>
          <w:color w:val="202020"/>
          <w:lang w:eastAsia="et-EE"/>
        </w:rPr>
      </w:pPr>
      <w:r w:rsidRPr="00DC3EB4">
        <w:rPr>
          <w:rFonts w:eastAsia="Times New Roman" w:cs="Arial"/>
          <w:color w:val="202020"/>
          <w:lang w:eastAsia="et-EE"/>
        </w:rPr>
        <w:t>(2) Tervisekassa võtab koodiga 11251 tähistatud teenuse eest tasu maksmise kohustuse üle summas</w:t>
      </w:r>
      <w:r w:rsidRPr="00CB76E3">
        <w:rPr>
          <w:rFonts w:eastAsia="Times New Roman" w:cs="Arial"/>
          <w:color w:val="202020"/>
          <w:lang w:eastAsia="et-EE"/>
        </w:rPr>
        <w:t xml:space="preserve">, mis vastab kiirabibrigaadi pidaja </w:t>
      </w:r>
      <w:r w:rsidRPr="00837CCA">
        <w:rPr>
          <w:rFonts w:eastAsia="Times New Roman" w:cs="Arial"/>
          <w:color w:val="202020"/>
          <w:lang w:eastAsia="et-EE"/>
        </w:rPr>
        <w:t>poolt tervishoiuteenuse osutaja kohustusliku vastutuskindlustuse seaduse täitmiseks sõlmitud vastutuskindlustuslepingus</w:t>
      </w:r>
      <w:r w:rsidRPr="00CB76E3">
        <w:rPr>
          <w:rFonts w:eastAsia="Times New Roman" w:cs="Arial"/>
          <w:color w:val="202020"/>
          <w:lang w:eastAsia="et-EE"/>
        </w:rPr>
        <w:t xml:space="preserve"> </w:t>
      </w:r>
      <w:r>
        <w:rPr>
          <w:rFonts w:eastAsia="Times New Roman" w:cs="Arial"/>
          <w:color w:val="202020"/>
          <w:lang w:eastAsia="et-EE"/>
        </w:rPr>
        <w:t>sätestatud</w:t>
      </w:r>
      <w:r w:rsidRPr="00CB76E3">
        <w:rPr>
          <w:rFonts w:eastAsia="Times New Roman" w:cs="Arial"/>
          <w:color w:val="202020"/>
          <w:lang w:eastAsia="et-EE"/>
        </w:rPr>
        <w:t xml:space="preserve"> kindlustusmakse suurusele ühes kalendrikuus, mida on proportsionaalselt vähendatud eelnimetatud lepingu sõlmimise kuule eelneva </w:t>
      </w:r>
      <w:r>
        <w:rPr>
          <w:rFonts w:eastAsia="Times New Roman" w:cs="Arial"/>
          <w:color w:val="202020"/>
          <w:lang w:eastAsia="et-EE"/>
        </w:rPr>
        <w:t>kuue</w:t>
      </w:r>
      <w:r w:rsidRPr="00CB76E3">
        <w:rPr>
          <w:rFonts w:eastAsia="Times New Roman" w:cs="Arial"/>
          <w:color w:val="202020"/>
          <w:lang w:eastAsia="et-EE"/>
        </w:rPr>
        <w:t xml:space="preserve"> kalendrikuu Tervisekassaga sõlmitud lepingu täitmisega mitteseotud tervishoiuteenuste käibe võrra, kuid </w:t>
      </w:r>
      <w:r>
        <w:rPr>
          <w:rFonts w:eastAsia="Times New Roman" w:cs="Arial"/>
          <w:color w:val="202020"/>
          <w:lang w:eastAsia="et-EE"/>
        </w:rPr>
        <w:t>kõige rohkem</w:t>
      </w:r>
      <w:r w:rsidRPr="00CB76E3">
        <w:rPr>
          <w:rFonts w:eastAsia="Times New Roman" w:cs="Arial"/>
          <w:color w:val="202020"/>
          <w:lang w:eastAsia="et-EE"/>
        </w:rPr>
        <w:t xml:space="preserve"> lõikes 4 sätestatud piirmäära ulatuses. </w:t>
      </w:r>
    </w:p>
    <w:p w14:paraId="3B9347C4" w14:textId="77777777" w:rsidR="005A74C0" w:rsidRPr="00CB76E3" w:rsidRDefault="005A74C0" w:rsidP="005A74C0">
      <w:pPr>
        <w:shd w:val="clear" w:color="auto" w:fill="FFFFFF"/>
        <w:jc w:val="both"/>
        <w:rPr>
          <w:rFonts w:eastAsia="Times New Roman" w:cs="Arial"/>
          <w:color w:val="202020"/>
          <w:lang w:eastAsia="et-EE"/>
        </w:rPr>
      </w:pPr>
    </w:p>
    <w:p w14:paraId="1C3502C5" w14:textId="77777777" w:rsidR="005A74C0" w:rsidRPr="00DC3EB4" w:rsidRDefault="005A74C0" w:rsidP="005A74C0">
      <w:pPr>
        <w:shd w:val="clear" w:color="auto" w:fill="FFFFFF" w:themeFill="background1"/>
        <w:jc w:val="both"/>
        <w:rPr>
          <w:rFonts w:eastAsia="Times New Roman" w:cs="Arial"/>
          <w:color w:val="202020"/>
          <w:lang w:eastAsia="et-EE"/>
        </w:rPr>
      </w:pPr>
      <w:r w:rsidRPr="00CB76E3">
        <w:rPr>
          <w:rFonts w:eastAsia="Times New Roman" w:cs="Arial"/>
          <w:color w:val="202020"/>
          <w:lang w:eastAsia="et-EE"/>
        </w:rPr>
        <w:t xml:space="preserve">(3) Tervisekassa võtab koodiga 11251 tähistatud teenuse eest tasu maksmise kohustuse üle juhul, kui kiirabibrigaadi pidaja esitab Tervisekassale lõikes 2 nimetatud </w:t>
      </w:r>
      <w:r w:rsidRPr="00CB76E3">
        <w:rPr>
          <w:rFonts w:eastAsia="Times New Roman" w:cs="Arial"/>
          <w:color w:val="202020"/>
          <w:lang w:eastAsia="et-EE"/>
        </w:rPr>
        <w:lastRenderedPageBreak/>
        <w:t xml:space="preserve">vastutuskindlustuslepingu poliisi väljavõtte ja väljaspool Tervisekassaga sõlmitud lepingut teenitud viimase </w:t>
      </w:r>
      <w:r>
        <w:rPr>
          <w:rFonts w:eastAsia="Times New Roman" w:cs="Arial"/>
          <w:color w:val="202020"/>
          <w:lang w:eastAsia="et-EE"/>
        </w:rPr>
        <w:t>kuue</w:t>
      </w:r>
      <w:r w:rsidRPr="00CB76E3">
        <w:rPr>
          <w:rFonts w:eastAsia="Times New Roman" w:cs="Arial"/>
          <w:color w:val="202020"/>
          <w:lang w:eastAsia="et-EE"/>
        </w:rPr>
        <w:t xml:space="preserve"> kalendrikuu käibe osakaalu.</w:t>
      </w:r>
    </w:p>
    <w:p w14:paraId="38B80DDE" w14:textId="77777777" w:rsidR="005A74C0" w:rsidRPr="00DC3EB4" w:rsidRDefault="005A74C0" w:rsidP="005A74C0">
      <w:pPr>
        <w:shd w:val="clear" w:color="auto" w:fill="FFFFFF"/>
        <w:jc w:val="both"/>
        <w:rPr>
          <w:rFonts w:eastAsia="Times New Roman" w:cs="Arial"/>
          <w:color w:val="202020"/>
          <w:lang w:eastAsia="et-EE"/>
        </w:rPr>
      </w:pPr>
      <w:r w:rsidRPr="00DC3EB4">
        <w:rPr>
          <w:rFonts w:eastAsia="Times New Roman" w:cs="Arial"/>
          <w:color w:val="202020"/>
          <w:lang w:eastAsia="et-EE"/>
        </w:rPr>
        <w:t xml:space="preserve"> </w:t>
      </w:r>
    </w:p>
    <w:p w14:paraId="07F8D05F" w14:textId="77777777" w:rsidR="005A74C0" w:rsidRPr="00DC3EB4" w:rsidRDefault="005A74C0" w:rsidP="005A74C0">
      <w:pPr>
        <w:shd w:val="clear" w:color="auto" w:fill="FFFFFF"/>
        <w:jc w:val="both"/>
        <w:rPr>
          <w:rFonts w:eastAsia="Times New Roman" w:cs="Arial"/>
          <w:color w:val="202020"/>
          <w:lang w:eastAsia="et-EE"/>
        </w:rPr>
      </w:pPr>
      <w:r w:rsidRPr="00DC3EB4">
        <w:rPr>
          <w:rFonts w:eastAsia="Times New Roman" w:cs="Arial"/>
          <w:color w:val="202020"/>
          <w:lang w:eastAsia="et-EE"/>
        </w:rPr>
        <w:t xml:space="preserve">(4) Tervisekassa arvestab koodiga 11251 tähistatud teenuse eest tasu maksmise kohustuse </w:t>
      </w:r>
      <w:r>
        <w:rPr>
          <w:rFonts w:eastAsia="Times New Roman" w:cs="Arial"/>
          <w:color w:val="202020"/>
          <w:lang w:eastAsia="et-EE"/>
        </w:rPr>
        <w:t>üle</w:t>
      </w:r>
      <w:r w:rsidRPr="00DC3EB4">
        <w:rPr>
          <w:rFonts w:eastAsia="Times New Roman" w:cs="Arial"/>
          <w:color w:val="202020"/>
          <w:lang w:eastAsia="et-EE"/>
        </w:rPr>
        <w:t>võtmise piirmäära kiirabibrigaadi pidaja kohta metoodika alusel, mis avaldatakse Tervisekassa kodulehel 30 kalendripäeva jooksul tervishoiuteenuse osutaja kohustusliku vastutuskindlustuse seaduse jõustumisest</w:t>
      </w:r>
      <w:r>
        <w:rPr>
          <w:rFonts w:eastAsia="Times New Roman" w:cs="Arial"/>
          <w:color w:val="202020"/>
          <w:lang w:eastAsia="et-EE"/>
        </w:rPr>
        <w:t xml:space="preserve"> arvates</w:t>
      </w:r>
      <w:r w:rsidRPr="00DC3EB4">
        <w:rPr>
          <w:rFonts w:eastAsia="Times New Roman" w:cs="Arial"/>
          <w:color w:val="202020"/>
          <w:lang w:eastAsia="et-EE"/>
        </w:rPr>
        <w:t>.</w:t>
      </w:r>
      <w:r>
        <w:rPr>
          <w:rFonts w:eastAsia="Times New Roman" w:cs="Arial"/>
          <w:color w:val="202020"/>
          <w:lang w:eastAsia="et-EE"/>
        </w:rPr>
        <w:t>“;</w:t>
      </w:r>
    </w:p>
    <w:p w14:paraId="6F5E945E" w14:textId="77777777" w:rsidR="005A74C0" w:rsidRDefault="005A74C0" w:rsidP="005A74C0">
      <w:pPr>
        <w:jc w:val="both"/>
      </w:pPr>
    </w:p>
    <w:p w14:paraId="1A6EBB68" w14:textId="77777777" w:rsidR="005A74C0" w:rsidRDefault="005A74C0" w:rsidP="005A74C0">
      <w:pPr>
        <w:jc w:val="both"/>
      </w:pPr>
      <w:r>
        <w:rPr>
          <w:b/>
          <w:bCs/>
        </w:rPr>
        <w:t>6</w:t>
      </w:r>
      <w:r w:rsidRPr="001675BA">
        <w:rPr>
          <w:b/>
          <w:bCs/>
        </w:rPr>
        <w:t>)</w:t>
      </w:r>
      <w:r>
        <w:t xml:space="preserve"> paragrahvi 19</w:t>
      </w:r>
      <w:r w:rsidRPr="001675BA">
        <w:rPr>
          <w:vertAlign w:val="superscript"/>
        </w:rPr>
        <w:t>2</w:t>
      </w:r>
      <w:r>
        <w:t xml:space="preserve"> täiendatakse lõikega 4 järgmises sõnastuses: </w:t>
      </w:r>
    </w:p>
    <w:p w14:paraId="251855EE" w14:textId="77777777" w:rsidR="005A74C0" w:rsidRDefault="005A74C0" w:rsidP="005A74C0">
      <w:pPr>
        <w:jc w:val="both"/>
      </w:pPr>
    </w:p>
    <w:p w14:paraId="31A55A70" w14:textId="77777777" w:rsidR="005A74C0" w:rsidRPr="00BF0FA9" w:rsidRDefault="005A74C0" w:rsidP="005A74C0">
      <w:pPr>
        <w:jc w:val="both"/>
      </w:pPr>
      <w:r>
        <w:t>„</w:t>
      </w:r>
      <w:r w:rsidRPr="00475110">
        <w:t>(</w:t>
      </w:r>
      <w:r>
        <w:t>4</w:t>
      </w:r>
      <w:r w:rsidRPr="00475110">
        <w:t>) Määruse § 17 lõiget 3</w:t>
      </w:r>
      <w:r w:rsidRPr="00837CCA">
        <w:rPr>
          <w:vertAlign w:val="superscript"/>
        </w:rPr>
        <w:t xml:space="preserve">1 </w:t>
      </w:r>
      <w:r w:rsidRPr="00475110">
        <w:t>rakendatakse tagasiulatuvalt alates 21. märtsist 2024. a.</w:t>
      </w:r>
      <w:r>
        <w:t>“.</w:t>
      </w:r>
    </w:p>
    <w:p w14:paraId="2F8B3F66" w14:textId="77777777" w:rsidR="005A74C0" w:rsidRPr="000B7006" w:rsidRDefault="005A74C0" w:rsidP="005A74C0">
      <w:pPr>
        <w:jc w:val="both"/>
        <w:rPr>
          <w:b/>
          <w:bCs/>
        </w:rPr>
      </w:pPr>
    </w:p>
    <w:p w14:paraId="0C0BF530" w14:textId="77777777" w:rsidR="005A74C0" w:rsidRPr="00E37B78" w:rsidRDefault="005A74C0" w:rsidP="005A74C0">
      <w:pPr>
        <w:jc w:val="both"/>
        <w:rPr>
          <w:b/>
        </w:rPr>
      </w:pPr>
      <w:r w:rsidRPr="00E37B78">
        <w:rPr>
          <w:b/>
        </w:rPr>
        <w:t>§ 2. Sotsiaalministri 19. jaanuari 2007. a määruse nr 9 „Kindlustatud isikult tasu maksmise kohustuse Tervisekassa poolt ülevõtmise kord ja tervishoiuteenuse osutajatele makstava tasu arvutamise metoodika“ muutmine</w:t>
      </w:r>
    </w:p>
    <w:p w14:paraId="41C9F0B4" w14:textId="77777777" w:rsidR="005A74C0" w:rsidRDefault="005A74C0" w:rsidP="005A74C0">
      <w:pPr>
        <w:jc w:val="both"/>
        <w:rPr>
          <w:bCs/>
        </w:rPr>
      </w:pPr>
    </w:p>
    <w:p w14:paraId="7B24010E" w14:textId="77777777" w:rsidR="005A74C0" w:rsidRDefault="005A74C0" w:rsidP="005A74C0">
      <w:pPr>
        <w:jc w:val="both"/>
        <w:rPr>
          <w:bCs/>
        </w:rPr>
      </w:pPr>
      <w:r w:rsidRPr="00377939">
        <w:rPr>
          <w:bCs/>
        </w:rPr>
        <w:t>Sotsiaalministri 19. jaanuari 2007. a määruse</w:t>
      </w:r>
      <w:r>
        <w:rPr>
          <w:bCs/>
        </w:rPr>
        <w:t>s</w:t>
      </w:r>
      <w:r w:rsidRPr="00377939">
        <w:rPr>
          <w:bCs/>
        </w:rPr>
        <w:t xml:space="preserve"> nr 9 „Kindlustatud isikult tasu maksmise kohustuse </w:t>
      </w:r>
      <w:r>
        <w:rPr>
          <w:bCs/>
        </w:rPr>
        <w:t>Tervisekassa</w:t>
      </w:r>
      <w:r w:rsidRPr="00377939">
        <w:rPr>
          <w:bCs/>
        </w:rPr>
        <w:t xml:space="preserve"> poolt ülevõtmise kord ja tervishoiuteenuse osutajatele makstava tasu arvutamise metoodika“ tehakse järgmised muudatused:</w:t>
      </w:r>
    </w:p>
    <w:p w14:paraId="2F4963DB" w14:textId="77777777" w:rsidR="005A74C0" w:rsidRPr="000B7006" w:rsidRDefault="005A74C0" w:rsidP="005A74C0">
      <w:pPr>
        <w:jc w:val="both"/>
        <w:rPr>
          <w:bCs/>
        </w:rPr>
      </w:pPr>
    </w:p>
    <w:p w14:paraId="2D88A672" w14:textId="77777777" w:rsidR="005A74C0" w:rsidRDefault="005A74C0" w:rsidP="005A74C0">
      <w:pPr>
        <w:jc w:val="both"/>
        <w:rPr>
          <w:bCs/>
        </w:rPr>
      </w:pPr>
      <w:r w:rsidRPr="022EE169">
        <w:rPr>
          <w:rFonts w:cs="Arial"/>
          <w:b/>
          <w:bCs/>
        </w:rPr>
        <w:t>1)</w:t>
      </w:r>
      <w:r w:rsidRPr="000B7006">
        <w:rPr>
          <w:b/>
        </w:rPr>
        <w:t xml:space="preserve"> </w:t>
      </w:r>
      <w:r>
        <w:rPr>
          <w:bCs/>
        </w:rPr>
        <w:t>paragrahvi 6 lõikes 1 esitatud tabel sõnastatakse järgmiselt:</w:t>
      </w:r>
    </w:p>
    <w:p w14:paraId="6E662DBE" w14:textId="77777777" w:rsidR="005A74C0" w:rsidRDefault="005A74C0" w:rsidP="005A74C0">
      <w:pPr>
        <w:jc w:val="both"/>
        <w:rPr>
          <w:bCs/>
        </w:rPr>
      </w:pPr>
    </w:p>
    <w:tbl>
      <w:tblPr>
        <w:tblW w:w="963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7"/>
        <w:gridCol w:w="1772"/>
      </w:tblGrid>
      <w:tr w:rsidR="005A74C0" w:rsidRPr="00D65C83" w14:paraId="3BE83BC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0F5B30E" w14:textId="77777777" w:rsidR="005A74C0" w:rsidRPr="00D65C83" w:rsidRDefault="005A74C0" w:rsidP="004D12A6">
            <w:pPr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Uuringud, protseduurid ja laboriuuringud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E3029E" w14:textId="77777777" w:rsidR="005A74C0" w:rsidRPr="00D65C83" w:rsidRDefault="005A74C0" w:rsidP="004D12A6">
            <w:pPr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Tervishoiuteenuse</w:t>
            </w: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br/>
              <w:t>kood</w:t>
            </w:r>
          </w:p>
        </w:tc>
      </w:tr>
      <w:tr w:rsidR="005A74C0" w:rsidRPr="00D65C83" w14:paraId="25324AF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49BC4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Tegevusteraapia individuaalne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C89CC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7053</w:t>
            </w:r>
          </w:p>
        </w:tc>
      </w:tr>
      <w:tr w:rsidR="005A74C0" w:rsidRPr="00D65C83" w14:paraId="22492BE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73B291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Kaugtegevusteraapia individuaalne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96124F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7068</w:t>
            </w:r>
          </w:p>
        </w:tc>
      </w:tr>
      <w:tr w:rsidR="005A74C0" w:rsidRPr="00D65C83" w14:paraId="6BF418E7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270B0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Tegevusteraapia 2–3 haigele samaaegselt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DEBC8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7054</w:t>
            </w:r>
          </w:p>
        </w:tc>
      </w:tr>
      <w:tr w:rsidR="005A74C0" w:rsidRPr="00D65C83" w14:paraId="2C0BE1C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E6C522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Kaugtegevusteraapia 2–3 haigele samal ajal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985BEF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7069</w:t>
            </w:r>
          </w:p>
        </w:tc>
      </w:tr>
      <w:tr w:rsidR="005A74C0" w:rsidRPr="00D65C83" w14:paraId="1B9B1C2F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E05B6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Mudaraviseanss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reumatoidse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polüartriidi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Behterevi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haiguse ning väljendunud liigesejäikusega haigele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01EE09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7022</w:t>
            </w:r>
          </w:p>
        </w:tc>
      </w:tr>
      <w:tr w:rsidR="005A74C0" w:rsidRPr="00D65C83" w14:paraId="364E624C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94FF4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Silmapõhja fotografeerimine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713311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7260</w:t>
            </w:r>
          </w:p>
        </w:tc>
      </w:tr>
      <w:tr w:rsidR="005A74C0" w:rsidRPr="00D65C83" w14:paraId="3781DE8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1DC0A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Silmapõhja uuring kolmepeegliläätse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Volke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luubiga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754FC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7263</w:t>
            </w:r>
          </w:p>
        </w:tc>
      </w:tr>
      <w:tr w:rsidR="005A74C0" w:rsidRPr="00D65C83" w14:paraId="2B880B52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43CAF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Sigmoidoskoopia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CD8C3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7556</w:t>
            </w:r>
          </w:p>
        </w:tc>
      </w:tr>
      <w:tr w:rsidR="005A74C0" w:rsidRPr="00D65C83" w14:paraId="026BE986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27024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Bronhoskoopia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8E840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7559</w:t>
            </w:r>
          </w:p>
        </w:tc>
      </w:tr>
      <w:tr w:rsidR="005A74C0" w:rsidRPr="00D65C83" w14:paraId="4428D95C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EA593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Rektoskoopia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96DCB9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7562</w:t>
            </w:r>
          </w:p>
        </w:tc>
      </w:tr>
      <w:tr w:rsidR="005A74C0" w:rsidRPr="00D65C83" w14:paraId="0D07CA1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27864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Kolposkoopia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56FBD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7563</w:t>
            </w:r>
          </w:p>
        </w:tc>
      </w:tr>
      <w:tr w:rsidR="005A74C0" w:rsidRPr="00D65C83" w14:paraId="690718A1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E162C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peapiirkonnast (üks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970E2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7900</w:t>
            </w:r>
          </w:p>
        </w:tc>
      </w:tr>
      <w:tr w:rsidR="005A74C0" w:rsidRPr="00D65C83" w14:paraId="7DF7CDD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48BB3E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peapiirkonnast (kaks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4422C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7901</w:t>
            </w:r>
          </w:p>
        </w:tc>
      </w:tr>
      <w:tr w:rsidR="005A74C0" w:rsidRPr="00D65C83" w14:paraId="4442B682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69F9F5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peapiirkonnast (kolm või enam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B1CE4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7902</w:t>
            </w:r>
          </w:p>
        </w:tc>
      </w:tr>
      <w:tr w:rsidR="005A74C0" w:rsidRPr="00D65C83" w14:paraId="473D749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E606EB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rindkere piirkonnast (üks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846C5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7903</w:t>
            </w:r>
          </w:p>
        </w:tc>
      </w:tr>
      <w:tr w:rsidR="005A74C0" w:rsidRPr="00D65C83" w14:paraId="6089CF2B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AD972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lastRenderedPageBreak/>
              <w:t>Röntgeniülesvõte rindkere piirkonnast (kaks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8D4B2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7904</w:t>
            </w:r>
          </w:p>
        </w:tc>
      </w:tr>
      <w:tr w:rsidR="005A74C0" w:rsidRPr="00D65C83" w14:paraId="24A669D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DD8BF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rindkere piirkonnast (kolm või enam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4EAF4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7905</w:t>
            </w:r>
          </w:p>
        </w:tc>
      </w:tr>
      <w:tr w:rsidR="005A74C0" w:rsidRPr="00D65C83" w14:paraId="3263BB6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37486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lülisamba piirkonnast (üks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6E1757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7906</w:t>
            </w:r>
          </w:p>
        </w:tc>
      </w:tr>
      <w:tr w:rsidR="005A74C0" w:rsidRPr="00D65C83" w14:paraId="7F62703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195D92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lülisamba piirkonnast (kaks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278D3E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7907</w:t>
            </w:r>
          </w:p>
        </w:tc>
      </w:tr>
      <w:tr w:rsidR="005A74C0" w:rsidRPr="00D65C83" w14:paraId="3AD5695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78E9D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lülisamba piirkonnast (iga järgmine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B0C07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7908</w:t>
            </w:r>
          </w:p>
        </w:tc>
      </w:tr>
      <w:tr w:rsidR="005A74C0" w:rsidRPr="00D65C83" w14:paraId="4CDC461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36A75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kõhupiirkonnast (üks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BE76B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7909</w:t>
            </w:r>
          </w:p>
        </w:tc>
      </w:tr>
      <w:tr w:rsidR="005A74C0" w:rsidRPr="00D65C83" w14:paraId="2C4BC7CC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9796F0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kõhupiirkonnast (kaks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A5C38E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7910</w:t>
            </w:r>
          </w:p>
        </w:tc>
      </w:tr>
      <w:tr w:rsidR="005A74C0" w:rsidRPr="00D65C83" w14:paraId="12906282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3CB334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kõhupiirkonnast (kolm või enam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B3B76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7911</w:t>
            </w:r>
          </w:p>
        </w:tc>
      </w:tr>
      <w:tr w:rsidR="005A74C0" w:rsidRPr="00D65C83" w14:paraId="144B4D23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1FD88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vaagnapiirkonnast (üks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8C1F7C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7912</w:t>
            </w:r>
          </w:p>
        </w:tc>
      </w:tr>
      <w:tr w:rsidR="005A74C0" w:rsidRPr="00D65C83" w14:paraId="44CE18E7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DAE1E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vaagnapiirkonnast (kaks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19188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7913</w:t>
            </w:r>
          </w:p>
        </w:tc>
      </w:tr>
      <w:tr w:rsidR="005A74C0" w:rsidRPr="00D65C83" w14:paraId="428544F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9E426A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vaagnapiirkonnast (kolm või enam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66B6F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7914</w:t>
            </w:r>
          </w:p>
        </w:tc>
      </w:tr>
      <w:tr w:rsidR="005A74C0" w:rsidRPr="00D65C83" w14:paraId="1B33B75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DB3BCE2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Röntgeniülesvõte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ülajäsemetest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ja/või liigestest (üks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61D4F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7915</w:t>
            </w:r>
          </w:p>
        </w:tc>
      </w:tr>
      <w:tr w:rsidR="005A74C0" w:rsidRPr="00D65C83" w14:paraId="65A00117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0C38A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Röntgeniülesvõte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ülajäsemetest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(kaks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E6282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7916</w:t>
            </w:r>
          </w:p>
        </w:tc>
      </w:tr>
      <w:tr w:rsidR="005A74C0" w:rsidRPr="00D65C83" w14:paraId="5A4D5863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56B8C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Röntgeniülesvõte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ülajäsemetest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(iga järgmine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FB99F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7917</w:t>
            </w:r>
          </w:p>
        </w:tc>
      </w:tr>
      <w:tr w:rsidR="005A74C0" w:rsidRPr="00D65C83" w14:paraId="24E9ACD6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44C3C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alajäsemetest (üks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168B4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7918</w:t>
            </w:r>
          </w:p>
        </w:tc>
      </w:tr>
      <w:tr w:rsidR="005A74C0" w:rsidRPr="00D65C83" w14:paraId="752A12D1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984E42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alajäsemetest (kaks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4FEFC8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7919</w:t>
            </w:r>
          </w:p>
        </w:tc>
      </w:tr>
      <w:tr w:rsidR="005A74C0" w:rsidRPr="00D65C83" w14:paraId="2110395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20C50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Röntgeniülesvõte alajäsemetest (iga järgmine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34579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7920</w:t>
            </w:r>
          </w:p>
        </w:tc>
      </w:tr>
      <w:tr w:rsidR="005A74C0" w:rsidRPr="00D65C83" w14:paraId="2A7653B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743BB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Mammograafia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, üks rinnanääre kahes sihis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227F3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6074</w:t>
            </w:r>
          </w:p>
        </w:tc>
      </w:tr>
      <w:tr w:rsidR="005A74C0" w:rsidRPr="00D65C83" w14:paraId="6835405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776ACE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Kuseteede kontrastuuring ehk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urograafia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491EF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7928</w:t>
            </w:r>
          </w:p>
        </w:tc>
      </w:tr>
      <w:tr w:rsidR="005A74C0" w:rsidRPr="00D65C83" w14:paraId="5A618A6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DF34C2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Jäseme ülesvõte telje mõõtmiseks või täispikkuses lülisamba röntgeniülesvõte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BD9DF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7930</w:t>
            </w:r>
          </w:p>
        </w:tc>
      </w:tr>
      <w:tr w:rsidR="005A74C0" w:rsidRPr="00D65C83" w14:paraId="1FE5732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079FC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Röntgenoskoopia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(üks piirkond)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8999FE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7932</w:t>
            </w:r>
          </w:p>
        </w:tc>
      </w:tr>
      <w:tr w:rsidR="005A74C0" w:rsidRPr="00D65C83" w14:paraId="522C3EB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07E61E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Söögitoru ja mao või peensoole kaksikkontrasteerimine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röntgenoskoopial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7E952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7933</w:t>
            </w:r>
          </w:p>
        </w:tc>
      </w:tr>
      <w:tr w:rsidR="005A74C0" w:rsidRPr="00D65C83" w14:paraId="799CE95C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6F255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Röntgenoskoopia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kontrastainega, sh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fistulograafia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(üks piirkond)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F81DD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7934</w:t>
            </w:r>
          </w:p>
        </w:tc>
      </w:tr>
      <w:tr w:rsidR="005A74C0" w:rsidRPr="00D65C83" w14:paraId="4A8F1B8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B17A2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Irrigoskoopia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ehk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kolograafia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kaksikkontrasteerimisega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AA86DF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7936</w:t>
            </w:r>
          </w:p>
        </w:tc>
      </w:tr>
      <w:tr w:rsidR="005A74C0" w:rsidRPr="00D65C83" w14:paraId="4AC1F63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F200DD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Luutiheduse uuring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aksiaalse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DXA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densitomeeriga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BBFDE5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6112</w:t>
            </w:r>
          </w:p>
        </w:tc>
      </w:tr>
      <w:tr w:rsidR="005A74C0" w:rsidRPr="00D65C83" w14:paraId="5522E13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E10704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Radiorenograafia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B13AA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79416</w:t>
            </w:r>
          </w:p>
        </w:tc>
      </w:tr>
      <w:tr w:rsidR="005A74C0" w:rsidRPr="00D65C83" w14:paraId="1251F4A7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27EE8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Elektroentsefalograafia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(kestusega kuni 1 tund)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F767B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6263</w:t>
            </w:r>
          </w:p>
        </w:tc>
      </w:tr>
      <w:tr w:rsidR="005A74C0" w:rsidRPr="00D65C83" w14:paraId="5A4BE3B6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236E1A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Toonaudiomeetria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43C79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6402</w:t>
            </w:r>
          </w:p>
        </w:tc>
      </w:tr>
      <w:tr w:rsidR="005A74C0" w:rsidRPr="00D65C83" w14:paraId="0637BCD6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6B956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lastRenderedPageBreak/>
              <w:t>Tümpanomeetria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4EC06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6408</w:t>
            </w:r>
          </w:p>
        </w:tc>
      </w:tr>
      <w:tr w:rsidR="005A74C0" w:rsidRPr="00D65C83" w14:paraId="51D76B11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53FE9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Ühe piirkonna arterite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59A33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7941</w:t>
            </w:r>
          </w:p>
        </w:tc>
      </w:tr>
      <w:tr w:rsidR="005A74C0" w:rsidRPr="00D65C83" w14:paraId="4F6DF22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334F34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Ühe piirkonna veenide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726A8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7942</w:t>
            </w:r>
          </w:p>
        </w:tc>
      </w:tr>
      <w:tr w:rsidR="005A74C0" w:rsidRPr="00D65C83" w14:paraId="268D54FC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7EF5041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Ühe piirkonna arterite ja veenide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E6AD2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7943</w:t>
            </w:r>
          </w:p>
        </w:tc>
      </w:tr>
      <w:tr w:rsidR="005A74C0" w:rsidRPr="00D65C83" w14:paraId="0C42A073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7021AA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Ühe piirkonna liigese/liigeste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C4F04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7946</w:t>
            </w:r>
          </w:p>
        </w:tc>
      </w:tr>
      <w:tr w:rsidR="005A74C0" w:rsidRPr="00D65C83" w14:paraId="1B300C2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12084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Pehmete kudede ultraheliuuring (üks piirkond)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D4AE5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7948</w:t>
            </w:r>
          </w:p>
        </w:tc>
      </w:tr>
      <w:tr w:rsidR="005A74C0" w:rsidRPr="00D65C83" w14:paraId="3D9BD216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4F0CE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Kilpnäärme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AE165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7950</w:t>
            </w:r>
          </w:p>
        </w:tc>
      </w:tr>
      <w:tr w:rsidR="005A74C0" w:rsidRPr="00D65C83" w14:paraId="33C04D0B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D75EC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Rinnanäärme ultraheliuuring (üks rind)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5AAD8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7952</w:t>
            </w:r>
          </w:p>
        </w:tc>
      </w:tr>
      <w:tr w:rsidR="005A74C0" w:rsidRPr="00D65C83" w14:paraId="50A1529A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58648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Kõhupiirkonna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157E7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7956</w:t>
            </w:r>
          </w:p>
        </w:tc>
      </w:tr>
      <w:tr w:rsidR="005A74C0" w:rsidRPr="00D65C83" w14:paraId="758077A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EAC0B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Vaagnapiirkonna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EF7C4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7958</w:t>
            </w:r>
          </w:p>
        </w:tc>
      </w:tr>
      <w:tr w:rsidR="005A74C0" w:rsidRPr="00D65C83" w14:paraId="3BC9AFD3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7C22A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Kõhu- ja vaagnapiirkonna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4A55C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7953</w:t>
            </w:r>
          </w:p>
        </w:tc>
      </w:tr>
      <w:tr w:rsidR="005A74C0" w:rsidRPr="00D65C83" w14:paraId="596A9B2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6B072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Vaginaalne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BFDF9F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7954</w:t>
            </w:r>
          </w:p>
        </w:tc>
      </w:tr>
      <w:tr w:rsidR="005A74C0" w:rsidRPr="00D65C83" w14:paraId="38A561F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CEB96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Rektaalne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AAA770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7960</w:t>
            </w:r>
          </w:p>
        </w:tc>
      </w:tr>
      <w:tr w:rsidR="005A74C0" w:rsidRPr="00D65C83" w14:paraId="2A37814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BAC4EC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Residuaaluriini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määramine ultraheliga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57AA9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7963</w:t>
            </w:r>
          </w:p>
        </w:tc>
      </w:tr>
      <w:tr w:rsidR="005A74C0" w:rsidRPr="00D65C83" w14:paraId="3EDBEFF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E682DC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Kusepõie refluksi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B11E1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7964</w:t>
            </w:r>
          </w:p>
        </w:tc>
      </w:tr>
      <w:tr w:rsidR="005A74C0" w:rsidRPr="00D65C83" w14:paraId="59A8BD3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6916C3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Ph-meetria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(k.a sondi sisseviimine)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F218A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7028</w:t>
            </w:r>
          </w:p>
        </w:tc>
      </w:tr>
      <w:tr w:rsidR="005A74C0" w:rsidRPr="00D65C83" w14:paraId="68D5497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970058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Elektroneuromüograafia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990F35F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6267</w:t>
            </w:r>
          </w:p>
        </w:tc>
      </w:tr>
      <w:tr w:rsidR="005A74C0" w:rsidRPr="00D65C83" w14:paraId="527558A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7159A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Elektroneurograafia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88AD8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6268</w:t>
            </w:r>
          </w:p>
        </w:tc>
      </w:tr>
      <w:tr w:rsidR="005A74C0" w:rsidRPr="00D65C83" w14:paraId="020FC726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D5CA7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Tilt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-test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C516F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6325</w:t>
            </w:r>
          </w:p>
        </w:tc>
      </w:tr>
      <w:tr w:rsidR="005A74C0" w:rsidRPr="00D65C83" w14:paraId="3CD713D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57AB3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Albumiin, valk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4F149F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66100</w:t>
            </w:r>
          </w:p>
        </w:tc>
      </w:tr>
      <w:tr w:rsidR="005A74C0" w:rsidRPr="00D65C83" w14:paraId="30497046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2211784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Kreatiniin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uurea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, kusihape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8FF8D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66102</w:t>
            </w:r>
          </w:p>
        </w:tc>
      </w:tr>
      <w:tr w:rsidR="005A74C0" w:rsidRPr="00D65C83" w14:paraId="362AC6DF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64FB0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Bilirubiin, konjugeeritud bilirubiin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90028D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66103</w:t>
            </w:r>
          </w:p>
        </w:tc>
      </w:tr>
      <w:tr w:rsidR="005A74C0" w:rsidRPr="00D65C83" w14:paraId="6503C222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21C36E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Kolesterool,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triglütseriidid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72DFE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66104</w:t>
            </w:r>
          </w:p>
        </w:tc>
      </w:tr>
      <w:tr w:rsidR="005A74C0" w:rsidRPr="00D65C83" w14:paraId="568D3DC6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3B74CE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Kolesterooli fraktsioonid: HDL, LDL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FFCF69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66105</w:t>
            </w:r>
          </w:p>
        </w:tc>
      </w:tr>
      <w:tr w:rsidR="005A74C0" w:rsidRPr="00D65C83" w14:paraId="6411289B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87A7E1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Ensüümid: ALP, ASAT, ALAT, LDH, CK, GGT, CK-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MBa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, alfa-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amülaas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40192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66106</w:t>
            </w:r>
          </w:p>
        </w:tc>
      </w:tr>
      <w:tr w:rsidR="005A74C0" w:rsidRPr="00D65C83" w14:paraId="107761FF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4FBAC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Naatrium, kaalium, kaltsium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BDDA9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66107</w:t>
            </w:r>
          </w:p>
        </w:tc>
      </w:tr>
      <w:tr w:rsidR="005A74C0" w:rsidRPr="00D65C83" w14:paraId="66059A3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EF726B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Kloriid, liitium,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laktaat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, ammoonium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95F5D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66108</w:t>
            </w:r>
          </w:p>
        </w:tc>
      </w:tr>
      <w:tr w:rsidR="005A74C0" w:rsidRPr="00D65C83" w14:paraId="019B287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F9162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Raud, magneesium, fosfaat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D3B38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66109</w:t>
            </w:r>
          </w:p>
        </w:tc>
      </w:tr>
      <w:tr w:rsidR="005A74C0" w:rsidRPr="00D65C83" w14:paraId="4958048B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6C690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lastRenderedPageBreak/>
              <w:t>Lipaas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pankrease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amülaas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06C8F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66110</w:t>
            </w:r>
          </w:p>
        </w:tc>
      </w:tr>
      <w:tr w:rsidR="005A74C0" w:rsidRPr="00D65C83" w14:paraId="2D446A4A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B3226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Antistreptolüsiin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-O,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reumatoidfaktor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3BEEC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66111</w:t>
            </w:r>
          </w:p>
        </w:tc>
      </w:tr>
      <w:tr w:rsidR="005A74C0" w:rsidRPr="00D65C83" w14:paraId="18B6A1D4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AE677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C-reaktiivne valk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C4DF4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66112</w:t>
            </w:r>
          </w:p>
        </w:tc>
      </w:tr>
      <w:tr w:rsidR="005A74C0" w:rsidRPr="00D65C83" w14:paraId="38D11897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6AFF3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Happe-aluse tasakaal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CE63A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66113</w:t>
            </w:r>
          </w:p>
        </w:tc>
      </w:tr>
      <w:tr w:rsidR="005A74C0" w:rsidRPr="00D65C83" w14:paraId="35822662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A9317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Hemoglobiini derivaadid ja variandid: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karboksühemoglobiin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methemoglobiin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fetaalne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hemoglobiin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DCAA6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66114</w:t>
            </w:r>
          </w:p>
        </w:tc>
      </w:tr>
      <w:tr w:rsidR="005A74C0" w:rsidRPr="00D65C83" w14:paraId="03D26D4B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D0745D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Vastsündinu bilirubiin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B0EDA1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66115</w:t>
            </w:r>
          </w:p>
        </w:tc>
      </w:tr>
      <w:tr w:rsidR="005A74C0" w:rsidRPr="00D65C83" w14:paraId="67DA4D62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AB7994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IgG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uriinis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liikvoris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8134F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66116</w:t>
            </w:r>
          </w:p>
        </w:tc>
      </w:tr>
      <w:tr w:rsidR="005A74C0" w:rsidRPr="00D65C83" w14:paraId="6A3EADD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D79E64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Albumiin uriinis (mikroalbumiin)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liikvoris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E42A7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66117</w:t>
            </w:r>
          </w:p>
        </w:tc>
      </w:tr>
      <w:tr w:rsidR="005A74C0" w:rsidRPr="00D65C83" w14:paraId="4B782FB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9EEB71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Glükohemoglobiin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BB109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66118</w:t>
            </w:r>
          </w:p>
        </w:tc>
      </w:tr>
      <w:tr w:rsidR="005A74C0" w:rsidRPr="00D65C83" w14:paraId="775C415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CB9A5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Immunofiksatsioon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: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liikvori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oligoklonaalsed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immuunglobuliinid, uriini või seerumi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monoklonaalsed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immuunglobuliinid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ED803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66119</w:t>
            </w:r>
          </w:p>
        </w:tc>
      </w:tr>
      <w:tr w:rsidR="005A74C0" w:rsidRPr="00D65C83" w14:paraId="1DACB8B6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943FA34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Seerumi valkude elektroforees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E274EF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66120</w:t>
            </w:r>
          </w:p>
        </w:tc>
      </w:tr>
      <w:tr w:rsidR="005A74C0" w:rsidRPr="00D65C83" w14:paraId="73C84982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36E75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Uriini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liikvori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valkude elektroforees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55206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66121</w:t>
            </w:r>
          </w:p>
        </w:tc>
      </w:tr>
      <w:tr w:rsidR="005A74C0" w:rsidRPr="00D65C83" w14:paraId="74A4C1C2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5B8EE5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Isoensüümide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elektroforees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9DA3E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66122</w:t>
            </w:r>
          </w:p>
        </w:tc>
      </w:tr>
      <w:tr w:rsidR="005A74C0" w:rsidRPr="00D65C83" w14:paraId="7366BC6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FAA133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Spetsiifilised valgud 1: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IgA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IgM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IgG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transferriin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AFC00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66123</w:t>
            </w:r>
          </w:p>
        </w:tc>
      </w:tr>
      <w:tr w:rsidR="005A74C0" w:rsidRPr="00D65C83" w14:paraId="4D952721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756E94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Spetsiifilised valgud 2: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tseruloplasmiin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haptoglobiin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C3, C4,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tsüstatiin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C,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prealbumiin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alfa1-antitrüpsiin, immuunglobuliinide kapa- ja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lambda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-ahelad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3F25A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66124</w:t>
            </w:r>
          </w:p>
        </w:tc>
      </w:tr>
      <w:tr w:rsidR="005A74C0" w:rsidRPr="00D65C83" w14:paraId="1754692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0AE95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Immuunglobuliinide alaklassid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A68BF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66125</w:t>
            </w:r>
          </w:p>
        </w:tc>
      </w:tr>
      <w:tr w:rsidR="005A74C0" w:rsidRPr="00D65C83" w14:paraId="018FBC8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5308F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Süsivesikdefitsiitne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transferriin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8C832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66126</w:t>
            </w:r>
          </w:p>
        </w:tc>
      </w:tr>
      <w:tr w:rsidR="005A74C0" w:rsidRPr="00D65C83" w14:paraId="33BED7F4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3FF5E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Transferriini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lahustuvad retseptorid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C8C87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66127</w:t>
            </w:r>
          </w:p>
        </w:tc>
      </w:tr>
      <w:tr w:rsidR="005A74C0" w:rsidRPr="00D65C83" w14:paraId="4E3EB77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B6F73A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Angiotensiini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muundav ensüüm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B4702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66128</w:t>
            </w:r>
          </w:p>
        </w:tc>
      </w:tr>
      <w:tr w:rsidR="005A74C0" w:rsidRPr="00D65C83" w14:paraId="6F28A824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115EBE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Koliini esteraas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6C8B4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66129</w:t>
            </w:r>
          </w:p>
        </w:tc>
      </w:tr>
      <w:tr w:rsidR="005A74C0" w:rsidRPr="00D65C83" w14:paraId="0E35BAC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5C75C8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Hemoglobiin plasmas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3451DF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66130</w:t>
            </w:r>
          </w:p>
        </w:tc>
      </w:tr>
      <w:tr w:rsidR="005A74C0" w:rsidRPr="00D65C83" w14:paraId="67534CFC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E4ADA7A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Osmolaalsus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8AC5C0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66131</w:t>
            </w:r>
          </w:p>
        </w:tc>
      </w:tr>
      <w:tr w:rsidR="005A74C0" w:rsidRPr="00D65C83" w14:paraId="0479D8EC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BD549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Krüoglobuliinid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62CDB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66132</w:t>
            </w:r>
          </w:p>
        </w:tc>
      </w:tr>
      <w:tr w:rsidR="005A74C0" w:rsidRPr="00D65C83" w14:paraId="7B6AA52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838324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Glükoos-6-fosfaatdehüdrogenaas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4AD8C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66133</w:t>
            </w:r>
          </w:p>
        </w:tc>
      </w:tr>
      <w:tr w:rsidR="005A74C0" w:rsidRPr="00D65C83" w14:paraId="7D415871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4DB93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D-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ksüloos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uriinis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C7E8F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66135</w:t>
            </w:r>
          </w:p>
        </w:tc>
      </w:tr>
      <w:tr w:rsidR="005A74C0" w:rsidRPr="00D65C83" w14:paraId="3C8EA10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EEAEBE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Porfüüriauuringud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: delta-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aminolevuliinhape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koproporfüriin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568B25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66136</w:t>
            </w:r>
          </w:p>
        </w:tc>
      </w:tr>
      <w:tr w:rsidR="005A74C0" w:rsidRPr="00D65C83" w14:paraId="2D3AD3C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C35E5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Fenüülalaniini kvantitatiivne määramine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fluoromeetrilisel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06BAD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66137</w:t>
            </w:r>
          </w:p>
        </w:tc>
      </w:tr>
      <w:tr w:rsidR="005A74C0" w:rsidRPr="00D65C83" w14:paraId="390D60B1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DA3A1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lastRenderedPageBreak/>
              <w:t>Ainevahetushaiguste sõeluuringud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F2D62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66138</w:t>
            </w:r>
          </w:p>
        </w:tc>
      </w:tr>
      <w:tr w:rsidR="005A74C0" w:rsidRPr="00D65C83" w14:paraId="01A505B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4342B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Ainevahetushaiguste eriuuringud: aminohapped, suhkrud, puriinid ja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pürimidiinid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orgaanilised happed, pika ahelaga rasvhapped,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kreatiin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guanidinoatsetaat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62495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66139</w:t>
            </w:r>
          </w:p>
        </w:tc>
      </w:tr>
      <w:tr w:rsidR="005A74C0" w:rsidRPr="00D65C83" w14:paraId="48A7FAEF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D93FA2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Gaaskromatograafiline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uuring: alkoholid (etanooli kinnitav uuring, metanool,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isopropanool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) ja atsetoon,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etüleenglükool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6AF0E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66140</w:t>
            </w:r>
          </w:p>
        </w:tc>
      </w:tr>
      <w:tr w:rsidR="005A74C0" w:rsidRPr="00D65C83" w14:paraId="2180ABBB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F52897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Narkootiliste ainete ja ravimite sõeluuringud: barbituraadid,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bensodiasepiin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opiaadid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amfetamiinid,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tritsüklilised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antidepressandid,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fentsüklidiin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kokaiin,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metadoon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kannabinoidid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70E15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66141</w:t>
            </w:r>
          </w:p>
        </w:tc>
      </w:tr>
      <w:tr w:rsidR="005A74C0" w:rsidRPr="00D65C83" w14:paraId="456D3797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048ED7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Etanool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CAC17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66142</w:t>
            </w:r>
          </w:p>
        </w:tc>
      </w:tr>
      <w:tr w:rsidR="005A74C0" w:rsidRPr="00D65C83" w14:paraId="3856DAEC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FA86A2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Ravimite kontsentratsiooni määramine 1: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digoksiin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fenobarbitaal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fenütoiin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gentamütsiin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karbamasepiin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teofülliin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valproaat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vankomütsiin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0BA21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66143</w:t>
            </w:r>
          </w:p>
        </w:tc>
      </w:tr>
      <w:tr w:rsidR="005A74C0" w:rsidRPr="00D65C83" w14:paraId="12331DB1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71965F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Ravimite kontsentratsiooni määramine 2: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tsüklosporiin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paratsetamool,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amikatsiin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salitsülaadid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metotreksaat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46A044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66144</w:t>
            </w:r>
          </w:p>
        </w:tc>
      </w:tr>
      <w:tr w:rsidR="005A74C0" w:rsidRPr="00D65C83" w14:paraId="51C0BAF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E06D97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Metallide määramine: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Cu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Zn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Pb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Hg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Cd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Mn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7D216C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66145</w:t>
            </w:r>
          </w:p>
        </w:tc>
      </w:tr>
      <w:tr w:rsidR="005A74C0" w:rsidRPr="00D65C83" w14:paraId="2BF39BE3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D26EE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Erütrotsüütide settekiiruse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F64CF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66200</w:t>
            </w:r>
          </w:p>
        </w:tc>
      </w:tr>
      <w:tr w:rsidR="005A74C0" w:rsidRPr="00D65C83" w14:paraId="5AC62851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BB02C7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Hemogramm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(vere automaatuuring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leukogrammita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või kolmeosalise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leukogrammiga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A73C6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66201</w:t>
            </w:r>
          </w:p>
        </w:tc>
      </w:tr>
      <w:tr w:rsidR="005A74C0" w:rsidRPr="00D65C83" w14:paraId="59E7222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059C0A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Hemogramm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viieosalise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leukogrammiga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402C1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66202</w:t>
            </w:r>
          </w:p>
        </w:tc>
      </w:tr>
      <w:tr w:rsidR="005A74C0" w:rsidRPr="00D65C83" w14:paraId="5B9658EB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16F35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Retikulotsüütide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810B2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66203</w:t>
            </w:r>
          </w:p>
        </w:tc>
      </w:tr>
      <w:tr w:rsidR="005A74C0" w:rsidRPr="00D65C83" w14:paraId="6E13570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DE299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Vereäige mikroskoopiline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EDF66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66204</w:t>
            </w:r>
          </w:p>
        </w:tc>
      </w:tr>
      <w:tr w:rsidR="005A74C0" w:rsidRPr="00D65C83" w14:paraId="3BF30BA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FEF13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Luuüdi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tsütoloogiline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79FD3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66205</w:t>
            </w:r>
          </w:p>
        </w:tc>
      </w:tr>
      <w:tr w:rsidR="005A74C0" w:rsidRPr="00D65C83" w14:paraId="004A3854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12F11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Tsütokeemiline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üksikuuring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B8D18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66206</w:t>
            </w:r>
          </w:p>
        </w:tc>
      </w:tr>
      <w:tr w:rsidR="005A74C0" w:rsidRPr="00D65C83" w14:paraId="6E8021F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A5FA8A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Uriini sademe mikroskoopiline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D6337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66208</w:t>
            </w:r>
          </w:p>
        </w:tc>
      </w:tr>
      <w:tr w:rsidR="005A74C0" w:rsidRPr="00D65C83" w14:paraId="63BB570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A39EC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Väljaheite sõeluuringud (peitveri, rasvhapped)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0F22E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66209</w:t>
            </w:r>
          </w:p>
        </w:tc>
      </w:tr>
      <w:tr w:rsidR="005A74C0" w:rsidRPr="00D65C83" w14:paraId="22EA3D1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5078B14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Kehavedelike (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liikvori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pleura-,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perikardi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-,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astsiidi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-,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sünoviaal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-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amnionivedeliku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) makroskoopiline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tsütoosi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6F53AF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66211</w:t>
            </w:r>
          </w:p>
        </w:tc>
      </w:tr>
      <w:tr w:rsidR="005A74C0" w:rsidRPr="00D65C83" w14:paraId="167C76F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37418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Kehavedelike (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liikvori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pleura-,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perikardi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-,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astsiidi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-,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sünoviaal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-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amnionivedeliku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)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tsütogramm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5D9902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66212</w:t>
            </w:r>
          </w:p>
        </w:tc>
      </w:tr>
      <w:tr w:rsidR="005A74C0" w:rsidRPr="00D65C83" w14:paraId="0425E22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FECEE8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Sperma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ülduuring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: veeldumine, väljanägemine, maht, konsistents,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pH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8749C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66213</w:t>
            </w:r>
          </w:p>
        </w:tc>
      </w:tr>
      <w:tr w:rsidR="005A74C0" w:rsidRPr="00D65C83" w14:paraId="3268F571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61FF6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Sperma mikroskoopiline uuring: spermatosoidide arv, liikuvus,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rakulised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elemendid, aglutinatsioon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69021AF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66214</w:t>
            </w:r>
          </w:p>
        </w:tc>
      </w:tr>
      <w:tr w:rsidR="005A74C0" w:rsidRPr="00D65C83" w14:paraId="431A94C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9CB2B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Veritsusaja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981C97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66300</w:t>
            </w:r>
          </w:p>
        </w:tc>
      </w:tr>
      <w:tr w:rsidR="005A74C0" w:rsidRPr="00D65C83" w14:paraId="629BDB4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C95E44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Trombotsüütide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agregatsiooni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uuringud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13252B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66301</w:t>
            </w:r>
          </w:p>
        </w:tc>
      </w:tr>
      <w:tr w:rsidR="005A74C0" w:rsidRPr="00D65C83" w14:paraId="5C81CDA4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037C70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lastRenderedPageBreak/>
              <w:t>Hüübimisjada sõeluuringud: PT, APTT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DB0CA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66302</w:t>
            </w:r>
          </w:p>
        </w:tc>
      </w:tr>
      <w:tr w:rsidR="005A74C0" w:rsidRPr="00D65C83" w14:paraId="0789D30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BAFE64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Hüübimisjada lisauuringud: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fibrinogeen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, TT*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BE3F2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66303</w:t>
            </w:r>
          </w:p>
        </w:tc>
      </w:tr>
      <w:tr w:rsidR="005A74C0" w:rsidRPr="00D65C83" w14:paraId="7A06866B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D725464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Fibriini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laguproduktide uuringud: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fibriini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D-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dimeerid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fibriini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monomeerid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1C62C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66306</w:t>
            </w:r>
          </w:p>
        </w:tc>
      </w:tr>
      <w:tr w:rsidR="005A74C0" w:rsidRPr="00D65C83" w14:paraId="12E1F83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5FA90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AB0-veregrupi ja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Rh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(D) kinnitav määramine (AB0-grupp määratud nii otsese kui ka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pöördreaktsiooniga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E59DC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66400</w:t>
            </w:r>
          </w:p>
        </w:tc>
      </w:tr>
      <w:tr w:rsidR="005A74C0" w:rsidRPr="00D65C83" w14:paraId="3AA1861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FD110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AB0-veregrupi ja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Rh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(D) määramine (AB0-grupp määratud otsese reaktsiooniga)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84183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66401</w:t>
            </w:r>
          </w:p>
        </w:tc>
      </w:tr>
      <w:tr w:rsidR="005A74C0" w:rsidRPr="00D65C83" w14:paraId="18E50F9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1A2133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AB0-veregrupi määramine patsiendi identifitseerimisel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erütrokomponentide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kontrollil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C836A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66402</w:t>
            </w:r>
          </w:p>
        </w:tc>
      </w:tr>
      <w:tr w:rsidR="005A74C0" w:rsidRPr="00D65C83" w14:paraId="6974980B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694D24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Erütrotsütaarsete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antikehade sõeluuring kahe erütrotsüüdiga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54ACC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66403</w:t>
            </w:r>
          </w:p>
        </w:tc>
      </w:tr>
      <w:tr w:rsidR="005A74C0" w:rsidRPr="00D65C83" w14:paraId="52991E5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F9CAB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Erütrotsütaarsete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antikehade sõeluuring kolme erütrotsüüdiga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1E2BDD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66404</w:t>
            </w:r>
          </w:p>
        </w:tc>
      </w:tr>
      <w:tr w:rsidR="005A74C0" w:rsidRPr="00D65C83" w14:paraId="0DAA2A8C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2DF5E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Erütrotsütaarsete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antikehade tüpiseerimine ühel paneelil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93E7F6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66405</w:t>
            </w:r>
          </w:p>
        </w:tc>
      </w:tr>
      <w:tr w:rsidR="005A74C0" w:rsidRPr="00D65C83" w14:paraId="450C271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2F0311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Kiiranalüüs haigustekitaja markeri määramiseks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immuunkromatogeensel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95849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66542</w:t>
            </w:r>
          </w:p>
        </w:tc>
      </w:tr>
      <w:tr w:rsidR="005A74C0" w:rsidRPr="00D65C83" w14:paraId="29A0F34F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436FF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DNA analüüs PCR-meetodil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2B712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66608</w:t>
            </w:r>
          </w:p>
        </w:tc>
      </w:tr>
      <w:tr w:rsidR="005A74C0" w:rsidRPr="00D65C83" w14:paraId="2E899E1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A2E73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Sõeluuringud, hormoonuuringud, haigustekitajate uuringud immuunmeetodil (v.a HIV)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8C96FF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66706</w:t>
            </w:r>
          </w:p>
        </w:tc>
      </w:tr>
      <w:tr w:rsidR="005A74C0" w:rsidRPr="00D65C83" w14:paraId="0ABB7E3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81951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Aneemia-, südame-, kasvajamarkerite määramine, haigustekitajate uuringud, antikehade, vitamiinide ja ensüümide määramine immuunmeetodil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4185E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66707</w:t>
            </w:r>
          </w:p>
        </w:tc>
      </w:tr>
      <w:tr w:rsidR="005A74C0" w:rsidRPr="00D65C83" w14:paraId="3C8F827D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5E692E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Tsütokiinide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, allergeenipaneelide, spetsiifiliste markerite määramine ja haigustekitajate uuringud immuunmeetodil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9F3A6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66708</w:t>
            </w:r>
          </w:p>
        </w:tc>
      </w:tr>
      <w:tr w:rsidR="005A74C0" w:rsidRPr="00D65C83" w14:paraId="564A394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8DDAC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Harvaesinevad ja kinnitavad uuringud, erakorralised analüüsid immuunmeetodil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50F480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66709</w:t>
            </w:r>
          </w:p>
        </w:tc>
      </w:tr>
      <w:tr w:rsidR="005A74C0" w:rsidRPr="00D65C83" w14:paraId="77DC12EB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84871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Kiiranalüüs testribaga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3ED0C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66710</w:t>
            </w:r>
          </w:p>
        </w:tc>
      </w:tr>
      <w:tr w:rsidR="005A74C0" w:rsidRPr="00D65C83" w14:paraId="4E86A8B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CEBD2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Immuunfluorestsentsuuring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63B5DB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66711</w:t>
            </w:r>
          </w:p>
        </w:tc>
      </w:tr>
      <w:tr w:rsidR="005A74C0" w:rsidRPr="00D65C83" w14:paraId="3845B29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045F8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Immuunfluorestsentsuuring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valmisslaididel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5D0D9F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66712</w:t>
            </w:r>
          </w:p>
        </w:tc>
      </w:tr>
      <w:tr w:rsidR="005A74C0" w:rsidRPr="00D65C83" w14:paraId="2F1893C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E2167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Biopsiamaterjali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immuunfluorestsentsuuring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85910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66713</w:t>
            </w:r>
          </w:p>
        </w:tc>
      </w:tr>
      <w:tr w:rsidR="005A74C0" w:rsidRPr="00D65C83" w14:paraId="5CC708E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EB016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Immuunblot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-uuring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EA1B5C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66714</w:t>
            </w:r>
          </w:p>
        </w:tc>
      </w:tr>
      <w:tr w:rsidR="005A74C0" w:rsidRPr="00D65C83" w14:paraId="417FBDF7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AC700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Kompleksne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immuunblot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-uuring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453E4D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66715</w:t>
            </w:r>
          </w:p>
        </w:tc>
      </w:tr>
      <w:tr w:rsidR="005A74C0" w:rsidRPr="00D65C83" w14:paraId="442E01E7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A771B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Spetsiifiliste antikehade kompleksne samastamine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C344A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66716</w:t>
            </w:r>
          </w:p>
        </w:tc>
      </w:tr>
      <w:tr w:rsidR="005A74C0" w:rsidRPr="00D65C83" w14:paraId="15761A2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0BD41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Tsütobloki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 (1 blokk)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D4095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66813</w:t>
            </w:r>
          </w:p>
        </w:tc>
      </w:tr>
      <w:tr w:rsidR="005A74C0" w:rsidRPr="00D65C83" w14:paraId="0ED20A9A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D7219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Botulismitoksiinravi planeerimine ja ravimi manustamine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E2F7CC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6260</w:t>
            </w:r>
          </w:p>
        </w:tc>
      </w:tr>
      <w:tr w:rsidR="005A74C0" w:rsidRPr="00D65C83" w14:paraId="45C5CEA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ED6D8B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Karpaalkanali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või </w:t>
            </w:r>
            <w:r w:rsidRPr="00D65C83">
              <w:rPr>
                <w:rFonts w:eastAsia="Times New Roman" w:cs="Arial"/>
                <w:i/>
                <w:i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 xml:space="preserve">ganglion </w:t>
            </w:r>
            <w:proofErr w:type="spellStart"/>
            <w:r w:rsidRPr="00D65C83">
              <w:rPr>
                <w:rFonts w:eastAsia="Times New Roman" w:cs="Arial"/>
                <w:i/>
                <w:i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stellatum</w:t>
            </w: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’i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või kolmiknärvi perifeersete harude blokaad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epiduraalblokaad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1903EC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6262</w:t>
            </w:r>
          </w:p>
        </w:tc>
      </w:tr>
      <w:tr w:rsidR="005A74C0" w:rsidRPr="00D65C83" w14:paraId="15F23DD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95E5D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lastRenderedPageBreak/>
              <w:t>Spiroergomeetria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A0192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6307</w:t>
            </w:r>
          </w:p>
        </w:tc>
      </w:tr>
      <w:tr w:rsidR="005A74C0" w:rsidRPr="00D65C83" w14:paraId="34CE903A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3B5C4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Keha rasva- ja veesisalduse uuring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bioelektrilise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takistuse 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504E0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6360</w:t>
            </w:r>
          </w:p>
        </w:tc>
      </w:tr>
      <w:tr w:rsidR="005A74C0" w:rsidRPr="00D65C83" w14:paraId="44B98C69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7FDC8E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Jalaravikabineti teenus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B3D2B7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7049</w:t>
            </w:r>
          </w:p>
        </w:tc>
      </w:tr>
      <w:tr w:rsidR="005A74C0" w:rsidRPr="00D65C83" w14:paraId="5BA47AA7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4C6E9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Torketest allergeeniga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3C480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7502</w:t>
            </w:r>
          </w:p>
        </w:tc>
      </w:tr>
      <w:tr w:rsidR="005A74C0" w:rsidRPr="00D65C83" w14:paraId="5C24C883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023C6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Nahasisene test allergeeniga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D3E5D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7503</w:t>
            </w:r>
          </w:p>
        </w:tc>
      </w:tr>
      <w:tr w:rsidR="005A74C0" w:rsidRPr="00D65C83" w14:paraId="394A7B3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A2D22E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Provokatsioonitest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A0F10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7504</w:t>
            </w:r>
          </w:p>
        </w:tc>
      </w:tr>
      <w:tr w:rsidR="005A74C0" w:rsidRPr="00D65C83" w14:paraId="6EFB395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65F49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Aplikatsioonitest allergeenidega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65946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7509</w:t>
            </w:r>
          </w:p>
        </w:tc>
      </w:tr>
      <w:tr w:rsidR="005A74C0" w:rsidRPr="00D65C83" w14:paraId="3C2404DC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D2A29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Anaalvaariksite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endoskoopiline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ligeerimine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9B4E78E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7590</w:t>
            </w:r>
          </w:p>
        </w:tc>
      </w:tr>
      <w:tr w:rsidR="005A74C0" w:rsidRPr="00D65C83" w14:paraId="3951FD4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DB305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Pleura punktsioon ultraheli või röntgeni kontrolli all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DA0081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7894</w:t>
            </w:r>
          </w:p>
        </w:tc>
      </w:tr>
      <w:tr w:rsidR="005A74C0" w:rsidRPr="00D65C83" w14:paraId="16E1FF4B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96D566C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Sääre-õlavarre (</w:t>
            </w:r>
            <w:r w:rsidRPr="00D65C83">
              <w:rPr>
                <w:rFonts w:eastAsia="Times New Roman" w:cs="Arial"/>
                <w:i/>
                <w:i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ABI</w:t>
            </w: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) indeksi määramine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991C5E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6117</w:t>
            </w:r>
          </w:p>
        </w:tc>
      </w:tr>
      <w:tr w:rsidR="005A74C0" w:rsidRPr="00D65C83" w14:paraId="6CD07208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70B9C1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Prostataspetsiifilise antigeeni määramine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70E36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66721</w:t>
            </w:r>
          </w:p>
        </w:tc>
      </w:tr>
    </w:tbl>
    <w:p w14:paraId="13B37CAB" w14:textId="77777777" w:rsidR="005A74C0" w:rsidRDefault="005A74C0" w:rsidP="005A74C0">
      <w:pPr>
        <w:jc w:val="both"/>
        <w:rPr>
          <w:bCs/>
        </w:rPr>
      </w:pPr>
    </w:p>
    <w:p w14:paraId="67C264FD" w14:textId="77777777" w:rsidR="005A74C0" w:rsidRPr="00262588" w:rsidRDefault="005A74C0" w:rsidP="005A74C0">
      <w:pPr>
        <w:jc w:val="both"/>
        <w:rPr>
          <w:bCs/>
        </w:rPr>
      </w:pPr>
      <w:r w:rsidRPr="00262588">
        <w:rPr>
          <w:b/>
        </w:rPr>
        <w:t>2)</w:t>
      </w:r>
      <w:r w:rsidRPr="00262588">
        <w:rPr>
          <w:bCs/>
        </w:rPr>
        <w:t xml:space="preserve"> paragrahvi 6 lõige 4 sõnastatakse järgmiselt: </w:t>
      </w:r>
    </w:p>
    <w:p w14:paraId="27A938F2" w14:textId="77777777" w:rsidR="005A74C0" w:rsidRPr="00262588" w:rsidRDefault="005A74C0" w:rsidP="005A74C0">
      <w:pPr>
        <w:jc w:val="both"/>
        <w:rPr>
          <w:bCs/>
        </w:rPr>
      </w:pPr>
    </w:p>
    <w:p w14:paraId="21FA5922" w14:textId="77777777" w:rsidR="005A74C0" w:rsidRPr="00C14480" w:rsidRDefault="005A74C0" w:rsidP="005A74C0">
      <w:pPr>
        <w:jc w:val="both"/>
        <w:rPr>
          <w:bCs/>
          <w:highlight w:val="yellow"/>
        </w:rPr>
      </w:pPr>
      <w:r w:rsidRPr="00262588">
        <w:rPr>
          <w:bCs/>
        </w:rPr>
        <w:t>„(4) Tervisekassa tasub perearstile raviarvete esitamisel täiendavalt käesoleva paragrahvi lõikes 1 või 1</w:t>
      </w:r>
      <w:r w:rsidRPr="00262588">
        <w:rPr>
          <w:bCs/>
          <w:vertAlign w:val="superscript"/>
        </w:rPr>
        <w:t>3</w:t>
      </w:r>
      <w:r w:rsidRPr="00262588">
        <w:rPr>
          <w:bCs/>
        </w:rPr>
        <w:t xml:space="preserve"> kehtestatud määrale perearsti poolt patsiendi suunamisel e-konsultatsioonile uroloogile, endokrinoloogile</w:t>
      </w:r>
      <w:r w:rsidRPr="007C5A5A">
        <w:rPr>
          <w:bCs/>
        </w:rPr>
        <w:t xml:space="preserve">, </w:t>
      </w:r>
      <w:proofErr w:type="spellStart"/>
      <w:r w:rsidRPr="007C5A5A">
        <w:rPr>
          <w:bCs/>
        </w:rPr>
        <w:t>pulmonoloogile</w:t>
      </w:r>
      <w:proofErr w:type="spellEnd"/>
      <w:r w:rsidRPr="007C5A5A">
        <w:rPr>
          <w:bCs/>
        </w:rPr>
        <w:t xml:space="preserve">, </w:t>
      </w:r>
      <w:proofErr w:type="spellStart"/>
      <w:r w:rsidRPr="007C5A5A">
        <w:rPr>
          <w:bCs/>
        </w:rPr>
        <w:t>otorinolarüngoloogile</w:t>
      </w:r>
      <w:proofErr w:type="spellEnd"/>
      <w:r w:rsidRPr="007C5A5A">
        <w:rPr>
          <w:bCs/>
        </w:rPr>
        <w:t xml:space="preserve">, reumatoloogile, pediaatrile, </w:t>
      </w:r>
      <w:proofErr w:type="spellStart"/>
      <w:r w:rsidRPr="007C5A5A">
        <w:rPr>
          <w:bCs/>
        </w:rPr>
        <w:t>hematoloogile</w:t>
      </w:r>
      <w:proofErr w:type="spellEnd"/>
      <w:r w:rsidRPr="007C5A5A">
        <w:rPr>
          <w:bCs/>
        </w:rPr>
        <w:t xml:space="preserve">, neuroloogile, kardioloogile, </w:t>
      </w:r>
      <w:proofErr w:type="spellStart"/>
      <w:r w:rsidRPr="007C5A5A">
        <w:rPr>
          <w:bCs/>
        </w:rPr>
        <w:t>gastroenteroloogile</w:t>
      </w:r>
      <w:proofErr w:type="spellEnd"/>
      <w:r w:rsidRPr="007C5A5A">
        <w:rPr>
          <w:bCs/>
        </w:rPr>
        <w:t xml:space="preserve">, ortopeedile, onkoloogile, allergoloog-immunoloogile, </w:t>
      </w:r>
      <w:proofErr w:type="spellStart"/>
      <w:r w:rsidRPr="007C5A5A">
        <w:rPr>
          <w:bCs/>
        </w:rPr>
        <w:t>nefroloogile</w:t>
      </w:r>
      <w:proofErr w:type="spellEnd"/>
      <w:r w:rsidRPr="007C5A5A">
        <w:rPr>
          <w:bCs/>
        </w:rPr>
        <w:t xml:space="preserve">, </w:t>
      </w:r>
      <w:proofErr w:type="spellStart"/>
      <w:r w:rsidRPr="007C5A5A">
        <w:rPr>
          <w:bCs/>
        </w:rPr>
        <w:t>sisearstile</w:t>
      </w:r>
      <w:proofErr w:type="spellEnd"/>
      <w:r w:rsidRPr="007C5A5A">
        <w:rPr>
          <w:bCs/>
        </w:rPr>
        <w:t xml:space="preserve">, psühhiaatrile, günekoloogile, taastusarstile, </w:t>
      </w:r>
      <w:proofErr w:type="spellStart"/>
      <w:r w:rsidRPr="007C5A5A">
        <w:rPr>
          <w:bCs/>
        </w:rPr>
        <w:t>dermatoveneroloogile</w:t>
      </w:r>
      <w:proofErr w:type="spellEnd"/>
      <w:r w:rsidRPr="007C5A5A">
        <w:rPr>
          <w:bCs/>
        </w:rPr>
        <w:t xml:space="preserve">, </w:t>
      </w:r>
      <w:proofErr w:type="spellStart"/>
      <w:r w:rsidRPr="007C5A5A">
        <w:rPr>
          <w:bCs/>
        </w:rPr>
        <w:t>veresoontekirurgile</w:t>
      </w:r>
      <w:proofErr w:type="spellEnd"/>
      <w:r w:rsidRPr="007C5A5A">
        <w:rPr>
          <w:bCs/>
        </w:rPr>
        <w:t xml:space="preserve">, valuravi arstile, </w:t>
      </w:r>
      <w:proofErr w:type="spellStart"/>
      <w:r w:rsidRPr="007C5A5A">
        <w:rPr>
          <w:bCs/>
        </w:rPr>
        <w:t>lastepsühhiaatrile</w:t>
      </w:r>
      <w:proofErr w:type="spellEnd"/>
      <w:r w:rsidRPr="007C5A5A">
        <w:rPr>
          <w:bCs/>
        </w:rPr>
        <w:t xml:space="preserve">, </w:t>
      </w:r>
      <w:proofErr w:type="spellStart"/>
      <w:r w:rsidRPr="007C5A5A">
        <w:rPr>
          <w:bCs/>
        </w:rPr>
        <w:t>androloogile</w:t>
      </w:r>
      <w:proofErr w:type="spellEnd"/>
      <w:r w:rsidRPr="007C5A5A">
        <w:rPr>
          <w:bCs/>
        </w:rPr>
        <w:t xml:space="preserve">, </w:t>
      </w:r>
      <w:proofErr w:type="spellStart"/>
      <w:r w:rsidRPr="007C5A5A">
        <w:rPr>
          <w:bCs/>
        </w:rPr>
        <w:t>infektsionistile</w:t>
      </w:r>
      <w:proofErr w:type="spellEnd"/>
      <w:r w:rsidRPr="007C5A5A">
        <w:rPr>
          <w:bCs/>
        </w:rPr>
        <w:t xml:space="preserve">, </w:t>
      </w:r>
      <w:proofErr w:type="spellStart"/>
      <w:r w:rsidRPr="007C5A5A">
        <w:rPr>
          <w:bCs/>
        </w:rPr>
        <w:t>üldkirurgile</w:t>
      </w:r>
      <w:proofErr w:type="spellEnd"/>
      <w:r w:rsidRPr="007C5A5A">
        <w:rPr>
          <w:bCs/>
        </w:rPr>
        <w:t xml:space="preserve">, meditsiinigeneetika arstile, </w:t>
      </w:r>
      <w:proofErr w:type="spellStart"/>
      <w:r w:rsidRPr="007C5A5A">
        <w:rPr>
          <w:bCs/>
        </w:rPr>
        <w:t>lastekirurgile</w:t>
      </w:r>
      <w:proofErr w:type="spellEnd"/>
      <w:r w:rsidRPr="007C5A5A">
        <w:rPr>
          <w:bCs/>
        </w:rPr>
        <w:t xml:space="preserve">, </w:t>
      </w:r>
      <w:proofErr w:type="spellStart"/>
      <w:r w:rsidRPr="007C5A5A">
        <w:rPr>
          <w:bCs/>
        </w:rPr>
        <w:t>neurokirurgile</w:t>
      </w:r>
      <w:proofErr w:type="spellEnd"/>
      <w:r w:rsidRPr="007C5A5A">
        <w:rPr>
          <w:bCs/>
        </w:rPr>
        <w:t xml:space="preserve">, suu-, näo- ja lõualuukirurgile, laste oftalmoloogile, plastika- ja </w:t>
      </w:r>
      <w:proofErr w:type="spellStart"/>
      <w:r w:rsidRPr="007C5A5A">
        <w:rPr>
          <w:bCs/>
        </w:rPr>
        <w:t>rekonstruktiivkirurgile</w:t>
      </w:r>
      <w:proofErr w:type="spellEnd"/>
      <w:r w:rsidRPr="007C5A5A">
        <w:rPr>
          <w:bCs/>
        </w:rPr>
        <w:t>, täiskasvanute silmaarstile, töötervishoiuarstile, pea- ja kaelakirurgile, radioloogile</w:t>
      </w:r>
      <w:r>
        <w:rPr>
          <w:bCs/>
        </w:rPr>
        <w:t>,</w:t>
      </w:r>
      <w:r w:rsidRPr="007C5A5A">
        <w:rPr>
          <w:bCs/>
        </w:rPr>
        <w:t xml:space="preserve"> </w:t>
      </w:r>
      <w:proofErr w:type="spellStart"/>
      <w:r w:rsidRPr="007C5A5A">
        <w:rPr>
          <w:bCs/>
        </w:rPr>
        <w:t>endoproteesimisele</w:t>
      </w:r>
      <w:proofErr w:type="spellEnd"/>
      <w:r w:rsidRPr="007C5A5A">
        <w:rPr>
          <w:bCs/>
        </w:rPr>
        <w:t xml:space="preserve"> ja </w:t>
      </w:r>
      <w:proofErr w:type="spellStart"/>
      <w:r w:rsidRPr="007C5A5A">
        <w:rPr>
          <w:bCs/>
        </w:rPr>
        <w:t>bensodiasepiinide</w:t>
      </w:r>
      <w:proofErr w:type="spellEnd"/>
      <w:r w:rsidRPr="007C5A5A">
        <w:rPr>
          <w:bCs/>
        </w:rPr>
        <w:t xml:space="preserve"> või </w:t>
      </w:r>
      <w:proofErr w:type="spellStart"/>
      <w:r w:rsidRPr="007C5A5A">
        <w:rPr>
          <w:bCs/>
        </w:rPr>
        <w:t>bensodiasepiinisarnaste</w:t>
      </w:r>
      <w:proofErr w:type="spellEnd"/>
      <w:r w:rsidRPr="007C5A5A">
        <w:rPr>
          <w:bCs/>
        </w:rPr>
        <w:t xml:space="preserve"> ainete retsepti väljakirjutamiseks tervise infosüsteemi vahendusel edastatud e-konsultatsiooni saatekirjaga või e-konsultatsioonile suunatud patsiendi ravi ülevõtmise eest tervishoiuteenuste loetelus sätestatud tingimustel, kui e-konsultatsiooni saatekiri ja eriarsti vastus sisaldavad käesoleva määruse lisades 19–23, 27–29, 31–38, 40, 42–45, 47, 50, 52–59, 63</w:t>
      </w:r>
      <w:r>
        <w:rPr>
          <w:bCs/>
        </w:rPr>
        <w:t xml:space="preserve"> ja</w:t>
      </w:r>
      <w:r w:rsidRPr="007C5A5A">
        <w:rPr>
          <w:bCs/>
        </w:rPr>
        <w:t xml:space="preserve"> 64–68 sätestatud andmeid.</w:t>
      </w:r>
      <w:r>
        <w:rPr>
          <w:bCs/>
        </w:rPr>
        <w:t>“;</w:t>
      </w:r>
    </w:p>
    <w:p w14:paraId="1C3A3031" w14:textId="77777777" w:rsidR="005A74C0" w:rsidRPr="00C14480" w:rsidRDefault="005A74C0" w:rsidP="005A74C0">
      <w:pPr>
        <w:jc w:val="both"/>
        <w:rPr>
          <w:bCs/>
          <w:highlight w:val="yellow"/>
        </w:rPr>
      </w:pPr>
    </w:p>
    <w:p w14:paraId="7F577C2C" w14:textId="77777777" w:rsidR="005A74C0" w:rsidRDefault="005A74C0" w:rsidP="005A74C0">
      <w:pPr>
        <w:jc w:val="both"/>
        <w:rPr>
          <w:bCs/>
        </w:rPr>
      </w:pPr>
      <w:r w:rsidRPr="00ED15EA">
        <w:rPr>
          <w:b/>
        </w:rPr>
        <w:t>3)</w:t>
      </w:r>
      <w:r w:rsidRPr="00ED15EA">
        <w:rPr>
          <w:bCs/>
        </w:rPr>
        <w:t xml:space="preserve"> paragrahvi 6 täiendatakse lõikega 4</w:t>
      </w:r>
      <w:r w:rsidRPr="00ED15EA">
        <w:rPr>
          <w:bCs/>
          <w:vertAlign w:val="superscript"/>
        </w:rPr>
        <w:t>2</w:t>
      </w:r>
      <w:r w:rsidRPr="00ED15EA">
        <w:rPr>
          <w:bCs/>
        </w:rPr>
        <w:t xml:space="preserve"> järgmises sõnastuses:</w:t>
      </w:r>
    </w:p>
    <w:p w14:paraId="5A43A2E9" w14:textId="77777777" w:rsidR="005A74C0" w:rsidRDefault="005A74C0" w:rsidP="005A74C0">
      <w:pPr>
        <w:jc w:val="both"/>
        <w:rPr>
          <w:bCs/>
        </w:rPr>
      </w:pPr>
    </w:p>
    <w:p w14:paraId="6FCDB975" w14:textId="77777777" w:rsidR="005A74C0" w:rsidRDefault="005A74C0" w:rsidP="005A74C0">
      <w:pPr>
        <w:jc w:val="both"/>
        <w:rPr>
          <w:bCs/>
        </w:rPr>
      </w:pPr>
      <w:r>
        <w:rPr>
          <w:bCs/>
        </w:rPr>
        <w:t>„</w:t>
      </w:r>
      <w:r w:rsidRPr="00ED15EA">
        <w:rPr>
          <w:bCs/>
        </w:rPr>
        <w:t>(4</w:t>
      </w:r>
      <w:r w:rsidRPr="00ED15EA">
        <w:rPr>
          <w:bCs/>
          <w:vertAlign w:val="superscript"/>
        </w:rPr>
        <w:t>2</w:t>
      </w:r>
      <w:r w:rsidRPr="00ED15EA">
        <w:rPr>
          <w:bCs/>
        </w:rPr>
        <w:t>) Tervisekassa tasub perearstile raviarvete esitamisel täiendavalt käesoleva paragrahvi lõikes 1 või 1</w:t>
      </w:r>
      <w:r w:rsidRPr="00ED15EA">
        <w:rPr>
          <w:bCs/>
          <w:vertAlign w:val="superscript"/>
        </w:rPr>
        <w:t>3</w:t>
      </w:r>
      <w:r w:rsidRPr="00ED15EA">
        <w:rPr>
          <w:bCs/>
        </w:rPr>
        <w:t xml:space="preserve"> kehtestatud määrale </w:t>
      </w:r>
      <w:r w:rsidRPr="009F42D5">
        <w:rPr>
          <w:bCs/>
        </w:rPr>
        <w:t>määruse lisas 67 nimetatud</w:t>
      </w:r>
      <w:r w:rsidRPr="00ED15EA">
        <w:rPr>
          <w:bCs/>
        </w:rPr>
        <w:t xml:space="preserve"> kompuutertomograafiliste ja </w:t>
      </w:r>
      <w:proofErr w:type="spellStart"/>
      <w:r w:rsidRPr="00ED15EA">
        <w:rPr>
          <w:bCs/>
        </w:rPr>
        <w:t>magnetresonantstomograafiliste</w:t>
      </w:r>
      <w:proofErr w:type="spellEnd"/>
      <w:r w:rsidRPr="00ED15EA">
        <w:rPr>
          <w:bCs/>
        </w:rPr>
        <w:t xml:space="preserve"> uuringute eest, mille vajadus on selgunud </w:t>
      </w:r>
      <w:r>
        <w:rPr>
          <w:bCs/>
        </w:rPr>
        <w:t>koodiga</w:t>
      </w:r>
      <w:r w:rsidRPr="00ED15EA">
        <w:rPr>
          <w:bCs/>
        </w:rPr>
        <w:t xml:space="preserve"> 3039 </w:t>
      </w:r>
      <w:r>
        <w:rPr>
          <w:bCs/>
        </w:rPr>
        <w:t>tähistatud teenuse</w:t>
      </w:r>
      <w:r w:rsidRPr="00ED15EA">
        <w:rPr>
          <w:bCs/>
        </w:rPr>
        <w:t xml:space="preserve"> rakendamisel.</w:t>
      </w:r>
      <w:r>
        <w:rPr>
          <w:bCs/>
        </w:rPr>
        <w:t>“;</w:t>
      </w:r>
    </w:p>
    <w:p w14:paraId="42509E29" w14:textId="77777777" w:rsidR="005A74C0" w:rsidRDefault="005A74C0" w:rsidP="005A74C0">
      <w:pPr>
        <w:jc w:val="both"/>
        <w:rPr>
          <w:bCs/>
        </w:rPr>
      </w:pPr>
    </w:p>
    <w:p w14:paraId="29D07106" w14:textId="77777777" w:rsidR="005A74C0" w:rsidRDefault="005A74C0" w:rsidP="005A74C0">
      <w:pPr>
        <w:jc w:val="both"/>
        <w:rPr>
          <w:bCs/>
        </w:rPr>
      </w:pPr>
      <w:r w:rsidRPr="002A6BBC">
        <w:rPr>
          <w:b/>
        </w:rPr>
        <w:t>4)</w:t>
      </w:r>
      <w:r>
        <w:rPr>
          <w:bCs/>
        </w:rPr>
        <w:t xml:space="preserve"> </w:t>
      </w:r>
      <w:r w:rsidRPr="00681A72">
        <w:rPr>
          <w:bCs/>
        </w:rPr>
        <w:t xml:space="preserve">paragrahvi 6 lõikes </w:t>
      </w:r>
      <w:r>
        <w:rPr>
          <w:bCs/>
        </w:rPr>
        <w:t>5</w:t>
      </w:r>
      <w:r w:rsidRPr="00681A72">
        <w:rPr>
          <w:bCs/>
        </w:rPr>
        <w:t xml:space="preserve"> esitatud tabel sõnastatakse järgmiselt</w:t>
      </w:r>
      <w:r>
        <w:rPr>
          <w:bCs/>
        </w:rPr>
        <w:t>:</w:t>
      </w:r>
    </w:p>
    <w:p w14:paraId="3C8CBCC3" w14:textId="77777777" w:rsidR="005A74C0" w:rsidRDefault="005A74C0" w:rsidP="005A74C0">
      <w:pPr>
        <w:jc w:val="both"/>
        <w:rPr>
          <w:bCs/>
        </w:rPr>
      </w:pPr>
    </w:p>
    <w:tbl>
      <w:tblPr>
        <w:tblW w:w="963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7"/>
        <w:gridCol w:w="1772"/>
      </w:tblGrid>
      <w:tr w:rsidR="005A74C0" w:rsidRPr="00D65C83" w14:paraId="708828B2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32468C" w14:textId="77777777" w:rsidR="005A74C0" w:rsidRPr="00D65C83" w:rsidRDefault="005A74C0" w:rsidP="004D12A6">
            <w:pPr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Uuringud ja protseduurid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C97486" w14:textId="77777777" w:rsidR="005A74C0" w:rsidRPr="00D65C83" w:rsidRDefault="005A74C0" w:rsidP="004D12A6">
            <w:pPr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Tervishoiuteenuse</w:t>
            </w: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br/>
              <w:t>kood</w:t>
            </w:r>
          </w:p>
        </w:tc>
      </w:tr>
      <w:tr w:rsidR="005A74C0" w:rsidRPr="00D65C83" w14:paraId="272EFBF6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8E23B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Ämmaemanda vastuvõtt (kestus 60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FCB81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3111</w:t>
            </w:r>
          </w:p>
        </w:tc>
      </w:tr>
      <w:tr w:rsidR="005A74C0" w:rsidRPr="00D65C83" w14:paraId="3081C3B1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84C94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Ämmaemanda vastuvõtt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2AC2D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3112</w:t>
            </w:r>
          </w:p>
        </w:tc>
      </w:tr>
      <w:tr w:rsidR="005A74C0" w:rsidRPr="00D65C83" w14:paraId="44491E43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3D345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lastRenderedPageBreak/>
              <w:t>Ämmaemanda koduvisiit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0ED68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3038</w:t>
            </w:r>
          </w:p>
        </w:tc>
      </w:tr>
      <w:tr w:rsidR="005A74C0" w:rsidRPr="00D65C83" w14:paraId="6E8315FF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1AB7A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Ämmaemanda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kaugvastuvõtt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05185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3208</w:t>
            </w:r>
          </w:p>
        </w:tc>
      </w:tr>
      <w:tr w:rsidR="005A74C0" w:rsidRPr="00D65C83" w14:paraId="553F3B92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EFBC6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Ämmaemanda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kaugvastuvõtt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esmatasandi tervisekeskuses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91C142F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3218</w:t>
            </w:r>
          </w:p>
        </w:tc>
      </w:tr>
      <w:tr w:rsidR="005A74C0" w:rsidRPr="00D65C83" w14:paraId="3E77DACF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5DD2A7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Ämmaemanda vastuvõtt esmatasandi tervisekeskuses (kestus 60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0B36D6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3098</w:t>
            </w:r>
          </w:p>
        </w:tc>
      </w:tr>
      <w:tr w:rsidR="005A74C0" w:rsidRPr="00D65C83" w14:paraId="4795ADF6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712165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Ämmaemanda vastuvõtt esmatasandi tervisekeskuses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BF0952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3099</w:t>
            </w:r>
          </w:p>
        </w:tc>
      </w:tr>
      <w:tr w:rsidR="005A74C0" w:rsidRPr="00D65C83" w14:paraId="30C1A19F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3F9F31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Ämmaemanda videovastuvõtt esmatasandi tervisekeskuses (30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CAF91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3230</w:t>
            </w:r>
          </w:p>
        </w:tc>
      </w:tr>
      <w:tr w:rsidR="005A74C0" w:rsidRPr="00D65C83" w14:paraId="1305A75D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621D31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Esmatasandi tervisekeskuses töötava ämmaemanda koduvisiit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069EC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3028</w:t>
            </w:r>
          </w:p>
        </w:tc>
      </w:tr>
      <w:tr w:rsidR="005A74C0" w:rsidRPr="00D65C83" w14:paraId="21B1B553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F24C5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Koduõendusteenus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66756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3026</w:t>
            </w:r>
          </w:p>
        </w:tc>
      </w:tr>
      <w:tr w:rsidR="005A74C0" w:rsidRPr="00D65C83" w14:paraId="5B4ED177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985F5A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Biopsia võtmine (välja arvatud operatsiooni ajal)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2D48C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7004</w:t>
            </w:r>
          </w:p>
        </w:tc>
      </w:tr>
      <w:tr w:rsidR="005A74C0" w:rsidRPr="00D65C83" w14:paraId="6B522DF7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C698C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Diagnostilisel või ravi eesmärgil elundi/õõne punktsioon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2DFB5E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7005</w:t>
            </w:r>
          </w:p>
        </w:tc>
      </w:tr>
      <w:tr w:rsidR="005A74C0" w:rsidRPr="00D65C83" w14:paraId="301E89EF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BA4EC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Puurbiopsia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6CC71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7006</w:t>
            </w:r>
          </w:p>
        </w:tc>
      </w:tr>
      <w:tr w:rsidR="005A74C0" w:rsidRPr="00D65C83" w14:paraId="5B57CBB0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9E61B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Dermatoskoopia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17F67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7007</w:t>
            </w:r>
          </w:p>
        </w:tc>
      </w:tr>
      <w:tr w:rsidR="005A74C0" w:rsidRPr="00D65C83" w14:paraId="054990CB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22DF43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Digitaalne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dermatoskoopia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7FE63D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7008</w:t>
            </w:r>
          </w:p>
        </w:tc>
      </w:tr>
      <w:tr w:rsidR="005A74C0" w:rsidRPr="00D65C83" w14:paraId="12817818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44731E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Diatermokoagulatsioon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krüoteraapia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(protseduur ühele haigele)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70128A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7025</w:t>
            </w:r>
          </w:p>
        </w:tc>
      </w:tr>
      <w:tr w:rsidR="005A74C0" w:rsidRPr="00D65C83" w14:paraId="35810051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BE8FA01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Laparotsentees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CB9E3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7110</w:t>
            </w:r>
          </w:p>
        </w:tc>
      </w:tr>
      <w:tr w:rsidR="005A74C0" w:rsidRPr="00D65C83" w14:paraId="03C5FD12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F5EB9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Pindmiste naha ja nahaaluskoe tuumorite eemaldamine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55B89E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7114</w:t>
            </w:r>
          </w:p>
        </w:tc>
      </w:tr>
      <w:tr w:rsidR="005A74C0" w:rsidRPr="00D65C83" w14:paraId="0107AF0B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D8A5E1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Pindmiste haavade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ekstsisioon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, kirurgiline korrastus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047E42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7115</w:t>
            </w:r>
          </w:p>
        </w:tc>
      </w:tr>
      <w:tr w:rsidR="005A74C0" w:rsidRPr="00D65C83" w14:paraId="19709F68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D2DF7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Mädakolde avamine ja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dreneerimine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AD2862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7116</w:t>
            </w:r>
          </w:p>
        </w:tc>
      </w:tr>
      <w:tr w:rsidR="005A74C0" w:rsidRPr="00D65C83" w14:paraId="44485A6E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0A01AD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Võõrkeha (v.a implantaadi) eemaldamine pehmetest kudedest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32287E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7117</w:t>
            </w:r>
          </w:p>
        </w:tc>
      </w:tr>
      <w:tr w:rsidR="005A74C0" w:rsidRPr="00D65C83" w14:paraId="2BF26677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6C1F84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Väikese implantaadi eemaldamine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5F0FE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7118</w:t>
            </w:r>
          </w:p>
        </w:tc>
      </w:tr>
      <w:tr w:rsidR="005A74C0" w:rsidRPr="00D65C83" w14:paraId="68EA73F0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D51B0C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Väikese implantaadi vahetamine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F7C26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7119</w:t>
            </w:r>
          </w:p>
        </w:tc>
      </w:tr>
      <w:tr w:rsidR="005A74C0" w:rsidRPr="00D65C83" w14:paraId="6B9A5A03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56E9BB4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Muud kirurgilised protseduurid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57EFE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7122</w:t>
            </w:r>
          </w:p>
        </w:tc>
      </w:tr>
      <w:tr w:rsidR="005A74C0" w:rsidRPr="00D65C83" w14:paraId="7048598D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7C05D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Õlavarre kips-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kerglahase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asetamine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F8364E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7128</w:t>
            </w:r>
          </w:p>
        </w:tc>
      </w:tr>
      <w:tr w:rsidR="005A74C0" w:rsidRPr="00D65C83" w14:paraId="7A1255C0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2A062F2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Sääre kips-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kerglahase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asetamine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00A6F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7129</w:t>
            </w:r>
          </w:p>
        </w:tc>
      </w:tr>
      <w:tr w:rsidR="005A74C0" w:rsidRPr="00D65C83" w14:paraId="494C3B43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70A90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Muu kips-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kerglahase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asetamine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122CC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7130</w:t>
            </w:r>
          </w:p>
        </w:tc>
      </w:tr>
      <w:tr w:rsidR="005A74C0" w:rsidRPr="00D65C83" w14:paraId="7876B16C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8A4E1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Sidumine (ambulatoorne)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E2662E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7141</w:t>
            </w:r>
          </w:p>
        </w:tc>
      </w:tr>
      <w:tr w:rsidR="005A74C0" w:rsidRPr="00D65C83" w14:paraId="0A9AF908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817DB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Kateeterdamine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EC0842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7159</w:t>
            </w:r>
          </w:p>
        </w:tc>
      </w:tr>
      <w:tr w:rsidR="005A74C0" w:rsidRPr="00D65C83" w14:paraId="0ED52A62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505D1A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Püsikateetri paigaldamine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10AD4E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7160</w:t>
            </w:r>
          </w:p>
        </w:tc>
      </w:tr>
      <w:tr w:rsidR="005A74C0" w:rsidRPr="00D65C83" w14:paraId="6BF4D9C8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2C7A90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lastRenderedPageBreak/>
              <w:t>Epitsüstostoomi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vahetus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0AD1B1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7162</w:t>
            </w:r>
          </w:p>
        </w:tc>
      </w:tr>
      <w:tr w:rsidR="005A74C0" w:rsidRPr="00D65C83" w14:paraId="7231326E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B53AFB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Kusepõie loputus ja ravimi viimine põide (ambulatoorselt)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89B6A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7163</w:t>
            </w:r>
          </w:p>
        </w:tc>
      </w:tr>
      <w:tr w:rsidR="005A74C0" w:rsidRPr="00D65C83" w14:paraId="22B5C087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68994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Punktsiooniga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epitsüstostoomia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CD014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7165</w:t>
            </w:r>
          </w:p>
        </w:tc>
      </w:tr>
      <w:tr w:rsidR="005A74C0" w:rsidRPr="00D65C83" w14:paraId="28BC855A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A7D17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Emakasisese vahendi paigaldamine / instrumentaalne väljutamine, emakakaela laiendamine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E1A79B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7352</w:t>
            </w:r>
          </w:p>
        </w:tc>
      </w:tr>
      <w:tr w:rsidR="005A74C0" w:rsidRPr="00D65C83" w14:paraId="274DFC89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548AA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Günekoloogiline läbivaatus koos preparaadi võtmisega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59563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7359</w:t>
            </w:r>
          </w:p>
        </w:tc>
      </w:tr>
      <w:tr w:rsidR="005A74C0" w:rsidRPr="00D65C83" w14:paraId="44170C02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5DDEB3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HIV1,2 antigeeni ja/või antikehade määramine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D954F7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66719</w:t>
            </w:r>
          </w:p>
        </w:tc>
      </w:tr>
      <w:tr w:rsidR="005A74C0" w:rsidRPr="00D65C83" w14:paraId="0C27C1D4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3478E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Papanicolaou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meetodil tehtud ja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skriinija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hinnatud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günekotsütoloogiline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0EF70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66807</w:t>
            </w:r>
          </w:p>
        </w:tc>
      </w:tr>
      <w:tr w:rsidR="005A74C0" w:rsidRPr="00D65C83" w14:paraId="38E19A76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43A64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Papanicolaou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meetodil tehtud,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skriinija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ja patoloogi hinnatud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günekotsütoloogiline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4EB77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66809</w:t>
            </w:r>
          </w:p>
        </w:tc>
      </w:tr>
      <w:tr w:rsidR="005A74C0" w:rsidRPr="00D65C83" w14:paraId="21B377FF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1EF844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Papanicolaou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meetodil tehtud ja patoloogi hinnatud patoloogiline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günekotsütoloogiline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B332E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66811</w:t>
            </w:r>
          </w:p>
        </w:tc>
      </w:tr>
      <w:tr w:rsidR="005A74C0" w:rsidRPr="00D65C83" w14:paraId="5554EEAB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0F231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Vedelikupõhine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günekotsütoloogiline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 (LBC)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C1FEB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66822</w:t>
            </w:r>
          </w:p>
        </w:tc>
      </w:tr>
      <w:tr w:rsidR="005A74C0" w:rsidRPr="00D65C83" w14:paraId="3ADBDE95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55079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Ösofagogastroduodenoskoopia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70FF94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7551</w:t>
            </w:r>
          </w:p>
        </w:tc>
      </w:tr>
      <w:tr w:rsidR="005A74C0" w:rsidRPr="00D65C83" w14:paraId="2F3F1747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F6CB4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Kolonoskoopia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E131C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7558</w:t>
            </w:r>
          </w:p>
        </w:tc>
      </w:tr>
      <w:tr w:rsidR="005A74C0" w:rsidRPr="00D65C83" w14:paraId="74C20073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26CC7E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Klipsi asetamine endoskoopial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3E8D5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7574</w:t>
            </w:r>
          </w:p>
        </w:tc>
      </w:tr>
      <w:tr w:rsidR="005A74C0" w:rsidRPr="00D65C83" w14:paraId="7A4212B6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98298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Endoskoopiline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injektsioonravi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57EBDBE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7576</w:t>
            </w:r>
          </w:p>
        </w:tc>
      </w:tr>
      <w:tr w:rsidR="005A74C0" w:rsidRPr="00D65C83" w14:paraId="27513CA2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D4D78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Verejooksu peatamine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elektrokoagulatsioonitangi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või -elektroodi kasutamisega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5C9F1F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7577</w:t>
            </w:r>
          </w:p>
        </w:tc>
      </w:tr>
      <w:tr w:rsidR="005A74C0" w:rsidRPr="00D65C83" w14:paraId="5912F74E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8FDA8E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Argoonplasmakoagulatsiooni kasutamine endoskoopial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C0734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7578</w:t>
            </w:r>
          </w:p>
        </w:tc>
      </w:tr>
      <w:tr w:rsidR="005A74C0" w:rsidRPr="00D65C83" w14:paraId="7F0ED181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7A651F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Spirograafia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2A42AE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6301</w:t>
            </w:r>
          </w:p>
        </w:tc>
      </w:tr>
      <w:tr w:rsidR="005A74C0" w:rsidRPr="00D65C83" w14:paraId="1AFE9C9D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88502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Bronhodilataatortest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677BF9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6302</w:t>
            </w:r>
          </w:p>
        </w:tc>
      </w:tr>
      <w:tr w:rsidR="005A74C0" w:rsidRPr="00D65C83" w14:paraId="1799E4BA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CAFDD1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Vererõhu ööpäevane monitooring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77F90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6344</w:t>
            </w:r>
          </w:p>
        </w:tc>
      </w:tr>
      <w:tr w:rsidR="005A74C0" w:rsidRPr="00D65C83" w14:paraId="22C0D830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5E8833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EKG monitooring 24 tundi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FED86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6371</w:t>
            </w:r>
          </w:p>
        </w:tc>
      </w:tr>
      <w:tr w:rsidR="005A74C0" w:rsidRPr="00D65C83" w14:paraId="6D8A6FEF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326B1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Ehhokardiograafia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osalise mahuga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42963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6339</w:t>
            </w:r>
          </w:p>
        </w:tc>
      </w:tr>
      <w:tr w:rsidR="005A74C0" w:rsidRPr="00D65C83" w14:paraId="4BC616E6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F5127E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Elektrokardiograafia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koormustest (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veloergomeetril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, koormusrajal)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ED3508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6324</w:t>
            </w:r>
          </w:p>
        </w:tc>
      </w:tr>
      <w:tr w:rsidR="005A74C0" w:rsidRPr="00D65C83" w14:paraId="70F972F2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69620E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Täismahus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ehhokardiograafia</w:t>
            </w:r>
            <w:proofErr w:type="spellEnd"/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E3672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6340</w:t>
            </w:r>
          </w:p>
        </w:tc>
      </w:tr>
      <w:tr w:rsidR="005A74C0" w:rsidRPr="00D65C83" w14:paraId="71489515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BBB31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Peennõelabiopsia või punktsioon ultraheli või röntgeni kontrolli all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D13E1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7890</w:t>
            </w:r>
          </w:p>
        </w:tc>
      </w:tr>
      <w:tr w:rsidR="005A74C0" w:rsidRPr="00D65C83" w14:paraId="425F25D8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88C297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Hematoksüliin-eosiin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värvinguga biopsiamaterjali uuring (1 blokk)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1F5DD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66800</w:t>
            </w:r>
          </w:p>
        </w:tc>
      </w:tr>
      <w:tr w:rsidR="005A74C0" w:rsidRPr="00D65C83" w14:paraId="2F0E583E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3BA02A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Hematoksüliin-eosiin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värvinguga pahaloomulisuse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diferentseeringuga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biopsiamaterjali uuring (1 blokk)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57C5D2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66823</w:t>
            </w:r>
          </w:p>
        </w:tc>
      </w:tr>
      <w:tr w:rsidR="005A74C0" w:rsidRPr="00D65C83" w14:paraId="11E3D48F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5C096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lastRenderedPageBreak/>
              <w:t>Operatsioonipreparaadi väljalõige koos makropreparaadi ja histoloogilise preparaadi kirjeldava diagnoosiga (kuni 3 blokki)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E1AE2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66801</w:t>
            </w:r>
          </w:p>
        </w:tc>
      </w:tr>
      <w:tr w:rsidR="005A74C0" w:rsidRPr="00D65C83" w14:paraId="729C63EB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5E2E1D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Histoloogilise preparaadi 1 lisavärving (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Giemsa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van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Gieson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) (1 klaas)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41C094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66802</w:t>
            </w:r>
          </w:p>
        </w:tc>
      </w:tr>
      <w:tr w:rsidR="005A74C0" w:rsidRPr="00D65C83" w14:paraId="344EE24E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4B2361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Immuunhistokeemiline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või -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tsütokeemiline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 ühel koelõigul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tsütoloogilisel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preparaadil (1 klaas)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D1023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66804</w:t>
            </w:r>
          </w:p>
        </w:tc>
      </w:tr>
      <w:tr w:rsidR="005A74C0" w:rsidRPr="00D65C83" w14:paraId="7B94BB33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4C9A9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Histo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-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tsütokeemiline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 histoloogilisel koelõigul või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tsütoloogilisel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preparaadil (1 klaas)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D3349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66805</w:t>
            </w:r>
          </w:p>
        </w:tc>
      </w:tr>
      <w:tr w:rsidR="005A74C0" w:rsidRPr="00D65C83" w14:paraId="3DCAE2CF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DE7E8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Skriinija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poolt hinnatud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üldtsütoloogiline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 (kuni 3 klaasi)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A8DA4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66808</w:t>
            </w:r>
          </w:p>
        </w:tc>
      </w:tr>
      <w:tr w:rsidR="005A74C0" w:rsidRPr="00D65C83" w14:paraId="0B793442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B6BF332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Patoloogi poolt hinnatud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üldtsütoloogiline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 (kuni 3 klaasi)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5D906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66810</w:t>
            </w:r>
          </w:p>
        </w:tc>
      </w:tr>
      <w:tr w:rsidR="005A74C0" w:rsidRPr="00D65C83" w14:paraId="1AD87890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D678F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Histoloogilise koematerjali võtmine endoskoopial (kuni 5 tükki)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EC071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7552</w:t>
            </w:r>
          </w:p>
        </w:tc>
      </w:tr>
      <w:tr w:rsidR="005A74C0" w:rsidRPr="00D65C83" w14:paraId="353ECFA2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95EE2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Tsütoloogilise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koematerjali võtmine endoskoopial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BDF013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7587</w:t>
            </w:r>
          </w:p>
        </w:tc>
      </w:tr>
      <w:tr w:rsidR="005A74C0" w:rsidRPr="00D65C83" w14:paraId="5851B358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B0514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Endoskoopiline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polüpektoomia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(kuni 5 polüüpi)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2B831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7569</w:t>
            </w:r>
          </w:p>
        </w:tc>
      </w:tr>
      <w:tr w:rsidR="005A74C0" w:rsidRPr="00D65C83" w14:paraId="25950EDD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5A1F91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Emakasisene rasestumisvastane vahend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79ED6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2930L</w:t>
            </w:r>
          </w:p>
        </w:tc>
      </w:tr>
      <w:tr w:rsidR="005A74C0" w:rsidRPr="00D65C83" w14:paraId="04790537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267FF9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Füsioteraapia individuaalne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C50C6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7050</w:t>
            </w:r>
          </w:p>
        </w:tc>
      </w:tr>
      <w:tr w:rsidR="005A74C0" w:rsidRPr="00D65C83" w14:paraId="3E51D4C8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C9BAE4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Kaugfüsioteraapia individuaalne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13813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7065</w:t>
            </w:r>
          </w:p>
        </w:tc>
      </w:tr>
      <w:tr w:rsidR="005A74C0" w:rsidRPr="00D65C83" w14:paraId="702081C5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5CCB6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Füsioteraapia grupis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6F42AF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7052</w:t>
            </w:r>
          </w:p>
        </w:tc>
      </w:tr>
      <w:tr w:rsidR="005A74C0" w:rsidRPr="00D65C83" w14:paraId="23071E6D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1F461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Kaugfüsioteraapia grupis (kestus 30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D002C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7067</w:t>
            </w:r>
          </w:p>
        </w:tc>
      </w:tr>
      <w:tr w:rsidR="005A74C0" w:rsidRPr="00D65C83" w14:paraId="3EDAF838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2713C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Inimese papilloomviiruse test nukleiinhappe (DNA ja/või RNA) järjestuse määramisel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2EFE3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66644</w:t>
            </w:r>
          </w:p>
        </w:tc>
      </w:tr>
      <w:tr w:rsidR="005A74C0" w:rsidRPr="00D65C83" w14:paraId="13E5B7CB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1714266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Vedelikupõhine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günekotsütoloogiline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 HPV/NAT leiu täpsustamiseks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0D3CE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66821</w:t>
            </w:r>
          </w:p>
        </w:tc>
      </w:tr>
      <w:tr w:rsidR="005A74C0" w:rsidRPr="00D65C83" w14:paraId="7EA8E3B1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C8ACBA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Tubaka- või nikotiinitoodetest loobumise esmane nõustamine (50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974E7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3119</w:t>
            </w:r>
          </w:p>
        </w:tc>
      </w:tr>
      <w:tr w:rsidR="005A74C0" w:rsidRPr="00D65C83" w14:paraId="680975DE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3408A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Tubaka- või nikotiinitoodetest loobumise nõustamine (15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3D5C4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3120</w:t>
            </w:r>
          </w:p>
        </w:tc>
      </w:tr>
      <w:tr w:rsidR="005A74C0" w:rsidRPr="00D65C83" w14:paraId="5DDB527D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DFBA55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Tubaka- või nikotiinitoodetest loobumise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kaugnõustamine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(15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0285FF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3232</w:t>
            </w:r>
          </w:p>
        </w:tc>
      </w:tr>
      <w:tr w:rsidR="005A74C0" w:rsidRPr="00D65C83" w14:paraId="0B8CCA6F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1F870D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Tubaka- või nikotiinitoodetest loobumise videonõustamine (15 min)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0E6D8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3233</w:t>
            </w:r>
          </w:p>
        </w:tc>
      </w:tr>
      <w:tr w:rsidR="005A74C0" w:rsidRPr="00D65C83" w14:paraId="499E8E45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3EB78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Transkraniaalse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alalisvooluga stimulatsiooni seanss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81285A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7604</w:t>
            </w:r>
          </w:p>
        </w:tc>
      </w:tr>
      <w:tr w:rsidR="005A74C0" w:rsidRPr="00D65C83" w14:paraId="36239E2A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2C4B9C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AUDIT test koos tagasisidestamisega (10 </w:t>
            </w:r>
            <w:r w:rsidRPr="3358FA2E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minutit</w:t>
            </w: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187A9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3127</w:t>
            </w:r>
          </w:p>
        </w:tc>
      </w:tr>
      <w:tr w:rsidR="005A74C0" w:rsidRPr="00D65C83" w14:paraId="6B62BD28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778AA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Alkoholitarvitamise häire ennetus ja lühinõustamine (15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0ED08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3122</w:t>
            </w:r>
          </w:p>
        </w:tc>
      </w:tr>
      <w:tr w:rsidR="005A74C0" w:rsidRPr="00D65C83" w14:paraId="190FCF79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FF99F2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Alkoholitarvitamise häire ennetus ja laiendatud nõustamine (50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C1C0D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3123</w:t>
            </w:r>
          </w:p>
        </w:tc>
      </w:tr>
      <w:tr w:rsidR="005A74C0" w:rsidRPr="00D65C83" w14:paraId="01ADE26C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E972702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AUDIT test koos tagasisidestamisega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kaugvastuvõtuna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(10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C0273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3234</w:t>
            </w:r>
          </w:p>
        </w:tc>
      </w:tr>
      <w:tr w:rsidR="005A74C0" w:rsidRPr="00D65C83" w14:paraId="16CD0097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D3F08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AUDIT test koos tagasisidestamisega videovastuvõtuna (10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BBE18E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3235</w:t>
            </w:r>
          </w:p>
        </w:tc>
      </w:tr>
      <w:tr w:rsidR="005A74C0" w:rsidRPr="00D65C83" w14:paraId="61E4F7F4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9C666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lastRenderedPageBreak/>
              <w:t xml:space="preserve">Alkoholitarvitamise häire ennetus ja lühinõustamine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kaugvastuvõtuna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(15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11E757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3236</w:t>
            </w:r>
          </w:p>
        </w:tc>
      </w:tr>
      <w:tr w:rsidR="005A74C0" w:rsidRPr="00D65C83" w14:paraId="12504E0E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093584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Alkoholitarvitamise häire ennetus ja lühinõustamine videovastuvõtuna (15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56D5AF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3237</w:t>
            </w:r>
          </w:p>
        </w:tc>
      </w:tr>
      <w:tr w:rsidR="005A74C0" w:rsidRPr="00D65C83" w14:paraId="5F6FE9DA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CF1A6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Alkoholitarvitamise häire ennetus ja laiendatud nõustamine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kaugvastuvõtuna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(50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346E14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3238</w:t>
            </w:r>
          </w:p>
        </w:tc>
      </w:tr>
      <w:tr w:rsidR="005A74C0" w:rsidRPr="00D65C83" w14:paraId="1DD63784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6B424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Alkoholitarvitamise häire ennetus ja laiendatud nõustamine videovastuvõtuna (50 minutit)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4DBC30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3239</w:t>
            </w:r>
          </w:p>
        </w:tc>
      </w:tr>
      <w:tr w:rsidR="005A74C0" w:rsidRPr="00D65C83" w14:paraId="16FB2907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E1C9779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Endoproteesimise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vajaduse hindamise ja/või üldandmete ja elukvaliteedi hindamise küsimustiku täitmine vastavalt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endoproteesimise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standardile sobivale patsiendile (1 kord)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EBD29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4506A</w:t>
            </w:r>
          </w:p>
        </w:tc>
      </w:tr>
      <w:tr w:rsidR="005A74C0" w:rsidRPr="00D65C83" w14:paraId="699BA294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61A52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Füsioteraapia igapäevases keskkonnas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0A423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7060</w:t>
            </w:r>
          </w:p>
        </w:tc>
      </w:tr>
      <w:tr w:rsidR="005A74C0" w:rsidRPr="00D65C83" w14:paraId="7823EC71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B8FD1B" w14:textId="77777777" w:rsidR="005A74C0" w:rsidRPr="00E8796C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Kodune palliatiivne hapnikravi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DD2B984" w14:textId="77777777" w:rsidR="005A74C0" w:rsidRPr="00E8796C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7074</w:t>
            </w:r>
          </w:p>
        </w:tc>
      </w:tr>
      <w:tr w:rsidR="005A74C0" w:rsidRPr="00D65C83" w14:paraId="75297008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32B60C" w14:textId="77777777" w:rsidR="005A74C0" w:rsidRPr="00E8796C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Kardiotokograafiline</w:t>
            </w:r>
            <w:proofErr w:type="spellEnd"/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</w:t>
            </w:r>
            <w:r w:rsidRPr="00E8796C">
              <w:rPr>
                <w:rFonts w:eastAsia="Times New Roman" w:cs="Arial"/>
                <w:i/>
                <w:iCs/>
                <w:color w:val="202020"/>
                <w:sz w:val="21"/>
                <w:szCs w:val="21"/>
                <w:bdr w:val="none" w:sz="0" w:space="0" w:color="auto" w:frame="1"/>
                <w:lang w:eastAsia="et-EE"/>
              </w:rPr>
              <w:t>non-stress</w:t>
            </w: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-test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57E9BBC" w14:textId="77777777" w:rsidR="005A74C0" w:rsidRPr="00E8796C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6335</w:t>
            </w:r>
          </w:p>
        </w:tc>
      </w:tr>
      <w:tr w:rsidR="005A74C0" w:rsidRPr="00D65C83" w14:paraId="5A5F95F2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BBE2F5" w14:textId="77777777" w:rsidR="005A74C0" w:rsidRPr="00E8796C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Kardiotokograafiline</w:t>
            </w:r>
            <w:proofErr w:type="spellEnd"/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kontraktsiooni stresstest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FEBB2E" w14:textId="77777777" w:rsidR="005A74C0" w:rsidRPr="00E8796C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6336</w:t>
            </w:r>
          </w:p>
        </w:tc>
      </w:tr>
      <w:tr w:rsidR="005A74C0" w:rsidRPr="00D65C83" w14:paraId="71F2177B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200854A2" w14:textId="77777777" w:rsidR="005A74C0" w:rsidRPr="00E8796C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Ühe inimese gripivastane vaktsineerimine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7AA39E05" w14:textId="77777777" w:rsidR="005A74C0" w:rsidRPr="00E8796C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3089</w:t>
            </w:r>
          </w:p>
        </w:tc>
      </w:tr>
      <w:tr w:rsidR="005A74C0" w:rsidRPr="00D65C83" w14:paraId="3E2F6433" w14:textId="77777777" w:rsidTr="004D12A6"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6F7BB8A6" w14:textId="77777777" w:rsidR="005A74C0" w:rsidRPr="00E8796C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Ühe inimese vaktsineerimine COVID-19 vastu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7867B8F4" w14:textId="77777777" w:rsidR="005A74C0" w:rsidRPr="00E8796C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3199</w:t>
            </w:r>
          </w:p>
        </w:tc>
      </w:tr>
      <w:tr w:rsidR="005A74C0" w14:paraId="42D60523" w14:textId="77777777" w:rsidTr="004D12A6">
        <w:trPr>
          <w:trHeight w:val="300"/>
        </w:trPr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3B23C03C" w14:textId="77777777" w:rsidR="005A74C0" w:rsidRPr="00E8796C" w:rsidRDefault="005A74C0" w:rsidP="004D12A6">
            <w:pPr>
              <w:rPr>
                <w:rFonts w:eastAsia="Times New Roman" w:cs="Arial"/>
                <w:color w:val="000000" w:themeColor="text1"/>
                <w:sz w:val="21"/>
                <w:szCs w:val="21"/>
              </w:rPr>
            </w:pPr>
            <w:r w:rsidRPr="00E8796C">
              <w:rPr>
                <w:rFonts w:eastAsia="Times New Roman" w:cs="Arial"/>
                <w:color w:val="000000" w:themeColor="text1"/>
                <w:sz w:val="21"/>
                <w:szCs w:val="21"/>
              </w:rPr>
              <w:t>Riskipatsiendile raviplaani koostamine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6592911D" w14:textId="77777777" w:rsidR="005A74C0" w:rsidRPr="00E8796C" w:rsidRDefault="005A74C0" w:rsidP="004D12A6">
            <w:pPr>
              <w:jc w:val="center"/>
              <w:rPr>
                <w:rFonts w:eastAsia="Times New Roman" w:cs="Arial"/>
                <w:color w:val="202020"/>
                <w:sz w:val="21"/>
                <w:szCs w:val="21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</w:rPr>
              <w:t>5092A</w:t>
            </w:r>
          </w:p>
        </w:tc>
      </w:tr>
      <w:tr w:rsidR="005A74C0" w14:paraId="553B7EAB" w14:textId="77777777" w:rsidTr="004D12A6">
        <w:trPr>
          <w:trHeight w:val="300"/>
        </w:trPr>
        <w:tc>
          <w:tcPr>
            <w:tcW w:w="4081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278FF65E" w14:textId="77777777" w:rsidR="005A74C0" w:rsidRPr="00E8796C" w:rsidRDefault="005A74C0" w:rsidP="004D12A6">
            <w:pPr>
              <w:rPr>
                <w:rFonts w:eastAsia="Times New Roman" w:cs="Arial"/>
                <w:color w:val="000000" w:themeColor="text1"/>
                <w:sz w:val="21"/>
                <w:szCs w:val="21"/>
              </w:rPr>
            </w:pPr>
            <w:r w:rsidRPr="00E8796C">
              <w:rPr>
                <w:rFonts w:eastAsia="Times New Roman" w:cs="Arial"/>
                <w:color w:val="000000" w:themeColor="text1"/>
                <w:sz w:val="21"/>
                <w:szCs w:val="21"/>
              </w:rPr>
              <w:t xml:space="preserve">Riskipatsiendi </w:t>
            </w:r>
            <w:proofErr w:type="spellStart"/>
            <w:r w:rsidRPr="00E8796C">
              <w:rPr>
                <w:rFonts w:eastAsia="Times New Roman" w:cs="Arial"/>
                <w:color w:val="000000" w:themeColor="text1"/>
                <w:sz w:val="21"/>
                <w:szCs w:val="21"/>
              </w:rPr>
              <w:t>järelvisiit</w:t>
            </w:r>
            <w:proofErr w:type="spellEnd"/>
            <w:r w:rsidRPr="00E8796C">
              <w:rPr>
                <w:rFonts w:eastAsia="Times New Roman" w:cs="Arial"/>
                <w:color w:val="000000" w:themeColor="text1"/>
                <w:sz w:val="21"/>
                <w:szCs w:val="21"/>
              </w:rPr>
              <w:t xml:space="preserve"> koos raviplaani ülevaatusega</w:t>
            </w:r>
          </w:p>
        </w:tc>
        <w:tc>
          <w:tcPr>
            <w:tcW w:w="919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58EB4824" w14:textId="77777777" w:rsidR="005A74C0" w:rsidRPr="00E8796C" w:rsidRDefault="005A74C0" w:rsidP="004D12A6">
            <w:pPr>
              <w:jc w:val="center"/>
              <w:rPr>
                <w:rFonts w:eastAsia="Times New Roman" w:cs="Arial"/>
                <w:color w:val="202020"/>
                <w:sz w:val="21"/>
                <w:szCs w:val="21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</w:rPr>
              <w:t>5095A</w:t>
            </w:r>
          </w:p>
        </w:tc>
      </w:tr>
      <w:tr w:rsidR="005A74C0" w14:paraId="55EE2677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66774E0B" w14:textId="77777777" w:rsidR="005A74C0" w:rsidRPr="00E8796C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Raseduse ultraheliuuring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9F9F9BB" w14:textId="77777777" w:rsidR="005A74C0" w:rsidRPr="00E8796C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7947</w:t>
            </w:r>
          </w:p>
        </w:tc>
      </w:tr>
      <w:tr w:rsidR="005A74C0" w14:paraId="6707F628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2C469187" w14:textId="77777777" w:rsidR="005A74C0" w:rsidRPr="00E8796C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Lapse aju ultraheliuuring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2A49A9E8" w14:textId="77777777" w:rsidR="005A74C0" w:rsidRPr="00E8796C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7940</w:t>
            </w:r>
          </w:p>
        </w:tc>
      </w:tr>
      <w:tr w:rsidR="005A74C0" w14:paraId="67C05020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377B444F" w14:textId="77777777" w:rsidR="005A74C0" w:rsidRPr="00E8796C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Loote ultraheliuuring </w:t>
            </w:r>
            <w:proofErr w:type="spellStart"/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dopleriga</w:t>
            </w:r>
            <w:proofErr w:type="spellEnd"/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EF85422" w14:textId="77777777" w:rsidR="005A74C0" w:rsidRPr="00E8796C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7969</w:t>
            </w:r>
          </w:p>
        </w:tc>
      </w:tr>
      <w:tr w:rsidR="005A74C0" w14:paraId="6439AB8D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57CEC92B" w14:textId="77777777" w:rsidR="005A74C0" w:rsidRPr="00E8796C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Algmaterjali mikroskoopiline uuring </w:t>
            </w:r>
            <w:proofErr w:type="spellStart"/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natiivpreparaadis</w:t>
            </w:r>
            <w:proofErr w:type="spellEnd"/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330865E4" w14:textId="77777777" w:rsidR="005A74C0" w:rsidRPr="00E8796C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66500</w:t>
            </w:r>
          </w:p>
        </w:tc>
      </w:tr>
      <w:tr w:rsidR="005A74C0" w14:paraId="63EE1491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13772441" w14:textId="77777777" w:rsidR="005A74C0" w:rsidRPr="00E8796C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Algmaterjali mikroskoopiline uuring fikseeritud värvitud preparaadis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5CB697E5" w14:textId="77777777" w:rsidR="005A74C0" w:rsidRPr="00E8796C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E8796C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66501</w:t>
            </w:r>
          </w:p>
        </w:tc>
      </w:tr>
      <w:tr w:rsidR="005A74C0" w14:paraId="16F66119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3F97D97D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Algmaterjali mikroskoopiline uuring eelneva kultiveerimisega või kontsentreerimisega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3F7F6FF2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66502</w:t>
            </w:r>
          </w:p>
        </w:tc>
      </w:tr>
      <w:tr w:rsidR="005A74C0" w14:paraId="1AD9BCFE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4F7A8D1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Mikroskoopiline uuring </w:t>
            </w:r>
            <w:proofErr w:type="spellStart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mükobakterite</w:t>
            </w:r>
            <w:proofErr w:type="spellEnd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määramiseks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2C141E43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66503</w:t>
            </w:r>
          </w:p>
        </w:tc>
      </w:tr>
      <w:tr w:rsidR="005A74C0" w14:paraId="09D4FAD1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2E342F25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Bioloogilise materjali aeroobne külv põhisöötme(te)</w:t>
            </w:r>
            <w:proofErr w:type="spellStart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le</w:t>
            </w:r>
            <w:proofErr w:type="spellEnd"/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2301743D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66510</w:t>
            </w:r>
          </w:p>
        </w:tc>
      </w:tr>
      <w:tr w:rsidR="005A74C0" w14:paraId="52FF0B8D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4AA6CF4F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Bioloogilise materjali aeroobne külv lisasöötme(te)</w:t>
            </w:r>
            <w:proofErr w:type="spellStart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le</w:t>
            </w:r>
            <w:proofErr w:type="spellEnd"/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7C6BEA0E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66511</w:t>
            </w:r>
          </w:p>
        </w:tc>
      </w:tr>
      <w:tr w:rsidR="005A74C0" w14:paraId="7225335A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1D6B12CA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Bioloogilise materjali külv inkubeerimisega spetsiifilises keskkonnas (</w:t>
            </w:r>
            <w:proofErr w:type="spellStart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mikroaerofiilid</w:t>
            </w:r>
            <w:proofErr w:type="spellEnd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, anaeroobid, </w:t>
            </w:r>
            <w:proofErr w:type="spellStart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kapnofiilid</w:t>
            </w:r>
            <w:proofErr w:type="spellEnd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)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2FBC9ECF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66512</w:t>
            </w:r>
          </w:p>
        </w:tc>
      </w:tr>
      <w:tr w:rsidR="005A74C0" w14:paraId="03C134B0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183000D4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Bioloogilise materjali külv spetsiifiliste (harva esinevate või raskesti kultiveeritavate) patogeenide määramiseks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49C85AF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66513</w:t>
            </w:r>
          </w:p>
        </w:tc>
      </w:tr>
      <w:tr w:rsidR="005A74C0" w14:paraId="05E17083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260EFA90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Bioloogilise materjali külv spetsiaalsesse/automatiseeritud külvisüsteemi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27AF29C0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66514</w:t>
            </w:r>
          </w:p>
        </w:tc>
      </w:tr>
      <w:tr w:rsidR="005A74C0" w14:paraId="0BBBD436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34A60930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lastRenderedPageBreak/>
              <w:t xml:space="preserve">Bioloogilise materjali külv </w:t>
            </w:r>
            <w:proofErr w:type="spellStart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mükobakterite</w:t>
            </w:r>
            <w:proofErr w:type="spellEnd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määramiseks (klassikaline meetod)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60BB47BC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66515</w:t>
            </w:r>
          </w:p>
        </w:tc>
      </w:tr>
      <w:tr w:rsidR="005A74C0" w14:paraId="574D8199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3FC8D816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Bioloogilise materjali külv </w:t>
            </w:r>
            <w:proofErr w:type="spellStart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mükobakterite</w:t>
            </w:r>
            <w:proofErr w:type="spellEnd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määramiseks (vedelsöötmesüsteem)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17168DE0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66516</w:t>
            </w:r>
          </w:p>
        </w:tc>
      </w:tr>
      <w:tr w:rsidR="005A74C0" w14:paraId="2C98AAFF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53719F66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Bioloogilise materjali uuring koekultuuril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48FCFD92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66517</w:t>
            </w:r>
          </w:p>
        </w:tc>
      </w:tr>
      <w:tr w:rsidR="005A74C0" w14:paraId="4CF4FA42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77E4D41F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Mükobakterite</w:t>
            </w:r>
            <w:proofErr w:type="spellEnd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samastamine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20AAA126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66520</w:t>
            </w:r>
          </w:p>
        </w:tc>
      </w:tr>
      <w:tr w:rsidR="005A74C0" w14:paraId="287A27F8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6D318C71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Mikroorganismi samastamine üksikute </w:t>
            </w:r>
            <w:proofErr w:type="spellStart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biokeemiliste</w:t>
            </w:r>
            <w:proofErr w:type="spellEnd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või immunoloogiliste reaktsioonide abil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20E5BC6B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66521</w:t>
            </w:r>
          </w:p>
        </w:tc>
      </w:tr>
      <w:tr w:rsidR="005A74C0" w14:paraId="743C22FA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715C196D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Mikroorganismi samastamine </w:t>
            </w:r>
            <w:proofErr w:type="spellStart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biokeemilise</w:t>
            </w:r>
            <w:proofErr w:type="spellEnd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või immunoloogilise spetsiaalse/automatiseeritud süsteemi abil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75485D9C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66522</w:t>
            </w:r>
          </w:p>
        </w:tc>
      </w:tr>
      <w:tr w:rsidR="005A74C0" w14:paraId="5E8D8415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4216D405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Täpsustav samastamine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0D09FC2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66523</w:t>
            </w:r>
          </w:p>
        </w:tc>
      </w:tr>
      <w:tr w:rsidR="005A74C0" w14:paraId="3E62F779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7610F2B8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Ravimitundlikkuse määramine diskdifusiooni meetodil kuni kuue preparaadi suhtes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33C6107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66530</w:t>
            </w:r>
          </w:p>
        </w:tc>
      </w:tr>
      <w:tr w:rsidR="005A74C0" w14:paraId="3A4A5E24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75BCC40F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Minimaalse inhibeeriva kontsentratsiooni määramine ühes preparaadis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65BA61E4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66531</w:t>
            </w:r>
          </w:p>
        </w:tc>
      </w:tr>
      <w:tr w:rsidR="005A74C0" w14:paraId="062628FF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520A5DA6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Mikroorganismi markeri määramine aglutinatsiooni-, </w:t>
            </w:r>
            <w:proofErr w:type="spellStart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hemaglutinatsiooni</w:t>
            </w:r>
            <w:proofErr w:type="spellEnd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-, lateksaglutinatsioonireaktsioonil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72B78996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66540</w:t>
            </w:r>
          </w:p>
        </w:tc>
      </w:tr>
      <w:tr w:rsidR="005A74C0" w14:paraId="47129CA4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0FF6887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Haigustekitaja markeri määramine </w:t>
            </w:r>
            <w:proofErr w:type="spellStart"/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immuunfluorestsentsmeetodil</w:t>
            </w:r>
            <w:proofErr w:type="spellEnd"/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6159A4C2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66541</w:t>
            </w:r>
          </w:p>
        </w:tc>
      </w:tr>
      <w:tr w:rsidR="005A74C0" w14:paraId="034FBB1A" w14:textId="77777777" w:rsidTr="004D12A6">
        <w:trPr>
          <w:trHeight w:val="465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30100FAE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Haigustekitaja tüpiseerimine või grupi määramine PCR-meetodil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7336405A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66612</w:t>
            </w:r>
          </w:p>
        </w:tc>
      </w:tr>
    </w:tbl>
    <w:p w14:paraId="24C99868" w14:textId="77777777" w:rsidR="005A74C0" w:rsidRDefault="005A74C0" w:rsidP="005A74C0">
      <w:pPr>
        <w:jc w:val="both"/>
        <w:rPr>
          <w:bCs/>
        </w:rPr>
      </w:pPr>
    </w:p>
    <w:p w14:paraId="64E89DF4" w14:textId="77777777" w:rsidR="005A74C0" w:rsidRDefault="005A74C0" w:rsidP="005A74C0">
      <w:pPr>
        <w:jc w:val="both"/>
        <w:rPr>
          <w:bCs/>
        </w:rPr>
      </w:pPr>
      <w:r>
        <w:rPr>
          <w:b/>
        </w:rPr>
        <w:t>5</w:t>
      </w:r>
      <w:r w:rsidRPr="000C223D">
        <w:rPr>
          <w:b/>
        </w:rPr>
        <w:t>)</w:t>
      </w:r>
      <w:r w:rsidRPr="000C223D">
        <w:rPr>
          <w:bCs/>
        </w:rPr>
        <w:t xml:space="preserve"> </w:t>
      </w:r>
      <w:r w:rsidRPr="00F47879">
        <w:rPr>
          <w:bCs/>
        </w:rPr>
        <w:t xml:space="preserve">paragrahvi 6 lõikes </w:t>
      </w:r>
      <w:r>
        <w:rPr>
          <w:bCs/>
        </w:rPr>
        <w:t>7</w:t>
      </w:r>
      <w:r w:rsidRPr="00F47879">
        <w:rPr>
          <w:bCs/>
        </w:rPr>
        <w:t xml:space="preserve"> esitatud tabel sõnastatakse järgmiselt:</w:t>
      </w:r>
    </w:p>
    <w:p w14:paraId="4B00981F" w14:textId="77777777" w:rsidR="005A74C0" w:rsidRDefault="005A74C0" w:rsidP="005A74C0">
      <w:pPr>
        <w:jc w:val="both"/>
        <w:rPr>
          <w:bCs/>
        </w:rPr>
      </w:pPr>
    </w:p>
    <w:tbl>
      <w:tblPr>
        <w:tblW w:w="963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7"/>
        <w:gridCol w:w="1772"/>
      </w:tblGrid>
      <w:tr w:rsidR="005A74C0" w:rsidRPr="00D65C83" w14:paraId="668DC84E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D8A81D" w14:textId="77777777" w:rsidR="005A74C0" w:rsidRPr="00D65C83" w:rsidRDefault="005A74C0" w:rsidP="004D12A6">
            <w:pPr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Uuringud ja protseduurid</w:t>
            </w:r>
          </w:p>
        </w:tc>
        <w:tc>
          <w:tcPr>
            <w:tcW w:w="65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B64BFC" w14:textId="77777777" w:rsidR="005A74C0" w:rsidRPr="00D65C83" w:rsidRDefault="005A74C0" w:rsidP="004D12A6">
            <w:pPr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Tervishoiuteenuse</w:t>
            </w: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br/>
              <w:t>kood</w:t>
            </w:r>
          </w:p>
        </w:tc>
      </w:tr>
      <w:tr w:rsidR="005A74C0" w:rsidRPr="00D65C83" w14:paraId="00D4EB32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4A364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Kliinilise psühholoogi konsultatsioon eriarsti suunamisel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11D2E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7607</w:t>
            </w:r>
          </w:p>
        </w:tc>
      </w:tr>
      <w:tr w:rsidR="005A74C0" w:rsidRPr="00D65C83" w14:paraId="7FE61353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4F99A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Kliinilise psühholoogi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kaugvastuvõtt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eriarsti suunamisel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C5BCBB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7633</w:t>
            </w:r>
          </w:p>
        </w:tc>
      </w:tr>
      <w:tr w:rsidR="005A74C0" w:rsidRPr="00D65C83" w14:paraId="52F06236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8065C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Psühhoteraapia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seanss ühele haigele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CD66E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7601</w:t>
            </w:r>
          </w:p>
        </w:tc>
      </w:tr>
      <w:tr w:rsidR="005A74C0" w:rsidRPr="00D65C83" w14:paraId="5B636393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F48C5A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Kaugpsühhoteraapia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seanss ühele haigele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B957A0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7630</w:t>
            </w:r>
          </w:p>
        </w:tc>
      </w:tr>
      <w:tr w:rsidR="005A74C0" w:rsidRPr="00D65C83" w14:paraId="6214BF9A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EEFDF1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Psühhoteraapia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seanss ühele haigele grupis (grupis kaks kuni kaheksa haiget)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4D286E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7602</w:t>
            </w:r>
          </w:p>
        </w:tc>
      </w:tr>
      <w:tr w:rsidR="005A74C0" w:rsidRPr="00D65C83" w14:paraId="48B276E4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076743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Kaugpsühhoteraapia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seanss ühele haigele grupis (grupis kaks kuni kaheksa haiget)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41159E5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7631</w:t>
            </w:r>
          </w:p>
        </w:tc>
      </w:tr>
      <w:tr w:rsidR="005A74C0" w:rsidRPr="00D65C83" w14:paraId="09E9C306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87D45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Psühhoteraapia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seanss perele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2EA847E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7603</w:t>
            </w:r>
          </w:p>
        </w:tc>
      </w:tr>
      <w:tr w:rsidR="005A74C0" w:rsidRPr="00D65C83" w14:paraId="71A1BF74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EB75A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Kaugpsühhoteraapia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seanss perele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0E460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7632</w:t>
            </w:r>
          </w:p>
        </w:tc>
      </w:tr>
      <w:tr w:rsidR="005A74C0" w:rsidRPr="00D65C83" w14:paraId="26050324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53AAC7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Logopeediline</w:t>
            </w:r>
            <w:proofErr w:type="spellEnd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6F73DA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7621</w:t>
            </w:r>
          </w:p>
        </w:tc>
      </w:tr>
      <w:tr w:rsidR="005A74C0" w:rsidRPr="00D65C83" w14:paraId="598359E7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9563CE5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Logopeedi vastuvõtt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6AD53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7628</w:t>
            </w:r>
          </w:p>
        </w:tc>
      </w:tr>
      <w:tr w:rsidR="005A74C0" w:rsidRPr="00D65C83" w14:paraId="12F732B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1CDD8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 xml:space="preserve">Logopeedi </w:t>
            </w:r>
            <w:proofErr w:type="spellStart"/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kaugvastuvõtt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6BE32E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7629</w:t>
            </w:r>
          </w:p>
        </w:tc>
      </w:tr>
      <w:tr w:rsidR="005A74C0" w:rsidRPr="00D65C83" w14:paraId="18BA87A7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60F8C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lastRenderedPageBreak/>
              <w:t>Füsioteraapia basseinis individuaalne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35F9B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7056</w:t>
            </w:r>
          </w:p>
        </w:tc>
      </w:tr>
      <w:tr w:rsidR="005A74C0" w:rsidRPr="00D65C83" w14:paraId="4AA64D2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F2C9CA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Füsioteraapia basseinis grupis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342618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7057</w:t>
            </w:r>
          </w:p>
        </w:tc>
      </w:tr>
      <w:tr w:rsidR="005A74C0" w14:paraId="3014425A" w14:textId="77777777" w:rsidTr="004D12A6">
        <w:trPr>
          <w:trHeight w:val="300"/>
        </w:trPr>
        <w:tc>
          <w:tcPr>
            <w:tcW w:w="786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EA69F8" w14:textId="77777777" w:rsidR="005A74C0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Massaažiseanss mõõdukate ja tugevate tsentraalsete või perifeersete pareesidega haigele (kestus 30 min)</w:t>
            </w:r>
          </w:p>
        </w:tc>
        <w:tc>
          <w:tcPr>
            <w:tcW w:w="1772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F02DA8" w14:textId="77777777" w:rsidR="005A74C0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24ECD714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7011</w:t>
            </w:r>
          </w:p>
        </w:tc>
      </w:tr>
    </w:tbl>
    <w:p w14:paraId="144232A4" w14:textId="77777777" w:rsidR="005A74C0" w:rsidRDefault="005A74C0" w:rsidP="005A74C0">
      <w:pPr>
        <w:jc w:val="both"/>
        <w:rPr>
          <w:bCs/>
        </w:rPr>
      </w:pPr>
    </w:p>
    <w:p w14:paraId="4A9D7D0B" w14:textId="77777777" w:rsidR="005A74C0" w:rsidRDefault="005A74C0" w:rsidP="005A74C0">
      <w:pPr>
        <w:jc w:val="both"/>
        <w:rPr>
          <w:bCs/>
        </w:rPr>
      </w:pPr>
      <w:r w:rsidRPr="00F47879">
        <w:rPr>
          <w:b/>
        </w:rPr>
        <w:t>6)</w:t>
      </w:r>
      <w:r>
        <w:rPr>
          <w:bCs/>
        </w:rPr>
        <w:t xml:space="preserve"> paragrahvi 8</w:t>
      </w:r>
      <w:r w:rsidRPr="00067C42">
        <w:rPr>
          <w:bCs/>
          <w:vertAlign w:val="superscript"/>
        </w:rPr>
        <w:t>1</w:t>
      </w:r>
      <w:r>
        <w:rPr>
          <w:bCs/>
        </w:rPr>
        <w:t xml:space="preserve"> lõikes 3 esitatud tabel sõnastatakse järgmiselt:</w:t>
      </w:r>
    </w:p>
    <w:p w14:paraId="16D2E312" w14:textId="77777777" w:rsidR="005A74C0" w:rsidRDefault="005A74C0" w:rsidP="005A74C0">
      <w:pPr>
        <w:jc w:val="both"/>
        <w:rPr>
          <w:bCs/>
        </w:rPr>
      </w:pPr>
    </w:p>
    <w:tbl>
      <w:tblPr>
        <w:tblW w:w="963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2"/>
        <w:gridCol w:w="1150"/>
        <w:gridCol w:w="776"/>
        <w:gridCol w:w="781"/>
      </w:tblGrid>
      <w:tr w:rsidR="005A74C0" w:rsidRPr="00D65C83" w14:paraId="324C8B54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5DD560" w14:textId="77777777" w:rsidR="005A74C0" w:rsidRPr="00D65C83" w:rsidRDefault="005A74C0" w:rsidP="004D12A6">
            <w:pPr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6–19-aastased õpilased</w:t>
            </w:r>
          </w:p>
        </w:tc>
        <w:tc>
          <w:tcPr>
            <w:tcW w:w="60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CF8151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40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A0D82C" w14:textId="77777777" w:rsidR="005A74C0" w:rsidRPr="00D65C83" w:rsidRDefault="005A74C0" w:rsidP="004D12A6">
            <w:pPr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Kood</w:t>
            </w:r>
          </w:p>
        </w:tc>
        <w:tc>
          <w:tcPr>
            <w:tcW w:w="40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91B7FF" w14:textId="77777777" w:rsidR="005A74C0" w:rsidRPr="00D65C83" w:rsidRDefault="005A74C0" w:rsidP="004D12A6">
            <w:pPr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Punkte</w:t>
            </w:r>
          </w:p>
        </w:tc>
      </w:tr>
      <w:tr w:rsidR="005A74C0" w:rsidRPr="00D65C83" w14:paraId="50E9BE77" w14:textId="77777777" w:rsidTr="004D12A6">
        <w:tc>
          <w:tcPr>
            <w:tcW w:w="0" w:type="auto"/>
            <w:vMerge w:val="restar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89E4B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Õpilaste tervisekontroll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181A1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1. klassis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ADEDD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9030Z</w:t>
            </w:r>
          </w:p>
        </w:tc>
        <w:tc>
          <w:tcPr>
            <w:tcW w:w="0" w:type="auto"/>
            <w:vMerge w:val="restar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8A83A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50</w:t>
            </w:r>
          </w:p>
        </w:tc>
      </w:tr>
      <w:tr w:rsidR="005A74C0" w:rsidRPr="00D65C83" w14:paraId="47E890C1" w14:textId="77777777" w:rsidTr="004D12A6">
        <w:tc>
          <w:tcPr>
            <w:tcW w:w="0" w:type="auto"/>
            <w:vMerge/>
            <w:vAlign w:val="center"/>
            <w:hideMark/>
          </w:tcPr>
          <w:p w14:paraId="323CAD6E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D61267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3. klassis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8CD129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9035Z</w:t>
            </w:r>
          </w:p>
        </w:tc>
        <w:tc>
          <w:tcPr>
            <w:tcW w:w="0" w:type="auto"/>
            <w:vMerge/>
            <w:vAlign w:val="center"/>
            <w:hideMark/>
          </w:tcPr>
          <w:p w14:paraId="0440E046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</w:p>
        </w:tc>
      </w:tr>
      <w:tr w:rsidR="005A74C0" w:rsidRPr="00D65C83" w14:paraId="0EF7F5FA" w14:textId="77777777" w:rsidTr="004D12A6">
        <w:tc>
          <w:tcPr>
            <w:tcW w:w="0" w:type="auto"/>
            <w:vMerge/>
            <w:vAlign w:val="center"/>
            <w:hideMark/>
          </w:tcPr>
          <w:p w14:paraId="40062636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F4C74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7. klassis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8CAFB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9036Z</w:t>
            </w:r>
          </w:p>
        </w:tc>
        <w:tc>
          <w:tcPr>
            <w:tcW w:w="0" w:type="auto"/>
            <w:vMerge/>
            <w:vAlign w:val="center"/>
            <w:hideMark/>
          </w:tcPr>
          <w:p w14:paraId="2B3E455E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</w:p>
        </w:tc>
      </w:tr>
      <w:tr w:rsidR="005A74C0" w:rsidRPr="00D65C83" w14:paraId="2FEC3FFB" w14:textId="77777777" w:rsidTr="004D12A6">
        <w:tc>
          <w:tcPr>
            <w:tcW w:w="0" w:type="auto"/>
            <w:vMerge/>
            <w:vAlign w:val="center"/>
            <w:hideMark/>
          </w:tcPr>
          <w:p w14:paraId="59A42E97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A9C4E9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10. klassis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97FDABD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9037Z</w:t>
            </w:r>
          </w:p>
        </w:tc>
        <w:tc>
          <w:tcPr>
            <w:tcW w:w="0" w:type="auto"/>
            <w:vMerge/>
            <w:vAlign w:val="center"/>
            <w:hideMark/>
          </w:tcPr>
          <w:p w14:paraId="28F73D02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</w:p>
        </w:tc>
      </w:tr>
      <w:tr w:rsidR="005A74C0" w:rsidRPr="00D65C83" w14:paraId="5807BDB4" w14:textId="77777777" w:rsidTr="004D12A6">
        <w:tc>
          <w:tcPr>
            <w:tcW w:w="0" w:type="auto"/>
            <w:vMerge w:val="restar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5F5A4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Õpilaste vaktsineerimine vastavalt nakkushaiguste ennetamise ja tõrje seaduse § 10 lõike 3 alusel kehtestatud määrusega kinnitatud immuniseerimiskavale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160978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12–14-</w:t>
            </w:r>
            <w:r w:rsidRPr="2D0B79B9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aastased tüdrukud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675E742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9049</w:t>
            </w:r>
          </w:p>
        </w:tc>
        <w:tc>
          <w:tcPr>
            <w:tcW w:w="0" w:type="auto"/>
            <w:vMerge w:val="restar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359E53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50</w:t>
            </w:r>
          </w:p>
        </w:tc>
      </w:tr>
      <w:tr w:rsidR="005A74C0" w:rsidRPr="00D65C83" w14:paraId="5F763F08" w14:textId="77777777" w:rsidTr="004D12A6">
        <w:tc>
          <w:tcPr>
            <w:tcW w:w="0" w:type="auto"/>
            <w:vMerge/>
            <w:vAlign w:val="center"/>
            <w:hideMark/>
          </w:tcPr>
          <w:p w14:paraId="3C057D47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9A3F34C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13-aastased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1B970AA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9121</w:t>
            </w:r>
          </w:p>
        </w:tc>
        <w:tc>
          <w:tcPr>
            <w:tcW w:w="0" w:type="auto"/>
            <w:vMerge/>
            <w:vAlign w:val="center"/>
            <w:hideMark/>
          </w:tcPr>
          <w:p w14:paraId="22242398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</w:p>
        </w:tc>
      </w:tr>
      <w:tr w:rsidR="005A74C0" w:rsidRPr="00D65C83" w14:paraId="5A5D3424" w14:textId="77777777" w:rsidTr="004D12A6">
        <w:tc>
          <w:tcPr>
            <w:tcW w:w="0" w:type="auto"/>
            <w:vMerge/>
            <w:vAlign w:val="center"/>
            <w:hideMark/>
          </w:tcPr>
          <w:p w14:paraId="565CF451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7159C2B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15–17-aastased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15082C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9123</w:t>
            </w:r>
          </w:p>
        </w:tc>
        <w:tc>
          <w:tcPr>
            <w:tcW w:w="0" w:type="auto"/>
            <w:vMerge/>
            <w:vAlign w:val="center"/>
            <w:hideMark/>
          </w:tcPr>
          <w:p w14:paraId="78E73EB2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</w:p>
        </w:tc>
      </w:tr>
      <w:tr w:rsidR="005A74C0" w:rsidRPr="00D65C83" w14:paraId="36AD85F0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A61E1F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KOKKU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DE6B52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C7FD61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1507536" w14:textId="77777777" w:rsidR="005A74C0" w:rsidRPr="00D65C83" w:rsidRDefault="005A74C0" w:rsidP="004D12A6">
            <w:pPr>
              <w:spacing w:before="120"/>
              <w:jc w:val="center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100</w:t>
            </w:r>
          </w:p>
        </w:tc>
      </w:tr>
    </w:tbl>
    <w:p w14:paraId="39F822A0" w14:textId="77777777" w:rsidR="005A74C0" w:rsidRPr="000D633B" w:rsidRDefault="005A74C0" w:rsidP="005A74C0">
      <w:pPr>
        <w:jc w:val="both"/>
        <w:rPr>
          <w:bCs/>
        </w:rPr>
      </w:pPr>
    </w:p>
    <w:p w14:paraId="7F55372D" w14:textId="77777777" w:rsidR="005A74C0" w:rsidRPr="000D633B" w:rsidRDefault="005A74C0" w:rsidP="005A74C0">
      <w:pPr>
        <w:jc w:val="both"/>
        <w:rPr>
          <w:bCs/>
        </w:rPr>
      </w:pPr>
      <w:r w:rsidRPr="000D633B">
        <w:rPr>
          <w:b/>
        </w:rPr>
        <w:t>7)</w:t>
      </w:r>
      <w:r w:rsidRPr="000D633B">
        <w:rPr>
          <w:bCs/>
        </w:rPr>
        <w:t xml:space="preserve"> paragrahvi 8</w:t>
      </w:r>
      <w:r w:rsidRPr="000D633B">
        <w:rPr>
          <w:bCs/>
          <w:vertAlign w:val="superscript"/>
        </w:rPr>
        <w:t>1</w:t>
      </w:r>
      <w:r w:rsidRPr="000D633B">
        <w:rPr>
          <w:bCs/>
        </w:rPr>
        <w:t xml:space="preserve"> täiendatakse lõikega 3</w:t>
      </w:r>
      <w:r w:rsidRPr="000D633B">
        <w:rPr>
          <w:bCs/>
          <w:vertAlign w:val="superscript"/>
        </w:rPr>
        <w:t>1</w:t>
      </w:r>
      <w:r w:rsidRPr="000D633B">
        <w:rPr>
          <w:bCs/>
        </w:rPr>
        <w:t xml:space="preserve"> järgmises sõnastuses:</w:t>
      </w:r>
    </w:p>
    <w:p w14:paraId="0332BE80" w14:textId="77777777" w:rsidR="005A74C0" w:rsidRPr="000D633B" w:rsidRDefault="005A74C0" w:rsidP="005A74C0">
      <w:pPr>
        <w:jc w:val="both"/>
        <w:rPr>
          <w:bCs/>
        </w:rPr>
      </w:pPr>
    </w:p>
    <w:p w14:paraId="4CC2DF6F" w14:textId="77777777" w:rsidR="005A74C0" w:rsidRPr="00F9534D" w:rsidRDefault="005A74C0" w:rsidP="005A74C0">
      <w:pPr>
        <w:shd w:val="clear" w:color="auto" w:fill="FFFFFF" w:themeFill="background1"/>
        <w:jc w:val="both"/>
        <w:rPr>
          <w:rFonts w:eastAsia="Times New Roman" w:cs="Arial"/>
          <w:color w:val="202020"/>
          <w:lang w:eastAsia="et-EE"/>
        </w:rPr>
      </w:pPr>
      <w:r w:rsidRPr="00F9534D">
        <w:rPr>
          <w:rFonts w:eastAsia="Times New Roman" w:cs="Arial"/>
          <w:color w:val="202020"/>
          <w:lang w:eastAsia="et-EE"/>
        </w:rPr>
        <w:t>„(3</w:t>
      </w:r>
      <w:r w:rsidRPr="00F9534D">
        <w:rPr>
          <w:rFonts w:eastAsia="Times New Roman" w:cs="Arial"/>
          <w:color w:val="202020"/>
          <w:vertAlign w:val="superscript"/>
          <w:lang w:eastAsia="et-EE"/>
        </w:rPr>
        <w:t>1</w:t>
      </w:r>
      <w:r w:rsidRPr="00F9534D">
        <w:rPr>
          <w:rFonts w:eastAsia="Times New Roman" w:cs="Arial"/>
          <w:color w:val="202020"/>
          <w:lang w:eastAsia="et-EE"/>
        </w:rPr>
        <w:t>) 2024/2025</w:t>
      </w:r>
      <w:r>
        <w:rPr>
          <w:rFonts w:eastAsia="Times New Roman" w:cs="Arial"/>
          <w:color w:val="202020"/>
          <w:lang w:eastAsia="et-EE"/>
        </w:rPr>
        <w:t>.</w:t>
      </w:r>
      <w:r w:rsidRPr="00F9534D">
        <w:rPr>
          <w:rFonts w:eastAsia="Times New Roman" w:cs="Arial"/>
          <w:color w:val="202020"/>
          <w:lang w:eastAsia="et-EE"/>
        </w:rPr>
        <w:t xml:space="preserve"> õppeaastal on jälgimise indikaator:</w:t>
      </w:r>
    </w:p>
    <w:p w14:paraId="6B02823C" w14:textId="77777777" w:rsidR="005A74C0" w:rsidRPr="00F9534D" w:rsidRDefault="005A74C0" w:rsidP="005A74C0">
      <w:pPr>
        <w:shd w:val="clear" w:color="auto" w:fill="FFFFFF" w:themeFill="background1"/>
        <w:jc w:val="both"/>
        <w:rPr>
          <w:rFonts w:eastAsia="Times New Roman" w:cs="Arial"/>
          <w:color w:val="202020"/>
          <w:lang w:eastAsia="et-EE"/>
        </w:rPr>
      </w:pPr>
    </w:p>
    <w:tbl>
      <w:tblPr>
        <w:tblW w:w="949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9"/>
        <w:gridCol w:w="1500"/>
        <w:gridCol w:w="1351"/>
      </w:tblGrid>
      <w:tr w:rsidR="005A74C0" w:rsidRPr="00D65C83" w14:paraId="499B862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4B31A1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Indikaator</w:t>
            </w:r>
          </w:p>
        </w:tc>
        <w:tc>
          <w:tcPr>
            <w:tcW w:w="150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BBD4D1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KOOD </w:t>
            </w:r>
          </w:p>
        </w:tc>
        <w:tc>
          <w:tcPr>
            <w:tcW w:w="13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E01BE8" w14:textId="77777777" w:rsidR="005A74C0" w:rsidRPr="00D65C83" w:rsidRDefault="005A74C0" w:rsidP="004D12A6">
            <w:pP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b/>
                <w:bCs/>
                <w:color w:val="202020"/>
                <w:sz w:val="18"/>
                <w:szCs w:val="18"/>
                <w:bdr w:val="none" w:sz="0" w:space="0" w:color="auto" w:frame="1"/>
                <w:lang w:eastAsia="et-EE"/>
              </w:rPr>
              <w:t>PUNKTE </w:t>
            </w:r>
          </w:p>
        </w:tc>
      </w:tr>
      <w:tr w:rsidR="005A74C0" w:rsidRPr="00D65C83" w14:paraId="05A52B75" w14:textId="77777777" w:rsidTr="004D12A6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7624D0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12–14-aastaste poiste vaktsineerimine HPV vastu</w:t>
            </w:r>
          </w:p>
        </w:tc>
        <w:tc>
          <w:tcPr>
            <w:tcW w:w="150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6F2491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9049</w:t>
            </w:r>
          </w:p>
        </w:tc>
        <w:tc>
          <w:tcPr>
            <w:tcW w:w="135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DAA2D2" w14:textId="77777777" w:rsidR="005A74C0" w:rsidRPr="00D65C83" w:rsidRDefault="005A74C0" w:rsidP="004D12A6">
            <w:pPr>
              <w:spacing w:before="120"/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</w:pPr>
            <w:r w:rsidRPr="00D65C83">
              <w:rPr>
                <w:rFonts w:eastAsia="Times New Roman" w:cs="Arial"/>
                <w:color w:val="202020"/>
                <w:sz w:val="21"/>
                <w:szCs w:val="21"/>
                <w:lang w:eastAsia="et-EE"/>
              </w:rPr>
              <w:t>0 </w:t>
            </w:r>
          </w:p>
        </w:tc>
      </w:tr>
    </w:tbl>
    <w:p w14:paraId="2C80E0D3" w14:textId="77777777" w:rsidR="005A74C0" w:rsidRDefault="005A74C0" w:rsidP="005A74C0">
      <w:pPr>
        <w:shd w:val="clear" w:color="auto" w:fill="FFFFFF" w:themeFill="background1"/>
        <w:rPr>
          <w:rFonts w:eastAsia="Times New Roman" w:cs="Arial"/>
          <w:color w:val="202020"/>
          <w:sz w:val="21"/>
          <w:szCs w:val="21"/>
          <w:lang w:eastAsia="et-EE"/>
        </w:rPr>
      </w:pPr>
    </w:p>
    <w:p w14:paraId="673DD6C4" w14:textId="77777777" w:rsidR="005A74C0" w:rsidRDefault="005A74C0" w:rsidP="005A74C0">
      <w:pPr>
        <w:jc w:val="both"/>
        <w:rPr>
          <w:bCs/>
        </w:rPr>
      </w:pPr>
      <w:r w:rsidRPr="00F3341C">
        <w:rPr>
          <w:b/>
        </w:rPr>
        <w:t>8)</w:t>
      </w:r>
      <w:r>
        <w:rPr>
          <w:bCs/>
        </w:rPr>
        <w:t xml:space="preserve"> paragrahvi 12</w:t>
      </w:r>
      <w:r>
        <w:rPr>
          <w:bCs/>
          <w:vertAlign w:val="superscript"/>
        </w:rPr>
        <w:t>4</w:t>
      </w:r>
      <w:r w:rsidRPr="00F9534D">
        <w:rPr>
          <w:bCs/>
        </w:rPr>
        <w:t xml:space="preserve"> </w:t>
      </w:r>
      <w:r>
        <w:rPr>
          <w:bCs/>
        </w:rPr>
        <w:t xml:space="preserve">lõikes 1 </w:t>
      </w:r>
      <w:r w:rsidRPr="00BE0CC0">
        <w:rPr>
          <w:bCs/>
        </w:rPr>
        <w:t xml:space="preserve">asendatakse </w:t>
      </w:r>
      <w:r>
        <w:rPr>
          <w:bCs/>
        </w:rPr>
        <w:t>arv</w:t>
      </w:r>
      <w:r w:rsidRPr="00BE0CC0">
        <w:rPr>
          <w:bCs/>
        </w:rPr>
        <w:t xml:space="preserve"> „</w:t>
      </w:r>
      <w:r w:rsidRPr="005046C8">
        <w:rPr>
          <w:bCs/>
        </w:rPr>
        <w:t>65</w:t>
      </w:r>
      <w:r w:rsidRPr="00BE0CC0">
        <w:rPr>
          <w:bCs/>
        </w:rPr>
        <w:t xml:space="preserve">” </w:t>
      </w:r>
      <w:r>
        <w:rPr>
          <w:bCs/>
        </w:rPr>
        <w:t>arvuga</w:t>
      </w:r>
      <w:r w:rsidRPr="00BE0CC0">
        <w:rPr>
          <w:bCs/>
        </w:rPr>
        <w:t xml:space="preserve"> „</w:t>
      </w:r>
      <w:r>
        <w:rPr>
          <w:bCs/>
        </w:rPr>
        <w:t>68</w:t>
      </w:r>
      <w:r w:rsidRPr="00BE0CC0">
        <w:rPr>
          <w:bCs/>
        </w:rPr>
        <w:t>”</w:t>
      </w:r>
      <w:r>
        <w:rPr>
          <w:bCs/>
        </w:rPr>
        <w:t>;</w:t>
      </w:r>
    </w:p>
    <w:p w14:paraId="4A650E6B" w14:textId="77777777" w:rsidR="005A74C0" w:rsidRDefault="005A74C0" w:rsidP="005A74C0">
      <w:pPr>
        <w:jc w:val="both"/>
        <w:rPr>
          <w:bCs/>
        </w:rPr>
      </w:pPr>
    </w:p>
    <w:p w14:paraId="21E70A52" w14:textId="77777777" w:rsidR="005A74C0" w:rsidRDefault="005A74C0" w:rsidP="005A74C0">
      <w:pPr>
        <w:jc w:val="both"/>
        <w:rPr>
          <w:bCs/>
        </w:rPr>
      </w:pPr>
      <w:r w:rsidRPr="003F695B">
        <w:rPr>
          <w:b/>
        </w:rPr>
        <w:t>9)</w:t>
      </w:r>
      <w:r>
        <w:rPr>
          <w:bCs/>
        </w:rPr>
        <w:t xml:space="preserve"> paragrahvi</w:t>
      </w:r>
      <w:r w:rsidRPr="000C223D">
        <w:rPr>
          <w:bCs/>
        </w:rPr>
        <w:t xml:space="preserve"> </w:t>
      </w:r>
      <w:r>
        <w:rPr>
          <w:bCs/>
        </w:rPr>
        <w:t>12</w:t>
      </w:r>
      <w:r w:rsidRPr="00F9470C">
        <w:rPr>
          <w:bCs/>
          <w:vertAlign w:val="superscript"/>
        </w:rPr>
        <w:t>5</w:t>
      </w:r>
      <w:r w:rsidRPr="000C223D">
        <w:rPr>
          <w:bCs/>
        </w:rPr>
        <w:t xml:space="preserve"> lõi</w:t>
      </w:r>
      <w:r>
        <w:rPr>
          <w:bCs/>
        </w:rPr>
        <w:t>kest</w:t>
      </w:r>
      <w:r w:rsidRPr="000C223D">
        <w:rPr>
          <w:bCs/>
        </w:rPr>
        <w:t xml:space="preserve"> </w:t>
      </w:r>
      <w:r>
        <w:rPr>
          <w:bCs/>
        </w:rPr>
        <w:t xml:space="preserve">1 jäetakse välja sõnad „perearst </w:t>
      </w:r>
      <w:r w:rsidRPr="00F9470C">
        <w:rPr>
          <w:bCs/>
        </w:rPr>
        <w:t>või nimistuga töötav</w:t>
      </w:r>
      <w:r>
        <w:rPr>
          <w:bCs/>
        </w:rPr>
        <w:t>“;</w:t>
      </w:r>
    </w:p>
    <w:p w14:paraId="3783B166" w14:textId="77777777" w:rsidR="005A74C0" w:rsidRDefault="005A74C0" w:rsidP="005A74C0">
      <w:pPr>
        <w:jc w:val="both"/>
        <w:rPr>
          <w:bCs/>
        </w:rPr>
      </w:pPr>
    </w:p>
    <w:p w14:paraId="52396614" w14:textId="77777777" w:rsidR="005A74C0" w:rsidRDefault="005A74C0" w:rsidP="005A74C0">
      <w:pPr>
        <w:jc w:val="both"/>
        <w:rPr>
          <w:bCs/>
        </w:rPr>
      </w:pPr>
      <w:r w:rsidRPr="006337AB">
        <w:rPr>
          <w:b/>
        </w:rPr>
        <w:t>10)</w:t>
      </w:r>
      <w:r>
        <w:rPr>
          <w:bCs/>
        </w:rPr>
        <w:t xml:space="preserve"> paragrahvi 55 punkti 4 täiendatakse pärast sõna „maatähisena“ sõnaga „soovituslikult“;</w:t>
      </w:r>
    </w:p>
    <w:p w14:paraId="7F0DE6CD" w14:textId="77777777" w:rsidR="005A74C0" w:rsidRDefault="005A74C0" w:rsidP="005A74C0">
      <w:pPr>
        <w:jc w:val="both"/>
        <w:rPr>
          <w:bCs/>
        </w:rPr>
      </w:pPr>
    </w:p>
    <w:p w14:paraId="535C48FF" w14:textId="77777777" w:rsidR="005A74C0" w:rsidRDefault="005A74C0" w:rsidP="005A74C0">
      <w:pPr>
        <w:jc w:val="both"/>
        <w:rPr>
          <w:bCs/>
        </w:rPr>
      </w:pPr>
      <w:r w:rsidRPr="006337AB">
        <w:rPr>
          <w:b/>
        </w:rPr>
        <w:t>11)</w:t>
      </w:r>
      <w:r>
        <w:rPr>
          <w:bCs/>
        </w:rPr>
        <w:t xml:space="preserve"> paragrahvi 58 punkti 6 täiendatakse pärast sõna „tähistus“ sõnadega „soovituslikult standardi“;</w:t>
      </w:r>
    </w:p>
    <w:p w14:paraId="166948AA" w14:textId="77777777" w:rsidR="005A74C0" w:rsidRDefault="005A74C0" w:rsidP="005A74C0">
      <w:pPr>
        <w:jc w:val="both"/>
        <w:rPr>
          <w:bCs/>
        </w:rPr>
      </w:pPr>
    </w:p>
    <w:p w14:paraId="6015560E" w14:textId="77777777" w:rsidR="005A74C0" w:rsidRDefault="005A74C0" w:rsidP="005A74C0">
      <w:pPr>
        <w:jc w:val="both"/>
      </w:pPr>
      <w:r w:rsidRPr="0004424D">
        <w:rPr>
          <w:b/>
        </w:rPr>
        <w:t>1</w:t>
      </w:r>
      <w:r>
        <w:rPr>
          <w:b/>
        </w:rPr>
        <w:t>2</w:t>
      </w:r>
      <w:r w:rsidRPr="0004424D">
        <w:rPr>
          <w:b/>
        </w:rPr>
        <w:t>)</w:t>
      </w:r>
      <w:r>
        <w:rPr>
          <w:bCs/>
        </w:rPr>
        <w:t xml:space="preserve"> </w:t>
      </w:r>
      <w:r w:rsidRPr="00D42171">
        <w:t>määruse lisad 3</w:t>
      </w:r>
      <w:r>
        <w:t xml:space="preserve"> ja</w:t>
      </w:r>
      <w:r w:rsidRPr="00D42171">
        <w:t xml:space="preserve"> 15</w:t>
      </w:r>
      <w:r>
        <w:t xml:space="preserve"> </w:t>
      </w:r>
      <w:r w:rsidRPr="0039453E">
        <w:t>kehtestatakse uues sõnastuses (lisatud);</w:t>
      </w:r>
    </w:p>
    <w:p w14:paraId="2D934F0C" w14:textId="77777777" w:rsidR="005A74C0" w:rsidRPr="001353F4" w:rsidRDefault="005A74C0" w:rsidP="005A74C0">
      <w:pPr>
        <w:jc w:val="both"/>
      </w:pPr>
    </w:p>
    <w:p w14:paraId="074C51C9" w14:textId="77777777" w:rsidR="005A74C0" w:rsidRDefault="005A74C0" w:rsidP="005A74C0">
      <w:pPr>
        <w:jc w:val="both"/>
      </w:pPr>
      <w:r>
        <w:rPr>
          <w:b/>
          <w:bCs/>
        </w:rPr>
        <w:t>13</w:t>
      </w:r>
      <w:r w:rsidRPr="001353F4">
        <w:rPr>
          <w:b/>
          <w:bCs/>
        </w:rPr>
        <w:t>)</w:t>
      </w:r>
      <w:r w:rsidRPr="001353F4">
        <w:t xml:space="preserve"> määrust täiendatakse </w:t>
      </w:r>
      <w:r w:rsidRPr="00F9534D">
        <w:t>lisaga 66 „E-konsultatsiooni</w:t>
      </w:r>
      <w:r w:rsidRPr="00830529">
        <w:t xml:space="preserve"> saatekirja ja vastuse nõuded arsti poolt </w:t>
      </w:r>
      <w:r>
        <w:t xml:space="preserve">patsiendi </w:t>
      </w:r>
      <w:r w:rsidRPr="00830529">
        <w:t>suunamisel pea-</w:t>
      </w:r>
      <w:r>
        <w:t xml:space="preserve"> ja </w:t>
      </w:r>
      <w:r w:rsidRPr="00830529">
        <w:t>kaelakirurgi e-konsultatsioonile tervise infosüsteemi vahendusel</w:t>
      </w:r>
      <w:r>
        <w:t>“;</w:t>
      </w:r>
    </w:p>
    <w:p w14:paraId="15EA3801" w14:textId="77777777" w:rsidR="005A74C0" w:rsidRDefault="005A74C0" w:rsidP="005A74C0">
      <w:pPr>
        <w:jc w:val="both"/>
      </w:pPr>
    </w:p>
    <w:p w14:paraId="557349BD" w14:textId="77777777" w:rsidR="005A74C0" w:rsidRDefault="005A74C0" w:rsidP="005A74C0">
      <w:pPr>
        <w:jc w:val="both"/>
      </w:pPr>
      <w:r w:rsidRPr="00A32AFD">
        <w:rPr>
          <w:b/>
          <w:bCs/>
        </w:rPr>
        <w:lastRenderedPageBreak/>
        <w:t>1</w:t>
      </w:r>
      <w:r>
        <w:rPr>
          <w:b/>
          <w:bCs/>
        </w:rPr>
        <w:t>4</w:t>
      </w:r>
      <w:r w:rsidRPr="00A32AFD">
        <w:rPr>
          <w:b/>
          <w:bCs/>
        </w:rPr>
        <w:t>)</w:t>
      </w:r>
      <w:r>
        <w:t xml:space="preserve"> määrust täiendatakse lisaga 67 „</w:t>
      </w:r>
      <w:r w:rsidRPr="00830529">
        <w:t xml:space="preserve">E-konsultatsiooni saatekirja ja vastuse nõuded arsti poolt </w:t>
      </w:r>
      <w:r>
        <w:t xml:space="preserve">patsiendi </w:t>
      </w:r>
      <w:r w:rsidRPr="00830529">
        <w:t>suunamisel radioloogi e-konsultatsioonile tervise infosüsteemi vahendusel</w:t>
      </w:r>
      <w:r>
        <w:t>“;</w:t>
      </w:r>
    </w:p>
    <w:p w14:paraId="42E0CD86" w14:textId="77777777" w:rsidR="005A74C0" w:rsidRDefault="005A74C0" w:rsidP="005A74C0">
      <w:pPr>
        <w:jc w:val="both"/>
      </w:pPr>
    </w:p>
    <w:p w14:paraId="45395CCE" w14:textId="77777777" w:rsidR="005A74C0" w:rsidRPr="001353F4" w:rsidRDefault="005A74C0" w:rsidP="005A74C0">
      <w:pPr>
        <w:jc w:val="both"/>
      </w:pPr>
      <w:r w:rsidRPr="00A32AFD">
        <w:rPr>
          <w:b/>
          <w:bCs/>
        </w:rPr>
        <w:t>1</w:t>
      </w:r>
      <w:r>
        <w:rPr>
          <w:b/>
          <w:bCs/>
        </w:rPr>
        <w:t>5</w:t>
      </w:r>
      <w:r w:rsidRPr="00A32AFD">
        <w:rPr>
          <w:b/>
          <w:bCs/>
        </w:rPr>
        <w:t>)</w:t>
      </w:r>
      <w:r>
        <w:t xml:space="preserve"> määrust täiendatakse lisaga 68 „</w:t>
      </w:r>
      <w:r w:rsidRPr="00830529">
        <w:t xml:space="preserve">E-konsultatsiooni saatekirja ja vastuse nõuded perearsti poolt patsiendi suunamisel </w:t>
      </w:r>
      <w:proofErr w:type="spellStart"/>
      <w:r w:rsidRPr="00830529">
        <w:t>endoproteesimis</w:t>
      </w:r>
      <w:r>
        <w:t>e</w:t>
      </w:r>
      <w:proofErr w:type="spellEnd"/>
      <w:r w:rsidRPr="00830529">
        <w:t xml:space="preserve"> e-konsultatsioonile tervise infosüsteemi vahendusel</w:t>
      </w:r>
      <w:r>
        <w:t>“.</w:t>
      </w:r>
    </w:p>
    <w:p w14:paraId="44AA1D7B" w14:textId="77777777" w:rsidR="005A74C0" w:rsidRDefault="005A74C0" w:rsidP="005A74C0">
      <w:pPr>
        <w:jc w:val="both"/>
        <w:rPr>
          <w:b/>
          <w:bCs/>
        </w:rPr>
      </w:pPr>
    </w:p>
    <w:p w14:paraId="4D39DEEF" w14:textId="77777777" w:rsidR="005A74C0" w:rsidRPr="000B7006" w:rsidRDefault="005A74C0" w:rsidP="005A74C0">
      <w:pPr>
        <w:jc w:val="both"/>
        <w:rPr>
          <w:b/>
          <w:bCs/>
        </w:rPr>
      </w:pPr>
      <w:r w:rsidRPr="000B7006">
        <w:rPr>
          <w:b/>
          <w:bCs/>
        </w:rPr>
        <w:t xml:space="preserve">§ </w:t>
      </w:r>
      <w:r>
        <w:rPr>
          <w:b/>
          <w:bCs/>
        </w:rPr>
        <w:t>3</w:t>
      </w:r>
      <w:r w:rsidRPr="000B7006">
        <w:rPr>
          <w:b/>
          <w:bCs/>
        </w:rPr>
        <w:t>. Määruse jõustumine</w:t>
      </w:r>
    </w:p>
    <w:p w14:paraId="402A5C34" w14:textId="77777777" w:rsidR="005A74C0" w:rsidRPr="000B7006" w:rsidRDefault="005A74C0" w:rsidP="005A74C0">
      <w:pPr>
        <w:jc w:val="both"/>
      </w:pPr>
    </w:p>
    <w:p w14:paraId="34200784" w14:textId="77777777" w:rsidR="005A74C0" w:rsidRDefault="005A74C0" w:rsidP="005A74C0">
      <w:pPr>
        <w:jc w:val="both"/>
      </w:pPr>
      <w:r w:rsidRPr="000B7006">
        <w:t xml:space="preserve">Määrus jõustub 1. </w:t>
      </w:r>
      <w:r>
        <w:t xml:space="preserve">juulil </w:t>
      </w:r>
      <w:r w:rsidRPr="000B7006">
        <w:t>202</w:t>
      </w:r>
      <w:r>
        <w:t>4</w:t>
      </w:r>
      <w:r w:rsidRPr="000B7006">
        <w:t>. a.</w:t>
      </w:r>
    </w:p>
    <w:p w14:paraId="4BCD1783" w14:textId="77777777" w:rsidR="005A74C0" w:rsidRDefault="005A74C0" w:rsidP="005A74C0">
      <w:pPr>
        <w:rPr>
          <w:rFonts w:cs="Arial"/>
        </w:rPr>
        <w:sectPr w:rsidR="005A74C0" w:rsidSect="005A74C0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60BDE26" w14:textId="77777777" w:rsidR="005A74C0" w:rsidRDefault="005A74C0" w:rsidP="005A74C0">
      <w:pPr>
        <w:jc w:val="both"/>
        <w:rPr>
          <w:rFonts w:cs="Arial"/>
        </w:rPr>
      </w:pPr>
    </w:p>
    <w:p w14:paraId="60561E50" w14:textId="77777777" w:rsidR="005A74C0" w:rsidRDefault="005A74C0" w:rsidP="005A74C0">
      <w:pPr>
        <w:jc w:val="both"/>
        <w:rPr>
          <w:rFonts w:cs="Arial"/>
        </w:rPr>
      </w:pPr>
    </w:p>
    <w:p w14:paraId="62D5B9FA" w14:textId="77777777" w:rsidR="005A74C0" w:rsidRDefault="005A74C0" w:rsidP="005A74C0">
      <w:pPr>
        <w:jc w:val="both"/>
        <w:rPr>
          <w:rFonts w:cs="Arial"/>
        </w:rPr>
      </w:pPr>
      <w:r w:rsidRPr="00D42171">
        <w:rPr>
          <w:rFonts w:cs="Arial"/>
        </w:rPr>
        <w:t xml:space="preserve">Lisa 3 </w:t>
      </w:r>
      <w:r w:rsidRPr="00A32AFD">
        <w:rPr>
          <w:rFonts w:cs="Arial"/>
        </w:rPr>
        <w:t>„</w:t>
      </w:r>
      <w:r w:rsidRPr="00C57EB6">
        <w:rPr>
          <w:rFonts w:cs="Arial"/>
        </w:rPr>
        <w:t>T</w:t>
      </w:r>
      <w:r w:rsidRPr="00D42171">
        <w:rPr>
          <w:rFonts w:cs="Arial"/>
        </w:rPr>
        <w:t>eenuste standardkulu komponendid (ressursid, ressursi kasutamise keskmine maht ja ressursi ühe mõõtühiku maksumus)“</w:t>
      </w:r>
    </w:p>
    <w:p w14:paraId="3C4CA0A2" w14:textId="77777777" w:rsidR="005A74C0" w:rsidRDefault="005A74C0" w:rsidP="005A74C0">
      <w:pPr>
        <w:jc w:val="both"/>
        <w:rPr>
          <w:rFonts w:cs="Arial"/>
        </w:rPr>
      </w:pPr>
    </w:p>
    <w:p w14:paraId="62BB4782" w14:textId="77777777" w:rsidR="005A74C0" w:rsidRPr="008212CB" w:rsidRDefault="005A74C0" w:rsidP="005A74C0">
      <w:pPr>
        <w:jc w:val="both"/>
        <w:rPr>
          <w:rFonts w:cs="Arial"/>
        </w:rPr>
      </w:pPr>
      <w:r>
        <w:rPr>
          <w:rFonts w:cs="Arial"/>
        </w:rPr>
        <w:t>Lisa 15 „</w:t>
      </w:r>
      <w:r w:rsidRPr="008212CB">
        <w:rPr>
          <w:rFonts w:cs="Arial"/>
        </w:rPr>
        <w:t>Tervishoiuteenuste loetelu peatükis „Meditsiiniseadmed ja ravimid” sätestatud ravimite maksumus, kasutusvajadus ja osakaal teenuses“</w:t>
      </w:r>
    </w:p>
    <w:p w14:paraId="45B32C34" w14:textId="77777777" w:rsidR="005A74C0" w:rsidRDefault="005A74C0" w:rsidP="005A74C0">
      <w:pPr>
        <w:jc w:val="both"/>
        <w:rPr>
          <w:rFonts w:cs="Arial"/>
        </w:rPr>
      </w:pPr>
    </w:p>
    <w:p w14:paraId="05B3A8E7" w14:textId="77777777" w:rsidR="005A74C0" w:rsidRPr="006E2B60" w:rsidRDefault="005A74C0" w:rsidP="005A74C0">
      <w:pPr>
        <w:jc w:val="both"/>
        <w:rPr>
          <w:rFonts w:cs="Arial"/>
        </w:rPr>
      </w:pPr>
      <w:r w:rsidRPr="006E2B60">
        <w:rPr>
          <w:rFonts w:cs="Arial"/>
        </w:rPr>
        <w:t xml:space="preserve">Lisa 66 </w:t>
      </w:r>
      <w:r>
        <w:rPr>
          <w:rFonts w:cs="Arial"/>
        </w:rPr>
        <w:t>„</w:t>
      </w:r>
      <w:r w:rsidRPr="006E2B60">
        <w:rPr>
          <w:rFonts w:cs="Arial"/>
        </w:rPr>
        <w:t xml:space="preserve">E-konsultatsiooni saatekirja ja vastuse nõuded arsti poolt </w:t>
      </w:r>
      <w:r>
        <w:rPr>
          <w:rFonts w:cs="Arial"/>
        </w:rPr>
        <w:t xml:space="preserve">patsiendi </w:t>
      </w:r>
      <w:r w:rsidRPr="006E2B60">
        <w:rPr>
          <w:rFonts w:cs="Arial"/>
        </w:rPr>
        <w:t>suunamisel pea-</w:t>
      </w:r>
      <w:r>
        <w:rPr>
          <w:rFonts w:cs="Arial"/>
        </w:rPr>
        <w:t xml:space="preserve"> ja </w:t>
      </w:r>
      <w:r w:rsidRPr="006E2B60">
        <w:rPr>
          <w:rFonts w:cs="Arial"/>
        </w:rPr>
        <w:t>kaelakirurgi e-konsultatsioonile tervise infosüsteemi vahendusel</w:t>
      </w:r>
      <w:r>
        <w:rPr>
          <w:rFonts w:cs="Arial"/>
        </w:rPr>
        <w:t>“</w:t>
      </w:r>
    </w:p>
    <w:p w14:paraId="58634982" w14:textId="77777777" w:rsidR="005A74C0" w:rsidRDefault="005A74C0" w:rsidP="005A74C0">
      <w:pPr>
        <w:jc w:val="both"/>
        <w:rPr>
          <w:rFonts w:cs="Arial"/>
        </w:rPr>
      </w:pPr>
    </w:p>
    <w:p w14:paraId="7407E4C7" w14:textId="77777777" w:rsidR="005A74C0" w:rsidRPr="006E2B60" w:rsidRDefault="005A74C0" w:rsidP="005A74C0">
      <w:pPr>
        <w:jc w:val="both"/>
        <w:rPr>
          <w:rFonts w:cs="Arial"/>
        </w:rPr>
      </w:pPr>
      <w:r w:rsidRPr="006E2B60">
        <w:rPr>
          <w:rFonts w:cs="Arial"/>
        </w:rPr>
        <w:t xml:space="preserve">Lisa 67 </w:t>
      </w:r>
      <w:r>
        <w:rPr>
          <w:rFonts w:cs="Arial"/>
        </w:rPr>
        <w:t>„</w:t>
      </w:r>
      <w:r w:rsidRPr="006E2B60">
        <w:rPr>
          <w:rFonts w:cs="Arial"/>
        </w:rPr>
        <w:t xml:space="preserve">E-konsultatsiooni saatekirja ja vastuse nõuded arsti poolt </w:t>
      </w:r>
      <w:r>
        <w:rPr>
          <w:rFonts w:cs="Arial"/>
        </w:rPr>
        <w:t xml:space="preserve">patsiendi </w:t>
      </w:r>
      <w:r w:rsidRPr="006E2B60">
        <w:rPr>
          <w:rFonts w:cs="Arial"/>
        </w:rPr>
        <w:t>suunamisel radioloogi e-konsultatsioonile tervise infosüsteemi vahendusel</w:t>
      </w:r>
      <w:r>
        <w:rPr>
          <w:rFonts w:cs="Arial"/>
        </w:rPr>
        <w:t>“</w:t>
      </w:r>
    </w:p>
    <w:p w14:paraId="6DE09D5A" w14:textId="77777777" w:rsidR="005A74C0" w:rsidRDefault="005A74C0" w:rsidP="005A74C0">
      <w:pPr>
        <w:jc w:val="both"/>
        <w:rPr>
          <w:rFonts w:cs="Arial"/>
        </w:rPr>
      </w:pPr>
    </w:p>
    <w:p w14:paraId="5D0177A9" w14:textId="77777777" w:rsidR="005A74C0" w:rsidRDefault="005A74C0" w:rsidP="005A74C0">
      <w:pPr>
        <w:jc w:val="both"/>
        <w:rPr>
          <w:rFonts w:cs="Arial"/>
        </w:rPr>
      </w:pPr>
      <w:r w:rsidRPr="006E2B60">
        <w:rPr>
          <w:rFonts w:cs="Arial"/>
        </w:rPr>
        <w:t xml:space="preserve">Lisa 68 </w:t>
      </w:r>
      <w:r>
        <w:rPr>
          <w:rFonts w:cs="Arial"/>
        </w:rPr>
        <w:t>„</w:t>
      </w:r>
      <w:r w:rsidRPr="006E2B60">
        <w:rPr>
          <w:rFonts w:cs="Arial"/>
        </w:rPr>
        <w:t xml:space="preserve">E-konsultatsiooni saatekirja ja vastuse nõuded perearsti poolt patsiendi suunamisel </w:t>
      </w:r>
      <w:proofErr w:type="spellStart"/>
      <w:r w:rsidRPr="006E2B60">
        <w:rPr>
          <w:rFonts w:cs="Arial"/>
        </w:rPr>
        <w:t>endoproteesimis</w:t>
      </w:r>
      <w:r>
        <w:rPr>
          <w:rFonts w:cs="Arial"/>
        </w:rPr>
        <w:t>e</w:t>
      </w:r>
      <w:proofErr w:type="spellEnd"/>
      <w:r w:rsidRPr="006E2B60">
        <w:rPr>
          <w:rFonts w:cs="Arial"/>
        </w:rPr>
        <w:t xml:space="preserve"> e-konsultatsioonile tervise infosüsteemi vahendusel</w:t>
      </w:r>
      <w:r>
        <w:rPr>
          <w:rFonts w:cs="Arial"/>
        </w:rPr>
        <w:t>“</w:t>
      </w:r>
    </w:p>
    <w:p w14:paraId="1E02535B" w14:textId="0044B47F" w:rsidR="007352AA" w:rsidRDefault="007352AA" w:rsidP="00094BF0">
      <w:pPr>
        <w:rPr>
          <w:rFonts w:cs="Arial"/>
        </w:rPr>
      </w:pPr>
    </w:p>
    <w:p w14:paraId="1E02535C" w14:textId="77777777" w:rsidR="00CC5B01" w:rsidRDefault="00CC5B01" w:rsidP="00094BF0">
      <w:pPr>
        <w:rPr>
          <w:rFonts w:cs="Arial"/>
        </w:rPr>
      </w:pPr>
    </w:p>
    <w:p w14:paraId="1E02535D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8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E02535E" w14:textId="77777777" w:rsidR="00CC5B01" w:rsidRDefault="00CC5B01" w:rsidP="00094BF0">
      <w:pPr>
        <w:rPr>
          <w:rFonts w:cs="Arial"/>
        </w:rPr>
      </w:pPr>
    </w:p>
    <w:p w14:paraId="1E02535F" w14:textId="77777777" w:rsidR="00CC5B01" w:rsidRDefault="00CC5B01" w:rsidP="00094BF0">
      <w:pPr>
        <w:rPr>
          <w:rFonts w:cs="Arial"/>
        </w:rPr>
      </w:pPr>
    </w:p>
    <w:p w14:paraId="1E025360" w14:textId="77777777" w:rsidR="00CC5B01" w:rsidRDefault="00CC5B01" w:rsidP="00094BF0">
      <w:pPr>
        <w:rPr>
          <w:rFonts w:cs="Arial"/>
        </w:rPr>
      </w:pPr>
    </w:p>
    <w:p w14:paraId="1E025361" w14:textId="77777777" w:rsidR="00CC5B01" w:rsidRDefault="00CC5B01" w:rsidP="00094BF0">
      <w:pPr>
        <w:rPr>
          <w:rFonts w:cs="Arial"/>
        </w:rPr>
      </w:pPr>
    </w:p>
    <w:p w14:paraId="1E025362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1E025363" w14:textId="04F0AA01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D13E7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CD13E7">
        <w:rPr>
          <w:rFonts w:cs="Arial"/>
        </w:rPr>
        <w:t xml:space="preserve">Riina </w:t>
      </w:r>
      <w:proofErr w:type="spellStart"/>
      <w:r w:rsidR="00CD13E7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E025364" w14:textId="3AD040ED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D13E7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CD13E7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E025365" w14:textId="77777777" w:rsidR="007B2940" w:rsidRDefault="007B2940" w:rsidP="00B066FE">
      <w:pPr>
        <w:rPr>
          <w:rFonts w:cs="Arial"/>
        </w:rPr>
      </w:pPr>
    </w:p>
    <w:p w14:paraId="1E025366" w14:textId="477B63A2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1E025367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1E025368" w14:textId="54EB8206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D13E7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CD13E7">
        <w:rPr>
          <w:rFonts w:cs="Arial"/>
        </w:rPr>
        <w:t>Maarjo</w:t>
      </w:r>
      <w:proofErr w:type="spellEnd"/>
      <w:r w:rsidR="00CD13E7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1E025369" w14:textId="2B42A161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D13E7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CD13E7">
        <w:rPr>
          <w:rFonts w:cs="Arial"/>
        </w:rPr>
        <w:t>kantsler</w:t>
      </w:r>
      <w:r>
        <w:rPr>
          <w:rFonts w:cs="Arial"/>
        </w:rPr>
        <w:fldChar w:fldCharType="end"/>
      </w:r>
      <w:r w:rsidR="00CD13E7">
        <w:rPr>
          <w:rFonts w:cs="Arial"/>
        </w:rPr>
        <w:t xml:space="preserve"> </w:t>
      </w:r>
    </w:p>
    <w:p w14:paraId="1E02536A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2536F" w14:textId="77777777" w:rsidR="00B45145" w:rsidRDefault="00B45145" w:rsidP="00E52553">
      <w:r>
        <w:separator/>
      </w:r>
    </w:p>
  </w:endnote>
  <w:endnote w:type="continuationSeparator" w:id="0">
    <w:p w14:paraId="1E025370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2536D" w14:textId="77777777" w:rsidR="00B45145" w:rsidRDefault="00B45145" w:rsidP="00E52553">
      <w:r>
        <w:separator/>
      </w:r>
    </w:p>
  </w:footnote>
  <w:footnote w:type="continuationSeparator" w:id="0">
    <w:p w14:paraId="1E02536E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760666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C5872E0" w14:textId="77777777" w:rsidR="005A74C0" w:rsidRPr="00E52553" w:rsidRDefault="005A74C0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CD13E7">
          <w:rPr>
            <w:noProof/>
            <w:sz w:val="20"/>
            <w:szCs w:val="20"/>
          </w:rPr>
          <w:t>1</w:t>
        </w:r>
        <w:r w:rsidR="00CD13E7">
          <w:rPr>
            <w:noProof/>
            <w:sz w:val="20"/>
            <w:szCs w:val="20"/>
          </w:rPr>
          <w:t>6</w:t>
        </w:r>
        <w:r w:rsidRPr="00E52553">
          <w:rPr>
            <w:sz w:val="20"/>
            <w:szCs w:val="20"/>
          </w:rPr>
          <w:fldChar w:fldCharType="end"/>
        </w:r>
      </w:p>
    </w:sdtContent>
  </w:sdt>
  <w:p w14:paraId="083BC51C" w14:textId="77777777" w:rsidR="005A74C0" w:rsidRDefault="005A74C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E02537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1E025372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53C24"/>
    <w:rsid w:val="001604DB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A74C0"/>
    <w:rsid w:val="005B6FF3"/>
    <w:rsid w:val="00604C04"/>
    <w:rsid w:val="00610A9F"/>
    <w:rsid w:val="006305F8"/>
    <w:rsid w:val="007135C5"/>
    <w:rsid w:val="007325C5"/>
    <w:rsid w:val="007352AA"/>
    <w:rsid w:val="007B2940"/>
    <w:rsid w:val="007B5164"/>
    <w:rsid w:val="007C0F7C"/>
    <w:rsid w:val="00805127"/>
    <w:rsid w:val="00805BB9"/>
    <w:rsid w:val="00812D03"/>
    <w:rsid w:val="008476E5"/>
    <w:rsid w:val="00890213"/>
    <w:rsid w:val="008B1F70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CD13E7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7A35"/>
    <w:rsid w:val="00FE306D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533E"/>
  <w15:chartTrackingRefBased/>
  <w15:docId w15:val="{66909D37-DE69-4A12-89CF-098F5E1B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5A74C0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5A74C0"/>
    <w:rPr>
      <w:color w:val="808080"/>
    </w:rPr>
  </w:style>
  <w:style w:type="paragraph" w:styleId="Loendilik">
    <w:name w:val="List Paragraph"/>
    <w:basedOn w:val="Normaallaad"/>
    <w:uiPriority w:val="34"/>
    <w:qFormat/>
    <w:rsid w:val="005A74C0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5A74C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A74C0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A74C0"/>
    <w:rPr>
      <w:sz w:val="20"/>
      <w:szCs w:val="20"/>
      <w:lang w:val="et-EE"/>
    </w:rPr>
  </w:style>
  <w:style w:type="character" w:customStyle="1" w:styleId="Mainimine1">
    <w:name w:val="Mainimine1"/>
    <w:basedOn w:val="Liguvaikefont"/>
    <w:uiPriority w:val="99"/>
    <w:unhideWhenUsed/>
    <w:rsid w:val="005A74C0"/>
    <w:rPr>
      <w:color w:val="2B579A"/>
      <w:shd w:val="clear" w:color="auto" w:fill="E1DFDD"/>
    </w:rPr>
  </w:style>
  <w:style w:type="paragraph" w:styleId="Redaktsioon">
    <w:name w:val="Revision"/>
    <w:hidden/>
    <w:uiPriority w:val="99"/>
    <w:semiHidden/>
    <w:rsid w:val="005A74C0"/>
    <w:pPr>
      <w:spacing w:after="0" w:line="240" w:lineRule="auto"/>
    </w:pPr>
    <w:rPr>
      <w:rFonts w:ascii="Arial" w:hAnsi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3873</Words>
  <Characters>22468</Characters>
  <Application>Microsoft Office Word</Application>
  <DocSecurity>0</DocSecurity>
  <Lines>187</Lines>
  <Paragraphs>52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2024-06-04T05:50:00Z</dcterms:created>
  <dcterms:modified xsi:type="dcterms:W3CDTF">2024-06-04T05:50:00Z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