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3F40" w14:textId="67AF755F" w:rsidR="00FD260C" w:rsidRDefault="000E63FB">
      <w:pPr>
        <w:spacing w:after="0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b/>
          <w:bCs/>
          <w:lang w:val="et-EE"/>
        </w:rPr>
        <w:t>Türi 16</w:t>
      </w:r>
      <w:r w:rsidR="004F1F7B">
        <w:rPr>
          <w:rFonts w:ascii="Times New Roman" w:hAnsi="Times New Roman"/>
          <w:b/>
          <w:bCs/>
          <w:lang w:val="et-EE"/>
        </w:rPr>
        <w:t>, Tallin</w:t>
      </w:r>
      <w:r w:rsidR="00874677">
        <w:rPr>
          <w:rFonts w:ascii="Times New Roman" w:hAnsi="Times New Roman"/>
          <w:b/>
          <w:bCs/>
          <w:lang w:val="et-EE"/>
        </w:rPr>
        <w:t>n</w:t>
      </w:r>
      <w:r w:rsidR="004F1F7B">
        <w:rPr>
          <w:rFonts w:ascii="Times New Roman" w:hAnsi="Times New Roman"/>
          <w:b/>
          <w:bCs/>
          <w:lang w:val="et-EE"/>
        </w:rPr>
        <w:t xml:space="preserve">, tuleohutusalane ülevaatus. </w:t>
      </w:r>
    </w:p>
    <w:p w14:paraId="57EF3F41" w14:textId="77777777" w:rsidR="00FD260C" w:rsidRDefault="00FD260C">
      <w:pPr>
        <w:spacing w:after="0"/>
        <w:rPr>
          <w:rFonts w:ascii="Times New Roman" w:hAnsi="Times New Roman"/>
          <w:b/>
          <w:bCs/>
          <w:lang w:val="et-EE"/>
        </w:rPr>
      </w:pPr>
    </w:p>
    <w:p w14:paraId="57EF3F42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 xml:space="preserve">EVAKUATSIOONITEEDE JA -PÄÄSUDE KONTROLL </w:t>
      </w:r>
    </w:p>
    <w:p w14:paraId="57EF3F43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>TULETÕKKESEKTSIOONIDE TERVIKLIKKUSE KONTROLL</w:t>
      </w:r>
    </w:p>
    <w:p w14:paraId="57EF3F44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>TULEOHUTUSNÕUETELE VASTAVUSE KONTROLL</w:t>
      </w:r>
    </w:p>
    <w:p w14:paraId="57EF3F45" w14:textId="77777777" w:rsidR="00FD260C" w:rsidRDefault="004F1F7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0"/>
          <w:szCs w:val="20"/>
          <w:lang w:val="et-EE"/>
        </w:rPr>
      </w:pPr>
      <w:r>
        <w:rPr>
          <w:rFonts w:ascii="Times New Roman" w:hAnsi="Times New Roman"/>
          <w:sz w:val="20"/>
          <w:szCs w:val="20"/>
          <w:lang w:val="et-EE"/>
        </w:rPr>
        <w:t>TULEOHUTUS- JA TEHNOPAIGALDISTE HOOLDUSTE TEOSTAMISE KONTROLL</w:t>
      </w:r>
    </w:p>
    <w:p w14:paraId="57EF3F46" w14:textId="77777777" w:rsidR="00FD260C" w:rsidRDefault="00FD260C">
      <w:pPr>
        <w:spacing w:after="200" w:line="276" w:lineRule="auto"/>
        <w:ind w:left="720"/>
        <w:contextualSpacing/>
        <w:rPr>
          <w:rFonts w:ascii="Times New Roman" w:hAnsi="Times New Roman"/>
          <w:sz w:val="20"/>
          <w:szCs w:val="20"/>
          <w:lang w:val="et-EE"/>
        </w:rPr>
      </w:pPr>
    </w:p>
    <w:p w14:paraId="57EF3F47" w14:textId="236A6DF0" w:rsidR="00FD260C" w:rsidRDefault="004F1F7B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Ülevaatuse aeg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442A14">
        <w:rPr>
          <w:rFonts w:ascii="Times New Roman" w:hAnsi="Times New Roman"/>
          <w:sz w:val="24"/>
          <w:szCs w:val="24"/>
          <w:lang w:val="et-EE"/>
        </w:rPr>
        <w:t>19</w:t>
      </w:r>
      <w:r>
        <w:rPr>
          <w:rFonts w:ascii="Times New Roman" w:hAnsi="Times New Roman"/>
          <w:sz w:val="24"/>
          <w:szCs w:val="24"/>
          <w:lang w:val="et-EE"/>
        </w:rPr>
        <w:t>.</w:t>
      </w:r>
      <w:r w:rsidR="00442A14">
        <w:rPr>
          <w:rFonts w:ascii="Times New Roman" w:hAnsi="Times New Roman"/>
          <w:sz w:val="24"/>
          <w:szCs w:val="24"/>
          <w:lang w:val="et-EE"/>
        </w:rPr>
        <w:t>10</w:t>
      </w:r>
      <w:r>
        <w:rPr>
          <w:rFonts w:ascii="Times New Roman" w:hAnsi="Times New Roman"/>
          <w:sz w:val="24"/>
          <w:szCs w:val="24"/>
          <w:lang w:val="et-EE"/>
        </w:rPr>
        <w:t>.202</w:t>
      </w:r>
      <w:r w:rsidR="005A1482">
        <w:rPr>
          <w:rFonts w:ascii="Times New Roman" w:hAnsi="Times New Roman"/>
          <w:sz w:val="24"/>
          <w:szCs w:val="24"/>
          <w:lang w:val="et-EE"/>
        </w:rPr>
        <w:t>3</w:t>
      </w:r>
    </w:p>
    <w:p w14:paraId="47ACF9DE" w14:textId="5C404A04" w:rsidR="003D3A4C" w:rsidRDefault="004F1F7B" w:rsidP="003D3A4C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Täpsustus</w:t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432445">
        <w:rPr>
          <w:rFonts w:ascii="Times New Roman" w:hAnsi="Times New Roman"/>
          <w:sz w:val="24"/>
          <w:szCs w:val="24"/>
          <w:lang w:val="et-EE"/>
        </w:rPr>
        <w:t>Ehitisregistri</w:t>
      </w:r>
      <w:r w:rsidR="00593266">
        <w:rPr>
          <w:rFonts w:ascii="Times New Roman" w:hAnsi="Times New Roman"/>
          <w:sz w:val="24"/>
          <w:szCs w:val="24"/>
          <w:lang w:val="et-EE"/>
        </w:rPr>
        <w:t xml:space="preserve"> (edaspidi: EHR)</w:t>
      </w:r>
      <w:r w:rsidR="007748A6">
        <w:rPr>
          <w:rFonts w:ascii="Times New Roman" w:hAnsi="Times New Roman"/>
          <w:sz w:val="24"/>
          <w:szCs w:val="24"/>
          <w:lang w:val="et-EE"/>
        </w:rPr>
        <w:t xml:space="preserve"> andmete </w:t>
      </w:r>
      <w:r w:rsidR="001C3D38">
        <w:rPr>
          <w:rFonts w:ascii="Times New Roman" w:hAnsi="Times New Roman"/>
          <w:sz w:val="24"/>
          <w:szCs w:val="24"/>
          <w:lang w:val="et-EE"/>
        </w:rPr>
        <w:t xml:space="preserve">kohaselt antud aadressi all on </w:t>
      </w:r>
      <w:r w:rsidR="00AB1BC2">
        <w:rPr>
          <w:rFonts w:ascii="Times New Roman" w:hAnsi="Times New Roman"/>
          <w:sz w:val="24"/>
          <w:szCs w:val="24"/>
          <w:lang w:val="et-EE"/>
        </w:rPr>
        <w:t>kolm hoonet: puidutöökoda</w:t>
      </w:r>
      <w:r w:rsidR="00027F1A">
        <w:rPr>
          <w:rFonts w:ascii="Times New Roman" w:hAnsi="Times New Roman"/>
          <w:sz w:val="24"/>
          <w:szCs w:val="24"/>
          <w:lang w:val="et-EE"/>
        </w:rPr>
        <w:t xml:space="preserve">-tootmishoone 101017648; tootmishoone </w:t>
      </w:r>
      <w:r w:rsidR="005E7A6E">
        <w:rPr>
          <w:rFonts w:ascii="Times New Roman" w:hAnsi="Times New Roman"/>
          <w:sz w:val="24"/>
          <w:szCs w:val="24"/>
          <w:lang w:val="et-EE"/>
        </w:rPr>
        <w:t xml:space="preserve">101017649; kaarhall-ladu </w:t>
      </w:r>
      <w:r w:rsidR="009A4A0C">
        <w:rPr>
          <w:rFonts w:ascii="Times New Roman" w:hAnsi="Times New Roman"/>
          <w:sz w:val="24"/>
          <w:szCs w:val="24"/>
          <w:lang w:val="et-EE"/>
        </w:rPr>
        <w:t xml:space="preserve">101017650. </w:t>
      </w:r>
      <w:r w:rsidR="00593266">
        <w:rPr>
          <w:rFonts w:ascii="Times New Roman" w:hAnsi="Times New Roman"/>
          <w:sz w:val="24"/>
          <w:szCs w:val="24"/>
          <w:lang w:val="et-EE"/>
        </w:rPr>
        <w:t xml:space="preserve">EHRi kaardirakenduse </w:t>
      </w:r>
      <w:r w:rsidR="00E01A01">
        <w:rPr>
          <w:rFonts w:ascii="Times New Roman" w:hAnsi="Times New Roman"/>
          <w:sz w:val="24"/>
          <w:szCs w:val="24"/>
          <w:lang w:val="et-EE"/>
        </w:rPr>
        <w:t xml:space="preserve">kohaselt </w:t>
      </w:r>
      <w:r w:rsidR="005D74AF">
        <w:rPr>
          <w:rFonts w:ascii="Times New Roman" w:hAnsi="Times New Roman"/>
          <w:sz w:val="24"/>
          <w:szCs w:val="24"/>
          <w:lang w:val="et-EE"/>
        </w:rPr>
        <w:t xml:space="preserve">kaks esimest </w:t>
      </w:r>
      <w:r w:rsidR="003E5154">
        <w:rPr>
          <w:rFonts w:ascii="Times New Roman" w:hAnsi="Times New Roman"/>
          <w:sz w:val="24"/>
          <w:szCs w:val="24"/>
          <w:lang w:val="et-EE"/>
        </w:rPr>
        <w:t xml:space="preserve">kujutavad endast Türi 16 </w:t>
      </w:r>
      <w:r w:rsidR="00E01A01">
        <w:rPr>
          <w:rFonts w:ascii="Times New Roman" w:hAnsi="Times New Roman"/>
          <w:sz w:val="24"/>
          <w:szCs w:val="24"/>
          <w:lang w:val="et-EE"/>
        </w:rPr>
        <w:t xml:space="preserve">erinevaid </w:t>
      </w:r>
      <w:r w:rsidR="003E5154">
        <w:rPr>
          <w:rFonts w:ascii="Times New Roman" w:hAnsi="Times New Roman"/>
          <w:sz w:val="24"/>
          <w:szCs w:val="24"/>
          <w:lang w:val="et-EE"/>
        </w:rPr>
        <w:t xml:space="preserve">hoone </w:t>
      </w:r>
      <w:r w:rsidR="0067225D">
        <w:rPr>
          <w:rFonts w:ascii="Times New Roman" w:hAnsi="Times New Roman"/>
          <w:sz w:val="24"/>
          <w:szCs w:val="24"/>
          <w:lang w:val="et-EE"/>
        </w:rPr>
        <w:t>hooneosasid. Tuleohutusülevaatusel lähtutud</w:t>
      </w:r>
      <w:r w:rsidR="00EC526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6281E">
        <w:rPr>
          <w:rFonts w:ascii="Times New Roman" w:hAnsi="Times New Roman"/>
          <w:sz w:val="24"/>
          <w:szCs w:val="24"/>
          <w:lang w:val="et-EE"/>
        </w:rPr>
        <w:t xml:space="preserve">järgmiste EHRi koodidega hoonete andmetest: </w:t>
      </w:r>
      <w:r w:rsidR="00EC5268">
        <w:rPr>
          <w:rFonts w:ascii="Times New Roman" w:hAnsi="Times New Roman"/>
          <w:sz w:val="24"/>
          <w:szCs w:val="24"/>
          <w:lang w:val="et-EE"/>
        </w:rPr>
        <w:t>101017648 ja</w:t>
      </w:r>
      <w:r w:rsidR="003D3A4C">
        <w:rPr>
          <w:rFonts w:ascii="Times New Roman" w:hAnsi="Times New Roman"/>
          <w:sz w:val="24"/>
          <w:szCs w:val="24"/>
          <w:lang w:val="et-EE"/>
        </w:rPr>
        <w:t xml:space="preserve"> 101017649</w:t>
      </w:r>
      <w:r w:rsidR="0016281E">
        <w:rPr>
          <w:rFonts w:ascii="Times New Roman" w:hAnsi="Times New Roman"/>
          <w:sz w:val="24"/>
          <w:szCs w:val="24"/>
          <w:lang w:val="et-EE"/>
        </w:rPr>
        <w:t>.</w:t>
      </w:r>
    </w:p>
    <w:p w14:paraId="0DF73892" w14:textId="1DC1E6A8" w:rsidR="005866E0" w:rsidRDefault="005866E0" w:rsidP="003D3A4C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ab/>
        <w:t>Tegemist on vana tüüpi tootmis- ja laohoonega</w:t>
      </w:r>
      <w:r w:rsidR="00BF6C04">
        <w:rPr>
          <w:rFonts w:ascii="Times New Roman" w:hAnsi="Times New Roman"/>
          <w:sz w:val="24"/>
          <w:szCs w:val="24"/>
          <w:lang w:val="et-EE"/>
        </w:rPr>
        <w:t xml:space="preserve">. Hoone esimesel korrusel toimub ladustamine ning üks ala </w:t>
      </w:r>
      <w:r w:rsidR="00FC73E8">
        <w:rPr>
          <w:rFonts w:ascii="Times New Roman" w:hAnsi="Times New Roman"/>
          <w:sz w:val="24"/>
          <w:szCs w:val="24"/>
          <w:lang w:val="et-EE"/>
        </w:rPr>
        <w:t xml:space="preserve">on üürniku kasutuses. Teine korrus on jaotatud ladustamise ja tootmise </w:t>
      </w:r>
      <w:r w:rsidR="00183B13">
        <w:rPr>
          <w:rFonts w:ascii="Times New Roman" w:hAnsi="Times New Roman"/>
          <w:sz w:val="24"/>
          <w:szCs w:val="24"/>
          <w:lang w:val="et-EE"/>
        </w:rPr>
        <w:t>(riiete õmblemine)</w:t>
      </w:r>
      <w:r w:rsidR="00E171CD">
        <w:rPr>
          <w:rFonts w:ascii="Times New Roman" w:hAnsi="Times New Roman"/>
          <w:sz w:val="24"/>
          <w:szCs w:val="24"/>
          <w:lang w:val="et-EE"/>
        </w:rPr>
        <w:t xml:space="preserve"> vahel</w:t>
      </w:r>
      <w:r w:rsidR="00183B13">
        <w:rPr>
          <w:rFonts w:ascii="Times New Roman" w:hAnsi="Times New Roman"/>
          <w:sz w:val="24"/>
          <w:szCs w:val="24"/>
          <w:lang w:val="et-EE"/>
        </w:rPr>
        <w:t xml:space="preserve">. </w:t>
      </w:r>
      <w:r w:rsidR="00341212">
        <w:rPr>
          <w:rFonts w:ascii="Times New Roman" w:hAnsi="Times New Roman"/>
          <w:sz w:val="24"/>
          <w:szCs w:val="24"/>
          <w:lang w:val="et-EE"/>
        </w:rPr>
        <w:t xml:space="preserve">Hoone tervikliku projektidokumentatsiooni puudumise tõttu peamiste tuletõkkesektsioonide </w:t>
      </w:r>
      <w:r w:rsidR="00360752">
        <w:rPr>
          <w:rFonts w:ascii="Times New Roman" w:hAnsi="Times New Roman"/>
          <w:sz w:val="24"/>
          <w:szCs w:val="24"/>
          <w:lang w:val="et-EE"/>
        </w:rPr>
        <w:t xml:space="preserve">asukoha tuvastamine oli raskendatud. </w:t>
      </w:r>
      <w:r w:rsidR="00237DC7">
        <w:rPr>
          <w:rFonts w:ascii="Times New Roman" w:hAnsi="Times New Roman"/>
          <w:sz w:val="24"/>
          <w:szCs w:val="24"/>
          <w:lang w:val="et-EE"/>
        </w:rPr>
        <w:t xml:space="preserve">Tuletõkkesektsioonide moodustamise ja terviklikkuse </w:t>
      </w:r>
      <w:r w:rsidR="004D3FE2">
        <w:rPr>
          <w:rFonts w:ascii="Times New Roman" w:hAnsi="Times New Roman"/>
          <w:sz w:val="24"/>
          <w:szCs w:val="24"/>
          <w:lang w:val="et-EE"/>
        </w:rPr>
        <w:t xml:space="preserve">tagamise vajadust hinnatud SIM määruse </w:t>
      </w:r>
      <w:r w:rsidR="00DB5390">
        <w:rPr>
          <w:rFonts w:ascii="Times New Roman" w:hAnsi="Times New Roman"/>
          <w:sz w:val="24"/>
          <w:szCs w:val="24"/>
          <w:lang w:val="et-EE"/>
        </w:rPr>
        <w:t>17 §</w:t>
      </w:r>
      <w:r w:rsidR="0021581A">
        <w:rPr>
          <w:rFonts w:ascii="Times New Roman" w:hAnsi="Times New Roman"/>
          <w:sz w:val="24"/>
          <w:szCs w:val="24"/>
          <w:lang w:val="et-EE"/>
        </w:rPr>
        <w:t>11</w:t>
      </w:r>
      <w:r w:rsidR="00107EED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21581A">
        <w:rPr>
          <w:rFonts w:ascii="Times New Roman" w:hAnsi="Times New Roman"/>
          <w:sz w:val="24"/>
          <w:szCs w:val="24"/>
          <w:lang w:val="et-EE"/>
        </w:rPr>
        <w:t>12, 55 ja lisa</w:t>
      </w:r>
      <w:r w:rsidR="005315ED">
        <w:rPr>
          <w:rFonts w:ascii="Times New Roman" w:hAnsi="Times New Roman"/>
          <w:sz w:val="24"/>
          <w:szCs w:val="24"/>
          <w:lang w:val="et-EE"/>
        </w:rPr>
        <w:t xml:space="preserve"> 5 alusel. </w:t>
      </w:r>
    </w:p>
    <w:p w14:paraId="57EF3F49" w14:textId="7B859976" w:rsidR="00FD260C" w:rsidRDefault="004F1F7B" w:rsidP="00830F14">
      <w:pPr>
        <w:spacing w:after="0" w:line="360" w:lineRule="auto"/>
        <w:ind w:left="2880" w:hanging="288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Ülevaatuse aluseks võeti:</w:t>
      </w:r>
      <w:r>
        <w:rPr>
          <w:rFonts w:ascii="Times New Roman" w:hAnsi="Times New Roman"/>
          <w:sz w:val="24"/>
          <w:szCs w:val="24"/>
          <w:lang w:val="et-EE"/>
        </w:rPr>
        <w:tab/>
      </w:r>
      <w:r w:rsidR="0021306D">
        <w:rPr>
          <w:rFonts w:ascii="Times New Roman" w:hAnsi="Times New Roman"/>
          <w:sz w:val="24"/>
          <w:szCs w:val="24"/>
          <w:lang w:val="et-EE"/>
        </w:rPr>
        <w:t>Lenne Haldus OÜ poolt esitatud maja</w:t>
      </w:r>
      <w:r w:rsidR="008E184D">
        <w:rPr>
          <w:rFonts w:ascii="Times New Roman" w:hAnsi="Times New Roman"/>
          <w:sz w:val="24"/>
          <w:szCs w:val="24"/>
          <w:lang w:val="et-EE"/>
        </w:rPr>
        <w:t xml:space="preserve"> joonised</w:t>
      </w:r>
      <w:r w:rsidR="00FB066A">
        <w:rPr>
          <w:rFonts w:ascii="Times New Roman" w:hAnsi="Times New Roman"/>
          <w:sz w:val="24"/>
          <w:szCs w:val="24"/>
          <w:lang w:val="et-EE"/>
        </w:rPr>
        <w:t xml:space="preserve">: osa esimest korrust ning </w:t>
      </w:r>
      <w:r w:rsidR="00DB00FF">
        <w:rPr>
          <w:rFonts w:ascii="Times New Roman" w:hAnsi="Times New Roman"/>
          <w:sz w:val="24"/>
          <w:szCs w:val="24"/>
          <w:lang w:val="et-EE"/>
        </w:rPr>
        <w:t xml:space="preserve">ATSi esimese korruse paiknemisskeem. </w:t>
      </w:r>
    </w:p>
    <w:p w14:paraId="49B584F1" w14:textId="77777777" w:rsidR="00830F14" w:rsidRDefault="00830F14" w:rsidP="00830F14">
      <w:pPr>
        <w:spacing w:after="0" w:line="360" w:lineRule="auto"/>
        <w:ind w:left="2880" w:hanging="288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7EF3F4A" w14:textId="77777777" w:rsidR="00FD260C" w:rsidRDefault="00FD260C">
      <w:pPr>
        <w:spacing w:after="0"/>
        <w:rPr>
          <w:b/>
          <w:lang w:val="et-EE"/>
        </w:rPr>
      </w:pPr>
    </w:p>
    <w:p w14:paraId="57EF3F4B" w14:textId="77777777" w:rsidR="00FD260C" w:rsidRDefault="004F1F7B">
      <w:pPr>
        <w:spacing w:after="0"/>
        <w:rPr>
          <w:b/>
          <w:lang w:val="et-EE"/>
        </w:rPr>
      </w:pPr>
      <w:r>
        <w:rPr>
          <w:b/>
          <w:lang w:val="et-EE"/>
        </w:rPr>
        <w:t>OSALEJAD:</w:t>
      </w: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842"/>
        <w:gridCol w:w="2835"/>
        <w:gridCol w:w="3402"/>
      </w:tblGrid>
      <w:tr w:rsidR="00FD260C" w14:paraId="57EF3F51" w14:textId="77777777">
        <w:trPr>
          <w:trHeight w:val="26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C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NIMI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D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LÜHEND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E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ETTEVÕTE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4F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E-POSTI AADRESS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50" w14:textId="77777777" w:rsidR="00FD260C" w:rsidRDefault="004F1F7B">
            <w:pPr>
              <w:spacing w:after="0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TELEFON</w:t>
            </w:r>
          </w:p>
        </w:tc>
      </w:tr>
      <w:tr w:rsidR="00FD260C" w14:paraId="57EF3F57" w14:textId="77777777">
        <w:trPr>
          <w:trHeight w:val="24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2" w14:textId="191597A9" w:rsidR="00FD260C" w:rsidRDefault="00E00B0E">
            <w:pPr>
              <w:spacing w:after="200" w:line="276" w:lineRule="auto"/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Cristian Saar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3" w14:textId="388F2C17" w:rsidR="00FD260C" w:rsidRDefault="00E00B0E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KS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4" w14:textId="56C17EA9" w:rsidR="00FD260C" w:rsidRDefault="006E0136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Lenne Haldus</w:t>
            </w:r>
            <w:r w:rsidR="00B10365">
              <w:rPr>
                <w:lang w:val="et-EE"/>
              </w:rPr>
              <w:t xml:space="preserve"> OÜ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5" w14:textId="199565A2" w:rsidR="00FD260C" w:rsidRDefault="004A6BCA" w:rsidP="00AD38F4">
            <w:pPr>
              <w:tabs>
                <w:tab w:val="left" w:pos="1725"/>
              </w:tabs>
              <w:spacing w:after="200" w:line="276" w:lineRule="auto"/>
              <w:jc w:val="center"/>
            </w:pPr>
            <w:hyperlink r:id="rId7" w:history="1">
              <w:r w:rsidR="006055BA" w:rsidRPr="003A3294">
                <w:rPr>
                  <w:rStyle w:val="Hperlink"/>
                </w:rPr>
                <w:t>haldus@lenne.ee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6" w14:textId="50C7A0C8" w:rsidR="00FD260C" w:rsidRDefault="006055BA">
            <w:p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>5160050</w:t>
            </w:r>
          </w:p>
        </w:tc>
      </w:tr>
      <w:tr w:rsidR="00FD260C" w14:paraId="57EF3F63" w14:textId="77777777">
        <w:trPr>
          <w:trHeight w:val="24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E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Ivan Mjazin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5F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AJ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0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Rovalis OÜ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1" w14:textId="2B83EAFF" w:rsidR="00FD260C" w:rsidRDefault="004A6BCA">
            <w:pPr>
              <w:spacing w:after="0"/>
              <w:jc w:val="center"/>
            </w:pPr>
            <w:hyperlink r:id="rId8" w:history="1">
              <w:r w:rsidR="006055BA" w:rsidRPr="003A3294">
                <w:rPr>
                  <w:rStyle w:val="Hperlink"/>
                  <w:lang w:val="et-EE"/>
                </w:rPr>
                <w:t>ivan@rovalis.ee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2" w14:textId="77777777" w:rsidR="00FD260C" w:rsidRDefault="004F1F7B">
            <w:pPr>
              <w:spacing w:after="0"/>
              <w:jc w:val="center"/>
              <w:rPr>
                <w:lang w:val="et-EE"/>
              </w:rPr>
            </w:pPr>
            <w:r>
              <w:rPr>
                <w:lang w:val="et-EE"/>
              </w:rPr>
              <w:t>56910560</w:t>
            </w:r>
          </w:p>
        </w:tc>
      </w:tr>
    </w:tbl>
    <w:p w14:paraId="57EF3F64" w14:textId="77777777" w:rsidR="00FD260C" w:rsidRDefault="00FD260C">
      <w:pPr>
        <w:spacing w:after="0"/>
        <w:rPr>
          <w:b/>
        </w:rPr>
      </w:pPr>
    </w:p>
    <w:p w14:paraId="57EF3F65" w14:textId="77777777" w:rsidR="00FD260C" w:rsidRDefault="004F1F7B">
      <w:pPr>
        <w:rPr>
          <w:b/>
          <w:color w:val="FF0000"/>
          <w:lang w:val="fr-FR"/>
        </w:rPr>
      </w:pPr>
      <w:r>
        <w:rPr>
          <w:b/>
          <w:color w:val="FF0000"/>
          <w:lang w:val="fr-FR"/>
        </w:rPr>
        <w:t xml:space="preserve">Protokolli punkte vaadata koos joonisega. Jrk nr on joonisel sama numbriga tähistatud, et asukoht leida. </w:t>
      </w:r>
    </w:p>
    <w:p w14:paraId="57EF3F66" w14:textId="77777777" w:rsidR="00FD260C" w:rsidRDefault="00FD260C">
      <w:pPr>
        <w:rPr>
          <w:b/>
          <w:color w:val="FF0000"/>
          <w:lang w:val="fr-FR"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3948"/>
        <w:gridCol w:w="1132"/>
        <w:gridCol w:w="1292"/>
        <w:gridCol w:w="6767"/>
      </w:tblGrid>
      <w:tr w:rsidR="00FD260C" w14:paraId="57EF3F6C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7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lastRenderedPageBreak/>
              <w:t>Jrk nr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8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TO korralduse teema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69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Täitja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6A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Täitmise kuupäev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6B" w14:textId="77777777" w:rsidR="00FD260C" w:rsidRDefault="004F1F7B">
            <w:pPr>
              <w:spacing w:after="200" w:line="276" w:lineRule="auto"/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Märkused</w:t>
            </w:r>
          </w:p>
        </w:tc>
      </w:tr>
      <w:tr w:rsidR="00FD260C" w14:paraId="57EF3F9A" w14:textId="77777777" w:rsidTr="00F715C0">
        <w:trPr>
          <w:trHeight w:val="574"/>
        </w:trPr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99" w14:textId="291DA249" w:rsidR="00FD260C" w:rsidRDefault="006D50C2">
            <w:pPr>
              <w:spacing w:after="0"/>
            </w:pPr>
            <w:r>
              <w:rPr>
                <w:b/>
                <w:lang w:val="et-EE"/>
              </w:rPr>
              <w:t>Türi 16</w:t>
            </w:r>
            <w:r w:rsidR="004F1F7B">
              <w:rPr>
                <w:b/>
                <w:lang w:val="et-EE"/>
              </w:rPr>
              <w:t xml:space="preserve">, </w:t>
            </w:r>
            <w:r w:rsidR="00FA77B4">
              <w:rPr>
                <w:b/>
                <w:lang w:val="et-EE"/>
              </w:rPr>
              <w:t>1</w:t>
            </w:r>
            <w:r w:rsidR="004F1F7B">
              <w:rPr>
                <w:b/>
                <w:lang w:val="et-EE"/>
              </w:rPr>
              <w:t>. korrus</w:t>
            </w:r>
          </w:p>
        </w:tc>
      </w:tr>
      <w:tr w:rsidR="00FD260C" w:rsidRPr="00830F14" w14:paraId="57EF3FA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9B" w14:textId="77777777" w:rsidR="00FD260C" w:rsidRDefault="004F1F7B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9C" w14:textId="15006990" w:rsidR="00FD260C" w:rsidRDefault="006F0FDD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Väljumisteel evakuatsiooni segav põlevmaterjal. Vajalik eemaldada ning hoida antud väljumistee</w:t>
            </w:r>
            <w:r w:rsidR="009E5FC8">
              <w:rPr>
                <w:color w:val="000000"/>
                <w:lang w:val="et-EE"/>
              </w:rPr>
              <w:t xml:space="preserve">d vabana.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9D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9E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9F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0E63FB" w14:paraId="43A9A855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0E6E" w14:textId="7B78AD8B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1C38" w14:textId="77777777" w:rsidR="0041617C" w:rsidRDefault="00951474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Ala evakuatsioon on lahendatud läbi antud ukse (märgitud </w:t>
            </w:r>
            <w:r w:rsidR="00FD74C3">
              <w:rPr>
                <w:color w:val="000000"/>
                <w:lang w:val="et-EE"/>
              </w:rPr>
              <w:t>joonisel). Uks on märgistatud evakuatsioonivalgustiga</w:t>
            </w:r>
            <w:r w:rsidR="000A1B40">
              <w:rPr>
                <w:color w:val="000000"/>
                <w:lang w:val="et-EE"/>
              </w:rPr>
              <w:t xml:space="preserve">, kuid on lukustatav. </w:t>
            </w:r>
          </w:p>
          <w:p w14:paraId="4CE7905D" w14:textId="0EE249B7" w:rsidR="000A1B40" w:rsidRPr="00FD29C0" w:rsidRDefault="002D6105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Tegemist on rendipinnaga</w:t>
            </w:r>
            <w:r w:rsidR="00686571">
              <w:rPr>
                <w:color w:val="000000"/>
                <w:lang w:val="et-EE"/>
              </w:rPr>
              <w:t>,</w:t>
            </w:r>
            <w:r w:rsidR="00730B19">
              <w:rPr>
                <w:color w:val="000000"/>
                <w:lang w:val="et-EE"/>
              </w:rPr>
              <w:t xml:space="preserve"> mi</w:t>
            </w:r>
            <w:r w:rsidR="004574EE">
              <w:rPr>
                <w:color w:val="000000"/>
                <w:lang w:val="et-EE"/>
              </w:rPr>
              <w:t xml:space="preserve">lle piir jookseb mööda laopinna tuletõkkesektsiooni piiri (EI120). </w:t>
            </w:r>
            <w:r w:rsidR="00CD7240">
              <w:rPr>
                <w:color w:val="000000"/>
                <w:lang w:val="et-EE"/>
              </w:rPr>
              <w:t>Antud rendipind</w:t>
            </w:r>
            <w:r w:rsidR="00222F17">
              <w:rPr>
                <w:color w:val="000000"/>
                <w:lang w:val="et-EE"/>
              </w:rPr>
              <w:t xml:space="preserve"> on ühekorruseli</w:t>
            </w:r>
            <w:r w:rsidR="00CD7240">
              <w:rPr>
                <w:color w:val="000000"/>
                <w:lang w:val="et-EE"/>
              </w:rPr>
              <w:t>n</w:t>
            </w:r>
            <w:r w:rsidR="00222F17">
              <w:rPr>
                <w:color w:val="000000"/>
                <w:lang w:val="et-EE"/>
              </w:rPr>
              <w:t xml:space="preserve">e hooneosa </w:t>
            </w:r>
            <w:r w:rsidR="00CD7240">
              <w:rPr>
                <w:color w:val="000000"/>
                <w:lang w:val="et-EE"/>
              </w:rPr>
              <w:t>ning</w:t>
            </w:r>
            <w:r w:rsidR="001D469E">
              <w:rPr>
                <w:color w:val="000000"/>
                <w:lang w:val="et-EE"/>
              </w:rPr>
              <w:t xml:space="preserve"> avatavaid aknaid on võimalik kasutada </w:t>
            </w:r>
            <w:r w:rsidR="009D18B3">
              <w:rPr>
                <w:color w:val="000000"/>
                <w:lang w:val="et-EE"/>
              </w:rPr>
              <w:t xml:space="preserve">hädaväljapääsuks (mõõtmete poole pealt </w:t>
            </w:r>
            <w:r w:rsidR="00504791">
              <w:rPr>
                <w:color w:val="000000"/>
                <w:lang w:val="et-EE"/>
              </w:rPr>
              <w:t>hädaväljapääsuks sobilikud)</w:t>
            </w:r>
            <w:r w:rsidR="007E7A55">
              <w:rPr>
                <w:color w:val="000000"/>
                <w:lang w:val="et-EE"/>
              </w:rPr>
              <w:t>. E</w:t>
            </w:r>
            <w:r w:rsidR="00662D6E">
              <w:rPr>
                <w:color w:val="000000"/>
                <w:lang w:val="et-EE"/>
              </w:rPr>
              <w:t>vakuatsioonilahendus läbi kontoripinna on lubatud, kuid evakuatsiooniukse lukustamise võimalus tuleks ära kaotada</w:t>
            </w:r>
            <w:r w:rsidR="00A81607">
              <w:rPr>
                <w:color w:val="000000"/>
                <w:lang w:val="et-EE"/>
              </w:rPr>
              <w:t>. Luku asemele vajalik paigaldada kas liblika tüüpi sulu</w:t>
            </w:r>
            <w:r w:rsidR="001D469E">
              <w:rPr>
                <w:color w:val="000000"/>
                <w:lang w:val="et-EE"/>
              </w:rPr>
              <w:t xml:space="preserve">s.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2A1B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4459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CB72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0E63FB" w14:paraId="0586F88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B436" w14:textId="17F542B1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84E2" w14:textId="22B44E77" w:rsidR="0041617C" w:rsidRDefault="00C41FE4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kohas esineb tulekindlalt tihendamata läbiviike.</w:t>
            </w:r>
            <w:r w:rsidR="00683E6C">
              <w:rPr>
                <w:color w:val="000000"/>
                <w:lang w:val="et-EE"/>
              </w:rPr>
              <w:t xml:space="preserve"> </w:t>
            </w:r>
            <w:r>
              <w:rPr>
                <w:color w:val="000000"/>
                <w:lang w:val="et-EE"/>
              </w:rPr>
              <w:t>Tulekindlalt</w:t>
            </w:r>
            <w:r w:rsidR="00683E6C">
              <w:rPr>
                <w:color w:val="000000"/>
                <w:lang w:val="et-EE"/>
              </w:rPr>
              <w:t xml:space="preserve"> </w:t>
            </w:r>
            <w:r>
              <w:rPr>
                <w:color w:val="000000"/>
                <w:lang w:val="et-EE"/>
              </w:rPr>
              <w:t>tihendada</w:t>
            </w:r>
            <w:r w:rsidR="00683E6C">
              <w:rPr>
                <w:color w:val="000000"/>
                <w:lang w:val="et-EE"/>
              </w:rPr>
              <w:t xml:space="preserve"> </w:t>
            </w:r>
            <w:r w:rsidR="00AD6EB9">
              <w:rPr>
                <w:color w:val="000000"/>
                <w:lang w:val="et-EE"/>
              </w:rPr>
              <w:t>kommunikatsioonide läbiviigud.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C94F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DB9B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7F30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5104CD" w14:paraId="762AEE5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0AD3" w14:textId="6B9DFA48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lastRenderedPageBreak/>
              <w:t>4.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1254" w14:textId="157B2C10" w:rsidR="00A67516" w:rsidRPr="00B07C47" w:rsidRDefault="00A67516" w:rsidP="00A67516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Tuletõkkeukse</w:t>
            </w:r>
            <w:r w:rsidR="003710CF">
              <w:rPr>
                <w:color w:val="000000"/>
                <w:lang w:val="et-EE"/>
              </w:rPr>
              <w:t xml:space="preserve">piida </w:t>
            </w:r>
            <w:r w:rsidR="00C520B0">
              <w:rPr>
                <w:color w:val="000000"/>
                <w:lang w:val="et-EE"/>
              </w:rPr>
              <w:t xml:space="preserve"> ja seina </w:t>
            </w:r>
            <w:r w:rsidR="005104CD">
              <w:rPr>
                <w:color w:val="000000"/>
                <w:lang w:val="et-EE"/>
              </w:rPr>
              <w:t>konstr</w:t>
            </w:r>
            <w:r w:rsidR="00590FBF">
              <w:rPr>
                <w:color w:val="000000"/>
                <w:lang w:val="et-EE"/>
              </w:rPr>
              <w:t>uktsiooni va</w:t>
            </w:r>
            <w:r w:rsidR="007C6EF1">
              <w:rPr>
                <w:color w:val="000000"/>
                <w:lang w:val="et-EE"/>
              </w:rPr>
              <w:t>he on t</w:t>
            </w:r>
            <w:r w:rsidR="003710CF">
              <w:rPr>
                <w:color w:val="000000"/>
                <w:lang w:val="et-EE"/>
              </w:rPr>
              <w:t>ulekindlalt tihendamat</w:t>
            </w:r>
            <w:r w:rsidR="001F0BF3">
              <w:rPr>
                <w:color w:val="000000"/>
                <w:lang w:val="et-EE"/>
              </w:rPr>
              <w:t>a. Tulekindlalt tih</w:t>
            </w:r>
            <w:r w:rsidR="00144707">
              <w:rPr>
                <w:color w:val="000000"/>
                <w:lang w:val="et-EE"/>
              </w:rPr>
              <w:t>endada</w:t>
            </w:r>
            <w:r w:rsidR="00BD658E">
              <w:rPr>
                <w:color w:val="000000"/>
                <w:lang w:val="et-EE"/>
              </w:rPr>
              <w:t xml:space="preserve"> uksepiida ja seinakonstruktsiooni vahe</w:t>
            </w:r>
            <w:r w:rsidR="00B71A20">
              <w:rPr>
                <w:color w:val="000000"/>
                <w:lang w:val="et-EE"/>
              </w:rPr>
              <w:t>l olev</w:t>
            </w:r>
            <w:r w:rsidR="00855AF5">
              <w:rPr>
                <w:color w:val="000000"/>
                <w:lang w:val="et-EE"/>
              </w:rPr>
              <w:t>ad</w:t>
            </w:r>
            <w:r w:rsidR="00B71A20">
              <w:rPr>
                <w:color w:val="000000"/>
                <w:lang w:val="et-EE"/>
              </w:rPr>
              <w:t xml:space="preserve"> vuu</w:t>
            </w:r>
            <w:r w:rsidR="00855AF5">
              <w:rPr>
                <w:color w:val="000000"/>
                <w:lang w:val="et-EE"/>
              </w:rPr>
              <w:t>gid</w:t>
            </w:r>
            <w:r w:rsidR="00B71A20">
              <w:rPr>
                <w:color w:val="000000"/>
                <w:lang w:val="et-EE"/>
              </w:rPr>
              <w:t xml:space="preserve">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D38B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49B8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09F5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41617C" w:rsidRPr="00830F14" w14:paraId="79F7F25D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F250" w14:textId="1C5720CC" w:rsidR="0041617C" w:rsidRDefault="0041617C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D8E1" w14:textId="1E0C372A" w:rsidR="0041617C" w:rsidRDefault="005255BA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Plasttorude</w:t>
            </w:r>
            <w:r w:rsidR="00995399">
              <w:rPr>
                <w:color w:val="000000"/>
                <w:lang w:val="et-EE"/>
              </w:rPr>
              <w:t xml:space="preserve"> läbivii</w:t>
            </w:r>
            <w:r w:rsidR="003B2626">
              <w:rPr>
                <w:color w:val="000000"/>
                <w:lang w:val="et-EE"/>
              </w:rPr>
              <w:t>g</w:t>
            </w:r>
            <w:r w:rsidR="00995399">
              <w:rPr>
                <w:color w:val="000000"/>
                <w:lang w:val="et-EE"/>
              </w:rPr>
              <w:t xml:space="preserve">ud </w:t>
            </w:r>
            <w:r w:rsidR="003B2626">
              <w:rPr>
                <w:color w:val="000000"/>
                <w:lang w:val="et-EE"/>
              </w:rPr>
              <w:t xml:space="preserve">on tulekindlalt tihendamata. Tulekindlalt tihendada </w:t>
            </w:r>
            <w:r w:rsidR="00B04578">
              <w:rPr>
                <w:color w:val="000000"/>
                <w:lang w:val="et-EE"/>
              </w:rPr>
              <w:t>torustiku</w:t>
            </w:r>
            <w:r w:rsidR="00C4543F">
              <w:rPr>
                <w:color w:val="000000"/>
                <w:lang w:val="et-EE"/>
              </w:rPr>
              <w:t xml:space="preserve"> läbiviigud. Tihendamiseks </w:t>
            </w:r>
            <w:r w:rsidR="007E1E51">
              <w:rPr>
                <w:color w:val="000000"/>
                <w:lang w:val="et-EE"/>
              </w:rPr>
              <w:t xml:space="preserve">vajalik </w:t>
            </w:r>
            <w:r w:rsidR="00C4543F">
              <w:rPr>
                <w:color w:val="000000"/>
                <w:lang w:val="et-EE"/>
              </w:rPr>
              <w:t xml:space="preserve">kasutada </w:t>
            </w:r>
            <w:r w:rsidR="007B1E71">
              <w:rPr>
                <w:color w:val="000000"/>
                <w:lang w:val="et-EE"/>
              </w:rPr>
              <w:t xml:space="preserve">tulekindlaid </w:t>
            </w:r>
            <w:r w:rsidR="00C4543F">
              <w:rPr>
                <w:color w:val="000000"/>
                <w:lang w:val="et-EE"/>
              </w:rPr>
              <w:t>mansette.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0635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EA42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B8FE" w14:textId="77777777" w:rsidR="0041617C" w:rsidRDefault="0041617C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535011" w:rsidRPr="000E63FB" w14:paraId="3DADBFA1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4FAA" w14:textId="2604545E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6.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17D4" w14:textId="3C7E49B8" w:rsidR="00535011" w:rsidRPr="0039116D" w:rsidRDefault="0092005E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kohas on plasttoru</w:t>
            </w:r>
            <w:r w:rsidR="005D320D">
              <w:rPr>
                <w:color w:val="000000"/>
                <w:lang w:val="et-EE"/>
              </w:rPr>
              <w:t xml:space="preserve">, mille läbiviik on tulekindlalt tihendamata. </w:t>
            </w:r>
            <w:r w:rsidR="007E1E51">
              <w:rPr>
                <w:color w:val="000000"/>
                <w:lang w:val="et-EE"/>
              </w:rPr>
              <w:t xml:space="preserve">Tulekindlalt tihendada plasttoru läbiviik. Tihendamiseks vajalik kasutada tulekindlat mansetti.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0F82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D2DA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F339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535011" w:rsidRPr="00764D0F" w14:paraId="3FA5DE43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F235" w14:textId="26507717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7.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9C84" w14:textId="3C0CB9B4" w:rsidR="00233B75" w:rsidRDefault="00BA02E0" w:rsidP="009C4A2D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Alale avanev rulluks</w:t>
            </w:r>
            <w:r w:rsidR="00233B75">
              <w:rPr>
                <w:color w:val="000000"/>
                <w:lang w:val="et-EE"/>
              </w:rPr>
              <w:t xml:space="preserve"> asub evakuatsiooni väljumisteel</w:t>
            </w:r>
            <w:r>
              <w:rPr>
                <w:color w:val="000000"/>
                <w:lang w:val="et-EE"/>
              </w:rPr>
              <w:t xml:space="preserve">. </w:t>
            </w:r>
            <w:r w:rsidR="002F20A5">
              <w:rPr>
                <w:color w:val="000000"/>
                <w:lang w:val="et-EE"/>
              </w:rPr>
              <w:t>Rullukse (asub väljumisteel, evak. valgustiga märgistatud) avamise tagamiseks vajalik paigaldada selle kõrvale avariinupp</w:t>
            </w:r>
            <w:r w:rsidR="00B8288D">
              <w:rPr>
                <w:color w:val="000000"/>
                <w:lang w:val="et-EE"/>
              </w:rPr>
              <w:t xml:space="preserve"> (mõlemale poole)</w:t>
            </w:r>
            <w:r w:rsidR="002F20A5">
              <w:rPr>
                <w:color w:val="000000"/>
                <w:lang w:val="et-EE"/>
              </w:rPr>
              <w:t>. Rullukse ajam peab olema varustatud reservtoitega.</w:t>
            </w:r>
            <w:r w:rsidR="00B8288D">
              <w:rPr>
                <w:color w:val="000000"/>
                <w:lang w:val="et-EE"/>
              </w:rPr>
              <w:t xml:space="preserve"> </w:t>
            </w:r>
            <w:r w:rsidR="005C0BC4">
              <w:rPr>
                <w:color w:val="000000"/>
                <w:lang w:val="et-EE"/>
              </w:rPr>
              <w:t xml:space="preserve">Rulluks peab olema märgistatud evakuatsioonivalgustusega. </w:t>
            </w:r>
            <w:r w:rsidR="00261B45">
              <w:rPr>
                <w:color w:val="000000"/>
                <w:lang w:val="et-EE"/>
              </w:rPr>
              <w:br/>
            </w:r>
            <w:r w:rsidR="00261B45">
              <w:rPr>
                <w:color w:val="000000"/>
                <w:lang w:val="et-EE"/>
              </w:rPr>
              <w:br/>
              <w:t>Alalt kõrval olevale üüripinnale (asub tuletõkkepiiri EI120 taga, vt. joonist)</w:t>
            </w:r>
            <w:r w:rsidR="00457521">
              <w:rPr>
                <w:color w:val="000000"/>
                <w:lang w:val="et-EE"/>
              </w:rPr>
              <w:t xml:space="preserve"> pääsemise võimalus puudub. </w:t>
            </w:r>
            <w:r w:rsidR="00457521">
              <w:rPr>
                <w:color w:val="000000"/>
                <w:lang w:val="et-EE"/>
              </w:rPr>
              <w:br/>
            </w:r>
            <w:r w:rsidR="00457521">
              <w:rPr>
                <w:color w:val="000000"/>
                <w:lang w:val="et-EE"/>
              </w:rPr>
              <w:br/>
              <w:t xml:space="preserve">Antud punktis kirjeldatud puuduse </w:t>
            </w:r>
            <w:r w:rsidR="009E3CA1">
              <w:rPr>
                <w:color w:val="000000"/>
                <w:lang w:val="et-EE"/>
              </w:rPr>
              <w:lastRenderedPageBreak/>
              <w:t>kõrvaldamisega tagatakse teine evak</w:t>
            </w:r>
            <w:r w:rsidR="00231C4E">
              <w:rPr>
                <w:color w:val="000000"/>
                <w:lang w:val="et-EE"/>
              </w:rPr>
              <w:t xml:space="preserve">uatsioonivõimalus laoalalt.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55D0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C895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1CEF" w14:textId="77777777" w:rsidR="00535011" w:rsidRDefault="003251BD" w:rsidP="003251BD">
            <w:pPr>
              <w:spacing w:after="200" w:line="276" w:lineRule="auto"/>
              <w:rPr>
                <w:lang w:val="et-EE"/>
              </w:rPr>
            </w:pPr>
            <w:r>
              <w:rPr>
                <w:noProof/>
              </w:rPr>
              <w:drawing>
                <wp:inline distT="0" distB="0" distL="0" distR="0" wp14:anchorId="7A543F41" wp14:editId="5CBB3504">
                  <wp:extent cx="1227639" cy="1037230"/>
                  <wp:effectExtent l="0" t="0" r="0" b="0"/>
                  <wp:docPr id="66095613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5613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493" cy="104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5C290" w14:textId="403A35F5" w:rsidR="009E557F" w:rsidRDefault="009E557F" w:rsidP="003251BD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Hoone jooniste kohaselt tegemist on tuletõkkesektsiooni piiriga. </w:t>
            </w:r>
            <w:r w:rsidR="00764D0F">
              <w:rPr>
                <w:lang w:val="et-EE"/>
              </w:rPr>
              <w:t xml:space="preserve">Eralduse tagamise hindamiseks vajalik eraldi analüüs, mille aluseks oleks hoone korrektne mõõdistus. </w:t>
            </w:r>
          </w:p>
        </w:tc>
      </w:tr>
      <w:tr w:rsidR="00535011" w:rsidRPr="00830F14" w14:paraId="055C080C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05F8" w14:textId="1F05F539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8.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47E" w14:textId="6393F979" w:rsidR="00535011" w:rsidRDefault="00262356" w:rsidP="00360F25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Antud tuletõkkeust vajalik varustada sulguriga</w:t>
            </w:r>
            <w:r w:rsidR="00C84501">
              <w:rPr>
                <w:color w:val="000000"/>
                <w:lang w:val="et-EE"/>
              </w:rPr>
              <w:t xml:space="preserve"> (ukselingi ja sulusega varustatud ukse pool).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FE7F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14DF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7479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535011" w:rsidRPr="000E63FB" w14:paraId="0177F01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A930" w14:textId="2503C5F5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9.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7B23" w14:textId="5DB3561B" w:rsidR="00535011" w:rsidRPr="00FA06D6" w:rsidRDefault="006A586E" w:rsidP="00FA06D6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Evakuatsiooniukse kohale vajalik paigaldada evakuatsioo</w:t>
            </w:r>
            <w:r w:rsidR="00685708">
              <w:rPr>
                <w:color w:val="000000"/>
                <w:lang w:val="et-EE"/>
              </w:rPr>
              <w:t>niv</w:t>
            </w:r>
            <w:r>
              <w:rPr>
                <w:color w:val="000000"/>
                <w:lang w:val="et-EE"/>
              </w:rPr>
              <w:t>algusti.</w:t>
            </w:r>
            <w:r w:rsidR="009A5F25">
              <w:rPr>
                <w:color w:val="000000"/>
                <w:lang w:val="et-EE"/>
              </w:rPr>
              <w:t xml:space="preserve"> Tegemist on estakaadile viiva evakuatsiooniuksega.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F2B7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19D7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3242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535011" w:rsidRPr="002A52F3" w14:paraId="2128FDBB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5295" w14:textId="6E586B5B" w:rsidR="00535011" w:rsidRDefault="00535011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10.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EFBA" w14:textId="2310AD72" w:rsidR="00535011" w:rsidRDefault="002A52F3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Evakuatsioonitrepikojas oleva plasttoru läbiviik on tulekindlalt tihendamata. Tulekindlalt tihendada toru läbiviik.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84FF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D69E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5D24" w14:textId="77777777" w:rsidR="00535011" w:rsidRDefault="00535011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FD260C" w:rsidRPr="00830F14" w14:paraId="57EF3FA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A1" w14:textId="3ED77043" w:rsidR="00FD260C" w:rsidRDefault="00FA77B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A5F25">
              <w:rPr>
                <w:lang w:val="et-EE"/>
              </w:rPr>
              <w:t>1</w:t>
            </w:r>
            <w:r w:rsidR="004F1F7B">
              <w:rPr>
                <w:lang w:val="et-EE"/>
              </w:rPr>
              <w:t>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A2" w14:textId="7AAFA7FF" w:rsidR="00FD260C" w:rsidRPr="00675056" w:rsidRDefault="00014193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Vihmavee torude läbiviigud on tulekindlalt tihendamata. Tulekindlalt tihendada vihmavee torustiku läbiviigud.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A3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A4" w14:textId="77777777" w:rsidR="00FD260C" w:rsidRDefault="00FD260C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A5" w14:textId="7EAB032C" w:rsidR="00FD260C" w:rsidRDefault="00FD260C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30539E" w:rsidRPr="000E63FB" w14:paraId="57CA152D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A7BE" w14:textId="4A89D79C" w:rsidR="0030539E" w:rsidRDefault="0030539E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A5F25">
              <w:rPr>
                <w:lang w:val="et-EE"/>
              </w:rPr>
              <w:t>2</w:t>
            </w:r>
            <w:r>
              <w:rPr>
                <w:lang w:val="et-EE"/>
              </w:rPr>
              <w:t>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F6F9" w14:textId="144DFF3D" w:rsidR="0030539E" w:rsidRPr="00DD69EE" w:rsidRDefault="00BD00F2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Hoone peamise el. kilbiruum. Esineb tulekindlalt tihendamata läbiviike. Tulekindlalt tihendada peamises el. kilbiruumis juh</w:t>
            </w:r>
            <w:r w:rsidR="00634CB4">
              <w:rPr>
                <w:color w:val="000000"/>
                <w:lang w:val="et-EE"/>
              </w:rPr>
              <w:t xml:space="preserve">tmete läbiviigud.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64DB" w14:textId="77777777" w:rsidR="0030539E" w:rsidRDefault="0030539E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FA74" w14:textId="77777777" w:rsidR="0030539E" w:rsidRDefault="0030539E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0643" w14:textId="77777777" w:rsidR="0030539E" w:rsidRDefault="0030539E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3E4F33" w:rsidRPr="00830F14" w14:paraId="7533275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2805" w14:textId="0C6142AD" w:rsidR="003E4F33" w:rsidRDefault="003E4F33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A5F25">
              <w:rPr>
                <w:lang w:val="et-EE"/>
              </w:rPr>
              <w:t>3</w:t>
            </w:r>
            <w:r>
              <w:rPr>
                <w:lang w:val="et-EE"/>
              </w:rPr>
              <w:t>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1EE3" w14:textId="2BDFC63D" w:rsidR="003E4F33" w:rsidRDefault="003E4F33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Kas Saku 8 vaheline tuletõkkeuks </w:t>
            </w:r>
            <w:r w:rsidR="008E48FF">
              <w:rPr>
                <w:color w:val="000000"/>
                <w:lang w:val="et-EE"/>
              </w:rPr>
              <w:t>on tulepüsiv või mitte. Kuna tegemist on erinevate hoonetega ja tu</w:t>
            </w:r>
            <w:r w:rsidR="00DD4ACD">
              <w:rPr>
                <w:color w:val="000000"/>
                <w:lang w:val="et-EE"/>
              </w:rPr>
              <w:t xml:space="preserve">lemüüris oleva uksega, siis antud ukse tulepüsivus peab olema sama tulepüsivusega, mis Saku 8 „välissein“.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A07E" w14:textId="77777777" w:rsidR="003E4F33" w:rsidRDefault="003E4F33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B3D4" w14:textId="77777777" w:rsidR="003E4F33" w:rsidRDefault="003E4F33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9AC5" w14:textId="77777777" w:rsidR="003E4F33" w:rsidRDefault="003E4F33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053C14" w:rsidRPr="00830F14" w14:paraId="04404857" w14:textId="77777777" w:rsidTr="00F715C0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C9CC" w14:textId="666AFEEA" w:rsidR="00053C14" w:rsidRDefault="006D50C2" w:rsidP="0020064D">
            <w:pPr>
              <w:spacing w:after="200" w:line="276" w:lineRule="auto"/>
              <w:rPr>
                <w:lang w:val="et-EE"/>
              </w:rPr>
            </w:pPr>
            <w:r>
              <w:rPr>
                <w:b/>
                <w:lang w:val="et-EE"/>
              </w:rPr>
              <w:lastRenderedPageBreak/>
              <w:t>Türi 16</w:t>
            </w:r>
            <w:r w:rsidR="00053C14">
              <w:rPr>
                <w:b/>
                <w:lang w:val="et-EE"/>
              </w:rPr>
              <w:t>, 2. korrus</w:t>
            </w:r>
            <w:r w:rsidR="00532746">
              <w:rPr>
                <w:b/>
                <w:lang w:val="et-EE"/>
              </w:rPr>
              <w:t>. Joonised puudu</w:t>
            </w:r>
            <w:r w:rsidR="005C6ECF">
              <w:rPr>
                <w:b/>
                <w:lang w:val="et-EE"/>
              </w:rPr>
              <w:t xml:space="preserve">. Puuduste asukohad on kirjeldatud puuduse tekstis. </w:t>
            </w:r>
          </w:p>
        </w:tc>
      </w:tr>
      <w:tr w:rsidR="00053C14" w:rsidRPr="00830F14" w14:paraId="469E78D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E96F" w14:textId="4DA01163" w:rsidR="00053C14" w:rsidRDefault="00053C1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22F7" w14:textId="1BD0F7AD" w:rsidR="00053C14" w:rsidRDefault="00932B42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Gaasikatlaruumi tuletõkkeuk</w:t>
            </w:r>
            <w:r w:rsidR="000A22AD">
              <w:rPr>
                <w:color w:val="000000"/>
                <w:lang w:val="et-EE"/>
              </w:rPr>
              <w:t>se lukk on puudu</w:t>
            </w:r>
            <w:r w:rsidR="009528D6">
              <w:rPr>
                <w:color w:val="000000"/>
                <w:lang w:val="et-EE"/>
              </w:rPr>
              <w:t xml:space="preserve"> ning ukses on ava. Luku</w:t>
            </w:r>
            <w:r w:rsidR="005C7158">
              <w:rPr>
                <w:color w:val="000000"/>
                <w:lang w:val="et-EE"/>
              </w:rPr>
              <w:t xml:space="preserve"> kohale paig</w:t>
            </w:r>
            <w:r w:rsidR="00C83CD6">
              <w:rPr>
                <w:color w:val="000000"/>
                <w:lang w:val="et-EE"/>
              </w:rPr>
              <w:t>aldada pime</w:t>
            </w:r>
            <w:r w:rsidR="006C569F">
              <w:rPr>
                <w:color w:val="000000"/>
                <w:lang w:val="et-EE"/>
              </w:rPr>
              <w:t>dad.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16D4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863A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364A" w14:textId="77777777" w:rsidR="00053C14" w:rsidRDefault="00053C14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053C14" w:rsidRPr="00A9244C" w14:paraId="099DABB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CCAF" w14:textId="5D71A7E3" w:rsidR="00053C14" w:rsidRDefault="00053C1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5EC5" w14:textId="09E15C4D" w:rsidR="00053C14" w:rsidRDefault="009819DC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Evakuatsioonitrepikoja (</w:t>
            </w:r>
            <w:r w:rsidR="00A9244C">
              <w:rPr>
                <w:color w:val="000000"/>
                <w:lang w:val="et-EE"/>
              </w:rPr>
              <w:t xml:space="preserve">viib katlaruumist välja) seina konstruktsioonides esineb tulekindlalt tihendamata läbiviike. Tulekindlalt tihendada seintes olevad </w:t>
            </w:r>
            <w:r w:rsidR="002C27D3">
              <w:rPr>
                <w:color w:val="000000"/>
                <w:lang w:val="et-EE"/>
              </w:rPr>
              <w:t xml:space="preserve">kommunikatsioonide/juhtmete läbiviigud.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7585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53DE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2B6" w14:textId="77777777" w:rsidR="00053C14" w:rsidRDefault="00053C14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053C14" w:rsidRPr="00830F14" w14:paraId="34CADFD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A6CC" w14:textId="5223E9C8" w:rsidR="00053C14" w:rsidRDefault="00053C14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C988" w14:textId="5845DD88" w:rsidR="00053C14" w:rsidRPr="00B63C21" w:rsidRDefault="002C27D3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Tootmise ja ladustamise vaheline tuletõkkeuks. Selle kohal olev tala on tulekindlalt kaitsmata. </w:t>
            </w:r>
            <w:r w:rsidR="002253F8">
              <w:rPr>
                <w:color w:val="000000"/>
                <w:lang w:val="et-EE"/>
              </w:rPr>
              <w:t>Antud metallist kandetala vajalik kapseldada</w:t>
            </w:r>
            <w:r w:rsidR="009136A8">
              <w:rPr>
                <w:color w:val="000000"/>
                <w:lang w:val="et-EE"/>
              </w:rPr>
              <w:t>. Kapseldus peab tagama R</w:t>
            </w:r>
            <w:r w:rsidR="005E5A5D">
              <w:rPr>
                <w:color w:val="000000"/>
                <w:lang w:val="et-EE"/>
              </w:rPr>
              <w:t>9</w:t>
            </w:r>
            <w:r w:rsidR="009136A8">
              <w:rPr>
                <w:color w:val="000000"/>
                <w:lang w:val="et-EE"/>
              </w:rPr>
              <w:t xml:space="preserve">0 </w:t>
            </w:r>
            <w:r w:rsidR="005E5A5D">
              <w:rPr>
                <w:color w:val="000000"/>
                <w:lang w:val="et-EE"/>
              </w:rPr>
              <w:t xml:space="preserve">tulepüsivust (seina konstruktsioon R120). Kapseldamiseks vajalik kasutada </w:t>
            </w:r>
            <w:r w:rsidR="00B63C21">
              <w:rPr>
                <w:color w:val="000000"/>
                <w:lang w:val="et-EE"/>
              </w:rPr>
              <w:t>kattematerjali näitajaga K</w:t>
            </w:r>
            <w:r w:rsidR="00B63C21">
              <w:rPr>
                <w:color w:val="000000"/>
                <w:vertAlign w:val="subscript"/>
                <w:lang w:val="et-EE"/>
              </w:rPr>
              <w:t>2</w:t>
            </w:r>
            <w:r w:rsidR="00B63C21">
              <w:rPr>
                <w:color w:val="000000"/>
                <w:lang w:val="et-EE"/>
              </w:rPr>
              <w:t xml:space="preserve">60.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560E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FCEC" w14:textId="77777777" w:rsidR="00053C14" w:rsidRDefault="00053C14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DF85" w14:textId="77777777" w:rsidR="00053C14" w:rsidRDefault="00053C14" w:rsidP="0020064D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EF0B1A" w14:paraId="6D4AAA05" w14:textId="77777777" w:rsidTr="00F715C0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49F1" w14:textId="4387231E" w:rsidR="00985C71" w:rsidRPr="000E740A" w:rsidRDefault="00985C71" w:rsidP="00985C71">
            <w:pPr>
              <w:spacing w:after="200" w:line="276" w:lineRule="auto"/>
              <w:rPr>
                <w:b/>
                <w:bCs/>
                <w:lang w:val="et-EE"/>
              </w:rPr>
            </w:pPr>
            <w:r w:rsidRPr="000E740A">
              <w:rPr>
                <w:b/>
                <w:bCs/>
                <w:lang w:val="et-EE"/>
              </w:rPr>
              <w:t>Üldised märkused</w:t>
            </w:r>
          </w:p>
        </w:tc>
      </w:tr>
      <w:tr w:rsidR="00985C71" w:rsidRPr="000E63FB" w14:paraId="4A9EBAD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6373" w14:textId="47A04DE8" w:rsidR="00985C71" w:rsidRPr="004E4B7D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1FDEC2" w14:textId="7F9B5236" w:rsidR="00985C71" w:rsidRPr="00627BE6" w:rsidRDefault="00371FA2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Hoones on kokku </w:t>
            </w:r>
            <w:r w:rsidR="007C749E">
              <w:rPr>
                <w:lang w:val="et-EE"/>
              </w:rPr>
              <w:t>mitu</w:t>
            </w:r>
            <w:r>
              <w:rPr>
                <w:lang w:val="et-EE"/>
              </w:rPr>
              <w:t xml:space="preserve"> ATSi keskseadet. </w:t>
            </w:r>
            <w:r w:rsidR="00535B3C">
              <w:rPr>
                <w:lang w:val="et-EE"/>
              </w:rPr>
              <w:t xml:space="preserve">Kas tegemist on ühise tulekahjusignalisatsioonisüsteemiga? Vaja tõendust </w:t>
            </w:r>
            <w:r w:rsidR="004F1875">
              <w:rPr>
                <w:lang w:val="et-EE"/>
              </w:rPr>
              <w:t xml:space="preserve">e. kas esitada süsteemi projektidokumentatsioon või hooldaja poolne arvamus/tõendus. Juhul, kui süsteem ei ole ühine, vajalik </w:t>
            </w:r>
            <w:r w:rsidR="00FD4A55">
              <w:rPr>
                <w:lang w:val="et-EE"/>
              </w:rPr>
              <w:t xml:space="preserve">tagada, et </w:t>
            </w:r>
            <w:r w:rsidR="00FD4A55">
              <w:rPr>
                <w:lang w:val="et-EE"/>
              </w:rPr>
              <w:lastRenderedPageBreak/>
              <w:t xml:space="preserve">hoone oleks kaetud ühise automaatse tulekahjusignalisatsioonisüsteemiga. </w:t>
            </w:r>
            <w:r w:rsidR="007C749E">
              <w:rPr>
                <w:lang w:val="et-EE"/>
              </w:rPr>
              <w:br/>
            </w:r>
            <w:r w:rsidR="007C749E">
              <w:rPr>
                <w:lang w:val="et-EE"/>
              </w:rPr>
              <w:br/>
              <w:t xml:space="preserve">Hoone teine korrus ATSiga katmata. </w:t>
            </w:r>
            <w:r w:rsidR="00456F12">
              <w:rPr>
                <w:lang w:val="et-EE"/>
              </w:rPr>
              <w:t xml:space="preserve">Paigaldada 2. korrusele ATSi süsteem.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B1AA38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C043B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B15C4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830F14" w14:paraId="5205B123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0338" w14:textId="6E4ABBB1" w:rsidR="00985C71" w:rsidRPr="009F00C7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E351D" w14:textId="460604CA" w:rsidR="00985C71" w:rsidRPr="003E5452" w:rsidRDefault="00FD4A55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ATSi hoolduspäevikus süsteemi eest vastutav isik on määramata. Määrata süsteemi eest vastutav isik ning </w:t>
            </w:r>
            <w:r w:rsidR="007B4431">
              <w:rPr>
                <w:lang w:val="et-EE"/>
              </w:rPr>
              <w:t xml:space="preserve">kirjutada tema andmed süsteem hoolduspäeviku esilehele.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87519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11892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886BB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0E63FB" w14:paraId="4254E9BA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4C64" w14:textId="1FD56704" w:rsidR="00985C71" w:rsidRPr="00813279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207C82" w14:textId="4A6B4D3C" w:rsidR="00985C71" w:rsidRPr="00F44CB3" w:rsidRDefault="007B4431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Hoone ülevaatusel oli tuvastatud, et kasutuses olnud voolikusüsteem on demonteeritud. </w:t>
            </w:r>
            <w:r w:rsidR="009353FF">
              <w:rPr>
                <w:lang w:val="et-EE"/>
              </w:rPr>
              <w:t xml:space="preserve">SIM määruse nr. 17 </w:t>
            </w:r>
            <w:r w:rsidR="009353FF">
              <w:rPr>
                <w:rFonts w:cs="Calibri"/>
                <w:lang w:val="et-EE"/>
              </w:rPr>
              <w:t>§</w:t>
            </w:r>
            <w:r w:rsidR="009353FF">
              <w:rPr>
                <w:lang w:val="et-EE"/>
              </w:rPr>
              <w:t xml:space="preserve"> 55 lg 2 kohaselt antud TO paigaldis peab </w:t>
            </w:r>
            <w:r w:rsidR="009353FF" w:rsidRPr="00105703">
              <w:rPr>
                <w:rFonts w:asciiTheme="minorHAnsi" w:hAnsiTheme="minorHAnsi" w:cstheme="minorHAnsi"/>
                <w:color w:val="202020"/>
                <w:shd w:val="clear" w:color="auto" w:fill="FFFFFF"/>
                <w:lang w:val="et-EE"/>
              </w:rPr>
              <w:t>vastama selle paigaldamise ajal kehtinud tuleohutusnõuetele ja olema nõuetekohaselt hooldatud</w:t>
            </w:r>
            <w:r w:rsidR="009353FF">
              <w:rPr>
                <w:rFonts w:asciiTheme="minorHAnsi" w:hAnsiTheme="minorHAnsi" w:cstheme="minorHAnsi"/>
                <w:color w:val="202020"/>
                <w:shd w:val="clear" w:color="auto" w:fill="FFFFFF"/>
                <w:lang w:val="et-E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555B73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2048C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FB4F7" w14:textId="2E8CE448" w:rsidR="00682F16" w:rsidRDefault="00682F16" w:rsidP="0068234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Hetkeseisuga antud süsteemist loobumise võimalust </w:t>
            </w:r>
            <w:r w:rsidR="00682341">
              <w:rPr>
                <w:lang w:val="et-EE"/>
              </w:rPr>
              <w:t>kaaluda ei ole võimalik, kuna puudu</w:t>
            </w:r>
            <w:r w:rsidR="00DE0576">
              <w:rPr>
                <w:lang w:val="et-EE"/>
              </w:rPr>
              <w:t>vad</w:t>
            </w:r>
            <w:r w:rsidR="00682341">
              <w:rPr>
                <w:lang w:val="et-EE"/>
              </w:rPr>
              <w:t xml:space="preserve"> hoone korrektsed ja tegelikkusele vastavad joonised ja projekt. </w:t>
            </w:r>
          </w:p>
          <w:p w14:paraId="211CB0FF" w14:textId="46E2BB63" w:rsidR="00EA6C09" w:rsidRDefault="00EA6C09" w:rsidP="00EA6C09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Juhul, kui </w:t>
            </w:r>
            <w:r w:rsidR="004D40AB">
              <w:rPr>
                <w:lang w:val="et-EE"/>
              </w:rPr>
              <w:t xml:space="preserve">on </w:t>
            </w:r>
            <w:r w:rsidR="00682341">
              <w:rPr>
                <w:lang w:val="et-EE"/>
              </w:rPr>
              <w:t>võimalus</w:t>
            </w:r>
            <w:r w:rsidR="004D40AB">
              <w:rPr>
                <w:lang w:val="et-EE"/>
              </w:rPr>
              <w:t xml:space="preserve"> antud süsteemist loobuda vajalik koostada </w:t>
            </w:r>
            <w:r>
              <w:rPr>
                <w:lang w:val="et-EE"/>
              </w:rPr>
              <w:t xml:space="preserve"> projekti muudatus millega kaotatakse antud tuleohutuspaigaldis. Projekti muudatuse tegemise eelduseks on ehitise olulistele tuleohutusnõetele vastavus (vt. määrus nr. 17, </w:t>
            </w:r>
            <w:r>
              <w:rPr>
                <w:rFonts w:cs="Calibri"/>
                <w:lang w:val="et-EE"/>
              </w:rPr>
              <w:t>§</w:t>
            </w:r>
            <w:r>
              <w:rPr>
                <w:lang w:val="et-EE"/>
              </w:rPr>
              <w:t xml:space="preserve"> 3)</w:t>
            </w:r>
            <w:r w:rsidR="004D40AB">
              <w:rPr>
                <w:lang w:val="et-EE"/>
              </w:rPr>
              <w:t xml:space="preserve">. Vastavust tõendatakse positiivse tuleohutusauditiga. </w:t>
            </w:r>
          </w:p>
          <w:p w14:paraId="68954A6B" w14:textId="77777777" w:rsidR="00985C71" w:rsidRDefault="00985C71" w:rsidP="004D40AB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830F14" w14:paraId="180CBB3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E7BB" w14:textId="77777777" w:rsidR="00985C71" w:rsidRPr="00813279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1A3F5" w14:textId="726B53F9" w:rsidR="00985C71" w:rsidRDefault="00DE0576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Evakuatsioonitrepikodade tuletõkkeuksed vajalik varustada sulguritega.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DBE299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0ACF8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48986F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985C71" w:rsidRPr="000E63FB" w14:paraId="4952FF74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DC0E" w14:textId="77777777" w:rsidR="00985C71" w:rsidRPr="00813279" w:rsidRDefault="00985C71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DE990" w14:textId="06114789" w:rsidR="00985C71" w:rsidRPr="004D4555" w:rsidRDefault="00C47B89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Evakuatsioonitrepikojad on ATSi anduritega varustamata. Tegemist on </w:t>
            </w:r>
            <w:r w:rsidR="008F5047">
              <w:rPr>
                <w:lang w:val="et-EE"/>
              </w:rPr>
              <w:t xml:space="preserve">süsteemi paigaldamisel kehtinud nõuetega ning tagasiulatavalt trepikodade anduritega varustamist </w:t>
            </w:r>
            <w:r w:rsidR="00A43204">
              <w:rPr>
                <w:lang w:val="et-EE"/>
              </w:rPr>
              <w:t xml:space="preserve">ei nõuta. Kuid range soovitus </w:t>
            </w:r>
            <w:r w:rsidR="00A43204">
              <w:rPr>
                <w:lang w:val="et-EE"/>
              </w:rPr>
              <w:lastRenderedPageBreak/>
              <w:t xml:space="preserve">hoida trepikojad põlemiskoormustest vabana.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E62967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F4A6E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673B19" w14:textId="77777777" w:rsidR="00985C71" w:rsidRDefault="00985C71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5418EC" w:rsidRPr="00830F14" w14:paraId="4DAE40A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ACC2" w14:textId="77777777" w:rsidR="005418EC" w:rsidRPr="00813279" w:rsidRDefault="005418EC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8C8EB7" w14:textId="77777777" w:rsidR="005418EC" w:rsidRDefault="00B1250D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Türi 16 ja Türi 18 maj</w:t>
            </w:r>
            <w:r w:rsidR="0046461F">
              <w:rPr>
                <w:lang w:val="et-EE"/>
              </w:rPr>
              <w:t xml:space="preserve">ade vahel galeriid (1. ja 2. korruse tasapinnad). Hetkeseisuga </w:t>
            </w:r>
            <w:r w:rsidR="008B6E75">
              <w:rPr>
                <w:lang w:val="et-EE"/>
              </w:rPr>
              <w:t xml:space="preserve">1. korruse tasapinnal galeriid eraldavad tuletõkkeuksed puuduvad. 2. korruse galeriisse </w:t>
            </w:r>
            <w:r w:rsidR="005663CC">
              <w:rPr>
                <w:lang w:val="et-EE"/>
              </w:rPr>
              <w:t>Türi 18 maja poolt paigaldatud tuletõkkeuks</w:t>
            </w:r>
            <w:r w:rsidR="003E607B">
              <w:rPr>
                <w:lang w:val="et-EE"/>
              </w:rPr>
              <w:t xml:space="preserve"> tulepüsivusega EI30 TTU. </w:t>
            </w:r>
          </w:p>
          <w:p w14:paraId="5768B5CD" w14:textId="77777777" w:rsidR="006076D4" w:rsidRDefault="006076D4" w:rsidP="00985C71">
            <w:pPr>
              <w:spacing w:after="200" w:line="276" w:lineRule="auto"/>
              <w:rPr>
                <w:lang w:val="et-EE"/>
              </w:rPr>
            </w:pPr>
          </w:p>
          <w:p w14:paraId="31D86A1D" w14:textId="63E00AE2" w:rsidR="006076D4" w:rsidRDefault="006076D4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Teisel korrusel oleva TTU-e tulepüsivus ei ole piisav. </w:t>
            </w:r>
            <w:r w:rsidR="00421712">
              <w:rPr>
                <w:lang w:val="et-EE"/>
              </w:rPr>
              <w:t xml:space="preserve">Tuletõkkeukse tulepüsivus peab olema </w:t>
            </w:r>
            <w:r w:rsidR="00DF4B3F">
              <w:rPr>
                <w:lang w:val="et-EE"/>
              </w:rPr>
              <w:t>tulemüüruga samaväärne e. EI120.</w:t>
            </w:r>
            <w:r w:rsidR="00616D03">
              <w:rPr>
                <w:lang w:val="et-EE"/>
              </w:rPr>
              <w:br/>
              <w:t xml:space="preserve">Alternatiiv. </w:t>
            </w:r>
            <w:r w:rsidR="00616D03">
              <w:rPr>
                <w:lang w:val="et-EE"/>
              </w:rPr>
              <w:t>mõlema hooneosa piirile paigaldada EI60 tuletõkkeuks</w:t>
            </w:r>
            <w:r w:rsidR="004A6BCA">
              <w:rPr>
                <w:lang w:val="et-EE"/>
              </w:rPr>
              <w:t xml:space="preserve"> </w:t>
            </w:r>
            <w:r w:rsidR="004A6BCA">
              <w:rPr>
                <w:lang w:val="et-EE"/>
              </w:rPr>
              <w:t>(varustatud sulguriga ja järjestiga)</w:t>
            </w:r>
            <w:r w:rsidR="00616D03">
              <w:rPr>
                <w:lang w:val="et-EE"/>
              </w:rPr>
              <w:t>. Galerii hoida põlevmaterjalist vabana.</w:t>
            </w:r>
            <w:r w:rsidR="00DF4B3F">
              <w:rPr>
                <w:lang w:val="et-EE"/>
              </w:rPr>
              <w:br/>
            </w:r>
            <w:r w:rsidR="00DF4B3F">
              <w:rPr>
                <w:lang w:val="et-EE"/>
              </w:rPr>
              <w:br/>
              <w:t>Esimesel korrusel vajalik paigaldada tulemüüriga samaväärne tuletõkkeuks</w:t>
            </w:r>
            <w:r w:rsidR="00531979">
              <w:rPr>
                <w:lang w:val="et-EE"/>
              </w:rPr>
              <w:t xml:space="preserve"> (Türi 16 maja piir). Teine võimalus: mõlem</w:t>
            </w:r>
            <w:r w:rsidR="00616D03">
              <w:rPr>
                <w:lang w:val="et-EE"/>
              </w:rPr>
              <w:t>a hooneosa piirile paigaldada EI60</w:t>
            </w:r>
            <w:r w:rsidR="004A6BCA">
              <w:rPr>
                <w:lang w:val="et-EE"/>
              </w:rPr>
              <w:t xml:space="preserve"> (varustatud sulguriga ja järjestiga) </w:t>
            </w:r>
            <w:r w:rsidR="00616D03">
              <w:rPr>
                <w:lang w:val="et-EE"/>
              </w:rPr>
              <w:t xml:space="preserve">tuletõkkeuks. Galerii hoida põlevmaterjalist vabana.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BB9FE" w14:textId="77777777" w:rsidR="005418EC" w:rsidRDefault="005418EC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B2ED8" w14:textId="77777777" w:rsidR="005418EC" w:rsidRDefault="005418EC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1120C" w14:textId="70AADBB9" w:rsidR="005418EC" w:rsidRDefault="000A5AA1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Hetkeseisuga kaks hoonet on ühes tuletõkkesektsioonis, mis ei ole nõuetega vastavuses. </w:t>
            </w:r>
          </w:p>
        </w:tc>
      </w:tr>
      <w:tr w:rsidR="00151F1C" w:rsidRPr="00830F14" w14:paraId="0C89584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036B" w14:textId="77777777" w:rsidR="00151F1C" w:rsidRPr="00813279" w:rsidRDefault="00151F1C" w:rsidP="00985C71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3ED37F" w14:textId="4495F763" w:rsidR="00151F1C" w:rsidRDefault="00151F1C" w:rsidP="00985C7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Evakuatsioonitrepikodades paigaldatud mitte avatavad aknad (ehitusaegsed) ning suitsueemalduse võimalus on võimalik </w:t>
            </w:r>
            <w:r>
              <w:rPr>
                <w:lang w:val="et-EE"/>
              </w:rPr>
              <w:lastRenderedPageBreak/>
              <w:t xml:space="preserve">ainult akende purustamisel. </w:t>
            </w:r>
            <w:r>
              <w:rPr>
                <w:lang w:val="et-EE"/>
              </w:rPr>
              <w:br/>
              <w:t xml:space="preserve">Tegemist pole puudusega. </w:t>
            </w:r>
            <w:r>
              <w:rPr>
                <w:lang w:val="et-EE"/>
              </w:rPr>
              <w:br/>
            </w:r>
            <w:r>
              <w:rPr>
                <w:lang w:val="et-EE"/>
              </w:rPr>
              <w:br/>
            </w:r>
            <w:r w:rsidRPr="00495DF3">
              <w:rPr>
                <w:u w:val="single"/>
                <w:lang w:val="et-EE"/>
              </w:rPr>
              <w:t>Soovitus:</w:t>
            </w:r>
            <w:r>
              <w:rPr>
                <w:lang w:val="et-EE"/>
              </w:rPr>
              <w:t xml:space="preserve"> akende välja vahetamisel tagada nende avatavus</w:t>
            </w:r>
            <w:r w:rsidR="00495DF3">
              <w:rPr>
                <w:lang w:val="et-EE"/>
              </w:rPr>
              <w:t xml:space="preserve">t e. arvestada SE tagamisega.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448EBF" w14:textId="77777777" w:rsidR="00151F1C" w:rsidRDefault="00151F1C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50688" w14:textId="77777777" w:rsidR="00151F1C" w:rsidRDefault="00151F1C" w:rsidP="00985C71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7884BE" w14:textId="77777777" w:rsidR="00151F1C" w:rsidRDefault="00151F1C" w:rsidP="00985C71">
            <w:pPr>
              <w:spacing w:after="200" w:line="276" w:lineRule="auto"/>
              <w:rPr>
                <w:lang w:val="et-EE"/>
              </w:rPr>
            </w:pPr>
          </w:p>
        </w:tc>
      </w:tr>
      <w:tr w:rsidR="00762A12" w:rsidRPr="004F1875" w14:paraId="54169E73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FCB6" w14:textId="77777777" w:rsidR="00762A12" w:rsidRPr="00813279" w:rsidRDefault="00762A12" w:rsidP="00762A12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10652" w14:textId="77777777" w:rsidR="00762A12" w:rsidRDefault="00927515" w:rsidP="00762A12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Evakuatsioonitrepikodades asuvad masinaruumid omavad ehitusaegseid tuletõkkeuksi ning neid hoitakse kinnises asendis. Masinaruumide põlemiskoormus on minimaalne, seega antud punkt </w:t>
            </w:r>
            <w:r w:rsidR="00B527C3">
              <w:rPr>
                <w:lang w:val="et-EE"/>
              </w:rPr>
              <w:t>ei ole puuduseks.</w:t>
            </w:r>
          </w:p>
          <w:p w14:paraId="0A7EB267" w14:textId="68501CF5" w:rsidR="00B527C3" w:rsidRDefault="00B527C3" w:rsidP="00762A12">
            <w:pPr>
              <w:spacing w:after="200" w:line="276" w:lineRule="auto"/>
              <w:rPr>
                <w:lang w:val="et-EE"/>
              </w:rPr>
            </w:pPr>
            <w:r w:rsidRPr="00380EB7">
              <w:rPr>
                <w:u w:val="single"/>
                <w:lang w:val="et-EE"/>
              </w:rPr>
              <w:t>Soovitus:</w:t>
            </w:r>
            <w:r>
              <w:rPr>
                <w:lang w:val="et-EE"/>
              </w:rPr>
              <w:t xml:space="preserve"> masinaruumide olemasolevad tuletõkkeuksed asendada tänapäevastele nõuetele vastavate tuletõkkeustega. Tulepüsivus </w:t>
            </w:r>
            <w:r w:rsidR="00380EB7">
              <w:rPr>
                <w:lang w:val="et-EE"/>
              </w:rPr>
              <w:t xml:space="preserve">EI30 s200.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EDC8E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B003D6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8FF0D3" w14:textId="3C907A8F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</w:tr>
      <w:tr w:rsidR="004A1893" w:rsidRPr="00830F14" w14:paraId="7B121C7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7E0D" w14:textId="77777777" w:rsidR="004A1893" w:rsidRPr="00813279" w:rsidRDefault="004A1893" w:rsidP="00762A12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1BCD2" w14:textId="6CBDC614" w:rsidR="004A1893" w:rsidRPr="00762A12" w:rsidRDefault="003E4F33" w:rsidP="00762A12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Hoones päästemeeskonna sisenemistee on märgistamata. Peamise ATSi keskseadme asukoha selgumisel määrata päästemeeskonna sisenemisteeks lähimat antud keskeadmele välisust. 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5A71F" w14:textId="77777777" w:rsidR="004A1893" w:rsidRDefault="004A1893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91A38" w14:textId="77777777" w:rsidR="004A1893" w:rsidRDefault="004A1893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F9488" w14:textId="77777777" w:rsidR="004A1893" w:rsidRDefault="004A1893" w:rsidP="00762A12">
            <w:pPr>
              <w:spacing w:after="200" w:line="276" w:lineRule="auto"/>
              <w:rPr>
                <w:lang w:val="et-EE"/>
              </w:rPr>
            </w:pPr>
          </w:p>
        </w:tc>
      </w:tr>
      <w:tr w:rsidR="00762A12" w:rsidRPr="000E63FB" w14:paraId="425F74B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CFA8" w14:textId="77777777" w:rsidR="00762A12" w:rsidRPr="00813279" w:rsidRDefault="00762A12" w:rsidP="00762A12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3494F" w14:textId="7B6EFDE0" w:rsidR="00762A12" w:rsidRDefault="004B6035" w:rsidP="00762A12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Hetkel puudub selgus, kuidas lahendatud reageerimine</w:t>
            </w:r>
            <w:r w:rsidR="00823DE5">
              <w:rPr>
                <w:lang w:val="et-EE"/>
              </w:rPr>
              <w:t xml:space="preserve"> ATSi häiretele. E. kes on häiretele reageerijaks</w:t>
            </w:r>
            <w:r w:rsidR="00CE1FA6">
              <w:rPr>
                <w:lang w:val="et-EE"/>
              </w:rPr>
              <w:t xml:space="preserve"> ja häireõgsuse kontrolli teostajaks. Kuna 1. korruse peamine ATS asub välja üüritaval pinnal, </w:t>
            </w:r>
            <w:r w:rsidR="007668E9">
              <w:rPr>
                <w:lang w:val="et-EE"/>
              </w:rPr>
              <w:t>ning</w:t>
            </w:r>
            <w:r w:rsidR="00CE1FA6">
              <w:rPr>
                <w:lang w:val="et-EE"/>
              </w:rPr>
              <w:t xml:space="preserve"> sellele ligipääs on ainult </w:t>
            </w:r>
            <w:r w:rsidR="00417037">
              <w:rPr>
                <w:lang w:val="et-EE"/>
              </w:rPr>
              <w:t xml:space="preserve">selle ala </w:t>
            </w:r>
            <w:r w:rsidR="00417037">
              <w:rPr>
                <w:lang w:val="et-EE"/>
              </w:rPr>
              <w:lastRenderedPageBreak/>
              <w:t xml:space="preserve">kasutajatel. </w:t>
            </w:r>
            <w:r w:rsidR="00D4433F">
              <w:rPr>
                <w:lang w:val="et-EE"/>
              </w:rPr>
              <w:t>Kas k</w:t>
            </w:r>
            <w:r w:rsidR="00417037">
              <w:rPr>
                <w:lang w:val="et-EE"/>
              </w:rPr>
              <w:t xml:space="preserve">orruse teises otsas asuv ATS asub </w:t>
            </w:r>
            <w:r w:rsidR="00D4433F">
              <w:rPr>
                <w:lang w:val="et-EE"/>
              </w:rPr>
              <w:t xml:space="preserve">paneel võimaldab häire asukohta tuvastada? </w:t>
            </w:r>
            <w:r w:rsidR="00D4433F">
              <w:rPr>
                <w:lang w:val="et-EE"/>
              </w:rPr>
              <w:br/>
            </w:r>
            <w:r w:rsidR="00D4433F">
              <w:rPr>
                <w:lang w:val="et-EE"/>
              </w:rPr>
              <w:br/>
            </w:r>
            <w:r w:rsidR="00D26444">
              <w:rPr>
                <w:lang w:val="et-EE"/>
              </w:rPr>
              <w:t xml:space="preserve">Reguleerida tulekahju korral tegutsemise plaani koostamisega ATSi häiretele reageerimist.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30170A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F0D570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91ECC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</w:tr>
      <w:tr w:rsidR="00762A12" w:rsidRPr="00830F14" w14:paraId="747FFB7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3B77" w14:textId="77777777" w:rsidR="00762A12" w:rsidRPr="00813279" w:rsidRDefault="00762A12" w:rsidP="00762A12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20245" w14:textId="1D3F33DC" w:rsidR="00762A12" w:rsidRDefault="00847598" w:rsidP="00762A12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Täiendada </w:t>
            </w:r>
            <w:r w:rsidR="00EC1759">
              <w:rPr>
                <w:lang w:val="et-EE"/>
              </w:rPr>
              <w:t xml:space="preserve">turvavalgustusega </w:t>
            </w:r>
            <w:r>
              <w:rPr>
                <w:lang w:val="et-EE"/>
              </w:rPr>
              <w:t xml:space="preserve">teisel korrusel </w:t>
            </w:r>
            <w:r w:rsidR="001E5423">
              <w:rPr>
                <w:lang w:val="et-EE"/>
              </w:rPr>
              <w:t xml:space="preserve">mitte valgustatud alad: riiulite vahed ja peamised väljumisteed.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8DFA32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C3FD93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3A6B9" w14:textId="77777777" w:rsidR="00762A12" w:rsidRDefault="00762A12" w:rsidP="00762A12">
            <w:pPr>
              <w:spacing w:after="200" w:line="276" w:lineRule="auto"/>
              <w:rPr>
                <w:lang w:val="et-EE"/>
              </w:rPr>
            </w:pPr>
          </w:p>
        </w:tc>
      </w:tr>
      <w:tr w:rsidR="007D1D72" w:rsidRPr="00830F14" w14:paraId="2A85BD5C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1DB0" w14:textId="77777777" w:rsidR="007D1D72" w:rsidRPr="00813279" w:rsidRDefault="007D1D72" w:rsidP="00762A12">
            <w:pPr>
              <w:pStyle w:val="Loendilik"/>
              <w:numPr>
                <w:ilvl w:val="0"/>
                <w:numId w:val="11"/>
              </w:num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DBA4E" w14:textId="1943ACA1" w:rsidR="007D1D72" w:rsidRDefault="007D1D72" w:rsidP="00762A12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Tagada määruse kohane tulekustutite arv vähemalt 1 tulekustuti 200m2 -le</w:t>
            </w:r>
            <w:r w:rsidR="00E125ED">
              <w:rPr>
                <w:lang w:val="et-EE"/>
              </w:rPr>
              <w:t xml:space="preserve">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14C95" w14:textId="77777777" w:rsidR="007D1D72" w:rsidRDefault="007D1D7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3A88C" w14:textId="77777777" w:rsidR="007D1D72" w:rsidRDefault="007D1D72" w:rsidP="00762A12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5FA71" w14:textId="77777777" w:rsidR="007D1D72" w:rsidRDefault="007D1D72" w:rsidP="00762A12">
            <w:pPr>
              <w:spacing w:after="200" w:line="276" w:lineRule="auto"/>
              <w:rPr>
                <w:lang w:val="et-EE"/>
              </w:rPr>
            </w:pPr>
          </w:p>
        </w:tc>
      </w:tr>
      <w:tr w:rsidR="00762A12" w14:paraId="57EF3FE0" w14:textId="77777777" w:rsidTr="00F715C0">
        <w:tc>
          <w:tcPr>
            <w:tcW w:w="13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DF" w14:textId="77777777" w:rsidR="00762A12" w:rsidRDefault="00762A12" w:rsidP="00762A12">
            <w:pPr>
              <w:spacing w:after="200" w:line="276" w:lineRule="auto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Hooldused- vajalikud dokumendid</w:t>
            </w:r>
          </w:p>
        </w:tc>
      </w:tr>
      <w:tr w:rsidR="00762A12" w:rsidRPr="00830F14" w14:paraId="57EF3FEB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E1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E2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ATS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3FE3" w14:textId="5C0AF83C" w:rsidR="00762A12" w:rsidRDefault="00762A12" w:rsidP="00762A12">
            <w:pPr>
              <w:pStyle w:val="Loendilik"/>
              <w:numPr>
                <w:ilvl w:val="0"/>
                <w:numId w:val="3"/>
              </w:numPr>
              <w:spacing w:after="200" w:line="276" w:lineRule="auto"/>
              <w:jc w:val="both"/>
            </w:pPr>
            <w:r>
              <w:rPr>
                <w:color w:val="000000"/>
                <w:lang w:val="et-EE"/>
              </w:rPr>
              <w:t xml:space="preserve">ATS paiknemisskeemid ATS keskseadme juures – </w:t>
            </w:r>
            <w:r w:rsidR="00610D1B">
              <w:rPr>
                <w:color w:val="000000"/>
                <w:lang w:val="et-EE"/>
              </w:rPr>
              <w:t>olemas</w:t>
            </w:r>
          </w:p>
          <w:p w14:paraId="57EF3FE4" w14:textId="70339A76" w:rsidR="00762A12" w:rsidRDefault="00762A12" w:rsidP="00762A12">
            <w:pPr>
              <w:pStyle w:val="Loendilik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ATS hoolduspäevik (peab sisaldama infot vastavalt määrusele) </w:t>
            </w:r>
            <w:r w:rsidR="00866BD5">
              <w:rPr>
                <w:color w:val="000000"/>
                <w:lang w:val="et-EE"/>
              </w:rPr>
              <w:t>–</w:t>
            </w:r>
            <w:r>
              <w:rPr>
                <w:color w:val="000000"/>
                <w:lang w:val="et-EE"/>
              </w:rPr>
              <w:t xml:space="preserve"> olemas</w:t>
            </w:r>
            <w:r w:rsidR="00866BD5">
              <w:rPr>
                <w:color w:val="000000"/>
                <w:lang w:val="et-EE"/>
              </w:rPr>
              <w:t>, kuid süsteemi vastutav on määramata</w:t>
            </w:r>
          </w:p>
          <w:p w14:paraId="57EF3FE5" w14:textId="4CEE76F4" w:rsidR="00762A12" w:rsidRPr="00914B0A" w:rsidRDefault="00762A12" w:rsidP="00762A12">
            <w:pPr>
              <w:pStyle w:val="Loendilik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ATS hooldus- ja kasutusjuhend </w:t>
            </w:r>
            <w:r w:rsidR="00610D1B">
              <w:rPr>
                <w:color w:val="000000"/>
                <w:lang w:val="et-EE"/>
              </w:rPr>
              <w:t>–</w:t>
            </w:r>
            <w:r w:rsidRPr="00914B0A">
              <w:rPr>
                <w:color w:val="000000"/>
                <w:lang w:val="et-EE"/>
              </w:rPr>
              <w:t xml:space="preserve"> </w:t>
            </w:r>
            <w:r w:rsidR="00866BD5">
              <w:rPr>
                <w:color w:val="000000"/>
                <w:lang w:val="et-EE"/>
              </w:rPr>
              <w:t>olemas</w:t>
            </w:r>
          </w:p>
          <w:p w14:paraId="57EF3FE6" w14:textId="00E0DB08" w:rsidR="00762A12" w:rsidRDefault="00762A12" w:rsidP="00762A12">
            <w:pPr>
              <w:pStyle w:val="Loendilik"/>
              <w:numPr>
                <w:ilvl w:val="0"/>
                <w:numId w:val="4"/>
              </w:numPr>
              <w:spacing w:after="200" w:line="276" w:lineRule="auto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ATS blokeeringute/rakenduste nimekiri – </w:t>
            </w:r>
            <w:r w:rsidR="00866BD5">
              <w:rPr>
                <w:color w:val="000000"/>
                <w:lang w:val="et-EE"/>
              </w:rPr>
              <w:t xml:space="preserve">pole vajalik, kuna süsteemiga pole ühendatud </w:t>
            </w:r>
            <w:r w:rsidR="00866BD5">
              <w:rPr>
                <w:color w:val="000000"/>
                <w:lang w:val="et-EE"/>
              </w:rPr>
              <w:lastRenderedPageBreak/>
              <w:t>ühtegi seadet (nt. TTU, vent. agregaat)</w:t>
            </w:r>
          </w:p>
          <w:p w14:paraId="57EF3FE7" w14:textId="2210C5F7" w:rsidR="00762A12" w:rsidRPr="004F1F7B" w:rsidRDefault="00762A12" w:rsidP="00762A12">
            <w:pPr>
              <w:pStyle w:val="Loendilik"/>
              <w:numPr>
                <w:ilvl w:val="0"/>
                <w:numId w:val="4"/>
              </w:numPr>
              <w:spacing w:after="200" w:line="276" w:lineRule="auto"/>
              <w:rPr>
                <w:lang w:val="et-EE"/>
              </w:rPr>
            </w:pPr>
            <w:r>
              <w:rPr>
                <w:color w:val="000000"/>
                <w:lang w:val="et-EE"/>
              </w:rPr>
              <w:t>Hooldusaktid –</w:t>
            </w:r>
            <w:r w:rsidR="00610D1B">
              <w:rPr>
                <w:color w:val="000000"/>
                <w:lang w:val="et-EE"/>
              </w:rPr>
              <w:t>viimane hooldus teostatud</w:t>
            </w:r>
            <w:r w:rsidR="00D665C1">
              <w:rPr>
                <w:color w:val="000000"/>
                <w:lang w:val="et-EE"/>
              </w:rPr>
              <w:t xml:space="preserve"> </w:t>
            </w:r>
            <w:r w:rsidR="00766CFA">
              <w:rPr>
                <w:color w:val="000000"/>
                <w:lang w:val="et-EE"/>
              </w:rPr>
              <w:t>20</w:t>
            </w:r>
            <w:r w:rsidR="00D665C1">
              <w:rPr>
                <w:color w:val="000000"/>
                <w:lang w:val="et-EE"/>
              </w:rPr>
              <w:t>.</w:t>
            </w:r>
            <w:r w:rsidR="00766CFA">
              <w:rPr>
                <w:color w:val="000000"/>
                <w:lang w:val="et-EE"/>
              </w:rPr>
              <w:t>09</w:t>
            </w:r>
            <w:r w:rsidR="00D665C1">
              <w:rPr>
                <w:color w:val="000000"/>
                <w:lang w:val="et-EE"/>
              </w:rPr>
              <w:t>.202</w:t>
            </w:r>
            <w:r w:rsidR="00766CFA">
              <w:rPr>
                <w:color w:val="000000"/>
                <w:lang w:val="et-EE"/>
              </w:rPr>
              <w:t>3</w:t>
            </w:r>
            <w:r w:rsidR="00D665C1">
              <w:rPr>
                <w:color w:val="000000"/>
                <w:lang w:val="et-EE"/>
              </w:rPr>
              <w:t xml:space="preserve"> </w:t>
            </w:r>
            <w:r w:rsidR="00FA44E0">
              <w:rPr>
                <w:color w:val="000000"/>
                <w:lang w:val="et-EE"/>
              </w:rPr>
              <w:t>-</w:t>
            </w:r>
            <w:r w:rsidR="00D665C1">
              <w:rPr>
                <w:color w:val="000000"/>
                <w:lang w:val="et-EE"/>
              </w:rPr>
              <w:t>KV hooldus</w:t>
            </w:r>
            <w:r w:rsidR="00D26444">
              <w:rPr>
                <w:color w:val="000000"/>
                <w:lang w:val="et-EE"/>
              </w:rPr>
              <w:t>. Aasta hoolduse kohta info puudub</w:t>
            </w:r>
            <w:r>
              <w:rPr>
                <w:color w:val="000000"/>
                <w:lang w:val="et-EE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t-EE"/>
              </w:rPr>
              <w:t>(4 kvartali ja 1 aasta hooldusakti- aasta hooldus on jaotatud 4ks ja 4kvartali jooksul teostatakse antud hooneosas aasta hooldus siis on kokku 4 akti, kus on märgitud ära piirkond ning et teostati nii kv kui aasta hooldus.- see info peab kajastuma ka hooldusjuhendis, hetkel kajastamata)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E8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E9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C7EC" w14:textId="77777777" w:rsidR="00762A12" w:rsidRDefault="002A69C8" w:rsidP="002A69C8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Majas puudub ühine ATS. Mitu keskseadet omavahel ühendamata. </w:t>
            </w:r>
          </w:p>
          <w:p w14:paraId="4A408481" w14:textId="1653E33A" w:rsidR="00D26444" w:rsidRDefault="00D26444" w:rsidP="002A69C8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>ATSi hooldusakti</w:t>
            </w:r>
            <w:r w:rsidR="00840D32">
              <w:rPr>
                <w:lang w:val="et-EE"/>
              </w:rPr>
              <w:t>de vorm ei ole määrusega vastavuses</w:t>
            </w:r>
            <w:r w:rsidR="00F13E47">
              <w:rPr>
                <w:lang w:val="et-EE"/>
              </w:rPr>
              <w:t xml:space="preserve">: </w:t>
            </w:r>
            <w:hyperlink r:id="rId10" w:history="1">
              <w:r w:rsidR="00F13E47" w:rsidRPr="003A3294">
                <w:rPr>
                  <w:rStyle w:val="Hperlink"/>
                  <w:lang w:val="et-EE"/>
                </w:rPr>
                <w:t>https://www.riigiteataja.ee/aktilisa/1230/2202/1015/SiM_m9_lisa3.pdf#</w:t>
              </w:r>
            </w:hyperlink>
          </w:p>
          <w:p w14:paraId="57EF3FEA" w14:textId="56F16FCE" w:rsidR="00F13E47" w:rsidRDefault="00F13E47" w:rsidP="002A69C8">
            <w:pPr>
              <w:spacing w:after="200" w:line="276" w:lineRule="auto"/>
              <w:rPr>
                <w:lang w:val="et-EE"/>
              </w:rPr>
            </w:pPr>
          </w:p>
        </w:tc>
      </w:tr>
      <w:tr w:rsidR="00762A12" w14:paraId="57EF3FFF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F5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F6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 xml:space="preserve">Evakuatsioonivalgustus </w:t>
            </w:r>
            <w:r>
              <w:rPr>
                <w:color w:val="000000"/>
                <w:lang w:val="et-EE"/>
              </w:rPr>
              <w:t>vajalikud dokumendid:</w:t>
            </w:r>
          </w:p>
          <w:p w14:paraId="57EF3FF7" w14:textId="759684BE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Hooldus-</w:t>
            </w:r>
            <w:r w:rsidR="00F13E47">
              <w:rPr>
                <w:color w:val="000000"/>
                <w:lang w:val="et-EE"/>
              </w:rPr>
              <w:t xml:space="preserve"> </w:t>
            </w:r>
            <w:r>
              <w:rPr>
                <w:color w:val="000000"/>
                <w:lang w:val="et-EE"/>
              </w:rPr>
              <w:t xml:space="preserve">ja kasutusjuhend – </w:t>
            </w:r>
            <w:r w:rsidR="00DD38C3">
              <w:rPr>
                <w:color w:val="000000"/>
                <w:lang w:val="et-EE"/>
              </w:rPr>
              <w:t>päevik koostamata</w:t>
            </w:r>
          </w:p>
          <w:p w14:paraId="57EF3FF8" w14:textId="354065DB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Kord kuus vaatlus (võib olla dokumenteeritud päevikus)- </w:t>
            </w:r>
            <w:r w:rsidR="00DD38C3">
              <w:rPr>
                <w:color w:val="000000"/>
                <w:lang w:val="et-EE"/>
              </w:rPr>
              <w:t>akt olemas</w:t>
            </w:r>
          </w:p>
          <w:p w14:paraId="57EF3FF9" w14:textId="6220B9EF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Kord aastas hooldus- </w:t>
            </w:r>
            <w:r w:rsidR="004720B0">
              <w:rPr>
                <w:color w:val="000000"/>
                <w:lang w:val="et-EE"/>
              </w:rPr>
              <w:t>olemas</w:t>
            </w:r>
          </w:p>
          <w:p w14:paraId="57EF3FFA" w14:textId="4838F748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Evakuatsioonivalgustite register – </w:t>
            </w:r>
            <w:r w:rsidR="004720B0">
              <w:rPr>
                <w:color w:val="000000"/>
                <w:lang w:val="et-EE"/>
              </w:rPr>
              <w:t>puudub</w:t>
            </w:r>
          </w:p>
          <w:p w14:paraId="57EF3FFB" w14:textId="0F83BDA8" w:rsidR="00762A12" w:rsidRDefault="00762A12" w:rsidP="00762A12">
            <w:pPr>
              <w:pStyle w:val="Loendilik"/>
              <w:numPr>
                <w:ilvl w:val="0"/>
                <w:numId w:val="6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Evakuatsioonivalgustuse teostusjoonis - 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3FFC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F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3FFE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14:paraId="57EF4008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00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1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Tulekustutid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02" w14:textId="19ADF0ED" w:rsidR="00762A12" w:rsidRDefault="00762A12" w:rsidP="00762A12">
            <w:pPr>
              <w:pStyle w:val="Loendilik"/>
              <w:numPr>
                <w:ilvl w:val="0"/>
                <w:numId w:val="7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Vaatlus kord kv- dokumenteeritult – vaatlused on </w:t>
            </w:r>
            <w:r>
              <w:rPr>
                <w:color w:val="000000"/>
                <w:lang w:val="et-EE"/>
              </w:rPr>
              <w:lastRenderedPageBreak/>
              <w:t>teostamata</w:t>
            </w:r>
            <w:r w:rsidR="004720B0">
              <w:rPr>
                <w:color w:val="000000"/>
                <w:lang w:val="et-EE"/>
              </w:rPr>
              <w:t>, vajalik koostada vaatluspäevik</w:t>
            </w:r>
          </w:p>
          <w:p w14:paraId="57EF4003" w14:textId="0B83A8C5" w:rsidR="00762A12" w:rsidRDefault="00762A12" w:rsidP="00762A12">
            <w:pPr>
              <w:pStyle w:val="Loendilik"/>
              <w:numPr>
                <w:ilvl w:val="0"/>
                <w:numId w:val="7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Kustuti kontroll 1-2 aasta tagant- oleneb mis tingimustes asub (kleeps kustutil ja kontrollakt) – </w:t>
            </w:r>
            <w:r w:rsidR="004773E6">
              <w:rPr>
                <w:color w:val="000000"/>
                <w:lang w:val="et-EE"/>
              </w:rPr>
              <w:t>kustutid vajvad kontrolli</w:t>
            </w:r>
          </w:p>
          <w:p w14:paraId="57EF4004" w14:textId="77777777" w:rsidR="00762A12" w:rsidRDefault="00762A12" w:rsidP="00762A12">
            <w:pPr>
              <w:pStyle w:val="Loendilik"/>
              <w:numPr>
                <w:ilvl w:val="0"/>
                <w:numId w:val="7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Hooldus 5-10a tagant - korras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05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6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7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174910" w:rsidRPr="00EE7A7F" w14:paraId="2FD5C639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C8A0" w14:textId="77777777" w:rsidR="00174910" w:rsidRDefault="00174910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9BBF" w14:textId="3868BDA2" w:rsidR="00174910" w:rsidRDefault="00102305" w:rsidP="00174910">
            <w:pPr>
              <w:spacing w:after="200" w:line="276" w:lineRule="auto"/>
              <w:jc w:val="both"/>
            </w:pPr>
            <w:r w:rsidRPr="00102305">
              <w:rPr>
                <w:b/>
                <w:bCs/>
                <w:color w:val="000000"/>
                <w:lang w:val="et-EE"/>
              </w:rPr>
              <w:t>Voolikusüsteem</w:t>
            </w:r>
            <w:r w:rsidR="00174910">
              <w:rPr>
                <w:color w:val="000000"/>
                <w:lang w:val="et-EE"/>
              </w:rPr>
              <w:t xml:space="preserve"> vajalikud dokumendid:</w:t>
            </w:r>
          </w:p>
          <w:p w14:paraId="3679E81A" w14:textId="1CB48BC1" w:rsidR="00B62A64" w:rsidRPr="00B62A64" w:rsidRDefault="00B62A64" w:rsidP="00B62A64">
            <w:pPr>
              <w:pStyle w:val="Loendilik"/>
              <w:numPr>
                <w:ilvl w:val="0"/>
                <w:numId w:val="12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Vaatlus kord kv- dokumenteeritult – vaatlused on teostamata</w:t>
            </w:r>
          </w:p>
          <w:p w14:paraId="3258C037" w14:textId="15244B76" w:rsidR="00174910" w:rsidRPr="00B62A64" w:rsidRDefault="00174910" w:rsidP="00B62A64">
            <w:pPr>
              <w:pStyle w:val="Loendilik"/>
              <w:numPr>
                <w:ilvl w:val="0"/>
                <w:numId w:val="12"/>
              </w:numPr>
              <w:spacing w:after="200" w:line="276" w:lineRule="auto"/>
              <w:jc w:val="both"/>
              <w:rPr>
                <w:b/>
                <w:bCs/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Tõhususe test (kontroll) 1 korda aastas </w:t>
            </w:r>
            <w:r w:rsidR="00B62A64">
              <w:rPr>
                <w:color w:val="000000"/>
                <w:lang w:val="et-EE"/>
              </w:rPr>
              <w:t>–</w:t>
            </w:r>
            <w:r>
              <w:rPr>
                <w:color w:val="000000"/>
                <w:lang w:val="et-EE"/>
              </w:rPr>
              <w:t xml:space="preserve"> </w:t>
            </w:r>
            <w:r w:rsidR="00B62A64">
              <w:rPr>
                <w:color w:val="000000"/>
                <w:lang w:val="et-EE"/>
              </w:rPr>
              <w:t>teostamata</w:t>
            </w:r>
          </w:p>
          <w:p w14:paraId="123A7868" w14:textId="1E66C97E" w:rsidR="00B62A64" w:rsidRPr="00EE7A7F" w:rsidRDefault="00EE7A7F" w:rsidP="00B62A64">
            <w:pPr>
              <w:pStyle w:val="Loendilik"/>
              <w:numPr>
                <w:ilvl w:val="0"/>
                <w:numId w:val="12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 w:rsidRPr="00EE7A7F">
              <w:rPr>
                <w:color w:val="000000"/>
                <w:lang w:val="et-EE"/>
              </w:rPr>
              <w:t>Voolikute survetest, 1 kord iga 5 aasta tagant - teostamata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FA81" w14:textId="77777777" w:rsidR="00174910" w:rsidRDefault="00174910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2711" w14:textId="77777777" w:rsidR="00174910" w:rsidRDefault="00174910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88DA" w14:textId="77777777" w:rsidR="00174910" w:rsidRDefault="00174910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:rsidRPr="00384B25" w14:paraId="57EF4010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09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A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Ventilatsioonisüsteem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0C" w14:textId="02D986F8" w:rsidR="00762A12" w:rsidRPr="00B00E11" w:rsidRDefault="00762A12" w:rsidP="00B00E11">
            <w:pPr>
              <w:pStyle w:val="Loendilik"/>
              <w:numPr>
                <w:ilvl w:val="0"/>
                <w:numId w:val="8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Kanalite puhastuse akt või hinnang, et kanalid ei vaja puhastust </w:t>
            </w:r>
            <w:r w:rsidR="00A3237B">
              <w:rPr>
                <w:color w:val="000000"/>
                <w:lang w:val="et-EE"/>
              </w:rPr>
              <w:t xml:space="preserve">– </w:t>
            </w:r>
            <w:r w:rsidR="00384B25">
              <w:rPr>
                <w:color w:val="000000"/>
                <w:lang w:val="et-EE"/>
              </w:rPr>
              <w:t>puhastus ja hooldus on teostatud.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0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E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0F" w14:textId="3277DFC5" w:rsidR="00762A12" w:rsidRDefault="00384B25" w:rsidP="001E7151">
            <w:pPr>
              <w:spacing w:after="200" w:line="276" w:lineRule="auto"/>
              <w:rPr>
                <w:lang w:val="et-EE"/>
              </w:rPr>
            </w:pPr>
            <w:r>
              <w:rPr>
                <w:lang w:val="et-EE"/>
              </w:rPr>
              <w:t xml:space="preserve">Ventilatsiooniga on varustatud ainult teine korrus, vent. seadme asukoht- teine korrus. </w:t>
            </w:r>
            <w:r w:rsidR="00A3237B">
              <w:rPr>
                <w:lang w:val="et-EE"/>
              </w:rPr>
              <w:t xml:space="preserve"> </w:t>
            </w:r>
            <w:r>
              <w:rPr>
                <w:lang w:val="et-EE"/>
              </w:rPr>
              <w:t>Süsteemis tuletõkkeklapid puudvad.</w:t>
            </w:r>
          </w:p>
        </w:tc>
      </w:tr>
      <w:tr w:rsidR="008810F9" w:rsidRPr="00384B25" w14:paraId="5E887E7A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74C9" w14:textId="77777777" w:rsidR="008810F9" w:rsidRDefault="008810F9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28D0" w14:textId="77777777" w:rsidR="008810F9" w:rsidRDefault="008810F9" w:rsidP="00762A12">
            <w:pPr>
              <w:spacing w:after="200" w:line="276" w:lineRule="auto"/>
              <w:jc w:val="both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Gaasikatel </w:t>
            </w:r>
            <w:r w:rsidRPr="008810F9">
              <w:rPr>
                <w:color w:val="000000"/>
                <w:lang w:val="et-EE"/>
              </w:rPr>
              <w:t>vajalikud dokumendid</w:t>
            </w:r>
            <w:r>
              <w:rPr>
                <w:b/>
                <w:bCs/>
                <w:color w:val="000000"/>
                <w:lang w:val="et-EE"/>
              </w:rPr>
              <w:t>:</w:t>
            </w:r>
          </w:p>
          <w:p w14:paraId="730B179C" w14:textId="4C56B063" w:rsidR="008810F9" w:rsidRPr="008810F9" w:rsidRDefault="008810F9" w:rsidP="008810F9">
            <w:pPr>
              <w:pStyle w:val="Loendilik"/>
              <w:numPr>
                <w:ilvl w:val="0"/>
                <w:numId w:val="13"/>
              </w:numPr>
              <w:spacing w:after="200" w:line="276" w:lineRule="auto"/>
              <w:jc w:val="both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>Hooldusakt -</w:t>
            </w:r>
            <w:r w:rsidRPr="008810F9">
              <w:rPr>
                <w:color w:val="000000"/>
                <w:lang w:val="et-EE"/>
              </w:rPr>
              <w:t xml:space="preserve"> esitamata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BEA6" w14:textId="77777777" w:rsidR="008810F9" w:rsidRDefault="008810F9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AD44" w14:textId="77777777" w:rsidR="008810F9" w:rsidRDefault="008810F9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BDB3" w14:textId="77777777" w:rsidR="008810F9" w:rsidRDefault="008810F9" w:rsidP="001E7151">
            <w:pPr>
              <w:spacing w:after="200" w:line="276" w:lineRule="auto"/>
              <w:rPr>
                <w:lang w:val="et-EE"/>
              </w:rPr>
            </w:pPr>
          </w:p>
        </w:tc>
      </w:tr>
      <w:tr w:rsidR="00762A12" w14:paraId="57EF4017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1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2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Hüdrant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13" w14:textId="133887CE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lastRenderedPageBreak/>
              <w:t>Hooldusakt valdajalt – veevõtukoht ei asu objekti kinnistul.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4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5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6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14:paraId="57EF401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8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9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Elekter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1A" w14:textId="60A0B3BF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elektripaigaldise nõuetekohasuse tunnistus- </w:t>
            </w:r>
            <w:r w:rsidR="00384B25">
              <w:rPr>
                <w:color w:val="000000"/>
                <w:lang w:val="et-EE"/>
              </w:rPr>
              <w:t>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B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C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1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:rsidRPr="00830F14" w14:paraId="57EF4026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1F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0" w14:textId="77777777" w:rsidR="00762A12" w:rsidRDefault="00762A12" w:rsidP="00762A12">
            <w:pPr>
              <w:spacing w:after="200" w:line="276" w:lineRule="auto"/>
              <w:jc w:val="both"/>
            </w:pPr>
            <w:r>
              <w:rPr>
                <w:b/>
                <w:bCs/>
                <w:color w:val="000000"/>
                <w:lang w:val="et-EE"/>
              </w:rPr>
              <w:t>Tuletõkke- ja evak.uksed</w:t>
            </w:r>
            <w:r>
              <w:rPr>
                <w:color w:val="000000"/>
                <w:lang w:val="et-EE"/>
              </w:rPr>
              <w:t xml:space="preserve"> vajalikud dokumendid:</w:t>
            </w:r>
          </w:p>
          <w:p w14:paraId="57EF4021" w14:textId="4DB5A861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>Uste register – puudub, vajalik koostada</w:t>
            </w:r>
          </w:p>
          <w:p w14:paraId="57EF4022" w14:textId="5306E2BB" w:rsidR="00762A12" w:rsidRDefault="00762A12" w:rsidP="00762A12">
            <w:pPr>
              <w:pStyle w:val="Loendilik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lang w:val="et-EE"/>
              </w:rPr>
              <w:t xml:space="preserve">Hooldusdokumentatsioon (TT uksed kord pooleaasta tagant v 1x KV), (Evak.uksed 1x kv)- </w:t>
            </w:r>
            <w:r w:rsidR="00726491">
              <w:rPr>
                <w:color w:val="000000"/>
                <w:lang w:val="et-EE"/>
              </w:rPr>
              <w:t>hetkel info puudub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23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4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5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  <w:tr w:rsidR="00762A12" w:rsidRPr="00073A7A" w14:paraId="57EF402E" w14:textId="77777777" w:rsidTr="009A5F25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27" w14:textId="77777777" w:rsidR="00762A12" w:rsidRDefault="00762A12" w:rsidP="00762A12">
            <w:pPr>
              <w:spacing w:after="200" w:line="276" w:lineRule="auto"/>
              <w:ind w:left="360"/>
              <w:jc w:val="center"/>
              <w:rPr>
                <w:lang w:val="et-EE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8" w14:textId="70092F2A" w:rsidR="00762A12" w:rsidRPr="004F1F7B" w:rsidRDefault="00762A12" w:rsidP="00762A12">
            <w:pPr>
              <w:spacing w:after="200" w:line="276" w:lineRule="auto"/>
              <w:jc w:val="both"/>
              <w:rPr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Tulekahju korral tegutsemise plaan + evak. skeemid – </w:t>
            </w:r>
            <w:r>
              <w:rPr>
                <w:color w:val="000000"/>
                <w:lang w:val="et-EE"/>
              </w:rPr>
              <w:t>vajalik koostada</w:t>
            </w:r>
          </w:p>
          <w:p w14:paraId="57EF4029" w14:textId="0CA9CD20" w:rsidR="00762A12" w:rsidRDefault="00762A12" w:rsidP="00762A12">
            <w:pPr>
              <w:spacing w:after="200" w:line="276" w:lineRule="auto"/>
              <w:jc w:val="both"/>
              <w:rPr>
                <w:color w:val="000000"/>
                <w:lang w:val="et-EE"/>
              </w:rPr>
            </w:pPr>
            <w:r>
              <w:rPr>
                <w:b/>
                <w:bCs/>
                <w:color w:val="000000"/>
                <w:lang w:val="et-EE"/>
              </w:rPr>
              <w:t xml:space="preserve">Kord aastas koolitus ja õppus </w:t>
            </w:r>
            <w:r>
              <w:rPr>
                <w:color w:val="000000"/>
                <w:lang w:val="et-EE"/>
              </w:rPr>
              <w:t>– vajalik korraldada</w:t>
            </w:r>
          </w:p>
          <w:p w14:paraId="57EF402A" w14:textId="1AB6D3BC" w:rsidR="00762A12" w:rsidRPr="0099407E" w:rsidRDefault="00726491" w:rsidP="00F715C0">
            <w:pPr>
              <w:spacing w:after="200" w:line="276" w:lineRule="auto"/>
              <w:jc w:val="both"/>
              <w:rPr>
                <w:lang w:val="et-EE"/>
              </w:rPr>
            </w:pPr>
            <w:r w:rsidRPr="004A1893">
              <w:rPr>
                <w:b/>
                <w:bCs/>
                <w:lang w:val="et-EE"/>
              </w:rPr>
              <w:t>Operatiivkaart</w:t>
            </w:r>
            <w:r>
              <w:rPr>
                <w:lang w:val="et-EE"/>
              </w:rPr>
              <w:t xml:space="preserve"> </w:t>
            </w:r>
            <w:r w:rsidR="004A1893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vajal</w:t>
            </w:r>
            <w:r w:rsidR="004A1893">
              <w:rPr>
                <w:lang w:val="et-EE"/>
              </w:rPr>
              <w:t>ik koostada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402B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C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402D" w14:textId="77777777" w:rsidR="00762A12" w:rsidRDefault="00762A12" w:rsidP="00762A12">
            <w:pPr>
              <w:spacing w:after="200" w:line="276" w:lineRule="auto"/>
              <w:jc w:val="center"/>
              <w:rPr>
                <w:lang w:val="et-EE"/>
              </w:rPr>
            </w:pPr>
          </w:p>
        </w:tc>
      </w:tr>
    </w:tbl>
    <w:p w14:paraId="57EF402F" w14:textId="77777777" w:rsidR="00FD260C" w:rsidRDefault="00FD260C" w:rsidP="00F715C0">
      <w:pPr>
        <w:rPr>
          <w:lang w:val="et-EE"/>
        </w:rPr>
      </w:pPr>
    </w:p>
    <w:sectPr w:rsidR="00FD260C">
      <w:headerReference w:type="default" r:id="rId11"/>
      <w:pgSz w:w="15840" w:h="1224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78E2" w14:textId="77777777" w:rsidR="00954435" w:rsidRDefault="00954435">
      <w:pPr>
        <w:spacing w:after="0"/>
      </w:pPr>
      <w:r>
        <w:separator/>
      </w:r>
    </w:p>
  </w:endnote>
  <w:endnote w:type="continuationSeparator" w:id="0">
    <w:p w14:paraId="7E4A1864" w14:textId="77777777" w:rsidR="00954435" w:rsidRDefault="009544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22E2" w14:textId="77777777" w:rsidR="00954435" w:rsidRDefault="009544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A30AA3" w14:textId="77777777" w:rsidR="00954435" w:rsidRDefault="009544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3F48" w14:textId="01765DD1" w:rsidR="00D212D9" w:rsidRDefault="000E63FB">
    <w:pPr>
      <w:pStyle w:val="Pis"/>
      <w:pBdr>
        <w:bottom w:val="single" w:sz="4" w:space="1" w:color="000000"/>
      </w:pBdr>
    </w:pPr>
    <w:r>
      <w:t>Türi 16</w:t>
    </w:r>
    <w:r w:rsidR="004F1F7B">
      <w:t>, Tallinn tuleohutusalane ülevaatus                                                                                              TULEOHUTUSKORRALDUSE 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0DF"/>
    <w:multiLevelType w:val="multilevel"/>
    <w:tmpl w:val="D3D29C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5A7899"/>
    <w:multiLevelType w:val="multilevel"/>
    <w:tmpl w:val="9E78FD22"/>
    <w:styleLink w:val="LFO3"/>
    <w:lvl w:ilvl="0">
      <w:numFmt w:val="bullet"/>
      <w:pStyle w:val="Loenditpp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89F42CB"/>
    <w:multiLevelType w:val="multilevel"/>
    <w:tmpl w:val="49E2EA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F46144"/>
    <w:multiLevelType w:val="multilevel"/>
    <w:tmpl w:val="79261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F03B3F"/>
    <w:multiLevelType w:val="multilevel"/>
    <w:tmpl w:val="45A2AD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D607BE"/>
    <w:multiLevelType w:val="hybridMultilevel"/>
    <w:tmpl w:val="B32041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40EE1"/>
    <w:multiLevelType w:val="multilevel"/>
    <w:tmpl w:val="ECD64F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93F3B40"/>
    <w:multiLevelType w:val="hybridMultilevel"/>
    <w:tmpl w:val="8B0487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31EE3"/>
    <w:multiLevelType w:val="hybridMultilevel"/>
    <w:tmpl w:val="2AF66E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C5E76"/>
    <w:multiLevelType w:val="multilevel"/>
    <w:tmpl w:val="490EFB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25F2AFC"/>
    <w:multiLevelType w:val="hybridMultilevel"/>
    <w:tmpl w:val="88022F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C6671"/>
    <w:multiLevelType w:val="multilevel"/>
    <w:tmpl w:val="7D5A6B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F3E7533"/>
    <w:multiLevelType w:val="multilevel"/>
    <w:tmpl w:val="01EE4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3080899">
    <w:abstractNumId w:val="1"/>
  </w:num>
  <w:num w:numId="2" w16cid:durableId="524711077">
    <w:abstractNumId w:val="11"/>
  </w:num>
  <w:num w:numId="3" w16cid:durableId="223033769">
    <w:abstractNumId w:val="2"/>
  </w:num>
  <w:num w:numId="4" w16cid:durableId="1125657290">
    <w:abstractNumId w:val="0"/>
  </w:num>
  <w:num w:numId="5" w16cid:durableId="217859432">
    <w:abstractNumId w:val="6"/>
  </w:num>
  <w:num w:numId="6" w16cid:durableId="1652952335">
    <w:abstractNumId w:val="9"/>
  </w:num>
  <w:num w:numId="7" w16cid:durableId="42796971">
    <w:abstractNumId w:val="3"/>
  </w:num>
  <w:num w:numId="8" w16cid:durableId="174226232">
    <w:abstractNumId w:val="12"/>
  </w:num>
  <w:num w:numId="9" w16cid:durableId="1241329059">
    <w:abstractNumId w:val="4"/>
  </w:num>
  <w:num w:numId="10" w16cid:durableId="105657783">
    <w:abstractNumId w:val="5"/>
  </w:num>
  <w:num w:numId="11" w16cid:durableId="1505785418">
    <w:abstractNumId w:val="7"/>
  </w:num>
  <w:num w:numId="12" w16cid:durableId="471824217">
    <w:abstractNumId w:val="10"/>
  </w:num>
  <w:num w:numId="13" w16cid:durableId="249000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0C"/>
    <w:rsid w:val="00000480"/>
    <w:rsid w:val="00007350"/>
    <w:rsid w:val="00010A3B"/>
    <w:rsid w:val="00010EDC"/>
    <w:rsid w:val="00014193"/>
    <w:rsid w:val="00015EAF"/>
    <w:rsid w:val="00027CC8"/>
    <w:rsid w:val="00027F1A"/>
    <w:rsid w:val="00031ADF"/>
    <w:rsid w:val="0003322C"/>
    <w:rsid w:val="00044F21"/>
    <w:rsid w:val="000453F6"/>
    <w:rsid w:val="00050B17"/>
    <w:rsid w:val="000510F6"/>
    <w:rsid w:val="00053C14"/>
    <w:rsid w:val="00056812"/>
    <w:rsid w:val="00073A7A"/>
    <w:rsid w:val="00080B1E"/>
    <w:rsid w:val="000830C9"/>
    <w:rsid w:val="0008436E"/>
    <w:rsid w:val="00090A92"/>
    <w:rsid w:val="00090EB9"/>
    <w:rsid w:val="000A1B40"/>
    <w:rsid w:val="000A22AD"/>
    <w:rsid w:val="000A5AA1"/>
    <w:rsid w:val="000B23FB"/>
    <w:rsid w:val="000B5EE8"/>
    <w:rsid w:val="000C10D4"/>
    <w:rsid w:val="000C41BA"/>
    <w:rsid w:val="000C4391"/>
    <w:rsid w:val="000C6E63"/>
    <w:rsid w:val="000E1AE1"/>
    <w:rsid w:val="000E63FB"/>
    <w:rsid w:val="000E740A"/>
    <w:rsid w:val="00102305"/>
    <w:rsid w:val="00107EED"/>
    <w:rsid w:val="001114A7"/>
    <w:rsid w:val="00117DB4"/>
    <w:rsid w:val="0012291B"/>
    <w:rsid w:val="0012378E"/>
    <w:rsid w:val="00127480"/>
    <w:rsid w:val="00144707"/>
    <w:rsid w:val="001456A0"/>
    <w:rsid w:val="00146D91"/>
    <w:rsid w:val="00150EF0"/>
    <w:rsid w:val="00151F1C"/>
    <w:rsid w:val="00151F75"/>
    <w:rsid w:val="0016281E"/>
    <w:rsid w:val="00174910"/>
    <w:rsid w:val="00180E66"/>
    <w:rsid w:val="00181585"/>
    <w:rsid w:val="00183B13"/>
    <w:rsid w:val="00191067"/>
    <w:rsid w:val="0019743C"/>
    <w:rsid w:val="00197ECD"/>
    <w:rsid w:val="001C3D38"/>
    <w:rsid w:val="001D18D2"/>
    <w:rsid w:val="001D215B"/>
    <w:rsid w:val="001D3E3C"/>
    <w:rsid w:val="001D469E"/>
    <w:rsid w:val="001E3294"/>
    <w:rsid w:val="001E5423"/>
    <w:rsid w:val="001E7151"/>
    <w:rsid w:val="001F0BF3"/>
    <w:rsid w:val="0020064D"/>
    <w:rsid w:val="002055E9"/>
    <w:rsid w:val="00212942"/>
    <w:rsid w:val="0021306D"/>
    <w:rsid w:val="00213C2A"/>
    <w:rsid w:val="0021581A"/>
    <w:rsid w:val="00216687"/>
    <w:rsid w:val="00220DC7"/>
    <w:rsid w:val="00222F17"/>
    <w:rsid w:val="00223AC6"/>
    <w:rsid w:val="00224842"/>
    <w:rsid w:val="002253F8"/>
    <w:rsid w:val="00231C4E"/>
    <w:rsid w:val="00233B75"/>
    <w:rsid w:val="00237DC7"/>
    <w:rsid w:val="00243947"/>
    <w:rsid w:val="002541EA"/>
    <w:rsid w:val="002542C6"/>
    <w:rsid w:val="002612AC"/>
    <w:rsid w:val="00261B45"/>
    <w:rsid w:val="00262356"/>
    <w:rsid w:val="002721B9"/>
    <w:rsid w:val="00275564"/>
    <w:rsid w:val="00286657"/>
    <w:rsid w:val="0029323A"/>
    <w:rsid w:val="0029698E"/>
    <w:rsid w:val="00297F2F"/>
    <w:rsid w:val="002A1938"/>
    <w:rsid w:val="002A52F3"/>
    <w:rsid w:val="002A69C8"/>
    <w:rsid w:val="002B03A2"/>
    <w:rsid w:val="002B0EF3"/>
    <w:rsid w:val="002B21F0"/>
    <w:rsid w:val="002B30D1"/>
    <w:rsid w:val="002B3238"/>
    <w:rsid w:val="002C1219"/>
    <w:rsid w:val="002C27D3"/>
    <w:rsid w:val="002C34FC"/>
    <w:rsid w:val="002C485B"/>
    <w:rsid w:val="002C745A"/>
    <w:rsid w:val="002D1318"/>
    <w:rsid w:val="002D6105"/>
    <w:rsid w:val="002D73BD"/>
    <w:rsid w:val="002F0866"/>
    <w:rsid w:val="002F1383"/>
    <w:rsid w:val="002F20A5"/>
    <w:rsid w:val="00303F08"/>
    <w:rsid w:val="00303FCF"/>
    <w:rsid w:val="0030539E"/>
    <w:rsid w:val="003053A0"/>
    <w:rsid w:val="00305648"/>
    <w:rsid w:val="00313C79"/>
    <w:rsid w:val="00315A6F"/>
    <w:rsid w:val="003251BD"/>
    <w:rsid w:val="00327292"/>
    <w:rsid w:val="00333387"/>
    <w:rsid w:val="00335A0B"/>
    <w:rsid w:val="00336AA6"/>
    <w:rsid w:val="00337C93"/>
    <w:rsid w:val="00341212"/>
    <w:rsid w:val="003419B6"/>
    <w:rsid w:val="003425A5"/>
    <w:rsid w:val="003435BA"/>
    <w:rsid w:val="0034555F"/>
    <w:rsid w:val="00354A65"/>
    <w:rsid w:val="00355F2E"/>
    <w:rsid w:val="003573C7"/>
    <w:rsid w:val="00360734"/>
    <w:rsid w:val="00360752"/>
    <w:rsid w:val="00360F25"/>
    <w:rsid w:val="00364498"/>
    <w:rsid w:val="003710CF"/>
    <w:rsid w:val="00371FA2"/>
    <w:rsid w:val="003804C7"/>
    <w:rsid w:val="00380EB7"/>
    <w:rsid w:val="00384B25"/>
    <w:rsid w:val="003860A7"/>
    <w:rsid w:val="00387AE2"/>
    <w:rsid w:val="0039116D"/>
    <w:rsid w:val="0039166D"/>
    <w:rsid w:val="00391C3B"/>
    <w:rsid w:val="003A244E"/>
    <w:rsid w:val="003A5CE9"/>
    <w:rsid w:val="003B2626"/>
    <w:rsid w:val="003B6CA2"/>
    <w:rsid w:val="003C2242"/>
    <w:rsid w:val="003C459A"/>
    <w:rsid w:val="003C6868"/>
    <w:rsid w:val="003D043F"/>
    <w:rsid w:val="003D3327"/>
    <w:rsid w:val="003D3A4C"/>
    <w:rsid w:val="003D43D5"/>
    <w:rsid w:val="003D628F"/>
    <w:rsid w:val="003D7885"/>
    <w:rsid w:val="003E4F33"/>
    <w:rsid w:val="003E5154"/>
    <w:rsid w:val="003E5452"/>
    <w:rsid w:val="003E607B"/>
    <w:rsid w:val="00402DB3"/>
    <w:rsid w:val="0041617C"/>
    <w:rsid w:val="00417037"/>
    <w:rsid w:val="00421712"/>
    <w:rsid w:val="00427A5C"/>
    <w:rsid w:val="00427EA7"/>
    <w:rsid w:val="00432445"/>
    <w:rsid w:val="00433CEE"/>
    <w:rsid w:val="00442A14"/>
    <w:rsid w:val="00456386"/>
    <w:rsid w:val="00456F12"/>
    <w:rsid w:val="004574EE"/>
    <w:rsid w:val="00457521"/>
    <w:rsid w:val="0046461F"/>
    <w:rsid w:val="004720B0"/>
    <w:rsid w:val="004773E6"/>
    <w:rsid w:val="00480117"/>
    <w:rsid w:val="00491BF5"/>
    <w:rsid w:val="0049306E"/>
    <w:rsid w:val="00495DF3"/>
    <w:rsid w:val="004A1485"/>
    <w:rsid w:val="004A1893"/>
    <w:rsid w:val="004A6BCA"/>
    <w:rsid w:val="004B6035"/>
    <w:rsid w:val="004C3056"/>
    <w:rsid w:val="004C7E9E"/>
    <w:rsid w:val="004D2DAE"/>
    <w:rsid w:val="004D3FE2"/>
    <w:rsid w:val="004D40AB"/>
    <w:rsid w:val="004D4555"/>
    <w:rsid w:val="004E4B7D"/>
    <w:rsid w:val="004E648A"/>
    <w:rsid w:val="004F1875"/>
    <w:rsid w:val="004F1F7B"/>
    <w:rsid w:val="004F3217"/>
    <w:rsid w:val="004F744D"/>
    <w:rsid w:val="00504791"/>
    <w:rsid w:val="00505A1A"/>
    <w:rsid w:val="005104CD"/>
    <w:rsid w:val="0051064D"/>
    <w:rsid w:val="00511B43"/>
    <w:rsid w:val="00513126"/>
    <w:rsid w:val="005162A5"/>
    <w:rsid w:val="005255BA"/>
    <w:rsid w:val="005302EC"/>
    <w:rsid w:val="00530341"/>
    <w:rsid w:val="005315ED"/>
    <w:rsid w:val="00531979"/>
    <w:rsid w:val="00532746"/>
    <w:rsid w:val="00535011"/>
    <w:rsid w:val="00535B3C"/>
    <w:rsid w:val="00536BC8"/>
    <w:rsid w:val="005418EC"/>
    <w:rsid w:val="005420AF"/>
    <w:rsid w:val="00542230"/>
    <w:rsid w:val="00554909"/>
    <w:rsid w:val="005663CC"/>
    <w:rsid w:val="00571186"/>
    <w:rsid w:val="0057742E"/>
    <w:rsid w:val="00582723"/>
    <w:rsid w:val="0058513E"/>
    <w:rsid w:val="00585F9E"/>
    <w:rsid w:val="005866E0"/>
    <w:rsid w:val="00590FBF"/>
    <w:rsid w:val="005910E4"/>
    <w:rsid w:val="0059118D"/>
    <w:rsid w:val="00593266"/>
    <w:rsid w:val="00594FB3"/>
    <w:rsid w:val="00596503"/>
    <w:rsid w:val="005A1482"/>
    <w:rsid w:val="005A4C2C"/>
    <w:rsid w:val="005B235D"/>
    <w:rsid w:val="005C0BC4"/>
    <w:rsid w:val="005C4CE3"/>
    <w:rsid w:val="005C61FC"/>
    <w:rsid w:val="005C6ECF"/>
    <w:rsid w:val="005C7158"/>
    <w:rsid w:val="005D320D"/>
    <w:rsid w:val="005D74AF"/>
    <w:rsid w:val="005E5A5D"/>
    <w:rsid w:val="005E7A6E"/>
    <w:rsid w:val="006008D6"/>
    <w:rsid w:val="006055BA"/>
    <w:rsid w:val="006076D4"/>
    <w:rsid w:val="00607D48"/>
    <w:rsid w:val="00610D1B"/>
    <w:rsid w:val="00615848"/>
    <w:rsid w:val="00616D03"/>
    <w:rsid w:val="00627BE6"/>
    <w:rsid w:val="00630AB3"/>
    <w:rsid w:val="006349AF"/>
    <w:rsid w:val="00634CB4"/>
    <w:rsid w:val="00640973"/>
    <w:rsid w:val="00640BCD"/>
    <w:rsid w:val="00641B23"/>
    <w:rsid w:val="006512FC"/>
    <w:rsid w:val="00655876"/>
    <w:rsid w:val="00657C9E"/>
    <w:rsid w:val="00662D6E"/>
    <w:rsid w:val="00664C46"/>
    <w:rsid w:val="0067225D"/>
    <w:rsid w:val="00675056"/>
    <w:rsid w:val="00681CA6"/>
    <w:rsid w:val="00682341"/>
    <w:rsid w:val="00682F16"/>
    <w:rsid w:val="00683E6C"/>
    <w:rsid w:val="00685708"/>
    <w:rsid w:val="00686280"/>
    <w:rsid w:val="00686571"/>
    <w:rsid w:val="00686DFF"/>
    <w:rsid w:val="006A586E"/>
    <w:rsid w:val="006A6BF4"/>
    <w:rsid w:val="006B7428"/>
    <w:rsid w:val="006C19B8"/>
    <w:rsid w:val="006C569F"/>
    <w:rsid w:val="006D0AA8"/>
    <w:rsid w:val="006D50C2"/>
    <w:rsid w:val="006E0136"/>
    <w:rsid w:val="006E3EA9"/>
    <w:rsid w:val="006F0FDD"/>
    <w:rsid w:val="006F355C"/>
    <w:rsid w:val="00711B7F"/>
    <w:rsid w:val="00717BBE"/>
    <w:rsid w:val="00726491"/>
    <w:rsid w:val="00730B19"/>
    <w:rsid w:val="007413B4"/>
    <w:rsid w:val="007415C4"/>
    <w:rsid w:val="00742FA3"/>
    <w:rsid w:val="00745E96"/>
    <w:rsid w:val="00746AAE"/>
    <w:rsid w:val="00746CEF"/>
    <w:rsid w:val="007536D8"/>
    <w:rsid w:val="00753C7B"/>
    <w:rsid w:val="0075408B"/>
    <w:rsid w:val="00754B1C"/>
    <w:rsid w:val="00756194"/>
    <w:rsid w:val="00762A12"/>
    <w:rsid w:val="00764D0F"/>
    <w:rsid w:val="007668E9"/>
    <w:rsid w:val="00766A56"/>
    <w:rsid w:val="00766CFA"/>
    <w:rsid w:val="007748A6"/>
    <w:rsid w:val="007748FA"/>
    <w:rsid w:val="007859E7"/>
    <w:rsid w:val="00786656"/>
    <w:rsid w:val="00795098"/>
    <w:rsid w:val="0079671F"/>
    <w:rsid w:val="007A1CAB"/>
    <w:rsid w:val="007A7AAE"/>
    <w:rsid w:val="007B1E71"/>
    <w:rsid w:val="007B4431"/>
    <w:rsid w:val="007C1226"/>
    <w:rsid w:val="007C3FC2"/>
    <w:rsid w:val="007C6EF1"/>
    <w:rsid w:val="007C749E"/>
    <w:rsid w:val="007D1D72"/>
    <w:rsid w:val="007D7ACC"/>
    <w:rsid w:val="007E1E51"/>
    <w:rsid w:val="007E41DF"/>
    <w:rsid w:val="007E7A55"/>
    <w:rsid w:val="007F0B37"/>
    <w:rsid w:val="00802CDB"/>
    <w:rsid w:val="0080417F"/>
    <w:rsid w:val="008131B7"/>
    <w:rsid w:val="00813279"/>
    <w:rsid w:val="00822EAF"/>
    <w:rsid w:val="00823DE5"/>
    <w:rsid w:val="00826FD4"/>
    <w:rsid w:val="0082727D"/>
    <w:rsid w:val="008277D1"/>
    <w:rsid w:val="00830F14"/>
    <w:rsid w:val="008318C8"/>
    <w:rsid w:val="008355E9"/>
    <w:rsid w:val="00840D32"/>
    <w:rsid w:val="00841E6E"/>
    <w:rsid w:val="00847598"/>
    <w:rsid w:val="00855AF5"/>
    <w:rsid w:val="00855E39"/>
    <w:rsid w:val="00866A45"/>
    <w:rsid w:val="00866BD5"/>
    <w:rsid w:val="00874056"/>
    <w:rsid w:val="00874677"/>
    <w:rsid w:val="00875816"/>
    <w:rsid w:val="008769EA"/>
    <w:rsid w:val="008810F9"/>
    <w:rsid w:val="00890202"/>
    <w:rsid w:val="008933D7"/>
    <w:rsid w:val="00897818"/>
    <w:rsid w:val="008A6338"/>
    <w:rsid w:val="008B1F86"/>
    <w:rsid w:val="008B512F"/>
    <w:rsid w:val="008B6E75"/>
    <w:rsid w:val="008D2836"/>
    <w:rsid w:val="008D7DA6"/>
    <w:rsid w:val="008E0AB9"/>
    <w:rsid w:val="008E184D"/>
    <w:rsid w:val="008E48FF"/>
    <w:rsid w:val="008F2CC6"/>
    <w:rsid w:val="008F5047"/>
    <w:rsid w:val="008F5864"/>
    <w:rsid w:val="00904EFE"/>
    <w:rsid w:val="009076BE"/>
    <w:rsid w:val="009136A8"/>
    <w:rsid w:val="0091457C"/>
    <w:rsid w:val="00914B0A"/>
    <w:rsid w:val="0092005E"/>
    <w:rsid w:val="00927515"/>
    <w:rsid w:val="00932B42"/>
    <w:rsid w:val="009331A7"/>
    <w:rsid w:val="009353FF"/>
    <w:rsid w:val="00944EF5"/>
    <w:rsid w:val="00951474"/>
    <w:rsid w:val="009528D6"/>
    <w:rsid w:val="00954435"/>
    <w:rsid w:val="0096147A"/>
    <w:rsid w:val="009651E1"/>
    <w:rsid w:val="00966044"/>
    <w:rsid w:val="009674BB"/>
    <w:rsid w:val="0097098F"/>
    <w:rsid w:val="00975924"/>
    <w:rsid w:val="009819DC"/>
    <w:rsid w:val="00985C71"/>
    <w:rsid w:val="0098612F"/>
    <w:rsid w:val="0099189D"/>
    <w:rsid w:val="0099407E"/>
    <w:rsid w:val="00994F39"/>
    <w:rsid w:val="00995399"/>
    <w:rsid w:val="009A4A0C"/>
    <w:rsid w:val="009A5F25"/>
    <w:rsid w:val="009B3948"/>
    <w:rsid w:val="009B7B1E"/>
    <w:rsid w:val="009C2ED2"/>
    <w:rsid w:val="009C4A2D"/>
    <w:rsid w:val="009C7B57"/>
    <w:rsid w:val="009D18B3"/>
    <w:rsid w:val="009E1C32"/>
    <w:rsid w:val="009E3CA1"/>
    <w:rsid w:val="009E557F"/>
    <w:rsid w:val="009E5BC8"/>
    <w:rsid w:val="009E5F62"/>
    <w:rsid w:val="009E5FC8"/>
    <w:rsid w:val="009E7A51"/>
    <w:rsid w:val="009F00C7"/>
    <w:rsid w:val="009F7B12"/>
    <w:rsid w:val="00A10D05"/>
    <w:rsid w:val="00A1162A"/>
    <w:rsid w:val="00A139A9"/>
    <w:rsid w:val="00A2786F"/>
    <w:rsid w:val="00A27963"/>
    <w:rsid w:val="00A3237B"/>
    <w:rsid w:val="00A32E50"/>
    <w:rsid w:val="00A361BA"/>
    <w:rsid w:val="00A36F3D"/>
    <w:rsid w:val="00A41503"/>
    <w:rsid w:val="00A43204"/>
    <w:rsid w:val="00A43297"/>
    <w:rsid w:val="00A44635"/>
    <w:rsid w:val="00A553E8"/>
    <w:rsid w:val="00A67516"/>
    <w:rsid w:val="00A71B4A"/>
    <w:rsid w:val="00A749F6"/>
    <w:rsid w:val="00A81607"/>
    <w:rsid w:val="00A83675"/>
    <w:rsid w:val="00A9244C"/>
    <w:rsid w:val="00A97F40"/>
    <w:rsid w:val="00AA25A5"/>
    <w:rsid w:val="00AA653B"/>
    <w:rsid w:val="00AB1BC2"/>
    <w:rsid w:val="00AB256E"/>
    <w:rsid w:val="00AB4E25"/>
    <w:rsid w:val="00AC0ECA"/>
    <w:rsid w:val="00AC1A90"/>
    <w:rsid w:val="00AC67C3"/>
    <w:rsid w:val="00AD06E9"/>
    <w:rsid w:val="00AD08BA"/>
    <w:rsid w:val="00AD38F4"/>
    <w:rsid w:val="00AD6EB9"/>
    <w:rsid w:val="00AE0710"/>
    <w:rsid w:val="00AE3F08"/>
    <w:rsid w:val="00AF1FA5"/>
    <w:rsid w:val="00B00E11"/>
    <w:rsid w:val="00B04578"/>
    <w:rsid w:val="00B07C47"/>
    <w:rsid w:val="00B10365"/>
    <w:rsid w:val="00B1250D"/>
    <w:rsid w:val="00B14CA2"/>
    <w:rsid w:val="00B17E5C"/>
    <w:rsid w:val="00B17E74"/>
    <w:rsid w:val="00B42FDD"/>
    <w:rsid w:val="00B476F5"/>
    <w:rsid w:val="00B527C3"/>
    <w:rsid w:val="00B52FAF"/>
    <w:rsid w:val="00B54FD8"/>
    <w:rsid w:val="00B62183"/>
    <w:rsid w:val="00B62A64"/>
    <w:rsid w:val="00B63C21"/>
    <w:rsid w:val="00B71A20"/>
    <w:rsid w:val="00B74652"/>
    <w:rsid w:val="00B75428"/>
    <w:rsid w:val="00B81ACF"/>
    <w:rsid w:val="00B8288D"/>
    <w:rsid w:val="00B83DEC"/>
    <w:rsid w:val="00B9585A"/>
    <w:rsid w:val="00BA02E0"/>
    <w:rsid w:val="00BA2660"/>
    <w:rsid w:val="00BC2279"/>
    <w:rsid w:val="00BD00F2"/>
    <w:rsid w:val="00BD3EBD"/>
    <w:rsid w:val="00BD658E"/>
    <w:rsid w:val="00BE4C1B"/>
    <w:rsid w:val="00BF1124"/>
    <w:rsid w:val="00BF4278"/>
    <w:rsid w:val="00BF4F30"/>
    <w:rsid w:val="00BF6517"/>
    <w:rsid w:val="00BF6C04"/>
    <w:rsid w:val="00C06573"/>
    <w:rsid w:val="00C2356B"/>
    <w:rsid w:val="00C31B09"/>
    <w:rsid w:val="00C339E1"/>
    <w:rsid w:val="00C33F57"/>
    <w:rsid w:val="00C351E1"/>
    <w:rsid w:val="00C3756E"/>
    <w:rsid w:val="00C41FE4"/>
    <w:rsid w:val="00C42D2F"/>
    <w:rsid w:val="00C4506C"/>
    <w:rsid w:val="00C4543F"/>
    <w:rsid w:val="00C47B89"/>
    <w:rsid w:val="00C520B0"/>
    <w:rsid w:val="00C63874"/>
    <w:rsid w:val="00C638D4"/>
    <w:rsid w:val="00C63A31"/>
    <w:rsid w:val="00C65D46"/>
    <w:rsid w:val="00C735B5"/>
    <w:rsid w:val="00C83CD6"/>
    <w:rsid w:val="00C84501"/>
    <w:rsid w:val="00C97DE8"/>
    <w:rsid w:val="00CA565A"/>
    <w:rsid w:val="00CB4F77"/>
    <w:rsid w:val="00CB547D"/>
    <w:rsid w:val="00CC4AF8"/>
    <w:rsid w:val="00CD21D5"/>
    <w:rsid w:val="00CD7240"/>
    <w:rsid w:val="00CE0768"/>
    <w:rsid w:val="00CE1FA6"/>
    <w:rsid w:val="00CE6BDA"/>
    <w:rsid w:val="00D069EB"/>
    <w:rsid w:val="00D16ED5"/>
    <w:rsid w:val="00D20EAA"/>
    <w:rsid w:val="00D212D9"/>
    <w:rsid w:val="00D213E4"/>
    <w:rsid w:val="00D26444"/>
    <w:rsid w:val="00D271D9"/>
    <w:rsid w:val="00D304E4"/>
    <w:rsid w:val="00D30B0F"/>
    <w:rsid w:val="00D3585A"/>
    <w:rsid w:val="00D4433F"/>
    <w:rsid w:val="00D44DA5"/>
    <w:rsid w:val="00D55BE7"/>
    <w:rsid w:val="00D66000"/>
    <w:rsid w:val="00D665C1"/>
    <w:rsid w:val="00D76765"/>
    <w:rsid w:val="00D80198"/>
    <w:rsid w:val="00D8184C"/>
    <w:rsid w:val="00D95FE8"/>
    <w:rsid w:val="00D97640"/>
    <w:rsid w:val="00DA2A4B"/>
    <w:rsid w:val="00DA5322"/>
    <w:rsid w:val="00DA7721"/>
    <w:rsid w:val="00DB00FF"/>
    <w:rsid w:val="00DB2A73"/>
    <w:rsid w:val="00DB2DCA"/>
    <w:rsid w:val="00DB5390"/>
    <w:rsid w:val="00DC3EF5"/>
    <w:rsid w:val="00DC667A"/>
    <w:rsid w:val="00DD32FA"/>
    <w:rsid w:val="00DD38C3"/>
    <w:rsid w:val="00DD4ACD"/>
    <w:rsid w:val="00DD69EE"/>
    <w:rsid w:val="00DD6FA9"/>
    <w:rsid w:val="00DE0576"/>
    <w:rsid w:val="00DE2E60"/>
    <w:rsid w:val="00DE4AFE"/>
    <w:rsid w:val="00DE4D4C"/>
    <w:rsid w:val="00DF4B3F"/>
    <w:rsid w:val="00E00B0E"/>
    <w:rsid w:val="00E01A01"/>
    <w:rsid w:val="00E022E2"/>
    <w:rsid w:val="00E125ED"/>
    <w:rsid w:val="00E1633A"/>
    <w:rsid w:val="00E171CD"/>
    <w:rsid w:val="00E20D3B"/>
    <w:rsid w:val="00E32353"/>
    <w:rsid w:val="00E333B3"/>
    <w:rsid w:val="00E54E22"/>
    <w:rsid w:val="00E61A0A"/>
    <w:rsid w:val="00E654CF"/>
    <w:rsid w:val="00E726D6"/>
    <w:rsid w:val="00E85EC2"/>
    <w:rsid w:val="00EA2C53"/>
    <w:rsid w:val="00EA6C09"/>
    <w:rsid w:val="00EB7884"/>
    <w:rsid w:val="00EC0915"/>
    <w:rsid w:val="00EC1759"/>
    <w:rsid w:val="00EC5268"/>
    <w:rsid w:val="00EE1D5A"/>
    <w:rsid w:val="00EE7A7F"/>
    <w:rsid w:val="00EF0B1A"/>
    <w:rsid w:val="00EF5899"/>
    <w:rsid w:val="00EF5DAF"/>
    <w:rsid w:val="00EF7ED5"/>
    <w:rsid w:val="00F02ED8"/>
    <w:rsid w:val="00F13E47"/>
    <w:rsid w:val="00F252AF"/>
    <w:rsid w:val="00F25B1F"/>
    <w:rsid w:val="00F4244A"/>
    <w:rsid w:val="00F43208"/>
    <w:rsid w:val="00F44CB3"/>
    <w:rsid w:val="00F45E2D"/>
    <w:rsid w:val="00F51F70"/>
    <w:rsid w:val="00F5292C"/>
    <w:rsid w:val="00F538AF"/>
    <w:rsid w:val="00F5411C"/>
    <w:rsid w:val="00F715C0"/>
    <w:rsid w:val="00F716FD"/>
    <w:rsid w:val="00FA06D6"/>
    <w:rsid w:val="00FA44E0"/>
    <w:rsid w:val="00FA77B4"/>
    <w:rsid w:val="00FB066A"/>
    <w:rsid w:val="00FC33D5"/>
    <w:rsid w:val="00FC3B73"/>
    <w:rsid w:val="00FC56E8"/>
    <w:rsid w:val="00FC6341"/>
    <w:rsid w:val="00FC73E8"/>
    <w:rsid w:val="00FD260C"/>
    <w:rsid w:val="00FD29C0"/>
    <w:rsid w:val="00FD347E"/>
    <w:rsid w:val="00FD4A55"/>
    <w:rsid w:val="00FD74C3"/>
    <w:rsid w:val="00FE182C"/>
    <w:rsid w:val="00FE375C"/>
    <w:rsid w:val="00FE44C2"/>
    <w:rsid w:val="00FE44CA"/>
    <w:rsid w:val="00FE5B91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3F40"/>
  <w15:docId w15:val="{262AC4D1-6CCF-420F-915B-C41E5F38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680"/>
        <w:tab w:val="right" w:pos="9360"/>
      </w:tabs>
      <w:spacing w:after="0"/>
    </w:pPr>
  </w:style>
  <w:style w:type="character" w:customStyle="1" w:styleId="PisMrk">
    <w:name w:val="Päis Märk"/>
    <w:basedOn w:val="Liguvaikefont"/>
  </w:style>
  <w:style w:type="paragraph" w:styleId="Jalus">
    <w:name w:val="footer"/>
    <w:basedOn w:val="Normaallaad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</w:style>
  <w:style w:type="character" w:styleId="Hperlink">
    <w:name w:val="Hyperlink"/>
    <w:basedOn w:val="Liguvaikefont"/>
    <w:rPr>
      <w:color w:val="0563C1"/>
      <w:u w:val="single"/>
    </w:rPr>
  </w:style>
  <w:style w:type="character" w:styleId="Lahendamatamainimine">
    <w:name w:val="Unresolved Mention"/>
    <w:basedOn w:val="Liguvaikefont"/>
    <w:rPr>
      <w:color w:val="605E5C"/>
      <w:shd w:val="clear" w:color="auto" w:fill="E1DFDD"/>
    </w:rPr>
  </w:style>
  <w:style w:type="paragraph" w:styleId="Loendilik">
    <w:name w:val="List Paragraph"/>
    <w:basedOn w:val="Normaallaad"/>
    <w:pPr>
      <w:ind w:left="720"/>
      <w:contextualSpacing/>
    </w:pPr>
  </w:style>
  <w:style w:type="paragraph" w:styleId="Loenditpp">
    <w:name w:val="List Bullet"/>
    <w:basedOn w:val="Normaallaad"/>
    <w:pPr>
      <w:numPr>
        <w:numId w:val="1"/>
      </w:numPr>
      <w:contextualSpacing/>
    </w:pPr>
  </w:style>
  <w:style w:type="character" w:customStyle="1" w:styleId="Pealkiri1Mrk">
    <w:name w:val="Pealkiri 1 Märk"/>
    <w:basedOn w:val="Liguvaike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pumrkusetekst">
    <w:name w:val="endnote text"/>
    <w:basedOn w:val="Normaallaad"/>
    <w:pPr>
      <w:spacing w:after="0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rPr>
      <w:sz w:val="20"/>
      <w:szCs w:val="20"/>
    </w:rPr>
  </w:style>
  <w:style w:type="character" w:styleId="Lpumrkuseviide">
    <w:name w:val="endnote reference"/>
    <w:basedOn w:val="Liguvaikefont"/>
    <w:rPr>
      <w:position w:val="0"/>
      <w:vertAlign w:val="superscript"/>
    </w:rPr>
  </w:style>
  <w:style w:type="numbering" w:customStyle="1" w:styleId="LFO3">
    <w:name w:val="LFO3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rovalis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ldus@lenn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iigiteataja.ee/aktilisa/1230/2202/1015/SiM_m9_lisa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13533</TotalTime>
  <Pages>12</Pages>
  <Words>1720</Words>
  <Characters>9978</Characters>
  <Application>Microsoft Office Word</Application>
  <DocSecurity>0</DocSecurity>
  <Lines>83</Lines>
  <Paragraphs>23</Paragraphs>
  <ScaleCrop>false</ScaleCrop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Juhanson</dc:creator>
  <dc:description/>
  <cp:lastModifiedBy>Ivan Mjazin</cp:lastModifiedBy>
  <cp:revision>619</cp:revision>
  <dcterms:created xsi:type="dcterms:W3CDTF">2022-09-26T15:21:00Z</dcterms:created>
  <dcterms:modified xsi:type="dcterms:W3CDTF">2023-10-31T08:23:00Z</dcterms:modified>
</cp:coreProperties>
</file>