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EEB2" w14:textId="77777777" w:rsidR="00B4149A" w:rsidRPr="00F07DD0" w:rsidRDefault="00B4149A" w:rsidP="00B75EDD">
      <w:pPr>
        <w:jc w:val="center"/>
        <w:rPr>
          <w:rFonts w:ascii="Times New Roman" w:hAnsi="Times New Roman" w:cs="Times New Roman"/>
          <w:b/>
          <w:bCs/>
          <w:sz w:val="24"/>
          <w:szCs w:val="24"/>
        </w:rPr>
      </w:pPr>
    </w:p>
    <w:p w14:paraId="04BD83ED" w14:textId="77777777" w:rsidR="00B4149A" w:rsidRPr="00F07DD0" w:rsidRDefault="00B4149A" w:rsidP="00B75EDD">
      <w:pPr>
        <w:jc w:val="center"/>
        <w:rPr>
          <w:rFonts w:ascii="Times New Roman" w:hAnsi="Times New Roman" w:cs="Times New Roman"/>
          <w:b/>
          <w:bCs/>
          <w:sz w:val="24"/>
          <w:szCs w:val="24"/>
        </w:rPr>
      </w:pPr>
    </w:p>
    <w:p w14:paraId="6A723DBE" w14:textId="599A04F8" w:rsidR="00B75EDD" w:rsidRPr="00F07DD0" w:rsidRDefault="00B75EDD" w:rsidP="00B75EDD">
      <w:pPr>
        <w:jc w:val="center"/>
        <w:rPr>
          <w:rFonts w:ascii="Times New Roman" w:hAnsi="Times New Roman" w:cs="Times New Roman"/>
          <w:b/>
          <w:bCs/>
          <w:sz w:val="24"/>
          <w:szCs w:val="24"/>
        </w:rPr>
      </w:pPr>
      <w:r w:rsidRPr="00F07DD0">
        <w:rPr>
          <w:rFonts w:ascii="Times New Roman" w:hAnsi="Times New Roman" w:cs="Times New Roman"/>
          <w:b/>
          <w:bCs/>
          <w:sz w:val="24"/>
          <w:szCs w:val="24"/>
        </w:rPr>
        <w:t>SELETUSKIRI</w:t>
      </w:r>
    </w:p>
    <w:p w14:paraId="3BB7915E" w14:textId="21C27F4F" w:rsidR="00B75EDD" w:rsidRPr="00F07DD0" w:rsidRDefault="00B75EDD" w:rsidP="00B75EDD">
      <w:pPr>
        <w:spacing w:after="240" w:line="240" w:lineRule="auto"/>
        <w:jc w:val="center"/>
        <w:rPr>
          <w:rFonts w:ascii="Times New Roman" w:hAnsi="Times New Roman" w:cs="Times New Roman"/>
          <w:b/>
          <w:bCs/>
          <w:sz w:val="24"/>
          <w:szCs w:val="24"/>
        </w:rPr>
      </w:pPr>
      <w:bookmarkStart w:id="0" w:name="_Hlk165296265"/>
      <w:r w:rsidRPr="00F07DD0">
        <w:rPr>
          <w:rFonts w:ascii="Times New Roman" w:hAnsi="Times New Roman" w:cs="Times New Roman"/>
          <w:b/>
          <w:bCs/>
          <w:sz w:val="24"/>
          <w:szCs w:val="24"/>
        </w:rPr>
        <w:t>Eesti seisukohad Euroopa Parlamendi ja nõukogu määruse</w:t>
      </w:r>
      <w:r w:rsidRPr="00F07DD0">
        <w:rPr>
          <w:rFonts w:ascii="Times New Roman" w:hAnsi="Times New Roman" w:cs="Times New Roman"/>
          <w:sz w:val="24"/>
          <w:szCs w:val="24"/>
        </w:rPr>
        <w:t xml:space="preserve"> </w:t>
      </w:r>
      <w:r w:rsidRPr="00F07DD0">
        <w:rPr>
          <w:rFonts w:ascii="Times New Roman" w:hAnsi="Times New Roman" w:cs="Times New Roman"/>
          <w:b/>
          <w:bCs/>
          <w:sz w:val="24"/>
          <w:szCs w:val="24"/>
        </w:rPr>
        <w:t xml:space="preserve">eelnõu kohta, millega luuakse </w:t>
      </w:r>
      <w:r w:rsidR="006F4C95">
        <w:rPr>
          <w:rFonts w:ascii="Times New Roman" w:hAnsi="Times New Roman" w:cs="Times New Roman"/>
          <w:b/>
          <w:bCs/>
          <w:sz w:val="24"/>
          <w:szCs w:val="24"/>
        </w:rPr>
        <w:t>instrument „</w:t>
      </w:r>
      <w:r w:rsidRPr="00F07DD0">
        <w:rPr>
          <w:rFonts w:ascii="Times New Roman" w:hAnsi="Times New Roman" w:cs="Times New Roman"/>
          <w:b/>
          <w:bCs/>
          <w:sz w:val="24"/>
          <w:szCs w:val="24"/>
        </w:rPr>
        <w:t>Globaal</w:t>
      </w:r>
      <w:r w:rsidR="006F4C95">
        <w:rPr>
          <w:rFonts w:ascii="Times New Roman" w:hAnsi="Times New Roman" w:cs="Times New Roman"/>
          <w:b/>
          <w:bCs/>
          <w:sz w:val="24"/>
          <w:szCs w:val="24"/>
        </w:rPr>
        <w:t>n</w:t>
      </w:r>
      <w:r w:rsidRPr="00F07DD0">
        <w:rPr>
          <w:rFonts w:ascii="Times New Roman" w:hAnsi="Times New Roman" w:cs="Times New Roman"/>
          <w:b/>
          <w:bCs/>
          <w:sz w:val="24"/>
          <w:szCs w:val="24"/>
        </w:rPr>
        <w:t>e Euroopa</w:t>
      </w:r>
      <w:r w:rsidR="006F4C95">
        <w:rPr>
          <w:rFonts w:ascii="Times New Roman" w:hAnsi="Times New Roman" w:cs="Times New Roman"/>
          <w:b/>
          <w:bCs/>
          <w:sz w:val="24"/>
          <w:szCs w:val="24"/>
        </w:rPr>
        <w:t>“</w:t>
      </w:r>
    </w:p>
    <w:p w14:paraId="0C5099D8" w14:textId="08ECDD48" w:rsidR="00B75EDD" w:rsidRPr="00F07DD0" w:rsidRDefault="00B75EDD" w:rsidP="00F50230">
      <w:pPr>
        <w:pBdr>
          <w:top w:val="single" w:sz="4" w:space="1" w:color="auto"/>
          <w:left w:val="single" w:sz="4" w:space="4" w:color="auto"/>
          <w:bottom w:val="single" w:sz="4" w:space="1" w:color="auto"/>
          <w:right w:val="single" w:sz="4" w:space="4" w:color="auto"/>
        </w:pBdr>
        <w:spacing w:before="120" w:after="0"/>
        <w:jc w:val="both"/>
        <w:rPr>
          <w:rFonts w:ascii="Times New Roman" w:hAnsi="Times New Roman" w:cs="Times New Roman"/>
          <w:sz w:val="24"/>
          <w:szCs w:val="24"/>
        </w:rPr>
      </w:pPr>
      <w:bookmarkStart w:id="1" w:name="_Hlk215225518"/>
      <w:bookmarkEnd w:id="0"/>
      <w:r w:rsidRPr="00F07DD0">
        <w:rPr>
          <w:rFonts w:ascii="Times New Roman" w:hAnsi="Times New Roman" w:cs="Times New Roman"/>
          <w:sz w:val="24"/>
          <w:szCs w:val="24"/>
        </w:rPr>
        <w:t xml:space="preserve">Euroopa Komisjon esitas 16. juulil 2025. aastal ettepaneku järgmiseks Euroopa Liidu pikaajaliseks eelarveks aastatel </w:t>
      </w:r>
      <w:bookmarkStart w:id="2" w:name="_Hlk215583245"/>
      <w:r w:rsidRPr="00F07DD0">
        <w:rPr>
          <w:rFonts w:ascii="Times New Roman" w:hAnsi="Times New Roman" w:cs="Times New Roman"/>
          <w:sz w:val="24"/>
          <w:szCs w:val="24"/>
        </w:rPr>
        <w:t xml:space="preserve">2028–2034 </w:t>
      </w:r>
      <w:bookmarkEnd w:id="2"/>
      <w:r w:rsidRPr="00F07DD0">
        <w:rPr>
          <w:rFonts w:ascii="Times New Roman" w:hAnsi="Times New Roman" w:cs="Times New Roman"/>
          <w:sz w:val="24"/>
          <w:szCs w:val="24"/>
        </w:rPr>
        <w:t>(MFF</w:t>
      </w:r>
      <w:r w:rsidR="0011025D" w:rsidRPr="00F07DD0">
        <w:rPr>
          <w:rFonts w:ascii="Times New Roman" w:hAnsi="Times New Roman" w:cs="Times New Roman"/>
          <w:sz w:val="24"/>
          <w:szCs w:val="24"/>
        </w:rPr>
        <w:t>)</w:t>
      </w:r>
      <w:r w:rsidR="00067F40" w:rsidRPr="00F07DD0">
        <w:rPr>
          <w:rFonts w:ascii="Times New Roman" w:hAnsi="Times New Roman" w:cs="Times New Roman"/>
          <w:sz w:val="24"/>
          <w:szCs w:val="24"/>
        </w:rPr>
        <w:t xml:space="preserve">, </w:t>
      </w:r>
      <w:r w:rsidRPr="00F07DD0">
        <w:rPr>
          <w:rFonts w:ascii="Times New Roman" w:hAnsi="Times New Roman" w:cs="Times New Roman"/>
          <w:sz w:val="24"/>
          <w:szCs w:val="24"/>
        </w:rPr>
        <w:t xml:space="preserve">milles soovitakse ELi senised välistegevuse vahendid põhjalikult ümber </w:t>
      </w:r>
      <w:r w:rsidR="003D18CC" w:rsidRPr="00F07DD0">
        <w:rPr>
          <w:rFonts w:ascii="Times New Roman" w:hAnsi="Times New Roman" w:cs="Times New Roman"/>
          <w:sz w:val="24"/>
          <w:szCs w:val="24"/>
        </w:rPr>
        <w:t xml:space="preserve">struktureerida </w:t>
      </w:r>
      <w:r w:rsidRPr="00F07DD0">
        <w:rPr>
          <w:rFonts w:ascii="Times New Roman" w:hAnsi="Times New Roman" w:cs="Times New Roman"/>
          <w:sz w:val="24"/>
          <w:szCs w:val="24"/>
        </w:rPr>
        <w:t>ning koondada varasemad ELi laienemis</w:t>
      </w:r>
      <w:r w:rsidR="005D3AC0" w:rsidRPr="00F07DD0">
        <w:rPr>
          <w:rFonts w:ascii="Times New Roman" w:hAnsi="Times New Roman" w:cs="Times New Roman"/>
          <w:sz w:val="24"/>
          <w:szCs w:val="24"/>
        </w:rPr>
        <w:t>-</w:t>
      </w:r>
      <w:r w:rsidRPr="00F07DD0">
        <w:rPr>
          <w:rFonts w:ascii="Times New Roman" w:hAnsi="Times New Roman" w:cs="Times New Roman"/>
          <w:sz w:val="24"/>
          <w:szCs w:val="24"/>
        </w:rPr>
        <w:t>, naabrus</w:t>
      </w:r>
      <w:r w:rsidR="005D3AC0" w:rsidRPr="00F07DD0">
        <w:rPr>
          <w:rFonts w:ascii="Times New Roman" w:hAnsi="Times New Roman" w:cs="Times New Roman"/>
          <w:sz w:val="24"/>
          <w:szCs w:val="24"/>
        </w:rPr>
        <w:t>-</w:t>
      </w:r>
      <w:r w:rsidRPr="00F07DD0">
        <w:rPr>
          <w:rFonts w:ascii="Times New Roman" w:hAnsi="Times New Roman" w:cs="Times New Roman"/>
          <w:sz w:val="24"/>
          <w:szCs w:val="24"/>
        </w:rPr>
        <w:t xml:space="preserve">, </w:t>
      </w:r>
      <w:r w:rsidR="00D01B86" w:rsidRPr="00F07DD0">
        <w:rPr>
          <w:rFonts w:ascii="Times New Roman" w:hAnsi="Times New Roman" w:cs="Times New Roman"/>
          <w:sz w:val="24"/>
          <w:szCs w:val="24"/>
        </w:rPr>
        <w:t>rahvusvaheliste partnerluste</w:t>
      </w:r>
      <w:r w:rsidRPr="00F07DD0">
        <w:rPr>
          <w:rFonts w:ascii="Times New Roman" w:hAnsi="Times New Roman" w:cs="Times New Roman"/>
          <w:sz w:val="24"/>
          <w:szCs w:val="24"/>
        </w:rPr>
        <w:t xml:space="preserve"> ja humanitaarabi </w:t>
      </w:r>
      <w:r w:rsidR="005D3AC0" w:rsidRPr="00F07DD0">
        <w:rPr>
          <w:rFonts w:ascii="Times New Roman" w:hAnsi="Times New Roman" w:cs="Times New Roman"/>
          <w:sz w:val="24"/>
          <w:szCs w:val="24"/>
        </w:rPr>
        <w:t xml:space="preserve">poliitika </w:t>
      </w:r>
      <w:r w:rsidR="005A5856" w:rsidRPr="00F07DD0">
        <w:rPr>
          <w:rFonts w:ascii="Times New Roman" w:hAnsi="Times New Roman" w:cs="Times New Roman"/>
          <w:sz w:val="24"/>
          <w:szCs w:val="24"/>
        </w:rPr>
        <w:t>vahendid</w:t>
      </w:r>
      <w:r w:rsidRPr="00F07DD0">
        <w:rPr>
          <w:rFonts w:ascii="Times New Roman" w:hAnsi="Times New Roman" w:cs="Times New Roman"/>
          <w:sz w:val="24"/>
          <w:szCs w:val="24"/>
        </w:rPr>
        <w:t xml:space="preserve"> ühtse </w:t>
      </w:r>
      <w:bookmarkStart w:id="3" w:name="_Hlk215225613"/>
      <w:r w:rsidR="00404119">
        <w:rPr>
          <w:rFonts w:ascii="Times New Roman" w:hAnsi="Times New Roman" w:cs="Times New Roman"/>
          <w:sz w:val="24"/>
          <w:szCs w:val="24"/>
        </w:rPr>
        <w:t>instrumendi „</w:t>
      </w:r>
      <w:r w:rsidRPr="00F07DD0">
        <w:rPr>
          <w:rFonts w:ascii="Times New Roman" w:hAnsi="Times New Roman" w:cs="Times New Roman"/>
          <w:sz w:val="24"/>
          <w:szCs w:val="24"/>
        </w:rPr>
        <w:t>Globaal</w:t>
      </w:r>
      <w:r w:rsidR="00D95494">
        <w:rPr>
          <w:rFonts w:ascii="Times New Roman" w:hAnsi="Times New Roman" w:cs="Times New Roman"/>
          <w:sz w:val="24"/>
          <w:szCs w:val="24"/>
        </w:rPr>
        <w:t>n</w:t>
      </w:r>
      <w:r w:rsidRPr="00F07DD0">
        <w:rPr>
          <w:rFonts w:ascii="Times New Roman" w:hAnsi="Times New Roman" w:cs="Times New Roman"/>
          <w:sz w:val="24"/>
          <w:szCs w:val="24"/>
        </w:rPr>
        <w:t>e Euroopa</w:t>
      </w:r>
      <w:r w:rsidR="00404119">
        <w:rPr>
          <w:rFonts w:ascii="Times New Roman" w:hAnsi="Times New Roman" w:cs="Times New Roman"/>
          <w:sz w:val="24"/>
          <w:szCs w:val="24"/>
        </w:rPr>
        <w:t>“</w:t>
      </w:r>
      <w:r w:rsidRPr="00F07DD0">
        <w:rPr>
          <w:rFonts w:ascii="Times New Roman" w:hAnsi="Times New Roman" w:cs="Times New Roman"/>
          <w:sz w:val="24"/>
          <w:szCs w:val="24"/>
        </w:rPr>
        <w:t xml:space="preserve"> </w:t>
      </w:r>
      <w:bookmarkEnd w:id="3"/>
      <w:r w:rsidRPr="00F07DD0">
        <w:rPr>
          <w:rFonts w:ascii="Times New Roman" w:hAnsi="Times New Roman" w:cs="Times New Roman"/>
          <w:sz w:val="24"/>
          <w:szCs w:val="24"/>
        </w:rPr>
        <w:t>alla</w:t>
      </w:r>
      <w:r w:rsidR="000714EF" w:rsidRPr="00F07DD0">
        <w:rPr>
          <w:rFonts w:ascii="Times New Roman" w:hAnsi="Times New Roman" w:cs="Times New Roman"/>
          <w:sz w:val="24"/>
          <w:szCs w:val="24"/>
        </w:rPr>
        <w:t>.</w:t>
      </w:r>
      <w:r w:rsidRPr="00F07DD0">
        <w:rPr>
          <w:rFonts w:ascii="Times New Roman" w:hAnsi="Times New Roman" w:cs="Times New Roman"/>
          <w:sz w:val="24"/>
          <w:szCs w:val="24"/>
        </w:rPr>
        <w:t xml:space="preserve"> </w:t>
      </w:r>
      <w:r w:rsidR="007E0D13" w:rsidRPr="00F07DD0">
        <w:rPr>
          <w:rFonts w:ascii="Times New Roman" w:hAnsi="Times New Roman" w:cs="Times New Roman"/>
          <w:sz w:val="24"/>
          <w:szCs w:val="24"/>
        </w:rPr>
        <w:t xml:space="preserve">Instrumendi </w:t>
      </w:r>
      <w:r w:rsidRPr="00F07DD0">
        <w:rPr>
          <w:rFonts w:ascii="Times New Roman" w:hAnsi="Times New Roman" w:cs="Times New Roman"/>
          <w:sz w:val="24"/>
          <w:szCs w:val="24"/>
        </w:rPr>
        <w:t>eesmärgi</w:t>
      </w:r>
      <w:r w:rsidR="007E0D13" w:rsidRPr="00F07DD0">
        <w:rPr>
          <w:rFonts w:ascii="Times New Roman" w:hAnsi="Times New Roman" w:cs="Times New Roman"/>
          <w:sz w:val="24"/>
          <w:szCs w:val="24"/>
        </w:rPr>
        <w:t>ks</w:t>
      </w:r>
      <w:r w:rsidRPr="00F07DD0">
        <w:rPr>
          <w:rFonts w:ascii="Times New Roman" w:hAnsi="Times New Roman" w:cs="Times New Roman"/>
          <w:sz w:val="24"/>
          <w:szCs w:val="24"/>
        </w:rPr>
        <w:t xml:space="preserve"> </w:t>
      </w:r>
      <w:r w:rsidR="007E0D13" w:rsidRPr="00F07DD0">
        <w:rPr>
          <w:rFonts w:ascii="Times New Roman" w:hAnsi="Times New Roman" w:cs="Times New Roman"/>
          <w:sz w:val="24"/>
          <w:szCs w:val="24"/>
        </w:rPr>
        <w:t xml:space="preserve">on </w:t>
      </w:r>
      <w:r w:rsidRPr="00F07DD0">
        <w:rPr>
          <w:rFonts w:ascii="Times New Roman" w:hAnsi="Times New Roman" w:cs="Times New Roman"/>
          <w:sz w:val="24"/>
          <w:szCs w:val="24"/>
        </w:rPr>
        <w:t>muuta EL</w:t>
      </w:r>
      <w:r w:rsidR="000714EF" w:rsidRPr="00F07DD0">
        <w:rPr>
          <w:rFonts w:ascii="Times New Roman" w:hAnsi="Times New Roman" w:cs="Times New Roman"/>
          <w:sz w:val="24"/>
          <w:szCs w:val="24"/>
        </w:rPr>
        <w:t>i</w:t>
      </w:r>
      <w:r w:rsidRPr="00F07DD0">
        <w:rPr>
          <w:rFonts w:ascii="Times New Roman" w:hAnsi="Times New Roman" w:cs="Times New Roman"/>
          <w:sz w:val="24"/>
          <w:szCs w:val="24"/>
        </w:rPr>
        <w:t xml:space="preserve"> välistegevuse rahastamine lihtsamaks ja paindlikumaks, suurendades seeläbi selle sidusust ja mõjukust</w:t>
      </w:r>
      <w:bookmarkEnd w:id="1"/>
      <w:r w:rsidRPr="00F07DD0">
        <w:rPr>
          <w:rFonts w:ascii="Times New Roman" w:hAnsi="Times New Roman" w:cs="Times New Roman"/>
          <w:sz w:val="24"/>
          <w:szCs w:val="24"/>
        </w:rPr>
        <w:t xml:space="preserve">. </w:t>
      </w:r>
      <w:r w:rsidR="008A7A09">
        <w:rPr>
          <w:rFonts w:ascii="Times New Roman" w:hAnsi="Times New Roman" w:cs="Times New Roman"/>
          <w:sz w:val="24"/>
          <w:szCs w:val="24"/>
        </w:rPr>
        <w:t>Uus i</w:t>
      </w:r>
      <w:r w:rsidR="00883030" w:rsidRPr="00F07DD0">
        <w:rPr>
          <w:rFonts w:ascii="Times New Roman" w:hAnsi="Times New Roman" w:cs="Times New Roman"/>
          <w:sz w:val="24"/>
          <w:szCs w:val="24"/>
        </w:rPr>
        <w:t xml:space="preserve">nstrument </w:t>
      </w:r>
      <w:r w:rsidR="007E0D13" w:rsidRPr="00F07DD0">
        <w:rPr>
          <w:rFonts w:ascii="Times New Roman" w:hAnsi="Times New Roman" w:cs="Times New Roman"/>
          <w:sz w:val="24"/>
          <w:szCs w:val="24"/>
        </w:rPr>
        <w:t xml:space="preserve">asendaks </w:t>
      </w:r>
      <w:r w:rsidR="00883030" w:rsidRPr="00F07DD0">
        <w:rPr>
          <w:rFonts w:ascii="Times New Roman" w:hAnsi="Times New Roman" w:cs="Times New Roman"/>
          <w:sz w:val="24"/>
          <w:szCs w:val="24"/>
        </w:rPr>
        <w:t>praegused alates 1. jaanuarist 2028.</w:t>
      </w:r>
    </w:p>
    <w:p w14:paraId="0B2AAD04" w14:textId="31A63A50" w:rsidR="00B75EDD" w:rsidRPr="00F07DD0" w:rsidRDefault="00404119" w:rsidP="00F50230">
      <w:pPr>
        <w:pBdr>
          <w:top w:val="single" w:sz="4" w:space="1" w:color="auto"/>
          <w:left w:val="single" w:sz="4" w:space="4" w:color="auto"/>
          <w:bottom w:val="single" w:sz="4" w:space="1" w:color="auto"/>
          <w:right w:val="single" w:sz="4" w:space="4" w:color="auto"/>
        </w:pBdr>
        <w:spacing w:before="120" w:after="0"/>
        <w:jc w:val="both"/>
        <w:rPr>
          <w:rFonts w:ascii="Times New Roman" w:hAnsi="Times New Roman" w:cs="Times New Roman"/>
          <w:sz w:val="24"/>
          <w:szCs w:val="24"/>
        </w:rPr>
      </w:pPr>
      <w:r>
        <w:rPr>
          <w:rFonts w:ascii="Times New Roman" w:hAnsi="Times New Roman" w:cs="Times New Roman"/>
          <w:sz w:val="24"/>
          <w:szCs w:val="24"/>
        </w:rPr>
        <w:t>I</w:t>
      </w:r>
      <w:r w:rsidR="00A817C4" w:rsidRPr="00F07DD0">
        <w:rPr>
          <w:rFonts w:ascii="Times New Roman" w:hAnsi="Times New Roman" w:cs="Times New Roman"/>
          <w:sz w:val="24"/>
          <w:szCs w:val="24"/>
        </w:rPr>
        <w:t xml:space="preserve">nstrumendi </w:t>
      </w:r>
      <w:r>
        <w:rPr>
          <w:rFonts w:ascii="Times New Roman" w:hAnsi="Times New Roman" w:cs="Times New Roman"/>
          <w:sz w:val="24"/>
          <w:szCs w:val="24"/>
        </w:rPr>
        <w:t>„</w:t>
      </w:r>
      <w:r w:rsidRPr="00404119">
        <w:rPr>
          <w:rFonts w:ascii="Times New Roman" w:hAnsi="Times New Roman" w:cs="Times New Roman"/>
          <w:sz w:val="24"/>
          <w:szCs w:val="24"/>
        </w:rPr>
        <w:t>Globaal</w:t>
      </w:r>
      <w:r w:rsidR="00D95494">
        <w:rPr>
          <w:rFonts w:ascii="Times New Roman" w:hAnsi="Times New Roman" w:cs="Times New Roman"/>
          <w:sz w:val="24"/>
          <w:szCs w:val="24"/>
        </w:rPr>
        <w:t>n</w:t>
      </w:r>
      <w:r w:rsidRPr="00404119">
        <w:rPr>
          <w:rFonts w:ascii="Times New Roman" w:hAnsi="Times New Roman" w:cs="Times New Roman"/>
          <w:sz w:val="24"/>
          <w:szCs w:val="24"/>
        </w:rPr>
        <w:t>e Euroopa</w:t>
      </w:r>
      <w:r>
        <w:rPr>
          <w:rFonts w:ascii="Times New Roman" w:hAnsi="Times New Roman" w:cs="Times New Roman"/>
          <w:sz w:val="24"/>
          <w:szCs w:val="24"/>
        </w:rPr>
        <w:t>“</w:t>
      </w:r>
      <w:r w:rsidRPr="00404119">
        <w:rPr>
          <w:rFonts w:ascii="Times New Roman" w:hAnsi="Times New Roman" w:cs="Times New Roman"/>
          <w:sz w:val="24"/>
          <w:szCs w:val="24"/>
        </w:rPr>
        <w:t xml:space="preserve"> </w:t>
      </w:r>
      <w:r w:rsidR="00A817C4" w:rsidRPr="00F07DD0">
        <w:rPr>
          <w:rFonts w:ascii="Times New Roman" w:hAnsi="Times New Roman" w:cs="Times New Roman"/>
          <w:sz w:val="24"/>
          <w:szCs w:val="24"/>
        </w:rPr>
        <w:t xml:space="preserve">eesmärk on </w:t>
      </w:r>
      <w:r w:rsidR="00B75EDD" w:rsidRPr="00F07DD0">
        <w:rPr>
          <w:rFonts w:ascii="Times New Roman" w:hAnsi="Times New Roman" w:cs="Times New Roman"/>
          <w:sz w:val="24"/>
          <w:szCs w:val="24"/>
        </w:rPr>
        <w:t>toetada EL</w:t>
      </w:r>
      <w:r w:rsidR="0011025D" w:rsidRPr="00F07DD0">
        <w:rPr>
          <w:rFonts w:ascii="Times New Roman" w:hAnsi="Times New Roman" w:cs="Times New Roman"/>
          <w:sz w:val="24"/>
          <w:szCs w:val="24"/>
        </w:rPr>
        <w:t>i</w:t>
      </w:r>
      <w:r w:rsidR="00B75EDD" w:rsidRPr="00F07DD0">
        <w:rPr>
          <w:rFonts w:ascii="Times New Roman" w:hAnsi="Times New Roman" w:cs="Times New Roman"/>
          <w:sz w:val="24"/>
          <w:szCs w:val="24"/>
        </w:rPr>
        <w:t xml:space="preserve"> kandidaatriike nende teel Euroopa</w:t>
      </w:r>
      <w:r w:rsidR="00CC4251" w:rsidRPr="00F07DD0">
        <w:rPr>
          <w:rFonts w:ascii="Times New Roman" w:hAnsi="Times New Roman" w:cs="Times New Roman"/>
          <w:sz w:val="24"/>
          <w:szCs w:val="24"/>
        </w:rPr>
        <w:t xml:space="preserve"> Liitu</w:t>
      </w:r>
      <w:r w:rsidR="00B75EDD" w:rsidRPr="00F07DD0">
        <w:rPr>
          <w:rFonts w:ascii="Times New Roman" w:hAnsi="Times New Roman" w:cs="Times New Roman"/>
          <w:sz w:val="24"/>
          <w:szCs w:val="24"/>
        </w:rPr>
        <w:t xml:space="preserve">, edendada stabiilsust liidu vahetus naabruses ning jätkata liidu vankumatut toetust Ukrainale. </w:t>
      </w:r>
      <w:r w:rsidR="00A817C4" w:rsidRPr="00F07DD0">
        <w:rPr>
          <w:rFonts w:ascii="Times New Roman" w:hAnsi="Times New Roman" w:cs="Times New Roman"/>
          <w:sz w:val="24"/>
          <w:szCs w:val="24"/>
        </w:rPr>
        <w:t xml:space="preserve">Samuti soovitakse parandada </w:t>
      </w:r>
      <w:r w:rsidR="00B75EDD" w:rsidRPr="00F07DD0">
        <w:rPr>
          <w:rFonts w:ascii="Times New Roman" w:hAnsi="Times New Roman" w:cs="Times New Roman"/>
          <w:sz w:val="24"/>
          <w:szCs w:val="24"/>
        </w:rPr>
        <w:t>majandus- ja kaubandusvõimalusi, mis toovad liidule ja partnerriikidele vastastikust kasu, toetada kestlikku arengut, edendada inimõigusi</w:t>
      </w:r>
      <w:r w:rsidR="00A817C4" w:rsidRPr="00F07DD0">
        <w:rPr>
          <w:rFonts w:ascii="Times New Roman" w:hAnsi="Times New Roman" w:cs="Times New Roman"/>
          <w:sz w:val="24"/>
          <w:szCs w:val="24"/>
        </w:rPr>
        <w:t xml:space="preserve"> ja </w:t>
      </w:r>
      <w:r w:rsidR="00B75EDD" w:rsidRPr="00F07DD0">
        <w:rPr>
          <w:rFonts w:ascii="Times New Roman" w:hAnsi="Times New Roman" w:cs="Times New Roman"/>
          <w:sz w:val="24"/>
          <w:szCs w:val="24"/>
        </w:rPr>
        <w:t>soolist võrdõiguslikkust</w:t>
      </w:r>
      <w:r w:rsidR="00A817C4" w:rsidRPr="00F07DD0">
        <w:rPr>
          <w:rFonts w:ascii="Times New Roman" w:hAnsi="Times New Roman" w:cs="Times New Roman"/>
          <w:sz w:val="24"/>
          <w:szCs w:val="24"/>
        </w:rPr>
        <w:t>, tugevdada</w:t>
      </w:r>
      <w:r w:rsidR="00883030" w:rsidRPr="00F07DD0">
        <w:rPr>
          <w:rFonts w:ascii="Times New Roman" w:hAnsi="Times New Roman" w:cs="Times New Roman"/>
          <w:sz w:val="24"/>
          <w:szCs w:val="24"/>
        </w:rPr>
        <w:t xml:space="preserve"> </w:t>
      </w:r>
      <w:r w:rsidR="00B75EDD" w:rsidRPr="00F07DD0">
        <w:rPr>
          <w:rFonts w:ascii="Times New Roman" w:hAnsi="Times New Roman" w:cs="Times New Roman"/>
          <w:sz w:val="24"/>
          <w:szCs w:val="24"/>
        </w:rPr>
        <w:t xml:space="preserve">ELi </w:t>
      </w:r>
      <w:r w:rsidR="0011025D" w:rsidRPr="00F07DD0">
        <w:rPr>
          <w:rFonts w:ascii="Times New Roman" w:hAnsi="Times New Roman" w:cs="Times New Roman"/>
          <w:sz w:val="24"/>
          <w:szCs w:val="24"/>
        </w:rPr>
        <w:t xml:space="preserve">multilateraalset </w:t>
      </w:r>
      <w:r w:rsidR="00B75EDD" w:rsidRPr="00F07DD0">
        <w:rPr>
          <w:rFonts w:ascii="Times New Roman" w:hAnsi="Times New Roman" w:cs="Times New Roman"/>
          <w:sz w:val="24"/>
          <w:szCs w:val="24"/>
        </w:rPr>
        <w:t>tegevust</w:t>
      </w:r>
      <w:r w:rsidR="00883030" w:rsidRPr="00F07DD0">
        <w:rPr>
          <w:rFonts w:ascii="Times New Roman" w:hAnsi="Times New Roman" w:cs="Times New Roman"/>
          <w:sz w:val="24"/>
          <w:szCs w:val="24"/>
        </w:rPr>
        <w:t xml:space="preserve"> </w:t>
      </w:r>
      <w:r w:rsidR="00A817C4" w:rsidRPr="00F07DD0">
        <w:rPr>
          <w:rFonts w:ascii="Times New Roman" w:hAnsi="Times New Roman" w:cs="Times New Roman"/>
          <w:sz w:val="24"/>
          <w:szCs w:val="24"/>
        </w:rPr>
        <w:t>ning</w:t>
      </w:r>
      <w:r w:rsidR="00883030" w:rsidRPr="00F07DD0">
        <w:rPr>
          <w:rFonts w:ascii="Times New Roman" w:hAnsi="Times New Roman" w:cs="Times New Roman"/>
          <w:sz w:val="24"/>
          <w:szCs w:val="24"/>
        </w:rPr>
        <w:t xml:space="preserve"> parandada </w:t>
      </w:r>
      <w:r w:rsidR="00A817C4" w:rsidRPr="00F07DD0">
        <w:rPr>
          <w:rFonts w:ascii="Times New Roman" w:hAnsi="Times New Roman" w:cs="Times New Roman"/>
          <w:sz w:val="24"/>
          <w:szCs w:val="24"/>
        </w:rPr>
        <w:t>suutlikkust</w:t>
      </w:r>
      <w:r w:rsidR="00883030" w:rsidRPr="00F07DD0">
        <w:rPr>
          <w:rFonts w:ascii="Times New Roman" w:hAnsi="Times New Roman" w:cs="Times New Roman"/>
          <w:sz w:val="24"/>
          <w:szCs w:val="24"/>
        </w:rPr>
        <w:t xml:space="preserve"> reageerida kriisidele</w:t>
      </w:r>
      <w:r w:rsidR="00B75EDD" w:rsidRPr="00F07DD0">
        <w:rPr>
          <w:rFonts w:ascii="Times New Roman" w:hAnsi="Times New Roman" w:cs="Times New Roman"/>
          <w:sz w:val="24"/>
          <w:szCs w:val="24"/>
        </w:rPr>
        <w:t xml:space="preserve">, </w:t>
      </w:r>
      <w:r w:rsidR="00315DED" w:rsidRPr="00F07DD0">
        <w:rPr>
          <w:rFonts w:ascii="Times New Roman" w:hAnsi="Times New Roman" w:cs="Times New Roman"/>
          <w:sz w:val="24"/>
          <w:szCs w:val="24"/>
        </w:rPr>
        <w:t xml:space="preserve">muuhulgas </w:t>
      </w:r>
      <w:r w:rsidR="00B75EDD" w:rsidRPr="00F07DD0">
        <w:rPr>
          <w:rFonts w:ascii="Times New Roman" w:hAnsi="Times New Roman" w:cs="Times New Roman"/>
          <w:sz w:val="24"/>
          <w:szCs w:val="24"/>
        </w:rPr>
        <w:t>võideldes</w:t>
      </w:r>
      <w:r w:rsidR="00A817C4" w:rsidRPr="00F07DD0">
        <w:rPr>
          <w:rFonts w:ascii="Times New Roman" w:hAnsi="Times New Roman" w:cs="Times New Roman"/>
          <w:sz w:val="24"/>
          <w:szCs w:val="24"/>
        </w:rPr>
        <w:t xml:space="preserve"> </w:t>
      </w:r>
      <w:r w:rsidR="00B75EDD" w:rsidRPr="00F07DD0">
        <w:rPr>
          <w:rFonts w:ascii="Times New Roman" w:hAnsi="Times New Roman" w:cs="Times New Roman"/>
          <w:sz w:val="24"/>
          <w:szCs w:val="24"/>
        </w:rPr>
        <w:t>ebaseadusliku rände, sundrände ja kliimamuutuste</w:t>
      </w:r>
      <w:r w:rsidR="00883030" w:rsidRPr="00F07DD0">
        <w:rPr>
          <w:rFonts w:ascii="Times New Roman" w:hAnsi="Times New Roman" w:cs="Times New Roman"/>
          <w:sz w:val="24"/>
          <w:szCs w:val="24"/>
        </w:rPr>
        <w:t>st tuleneva</w:t>
      </w:r>
      <w:r w:rsidR="00B75EDD" w:rsidRPr="00F07DD0">
        <w:rPr>
          <w:rFonts w:ascii="Times New Roman" w:hAnsi="Times New Roman" w:cs="Times New Roman"/>
          <w:sz w:val="24"/>
          <w:szCs w:val="24"/>
        </w:rPr>
        <w:t xml:space="preserve"> ebastabiilsuse algpõhjustega ning kaitstes keskkonda.</w:t>
      </w:r>
    </w:p>
    <w:p w14:paraId="7F3C391B" w14:textId="7DF009F4" w:rsidR="00585EA7" w:rsidRPr="00F07DD0" w:rsidRDefault="006B60DD" w:rsidP="00F50230">
      <w:pPr>
        <w:pBdr>
          <w:top w:val="single" w:sz="4" w:space="1" w:color="auto"/>
          <w:left w:val="single" w:sz="4" w:space="4" w:color="auto"/>
          <w:bottom w:val="single" w:sz="4" w:space="1" w:color="auto"/>
          <w:right w:val="single" w:sz="4" w:space="4" w:color="auto"/>
        </w:pBdr>
        <w:spacing w:before="120" w:after="0"/>
        <w:jc w:val="both"/>
        <w:rPr>
          <w:rFonts w:ascii="Times New Roman" w:hAnsi="Times New Roman" w:cs="Times New Roman"/>
          <w:sz w:val="24"/>
          <w:szCs w:val="24"/>
        </w:rPr>
      </w:pPr>
      <w:r w:rsidRPr="00F07DD0">
        <w:rPr>
          <w:rFonts w:ascii="Times New Roman" w:hAnsi="Times New Roman" w:cs="Times New Roman"/>
          <w:sz w:val="24"/>
          <w:szCs w:val="24"/>
        </w:rPr>
        <w:t xml:space="preserve">Instrumendi eelarve on 200,3 miljardit eurot (93% kogu </w:t>
      </w:r>
      <w:r w:rsidR="001E5756" w:rsidRPr="00F07DD0">
        <w:rPr>
          <w:rFonts w:ascii="Times New Roman" w:hAnsi="Times New Roman" w:cs="Times New Roman"/>
          <w:sz w:val="24"/>
          <w:szCs w:val="24"/>
        </w:rPr>
        <w:t xml:space="preserve">Euroopa Liidu </w:t>
      </w:r>
      <w:r w:rsidRPr="00F07DD0">
        <w:rPr>
          <w:rFonts w:ascii="Times New Roman" w:hAnsi="Times New Roman" w:cs="Times New Roman"/>
          <w:sz w:val="24"/>
          <w:szCs w:val="24"/>
        </w:rPr>
        <w:t>välistegevuse eelarvest).</w:t>
      </w:r>
      <w:r w:rsidR="000245DA" w:rsidRPr="00F07DD0">
        <w:rPr>
          <w:rFonts w:ascii="Times New Roman" w:hAnsi="Times New Roman" w:cs="Times New Roman"/>
          <w:sz w:val="24"/>
          <w:szCs w:val="24"/>
        </w:rPr>
        <w:t xml:space="preserve"> </w:t>
      </w:r>
      <w:r w:rsidRPr="00F07DD0">
        <w:rPr>
          <w:rFonts w:ascii="Times New Roman" w:hAnsi="Times New Roman" w:cs="Times New Roman"/>
          <w:sz w:val="24"/>
          <w:szCs w:val="24"/>
        </w:rPr>
        <w:t xml:space="preserve">Sellele lisandub täiendavalt 100 miljardi euro suurune Ukraina reserv, mis on eelarve arvestuses MFFi kululae ülene, kuid </w:t>
      </w:r>
      <w:r w:rsidR="00646CF8">
        <w:rPr>
          <w:rFonts w:ascii="Times New Roman" w:hAnsi="Times New Roman" w:cs="Times New Roman"/>
          <w:sz w:val="24"/>
          <w:szCs w:val="24"/>
        </w:rPr>
        <w:t>mida</w:t>
      </w:r>
      <w:r w:rsidR="00646CF8" w:rsidRPr="00F07DD0">
        <w:rPr>
          <w:rFonts w:ascii="Times New Roman" w:hAnsi="Times New Roman" w:cs="Times New Roman"/>
          <w:sz w:val="24"/>
          <w:szCs w:val="24"/>
        </w:rPr>
        <w:t xml:space="preserve"> </w:t>
      </w:r>
      <w:r w:rsidRPr="00F07DD0">
        <w:rPr>
          <w:rFonts w:ascii="Times New Roman" w:hAnsi="Times New Roman" w:cs="Times New Roman"/>
          <w:sz w:val="24"/>
          <w:szCs w:val="24"/>
        </w:rPr>
        <w:t xml:space="preserve">rakendatakse </w:t>
      </w:r>
      <w:r w:rsidR="00404119" w:rsidRPr="00404119">
        <w:rPr>
          <w:rFonts w:ascii="Times New Roman" w:hAnsi="Times New Roman" w:cs="Times New Roman"/>
          <w:sz w:val="24"/>
          <w:szCs w:val="24"/>
        </w:rPr>
        <w:t xml:space="preserve">instrumendi </w:t>
      </w:r>
      <w:r w:rsidR="00404119">
        <w:rPr>
          <w:rFonts w:ascii="Times New Roman" w:hAnsi="Times New Roman" w:cs="Times New Roman"/>
          <w:sz w:val="24"/>
          <w:szCs w:val="24"/>
        </w:rPr>
        <w:t>„</w:t>
      </w:r>
      <w:r w:rsidRPr="00F07DD0">
        <w:rPr>
          <w:rFonts w:ascii="Times New Roman" w:hAnsi="Times New Roman" w:cs="Times New Roman"/>
          <w:sz w:val="24"/>
          <w:szCs w:val="24"/>
        </w:rPr>
        <w:t>Globaal</w:t>
      </w:r>
      <w:r w:rsidR="00404119">
        <w:rPr>
          <w:rFonts w:ascii="Times New Roman" w:hAnsi="Times New Roman" w:cs="Times New Roman"/>
          <w:sz w:val="24"/>
          <w:szCs w:val="24"/>
        </w:rPr>
        <w:t>n</w:t>
      </w:r>
      <w:r w:rsidRPr="00F07DD0">
        <w:rPr>
          <w:rFonts w:ascii="Times New Roman" w:hAnsi="Times New Roman" w:cs="Times New Roman"/>
          <w:sz w:val="24"/>
          <w:szCs w:val="24"/>
        </w:rPr>
        <w:t>e Euroopa</w:t>
      </w:r>
      <w:r w:rsidR="00404119">
        <w:rPr>
          <w:rFonts w:ascii="Times New Roman" w:hAnsi="Times New Roman" w:cs="Times New Roman"/>
          <w:sz w:val="24"/>
          <w:szCs w:val="24"/>
        </w:rPr>
        <w:t>“</w:t>
      </w:r>
      <w:r w:rsidRPr="00F07DD0">
        <w:rPr>
          <w:rFonts w:ascii="Times New Roman" w:hAnsi="Times New Roman" w:cs="Times New Roman"/>
          <w:sz w:val="24"/>
          <w:szCs w:val="24"/>
        </w:rPr>
        <w:t xml:space="preserve"> kaudu. </w:t>
      </w:r>
      <w:r w:rsidR="00404119">
        <w:rPr>
          <w:rFonts w:ascii="Times New Roman" w:hAnsi="Times New Roman" w:cs="Times New Roman"/>
          <w:sz w:val="24"/>
          <w:szCs w:val="24"/>
        </w:rPr>
        <w:t>I</w:t>
      </w:r>
      <w:r w:rsidR="00404119" w:rsidRPr="00404119">
        <w:rPr>
          <w:rFonts w:ascii="Times New Roman" w:hAnsi="Times New Roman" w:cs="Times New Roman"/>
          <w:sz w:val="24"/>
          <w:szCs w:val="24"/>
        </w:rPr>
        <w:t xml:space="preserve">nstrument </w:t>
      </w:r>
      <w:r w:rsidR="00404119">
        <w:rPr>
          <w:rFonts w:ascii="Times New Roman" w:hAnsi="Times New Roman" w:cs="Times New Roman"/>
          <w:sz w:val="24"/>
          <w:szCs w:val="24"/>
        </w:rPr>
        <w:t>„</w:t>
      </w:r>
      <w:r w:rsidR="00B75EDD" w:rsidRPr="00F07DD0">
        <w:rPr>
          <w:rFonts w:ascii="Times New Roman" w:hAnsi="Times New Roman" w:cs="Times New Roman"/>
          <w:sz w:val="24"/>
          <w:szCs w:val="24"/>
        </w:rPr>
        <w:t>Globaal</w:t>
      </w:r>
      <w:r w:rsidR="00404119">
        <w:rPr>
          <w:rFonts w:ascii="Times New Roman" w:hAnsi="Times New Roman" w:cs="Times New Roman"/>
          <w:sz w:val="24"/>
          <w:szCs w:val="24"/>
        </w:rPr>
        <w:t>n</w:t>
      </w:r>
      <w:r w:rsidR="00B75EDD" w:rsidRPr="00F07DD0">
        <w:rPr>
          <w:rFonts w:ascii="Times New Roman" w:hAnsi="Times New Roman" w:cs="Times New Roman"/>
          <w:sz w:val="24"/>
          <w:szCs w:val="24"/>
        </w:rPr>
        <w:t>e Euroopa</w:t>
      </w:r>
      <w:r w:rsidR="00404119">
        <w:rPr>
          <w:rFonts w:ascii="Times New Roman" w:hAnsi="Times New Roman" w:cs="Times New Roman"/>
          <w:sz w:val="24"/>
          <w:szCs w:val="24"/>
        </w:rPr>
        <w:t>“</w:t>
      </w:r>
      <w:r w:rsidR="00B75EDD" w:rsidRPr="00F07DD0">
        <w:rPr>
          <w:rFonts w:ascii="Times New Roman" w:hAnsi="Times New Roman" w:cs="Times New Roman"/>
          <w:sz w:val="24"/>
          <w:szCs w:val="24"/>
        </w:rPr>
        <w:t xml:space="preserve"> </w:t>
      </w:r>
      <w:r w:rsidR="00315DED" w:rsidRPr="00F07DD0">
        <w:rPr>
          <w:rFonts w:ascii="Times New Roman" w:hAnsi="Times New Roman" w:cs="Times New Roman"/>
          <w:sz w:val="24"/>
          <w:szCs w:val="24"/>
        </w:rPr>
        <w:t>jaguneb</w:t>
      </w:r>
      <w:r w:rsidRPr="00F07DD0">
        <w:rPr>
          <w:rFonts w:ascii="Times New Roman" w:hAnsi="Times New Roman" w:cs="Times New Roman"/>
          <w:sz w:val="24"/>
          <w:szCs w:val="24"/>
        </w:rPr>
        <w:t xml:space="preserve"> </w:t>
      </w:r>
      <w:r w:rsidR="00B75EDD" w:rsidRPr="00F07DD0">
        <w:rPr>
          <w:rFonts w:ascii="Times New Roman" w:hAnsi="Times New Roman" w:cs="Times New Roman"/>
          <w:sz w:val="24"/>
          <w:szCs w:val="24"/>
        </w:rPr>
        <w:t>viieks geograafiliseks ja üheks globaalseks sambaks, mis omakorda jagunevad programmeeritavateks ja programmivälisteks meetmeteks. Kuut sammast toetab uute probleemide ja prioriteetide jaoks ette nähtud jaotamata reserv ehk puhver.</w:t>
      </w:r>
      <w:r w:rsidRPr="00F07DD0">
        <w:rPr>
          <w:rFonts w:ascii="Times New Roman" w:hAnsi="Times New Roman" w:cs="Times New Roman"/>
          <w:sz w:val="24"/>
          <w:szCs w:val="24"/>
        </w:rPr>
        <w:t xml:space="preserve"> </w:t>
      </w:r>
    </w:p>
    <w:p w14:paraId="2DAD73D3" w14:textId="243156EB" w:rsidR="00251C45" w:rsidRDefault="5C2D8BA7" w:rsidP="5C2D8BA7">
      <w:pPr>
        <w:keepNext/>
        <w:pBdr>
          <w:top w:val="single" w:sz="4" w:space="1" w:color="auto"/>
          <w:left w:val="single" w:sz="4" w:space="4" w:color="auto"/>
          <w:bottom w:val="single" w:sz="4" w:space="1" w:color="auto"/>
          <w:right w:val="single" w:sz="4" w:space="4" w:color="auto"/>
        </w:pBdr>
        <w:spacing w:before="120" w:after="0"/>
        <w:jc w:val="both"/>
        <w:rPr>
          <w:rFonts w:ascii="Times New Roman" w:hAnsi="Times New Roman" w:cs="Times New Roman"/>
          <w:sz w:val="24"/>
          <w:szCs w:val="24"/>
        </w:rPr>
      </w:pPr>
      <w:r w:rsidRPr="00F07DD0">
        <w:rPr>
          <w:rFonts w:ascii="Times New Roman" w:hAnsi="Times New Roman" w:cs="Times New Roman"/>
          <w:sz w:val="24"/>
          <w:szCs w:val="24"/>
        </w:rPr>
        <w:t xml:space="preserve">Eesti seisukohad </w:t>
      </w:r>
      <w:r w:rsidR="00404119" w:rsidRPr="00404119">
        <w:rPr>
          <w:rFonts w:ascii="Times New Roman" w:hAnsi="Times New Roman" w:cs="Times New Roman"/>
          <w:sz w:val="24"/>
          <w:szCs w:val="24"/>
        </w:rPr>
        <w:t>instrumen</w:t>
      </w:r>
      <w:r w:rsidR="00404119">
        <w:rPr>
          <w:rFonts w:ascii="Times New Roman" w:hAnsi="Times New Roman" w:cs="Times New Roman"/>
          <w:sz w:val="24"/>
          <w:szCs w:val="24"/>
        </w:rPr>
        <w:t>di</w:t>
      </w:r>
      <w:r w:rsidR="00404119" w:rsidRPr="00404119">
        <w:rPr>
          <w:rFonts w:ascii="Times New Roman" w:hAnsi="Times New Roman" w:cs="Times New Roman"/>
          <w:sz w:val="24"/>
          <w:szCs w:val="24"/>
        </w:rPr>
        <w:t xml:space="preserve"> </w:t>
      </w:r>
      <w:r w:rsidR="00404119">
        <w:rPr>
          <w:rFonts w:ascii="Times New Roman" w:hAnsi="Times New Roman" w:cs="Times New Roman"/>
          <w:sz w:val="24"/>
          <w:szCs w:val="24"/>
        </w:rPr>
        <w:t>„</w:t>
      </w:r>
      <w:r w:rsidRPr="00F07DD0">
        <w:rPr>
          <w:rFonts w:ascii="Times New Roman" w:hAnsi="Times New Roman" w:cs="Times New Roman"/>
          <w:sz w:val="24"/>
          <w:szCs w:val="24"/>
        </w:rPr>
        <w:t>Globaal</w:t>
      </w:r>
      <w:r w:rsidR="00404119">
        <w:rPr>
          <w:rFonts w:ascii="Times New Roman" w:hAnsi="Times New Roman" w:cs="Times New Roman"/>
          <w:sz w:val="24"/>
          <w:szCs w:val="24"/>
        </w:rPr>
        <w:t>n</w:t>
      </w:r>
      <w:r w:rsidRPr="00F07DD0">
        <w:rPr>
          <w:rFonts w:ascii="Times New Roman" w:hAnsi="Times New Roman" w:cs="Times New Roman"/>
          <w:sz w:val="24"/>
          <w:szCs w:val="24"/>
        </w:rPr>
        <w:t>e Euroopa</w:t>
      </w:r>
      <w:r w:rsidR="00404119">
        <w:rPr>
          <w:rFonts w:ascii="Times New Roman" w:hAnsi="Times New Roman" w:cs="Times New Roman"/>
          <w:sz w:val="24"/>
          <w:szCs w:val="24"/>
        </w:rPr>
        <w:t>“</w:t>
      </w:r>
      <w:r w:rsidRPr="00F07DD0">
        <w:rPr>
          <w:rFonts w:ascii="Times New Roman" w:hAnsi="Times New Roman" w:cs="Times New Roman"/>
          <w:sz w:val="24"/>
          <w:szCs w:val="24"/>
        </w:rPr>
        <w:t xml:space="preserve"> kohta põhinevad </w:t>
      </w:r>
      <w:bookmarkStart w:id="4" w:name="_Hlk215671044"/>
      <w:r w:rsidR="00345AF2" w:rsidRPr="00AB1166">
        <w:rPr>
          <w:rFonts w:ascii="Times New Roman" w:hAnsi="Times New Roman" w:cs="Times New Roman"/>
          <w:sz w:val="24"/>
          <w:szCs w:val="24"/>
        </w:rPr>
        <w:t xml:space="preserve">Eesti </w:t>
      </w:r>
      <w:r w:rsidR="00972FCE" w:rsidRPr="00AB1166">
        <w:rPr>
          <w:rFonts w:ascii="Times New Roman" w:hAnsi="Times New Roman" w:cs="Times New Roman"/>
          <w:sz w:val="24"/>
          <w:szCs w:val="24"/>
        </w:rPr>
        <w:t xml:space="preserve">üldistel </w:t>
      </w:r>
      <w:r w:rsidR="00345AF2" w:rsidRPr="00AB1166">
        <w:rPr>
          <w:rFonts w:ascii="Times New Roman" w:hAnsi="Times New Roman" w:cs="Times New Roman"/>
          <w:sz w:val="24"/>
          <w:szCs w:val="24"/>
        </w:rPr>
        <w:t>seisukohtadel Euroopa Liidu pikaajalise eelarve aastateks 2028-2034</w:t>
      </w:r>
      <w:bookmarkEnd w:id="4"/>
      <w:r w:rsidR="00972FCE" w:rsidRPr="00AB1166">
        <w:rPr>
          <w:rFonts w:ascii="Times New Roman" w:hAnsi="Times New Roman" w:cs="Times New Roman"/>
          <w:sz w:val="24"/>
          <w:szCs w:val="24"/>
        </w:rPr>
        <w:t xml:space="preserve"> kohta</w:t>
      </w:r>
      <w:r w:rsidR="00972FCE">
        <w:rPr>
          <w:rFonts w:ascii="Times New Roman" w:hAnsi="Times New Roman" w:cs="Times New Roman"/>
          <w:sz w:val="24"/>
          <w:szCs w:val="24"/>
        </w:rPr>
        <w:t xml:space="preserve"> (kiidetud heaks Vabariigi Valitsuse 4. detsembri 2025. aasta istungil)</w:t>
      </w:r>
      <w:r w:rsidRPr="00AB1166">
        <w:rPr>
          <w:rFonts w:ascii="Times New Roman" w:hAnsi="Times New Roman" w:cs="Times New Roman"/>
          <w:sz w:val="24"/>
          <w:szCs w:val="24"/>
        </w:rPr>
        <w:t>,</w:t>
      </w:r>
      <w:r w:rsidRPr="00F07DD0">
        <w:rPr>
          <w:rFonts w:ascii="Times New Roman" w:hAnsi="Times New Roman" w:cs="Times New Roman"/>
          <w:sz w:val="24"/>
          <w:szCs w:val="24"/>
        </w:rPr>
        <w:t xml:space="preserve"> Eesti EL poliitika prioriteetidel aastateks 2025-2027, Eesti arengukoostöö- ja humanitaarabi strateegia 2024-2030 prioriteetidel ning Eesti senisel kogemusel ELi välisrahastuse kasutamisel. </w:t>
      </w:r>
    </w:p>
    <w:p w14:paraId="35D63A3F" w14:textId="0B053A32" w:rsidR="00B75EDD" w:rsidRPr="00F07DD0" w:rsidRDefault="5C2D8BA7" w:rsidP="5C2D8BA7">
      <w:pPr>
        <w:keepNext/>
        <w:pBdr>
          <w:top w:val="single" w:sz="4" w:space="1" w:color="auto"/>
          <w:left w:val="single" w:sz="4" w:space="4" w:color="auto"/>
          <w:bottom w:val="single" w:sz="4" w:space="1" w:color="auto"/>
          <w:right w:val="single" w:sz="4" w:space="4" w:color="auto"/>
        </w:pBdr>
        <w:spacing w:before="120" w:after="0"/>
        <w:jc w:val="both"/>
        <w:rPr>
          <w:rFonts w:ascii="Times New Roman" w:hAnsi="Times New Roman" w:cs="Times New Roman"/>
          <w:sz w:val="24"/>
          <w:szCs w:val="24"/>
        </w:rPr>
      </w:pPr>
      <w:r w:rsidRPr="00F07DD0">
        <w:rPr>
          <w:rFonts w:ascii="Times New Roman" w:hAnsi="Times New Roman" w:cs="Times New Roman"/>
          <w:sz w:val="24"/>
          <w:szCs w:val="24"/>
        </w:rPr>
        <w:t>Sellest tulenevalt toetab Eesti seniste EL</w:t>
      </w:r>
      <w:r w:rsidR="00662E47" w:rsidRPr="00F07DD0">
        <w:rPr>
          <w:rFonts w:ascii="Times New Roman" w:hAnsi="Times New Roman" w:cs="Times New Roman"/>
          <w:sz w:val="24"/>
          <w:szCs w:val="24"/>
        </w:rPr>
        <w:t>i</w:t>
      </w:r>
      <w:r w:rsidRPr="00F07DD0">
        <w:rPr>
          <w:rFonts w:ascii="Times New Roman" w:hAnsi="Times New Roman" w:cs="Times New Roman"/>
          <w:sz w:val="24"/>
          <w:szCs w:val="24"/>
        </w:rPr>
        <w:t xml:space="preserve"> välistegevuse vahendite liitmist ühtseks </w:t>
      </w:r>
      <w:r w:rsidR="00404119" w:rsidRPr="00404119">
        <w:rPr>
          <w:rFonts w:ascii="Times New Roman" w:hAnsi="Times New Roman" w:cs="Times New Roman"/>
          <w:sz w:val="24"/>
          <w:szCs w:val="24"/>
        </w:rPr>
        <w:t>instrumen</w:t>
      </w:r>
      <w:r w:rsidR="00404119">
        <w:rPr>
          <w:rFonts w:ascii="Times New Roman" w:hAnsi="Times New Roman" w:cs="Times New Roman"/>
          <w:sz w:val="24"/>
          <w:szCs w:val="24"/>
        </w:rPr>
        <w:t>diks</w:t>
      </w:r>
      <w:r w:rsidR="00404119" w:rsidRPr="00404119">
        <w:rPr>
          <w:rFonts w:ascii="Times New Roman" w:hAnsi="Times New Roman" w:cs="Times New Roman"/>
          <w:sz w:val="24"/>
          <w:szCs w:val="24"/>
        </w:rPr>
        <w:t xml:space="preserve"> </w:t>
      </w:r>
      <w:r w:rsidR="00404119">
        <w:rPr>
          <w:rFonts w:ascii="Times New Roman" w:hAnsi="Times New Roman" w:cs="Times New Roman"/>
          <w:sz w:val="24"/>
          <w:szCs w:val="24"/>
        </w:rPr>
        <w:t>„</w:t>
      </w:r>
      <w:r w:rsidRPr="00F07DD0">
        <w:rPr>
          <w:rFonts w:ascii="Times New Roman" w:hAnsi="Times New Roman" w:cs="Times New Roman"/>
          <w:sz w:val="24"/>
          <w:szCs w:val="24"/>
        </w:rPr>
        <w:t>Globaal</w:t>
      </w:r>
      <w:r w:rsidR="00404119">
        <w:rPr>
          <w:rFonts w:ascii="Times New Roman" w:hAnsi="Times New Roman" w:cs="Times New Roman"/>
          <w:sz w:val="24"/>
          <w:szCs w:val="24"/>
        </w:rPr>
        <w:t>n</w:t>
      </w:r>
      <w:r w:rsidRPr="00F07DD0">
        <w:rPr>
          <w:rFonts w:ascii="Times New Roman" w:hAnsi="Times New Roman" w:cs="Times New Roman"/>
          <w:sz w:val="24"/>
          <w:szCs w:val="24"/>
        </w:rPr>
        <w:t>e Euroopa</w:t>
      </w:r>
      <w:r w:rsidR="00404119">
        <w:rPr>
          <w:rFonts w:ascii="Times New Roman" w:hAnsi="Times New Roman" w:cs="Times New Roman"/>
          <w:sz w:val="24"/>
          <w:szCs w:val="24"/>
        </w:rPr>
        <w:t>“</w:t>
      </w:r>
      <w:r w:rsidRPr="00F07DD0">
        <w:rPr>
          <w:rFonts w:ascii="Times New Roman" w:hAnsi="Times New Roman" w:cs="Times New Roman"/>
          <w:sz w:val="24"/>
          <w:szCs w:val="24"/>
        </w:rPr>
        <w:t xml:space="preserve">, et suurendada </w:t>
      </w:r>
      <w:r w:rsidR="00662E47" w:rsidRPr="00F07DD0">
        <w:rPr>
          <w:rFonts w:ascii="Times New Roman" w:hAnsi="Times New Roman" w:cs="Times New Roman"/>
          <w:sz w:val="24"/>
          <w:szCs w:val="24"/>
        </w:rPr>
        <w:t>liidu</w:t>
      </w:r>
      <w:r w:rsidRPr="00F07DD0">
        <w:rPr>
          <w:rFonts w:ascii="Times New Roman" w:hAnsi="Times New Roman" w:cs="Times New Roman"/>
          <w:sz w:val="24"/>
          <w:szCs w:val="24"/>
        </w:rPr>
        <w:t xml:space="preserve"> välistegevuse rahastamise paindlikkust ja tõhusust ning tagada igakülgne toetus Ukrainale. Samuti peab Eesti oluliseks, et instrument oleks tihedalt seotud ELi ühise välis- ja julgeolekupoliitika </w:t>
      </w:r>
      <w:r w:rsidR="00BC7330" w:rsidRPr="00F07DD0">
        <w:rPr>
          <w:rFonts w:ascii="Times New Roman" w:hAnsi="Times New Roman" w:cs="Times New Roman"/>
          <w:sz w:val="24"/>
          <w:szCs w:val="24"/>
        </w:rPr>
        <w:t>ning</w:t>
      </w:r>
      <w:r w:rsidRPr="00F07DD0">
        <w:rPr>
          <w:rFonts w:ascii="Times New Roman" w:hAnsi="Times New Roman" w:cs="Times New Roman"/>
          <w:sz w:val="24"/>
          <w:szCs w:val="24"/>
        </w:rPr>
        <w:t xml:space="preserve"> laienemispoliitika eesmärkidega.</w:t>
      </w:r>
      <w:bookmarkStart w:id="5" w:name="_Hlk215134939"/>
      <w:bookmarkEnd w:id="5"/>
    </w:p>
    <w:p w14:paraId="01A7487F" w14:textId="77777777" w:rsidR="00585EA7" w:rsidRPr="00F07DD0" w:rsidRDefault="00585EA7">
      <w:pPr>
        <w:rPr>
          <w:rFonts w:ascii="Times New Roman" w:eastAsiaTheme="minorHAnsi" w:hAnsi="Times New Roman" w:cs="Times New Roman"/>
          <w:b/>
          <w:sz w:val="24"/>
          <w:szCs w:val="24"/>
        </w:rPr>
      </w:pPr>
      <w:r w:rsidRPr="00F07DD0">
        <w:rPr>
          <w:rFonts w:ascii="Times New Roman" w:eastAsiaTheme="minorHAnsi" w:hAnsi="Times New Roman" w:cs="Times New Roman"/>
          <w:b/>
          <w:sz w:val="24"/>
          <w:szCs w:val="24"/>
        </w:rPr>
        <w:br w:type="page"/>
      </w:r>
    </w:p>
    <w:p w14:paraId="08B4D30A" w14:textId="5AAA8EB6" w:rsidR="00AF4330" w:rsidRPr="00F07DD0" w:rsidRDefault="008E5058">
      <w:pPr>
        <w:pStyle w:val="ListParagraph"/>
        <w:numPr>
          <w:ilvl w:val="0"/>
          <w:numId w:val="20"/>
        </w:numPr>
        <w:spacing w:before="120" w:after="0" w:line="240" w:lineRule="auto"/>
        <w:jc w:val="both"/>
        <w:rPr>
          <w:rFonts w:ascii="Times New Roman" w:hAnsi="Times New Roman" w:cs="Times New Roman"/>
          <w:b/>
          <w:sz w:val="24"/>
          <w:szCs w:val="24"/>
        </w:rPr>
      </w:pPr>
      <w:r w:rsidRPr="00F07DD0">
        <w:rPr>
          <w:rFonts w:ascii="Times New Roman" w:hAnsi="Times New Roman" w:cs="Times New Roman"/>
          <w:b/>
          <w:sz w:val="24"/>
          <w:szCs w:val="24"/>
        </w:rPr>
        <w:lastRenderedPageBreak/>
        <w:t>Sissejuhatus</w:t>
      </w:r>
    </w:p>
    <w:p w14:paraId="66AA20C3" w14:textId="29323122" w:rsidR="00C32789" w:rsidRPr="00F07DD0" w:rsidRDefault="00C32789" w:rsidP="00D01C38">
      <w:pPr>
        <w:spacing w:before="120" w:after="0" w:line="240" w:lineRule="auto"/>
        <w:jc w:val="both"/>
        <w:rPr>
          <w:rFonts w:ascii="Times New Roman" w:hAnsi="Times New Roman" w:cs="Times New Roman"/>
          <w:sz w:val="24"/>
          <w:szCs w:val="24"/>
        </w:rPr>
      </w:pPr>
      <w:r w:rsidRPr="00F07DD0">
        <w:rPr>
          <w:rFonts w:ascii="Times New Roman" w:hAnsi="Times New Roman" w:cs="Times New Roman"/>
          <w:sz w:val="24"/>
          <w:szCs w:val="24"/>
        </w:rPr>
        <w:t xml:space="preserve">Välisministeerium esitab Vabariigi Valitsuse </w:t>
      </w:r>
      <w:r w:rsidR="006D72F4" w:rsidRPr="00F07DD0">
        <w:rPr>
          <w:rFonts w:ascii="Times New Roman" w:hAnsi="Times New Roman" w:cs="Times New Roman"/>
          <w:sz w:val="24"/>
          <w:szCs w:val="24"/>
        </w:rPr>
        <w:t>18</w:t>
      </w:r>
      <w:r w:rsidRPr="00F07DD0">
        <w:rPr>
          <w:rFonts w:ascii="Times New Roman" w:hAnsi="Times New Roman" w:cs="Times New Roman"/>
          <w:sz w:val="24"/>
          <w:szCs w:val="24"/>
        </w:rPr>
        <w:t>. detsembri 20</w:t>
      </w:r>
      <w:r w:rsidR="00A00D97" w:rsidRPr="00F07DD0">
        <w:rPr>
          <w:rFonts w:ascii="Times New Roman" w:hAnsi="Times New Roman" w:cs="Times New Roman"/>
          <w:sz w:val="24"/>
          <w:szCs w:val="24"/>
        </w:rPr>
        <w:t>25</w:t>
      </w:r>
      <w:r w:rsidRPr="00F07DD0">
        <w:rPr>
          <w:rFonts w:ascii="Times New Roman" w:hAnsi="Times New Roman" w:cs="Times New Roman"/>
          <w:sz w:val="24"/>
          <w:szCs w:val="24"/>
        </w:rPr>
        <w:t xml:space="preserve">. aasta istungile Eesti seisukohad Euroopa Parlamendi ja nõukogu määruse, millega luuakse </w:t>
      </w:r>
      <w:r w:rsidR="00A00D97" w:rsidRPr="00F07DD0">
        <w:rPr>
          <w:rFonts w:ascii="Times New Roman" w:hAnsi="Times New Roman" w:cs="Times New Roman"/>
          <w:sz w:val="24"/>
          <w:szCs w:val="24"/>
        </w:rPr>
        <w:t xml:space="preserve">instrument </w:t>
      </w:r>
      <w:r w:rsidR="000714EF" w:rsidRPr="00F07DD0">
        <w:rPr>
          <w:rFonts w:ascii="Times New Roman" w:hAnsi="Times New Roman" w:cs="Times New Roman"/>
          <w:sz w:val="24"/>
          <w:szCs w:val="24"/>
        </w:rPr>
        <w:t>„</w:t>
      </w:r>
      <w:r w:rsidR="00A00D97" w:rsidRPr="00F07DD0">
        <w:rPr>
          <w:rFonts w:ascii="Times New Roman" w:hAnsi="Times New Roman" w:cs="Times New Roman"/>
          <w:sz w:val="24"/>
          <w:szCs w:val="24"/>
        </w:rPr>
        <w:t>Globaalne Euroopa“</w:t>
      </w:r>
      <w:r w:rsidRPr="00F07DD0">
        <w:rPr>
          <w:rFonts w:ascii="Times New Roman" w:hAnsi="Times New Roman" w:cs="Times New Roman"/>
          <w:sz w:val="24"/>
          <w:szCs w:val="24"/>
        </w:rPr>
        <w:t>, eelnõu</w:t>
      </w:r>
      <w:r w:rsidRPr="00F07DD0">
        <w:rPr>
          <w:rStyle w:val="FootnoteAnchor"/>
          <w:sz w:val="24"/>
          <w:szCs w:val="24"/>
        </w:rPr>
        <w:footnoteReference w:id="2"/>
      </w:r>
      <w:r w:rsidRPr="00F07DD0">
        <w:rPr>
          <w:rFonts w:ascii="Times New Roman" w:hAnsi="Times New Roman" w:cs="Times New Roman"/>
          <w:sz w:val="24"/>
          <w:szCs w:val="24"/>
        </w:rPr>
        <w:t xml:space="preserve"> (edaspidi </w:t>
      </w:r>
      <w:r w:rsidRPr="00F07DD0">
        <w:rPr>
          <w:rFonts w:ascii="Times New Roman" w:hAnsi="Times New Roman" w:cs="Times New Roman"/>
          <w:i/>
          <w:sz w:val="24"/>
          <w:szCs w:val="24"/>
        </w:rPr>
        <w:t>eelnõu</w:t>
      </w:r>
      <w:r w:rsidRPr="00F07DD0">
        <w:rPr>
          <w:rFonts w:ascii="Times New Roman" w:hAnsi="Times New Roman" w:cs="Times New Roman"/>
          <w:sz w:val="24"/>
          <w:szCs w:val="24"/>
        </w:rPr>
        <w:t>)</w:t>
      </w:r>
      <w:r w:rsidR="00F07DD0">
        <w:rPr>
          <w:rFonts w:ascii="Times New Roman" w:hAnsi="Times New Roman" w:cs="Times New Roman"/>
          <w:sz w:val="24"/>
          <w:szCs w:val="24"/>
        </w:rPr>
        <w:t>,</w:t>
      </w:r>
      <w:r w:rsidRPr="00F07DD0">
        <w:rPr>
          <w:rFonts w:ascii="Times New Roman" w:hAnsi="Times New Roman" w:cs="Times New Roman"/>
          <w:sz w:val="24"/>
          <w:szCs w:val="24"/>
        </w:rPr>
        <w:t xml:space="preserve"> kohta.</w:t>
      </w:r>
    </w:p>
    <w:p w14:paraId="27B7C56A" w14:textId="2414FF7D" w:rsidR="00C32789" w:rsidRPr="00F07DD0" w:rsidRDefault="00C32789" w:rsidP="00D01C38">
      <w:pPr>
        <w:spacing w:before="120" w:after="0" w:line="240" w:lineRule="auto"/>
        <w:jc w:val="both"/>
        <w:rPr>
          <w:rFonts w:ascii="Times New Roman" w:hAnsi="Times New Roman" w:cs="Times New Roman"/>
          <w:sz w:val="24"/>
          <w:szCs w:val="24"/>
        </w:rPr>
      </w:pPr>
      <w:r w:rsidRPr="00F07DD0">
        <w:rPr>
          <w:rFonts w:ascii="Times New Roman" w:hAnsi="Times New Roman" w:cs="Times New Roman"/>
          <w:sz w:val="24"/>
          <w:szCs w:val="24"/>
        </w:rPr>
        <w:t>1</w:t>
      </w:r>
      <w:r w:rsidR="00A00D97" w:rsidRPr="00F07DD0">
        <w:rPr>
          <w:rFonts w:ascii="Times New Roman" w:hAnsi="Times New Roman" w:cs="Times New Roman"/>
          <w:sz w:val="24"/>
          <w:szCs w:val="24"/>
        </w:rPr>
        <w:t>6</w:t>
      </w:r>
      <w:r w:rsidRPr="00F07DD0">
        <w:rPr>
          <w:rFonts w:ascii="Times New Roman" w:hAnsi="Times New Roman" w:cs="Times New Roman"/>
          <w:sz w:val="24"/>
          <w:szCs w:val="24"/>
        </w:rPr>
        <w:t>. juu</w:t>
      </w:r>
      <w:r w:rsidR="00A00D97" w:rsidRPr="00F07DD0">
        <w:rPr>
          <w:rFonts w:ascii="Times New Roman" w:hAnsi="Times New Roman" w:cs="Times New Roman"/>
          <w:sz w:val="24"/>
          <w:szCs w:val="24"/>
        </w:rPr>
        <w:t>l</w:t>
      </w:r>
      <w:r w:rsidRPr="00F07DD0">
        <w:rPr>
          <w:rFonts w:ascii="Times New Roman" w:hAnsi="Times New Roman" w:cs="Times New Roman"/>
          <w:sz w:val="24"/>
          <w:szCs w:val="24"/>
        </w:rPr>
        <w:t>il 20</w:t>
      </w:r>
      <w:r w:rsidR="00A00D97" w:rsidRPr="00F07DD0">
        <w:rPr>
          <w:rFonts w:ascii="Times New Roman" w:hAnsi="Times New Roman" w:cs="Times New Roman"/>
          <w:sz w:val="24"/>
          <w:szCs w:val="24"/>
        </w:rPr>
        <w:t>25</w:t>
      </w:r>
      <w:r w:rsidRPr="00F07DD0">
        <w:rPr>
          <w:rFonts w:ascii="Times New Roman" w:hAnsi="Times New Roman" w:cs="Times New Roman"/>
          <w:sz w:val="24"/>
          <w:szCs w:val="24"/>
        </w:rPr>
        <w:t xml:space="preserve">. aastal esitas Euroopa Komisjon (edaspidi </w:t>
      </w:r>
      <w:r w:rsidRPr="00F07DD0">
        <w:rPr>
          <w:rFonts w:ascii="Times New Roman" w:hAnsi="Times New Roman" w:cs="Times New Roman"/>
          <w:i/>
          <w:sz w:val="24"/>
          <w:szCs w:val="24"/>
        </w:rPr>
        <w:t>komisjon</w:t>
      </w:r>
      <w:r w:rsidRPr="00F07DD0">
        <w:rPr>
          <w:rFonts w:ascii="Times New Roman" w:hAnsi="Times New Roman" w:cs="Times New Roman"/>
          <w:sz w:val="24"/>
          <w:szCs w:val="24"/>
        </w:rPr>
        <w:t xml:space="preserve">) Euroopa Parlamendile </w:t>
      </w:r>
      <w:r w:rsidR="00FA2493" w:rsidRPr="00F07DD0">
        <w:rPr>
          <w:rFonts w:ascii="Times New Roman" w:hAnsi="Times New Roman" w:cs="Times New Roman"/>
          <w:sz w:val="24"/>
          <w:szCs w:val="24"/>
        </w:rPr>
        <w:t xml:space="preserve">(edaspidi </w:t>
      </w:r>
      <w:r w:rsidR="00FA2493" w:rsidRPr="00F07DD0">
        <w:rPr>
          <w:rFonts w:ascii="Times New Roman" w:hAnsi="Times New Roman" w:cs="Times New Roman"/>
          <w:i/>
          <w:iCs/>
          <w:sz w:val="24"/>
          <w:szCs w:val="24"/>
        </w:rPr>
        <w:t>parlament</w:t>
      </w:r>
      <w:r w:rsidR="00FA2493" w:rsidRPr="00F07DD0">
        <w:rPr>
          <w:rFonts w:ascii="Times New Roman" w:hAnsi="Times New Roman" w:cs="Times New Roman"/>
          <w:sz w:val="24"/>
          <w:szCs w:val="24"/>
        </w:rPr>
        <w:t xml:space="preserve">) </w:t>
      </w:r>
      <w:r w:rsidRPr="00F07DD0">
        <w:rPr>
          <w:rFonts w:ascii="Times New Roman" w:hAnsi="Times New Roman" w:cs="Times New Roman"/>
          <w:sz w:val="24"/>
          <w:szCs w:val="24"/>
        </w:rPr>
        <w:t xml:space="preserve">ja Euroopa Liidu </w:t>
      </w:r>
      <w:r w:rsidR="00FA2493" w:rsidRPr="00F07DD0">
        <w:rPr>
          <w:rFonts w:ascii="Times New Roman" w:hAnsi="Times New Roman" w:cs="Times New Roman"/>
          <w:sz w:val="24"/>
          <w:szCs w:val="24"/>
        </w:rPr>
        <w:t>N</w:t>
      </w:r>
      <w:r w:rsidRPr="00F07DD0">
        <w:rPr>
          <w:rFonts w:ascii="Times New Roman" w:hAnsi="Times New Roman" w:cs="Times New Roman"/>
          <w:sz w:val="24"/>
          <w:szCs w:val="24"/>
        </w:rPr>
        <w:t xml:space="preserve">õukogule (edaspidi </w:t>
      </w:r>
      <w:r w:rsidRPr="00F07DD0">
        <w:rPr>
          <w:rFonts w:ascii="Times New Roman" w:hAnsi="Times New Roman" w:cs="Times New Roman"/>
          <w:i/>
          <w:iCs/>
          <w:sz w:val="24"/>
          <w:szCs w:val="24"/>
        </w:rPr>
        <w:t>nõukogu</w:t>
      </w:r>
      <w:r w:rsidRPr="00F07DD0">
        <w:rPr>
          <w:rFonts w:ascii="Times New Roman" w:hAnsi="Times New Roman" w:cs="Times New Roman"/>
          <w:sz w:val="24"/>
          <w:szCs w:val="24"/>
        </w:rPr>
        <w:t xml:space="preserve">) määruse eelnõu, mille kohaselt struktureeritakse järgmises Euroopa Liidu (edaspidi ka </w:t>
      </w:r>
      <w:r w:rsidRPr="00F07DD0">
        <w:rPr>
          <w:rFonts w:ascii="Times New Roman" w:hAnsi="Times New Roman" w:cs="Times New Roman"/>
          <w:i/>
          <w:sz w:val="24"/>
          <w:szCs w:val="24"/>
        </w:rPr>
        <w:t>EL</w:t>
      </w:r>
      <w:r w:rsidRPr="00F07DD0">
        <w:rPr>
          <w:rFonts w:ascii="Times New Roman" w:hAnsi="Times New Roman" w:cs="Times New Roman"/>
          <w:sz w:val="24"/>
          <w:szCs w:val="24"/>
        </w:rPr>
        <w:t xml:space="preserve">) </w:t>
      </w:r>
      <w:bookmarkStart w:id="6" w:name="_Hlk213422879"/>
      <w:r w:rsidRPr="00F07DD0">
        <w:rPr>
          <w:rFonts w:ascii="Times New Roman" w:hAnsi="Times New Roman" w:cs="Times New Roman"/>
          <w:sz w:val="24"/>
          <w:szCs w:val="24"/>
        </w:rPr>
        <w:t>202</w:t>
      </w:r>
      <w:r w:rsidR="00A00D97" w:rsidRPr="00F07DD0">
        <w:rPr>
          <w:rFonts w:ascii="Times New Roman" w:hAnsi="Times New Roman" w:cs="Times New Roman"/>
          <w:sz w:val="24"/>
          <w:szCs w:val="24"/>
        </w:rPr>
        <w:t>8</w:t>
      </w:r>
      <w:r w:rsidR="008A7A09">
        <w:rPr>
          <w:rFonts w:ascii="Times New Roman" w:hAnsi="Times New Roman" w:cs="Times New Roman"/>
          <w:sz w:val="24"/>
          <w:szCs w:val="24"/>
        </w:rPr>
        <w:t>-</w:t>
      </w:r>
      <w:r w:rsidRPr="00F07DD0">
        <w:rPr>
          <w:rFonts w:ascii="Times New Roman" w:hAnsi="Times New Roman" w:cs="Times New Roman"/>
          <w:sz w:val="24"/>
          <w:szCs w:val="24"/>
        </w:rPr>
        <w:t>20</w:t>
      </w:r>
      <w:r w:rsidR="00A00D97" w:rsidRPr="00F07DD0">
        <w:rPr>
          <w:rFonts w:ascii="Times New Roman" w:hAnsi="Times New Roman" w:cs="Times New Roman"/>
          <w:sz w:val="24"/>
          <w:szCs w:val="24"/>
        </w:rPr>
        <w:t>34</w:t>
      </w:r>
      <w:r w:rsidRPr="00F07DD0">
        <w:rPr>
          <w:rFonts w:ascii="Times New Roman" w:hAnsi="Times New Roman" w:cs="Times New Roman"/>
          <w:sz w:val="24"/>
          <w:szCs w:val="24"/>
        </w:rPr>
        <w:t xml:space="preserve"> </w:t>
      </w:r>
      <w:bookmarkEnd w:id="6"/>
      <w:r w:rsidR="00227233" w:rsidRPr="00F07DD0">
        <w:rPr>
          <w:rFonts w:ascii="Times New Roman" w:hAnsi="Times New Roman" w:cs="Times New Roman"/>
          <w:sz w:val="24"/>
          <w:szCs w:val="24"/>
        </w:rPr>
        <w:t>pikaajalises eelarves</w:t>
      </w:r>
      <w:r w:rsidR="009B2101" w:rsidRPr="00F07DD0">
        <w:rPr>
          <w:rStyle w:val="FootnoteReference"/>
          <w:rFonts w:ascii="Times New Roman" w:hAnsi="Times New Roman" w:cs="Times New Roman"/>
          <w:sz w:val="24"/>
          <w:szCs w:val="24"/>
        </w:rPr>
        <w:footnoteReference w:id="3"/>
      </w:r>
      <w:r w:rsidR="00227233" w:rsidRPr="00F07DD0">
        <w:rPr>
          <w:rFonts w:ascii="Times New Roman" w:hAnsi="Times New Roman" w:cs="Times New Roman"/>
          <w:sz w:val="24"/>
          <w:szCs w:val="24"/>
        </w:rPr>
        <w:t xml:space="preserve"> (edaspidi </w:t>
      </w:r>
      <w:r w:rsidR="00227233" w:rsidRPr="00F07DD0">
        <w:rPr>
          <w:rFonts w:ascii="Times New Roman" w:hAnsi="Times New Roman" w:cs="Times New Roman"/>
          <w:i/>
          <w:iCs/>
          <w:sz w:val="24"/>
          <w:szCs w:val="24"/>
        </w:rPr>
        <w:t>MFF</w:t>
      </w:r>
      <w:r w:rsidR="00227233" w:rsidRPr="00F07DD0">
        <w:rPr>
          <w:rFonts w:ascii="Times New Roman" w:hAnsi="Times New Roman" w:cs="Times New Roman"/>
          <w:sz w:val="24"/>
          <w:szCs w:val="24"/>
          <w:vertAlign w:val="superscript"/>
        </w:rPr>
        <w:footnoteReference w:id="4"/>
      </w:r>
      <w:r w:rsidR="00227233" w:rsidRPr="00F07DD0">
        <w:rPr>
          <w:rFonts w:ascii="Times New Roman" w:hAnsi="Times New Roman" w:cs="Times New Roman"/>
          <w:sz w:val="24"/>
          <w:szCs w:val="24"/>
        </w:rPr>
        <w:t>)</w:t>
      </w:r>
      <w:r w:rsidRPr="00F07DD0">
        <w:rPr>
          <w:rFonts w:ascii="Times New Roman" w:hAnsi="Times New Roman" w:cs="Times New Roman"/>
          <w:sz w:val="24"/>
          <w:szCs w:val="24"/>
        </w:rPr>
        <w:t xml:space="preserve"> ELi välistegevuse vahendid eelarverubriigi </w:t>
      </w:r>
      <w:r w:rsidR="00CA543B" w:rsidRPr="00F07DD0">
        <w:rPr>
          <w:rFonts w:ascii="Times New Roman" w:hAnsi="Times New Roman" w:cs="Times New Roman"/>
          <w:sz w:val="24"/>
          <w:szCs w:val="24"/>
        </w:rPr>
        <w:t xml:space="preserve">III </w:t>
      </w:r>
      <w:r w:rsidR="00A00D97" w:rsidRPr="00F07DD0">
        <w:rPr>
          <w:rFonts w:ascii="Times New Roman" w:hAnsi="Times New Roman" w:cs="Times New Roman"/>
          <w:sz w:val="24"/>
          <w:szCs w:val="24"/>
        </w:rPr>
        <w:t>„Globaalne Euroopa</w:t>
      </w:r>
      <w:r w:rsidRPr="00F07DD0">
        <w:rPr>
          <w:rFonts w:ascii="Times New Roman" w:hAnsi="Times New Roman" w:cs="Times New Roman"/>
          <w:sz w:val="24"/>
          <w:szCs w:val="24"/>
        </w:rPr>
        <w:t xml:space="preserve">“ </w:t>
      </w:r>
      <w:r w:rsidR="00EC481D">
        <w:rPr>
          <w:rFonts w:ascii="Times New Roman" w:hAnsi="Times New Roman" w:cs="Times New Roman"/>
          <w:sz w:val="24"/>
          <w:szCs w:val="24"/>
        </w:rPr>
        <w:t xml:space="preserve">all </w:t>
      </w:r>
      <w:r w:rsidRPr="00F07DD0">
        <w:rPr>
          <w:rFonts w:ascii="Times New Roman" w:hAnsi="Times New Roman" w:cs="Times New Roman"/>
          <w:sz w:val="24"/>
          <w:szCs w:val="24"/>
        </w:rPr>
        <w:t>põhjalikult ümber</w:t>
      </w:r>
      <w:r w:rsidR="00F86A3B" w:rsidRPr="00F07DD0">
        <w:rPr>
          <w:rFonts w:ascii="Times New Roman" w:hAnsi="Times New Roman" w:cs="Times New Roman"/>
          <w:sz w:val="24"/>
          <w:szCs w:val="24"/>
        </w:rPr>
        <w:t xml:space="preserve"> ning </w:t>
      </w:r>
      <w:r w:rsidR="00227233" w:rsidRPr="00F07DD0">
        <w:rPr>
          <w:rFonts w:ascii="Times New Roman" w:hAnsi="Times New Roman" w:cs="Times New Roman"/>
          <w:sz w:val="24"/>
          <w:szCs w:val="24"/>
        </w:rPr>
        <w:t>luuakse</w:t>
      </w:r>
      <w:r w:rsidRPr="00F07DD0">
        <w:rPr>
          <w:rFonts w:ascii="Times New Roman" w:hAnsi="Times New Roman" w:cs="Times New Roman"/>
          <w:sz w:val="24"/>
          <w:szCs w:val="24"/>
        </w:rPr>
        <w:t xml:space="preserve"> uu</w:t>
      </w:r>
      <w:r w:rsidR="00227233" w:rsidRPr="00F07DD0">
        <w:rPr>
          <w:rFonts w:ascii="Times New Roman" w:hAnsi="Times New Roman" w:cs="Times New Roman"/>
          <w:sz w:val="24"/>
          <w:szCs w:val="24"/>
        </w:rPr>
        <w:t xml:space="preserve">s </w:t>
      </w:r>
      <w:r w:rsidR="00A00D97" w:rsidRPr="00F07DD0">
        <w:rPr>
          <w:rFonts w:ascii="Times New Roman" w:hAnsi="Times New Roman" w:cs="Times New Roman"/>
          <w:sz w:val="24"/>
          <w:szCs w:val="24"/>
        </w:rPr>
        <w:t>instrumen</w:t>
      </w:r>
      <w:r w:rsidR="00227233" w:rsidRPr="00F07DD0">
        <w:rPr>
          <w:rFonts w:ascii="Times New Roman" w:hAnsi="Times New Roman" w:cs="Times New Roman"/>
          <w:sz w:val="24"/>
          <w:szCs w:val="24"/>
        </w:rPr>
        <w:t>t</w:t>
      </w:r>
      <w:r w:rsidR="00A00D97" w:rsidRPr="00F07DD0">
        <w:rPr>
          <w:rFonts w:ascii="Times New Roman" w:hAnsi="Times New Roman" w:cs="Times New Roman"/>
          <w:sz w:val="24"/>
          <w:szCs w:val="24"/>
        </w:rPr>
        <w:t xml:space="preserve"> „Globaalne Euroop</w:t>
      </w:r>
      <w:r w:rsidR="009B2101" w:rsidRPr="00F07DD0">
        <w:rPr>
          <w:rFonts w:ascii="Times New Roman" w:hAnsi="Times New Roman" w:cs="Times New Roman"/>
          <w:sz w:val="24"/>
          <w:szCs w:val="24"/>
        </w:rPr>
        <w:t>a“</w:t>
      </w:r>
      <w:r w:rsidR="009B2101" w:rsidRPr="00F07DD0">
        <w:rPr>
          <w:rFonts w:ascii="Times New Roman" w:hAnsi="Times New Roman" w:cs="Times New Roman"/>
          <w:sz w:val="24"/>
          <w:szCs w:val="24"/>
          <w:vertAlign w:val="superscript"/>
        </w:rPr>
        <w:footnoteReference w:id="5"/>
      </w:r>
      <w:r w:rsidR="00227233" w:rsidRPr="00F07DD0">
        <w:rPr>
          <w:rFonts w:ascii="Times New Roman" w:hAnsi="Times New Roman" w:cs="Times New Roman"/>
          <w:sz w:val="24"/>
          <w:szCs w:val="24"/>
        </w:rPr>
        <w:t>, mi</w:t>
      </w:r>
      <w:r w:rsidR="00BB10B1" w:rsidRPr="00F07DD0">
        <w:rPr>
          <w:rFonts w:ascii="Times New Roman" w:hAnsi="Times New Roman" w:cs="Times New Roman"/>
          <w:sz w:val="24"/>
          <w:szCs w:val="24"/>
        </w:rPr>
        <w:t>s</w:t>
      </w:r>
      <w:r w:rsidR="00227233" w:rsidRPr="00F07DD0">
        <w:rPr>
          <w:rFonts w:ascii="Times New Roman" w:hAnsi="Times New Roman" w:cs="Times New Roman"/>
          <w:sz w:val="24"/>
          <w:szCs w:val="24"/>
        </w:rPr>
        <w:t xml:space="preserve"> </w:t>
      </w:r>
      <w:r w:rsidR="00BB10B1" w:rsidRPr="00F07DD0">
        <w:rPr>
          <w:rFonts w:ascii="Times New Roman" w:hAnsi="Times New Roman" w:cs="Times New Roman"/>
          <w:sz w:val="24"/>
          <w:szCs w:val="24"/>
        </w:rPr>
        <w:t>hakkab katma</w:t>
      </w:r>
      <w:r w:rsidR="00A00D97" w:rsidRPr="00F07DD0">
        <w:rPr>
          <w:rFonts w:ascii="Times New Roman" w:hAnsi="Times New Roman" w:cs="Times New Roman"/>
          <w:sz w:val="24"/>
          <w:szCs w:val="24"/>
        </w:rPr>
        <w:t xml:space="preserve"> ELi laienemispoliitika</w:t>
      </w:r>
      <w:r w:rsidR="00BB10B1" w:rsidRPr="00F07DD0">
        <w:rPr>
          <w:rFonts w:ascii="Times New Roman" w:hAnsi="Times New Roman" w:cs="Times New Roman"/>
          <w:sz w:val="24"/>
          <w:szCs w:val="24"/>
        </w:rPr>
        <w:t>t</w:t>
      </w:r>
      <w:r w:rsidR="00A00D97" w:rsidRPr="00F07DD0">
        <w:rPr>
          <w:rFonts w:ascii="Times New Roman" w:hAnsi="Times New Roman" w:cs="Times New Roman"/>
          <w:sz w:val="24"/>
          <w:szCs w:val="24"/>
        </w:rPr>
        <w:t xml:space="preserve">, </w:t>
      </w:r>
      <w:r w:rsidRPr="00F07DD0">
        <w:rPr>
          <w:rFonts w:ascii="Times New Roman" w:hAnsi="Times New Roman" w:cs="Times New Roman"/>
          <w:sz w:val="24"/>
          <w:szCs w:val="24"/>
        </w:rPr>
        <w:t>naabruspoliitika</w:t>
      </w:r>
      <w:r w:rsidR="00BB10B1" w:rsidRPr="00F07DD0">
        <w:rPr>
          <w:rFonts w:ascii="Times New Roman" w:hAnsi="Times New Roman" w:cs="Times New Roman"/>
          <w:sz w:val="24"/>
          <w:szCs w:val="24"/>
        </w:rPr>
        <w:t>t</w:t>
      </w:r>
      <w:r w:rsidRPr="00F07DD0">
        <w:rPr>
          <w:rFonts w:ascii="Times New Roman" w:hAnsi="Times New Roman" w:cs="Times New Roman"/>
          <w:sz w:val="24"/>
          <w:szCs w:val="24"/>
        </w:rPr>
        <w:t>,</w:t>
      </w:r>
      <w:r w:rsidR="00F86A3B" w:rsidRPr="00F07DD0">
        <w:rPr>
          <w:rFonts w:ascii="Times New Roman" w:hAnsi="Times New Roman" w:cs="Times New Roman"/>
          <w:sz w:val="24"/>
          <w:szCs w:val="24"/>
        </w:rPr>
        <w:t xml:space="preserve"> </w:t>
      </w:r>
      <w:r w:rsidR="00D01B86" w:rsidRPr="00F07DD0">
        <w:rPr>
          <w:rFonts w:ascii="Times New Roman" w:hAnsi="Times New Roman" w:cs="Times New Roman"/>
          <w:sz w:val="24"/>
          <w:szCs w:val="24"/>
        </w:rPr>
        <w:t>rahvusvaheliste partnerluste</w:t>
      </w:r>
      <w:r w:rsidR="00F86A3B" w:rsidRPr="00F07DD0">
        <w:rPr>
          <w:rFonts w:ascii="Times New Roman" w:hAnsi="Times New Roman" w:cs="Times New Roman"/>
          <w:sz w:val="24"/>
          <w:szCs w:val="24"/>
        </w:rPr>
        <w:t xml:space="preserve"> ja humanitaarabi poliitika</w:t>
      </w:r>
      <w:r w:rsidR="00DD5233" w:rsidRPr="00F07DD0">
        <w:rPr>
          <w:rFonts w:ascii="Times New Roman" w:hAnsi="Times New Roman" w:cs="Times New Roman"/>
          <w:sz w:val="24"/>
          <w:szCs w:val="24"/>
        </w:rPr>
        <w:t>t</w:t>
      </w:r>
      <w:r w:rsidR="004619A9" w:rsidRPr="00F07DD0">
        <w:rPr>
          <w:rFonts w:ascii="Times New Roman" w:hAnsi="Times New Roman" w:cs="Times New Roman"/>
          <w:sz w:val="24"/>
          <w:szCs w:val="24"/>
        </w:rPr>
        <w:t xml:space="preserve"> ning koondab enda alla eelmise </w:t>
      </w:r>
      <w:r w:rsidR="00947286" w:rsidRPr="00F07DD0">
        <w:rPr>
          <w:rFonts w:ascii="Times New Roman" w:hAnsi="Times New Roman" w:cs="Times New Roman"/>
          <w:sz w:val="24"/>
          <w:szCs w:val="24"/>
        </w:rPr>
        <w:t>EL</w:t>
      </w:r>
      <w:r w:rsidR="000714EF" w:rsidRPr="00F07DD0">
        <w:rPr>
          <w:rFonts w:ascii="Times New Roman" w:hAnsi="Times New Roman" w:cs="Times New Roman"/>
          <w:sz w:val="24"/>
          <w:szCs w:val="24"/>
        </w:rPr>
        <w:t>i</w:t>
      </w:r>
      <w:r w:rsidR="00947286" w:rsidRPr="00F07DD0">
        <w:rPr>
          <w:rFonts w:ascii="Times New Roman" w:hAnsi="Times New Roman" w:cs="Times New Roman"/>
          <w:sz w:val="24"/>
          <w:szCs w:val="24"/>
        </w:rPr>
        <w:t xml:space="preserve"> </w:t>
      </w:r>
      <w:r w:rsidR="004619A9" w:rsidRPr="00F07DD0">
        <w:rPr>
          <w:rFonts w:ascii="Times New Roman" w:hAnsi="Times New Roman" w:cs="Times New Roman"/>
          <w:sz w:val="24"/>
          <w:szCs w:val="24"/>
        </w:rPr>
        <w:t>pi</w:t>
      </w:r>
      <w:r w:rsidR="00947286" w:rsidRPr="00F07DD0">
        <w:rPr>
          <w:rFonts w:ascii="Times New Roman" w:hAnsi="Times New Roman" w:cs="Times New Roman"/>
          <w:sz w:val="24"/>
          <w:szCs w:val="24"/>
        </w:rPr>
        <w:t>k</w:t>
      </w:r>
      <w:r w:rsidR="004619A9" w:rsidRPr="00F07DD0">
        <w:rPr>
          <w:rFonts w:ascii="Times New Roman" w:hAnsi="Times New Roman" w:cs="Times New Roman"/>
          <w:sz w:val="24"/>
          <w:szCs w:val="24"/>
        </w:rPr>
        <w:t>aajalise</w:t>
      </w:r>
      <w:r w:rsidR="00947286" w:rsidRPr="00F07DD0">
        <w:rPr>
          <w:rFonts w:ascii="Times New Roman" w:hAnsi="Times New Roman" w:cs="Times New Roman"/>
          <w:sz w:val="24"/>
          <w:szCs w:val="24"/>
        </w:rPr>
        <w:t xml:space="preserve"> eelarve 2021-2027 </w:t>
      </w:r>
      <w:r w:rsidR="00D01B86" w:rsidRPr="00F07DD0">
        <w:rPr>
          <w:rFonts w:ascii="Times New Roman" w:hAnsi="Times New Roman" w:cs="Times New Roman"/>
          <w:sz w:val="24"/>
          <w:szCs w:val="24"/>
        </w:rPr>
        <w:t>rahastusvahe</w:t>
      </w:r>
      <w:r w:rsidR="00947286" w:rsidRPr="00F07DD0">
        <w:rPr>
          <w:rFonts w:ascii="Times New Roman" w:hAnsi="Times New Roman" w:cs="Times New Roman"/>
          <w:sz w:val="24"/>
          <w:szCs w:val="24"/>
        </w:rPr>
        <w:t>ndid: naabrus</w:t>
      </w:r>
      <w:r w:rsidR="005A5856" w:rsidRPr="00F07DD0">
        <w:rPr>
          <w:rFonts w:ascii="Times New Roman" w:hAnsi="Times New Roman" w:cs="Times New Roman"/>
          <w:sz w:val="24"/>
          <w:szCs w:val="24"/>
        </w:rPr>
        <w:t>piirkonna</w:t>
      </w:r>
      <w:r w:rsidR="00947286" w:rsidRPr="00F07DD0">
        <w:rPr>
          <w:rFonts w:ascii="Times New Roman" w:hAnsi="Times New Roman" w:cs="Times New Roman"/>
          <w:sz w:val="24"/>
          <w:szCs w:val="24"/>
        </w:rPr>
        <w:t>, arengu</w:t>
      </w:r>
      <w:r w:rsidR="00DD5233" w:rsidRPr="00F07DD0">
        <w:rPr>
          <w:rFonts w:ascii="Times New Roman" w:hAnsi="Times New Roman" w:cs="Times New Roman"/>
          <w:sz w:val="24"/>
          <w:szCs w:val="24"/>
        </w:rPr>
        <w:t>-</w:t>
      </w:r>
      <w:r w:rsidR="00947286" w:rsidRPr="00F07DD0">
        <w:rPr>
          <w:rFonts w:ascii="Times New Roman" w:hAnsi="Times New Roman" w:cs="Times New Roman"/>
          <w:sz w:val="24"/>
          <w:szCs w:val="24"/>
        </w:rPr>
        <w:t xml:space="preserve"> ja rahvusvahelise koostöö instrumen</w:t>
      </w:r>
      <w:r w:rsidR="00DD5233" w:rsidRPr="00F07DD0">
        <w:rPr>
          <w:rFonts w:ascii="Times New Roman" w:hAnsi="Times New Roman" w:cs="Times New Roman"/>
          <w:sz w:val="24"/>
          <w:szCs w:val="24"/>
        </w:rPr>
        <w:t>di</w:t>
      </w:r>
      <w:r w:rsidR="00947286" w:rsidRPr="00F07DD0">
        <w:rPr>
          <w:rFonts w:ascii="Times New Roman" w:hAnsi="Times New Roman" w:cs="Times New Roman"/>
          <w:sz w:val="24"/>
          <w:szCs w:val="24"/>
        </w:rPr>
        <w:t xml:space="preserve"> </w:t>
      </w:r>
      <w:r w:rsidR="00083E9F" w:rsidRPr="00F07DD0">
        <w:rPr>
          <w:rFonts w:ascii="Times New Roman" w:hAnsi="Times New Roman" w:cs="Times New Roman"/>
          <w:sz w:val="24"/>
          <w:szCs w:val="24"/>
        </w:rPr>
        <w:t>NDIC</w:t>
      </w:r>
      <w:r w:rsidR="00BB086B" w:rsidRPr="00F07DD0">
        <w:rPr>
          <w:rFonts w:ascii="Times New Roman" w:hAnsi="Times New Roman" w:cs="Times New Roman"/>
          <w:sz w:val="24"/>
          <w:szCs w:val="24"/>
        </w:rPr>
        <w:t>I</w:t>
      </w:r>
      <w:r w:rsidR="00083E9F" w:rsidRPr="00F07DD0">
        <w:rPr>
          <w:rFonts w:ascii="Times New Roman" w:hAnsi="Times New Roman" w:cs="Times New Roman"/>
          <w:sz w:val="24"/>
          <w:szCs w:val="24"/>
        </w:rPr>
        <w:t>/</w:t>
      </w:r>
      <w:r w:rsidR="00947286" w:rsidRPr="00F07DD0">
        <w:rPr>
          <w:rFonts w:ascii="Times New Roman" w:hAnsi="Times New Roman" w:cs="Times New Roman"/>
          <w:sz w:val="24"/>
          <w:szCs w:val="24"/>
        </w:rPr>
        <w:t>Globaalne Euroopa</w:t>
      </w:r>
      <w:r w:rsidR="00BB086B" w:rsidRPr="00F07DD0">
        <w:rPr>
          <w:rStyle w:val="FootnoteReference"/>
          <w:rFonts w:ascii="Times New Roman" w:hAnsi="Times New Roman" w:cs="Times New Roman"/>
          <w:sz w:val="24"/>
          <w:szCs w:val="24"/>
        </w:rPr>
        <w:footnoteReference w:id="6"/>
      </w:r>
      <w:r w:rsidR="00947286" w:rsidRPr="00F07DD0">
        <w:rPr>
          <w:rFonts w:ascii="Times New Roman" w:hAnsi="Times New Roman" w:cs="Times New Roman"/>
          <w:sz w:val="24"/>
          <w:szCs w:val="24"/>
        </w:rPr>
        <w:t>, ühinemiseelse abi instrumen</w:t>
      </w:r>
      <w:r w:rsidR="00DD5233" w:rsidRPr="00F07DD0">
        <w:rPr>
          <w:rFonts w:ascii="Times New Roman" w:hAnsi="Times New Roman" w:cs="Times New Roman"/>
          <w:sz w:val="24"/>
          <w:szCs w:val="24"/>
        </w:rPr>
        <w:t>di</w:t>
      </w:r>
      <w:r w:rsidR="00947286" w:rsidRPr="00F07DD0">
        <w:rPr>
          <w:rFonts w:ascii="Times New Roman" w:hAnsi="Times New Roman" w:cs="Times New Roman"/>
          <w:sz w:val="24"/>
          <w:szCs w:val="24"/>
        </w:rPr>
        <w:t xml:space="preserve"> IPA III</w:t>
      </w:r>
      <w:r w:rsidR="00F07DD0">
        <w:rPr>
          <w:rStyle w:val="FootnoteReference"/>
          <w:rFonts w:ascii="Times New Roman" w:hAnsi="Times New Roman" w:cs="Times New Roman"/>
          <w:sz w:val="24"/>
          <w:szCs w:val="24"/>
        </w:rPr>
        <w:footnoteReference w:id="7"/>
      </w:r>
      <w:r w:rsidR="00947286" w:rsidRPr="00F07DD0">
        <w:rPr>
          <w:rFonts w:ascii="Times New Roman" w:hAnsi="Times New Roman" w:cs="Times New Roman"/>
          <w:sz w:val="24"/>
          <w:szCs w:val="24"/>
        </w:rPr>
        <w:t xml:space="preserve">, </w:t>
      </w:r>
      <w:bookmarkStart w:id="8" w:name="_Hlk210907400"/>
      <w:r w:rsidR="00947286" w:rsidRPr="00F07DD0">
        <w:rPr>
          <w:rFonts w:ascii="Times New Roman" w:hAnsi="Times New Roman" w:cs="Times New Roman"/>
          <w:sz w:val="24"/>
          <w:szCs w:val="24"/>
        </w:rPr>
        <w:t>Ukraina rahastu, Lääne-Balkani reformi- ja kasvurahastu</w:t>
      </w:r>
      <w:r w:rsidR="00DD5233" w:rsidRPr="00F07DD0">
        <w:rPr>
          <w:rFonts w:ascii="Times New Roman" w:hAnsi="Times New Roman" w:cs="Times New Roman"/>
          <w:sz w:val="24"/>
          <w:szCs w:val="24"/>
        </w:rPr>
        <w:t>,</w:t>
      </w:r>
      <w:r w:rsidR="00947286" w:rsidRPr="00F07DD0">
        <w:rPr>
          <w:rFonts w:ascii="Times New Roman" w:hAnsi="Times New Roman" w:cs="Times New Roman"/>
          <w:sz w:val="24"/>
          <w:szCs w:val="24"/>
        </w:rPr>
        <w:t xml:space="preserve"> Moldova Vabariigi reformi</w:t>
      </w:r>
      <w:r w:rsidR="00CA543B" w:rsidRPr="00F07DD0">
        <w:rPr>
          <w:rFonts w:ascii="Times New Roman" w:hAnsi="Times New Roman" w:cs="Times New Roman"/>
          <w:sz w:val="24"/>
          <w:szCs w:val="24"/>
        </w:rPr>
        <w:t>-</w:t>
      </w:r>
      <w:r w:rsidR="00947286" w:rsidRPr="00F07DD0">
        <w:rPr>
          <w:rFonts w:ascii="Times New Roman" w:hAnsi="Times New Roman" w:cs="Times New Roman"/>
          <w:sz w:val="24"/>
          <w:szCs w:val="24"/>
        </w:rPr>
        <w:t xml:space="preserve"> ja kasvurahastu</w:t>
      </w:r>
      <w:r w:rsidR="00DD5233" w:rsidRPr="00F07DD0">
        <w:rPr>
          <w:rFonts w:ascii="Times New Roman" w:hAnsi="Times New Roman" w:cs="Times New Roman"/>
          <w:sz w:val="24"/>
          <w:szCs w:val="24"/>
        </w:rPr>
        <w:t xml:space="preserve"> </w:t>
      </w:r>
      <w:bookmarkEnd w:id="8"/>
      <w:r w:rsidR="00DD5233" w:rsidRPr="00F07DD0">
        <w:rPr>
          <w:rFonts w:ascii="Times New Roman" w:hAnsi="Times New Roman" w:cs="Times New Roman"/>
          <w:sz w:val="24"/>
          <w:szCs w:val="24"/>
        </w:rPr>
        <w:t>ning humanitaarabi instrumendi.</w:t>
      </w:r>
      <w:r w:rsidR="00E975F4" w:rsidRPr="00F07DD0">
        <w:rPr>
          <w:rFonts w:ascii="Times New Roman" w:hAnsi="Times New Roman" w:cs="Times New Roman"/>
          <w:sz w:val="24"/>
          <w:szCs w:val="24"/>
        </w:rPr>
        <w:t xml:space="preserve"> Erinevate instrumentide koondamise eesmärgiks on muuta EL</w:t>
      </w:r>
      <w:r w:rsidR="00535D91">
        <w:rPr>
          <w:rFonts w:ascii="Times New Roman" w:hAnsi="Times New Roman" w:cs="Times New Roman"/>
          <w:sz w:val="24"/>
          <w:szCs w:val="24"/>
        </w:rPr>
        <w:t>i</w:t>
      </w:r>
      <w:r w:rsidR="00E975F4" w:rsidRPr="00F07DD0">
        <w:rPr>
          <w:rFonts w:ascii="Times New Roman" w:hAnsi="Times New Roman" w:cs="Times New Roman"/>
          <w:sz w:val="24"/>
          <w:szCs w:val="24"/>
        </w:rPr>
        <w:t xml:space="preserve"> välistegevuse rahastamine lihtsamaks ja paindlikumaks, suurendades seeläbi selle sidusust ja mõjukust.</w:t>
      </w:r>
    </w:p>
    <w:p w14:paraId="40D09E2A" w14:textId="146951CD" w:rsidR="00F55EE3" w:rsidRPr="00F07DD0" w:rsidRDefault="00C32789">
      <w:pPr>
        <w:pStyle w:val="Bullet2"/>
        <w:tabs>
          <w:tab w:val="left" w:pos="720"/>
        </w:tabs>
        <w:spacing w:after="0" w:line="240" w:lineRule="auto"/>
        <w:rPr>
          <w:rFonts w:cs="Times New Roman"/>
          <w:szCs w:val="24"/>
          <w:highlight w:val="lightGray"/>
        </w:rPr>
      </w:pPr>
      <w:r w:rsidRPr="00F07DD0">
        <w:rPr>
          <w:rFonts w:cs="Times New Roman"/>
          <w:szCs w:val="24"/>
        </w:rPr>
        <w:t xml:space="preserve">Moodustades eelarverubriigist </w:t>
      </w:r>
      <w:r w:rsidR="00947286" w:rsidRPr="00F07DD0">
        <w:rPr>
          <w:rFonts w:cs="Times New Roman"/>
          <w:szCs w:val="24"/>
        </w:rPr>
        <w:t>II</w:t>
      </w:r>
      <w:r w:rsidRPr="00F07DD0">
        <w:rPr>
          <w:rFonts w:cs="Times New Roman"/>
          <w:szCs w:val="24"/>
        </w:rPr>
        <w:t>I „</w:t>
      </w:r>
      <w:r w:rsidR="00947286" w:rsidRPr="00F07DD0">
        <w:rPr>
          <w:rFonts w:cs="Times New Roman"/>
          <w:szCs w:val="24"/>
        </w:rPr>
        <w:t>Globaalne Euroopa</w:t>
      </w:r>
      <w:r w:rsidRPr="00F07DD0">
        <w:rPr>
          <w:rFonts w:cs="Times New Roman"/>
          <w:szCs w:val="24"/>
        </w:rPr>
        <w:t>”</w:t>
      </w:r>
      <w:r w:rsidR="00EA62AA" w:rsidRPr="00F07DD0">
        <w:rPr>
          <w:rStyle w:val="FootnoteReference"/>
          <w:rFonts w:cs="Times New Roman"/>
          <w:szCs w:val="24"/>
        </w:rPr>
        <w:footnoteReference w:id="8"/>
      </w:r>
      <w:r w:rsidR="00CB02D3" w:rsidRPr="00F07DD0">
        <w:rPr>
          <w:rFonts w:cs="Times New Roman"/>
          <w:szCs w:val="24"/>
        </w:rPr>
        <w:t xml:space="preserve"> </w:t>
      </w:r>
      <w:r w:rsidRPr="00F07DD0">
        <w:rPr>
          <w:rFonts w:cs="Times New Roman"/>
          <w:szCs w:val="24"/>
        </w:rPr>
        <w:t xml:space="preserve">ligikaudu </w:t>
      </w:r>
      <w:r w:rsidR="00947286" w:rsidRPr="00F07DD0">
        <w:rPr>
          <w:rFonts w:cs="Times New Roman"/>
          <w:szCs w:val="24"/>
        </w:rPr>
        <w:t>93</w:t>
      </w:r>
      <w:r w:rsidRPr="00F07DD0">
        <w:rPr>
          <w:rFonts w:cs="Times New Roman"/>
          <w:szCs w:val="24"/>
        </w:rPr>
        <w:t xml:space="preserve">%, on jooksevhindades </w:t>
      </w:r>
      <w:r w:rsidR="00947286" w:rsidRPr="00F07DD0">
        <w:rPr>
          <w:rFonts w:cs="Times New Roman"/>
          <w:szCs w:val="24"/>
        </w:rPr>
        <w:t>200</w:t>
      </w:r>
      <w:r w:rsidRPr="00F07DD0">
        <w:rPr>
          <w:rFonts w:cs="Times New Roman"/>
          <w:szCs w:val="24"/>
        </w:rPr>
        <w:t>,</w:t>
      </w:r>
      <w:r w:rsidR="00947286" w:rsidRPr="00F07DD0">
        <w:rPr>
          <w:rFonts w:cs="Times New Roman"/>
          <w:szCs w:val="24"/>
        </w:rPr>
        <w:t>3</w:t>
      </w:r>
      <w:r w:rsidRPr="00F07DD0">
        <w:rPr>
          <w:rFonts w:cs="Times New Roman"/>
          <w:szCs w:val="24"/>
        </w:rPr>
        <w:t xml:space="preserve"> miljardi euro suurune </w:t>
      </w:r>
      <w:r w:rsidR="00947286" w:rsidRPr="00F07DD0">
        <w:rPr>
          <w:rFonts w:cs="Times New Roman"/>
          <w:szCs w:val="24"/>
        </w:rPr>
        <w:t>instrument „Globaalne Euroopa“</w:t>
      </w:r>
      <w:r w:rsidRPr="00F07DD0">
        <w:rPr>
          <w:rFonts w:cs="Times New Roman"/>
          <w:szCs w:val="24"/>
        </w:rPr>
        <w:t xml:space="preserve"> </w:t>
      </w:r>
      <w:r w:rsidR="00CA69AF" w:rsidRPr="00F07DD0">
        <w:rPr>
          <w:rFonts w:cs="Times New Roman"/>
          <w:szCs w:val="24"/>
        </w:rPr>
        <w:t xml:space="preserve">(edaspidi </w:t>
      </w:r>
      <w:r w:rsidR="00CA69AF" w:rsidRPr="00F07DD0">
        <w:rPr>
          <w:rFonts w:cs="Times New Roman"/>
          <w:i/>
          <w:szCs w:val="24"/>
        </w:rPr>
        <w:t>GE instrument</w:t>
      </w:r>
      <w:r w:rsidR="00CA69AF" w:rsidRPr="00F07DD0">
        <w:rPr>
          <w:rFonts w:cs="Times New Roman"/>
          <w:szCs w:val="24"/>
        </w:rPr>
        <w:t xml:space="preserve">) </w:t>
      </w:r>
      <w:r w:rsidRPr="00F07DD0">
        <w:rPr>
          <w:rFonts w:cs="Times New Roman"/>
          <w:szCs w:val="24"/>
        </w:rPr>
        <w:t>peamine ELi välistegevuse rahastamisvahend aastatel 20</w:t>
      </w:r>
      <w:r w:rsidR="00947286" w:rsidRPr="00F07DD0">
        <w:rPr>
          <w:rFonts w:cs="Times New Roman"/>
          <w:szCs w:val="24"/>
        </w:rPr>
        <w:t>28</w:t>
      </w:r>
      <w:r w:rsidR="008A7A09">
        <w:rPr>
          <w:rFonts w:cs="Times New Roman"/>
          <w:szCs w:val="24"/>
        </w:rPr>
        <w:t>-</w:t>
      </w:r>
      <w:r w:rsidRPr="00F07DD0">
        <w:rPr>
          <w:rFonts w:cs="Times New Roman"/>
          <w:szCs w:val="24"/>
        </w:rPr>
        <w:t>20</w:t>
      </w:r>
      <w:r w:rsidR="00947286" w:rsidRPr="00F07DD0">
        <w:rPr>
          <w:rFonts w:cs="Times New Roman"/>
          <w:szCs w:val="24"/>
        </w:rPr>
        <w:t>3</w:t>
      </w:r>
      <w:r w:rsidR="00607D03" w:rsidRPr="00F07DD0">
        <w:rPr>
          <w:rFonts w:cs="Times New Roman"/>
          <w:szCs w:val="24"/>
        </w:rPr>
        <w:t>4</w:t>
      </w:r>
      <w:r w:rsidRPr="00F07DD0">
        <w:rPr>
          <w:rFonts w:cs="Times New Roman"/>
          <w:szCs w:val="24"/>
        </w:rPr>
        <w:t xml:space="preserve">. </w:t>
      </w:r>
      <w:r w:rsidR="00800ED0" w:rsidRPr="00F07DD0">
        <w:rPr>
          <w:rFonts w:cs="Times New Roman"/>
          <w:szCs w:val="24"/>
        </w:rPr>
        <w:t xml:space="preserve">Sellele lisandub täiendavalt 100 miljardi euro suurune Ukraina reserv, mis on eelarve arvestuses MFFi kululae ülene, kuid </w:t>
      </w:r>
      <w:r w:rsidR="008A7A09">
        <w:rPr>
          <w:rFonts w:cs="Times New Roman"/>
          <w:szCs w:val="24"/>
        </w:rPr>
        <w:t>mida</w:t>
      </w:r>
      <w:r w:rsidR="00800ED0" w:rsidRPr="00F07DD0">
        <w:rPr>
          <w:rFonts w:cs="Times New Roman"/>
          <w:szCs w:val="24"/>
        </w:rPr>
        <w:t xml:space="preserve"> rakendatakse GE instrumendi kaudu. </w:t>
      </w:r>
      <w:r w:rsidR="000D71C3" w:rsidRPr="00F07DD0">
        <w:rPr>
          <w:rFonts w:cs="Times New Roman"/>
          <w:szCs w:val="24"/>
        </w:rPr>
        <w:t xml:space="preserve">GE instrument </w:t>
      </w:r>
      <w:r w:rsidRPr="00F07DD0">
        <w:rPr>
          <w:rFonts w:cs="Times New Roman"/>
          <w:szCs w:val="24"/>
        </w:rPr>
        <w:t>kajastab ELi välistegevuse strateegilistele prioriteetidele keskendumist</w:t>
      </w:r>
      <w:r w:rsidR="00F876D6" w:rsidRPr="00F07DD0">
        <w:rPr>
          <w:rFonts w:cs="Times New Roman"/>
          <w:szCs w:val="24"/>
        </w:rPr>
        <w:t xml:space="preserve"> geograafiapõhiselt</w:t>
      </w:r>
      <w:r w:rsidR="00F7354E" w:rsidRPr="00F07DD0">
        <w:rPr>
          <w:rFonts w:cs="Times New Roman"/>
          <w:szCs w:val="24"/>
        </w:rPr>
        <w:t xml:space="preserve">. </w:t>
      </w:r>
      <w:r w:rsidR="007504B9" w:rsidRPr="00F07DD0">
        <w:rPr>
          <w:rFonts w:cs="Times New Roman"/>
          <w:szCs w:val="24"/>
        </w:rPr>
        <w:t>Kavandatav instrument ei sisalda võrreldes praegusega enam temaatilisi eesmärke</w:t>
      </w:r>
      <w:r w:rsidR="00495D63" w:rsidRPr="00F07DD0">
        <w:rPr>
          <w:rFonts w:cs="Times New Roman"/>
          <w:szCs w:val="24"/>
        </w:rPr>
        <w:t>, v.a. horisontaalne kliimaeesmärk, mis rakendub kõigile MFFi osadele</w:t>
      </w:r>
      <w:r w:rsidR="007504B9" w:rsidRPr="00F07DD0">
        <w:rPr>
          <w:rFonts w:cs="Times New Roman"/>
          <w:szCs w:val="24"/>
        </w:rPr>
        <w:t>.</w:t>
      </w:r>
      <w:r w:rsidR="006E3331" w:rsidRPr="00F07DD0">
        <w:rPr>
          <w:rFonts w:cs="Times New Roman"/>
          <w:szCs w:val="24"/>
        </w:rPr>
        <w:t xml:space="preserve"> </w:t>
      </w:r>
      <w:r w:rsidR="00F55EE3" w:rsidRPr="00F07DD0">
        <w:rPr>
          <w:rFonts w:cs="Times New Roman"/>
          <w:szCs w:val="24"/>
        </w:rPr>
        <w:t>GE instrument koondab ELi välistegevuse rahastuse viieks geograafiliseks ja üheks globaalseks sambaks</w:t>
      </w:r>
      <w:r w:rsidR="007504B9" w:rsidRPr="00F07DD0">
        <w:rPr>
          <w:rFonts w:cs="Times New Roman"/>
          <w:szCs w:val="24"/>
        </w:rPr>
        <w:t>, mis omakorda jagunevad programmeeritavateks ja programmivälisteks meetmeteks</w:t>
      </w:r>
      <w:r w:rsidR="00F55EE3" w:rsidRPr="00F07DD0">
        <w:rPr>
          <w:rFonts w:cs="Times New Roman"/>
          <w:szCs w:val="24"/>
        </w:rPr>
        <w:t>. Kuut sammast toetab uute probleemide ja prioriteetide jaoks ette nähtud jaotamata reserv ehk puhver.</w:t>
      </w:r>
    </w:p>
    <w:p w14:paraId="0A8FB629" w14:textId="0D445C10" w:rsidR="00C32789" w:rsidRPr="00F07DD0" w:rsidRDefault="00F7354E" w:rsidP="00D01C38">
      <w:pPr>
        <w:spacing w:before="120" w:after="0" w:line="240" w:lineRule="auto"/>
        <w:jc w:val="both"/>
        <w:rPr>
          <w:rFonts w:ascii="Times New Roman" w:hAnsi="Times New Roman" w:cs="Times New Roman"/>
          <w:sz w:val="24"/>
          <w:szCs w:val="24"/>
        </w:rPr>
      </w:pPr>
      <w:r w:rsidRPr="00F07DD0">
        <w:rPr>
          <w:rFonts w:ascii="Times New Roman" w:hAnsi="Times New Roman" w:cs="Times New Roman"/>
          <w:sz w:val="24"/>
          <w:szCs w:val="24"/>
        </w:rPr>
        <w:t xml:space="preserve">Kavandatava </w:t>
      </w:r>
      <w:r w:rsidR="00B72D15" w:rsidRPr="00F07DD0">
        <w:rPr>
          <w:rFonts w:ascii="Times New Roman" w:hAnsi="Times New Roman" w:cs="Times New Roman"/>
          <w:sz w:val="24"/>
          <w:szCs w:val="24"/>
        </w:rPr>
        <w:t xml:space="preserve">GE </w:t>
      </w:r>
      <w:r w:rsidRPr="00F07DD0">
        <w:rPr>
          <w:rFonts w:ascii="Times New Roman" w:hAnsi="Times New Roman" w:cs="Times New Roman"/>
          <w:sz w:val="24"/>
          <w:szCs w:val="24"/>
        </w:rPr>
        <w:t>instrumendi eesmärk on kaitsta ja edendada kogu maailmas liidu väärtusi, põhimõtteid ja huve ning aidata saavutada ELi välistegevuse eesmärke. Sellega edendatakse vastastikku kasulikk</w:t>
      </w:r>
      <w:r w:rsidR="00B76828" w:rsidRPr="00F07DD0">
        <w:rPr>
          <w:rFonts w:ascii="Times New Roman" w:hAnsi="Times New Roman" w:cs="Times New Roman"/>
          <w:sz w:val="24"/>
          <w:szCs w:val="24"/>
        </w:rPr>
        <w:t>e</w:t>
      </w:r>
      <w:r w:rsidRPr="00F07DD0">
        <w:rPr>
          <w:rFonts w:ascii="Times New Roman" w:hAnsi="Times New Roman" w:cs="Times New Roman"/>
          <w:sz w:val="24"/>
          <w:szCs w:val="24"/>
        </w:rPr>
        <w:t xml:space="preserve"> partnerlus</w:t>
      </w:r>
      <w:r w:rsidR="00B76828" w:rsidRPr="00F07DD0">
        <w:rPr>
          <w:rFonts w:ascii="Times New Roman" w:hAnsi="Times New Roman" w:cs="Times New Roman"/>
          <w:sz w:val="24"/>
          <w:szCs w:val="24"/>
        </w:rPr>
        <w:t>i</w:t>
      </w:r>
      <w:r w:rsidRPr="00F07DD0">
        <w:rPr>
          <w:rFonts w:ascii="Times New Roman" w:hAnsi="Times New Roman" w:cs="Times New Roman"/>
          <w:sz w:val="24"/>
          <w:szCs w:val="24"/>
        </w:rPr>
        <w:t xml:space="preserve"> partnerriikidega</w:t>
      </w:r>
      <w:r w:rsidR="00B76828" w:rsidRPr="00F07DD0">
        <w:rPr>
          <w:rFonts w:ascii="Times New Roman" w:hAnsi="Times New Roman" w:cs="Times New Roman"/>
          <w:sz w:val="24"/>
          <w:szCs w:val="24"/>
        </w:rPr>
        <w:t xml:space="preserve">, </w:t>
      </w:r>
      <w:r w:rsidRPr="00F07DD0">
        <w:rPr>
          <w:rFonts w:ascii="Times New Roman" w:hAnsi="Times New Roman" w:cs="Times New Roman"/>
          <w:sz w:val="24"/>
          <w:szCs w:val="24"/>
        </w:rPr>
        <w:t>aidat</w:t>
      </w:r>
      <w:r w:rsidR="00B76828" w:rsidRPr="00F07DD0">
        <w:rPr>
          <w:rFonts w:ascii="Times New Roman" w:hAnsi="Times New Roman" w:cs="Times New Roman"/>
          <w:sz w:val="24"/>
          <w:szCs w:val="24"/>
        </w:rPr>
        <w:t xml:space="preserve">es </w:t>
      </w:r>
      <w:r w:rsidRPr="00F07DD0">
        <w:rPr>
          <w:rFonts w:ascii="Times New Roman" w:hAnsi="Times New Roman" w:cs="Times New Roman"/>
          <w:sz w:val="24"/>
          <w:szCs w:val="24"/>
        </w:rPr>
        <w:t xml:space="preserve">kaasa </w:t>
      </w:r>
      <w:r w:rsidR="00CA69AF" w:rsidRPr="00F07DD0">
        <w:rPr>
          <w:rFonts w:ascii="Times New Roman" w:hAnsi="Times New Roman" w:cs="Times New Roman"/>
          <w:sz w:val="24"/>
          <w:szCs w:val="24"/>
        </w:rPr>
        <w:t xml:space="preserve">nende </w:t>
      </w:r>
      <w:r w:rsidRPr="00F07DD0">
        <w:rPr>
          <w:rFonts w:ascii="Times New Roman" w:hAnsi="Times New Roman" w:cs="Times New Roman"/>
          <w:sz w:val="24"/>
          <w:szCs w:val="24"/>
        </w:rPr>
        <w:t>kestlikule arengule</w:t>
      </w:r>
      <w:r w:rsidR="000714EF" w:rsidRPr="00F07DD0">
        <w:rPr>
          <w:rFonts w:ascii="Times New Roman" w:hAnsi="Times New Roman" w:cs="Times New Roman"/>
          <w:sz w:val="24"/>
          <w:szCs w:val="24"/>
        </w:rPr>
        <w:t>,</w:t>
      </w:r>
      <w:r w:rsidRPr="00F07DD0">
        <w:rPr>
          <w:rFonts w:ascii="Times New Roman" w:hAnsi="Times New Roman" w:cs="Times New Roman"/>
          <w:sz w:val="24"/>
          <w:szCs w:val="24"/>
        </w:rPr>
        <w:t xml:space="preserve"> ja järgi</w:t>
      </w:r>
      <w:r w:rsidR="00B76828" w:rsidRPr="00F07DD0">
        <w:rPr>
          <w:rFonts w:ascii="Times New Roman" w:hAnsi="Times New Roman" w:cs="Times New Roman"/>
          <w:sz w:val="24"/>
          <w:szCs w:val="24"/>
        </w:rPr>
        <w:t xml:space="preserve">des samal ajal </w:t>
      </w:r>
      <w:r w:rsidRPr="00F07DD0">
        <w:rPr>
          <w:rFonts w:ascii="Times New Roman" w:hAnsi="Times New Roman" w:cs="Times New Roman"/>
          <w:sz w:val="24"/>
          <w:szCs w:val="24"/>
        </w:rPr>
        <w:t xml:space="preserve">liidu strateegilisi huve. </w:t>
      </w:r>
      <w:r w:rsidR="00800ED0" w:rsidRPr="00F07DD0">
        <w:rPr>
          <w:rFonts w:ascii="Times New Roman" w:hAnsi="Times New Roman" w:cs="Times New Roman"/>
          <w:sz w:val="24"/>
          <w:szCs w:val="24"/>
        </w:rPr>
        <w:t>GE instrumendiga soovitakse</w:t>
      </w:r>
      <w:r w:rsidR="006070D9" w:rsidRPr="00F07DD0">
        <w:rPr>
          <w:rFonts w:ascii="Times New Roman" w:hAnsi="Times New Roman" w:cs="Times New Roman"/>
          <w:sz w:val="24"/>
          <w:szCs w:val="24"/>
        </w:rPr>
        <w:t xml:space="preserve"> tõhusalt </w:t>
      </w:r>
      <w:r w:rsidR="00800ED0" w:rsidRPr="00F07DD0">
        <w:rPr>
          <w:rFonts w:ascii="Times New Roman" w:hAnsi="Times New Roman" w:cs="Times New Roman"/>
          <w:sz w:val="24"/>
          <w:szCs w:val="24"/>
        </w:rPr>
        <w:t xml:space="preserve">toetada </w:t>
      </w:r>
      <w:r w:rsidR="00B76828" w:rsidRPr="00F07DD0">
        <w:rPr>
          <w:rFonts w:ascii="Times New Roman" w:hAnsi="Times New Roman" w:cs="Times New Roman"/>
          <w:sz w:val="24"/>
          <w:szCs w:val="24"/>
        </w:rPr>
        <w:t>EL</w:t>
      </w:r>
      <w:r w:rsidR="000714EF" w:rsidRPr="00F07DD0">
        <w:rPr>
          <w:rFonts w:ascii="Times New Roman" w:hAnsi="Times New Roman" w:cs="Times New Roman"/>
          <w:sz w:val="24"/>
          <w:szCs w:val="24"/>
        </w:rPr>
        <w:t>i</w:t>
      </w:r>
      <w:r w:rsidR="00B76828" w:rsidRPr="00F07DD0">
        <w:rPr>
          <w:rFonts w:ascii="Times New Roman" w:hAnsi="Times New Roman" w:cs="Times New Roman"/>
          <w:sz w:val="24"/>
          <w:szCs w:val="24"/>
        </w:rPr>
        <w:t xml:space="preserve"> </w:t>
      </w:r>
      <w:r w:rsidR="006070D9" w:rsidRPr="00F07DD0">
        <w:rPr>
          <w:rFonts w:ascii="Times New Roman" w:hAnsi="Times New Roman" w:cs="Times New Roman"/>
          <w:sz w:val="24"/>
          <w:szCs w:val="24"/>
        </w:rPr>
        <w:t>kandidaatriike nende teel Euroopasse, edenda</w:t>
      </w:r>
      <w:r w:rsidR="00800ED0" w:rsidRPr="00F07DD0">
        <w:rPr>
          <w:rFonts w:ascii="Times New Roman" w:hAnsi="Times New Roman" w:cs="Times New Roman"/>
          <w:sz w:val="24"/>
          <w:szCs w:val="24"/>
        </w:rPr>
        <w:t>da</w:t>
      </w:r>
      <w:r w:rsidR="006070D9" w:rsidRPr="00F07DD0">
        <w:rPr>
          <w:rFonts w:ascii="Times New Roman" w:hAnsi="Times New Roman" w:cs="Times New Roman"/>
          <w:sz w:val="24"/>
          <w:szCs w:val="24"/>
        </w:rPr>
        <w:t xml:space="preserve"> stabiilsust liidu vahetus naabruses</w:t>
      </w:r>
      <w:r w:rsidR="00BF2E9E" w:rsidRPr="00F07DD0">
        <w:rPr>
          <w:rFonts w:ascii="Times New Roman" w:hAnsi="Times New Roman" w:cs="Times New Roman"/>
          <w:sz w:val="24"/>
          <w:szCs w:val="24"/>
        </w:rPr>
        <w:t xml:space="preserve"> ning</w:t>
      </w:r>
      <w:r w:rsidR="006070D9" w:rsidRPr="00F07DD0">
        <w:rPr>
          <w:rFonts w:ascii="Times New Roman" w:hAnsi="Times New Roman" w:cs="Times New Roman"/>
          <w:sz w:val="24"/>
          <w:szCs w:val="24"/>
        </w:rPr>
        <w:t xml:space="preserve"> jätkata liidu vankumatut toetust Ukrainale</w:t>
      </w:r>
      <w:r w:rsidR="006070D9" w:rsidRPr="00621C7C">
        <w:rPr>
          <w:rFonts w:ascii="Times New Roman" w:hAnsi="Times New Roman" w:cs="Times New Roman"/>
          <w:sz w:val="24"/>
          <w:szCs w:val="24"/>
        </w:rPr>
        <w:t xml:space="preserve">. </w:t>
      </w:r>
      <w:r w:rsidR="00704A59" w:rsidRPr="00704A59">
        <w:rPr>
          <w:rFonts w:ascii="Times New Roman" w:hAnsi="Times New Roman" w:cs="Times New Roman"/>
          <w:sz w:val="24"/>
          <w:szCs w:val="24"/>
        </w:rPr>
        <w:t xml:space="preserve">Kavandatav instrument hõlmab ka suuremaid majandus- ja kaubandusvõimalusi, mis toovad liidule ja partnerriikidele vastastikust kasu, ning selle abil toetatakse kestlikku arengut, edendatakse inimõigusi, soolist võrdõiguslikkust ja ELi mitmepoolset tegevust, võideldakse ebaseadusliku rände, sundrände ja kliimamuutuste ebastabiilsuse </w:t>
      </w:r>
      <w:r w:rsidR="00704A59" w:rsidRPr="00704A59">
        <w:rPr>
          <w:rFonts w:ascii="Times New Roman" w:hAnsi="Times New Roman" w:cs="Times New Roman"/>
          <w:sz w:val="24"/>
          <w:szCs w:val="24"/>
        </w:rPr>
        <w:lastRenderedPageBreak/>
        <w:t>algpõhjustega ning kaitstakse keskkonda.</w:t>
      </w:r>
      <w:r w:rsidR="00704A59">
        <w:rPr>
          <w:rFonts w:ascii="Times New Roman" w:hAnsi="Times New Roman" w:cs="Times New Roman"/>
          <w:sz w:val="24"/>
          <w:szCs w:val="24"/>
        </w:rPr>
        <w:t xml:space="preserve"> </w:t>
      </w:r>
      <w:r w:rsidR="00C32789" w:rsidRPr="00F07DD0">
        <w:rPr>
          <w:rFonts w:ascii="Times New Roman" w:hAnsi="Times New Roman" w:cs="Times New Roman"/>
          <w:sz w:val="24"/>
          <w:szCs w:val="24"/>
        </w:rPr>
        <w:t>Üleilm</w:t>
      </w:r>
      <w:r w:rsidR="00C32789" w:rsidRPr="00F07DD0">
        <w:rPr>
          <w:rFonts w:ascii="Times New Roman" w:hAnsi="Times New Roman" w:cs="Times New Roman"/>
          <w:color w:val="000000"/>
          <w:sz w:val="24"/>
          <w:szCs w:val="24"/>
        </w:rPr>
        <w:t xml:space="preserve">selt toetab </w:t>
      </w:r>
      <w:r w:rsidR="000D71C3" w:rsidRPr="00F07DD0">
        <w:rPr>
          <w:rFonts w:ascii="Times New Roman" w:hAnsi="Times New Roman" w:cs="Times New Roman"/>
          <w:color w:val="000000"/>
          <w:sz w:val="24"/>
          <w:szCs w:val="24"/>
        </w:rPr>
        <w:t>GE</w:t>
      </w:r>
      <w:r w:rsidR="00C32789" w:rsidRPr="00F07DD0">
        <w:rPr>
          <w:rFonts w:ascii="Times New Roman" w:hAnsi="Times New Roman" w:cs="Times New Roman"/>
          <w:color w:val="000000"/>
          <w:sz w:val="24"/>
          <w:szCs w:val="24"/>
        </w:rPr>
        <w:t xml:space="preserve"> </w:t>
      </w:r>
      <w:r w:rsidR="009B2101" w:rsidRPr="00F07DD0">
        <w:rPr>
          <w:rFonts w:ascii="Times New Roman" w:hAnsi="Times New Roman" w:cs="Times New Roman"/>
          <w:color w:val="000000"/>
          <w:sz w:val="24"/>
          <w:szCs w:val="24"/>
        </w:rPr>
        <w:t xml:space="preserve">instrument </w:t>
      </w:r>
      <w:r w:rsidR="00C32789" w:rsidRPr="00F07DD0">
        <w:rPr>
          <w:rFonts w:ascii="Times New Roman" w:hAnsi="Times New Roman" w:cs="Times New Roman"/>
          <w:color w:val="000000"/>
          <w:sz w:val="24"/>
          <w:szCs w:val="24"/>
        </w:rPr>
        <w:t xml:space="preserve">reeglitel põhinevat </w:t>
      </w:r>
      <w:r w:rsidR="0011025D" w:rsidRPr="00F07DD0">
        <w:rPr>
          <w:rFonts w:ascii="Times New Roman" w:hAnsi="Times New Roman" w:cs="Times New Roman"/>
          <w:sz w:val="24"/>
          <w:szCs w:val="24"/>
        </w:rPr>
        <w:t>multilateraalset</w:t>
      </w:r>
      <w:r w:rsidR="0011025D" w:rsidRPr="00F07DD0">
        <w:rPr>
          <w:rFonts w:ascii="Times New Roman" w:hAnsi="Times New Roman" w:cs="Times New Roman"/>
          <w:color w:val="000000"/>
          <w:sz w:val="24"/>
          <w:szCs w:val="24"/>
        </w:rPr>
        <w:t xml:space="preserve"> </w:t>
      </w:r>
      <w:r w:rsidR="00C32789" w:rsidRPr="00F07DD0">
        <w:rPr>
          <w:rFonts w:ascii="Times New Roman" w:hAnsi="Times New Roman" w:cs="Times New Roman"/>
          <w:color w:val="000000"/>
          <w:sz w:val="24"/>
          <w:szCs w:val="24"/>
        </w:rPr>
        <w:t xml:space="preserve">maailmakorda, mille keskmes on Ühendatud Rahvaste Organisatsioon (edaspidi </w:t>
      </w:r>
      <w:r w:rsidR="00C32789" w:rsidRPr="00F07DD0">
        <w:rPr>
          <w:rFonts w:ascii="Times New Roman" w:hAnsi="Times New Roman" w:cs="Times New Roman"/>
          <w:i/>
          <w:iCs/>
          <w:color w:val="000000"/>
          <w:sz w:val="24"/>
          <w:szCs w:val="24"/>
        </w:rPr>
        <w:t>ÜRO</w:t>
      </w:r>
      <w:r w:rsidR="00C32789" w:rsidRPr="00F07DD0">
        <w:rPr>
          <w:rFonts w:ascii="Times New Roman" w:hAnsi="Times New Roman" w:cs="Times New Roman"/>
          <w:color w:val="000000"/>
          <w:sz w:val="24"/>
          <w:szCs w:val="24"/>
        </w:rPr>
        <w:t>).</w:t>
      </w:r>
      <w:r w:rsidR="00BA487D" w:rsidRPr="00F07DD0">
        <w:rPr>
          <w:rFonts w:ascii="Times New Roman" w:hAnsi="Times New Roman" w:cs="Times New Roman"/>
          <w:color w:val="000000"/>
          <w:sz w:val="24"/>
          <w:szCs w:val="24"/>
        </w:rPr>
        <w:t xml:space="preserve"> </w:t>
      </w:r>
      <w:r w:rsidR="00C32789" w:rsidRPr="00F07DD0">
        <w:rPr>
          <w:rFonts w:ascii="Times New Roman" w:hAnsi="Times New Roman" w:cs="Times New Roman"/>
          <w:sz w:val="24"/>
          <w:szCs w:val="24"/>
        </w:rPr>
        <w:t xml:space="preserve">Määruse eelnõu menetlemisel järgitakse seadusandlikku tavamenetlust – komisjon teeb ettepaneku, </w:t>
      </w:r>
      <w:r w:rsidR="00FA2493" w:rsidRPr="00F07DD0">
        <w:rPr>
          <w:rFonts w:ascii="Times New Roman" w:hAnsi="Times New Roman" w:cs="Times New Roman"/>
          <w:sz w:val="24"/>
          <w:szCs w:val="24"/>
        </w:rPr>
        <w:t>p</w:t>
      </w:r>
      <w:r w:rsidR="00C32789" w:rsidRPr="00F07DD0">
        <w:rPr>
          <w:rFonts w:ascii="Times New Roman" w:hAnsi="Times New Roman" w:cs="Times New Roman"/>
          <w:sz w:val="24"/>
          <w:szCs w:val="24"/>
        </w:rPr>
        <w:t>arlament ja nõukogu on kaasotsustajad. Määruse eelnõu</w:t>
      </w:r>
      <w:r w:rsidR="00535D91">
        <w:rPr>
          <w:rFonts w:ascii="Times New Roman" w:hAnsi="Times New Roman" w:cs="Times New Roman"/>
          <w:sz w:val="24"/>
          <w:szCs w:val="24"/>
        </w:rPr>
        <w:t>d</w:t>
      </w:r>
      <w:r w:rsidR="00C32789" w:rsidRPr="00F07DD0">
        <w:rPr>
          <w:rFonts w:ascii="Times New Roman" w:hAnsi="Times New Roman" w:cs="Times New Roman"/>
          <w:sz w:val="24"/>
          <w:szCs w:val="24"/>
        </w:rPr>
        <w:t xml:space="preserve"> menetletakse </w:t>
      </w:r>
      <w:r w:rsidR="00D92EB8">
        <w:rPr>
          <w:rFonts w:ascii="Times New Roman" w:hAnsi="Times New Roman" w:cs="Times New Roman"/>
          <w:sz w:val="24"/>
          <w:szCs w:val="24"/>
        </w:rPr>
        <w:t xml:space="preserve">ELi </w:t>
      </w:r>
      <w:r w:rsidR="00447677" w:rsidRPr="00F07DD0">
        <w:rPr>
          <w:rFonts w:ascii="Times New Roman" w:hAnsi="Times New Roman" w:cs="Times New Roman"/>
          <w:sz w:val="24"/>
          <w:szCs w:val="24"/>
        </w:rPr>
        <w:t xml:space="preserve">nõukogus loodud </w:t>
      </w:r>
      <w:r w:rsidR="00447677" w:rsidRPr="00F07DD0">
        <w:rPr>
          <w:rFonts w:ascii="Times New Roman" w:hAnsi="Times New Roman" w:cs="Times New Roman"/>
          <w:i/>
          <w:sz w:val="24"/>
          <w:szCs w:val="24"/>
        </w:rPr>
        <w:t xml:space="preserve">ad hoc </w:t>
      </w:r>
      <w:r w:rsidR="00447677" w:rsidRPr="00F07DD0">
        <w:rPr>
          <w:rFonts w:ascii="Times New Roman" w:hAnsi="Times New Roman" w:cs="Times New Roman"/>
          <w:sz w:val="24"/>
          <w:szCs w:val="24"/>
        </w:rPr>
        <w:t xml:space="preserve">MFF Globaalse Euroopa instrumendi töörühmas </w:t>
      </w:r>
      <w:r w:rsidR="00447677">
        <w:rPr>
          <w:rFonts w:ascii="Times New Roman" w:hAnsi="Times New Roman" w:cs="Times New Roman"/>
          <w:sz w:val="24"/>
          <w:szCs w:val="24"/>
        </w:rPr>
        <w:t xml:space="preserve">ning </w:t>
      </w:r>
      <w:r w:rsidR="00D92EB8">
        <w:rPr>
          <w:rFonts w:ascii="Times New Roman" w:hAnsi="Times New Roman" w:cs="Times New Roman"/>
          <w:sz w:val="24"/>
          <w:szCs w:val="24"/>
        </w:rPr>
        <w:t>Euroopa P</w:t>
      </w:r>
      <w:r w:rsidR="00D92EB8" w:rsidRPr="00F07DD0">
        <w:rPr>
          <w:rFonts w:ascii="Times New Roman" w:hAnsi="Times New Roman" w:cs="Times New Roman"/>
          <w:sz w:val="24"/>
          <w:szCs w:val="24"/>
        </w:rPr>
        <w:t xml:space="preserve">arlamendi </w:t>
      </w:r>
      <w:r w:rsidR="00C32789" w:rsidRPr="00F07DD0">
        <w:rPr>
          <w:rFonts w:ascii="Times New Roman" w:hAnsi="Times New Roman" w:cs="Times New Roman"/>
          <w:sz w:val="24"/>
          <w:szCs w:val="24"/>
        </w:rPr>
        <w:t xml:space="preserve">väliskomisjonis ja arengukomisjonis. </w:t>
      </w:r>
      <w:r w:rsidR="00DD5233" w:rsidRPr="00F07DD0">
        <w:rPr>
          <w:rFonts w:ascii="Times New Roman" w:hAnsi="Times New Roman" w:cs="Times New Roman"/>
          <w:sz w:val="24"/>
          <w:szCs w:val="24"/>
        </w:rPr>
        <w:t>E</w:t>
      </w:r>
      <w:r w:rsidR="00C32789" w:rsidRPr="00F07DD0">
        <w:rPr>
          <w:rFonts w:ascii="Times New Roman" w:hAnsi="Times New Roman" w:cs="Times New Roman"/>
          <w:sz w:val="24"/>
          <w:szCs w:val="24"/>
        </w:rPr>
        <w:t>elnõu</w:t>
      </w:r>
      <w:r w:rsidR="00E92649">
        <w:rPr>
          <w:rFonts w:ascii="Times New Roman" w:hAnsi="Times New Roman" w:cs="Times New Roman"/>
          <w:sz w:val="24"/>
          <w:szCs w:val="24"/>
        </w:rPr>
        <w:t>d</w:t>
      </w:r>
      <w:r w:rsidR="00C32789" w:rsidRPr="00F07DD0">
        <w:rPr>
          <w:rFonts w:ascii="Times New Roman" w:hAnsi="Times New Roman" w:cs="Times New Roman"/>
          <w:sz w:val="24"/>
          <w:szCs w:val="24"/>
        </w:rPr>
        <w:t xml:space="preserve"> käsitlet</w:t>
      </w:r>
      <w:r w:rsidR="00DD5233" w:rsidRPr="00F07DD0">
        <w:rPr>
          <w:rFonts w:ascii="Times New Roman" w:hAnsi="Times New Roman" w:cs="Times New Roman"/>
          <w:sz w:val="24"/>
          <w:szCs w:val="24"/>
        </w:rPr>
        <w:t xml:space="preserve">akse </w:t>
      </w:r>
      <w:r w:rsidR="004619A9" w:rsidRPr="00F07DD0">
        <w:rPr>
          <w:rFonts w:ascii="Times New Roman" w:hAnsi="Times New Roman" w:cs="Times New Roman"/>
          <w:sz w:val="24"/>
          <w:szCs w:val="24"/>
        </w:rPr>
        <w:t xml:space="preserve">nii üldasjade nõukogu kui </w:t>
      </w:r>
      <w:r w:rsidR="00C32789" w:rsidRPr="00F07DD0">
        <w:rPr>
          <w:rFonts w:ascii="Times New Roman" w:hAnsi="Times New Roman" w:cs="Times New Roman"/>
          <w:sz w:val="24"/>
          <w:szCs w:val="24"/>
        </w:rPr>
        <w:t>välisasjade nõukogu arenguministrite kohtumistel.</w:t>
      </w:r>
      <w:r w:rsidR="00DD5233" w:rsidRPr="00F07DD0">
        <w:rPr>
          <w:rFonts w:ascii="Times New Roman" w:hAnsi="Times New Roman" w:cs="Times New Roman"/>
          <w:sz w:val="24"/>
          <w:szCs w:val="24"/>
        </w:rPr>
        <w:t xml:space="preserve"> </w:t>
      </w:r>
    </w:p>
    <w:p w14:paraId="6C038300" w14:textId="25D4ABBB" w:rsidR="00C32789" w:rsidRPr="00F07DD0" w:rsidRDefault="00C637D8" w:rsidP="00D01C38">
      <w:pPr>
        <w:spacing w:before="120" w:after="0" w:line="240" w:lineRule="auto"/>
        <w:jc w:val="both"/>
        <w:rPr>
          <w:rFonts w:ascii="Times New Roman" w:hAnsi="Times New Roman" w:cs="Times New Roman"/>
          <w:sz w:val="24"/>
          <w:szCs w:val="24"/>
          <w:highlight w:val="yellow"/>
        </w:rPr>
      </w:pPr>
      <w:r w:rsidRPr="00F07DD0">
        <w:rPr>
          <w:rFonts w:ascii="Times New Roman" w:hAnsi="Times New Roman" w:cs="Times New Roman"/>
          <w:sz w:val="24"/>
          <w:szCs w:val="24"/>
        </w:rPr>
        <w:t>K</w:t>
      </w:r>
      <w:r w:rsidR="00C32789" w:rsidRPr="00F07DD0">
        <w:rPr>
          <w:rFonts w:ascii="Times New Roman" w:hAnsi="Times New Roman" w:cs="Times New Roman"/>
          <w:sz w:val="24"/>
          <w:szCs w:val="24"/>
        </w:rPr>
        <w:t xml:space="preserve">omisjon </w:t>
      </w:r>
      <w:r w:rsidRPr="00F07DD0">
        <w:rPr>
          <w:rFonts w:ascii="Times New Roman" w:hAnsi="Times New Roman" w:cs="Times New Roman"/>
          <w:sz w:val="24"/>
          <w:szCs w:val="24"/>
        </w:rPr>
        <w:t xml:space="preserve">alustas </w:t>
      </w:r>
      <w:r w:rsidR="00790E99" w:rsidRPr="00F07DD0">
        <w:rPr>
          <w:rFonts w:ascii="Times New Roman" w:hAnsi="Times New Roman" w:cs="Times New Roman"/>
          <w:sz w:val="24"/>
          <w:szCs w:val="24"/>
        </w:rPr>
        <w:t>MFF 2028</w:t>
      </w:r>
      <w:r w:rsidR="008A7A09">
        <w:rPr>
          <w:rFonts w:ascii="Times New Roman" w:hAnsi="Times New Roman" w:cs="Times New Roman"/>
          <w:sz w:val="24"/>
          <w:szCs w:val="24"/>
        </w:rPr>
        <w:t>-</w:t>
      </w:r>
      <w:r w:rsidR="00790E99" w:rsidRPr="00F07DD0">
        <w:rPr>
          <w:rFonts w:ascii="Times New Roman" w:hAnsi="Times New Roman" w:cs="Times New Roman"/>
          <w:sz w:val="24"/>
          <w:szCs w:val="24"/>
        </w:rPr>
        <w:t>2034</w:t>
      </w:r>
      <w:r w:rsidR="003F0CE4" w:rsidRPr="00F07DD0">
        <w:rPr>
          <w:rFonts w:ascii="Times New Roman" w:hAnsi="Times New Roman" w:cs="Times New Roman"/>
          <w:sz w:val="24"/>
          <w:szCs w:val="24"/>
        </w:rPr>
        <w:t xml:space="preserve">, sealhulgas </w:t>
      </w:r>
      <w:r w:rsidR="002379E3" w:rsidRPr="00F07DD0">
        <w:rPr>
          <w:rFonts w:ascii="Times New Roman" w:hAnsi="Times New Roman" w:cs="Times New Roman"/>
          <w:sz w:val="24"/>
          <w:szCs w:val="24"/>
        </w:rPr>
        <w:t>GE</w:t>
      </w:r>
      <w:r w:rsidR="003F0CE4" w:rsidRPr="00F07DD0">
        <w:rPr>
          <w:rFonts w:ascii="Times New Roman" w:hAnsi="Times New Roman" w:cs="Times New Roman"/>
          <w:sz w:val="24"/>
          <w:szCs w:val="24"/>
        </w:rPr>
        <w:t xml:space="preserve"> instrumendi, </w:t>
      </w:r>
      <w:r w:rsidRPr="00F07DD0">
        <w:rPr>
          <w:rFonts w:ascii="Times New Roman" w:hAnsi="Times New Roman" w:cs="Times New Roman"/>
          <w:sz w:val="24"/>
          <w:szCs w:val="24"/>
        </w:rPr>
        <w:t xml:space="preserve">ettepaneku tutvustamist </w:t>
      </w:r>
      <w:r w:rsidR="009177B2">
        <w:rPr>
          <w:rFonts w:ascii="Times New Roman" w:hAnsi="Times New Roman" w:cs="Times New Roman"/>
          <w:sz w:val="24"/>
          <w:szCs w:val="24"/>
        </w:rPr>
        <w:t xml:space="preserve">2025. aasta </w:t>
      </w:r>
      <w:r w:rsidRPr="00F07DD0">
        <w:rPr>
          <w:rFonts w:ascii="Times New Roman" w:hAnsi="Times New Roman" w:cs="Times New Roman"/>
          <w:sz w:val="24"/>
          <w:szCs w:val="24"/>
        </w:rPr>
        <w:t xml:space="preserve">juulis </w:t>
      </w:r>
      <w:r w:rsidR="006070D9" w:rsidRPr="00F07DD0">
        <w:rPr>
          <w:rFonts w:ascii="Times New Roman" w:hAnsi="Times New Roman" w:cs="Times New Roman"/>
          <w:sz w:val="24"/>
          <w:szCs w:val="24"/>
        </w:rPr>
        <w:t>Taani</w:t>
      </w:r>
      <w:r w:rsidR="00C32789" w:rsidRPr="00F07DD0">
        <w:rPr>
          <w:rFonts w:ascii="Times New Roman" w:hAnsi="Times New Roman" w:cs="Times New Roman"/>
          <w:sz w:val="24"/>
          <w:szCs w:val="24"/>
        </w:rPr>
        <w:t xml:space="preserve"> </w:t>
      </w:r>
      <w:r w:rsidRPr="00F07DD0">
        <w:rPr>
          <w:rFonts w:ascii="Times New Roman" w:hAnsi="Times New Roman" w:cs="Times New Roman"/>
          <w:sz w:val="24"/>
          <w:szCs w:val="24"/>
        </w:rPr>
        <w:t xml:space="preserve">nõukogu eesistumise ajal ning esialgse </w:t>
      </w:r>
      <w:r w:rsidR="00C32789" w:rsidRPr="00F07DD0">
        <w:rPr>
          <w:rFonts w:ascii="Times New Roman" w:hAnsi="Times New Roman" w:cs="Times New Roman"/>
          <w:sz w:val="24"/>
          <w:szCs w:val="24"/>
        </w:rPr>
        <w:t xml:space="preserve">eesmärgi </w:t>
      </w:r>
      <w:r w:rsidRPr="00F07DD0">
        <w:rPr>
          <w:rFonts w:ascii="Times New Roman" w:hAnsi="Times New Roman" w:cs="Times New Roman"/>
          <w:sz w:val="24"/>
          <w:szCs w:val="24"/>
        </w:rPr>
        <w:t>kohaselt soovitakse</w:t>
      </w:r>
      <w:r w:rsidR="00C32789" w:rsidRPr="00F07DD0">
        <w:rPr>
          <w:rFonts w:ascii="Times New Roman" w:hAnsi="Times New Roman" w:cs="Times New Roman"/>
          <w:sz w:val="24"/>
          <w:szCs w:val="24"/>
        </w:rPr>
        <w:t xml:space="preserve"> jõuda kokkuleppele </w:t>
      </w:r>
      <w:r w:rsidRPr="00F07DD0">
        <w:rPr>
          <w:rFonts w:ascii="Times New Roman" w:hAnsi="Times New Roman" w:cs="Times New Roman"/>
          <w:sz w:val="24"/>
          <w:szCs w:val="24"/>
        </w:rPr>
        <w:t xml:space="preserve">Iirimaa nõukogu eesistumise ajal </w:t>
      </w:r>
      <w:r w:rsidR="00C32789" w:rsidRPr="00F07DD0">
        <w:rPr>
          <w:rFonts w:ascii="Times New Roman" w:hAnsi="Times New Roman" w:cs="Times New Roman"/>
          <w:sz w:val="24"/>
          <w:szCs w:val="24"/>
        </w:rPr>
        <w:t>20</w:t>
      </w:r>
      <w:r w:rsidR="006070D9" w:rsidRPr="00F07DD0">
        <w:rPr>
          <w:rFonts w:ascii="Times New Roman" w:hAnsi="Times New Roman" w:cs="Times New Roman"/>
          <w:sz w:val="24"/>
          <w:szCs w:val="24"/>
        </w:rPr>
        <w:t>26</w:t>
      </w:r>
      <w:r w:rsidR="00C32789" w:rsidRPr="00F07DD0">
        <w:rPr>
          <w:rFonts w:ascii="Times New Roman" w:hAnsi="Times New Roman" w:cs="Times New Roman"/>
          <w:sz w:val="24"/>
          <w:szCs w:val="24"/>
        </w:rPr>
        <w:t xml:space="preserve">. aasta </w:t>
      </w:r>
      <w:r w:rsidR="006070D9" w:rsidRPr="00F07DD0">
        <w:rPr>
          <w:rFonts w:ascii="Times New Roman" w:hAnsi="Times New Roman" w:cs="Times New Roman"/>
          <w:sz w:val="24"/>
          <w:szCs w:val="24"/>
        </w:rPr>
        <w:t>lõpuks</w:t>
      </w:r>
      <w:r w:rsidR="00C32789" w:rsidRPr="00F07DD0">
        <w:rPr>
          <w:rFonts w:ascii="Times New Roman" w:hAnsi="Times New Roman" w:cs="Times New Roman"/>
          <w:sz w:val="24"/>
          <w:szCs w:val="24"/>
        </w:rPr>
        <w:t xml:space="preserve">. Kokkuleppe saavutamisel nõukogus ning tulemuslike läbirääkimiste korral </w:t>
      </w:r>
      <w:r w:rsidR="009D4D8D" w:rsidRPr="00F07DD0">
        <w:rPr>
          <w:rFonts w:ascii="Times New Roman" w:hAnsi="Times New Roman" w:cs="Times New Roman"/>
          <w:sz w:val="24"/>
          <w:szCs w:val="24"/>
        </w:rPr>
        <w:t>p</w:t>
      </w:r>
      <w:r w:rsidR="00C32789" w:rsidRPr="00F07DD0">
        <w:rPr>
          <w:rFonts w:ascii="Times New Roman" w:hAnsi="Times New Roman" w:cs="Times New Roman"/>
          <w:sz w:val="24"/>
          <w:szCs w:val="24"/>
        </w:rPr>
        <w:t>arlamendi ja nõukogu vahel jõustuks määrus 1. jaanuaril 202</w:t>
      </w:r>
      <w:r w:rsidR="006070D9" w:rsidRPr="00F07DD0">
        <w:rPr>
          <w:rFonts w:ascii="Times New Roman" w:hAnsi="Times New Roman" w:cs="Times New Roman"/>
          <w:sz w:val="24"/>
          <w:szCs w:val="24"/>
        </w:rPr>
        <w:t>8</w:t>
      </w:r>
      <w:r w:rsidR="00C32789" w:rsidRPr="00F07DD0">
        <w:rPr>
          <w:rFonts w:ascii="Times New Roman" w:hAnsi="Times New Roman" w:cs="Times New Roman"/>
          <w:sz w:val="24"/>
          <w:szCs w:val="24"/>
        </w:rPr>
        <w:t xml:space="preserve">. aastal ning käivitataks </w:t>
      </w:r>
      <w:r w:rsidR="006070D9" w:rsidRPr="00F07DD0">
        <w:rPr>
          <w:rFonts w:ascii="Times New Roman" w:hAnsi="Times New Roman" w:cs="Times New Roman"/>
          <w:sz w:val="24"/>
          <w:szCs w:val="24"/>
        </w:rPr>
        <w:t xml:space="preserve">GE </w:t>
      </w:r>
      <w:r w:rsidR="00C53D41" w:rsidRPr="00F07DD0">
        <w:rPr>
          <w:rFonts w:ascii="Times New Roman" w:hAnsi="Times New Roman" w:cs="Times New Roman"/>
          <w:sz w:val="24"/>
          <w:szCs w:val="24"/>
        </w:rPr>
        <w:t xml:space="preserve">instrumendi </w:t>
      </w:r>
      <w:r w:rsidR="00C32789" w:rsidRPr="00F07DD0">
        <w:rPr>
          <w:rFonts w:ascii="Times New Roman" w:hAnsi="Times New Roman" w:cs="Times New Roman"/>
          <w:sz w:val="24"/>
          <w:szCs w:val="24"/>
        </w:rPr>
        <w:t>elluviimi</w:t>
      </w:r>
      <w:r w:rsidR="006972DE" w:rsidRPr="00F07DD0">
        <w:rPr>
          <w:rFonts w:ascii="Times New Roman" w:hAnsi="Times New Roman" w:cs="Times New Roman"/>
          <w:sz w:val="24"/>
          <w:szCs w:val="24"/>
        </w:rPr>
        <w:t>n</w:t>
      </w:r>
      <w:r w:rsidR="00C32789" w:rsidRPr="00F07DD0">
        <w:rPr>
          <w:rFonts w:ascii="Times New Roman" w:hAnsi="Times New Roman" w:cs="Times New Roman"/>
          <w:sz w:val="24"/>
          <w:szCs w:val="24"/>
        </w:rPr>
        <w:t>e osana järgmisest MFFist.</w:t>
      </w:r>
    </w:p>
    <w:p w14:paraId="5DC57EB3" w14:textId="524B2900" w:rsidR="00C32789" w:rsidRPr="00F07DD0" w:rsidRDefault="00C32789" w:rsidP="00462216">
      <w:pPr>
        <w:spacing w:before="120" w:after="0" w:line="240" w:lineRule="auto"/>
        <w:jc w:val="both"/>
        <w:rPr>
          <w:rFonts w:ascii="Times New Roman" w:hAnsi="Times New Roman" w:cs="Times New Roman"/>
          <w:sz w:val="24"/>
          <w:szCs w:val="24"/>
        </w:rPr>
      </w:pPr>
      <w:r w:rsidRPr="00F07DD0">
        <w:rPr>
          <w:rFonts w:ascii="Times New Roman" w:hAnsi="Times New Roman" w:cs="Times New Roman"/>
          <w:sz w:val="24"/>
          <w:szCs w:val="24"/>
          <w:shd w:val="clear" w:color="auto" w:fill="FFFFFF"/>
        </w:rPr>
        <w:t xml:space="preserve">Seletuskirja ja seisukohad on </w:t>
      </w:r>
      <w:r w:rsidR="00462216" w:rsidRPr="00F07DD0">
        <w:rPr>
          <w:rFonts w:ascii="Times New Roman" w:hAnsi="Times New Roman" w:cs="Times New Roman"/>
          <w:sz w:val="24"/>
          <w:szCs w:val="24"/>
          <w:shd w:val="clear" w:color="auto" w:fill="FFFFFF"/>
        </w:rPr>
        <w:t>koostanud</w:t>
      </w:r>
      <w:r w:rsidRPr="00F07DD0">
        <w:rPr>
          <w:rFonts w:ascii="Times New Roman" w:hAnsi="Times New Roman" w:cs="Times New Roman"/>
          <w:sz w:val="24"/>
          <w:szCs w:val="24"/>
          <w:shd w:val="clear" w:color="auto" w:fill="FFFFFF"/>
        </w:rPr>
        <w:t xml:space="preserve"> Välisministeeriumi </w:t>
      </w:r>
      <w:r w:rsidR="00E858C7" w:rsidRPr="00F07DD0">
        <w:rPr>
          <w:rFonts w:ascii="Times New Roman" w:hAnsi="Times New Roman" w:cs="Times New Roman"/>
          <w:sz w:val="24"/>
          <w:szCs w:val="24"/>
          <w:shd w:val="clear" w:color="auto" w:fill="FFFFFF"/>
        </w:rPr>
        <w:t xml:space="preserve">Euroopa </w:t>
      </w:r>
      <w:r w:rsidRPr="00F07DD0">
        <w:rPr>
          <w:rFonts w:ascii="Times New Roman" w:hAnsi="Times New Roman" w:cs="Times New Roman"/>
          <w:sz w:val="24"/>
          <w:szCs w:val="24"/>
          <w:shd w:val="clear" w:color="auto" w:fill="FFFFFF"/>
        </w:rPr>
        <w:t xml:space="preserve">osakonna </w:t>
      </w:r>
      <w:r w:rsidR="00E858C7" w:rsidRPr="00F07DD0">
        <w:rPr>
          <w:rFonts w:ascii="Times New Roman" w:hAnsi="Times New Roman" w:cs="Times New Roman"/>
          <w:sz w:val="24"/>
          <w:szCs w:val="24"/>
          <w:shd w:val="clear" w:color="auto" w:fill="FFFFFF"/>
        </w:rPr>
        <w:t>Kagu-Euroopa ja Euroopa Liidu üldasjade büroo nõunik</w:t>
      </w:r>
      <w:r w:rsidRPr="00F07DD0">
        <w:rPr>
          <w:rFonts w:ascii="Times New Roman" w:hAnsi="Times New Roman" w:cs="Times New Roman"/>
          <w:sz w:val="24"/>
          <w:szCs w:val="24"/>
          <w:shd w:val="clear" w:color="auto" w:fill="FFFFFF"/>
        </w:rPr>
        <w:t xml:space="preserve"> </w:t>
      </w:r>
      <w:r w:rsidR="00E858C7" w:rsidRPr="00F07DD0">
        <w:rPr>
          <w:rFonts w:ascii="Times New Roman" w:hAnsi="Times New Roman" w:cs="Times New Roman"/>
          <w:sz w:val="24"/>
          <w:szCs w:val="24"/>
          <w:shd w:val="clear" w:color="auto" w:fill="FFFFFF"/>
        </w:rPr>
        <w:t>Tiina Jokst</w:t>
      </w:r>
      <w:r w:rsidRPr="00F07DD0">
        <w:rPr>
          <w:rFonts w:ascii="Times New Roman" w:hAnsi="Times New Roman" w:cs="Times New Roman"/>
          <w:sz w:val="24"/>
          <w:szCs w:val="24"/>
          <w:shd w:val="clear" w:color="auto" w:fill="FFFFFF"/>
        </w:rPr>
        <w:t xml:space="preserve"> </w:t>
      </w:r>
      <w:r w:rsidR="00462216" w:rsidRPr="00F07DD0">
        <w:rPr>
          <w:rFonts w:ascii="Times New Roman" w:hAnsi="Times New Roman" w:cs="Times New Roman"/>
          <w:sz w:val="24"/>
          <w:szCs w:val="24"/>
          <w:shd w:val="clear" w:color="auto" w:fill="FFFFFF"/>
        </w:rPr>
        <w:t>(</w:t>
      </w:r>
      <w:hyperlink r:id="rId11" w:history="1">
        <w:r w:rsidR="00E858C7" w:rsidRPr="00F07DD0">
          <w:rPr>
            <w:rStyle w:val="Hyperlink"/>
            <w:rFonts w:ascii="Times New Roman" w:hAnsi="Times New Roman" w:cs="Times New Roman"/>
            <w:sz w:val="24"/>
            <w:szCs w:val="24"/>
            <w:shd w:val="clear" w:color="auto" w:fill="FFFFFF"/>
          </w:rPr>
          <w:t>tiina.jokst@mfa.ee</w:t>
        </w:r>
      </w:hyperlink>
      <w:r w:rsidRPr="00F07DD0">
        <w:rPr>
          <w:rFonts w:ascii="Times New Roman" w:hAnsi="Times New Roman" w:cs="Times New Roman"/>
          <w:sz w:val="24"/>
          <w:szCs w:val="24"/>
          <w:shd w:val="clear" w:color="auto" w:fill="FFFFFF"/>
        </w:rPr>
        <w:t>)</w:t>
      </w:r>
      <w:r w:rsidR="00462216" w:rsidRPr="00F07DD0">
        <w:rPr>
          <w:rFonts w:ascii="Times New Roman" w:hAnsi="Times New Roman" w:cs="Times New Roman"/>
          <w:sz w:val="24"/>
          <w:szCs w:val="24"/>
          <w:shd w:val="clear" w:color="auto" w:fill="FFFFFF"/>
        </w:rPr>
        <w:t xml:space="preserve">, </w:t>
      </w:r>
      <w:r w:rsidR="00CA69AF" w:rsidRPr="00F07DD0">
        <w:rPr>
          <w:rFonts w:ascii="Times New Roman" w:hAnsi="Times New Roman" w:cs="Times New Roman"/>
          <w:sz w:val="24"/>
          <w:szCs w:val="24"/>
          <w:shd w:val="clear" w:color="auto" w:fill="FFFFFF"/>
        </w:rPr>
        <w:t>a</w:t>
      </w:r>
      <w:r w:rsidR="00462216" w:rsidRPr="00F07DD0">
        <w:rPr>
          <w:rFonts w:ascii="Times New Roman" w:hAnsi="Times New Roman" w:cs="Times New Roman"/>
          <w:sz w:val="24"/>
          <w:szCs w:val="24"/>
          <w:shd w:val="clear" w:color="auto" w:fill="FFFFFF"/>
        </w:rPr>
        <w:t>rengukoostöö ja humanitaarabi osakonna arengukoostöö büroo lauaülem Anneli Veisson (</w:t>
      </w:r>
      <w:hyperlink r:id="rId12" w:history="1">
        <w:r w:rsidR="00462216" w:rsidRPr="00F07DD0">
          <w:rPr>
            <w:rStyle w:val="Hyperlink"/>
            <w:rFonts w:ascii="Times New Roman" w:hAnsi="Times New Roman" w:cs="Times New Roman"/>
            <w:sz w:val="24"/>
            <w:szCs w:val="24"/>
            <w:shd w:val="clear" w:color="auto" w:fill="FFFFFF"/>
          </w:rPr>
          <w:t>anneli.veisson@mfa.ee</w:t>
        </w:r>
      </w:hyperlink>
      <w:r w:rsidR="00462216" w:rsidRPr="00F07DD0">
        <w:rPr>
          <w:rFonts w:ascii="Times New Roman" w:hAnsi="Times New Roman" w:cs="Times New Roman"/>
          <w:sz w:val="24"/>
          <w:szCs w:val="24"/>
          <w:shd w:val="clear" w:color="auto" w:fill="FFFFFF"/>
        </w:rPr>
        <w:t>)</w:t>
      </w:r>
      <w:r w:rsidR="00712F91" w:rsidRPr="00F07DD0">
        <w:rPr>
          <w:rFonts w:ascii="Times New Roman" w:hAnsi="Times New Roman" w:cs="Times New Roman"/>
          <w:sz w:val="24"/>
          <w:szCs w:val="24"/>
          <w:shd w:val="clear" w:color="auto" w:fill="FFFFFF"/>
        </w:rPr>
        <w:t xml:space="preserve"> ning</w:t>
      </w:r>
      <w:r w:rsidR="00462216" w:rsidRPr="00F07DD0">
        <w:rPr>
          <w:rFonts w:ascii="Times New Roman" w:hAnsi="Times New Roman" w:cs="Times New Roman"/>
          <w:sz w:val="24"/>
          <w:szCs w:val="24"/>
          <w:shd w:val="clear" w:color="auto" w:fill="FFFFFF"/>
        </w:rPr>
        <w:t xml:space="preserve"> Eesti alalise esinduse Euroopa Liidu juures</w:t>
      </w:r>
      <w:r w:rsidRPr="00F07DD0">
        <w:rPr>
          <w:rFonts w:ascii="Times New Roman" w:hAnsi="Times New Roman" w:cs="Times New Roman"/>
          <w:sz w:val="24"/>
          <w:szCs w:val="24"/>
          <w:shd w:val="clear" w:color="auto" w:fill="FFFFFF"/>
        </w:rPr>
        <w:t xml:space="preserve"> </w:t>
      </w:r>
      <w:r w:rsidR="00462216" w:rsidRPr="00F07DD0">
        <w:rPr>
          <w:rFonts w:ascii="Times New Roman" w:hAnsi="Times New Roman" w:cs="Times New Roman"/>
          <w:sz w:val="24"/>
          <w:szCs w:val="24"/>
          <w:shd w:val="clear" w:color="auto" w:fill="FFFFFF"/>
        </w:rPr>
        <w:t>lauaülem Artur Tänna (</w:t>
      </w:r>
      <w:hyperlink r:id="rId13" w:history="1">
        <w:r w:rsidR="00462216" w:rsidRPr="00F07DD0">
          <w:rPr>
            <w:rStyle w:val="Hyperlink"/>
            <w:rFonts w:ascii="Times New Roman" w:hAnsi="Times New Roman" w:cs="Times New Roman"/>
            <w:sz w:val="24"/>
            <w:szCs w:val="24"/>
            <w:shd w:val="clear" w:color="auto" w:fill="FFFFFF"/>
          </w:rPr>
          <w:t>artur.tanna@mfa.ee</w:t>
        </w:r>
      </w:hyperlink>
      <w:r w:rsidR="00462216" w:rsidRPr="00F07DD0">
        <w:rPr>
          <w:rFonts w:ascii="Times New Roman" w:hAnsi="Times New Roman" w:cs="Times New Roman"/>
          <w:sz w:val="24"/>
          <w:szCs w:val="24"/>
          <w:shd w:val="clear" w:color="auto" w:fill="FFFFFF"/>
        </w:rPr>
        <w:t xml:space="preserve">). </w:t>
      </w:r>
      <w:r w:rsidRPr="00F07DD0">
        <w:rPr>
          <w:rFonts w:ascii="Times New Roman" w:hAnsi="Times New Roman" w:cs="Times New Roman"/>
          <w:sz w:val="24"/>
          <w:szCs w:val="24"/>
          <w:shd w:val="clear" w:color="auto" w:fill="FFFFFF"/>
        </w:rPr>
        <w:t xml:space="preserve">Valdkonna eest vastutab Välisministeeriumi poliitikaküsimuste asekantsler </w:t>
      </w:r>
      <w:r w:rsidR="00E858C7" w:rsidRPr="00F07DD0">
        <w:rPr>
          <w:rFonts w:ascii="Times New Roman" w:hAnsi="Times New Roman" w:cs="Times New Roman"/>
          <w:sz w:val="24"/>
          <w:szCs w:val="24"/>
          <w:shd w:val="clear" w:color="auto" w:fill="FFFFFF"/>
        </w:rPr>
        <w:t>Martin Roger</w:t>
      </w:r>
      <w:r w:rsidRPr="00F07DD0">
        <w:rPr>
          <w:rFonts w:ascii="Times New Roman" w:hAnsi="Times New Roman" w:cs="Times New Roman"/>
          <w:sz w:val="24"/>
          <w:szCs w:val="24"/>
          <w:shd w:val="clear" w:color="auto" w:fill="FFFFFF"/>
        </w:rPr>
        <w:t xml:space="preserve"> (</w:t>
      </w:r>
      <w:hyperlink r:id="rId14" w:history="1">
        <w:r w:rsidR="00E858C7" w:rsidRPr="00F07DD0">
          <w:rPr>
            <w:rStyle w:val="Hyperlink"/>
            <w:rFonts w:ascii="Times New Roman" w:hAnsi="Times New Roman" w:cs="Times New Roman"/>
            <w:sz w:val="24"/>
            <w:szCs w:val="24"/>
            <w:shd w:val="clear" w:color="auto" w:fill="FFFFFF"/>
          </w:rPr>
          <w:t>martin.roger@mfa.ee</w:t>
        </w:r>
      </w:hyperlink>
      <w:r w:rsidRPr="00F07DD0">
        <w:rPr>
          <w:rFonts w:ascii="Times New Roman" w:hAnsi="Times New Roman" w:cs="Times New Roman"/>
          <w:sz w:val="24"/>
          <w:szCs w:val="24"/>
          <w:shd w:val="clear" w:color="auto" w:fill="FFFFFF"/>
        </w:rPr>
        <w:t>).</w:t>
      </w:r>
    </w:p>
    <w:p w14:paraId="2A191E53" w14:textId="77777777" w:rsidR="00AF4330" w:rsidRPr="00F07DD0" w:rsidRDefault="00AF4330" w:rsidP="002379E3">
      <w:pPr>
        <w:spacing w:after="0" w:line="240" w:lineRule="auto"/>
        <w:rPr>
          <w:rFonts w:ascii="Times New Roman" w:eastAsiaTheme="minorHAnsi" w:hAnsi="Times New Roman" w:cs="Times New Roman"/>
          <w:b/>
          <w:sz w:val="24"/>
          <w:szCs w:val="24"/>
        </w:rPr>
      </w:pPr>
    </w:p>
    <w:p w14:paraId="20AD135F" w14:textId="23B83B43" w:rsidR="00AF4330" w:rsidRPr="00F07DD0" w:rsidRDefault="002D0152">
      <w:pPr>
        <w:pStyle w:val="ListParagraph"/>
        <w:numPr>
          <w:ilvl w:val="0"/>
          <w:numId w:val="20"/>
        </w:numPr>
        <w:spacing w:before="120" w:after="0" w:line="240" w:lineRule="auto"/>
        <w:jc w:val="both"/>
        <w:rPr>
          <w:rFonts w:ascii="Times New Roman" w:hAnsi="Times New Roman" w:cs="Times New Roman"/>
          <w:b/>
          <w:sz w:val="24"/>
          <w:szCs w:val="24"/>
        </w:rPr>
      </w:pPr>
      <w:r w:rsidRPr="00F07DD0">
        <w:rPr>
          <w:rFonts w:ascii="Times New Roman" w:hAnsi="Times New Roman" w:cs="Times New Roman"/>
          <w:b/>
          <w:sz w:val="24"/>
          <w:szCs w:val="24"/>
        </w:rPr>
        <w:t>Eelnõu sisu ja võrdlev analüüs</w:t>
      </w:r>
    </w:p>
    <w:p w14:paraId="2CB6868C" w14:textId="797879DA" w:rsidR="00353511" w:rsidRPr="00F07DD0" w:rsidRDefault="00823CD4">
      <w:pPr>
        <w:pStyle w:val="Bullet2"/>
        <w:tabs>
          <w:tab w:val="left" w:pos="720"/>
        </w:tabs>
        <w:spacing w:after="0" w:line="240" w:lineRule="auto"/>
        <w:rPr>
          <w:rFonts w:cs="Times New Roman"/>
          <w:szCs w:val="24"/>
        </w:rPr>
      </w:pPr>
      <w:r w:rsidRPr="00F07DD0">
        <w:rPr>
          <w:rFonts w:cs="Times New Roman"/>
          <w:szCs w:val="24"/>
        </w:rPr>
        <w:t>Euroopa Komisjoni ettepanek GE instrumendi loomiseks käsitleb Euroopa Liidu välistegevuse vahendite uuendamist, koondamist ja ühtlustamist järgmise pikaajalise eelarve perioodiks 2028</w:t>
      </w:r>
      <w:r w:rsidR="009C17D4">
        <w:rPr>
          <w:rFonts w:cs="Times New Roman"/>
          <w:szCs w:val="24"/>
        </w:rPr>
        <w:t>-</w:t>
      </w:r>
      <w:r w:rsidRPr="00F07DD0">
        <w:rPr>
          <w:rFonts w:cs="Times New Roman"/>
          <w:szCs w:val="24"/>
        </w:rPr>
        <w:t xml:space="preserve">2034. </w:t>
      </w:r>
      <w:r w:rsidR="00353511" w:rsidRPr="00F07DD0">
        <w:rPr>
          <w:rFonts w:cs="Times New Roman"/>
          <w:szCs w:val="24"/>
        </w:rPr>
        <w:t>Ettepanekuga soovitakse võrreldes praegus</w:t>
      </w:r>
      <w:r w:rsidR="00E01237" w:rsidRPr="00F07DD0">
        <w:rPr>
          <w:rFonts w:cs="Times New Roman"/>
          <w:szCs w:val="24"/>
        </w:rPr>
        <w:t>t</w:t>
      </w:r>
      <w:r w:rsidR="00353511" w:rsidRPr="00F07DD0">
        <w:rPr>
          <w:rFonts w:cs="Times New Roman"/>
          <w:szCs w:val="24"/>
        </w:rPr>
        <w:t>e instrumen</w:t>
      </w:r>
      <w:r w:rsidR="00E01237" w:rsidRPr="00F07DD0">
        <w:rPr>
          <w:rFonts w:cs="Times New Roman"/>
          <w:szCs w:val="24"/>
        </w:rPr>
        <w:t>ti</w:t>
      </w:r>
      <w:r w:rsidR="00353511" w:rsidRPr="00F07DD0">
        <w:rPr>
          <w:rFonts w:cs="Times New Roman"/>
          <w:szCs w:val="24"/>
        </w:rPr>
        <w:t>d</w:t>
      </w:r>
      <w:r w:rsidR="00E01237" w:rsidRPr="00F07DD0">
        <w:rPr>
          <w:rFonts w:cs="Times New Roman"/>
          <w:szCs w:val="24"/>
        </w:rPr>
        <w:t>e</w:t>
      </w:r>
      <w:r w:rsidR="00353511" w:rsidRPr="00F07DD0">
        <w:rPr>
          <w:rFonts w:cs="Times New Roman"/>
          <w:szCs w:val="24"/>
        </w:rPr>
        <w:t xml:space="preserve">ga </w:t>
      </w:r>
      <w:r w:rsidR="006E4487" w:rsidRPr="00F07DD0">
        <w:rPr>
          <w:rFonts w:cs="Times New Roman"/>
          <w:szCs w:val="24"/>
        </w:rPr>
        <w:t>tagada läbipaistvam ja tõhusam välistegevuse korraldus</w:t>
      </w:r>
      <w:r w:rsidR="006F36F7" w:rsidRPr="00F07DD0">
        <w:rPr>
          <w:rFonts w:cs="Times New Roman"/>
          <w:szCs w:val="24"/>
        </w:rPr>
        <w:t>, mis aitaks paremini saavutada ELi eesmärke</w:t>
      </w:r>
      <w:r w:rsidR="00353511" w:rsidRPr="00F07DD0">
        <w:rPr>
          <w:rFonts w:cs="Times New Roman"/>
          <w:szCs w:val="24"/>
        </w:rPr>
        <w:t xml:space="preserve">, teeniks paremini liidu strateegilisi huve ning aitaks ohjata </w:t>
      </w:r>
      <w:r w:rsidR="00983097">
        <w:rPr>
          <w:rFonts w:cs="Times New Roman"/>
          <w:szCs w:val="24"/>
        </w:rPr>
        <w:t>tänaseid</w:t>
      </w:r>
      <w:r w:rsidR="00353511" w:rsidRPr="00F07DD0">
        <w:rPr>
          <w:rFonts w:cs="Times New Roman"/>
          <w:szCs w:val="24"/>
        </w:rPr>
        <w:t xml:space="preserve"> ja tulevasi kriise</w:t>
      </w:r>
      <w:r w:rsidR="006F36F7" w:rsidRPr="00F07DD0">
        <w:rPr>
          <w:rFonts w:cs="Times New Roman"/>
          <w:szCs w:val="24"/>
        </w:rPr>
        <w:t>.</w:t>
      </w:r>
      <w:r w:rsidR="006E4487" w:rsidRPr="00F07DD0">
        <w:rPr>
          <w:rFonts w:cs="Times New Roman"/>
          <w:szCs w:val="24"/>
        </w:rPr>
        <w:t xml:space="preserve"> </w:t>
      </w:r>
    </w:p>
    <w:p w14:paraId="5CC466EE" w14:textId="564125FF" w:rsidR="00F55EE3" w:rsidRPr="00F07DD0" w:rsidRDefault="00353511">
      <w:pPr>
        <w:pStyle w:val="Bullet2"/>
        <w:tabs>
          <w:tab w:val="left" w:pos="720"/>
        </w:tabs>
        <w:spacing w:after="0" w:line="240" w:lineRule="auto"/>
        <w:rPr>
          <w:rFonts w:cs="Times New Roman"/>
          <w:szCs w:val="24"/>
        </w:rPr>
      </w:pPr>
      <w:r w:rsidRPr="00F07DD0">
        <w:rPr>
          <w:rFonts w:cs="Times New Roman"/>
          <w:szCs w:val="24"/>
        </w:rPr>
        <w:t>Ettepaneku eesmärk on kaitsta ja edendada ELi väärtusi, huve ja põhimõtteid kogu maailmas ning tugevdada ELi globaalset rolli, konkurentsi- ja reageerimisvõimet üha muutuvas globaalses maailmas, ühendades varasemad välistegevuse rahastamis</w:t>
      </w:r>
      <w:r w:rsidR="000714EF" w:rsidRPr="00F07DD0">
        <w:rPr>
          <w:rFonts w:cs="Times New Roman"/>
          <w:szCs w:val="24"/>
        </w:rPr>
        <w:t>vahendid</w:t>
      </w:r>
      <w:r w:rsidRPr="00F07DD0">
        <w:rPr>
          <w:rFonts w:cs="Times New Roman"/>
          <w:szCs w:val="24"/>
        </w:rPr>
        <w:t xml:space="preserve"> üheks terviklikuks raamistikuks. </w:t>
      </w:r>
      <w:r w:rsidR="006E4487" w:rsidRPr="00F07DD0">
        <w:rPr>
          <w:rFonts w:cs="Times New Roman"/>
          <w:szCs w:val="24"/>
        </w:rPr>
        <w:t xml:space="preserve">Üks instrument kataks korraga laia valikut poliitikavaldkondi nagu laienemis-, naabrus-, </w:t>
      </w:r>
      <w:r w:rsidR="00E03CF4" w:rsidRPr="00F07DD0">
        <w:rPr>
          <w:rFonts w:cs="Times New Roman"/>
          <w:szCs w:val="24"/>
        </w:rPr>
        <w:t>rahvusvaheliste partnerluste</w:t>
      </w:r>
      <w:r w:rsidR="005A5856" w:rsidRPr="00F07DD0">
        <w:rPr>
          <w:rFonts w:cs="Times New Roman"/>
          <w:szCs w:val="24"/>
        </w:rPr>
        <w:t xml:space="preserve"> </w:t>
      </w:r>
      <w:r w:rsidR="006E4487" w:rsidRPr="00F07DD0">
        <w:rPr>
          <w:rFonts w:cs="Times New Roman"/>
          <w:szCs w:val="24"/>
        </w:rPr>
        <w:t xml:space="preserve">ja humanitaarabipoliitika, säilitades samas iga poliitikavaldkonna eripärad. GE instrument looks tugiraamistiku ELi </w:t>
      </w:r>
      <w:r w:rsidR="00CA69AF" w:rsidRPr="00F07DD0">
        <w:rPr>
          <w:rFonts w:cs="Times New Roman"/>
          <w:szCs w:val="24"/>
        </w:rPr>
        <w:t>ühise</w:t>
      </w:r>
      <w:r w:rsidR="006E4487" w:rsidRPr="00F07DD0">
        <w:rPr>
          <w:rFonts w:cs="Times New Roman"/>
          <w:szCs w:val="24"/>
        </w:rPr>
        <w:t xml:space="preserve"> välispoliitika rakendamiseks ja rahvusvaheliste kohustuste täitmiseks. ELi peamised rahvusvahelised kohustused on </w:t>
      </w:r>
      <w:r w:rsidR="00913BAF">
        <w:rPr>
          <w:rFonts w:cs="Times New Roman"/>
          <w:szCs w:val="24"/>
        </w:rPr>
        <w:t xml:space="preserve">komisjoni </w:t>
      </w:r>
      <w:r w:rsidR="000D7951">
        <w:rPr>
          <w:rFonts w:cs="Times New Roman"/>
          <w:szCs w:val="24"/>
        </w:rPr>
        <w:t xml:space="preserve">ettepaneku põhjal ÜRO </w:t>
      </w:r>
      <w:r w:rsidR="006E4487" w:rsidRPr="00F07DD0">
        <w:rPr>
          <w:rFonts w:cs="Times New Roman"/>
          <w:szCs w:val="24"/>
        </w:rPr>
        <w:t>kestliku arengu tegevuskava aastani 2030, Pariisi kliimakokkulepe, Kunmingi-Montréali üleilmne elurikkuse raamistik, Addis Abeba tegevuskava, Sendai katastroofiohu vähendamise raamistik (2015</w:t>
      </w:r>
      <w:r w:rsidR="009C17D4">
        <w:rPr>
          <w:rFonts w:cs="Times New Roman"/>
          <w:szCs w:val="24"/>
        </w:rPr>
        <w:t>-</w:t>
      </w:r>
      <w:r w:rsidR="006E4487" w:rsidRPr="00F07DD0">
        <w:rPr>
          <w:rFonts w:cs="Times New Roman"/>
          <w:szCs w:val="24"/>
        </w:rPr>
        <w:t xml:space="preserve">2030), naistevastast vägivalda käsitlev Istanbuli konventsioon ja </w:t>
      </w:r>
      <w:r w:rsidR="005F5396" w:rsidRPr="00F07DD0">
        <w:rPr>
          <w:rFonts w:cs="Times New Roman"/>
          <w:szCs w:val="24"/>
        </w:rPr>
        <w:t>ÜRO T</w:t>
      </w:r>
      <w:r w:rsidR="006E4487" w:rsidRPr="00F07DD0">
        <w:rPr>
          <w:rFonts w:cs="Times New Roman"/>
          <w:szCs w:val="24"/>
        </w:rPr>
        <w:t>ulevikupakt.</w:t>
      </w:r>
    </w:p>
    <w:p w14:paraId="03AA137C" w14:textId="2587BA7C" w:rsidR="000D67D7" w:rsidRPr="00F07DD0" w:rsidRDefault="001B0ACB">
      <w:pPr>
        <w:pStyle w:val="Bullet2"/>
        <w:tabs>
          <w:tab w:val="left" w:pos="720"/>
        </w:tabs>
        <w:spacing w:after="0" w:line="240" w:lineRule="auto"/>
        <w:rPr>
          <w:rFonts w:cs="Times New Roman"/>
          <w:szCs w:val="24"/>
        </w:rPr>
      </w:pPr>
      <w:r w:rsidRPr="00F07DD0">
        <w:rPr>
          <w:rFonts w:cs="Times New Roman"/>
          <w:szCs w:val="24"/>
        </w:rPr>
        <w:t>Loodav GE</w:t>
      </w:r>
      <w:r w:rsidR="00823CD4" w:rsidRPr="00F07DD0">
        <w:rPr>
          <w:rFonts w:cs="Times New Roman"/>
          <w:szCs w:val="24"/>
        </w:rPr>
        <w:t xml:space="preserve"> instrument keskendub ELi väärtuste</w:t>
      </w:r>
      <w:r w:rsidR="000D67D7" w:rsidRPr="00F07DD0">
        <w:rPr>
          <w:rFonts w:cs="Times New Roman"/>
          <w:szCs w:val="24"/>
        </w:rPr>
        <w:t>le</w:t>
      </w:r>
      <w:r w:rsidR="00823CD4" w:rsidRPr="00F07DD0">
        <w:rPr>
          <w:rFonts w:cs="Times New Roman"/>
          <w:szCs w:val="24"/>
        </w:rPr>
        <w:t xml:space="preserve"> </w:t>
      </w:r>
      <w:r w:rsidRPr="00F07DD0">
        <w:rPr>
          <w:rFonts w:cs="Times New Roman"/>
          <w:szCs w:val="24"/>
        </w:rPr>
        <w:t>nagu</w:t>
      </w:r>
      <w:r w:rsidR="00823CD4" w:rsidRPr="00F07DD0">
        <w:rPr>
          <w:rFonts w:cs="Times New Roman"/>
          <w:szCs w:val="24"/>
        </w:rPr>
        <w:t xml:space="preserve"> demokraatia, inimõiguste, õigusriigi</w:t>
      </w:r>
      <w:r w:rsidR="008135DF" w:rsidRPr="00F07DD0">
        <w:rPr>
          <w:rFonts w:cs="Times New Roman"/>
          <w:szCs w:val="24"/>
        </w:rPr>
        <w:t xml:space="preserve"> põhimõtte</w:t>
      </w:r>
      <w:r w:rsidR="000D67D7" w:rsidRPr="00F07DD0">
        <w:rPr>
          <w:rFonts w:cs="Times New Roman"/>
          <w:szCs w:val="24"/>
        </w:rPr>
        <w:t>, soolise võrdõiguslikkuse</w:t>
      </w:r>
      <w:r w:rsidR="008135DF" w:rsidRPr="00F07DD0">
        <w:rPr>
          <w:rFonts w:cs="Times New Roman"/>
          <w:szCs w:val="24"/>
        </w:rPr>
        <w:t>, meediavabaduse</w:t>
      </w:r>
      <w:r w:rsidR="00823CD4" w:rsidRPr="00F07DD0">
        <w:rPr>
          <w:rFonts w:cs="Times New Roman"/>
          <w:szCs w:val="24"/>
        </w:rPr>
        <w:t xml:space="preserve"> </w:t>
      </w:r>
      <w:r w:rsidR="000D67D7" w:rsidRPr="00F07DD0">
        <w:rPr>
          <w:rFonts w:cs="Times New Roman"/>
          <w:szCs w:val="24"/>
        </w:rPr>
        <w:t xml:space="preserve">ja ELi </w:t>
      </w:r>
      <w:r w:rsidR="00E35F1D" w:rsidRPr="00F07DD0">
        <w:rPr>
          <w:rFonts w:cs="Times New Roman"/>
          <w:szCs w:val="24"/>
        </w:rPr>
        <w:t xml:space="preserve">multilateraalse </w:t>
      </w:r>
      <w:r w:rsidR="000D67D7" w:rsidRPr="00F07DD0">
        <w:rPr>
          <w:rFonts w:cs="Times New Roman"/>
          <w:szCs w:val="24"/>
        </w:rPr>
        <w:t xml:space="preserve">tegevuse </w:t>
      </w:r>
      <w:r w:rsidR="00823CD4" w:rsidRPr="00F07DD0">
        <w:rPr>
          <w:rFonts w:cs="Times New Roman"/>
          <w:szCs w:val="24"/>
        </w:rPr>
        <w:t>edendami</w:t>
      </w:r>
      <w:r w:rsidR="000D67D7" w:rsidRPr="00F07DD0">
        <w:rPr>
          <w:rFonts w:cs="Times New Roman"/>
          <w:szCs w:val="24"/>
        </w:rPr>
        <w:t xml:space="preserve">ne, kestliku arengu toetamine, ebaseadusliku rände, sundrände ja kliimamuutuste algpõhjustega võitlemine ning keskkonna kaitsmine. </w:t>
      </w:r>
      <w:r w:rsidR="0048495B" w:rsidRPr="00F07DD0">
        <w:rPr>
          <w:rFonts w:cs="Times New Roman"/>
          <w:szCs w:val="24"/>
        </w:rPr>
        <w:t>Laienemispoliitikat nähakse strateegilise investeeringuna Euroopa rahusse ja stabiilsu</w:t>
      </w:r>
      <w:r w:rsidR="00FC3335">
        <w:rPr>
          <w:rFonts w:cs="Times New Roman"/>
          <w:szCs w:val="24"/>
        </w:rPr>
        <w:t>se</w:t>
      </w:r>
      <w:r w:rsidR="0048495B" w:rsidRPr="00F07DD0">
        <w:rPr>
          <w:rFonts w:cs="Times New Roman"/>
          <w:szCs w:val="24"/>
        </w:rPr>
        <w:t>sse.</w:t>
      </w:r>
    </w:p>
    <w:p w14:paraId="5E2EB20B" w14:textId="7DCAD3C1" w:rsidR="00262F73" w:rsidRPr="00F07DD0" w:rsidRDefault="000D67D7">
      <w:pPr>
        <w:pStyle w:val="Bullet2"/>
        <w:tabs>
          <w:tab w:val="left" w:pos="720"/>
        </w:tabs>
        <w:spacing w:after="0" w:line="240" w:lineRule="auto"/>
        <w:rPr>
          <w:rFonts w:cs="Times New Roman"/>
          <w:szCs w:val="24"/>
        </w:rPr>
      </w:pPr>
      <w:r w:rsidRPr="00F07DD0">
        <w:rPr>
          <w:rFonts w:cs="Times New Roman"/>
          <w:szCs w:val="24"/>
        </w:rPr>
        <w:t>Eelkõige soovitakse uue instrumendiga suurendada uue majandusalase välispoliitika huvides ja koostoimes Euroopa konkurentsivõime fondiga liidu konkurentsivõimet</w:t>
      </w:r>
      <w:r w:rsidR="008135DF" w:rsidRPr="00F07DD0">
        <w:rPr>
          <w:rFonts w:cs="Times New Roman"/>
          <w:szCs w:val="24"/>
        </w:rPr>
        <w:t xml:space="preserve"> ning tagada väärtus- ja </w:t>
      </w:r>
      <w:r w:rsidR="008135DF" w:rsidRPr="00F07DD0">
        <w:rPr>
          <w:rFonts w:cs="Times New Roman"/>
          <w:szCs w:val="24"/>
        </w:rPr>
        <w:lastRenderedPageBreak/>
        <w:t>tarneahelate kestlikkus</w:t>
      </w:r>
      <w:r w:rsidRPr="00F07DD0">
        <w:rPr>
          <w:rFonts w:cs="Times New Roman"/>
          <w:szCs w:val="24"/>
        </w:rPr>
        <w:t>, kasuta</w:t>
      </w:r>
      <w:r w:rsidR="00262F73" w:rsidRPr="00F07DD0">
        <w:rPr>
          <w:rFonts w:cs="Times New Roman"/>
          <w:szCs w:val="24"/>
        </w:rPr>
        <w:t>des</w:t>
      </w:r>
      <w:r w:rsidRPr="00F07DD0">
        <w:rPr>
          <w:rFonts w:cs="Times New Roman"/>
          <w:szCs w:val="24"/>
        </w:rPr>
        <w:t xml:space="preserve"> </w:t>
      </w:r>
      <w:r w:rsidR="00262F73" w:rsidRPr="00F07DD0">
        <w:rPr>
          <w:rFonts w:cs="Times New Roman"/>
          <w:szCs w:val="24"/>
        </w:rPr>
        <w:t xml:space="preserve">seejuures </w:t>
      </w:r>
      <w:r w:rsidRPr="00F07DD0">
        <w:rPr>
          <w:rFonts w:cs="Times New Roman"/>
          <w:szCs w:val="24"/>
        </w:rPr>
        <w:t xml:space="preserve">ära vastastikku kasuliku partnerluse potentsiaali kestliku arengu </w:t>
      </w:r>
      <w:r w:rsidR="00262F73" w:rsidRPr="00F07DD0">
        <w:rPr>
          <w:rFonts w:cs="Times New Roman"/>
          <w:szCs w:val="24"/>
        </w:rPr>
        <w:t>toetamiseks</w:t>
      </w:r>
      <w:r w:rsidRPr="00F07DD0">
        <w:rPr>
          <w:rFonts w:cs="Times New Roman"/>
          <w:szCs w:val="24"/>
        </w:rPr>
        <w:t xml:space="preserve"> nii liidus kui ka partnerriikides.</w:t>
      </w:r>
      <w:r w:rsidR="008135DF" w:rsidRPr="00F07DD0">
        <w:rPr>
          <w:rFonts w:cs="Times New Roman"/>
          <w:szCs w:val="24"/>
        </w:rPr>
        <w:t xml:space="preserve"> Vaesuse vähendamist ja kestlikku arengut partnerriikides toetataks muuhulgas investeeringute kaudu Global Gateway</w:t>
      </w:r>
      <w:r w:rsidR="004F28F7" w:rsidRPr="00F07DD0">
        <w:rPr>
          <w:rStyle w:val="FootnoteReference"/>
          <w:rFonts w:cs="Times New Roman"/>
          <w:szCs w:val="24"/>
        </w:rPr>
        <w:footnoteReference w:id="9"/>
      </w:r>
      <w:r w:rsidR="008135DF" w:rsidRPr="00F07DD0">
        <w:rPr>
          <w:rFonts w:cs="Times New Roman"/>
          <w:szCs w:val="24"/>
        </w:rPr>
        <w:t xml:space="preserve"> strateegia raames</w:t>
      </w:r>
      <w:r w:rsidR="00C04733" w:rsidRPr="00F07DD0">
        <w:rPr>
          <w:rFonts w:cs="Times New Roman"/>
          <w:szCs w:val="24"/>
        </w:rPr>
        <w:t>, valdkondades nagu transport, digitaliseerimine, haridus ja teadus, tervishoid ning kliima ja energia.</w:t>
      </w:r>
      <w:r w:rsidR="009C17D4">
        <w:rPr>
          <w:rFonts w:cs="Times New Roman"/>
          <w:szCs w:val="24"/>
        </w:rPr>
        <w:t xml:space="preserve"> </w:t>
      </w:r>
      <w:r w:rsidRPr="00F07DD0">
        <w:rPr>
          <w:rFonts w:cs="Times New Roman"/>
          <w:szCs w:val="24"/>
        </w:rPr>
        <w:t xml:space="preserve">Lisaks </w:t>
      </w:r>
      <w:r w:rsidR="00092F92" w:rsidRPr="00F07DD0">
        <w:rPr>
          <w:rFonts w:cs="Times New Roman"/>
          <w:szCs w:val="24"/>
        </w:rPr>
        <w:t xml:space="preserve">soovitakse </w:t>
      </w:r>
      <w:r w:rsidR="00D872EC" w:rsidRPr="00F07DD0">
        <w:rPr>
          <w:rFonts w:cs="Times New Roman"/>
          <w:szCs w:val="24"/>
        </w:rPr>
        <w:t xml:space="preserve">instrumendi abil </w:t>
      </w:r>
      <w:r w:rsidRPr="00F07DD0">
        <w:rPr>
          <w:rFonts w:cs="Times New Roman"/>
          <w:szCs w:val="24"/>
        </w:rPr>
        <w:t>suurendada kerksust</w:t>
      </w:r>
      <w:r w:rsidR="00001F50" w:rsidRPr="00F07DD0">
        <w:rPr>
          <w:rFonts w:cs="Times New Roman"/>
          <w:szCs w:val="24"/>
        </w:rPr>
        <w:t>,</w:t>
      </w:r>
      <w:r w:rsidRPr="00F07DD0">
        <w:rPr>
          <w:rFonts w:cs="Times New Roman"/>
          <w:szCs w:val="24"/>
        </w:rPr>
        <w:t xml:space="preserve"> vähendada ebakindlust</w:t>
      </w:r>
      <w:r w:rsidR="00E35F1D" w:rsidRPr="00F07DD0">
        <w:rPr>
          <w:rFonts w:cs="Times New Roman"/>
          <w:szCs w:val="24"/>
        </w:rPr>
        <w:t xml:space="preserve"> maksebilansi kriiside ning konfliktijärgse taastamis- ja ülesehitusvajaduste raames ning edendada </w:t>
      </w:r>
      <w:r w:rsidR="00353511" w:rsidRPr="00F07DD0">
        <w:rPr>
          <w:rFonts w:cs="Times New Roman"/>
          <w:szCs w:val="24"/>
        </w:rPr>
        <w:t xml:space="preserve">kriisipiirkondades </w:t>
      </w:r>
      <w:r w:rsidR="00E35F1D" w:rsidRPr="00F07DD0">
        <w:rPr>
          <w:rFonts w:cs="Times New Roman"/>
          <w:szCs w:val="24"/>
        </w:rPr>
        <w:t>humanitaarabi, arengupoliitika ja rahuloome sidusust (neksus).</w:t>
      </w:r>
      <w:r w:rsidRPr="00F07DD0">
        <w:rPr>
          <w:rFonts w:cs="Times New Roman"/>
          <w:szCs w:val="24"/>
        </w:rPr>
        <w:t xml:space="preserve"> </w:t>
      </w:r>
    </w:p>
    <w:p w14:paraId="73266C45" w14:textId="77777777" w:rsidR="00B96732" w:rsidRPr="00F07DD0" w:rsidRDefault="00B96732" w:rsidP="00D01C38">
      <w:pPr>
        <w:spacing w:before="120" w:after="0" w:line="240" w:lineRule="auto"/>
        <w:rPr>
          <w:rFonts w:ascii="Times New Roman" w:eastAsia="Times New Roman" w:hAnsi="Times New Roman" w:cs="Times New Roman"/>
          <w:sz w:val="24"/>
          <w:szCs w:val="24"/>
          <w:lang w:eastAsia="et-EE"/>
        </w:rPr>
      </w:pPr>
      <w:r w:rsidRPr="00F07DD0">
        <w:rPr>
          <w:rFonts w:ascii="Times New Roman" w:eastAsia="Times New Roman" w:hAnsi="Times New Roman" w:cs="Times New Roman"/>
          <w:sz w:val="24"/>
          <w:szCs w:val="24"/>
          <w:lang w:eastAsia="et-EE"/>
        </w:rPr>
        <w:t>Uus instrument juhindub järgmistest põhimõtetest:</w:t>
      </w:r>
    </w:p>
    <w:p w14:paraId="28749895" w14:textId="558C3949" w:rsidR="00C97951" w:rsidRPr="00F07DD0" w:rsidRDefault="00B96732" w:rsidP="00C97951">
      <w:pPr>
        <w:pStyle w:val="ListParagraph"/>
        <w:numPr>
          <w:ilvl w:val="0"/>
          <w:numId w:val="23"/>
        </w:numPr>
        <w:spacing w:before="120" w:after="0" w:line="240" w:lineRule="auto"/>
        <w:contextualSpacing w:val="0"/>
        <w:jc w:val="both"/>
        <w:rPr>
          <w:rFonts w:ascii="Times New Roman" w:eastAsia="Times New Roman" w:hAnsi="Times New Roman" w:cs="Times New Roman"/>
          <w:sz w:val="24"/>
          <w:szCs w:val="24"/>
          <w:lang w:eastAsia="et-EE"/>
        </w:rPr>
      </w:pPr>
      <w:r w:rsidRPr="00F07DD0">
        <w:rPr>
          <w:rFonts w:ascii="Times New Roman" w:eastAsia="Times New Roman" w:hAnsi="Times New Roman" w:cs="Times New Roman"/>
          <w:b/>
          <w:bCs/>
          <w:sz w:val="24"/>
          <w:szCs w:val="24"/>
          <w:lang w:eastAsia="et-EE"/>
        </w:rPr>
        <w:t xml:space="preserve">Lihtsustamine. </w:t>
      </w:r>
      <w:r w:rsidRPr="00F07DD0">
        <w:rPr>
          <w:rFonts w:ascii="Times New Roman" w:eastAsia="Times New Roman" w:hAnsi="Times New Roman" w:cs="Times New Roman"/>
          <w:sz w:val="24"/>
          <w:szCs w:val="24"/>
          <w:lang w:eastAsia="et-EE"/>
        </w:rPr>
        <w:t>Soov on välistegevuse arhitektuuri lihtsustada ja luua üks peamine</w:t>
      </w:r>
      <w:r w:rsidR="002379E3" w:rsidRPr="00F07DD0">
        <w:rPr>
          <w:rFonts w:ascii="Times New Roman" w:eastAsia="Times New Roman" w:hAnsi="Times New Roman" w:cs="Times New Roman"/>
          <w:sz w:val="24"/>
          <w:szCs w:val="24"/>
          <w:lang w:eastAsia="et-EE"/>
        </w:rPr>
        <w:t xml:space="preserve"> </w:t>
      </w:r>
      <w:r w:rsidR="006E3303" w:rsidRPr="00F07DD0">
        <w:rPr>
          <w:rFonts w:ascii="Times New Roman" w:eastAsia="Times New Roman" w:hAnsi="Times New Roman" w:cs="Times New Roman"/>
          <w:sz w:val="24"/>
          <w:szCs w:val="24"/>
          <w:lang w:eastAsia="et-EE"/>
        </w:rPr>
        <w:t xml:space="preserve">GE </w:t>
      </w:r>
      <w:r w:rsidR="002379E3" w:rsidRPr="00F07DD0">
        <w:rPr>
          <w:rFonts w:ascii="Times New Roman" w:eastAsia="Times New Roman" w:hAnsi="Times New Roman" w:cs="Times New Roman"/>
          <w:sz w:val="24"/>
          <w:szCs w:val="24"/>
          <w:lang w:eastAsia="et-EE"/>
        </w:rPr>
        <w:t>instrument</w:t>
      </w:r>
      <w:r w:rsidRPr="00F07DD0">
        <w:rPr>
          <w:rFonts w:ascii="Times New Roman" w:eastAsia="Times New Roman" w:hAnsi="Times New Roman" w:cs="Times New Roman"/>
          <w:sz w:val="24"/>
          <w:szCs w:val="24"/>
          <w:lang w:eastAsia="et-EE"/>
        </w:rPr>
        <w:t xml:space="preserve"> ELi välistegevuste rahastamiseks. Ukraina reservi rahastamine toimub eraldi </w:t>
      </w:r>
      <w:r w:rsidR="00401D93" w:rsidRPr="00F07DD0">
        <w:rPr>
          <w:rFonts w:ascii="Times New Roman" w:eastAsia="Times New Roman" w:hAnsi="Times New Roman" w:cs="Times New Roman"/>
          <w:sz w:val="24"/>
          <w:szCs w:val="24"/>
          <w:lang w:eastAsia="et-EE"/>
        </w:rPr>
        <w:t>meetmest</w:t>
      </w:r>
      <w:r w:rsidR="005561FD" w:rsidRPr="00F07DD0">
        <w:rPr>
          <w:rFonts w:ascii="Times New Roman" w:eastAsia="Times New Roman" w:hAnsi="Times New Roman" w:cs="Times New Roman"/>
          <w:sz w:val="24"/>
          <w:szCs w:val="24"/>
          <w:lang w:eastAsia="et-EE"/>
        </w:rPr>
        <w:t>,</w:t>
      </w:r>
      <w:r w:rsidR="00401D93" w:rsidRPr="00F07DD0">
        <w:rPr>
          <w:rFonts w:ascii="Times New Roman" w:eastAsia="Times New Roman" w:hAnsi="Times New Roman" w:cs="Times New Roman"/>
          <w:sz w:val="24"/>
          <w:szCs w:val="24"/>
          <w:lang w:eastAsia="et-EE"/>
        </w:rPr>
        <w:t xml:space="preserve"> </w:t>
      </w:r>
      <w:r w:rsidR="00D007F4" w:rsidRPr="00F07DD0">
        <w:rPr>
          <w:rFonts w:ascii="Times New Roman" w:eastAsia="Times New Roman" w:hAnsi="Times New Roman" w:cs="Times New Roman"/>
          <w:sz w:val="24"/>
          <w:szCs w:val="24"/>
          <w:lang w:eastAsia="et-EE"/>
        </w:rPr>
        <w:t>vastavalt</w:t>
      </w:r>
      <w:r w:rsidRPr="00F07DD0">
        <w:rPr>
          <w:rFonts w:ascii="Times New Roman" w:eastAsia="Times New Roman" w:hAnsi="Times New Roman" w:cs="Times New Roman"/>
          <w:sz w:val="24"/>
          <w:szCs w:val="24"/>
          <w:lang w:eastAsia="et-EE"/>
        </w:rPr>
        <w:t xml:space="preserve"> MFF 2028-2034 määruse artikl</w:t>
      </w:r>
      <w:r w:rsidR="00D007F4" w:rsidRPr="00F07DD0">
        <w:rPr>
          <w:rFonts w:ascii="Times New Roman" w:eastAsia="Times New Roman" w:hAnsi="Times New Roman" w:cs="Times New Roman"/>
          <w:sz w:val="24"/>
          <w:szCs w:val="24"/>
          <w:lang w:eastAsia="et-EE"/>
        </w:rPr>
        <w:t>ile</w:t>
      </w:r>
      <w:r w:rsidRPr="00F07DD0">
        <w:rPr>
          <w:rFonts w:ascii="Times New Roman" w:eastAsia="Times New Roman" w:hAnsi="Times New Roman" w:cs="Times New Roman"/>
          <w:sz w:val="24"/>
          <w:szCs w:val="24"/>
          <w:lang w:eastAsia="et-EE"/>
        </w:rPr>
        <w:t xml:space="preserve"> 6 (</w:t>
      </w:r>
      <w:hyperlink r:id="rId15" w:history="1">
        <w:r w:rsidRPr="00F07DD0">
          <w:rPr>
            <w:rStyle w:val="Hyperlink"/>
            <w:rFonts w:ascii="Times New Roman" w:eastAsia="Times New Roman" w:hAnsi="Times New Roman" w:cs="Times New Roman"/>
            <w:sz w:val="24"/>
            <w:szCs w:val="24"/>
            <w:lang w:eastAsia="et-EE"/>
          </w:rPr>
          <w:t>COM(2025) 571 final</w:t>
        </w:r>
      </w:hyperlink>
      <w:r w:rsidRPr="00F07DD0">
        <w:rPr>
          <w:rFonts w:ascii="Times New Roman" w:eastAsia="Times New Roman" w:hAnsi="Times New Roman" w:cs="Times New Roman"/>
          <w:sz w:val="24"/>
          <w:szCs w:val="24"/>
          <w:lang w:eastAsia="et-EE"/>
        </w:rPr>
        <w:t xml:space="preserve">), </w:t>
      </w:r>
      <w:r w:rsidR="002379E3" w:rsidRPr="00F07DD0">
        <w:rPr>
          <w:rFonts w:ascii="Times New Roman" w:eastAsia="Times New Roman" w:hAnsi="Times New Roman" w:cs="Times New Roman"/>
          <w:sz w:val="24"/>
          <w:szCs w:val="24"/>
          <w:lang w:eastAsia="et-EE"/>
        </w:rPr>
        <w:t>kuid</w:t>
      </w:r>
      <w:r w:rsidRPr="00F07DD0">
        <w:rPr>
          <w:rFonts w:ascii="Times New Roman" w:eastAsia="Times New Roman" w:hAnsi="Times New Roman" w:cs="Times New Roman"/>
          <w:sz w:val="24"/>
          <w:szCs w:val="24"/>
          <w:lang w:eastAsia="et-EE"/>
        </w:rPr>
        <w:t xml:space="preserve"> </w:t>
      </w:r>
      <w:r w:rsidR="00401D93" w:rsidRPr="00F07DD0">
        <w:rPr>
          <w:rFonts w:ascii="Times New Roman" w:eastAsia="Times New Roman" w:hAnsi="Times New Roman" w:cs="Times New Roman"/>
          <w:sz w:val="24"/>
          <w:szCs w:val="24"/>
          <w:lang w:eastAsia="et-EE"/>
        </w:rPr>
        <w:t xml:space="preserve">juriidiliselt asub ja </w:t>
      </w:r>
      <w:r w:rsidRPr="00F07DD0">
        <w:rPr>
          <w:rFonts w:ascii="Times New Roman" w:eastAsia="Times New Roman" w:hAnsi="Times New Roman" w:cs="Times New Roman"/>
          <w:sz w:val="24"/>
          <w:szCs w:val="24"/>
          <w:lang w:eastAsia="et-EE"/>
        </w:rPr>
        <w:t xml:space="preserve">viiakse </w:t>
      </w:r>
      <w:r w:rsidR="00D007F4" w:rsidRPr="00F07DD0">
        <w:rPr>
          <w:rFonts w:ascii="Times New Roman" w:eastAsia="Times New Roman" w:hAnsi="Times New Roman" w:cs="Times New Roman"/>
          <w:sz w:val="24"/>
          <w:szCs w:val="24"/>
          <w:lang w:eastAsia="et-EE"/>
        </w:rPr>
        <w:t xml:space="preserve">see </w:t>
      </w:r>
      <w:r w:rsidRPr="00F07DD0">
        <w:rPr>
          <w:rFonts w:ascii="Times New Roman" w:eastAsia="Times New Roman" w:hAnsi="Times New Roman" w:cs="Times New Roman"/>
          <w:sz w:val="24"/>
          <w:szCs w:val="24"/>
          <w:lang w:eastAsia="et-EE"/>
        </w:rPr>
        <w:t xml:space="preserve">ellu </w:t>
      </w:r>
      <w:r w:rsidR="002379E3" w:rsidRPr="00F07DD0">
        <w:rPr>
          <w:rFonts w:ascii="Times New Roman" w:eastAsia="Times New Roman" w:hAnsi="Times New Roman" w:cs="Times New Roman"/>
          <w:sz w:val="24"/>
          <w:szCs w:val="24"/>
          <w:lang w:eastAsia="et-EE"/>
        </w:rPr>
        <w:t>GE</w:t>
      </w:r>
      <w:r w:rsidRPr="00F07DD0">
        <w:rPr>
          <w:rFonts w:ascii="Times New Roman" w:eastAsia="Times New Roman" w:hAnsi="Times New Roman" w:cs="Times New Roman"/>
          <w:sz w:val="24"/>
          <w:szCs w:val="24"/>
          <w:lang w:eastAsia="et-EE"/>
        </w:rPr>
        <w:t xml:space="preserve"> instrumendi kaudu.</w:t>
      </w:r>
      <w:r w:rsidR="00C17B41" w:rsidRPr="00F07DD0">
        <w:rPr>
          <w:rFonts w:ascii="Times New Roman" w:eastAsia="Times New Roman" w:hAnsi="Times New Roman" w:cs="Times New Roman"/>
          <w:sz w:val="24"/>
          <w:szCs w:val="24"/>
          <w:lang w:eastAsia="et-EE"/>
        </w:rPr>
        <w:t xml:space="preserve"> See tähendab, et kuigi Ukrainale eraldatud raha tuleb Ukraina reservist, hakkab </w:t>
      </w:r>
      <w:r w:rsidR="002379E3" w:rsidRPr="00F07DD0">
        <w:rPr>
          <w:rFonts w:ascii="Times New Roman" w:eastAsia="Times New Roman" w:hAnsi="Times New Roman" w:cs="Times New Roman"/>
          <w:sz w:val="24"/>
          <w:szCs w:val="24"/>
          <w:lang w:eastAsia="et-EE"/>
        </w:rPr>
        <w:t>Ukraina</w:t>
      </w:r>
      <w:r w:rsidR="00C17B41" w:rsidRPr="00F07DD0">
        <w:rPr>
          <w:rFonts w:ascii="Times New Roman" w:eastAsia="Times New Roman" w:hAnsi="Times New Roman" w:cs="Times New Roman"/>
          <w:sz w:val="24"/>
          <w:szCs w:val="24"/>
          <w:lang w:eastAsia="et-EE"/>
        </w:rPr>
        <w:t xml:space="preserve"> rahaline toetamine ettepaneku kohaselt käima vastavalt </w:t>
      </w:r>
      <w:r w:rsidR="002379E3" w:rsidRPr="00F07DD0">
        <w:rPr>
          <w:rFonts w:ascii="Times New Roman" w:eastAsia="Times New Roman" w:hAnsi="Times New Roman" w:cs="Times New Roman"/>
          <w:sz w:val="24"/>
          <w:szCs w:val="24"/>
          <w:lang w:eastAsia="et-EE"/>
        </w:rPr>
        <w:t>GE instrumendi</w:t>
      </w:r>
      <w:r w:rsidR="00C17B41" w:rsidRPr="00F07DD0">
        <w:rPr>
          <w:rFonts w:ascii="Times New Roman" w:eastAsia="Times New Roman" w:hAnsi="Times New Roman" w:cs="Times New Roman"/>
          <w:sz w:val="24"/>
          <w:szCs w:val="24"/>
          <w:lang w:eastAsia="et-EE"/>
        </w:rPr>
        <w:t xml:space="preserve"> rakendamise reeglitele, sh programmitöö, programmidokumentide ja rahastuskõlbulikkuse vaatest</w:t>
      </w:r>
      <w:r w:rsidR="002379E3" w:rsidRPr="00F07DD0">
        <w:rPr>
          <w:rFonts w:ascii="Times New Roman" w:eastAsia="Times New Roman" w:hAnsi="Times New Roman" w:cs="Times New Roman"/>
          <w:sz w:val="24"/>
          <w:szCs w:val="24"/>
          <w:lang w:eastAsia="et-EE"/>
        </w:rPr>
        <w:t>.</w:t>
      </w:r>
    </w:p>
    <w:p w14:paraId="1C45EFD6" w14:textId="7F7E7FE1" w:rsidR="00A11DB6" w:rsidRPr="00F07DD0" w:rsidRDefault="00B96732" w:rsidP="00C97951">
      <w:pPr>
        <w:pStyle w:val="ListParagraph"/>
        <w:spacing w:before="120" w:after="0" w:line="240" w:lineRule="auto"/>
        <w:ind w:left="363"/>
        <w:contextualSpacing w:val="0"/>
        <w:jc w:val="both"/>
        <w:rPr>
          <w:rFonts w:ascii="Times New Roman" w:eastAsia="Times New Roman" w:hAnsi="Times New Roman" w:cs="Times New Roman"/>
          <w:sz w:val="24"/>
          <w:szCs w:val="24"/>
          <w:lang w:eastAsia="et-EE"/>
        </w:rPr>
      </w:pPr>
      <w:r w:rsidRPr="00F07DD0">
        <w:rPr>
          <w:rFonts w:ascii="Times New Roman" w:eastAsia="Times New Roman" w:hAnsi="Times New Roman" w:cs="Times New Roman"/>
          <w:sz w:val="24"/>
          <w:szCs w:val="24"/>
          <w:lang w:eastAsia="et-EE"/>
        </w:rPr>
        <w:t xml:space="preserve">Humanitaarabi rahastus liigub </w:t>
      </w:r>
      <w:r w:rsidR="002379E3" w:rsidRPr="00F07DD0">
        <w:rPr>
          <w:rFonts w:ascii="Times New Roman" w:eastAsia="Times New Roman" w:hAnsi="Times New Roman" w:cs="Times New Roman"/>
          <w:sz w:val="24"/>
          <w:szCs w:val="24"/>
          <w:lang w:eastAsia="et-EE"/>
        </w:rPr>
        <w:t>GE instrumendi</w:t>
      </w:r>
      <w:r w:rsidRPr="00F07DD0">
        <w:rPr>
          <w:rFonts w:ascii="Times New Roman" w:eastAsia="Times New Roman" w:hAnsi="Times New Roman" w:cs="Times New Roman"/>
          <w:sz w:val="24"/>
          <w:szCs w:val="24"/>
          <w:lang w:eastAsia="et-EE"/>
        </w:rPr>
        <w:t xml:space="preserve"> alla</w:t>
      </w:r>
      <w:r w:rsidR="00BF2E9E" w:rsidRPr="00F07DD0">
        <w:rPr>
          <w:rFonts w:ascii="Times New Roman" w:eastAsia="Times New Roman" w:hAnsi="Times New Roman" w:cs="Times New Roman"/>
          <w:sz w:val="24"/>
          <w:szCs w:val="24"/>
          <w:lang w:eastAsia="et-EE"/>
        </w:rPr>
        <w:t xml:space="preserve">, kuid humanitaarpoliitika elluviimine jätkub vastavalt </w:t>
      </w:r>
      <w:bookmarkStart w:id="9" w:name="_Hlk216010248"/>
      <w:r w:rsidR="00BF2E9E" w:rsidRPr="00F07DD0">
        <w:rPr>
          <w:rFonts w:ascii="Times New Roman" w:eastAsia="Times New Roman" w:hAnsi="Times New Roman" w:cs="Times New Roman"/>
          <w:sz w:val="24"/>
          <w:szCs w:val="24"/>
          <w:lang w:eastAsia="et-EE"/>
        </w:rPr>
        <w:t xml:space="preserve">1996. aastal vastu võetud humanitaarabi </w:t>
      </w:r>
      <w:r w:rsidR="002D33C5" w:rsidRPr="00F07DD0">
        <w:rPr>
          <w:rFonts w:ascii="Times New Roman" w:eastAsia="Times New Roman" w:hAnsi="Times New Roman" w:cs="Times New Roman"/>
          <w:sz w:val="24"/>
          <w:szCs w:val="24"/>
          <w:lang w:eastAsia="et-EE"/>
        </w:rPr>
        <w:t>regulatsioonile</w:t>
      </w:r>
      <w:bookmarkEnd w:id="9"/>
      <w:r w:rsidR="002D33C5" w:rsidRPr="00F07DD0">
        <w:rPr>
          <w:rStyle w:val="FootnoteReference"/>
          <w:rFonts w:ascii="Times New Roman" w:eastAsia="Times New Roman" w:hAnsi="Times New Roman" w:cs="Times New Roman"/>
          <w:sz w:val="24"/>
          <w:szCs w:val="24"/>
          <w:lang w:eastAsia="et-EE"/>
        </w:rPr>
        <w:footnoteReference w:id="10"/>
      </w:r>
      <w:r w:rsidR="002379E3" w:rsidRPr="00F07DD0">
        <w:rPr>
          <w:rFonts w:ascii="Times New Roman" w:eastAsia="Times New Roman" w:hAnsi="Times New Roman" w:cs="Times New Roman"/>
          <w:sz w:val="24"/>
          <w:szCs w:val="24"/>
          <w:lang w:eastAsia="et-EE"/>
        </w:rPr>
        <w:t xml:space="preserve">. </w:t>
      </w:r>
      <w:r w:rsidRPr="00F07DD0">
        <w:rPr>
          <w:rFonts w:ascii="Times New Roman" w:eastAsia="Times New Roman" w:hAnsi="Times New Roman" w:cs="Times New Roman"/>
          <w:sz w:val="24"/>
          <w:szCs w:val="24"/>
          <w:lang w:eastAsia="et-EE"/>
        </w:rPr>
        <w:t>Toimub horisontaalne tulemuslikkuse reguleerimine</w:t>
      </w:r>
      <w:r w:rsidR="00DF0808" w:rsidRPr="00F07DD0">
        <w:rPr>
          <w:rFonts w:ascii="Times New Roman" w:eastAsia="Times New Roman" w:hAnsi="Times New Roman" w:cs="Times New Roman"/>
          <w:sz w:val="24"/>
          <w:szCs w:val="24"/>
          <w:lang w:eastAsia="et-EE"/>
        </w:rPr>
        <w:t>:</w:t>
      </w:r>
      <w:r w:rsidR="00A11DB6" w:rsidRPr="00F07DD0">
        <w:rPr>
          <w:rFonts w:ascii="Times New Roman" w:eastAsia="Times New Roman" w:hAnsi="Times New Roman" w:cs="Times New Roman"/>
          <w:sz w:val="24"/>
          <w:szCs w:val="24"/>
          <w:lang w:eastAsia="et-EE"/>
        </w:rPr>
        <w:t xml:space="preserve"> </w:t>
      </w:r>
      <w:r w:rsidRPr="00F07DD0">
        <w:rPr>
          <w:rFonts w:ascii="Times New Roman" w:eastAsia="Times New Roman" w:hAnsi="Times New Roman" w:cs="Times New Roman"/>
          <w:sz w:val="24"/>
          <w:szCs w:val="24"/>
          <w:lang w:eastAsia="et-EE"/>
        </w:rPr>
        <w:t>ühtlustatakse tegevuste hindamist, mõõdikuid</w:t>
      </w:r>
      <w:r w:rsidR="00DF0808" w:rsidRPr="00F07DD0">
        <w:rPr>
          <w:rFonts w:ascii="Times New Roman" w:eastAsia="Times New Roman" w:hAnsi="Times New Roman" w:cs="Times New Roman"/>
          <w:sz w:val="24"/>
          <w:szCs w:val="24"/>
          <w:lang w:eastAsia="et-EE"/>
        </w:rPr>
        <w:t xml:space="preserve"> ja</w:t>
      </w:r>
      <w:r w:rsidRPr="00F07DD0">
        <w:rPr>
          <w:rFonts w:ascii="Times New Roman" w:eastAsia="Times New Roman" w:hAnsi="Times New Roman" w:cs="Times New Roman"/>
          <w:sz w:val="24"/>
          <w:szCs w:val="24"/>
          <w:lang w:eastAsia="et-EE"/>
        </w:rPr>
        <w:t xml:space="preserve"> aruandlust</w:t>
      </w:r>
      <w:r w:rsidR="00BD21DB" w:rsidRPr="00F07DD0">
        <w:rPr>
          <w:rFonts w:ascii="Times New Roman" w:eastAsia="Times New Roman" w:hAnsi="Times New Roman" w:cs="Times New Roman"/>
          <w:sz w:val="24"/>
          <w:szCs w:val="24"/>
          <w:lang w:eastAsia="et-EE"/>
        </w:rPr>
        <w:t>.</w:t>
      </w:r>
      <w:r w:rsidR="00A11DB6" w:rsidRPr="00F07DD0">
        <w:rPr>
          <w:rFonts w:ascii="Times New Roman" w:eastAsia="Times New Roman" w:hAnsi="Times New Roman" w:cs="Times New Roman"/>
          <w:sz w:val="24"/>
          <w:szCs w:val="24"/>
          <w:lang w:eastAsia="et-EE"/>
        </w:rPr>
        <w:t xml:space="preserve"> Kogu mitmeaastase finantsraamistiku jaoks võetakse </w:t>
      </w:r>
      <w:r w:rsidR="00D85DAA" w:rsidRPr="00F07DD0">
        <w:rPr>
          <w:rFonts w:ascii="Times New Roman" w:eastAsia="Times New Roman" w:hAnsi="Times New Roman" w:cs="Times New Roman"/>
          <w:sz w:val="24"/>
          <w:szCs w:val="24"/>
          <w:lang w:eastAsia="et-EE"/>
        </w:rPr>
        <w:t xml:space="preserve">administratiivkoormuse vähendamiseks </w:t>
      </w:r>
      <w:r w:rsidR="00A11DB6" w:rsidRPr="00F07DD0">
        <w:rPr>
          <w:rFonts w:ascii="Times New Roman" w:eastAsia="Times New Roman" w:hAnsi="Times New Roman" w:cs="Times New Roman"/>
          <w:sz w:val="24"/>
          <w:szCs w:val="24"/>
          <w:lang w:eastAsia="et-EE"/>
        </w:rPr>
        <w:t xml:space="preserve">kasutusele </w:t>
      </w:r>
      <w:r w:rsidR="009D4D8D" w:rsidRPr="00F07DD0">
        <w:rPr>
          <w:rFonts w:ascii="Times New Roman" w:eastAsia="Times New Roman" w:hAnsi="Times New Roman" w:cs="Times New Roman"/>
          <w:sz w:val="24"/>
          <w:szCs w:val="24"/>
          <w:lang w:eastAsia="et-EE"/>
        </w:rPr>
        <w:t>p</w:t>
      </w:r>
      <w:r w:rsidR="00A11DB6" w:rsidRPr="00F07DD0">
        <w:rPr>
          <w:rFonts w:ascii="Times New Roman" w:eastAsia="Times New Roman" w:hAnsi="Times New Roman" w:cs="Times New Roman"/>
          <w:sz w:val="24"/>
          <w:szCs w:val="24"/>
          <w:lang w:eastAsia="et-EE"/>
        </w:rPr>
        <w:t xml:space="preserve">arlamendi ja nõukogu horisontaalne tulemusraamistiku määrus, millega kehtestatakse liidu programmide ja meetmete eelarvekulude jälgimise ja eelarve tulemuslikkuse raamistik ning muud horisontaalsed eeskirjad. GE instrumenti tuleks </w:t>
      </w:r>
      <w:r w:rsidR="00FD1067" w:rsidRPr="00F07DD0">
        <w:rPr>
          <w:rFonts w:ascii="Times New Roman" w:eastAsia="Times New Roman" w:hAnsi="Times New Roman" w:cs="Times New Roman"/>
          <w:sz w:val="24"/>
          <w:szCs w:val="24"/>
          <w:lang w:eastAsia="et-EE"/>
        </w:rPr>
        <w:t xml:space="preserve">samuti </w:t>
      </w:r>
      <w:r w:rsidR="00A11DB6" w:rsidRPr="00F07DD0">
        <w:rPr>
          <w:rFonts w:ascii="Times New Roman" w:eastAsia="Times New Roman" w:hAnsi="Times New Roman" w:cs="Times New Roman"/>
          <w:sz w:val="24"/>
          <w:szCs w:val="24"/>
          <w:lang w:eastAsia="et-EE"/>
        </w:rPr>
        <w:t>rakendada kooskõlas tulemusraamistiku määrusega</w:t>
      </w:r>
      <w:r w:rsidR="00BD21DB" w:rsidRPr="00F07DD0">
        <w:rPr>
          <w:rFonts w:ascii="Times New Roman" w:eastAsia="Times New Roman" w:hAnsi="Times New Roman" w:cs="Times New Roman"/>
          <w:sz w:val="24"/>
          <w:szCs w:val="24"/>
          <w:lang w:eastAsia="et-EE"/>
        </w:rPr>
        <w:t>.</w:t>
      </w:r>
    </w:p>
    <w:p w14:paraId="417FD120" w14:textId="4F709F94" w:rsidR="00B96732" w:rsidRPr="00F07DD0" w:rsidRDefault="00B96732" w:rsidP="00D01C38">
      <w:pPr>
        <w:pStyle w:val="ListParagraph"/>
        <w:numPr>
          <w:ilvl w:val="0"/>
          <w:numId w:val="23"/>
        </w:numPr>
        <w:spacing w:before="120" w:after="0" w:line="240" w:lineRule="auto"/>
        <w:contextualSpacing w:val="0"/>
        <w:jc w:val="both"/>
        <w:rPr>
          <w:rFonts w:ascii="Times New Roman" w:eastAsia="Times New Roman" w:hAnsi="Times New Roman" w:cs="Times New Roman"/>
          <w:sz w:val="24"/>
          <w:szCs w:val="24"/>
          <w:lang w:eastAsia="et-EE"/>
        </w:rPr>
      </w:pPr>
      <w:r w:rsidRPr="00F07DD0">
        <w:rPr>
          <w:rFonts w:ascii="Times New Roman" w:eastAsia="Times New Roman" w:hAnsi="Times New Roman" w:cs="Times New Roman"/>
          <w:b/>
          <w:bCs/>
          <w:sz w:val="24"/>
          <w:szCs w:val="24"/>
          <w:lang w:eastAsia="et-EE"/>
        </w:rPr>
        <w:t xml:space="preserve">Sidusus. </w:t>
      </w:r>
      <w:r w:rsidRPr="00F07DD0">
        <w:rPr>
          <w:rFonts w:ascii="Times New Roman" w:eastAsia="Times New Roman" w:hAnsi="Times New Roman" w:cs="Times New Roman"/>
          <w:sz w:val="24"/>
          <w:szCs w:val="24"/>
          <w:lang w:eastAsia="et-EE"/>
        </w:rPr>
        <w:t>Instrument muutub teemapõhise</w:t>
      </w:r>
      <w:r w:rsidR="00FE69C2" w:rsidRPr="00F07DD0">
        <w:rPr>
          <w:rFonts w:ascii="Times New Roman" w:eastAsia="Times New Roman" w:hAnsi="Times New Roman" w:cs="Times New Roman"/>
          <w:sz w:val="24"/>
          <w:szCs w:val="24"/>
          <w:lang w:eastAsia="et-EE"/>
        </w:rPr>
        <w:t>st</w:t>
      </w:r>
      <w:r w:rsidRPr="00F07DD0">
        <w:rPr>
          <w:rFonts w:ascii="Times New Roman" w:eastAsia="Times New Roman" w:hAnsi="Times New Roman" w:cs="Times New Roman"/>
          <w:sz w:val="24"/>
          <w:szCs w:val="24"/>
          <w:lang w:eastAsia="et-EE"/>
        </w:rPr>
        <w:t xml:space="preserve"> geograafiapõhisemaks, et vähendada riikide vajadust teatud valdkondades rahastuse pärast võistelda. Instrumendi eri osad peaksid üksteist täiendama, koherentsust soovitakse tekitada nii instrumendi sees kui sellest väljapoole jäävate osadega, rohkem oodatakse Euroopa tiimi </w:t>
      </w:r>
      <w:r w:rsidR="006E4487" w:rsidRPr="00F07DD0">
        <w:rPr>
          <w:rFonts w:ascii="Times New Roman" w:eastAsia="Times New Roman" w:hAnsi="Times New Roman" w:cs="Times New Roman"/>
          <w:sz w:val="24"/>
          <w:szCs w:val="24"/>
          <w:lang w:eastAsia="et-EE"/>
        </w:rPr>
        <w:t>(Team Europe</w:t>
      </w:r>
      <w:r w:rsidR="001C018F" w:rsidRPr="00F07DD0">
        <w:rPr>
          <w:rStyle w:val="FootnoteReference"/>
          <w:rFonts w:ascii="Times New Roman" w:eastAsia="Times New Roman" w:hAnsi="Times New Roman" w:cs="Times New Roman"/>
          <w:sz w:val="24"/>
          <w:szCs w:val="24"/>
          <w:lang w:eastAsia="et-EE"/>
        </w:rPr>
        <w:footnoteReference w:id="11"/>
      </w:r>
      <w:r w:rsidR="006E4487" w:rsidRPr="00F07DD0">
        <w:rPr>
          <w:rFonts w:ascii="Times New Roman" w:eastAsia="Times New Roman" w:hAnsi="Times New Roman" w:cs="Times New Roman"/>
          <w:sz w:val="24"/>
          <w:szCs w:val="24"/>
          <w:lang w:eastAsia="et-EE"/>
        </w:rPr>
        <w:t xml:space="preserve">) </w:t>
      </w:r>
      <w:r w:rsidRPr="00F07DD0">
        <w:rPr>
          <w:rFonts w:ascii="Times New Roman" w:eastAsia="Times New Roman" w:hAnsi="Times New Roman" w:cs="Times New Roman"/>
          <w:sz w:val="24"/>
          <w:szCs w:val="24"/>
          <w:lang w:eastAsia="et-EE"/>
        </w:rPr>
        <w:t>lähenemist.</w:t>
      </w:r>
    </w:p>
    <w:p w14:paraId="03616427" w14:textId="0C58A1CF" w:rsidR="00325990" w:rsidRPr="00F07DD0" w:rsidRDefault="00B96732" w:rsidP="00325990">
      <w:pPr>
        <w:pStyle w:val="ListParagraph"/>
        <w:numPr>
          <w:ilvl w:val="0"/>
          <w:numId w:val="23"/>
        </w:numPr>
        <w:spacing w:before="120" w:after="0" w:line="240" w:lineRule="auto"/>
        <w:contextualSpacing w:val="0"/>
        <w:jc w:val="both"/>
        <w:rPr>
          <w:rFonts w:ascii="Times New Roman" w:eastAsia="Times New Roman" w:hAnsi="Times New Roman" w:cs="Times New Roman"/>
          <w:sz w:val="24"/>
          <w:szCs w:val="24"/>
          <w:lang w:eastAsia="et-EE"/>
        </w:rPr>
      </w:pPr>
      <w:r w:rsidRPr="00F07DD0">
        <w:rPr>
          <w:rFonts w:ascii="Times New Roman" w:eastAsia="Times New Roman" w:hAnsi="Times New Roman" w:cs="Times New Roman"/>
          <w:b/>
          <w:bCs/>
          <w:sz w:val="24"/>
          <w:szCs w:val="24"/>
          <w:lang w:eastAsia="et-EE"/>
        </w:rPr>
        <w:t xml:space="preserve">Paindlikkus ja ennustatavus. </w:t>
      </w:r>
      <w:r w:rsidR="009C17D4">
        <w:rPr>
          <w:rFonts w:ascii="Times New Roman" w:eastAsia="Times New Roman" w:hAnsi="Times New Roman" w:cs="Times New Roman"/>
          <w:sz w:val="24"/>
          <w:szCs w:val="24"/>
          <w:lang w:eastAsia="et-EE"/>
        </w:rPr>
        <w:t>Paindlikkuse</w:t>
      </w:r>
      <w:r w:rsidRPr="00F07DD0">
        <w:rPr>
          <w:rFonts w:ascii="Times New Roman" w:eastAsia="Times New Roman" w:hAnsi="Times New Roman" w:cs="Times New Roman"/>
          <w:sz w:val="24"/>
          <w:szCs w:val="24"/>
          <w:lang w:eastAsia="et-EE"/>
        </w:rPr>
        <w:t xml:space="preserve"> tagamiseks luuakse eriolukordade </w:t>
      </w:r>
      <w:r w:rsidR="00DD0222" w:rsidRPr="00F07DD0">
        <w:rPr>
          <w:rFonts w:ascii="Times New Roman" w:eastAsia="Times New Roman" w:hAnsi="Times New Roman" w:cs="Times New Roman"/>
          <w:sz w:val="24"/>
          <w:szCs w:val="24"/>
          <w:lang w:eastAsia="et-EE"/>
        </w:rPr>
        <w:t xml:space="preserve">reserv ehk </w:t>
      </w:r>
      <w:r w:rsidRPr="00F07DD0">
        <w:rPr>
          <w:rFonts w:ascii="Times New Roman" w:eastAsia="Times New Roman" w:hAnsi="Times New Roman" w:cs="Times New Roman"/>
          <w:sz w:val="24"/>
          <w:szCs w:val="24"/>
          <w:lang w:eastAsia="et-EE"/>
        </w:rPr>
        <w:t>puhver</w:t>
      </w:r>
      <w:r w:rsidR="009C17D4">
        <w:rPr>
          <w:rFonts w:ascii="Times New Roman" w:eastAsia="Times New Roman" w:hAnsi="Times New Roman" w:cs="Times New Roman"/>
          <w:sz w:val="24"/>
          <w:szCs w:val="24"/>
          <w:lang w:eastAsia="et-EE"/>
        </w:rPr>
        <w:t xml:space="preserve"> ning nähakse ette</w:t>
      </w:r>
      <w:r w:rsidRPr="00F07DD0">
        <w:rPr>
          <w:rFonts w:ascii="Times New Roman" w:eastAsia="Times New Roman" w:hAnsi="Times New Roman" w:cs="Times New Roman"/>
          <w:sz w:val="24"/>
          <w:szCs w:val="24"/>
          <w:lang w:eastAsia="et-EE"/>
        </w:rPr>
        <w:t xml:space="preserve"> rohkem võimalusi rahade liigutamiseks nii erinevate geograafiliste sammaste sees kui vahel. Vähemalt 90% instrumendi raames tehtavatest kulutustest peab vastama arengukoostöö </w:t>
      </w:r>
      <w:r w:rsidR="00C97951" w:rsidRPr="00F07DD0">
        <w:rPr>
          <w:rFonts w:ascii="Times New Roman" w:hAnsi="Times New Roman" w:cs="Times New Roman"/>
          <w:sz w:val="24"/>
          <w:szCs w:val="24"/>
        </w:rPr>
        <w:t>ametliku arengurahastuse</w:t>
      </w:r>
      <w:r w:rsidR="00C97951" w:rsidRPr="00F07DD0">
        <w:rPr>
          <w:rFonts w:ascii="Times New Roman" w:eastAsia="Times New Roman" w:hAnsi="Times New Roman" w:cs="Times New Roman"/>
          <w:sz w:val="24"/>
          <w:szCs w:val="24"/>
          <w:lang w:eastAsia="et-EE"/>
        </w:rPr>
        <w:t xml:space="preserve"> (</w:t>
      </w:r>
      <w:r w:rsidR="00FD74BD" w:rsidRPr="00F07DD0">
        <w:rPr>
          <w:rFonts w:ascii="Times New Roman" w:eastAsia="Times New Roman" w:hAnsi="Times New Roman" w:cs="Times New Roman"/>
          <w:i/>
          <w:iCs/>
          <w:sz w:val="24"/>
          <w:szCs w:val="24"/>
          <w:lang w:eastAsia="et-EE"/>
        </w:rPr>
        <w:t>Official Development Assistance</w:t>
      </w:r>
      <w:r w:rsidR="00FD74BD" w:rsidRPr="00F07DD0">
        <w:rPr>
          <w:rFonts w:ascii="Times New Roman" w:eastAsia="Times New Roman" w:hAnsi="Times New Roman" w:cs="Times New Roman"/>
          <w:sz w:val="24"/>
          <w:szCs w:val="24"/>
          <w:lang w:eastAsia="et-EE"/>
        </w:rPr>
        <w:t xml:space="preserve"> – </w:t>
      </w:r>
      <w:r w:rsidRPr="00F07DD0">
        <w:rPr>
          <w:rFonts w:ascii="Times New Roman" w:eastAsia="Times New Roman" w:hAnsi="Times New Roman" w:cs="Times New Roman"/>
          <w:sz w:val="24"/>
          <w:szCs w:val="24"/>
          <w:lang w:eastAsia="et-EE"/>
        </w:rPr>
        <w:t>O</w:t>
      </w:r>
      <w:r w:rsidR="00D005BF" w:rsidRPr="00F07DD0">
        <w:rPr>
          <w:rFonts w:ascii="Times New Roman" w:eastAsia="Times New Roman" w:hAnsi="Times New Roman" w:cs="Times New Roman"/>
          <w:sz w:val="24"/>
          <w:szCs w:val="24"/>
          <w:lang w:eastAsia="et-EE"/>
        </w:rPr>
        <w:t>DA</w:t>
      </w:r>
      <w:r w:rsidR="00D005BF" w:rsidRPr="00F07DD0">
        <w:rPr>
          <w:rStyle w:val="FootnoteReference"/>
          <w:rFonts w:ascii="Times New Roman" w:eastAsia="Times New Roman" w:hAnsi="Times New Roman" w:cs="Times New Roman"/>
          <w:sz w:val="24"/>
          <w:szCs w:val="24"/>
          <w:lang w:eastAsia="et-EE"/>
        </w:rPr>
        <w:footnoteReference w:id="12"/>
      </w:r>
      <w:r w:rsidR="00C97951" w:rsidRPr="00F07DD0">
        <w:rPr>
          <w:rFonts w:ascii="Times New Roman" w:eastAsia="Times New Roman" w:hAnsi="Times New Roman" w:cs="Times New Roman"/>
          <w:sz w:val="24"/>
          <w:szCs w:val="24"/>
          <w:lang w:eastAsia="et-EE"/>
        </w:rPr>
        <w:t>)</w:t>
      </w:r>
      <w:r w:rsidRPr="00F07DD0">
        <w:rPr>
          <w:rFonts w:ascii="Times New Roman" w:eastAsia="Times New Roman" w:hAnsi="Times New Roman" w:cs="Times New Roman"/>
          <w:sz w:val="24"/>
          <w:szCs w:val="24"/>
          <w:lang w:eastAsia="et-EE"/>
        </w:rPr>
        <w:t xml:space="preserve"> kriteeriumi</w:t>
      </w:r>
      <w:r w:rsidR="00FC3335">
        <w:rPr>
          <w:rFonts w:ascii="Times New Roman" w:eastAsia="Times New Roman" w:hAnsi="Times New Roman" w:cs="Times New Roman"/>
          <w:sz w:val="24"/>
          <w:szCs w:val="24"/>
          <w:lang w:eastAsia="et-EE"/>
        </w:rPr>
        <w:t>t</w:t>
      </w:r>
      <w:r w:rsidRPr="00F07DD0">
        <w:rPr>
          <w:rFonts w:ascii="Times New Roman" w:eastAsia="Times New Roman" w:hAnsi="Times New Roman" w:cs="Times New Roman"/>
          <w:sz w:val="24"/>
          <w:szCs w:val="24"/>
          <w:lang w:eastAsia="et-EE"/>
        </w:rPr>
        <w:t xml:space="preserve">ele ja 30% kliima- ja keskkonnaeesmärkidele. Ukraina jaoks ette nähtud vahendite puhul rahade ümberliigutamise paindlikkus </w:t>
      </w:r>
      <w:r w:rsidR="00C97951" w:rsidRPr="00F07DD0">
        <w:rPr>
          <w:rFonts w:ascii="Times New Roman" w:eastAsia="Times New Roman" w:hAnsi="Times New Roman" w:cs="Times New Roman"/>
          <w:sz w:val="24"/>
          <w:szCs w:val="24"/>
          <w:lang w:eastAsia="et-EE"/>
        </w:rPr>
        <w:t xml:space="preserve">erandina </w:t>
      </w:r>
      <w:r w:rsidRPr="00F07DD0">
        <w:rPr>
          <w:rFonts w:ascii="Times New Roman" w:eastAsia="Times New Roman" w:hAnsi="Times New Roman" w:cs="Times New Roman"/>
          <w:sz w:val="24"/>
          <w:szCs w:val="24"/>
          <w:lang w:eastAsia="et-EE"/>
        </w:rPr>
        <w:t xml:space="preserve">ei kehti ja seda saab kasutada </w:t>
      </w:r>
      <w:r w:rsidR="005E77C9" w:rsidRPr="00F07DD0">
        <w:rPr>
          <w:rFonts w:ascii="Times New Roman" w:eastAsia="Times New Roman" w:hAnsi="Times New Roman" w:cs="Times New Roman"/>
          <w:sz w:val="24"/>
          <w:szCs w:val="24"/>
          <w:lang w:eastAsia="et-EE"/>
        </w:rPr>
        <w:t>üksnes</w:t>
      </w:r>
      <w:r w:rsidRPr="00F07DD0">
        <w:rPr>
          <w:rFonts w:ascii="Times New Roman" w:eastAsia="Times New Roman" w:hAnsi="Times New Roman" w:cs="Times New Roman"/>
          <w:sz w:val="24"/>
          <w:szCs w:val="24"/>
          <w:lang w:eastAsia="et-EE"/>
        </w:rPr>
        <w:t xml:space="preserve"> Ukraina </w:t>
      </w:r>
      <w:r w:rsidR="00FE69C2" w:rsidRPr="00F07DD0">
        <w:rPr>
          <w:rFonts w:ascii="Times New Roman" w:eastAsia="Times New Roman" w:hAnsi="Times New Roman" w:cs="Times New Roman"/>
          <w:sz w:val="24"/>
          <w:szCs w:val="24"/>
          <w:lang w:eastAsia="et-EE"/>
        </w:rPr>
        <w:t>abistamise</w:t>
      </w:r>
      <w:r w:rsidRPr="00F07DD0">
        <w:rPr>
          <w:rFonts w:ascii="Times New Roman" w:eastAsia="Times New Roman" w:hAnsi="Times New Roman" w:cs="Times New Roman"/>
          <w:sz w:val="24"/>
          <w:szCs w:val="24"/>
          <w:lang w:eastAsia="et-EE"/>
        </w:rPr>
        <w:t xml:space="preserve"> eesmär</w:t>
      </w:r>
      <w:r w:rsidR="009C17D4">
        <w:rPr>
          <w:rFonts w:ascii="Times New Roman" w:eastAsia="Times New Roman" w:hAnsi="Times New Roman" w:cs="Times New Roman"/>
          <w:sz w:val="24"/>
          <w:szCs w:val="24"/>
          <w:lang w:eastAsia="et-EE"/>
        </w:rPr>
        <w:t>gil</w:t>
      </w:r>
      <w:r w:rsidRPr="00F07DD0">
        <w:rPr>
          <w:rFonts w:ascii="Times New Roman" w:eastAsia="Times New Roman" w:hAnsi="Times New Roman" w:cs="Times New Roman"/>
          <w:sz w:val="24"/>
          <w:szCs w:val="24"/>
          <w:lang w:eastAsia="et-EE"/>
        </w:rPr>
        <w:t>.</w:t>
      </w:r>
    </w:p>
    <w:p w14:paraId="66072BA7" w14:textId="157D2C05" w:rsidR="00B96732" w:rsidRPr="00F07DD0" w:rsidRDefault="00B96732" w:rsidP="00325990">
      <w:pPr>
        <w:pStyle w:val="ListParagraph"/>
        <w:numPr>
          <w:ilvl w:val="0"/>
          <w:numId w:val="23"/>
        </w:numPr>
        <w:spacing w:before="120" w:after="0" w:line="240" w:lineRule="auto"/>
        <w:contextualSpacing w:val="0"/>
        <w:jc w:val="both"/>
        <w:rPr>
          <w:rFonts w:ascii="Times New Roman" w:eastAsia="Times New Roman" w:hAnsi="Times New Roman" w:cs="Times New Roman"/>
          <w:sz w:val="24"/>
          <w:szCs w:val="24"/>
          <w:lang w:eastAsia="et-EE"/>
        </w:rPr>
      </w:pPr>
      <w:r w:rsidRPr="00F07DD0">
        <w:rPr>
          <w:rFonts w:ascii="Times New Roman" w:eastAsia="Times New Roman" w:hAnsi="Times New Roman" w:cs="Times New Roman"/>
          <w:b/>
          <w:bCs/>
          <w:sz w:val="24"/>
          <w:szCs w:val="24"/>
          <w:lang w:eastAsia="et-EE"/>
        </w:rPr>
        <w:t xml:space="preserve">Mõjukus. </w:t>
      </w:r>
      <w:r w:rsidRPr="00F07DD0">
        <w:rPr>
          <w:rFonts w:ascii="Times New Roman" w:eastAsia="Times New Roman" w:hAnsi="Times New Roman" w:cs="Times New Roman"/>
          <w:sz w:val="24"/>
          <w:szCs w:val="24"/>
          <w:lang w:eastAsia="et-EE"/>
        </w:rPr>
        <w:t xml:space="preserve">Instrument peab aitama luua tööriistakasti kõikehõlmavate partnerlussuhete </w:t>
      </w:r>
      <w:r w:rsidR="0015397E">
        <w:rPr>
          <w:rFonts w:ascii="Times New Roman" w:eastAsia="Times New Roman" w:hAnsi="Times New Roman" w:cs="Times New Roman"/>
          <w:sz w:val="24"/>
          <w:szCs w:val="24"/>
          <w:lang w:eastAsia="et-EE"/>
        </w:rPr>
        <w:t>jao</w:t>
      </w:r>
      <w:r w:rsidRPr="00F07DD0">
        <w:rPr>
          <w:rFonts w:ascii="Times New Roman" w:eastAsia="Times New Roman" w:hAnsi="Times New Roman" w:cs="Times New Roman"/>
          <w:sz w:val="24"/>
          <w:szCs w:val="24"/>
          <w:lang w:eastAsia="et-EE"/>
        </w:rPr>
        <w:t>ks</w:t>
      </w:r>
      <w:r w:rsidR="0015397E">
        <w:rPr>
          <w:rFonts w:ascii="Times New Roman" w:eastAsia="Times New Roman" w:hAnsi="Times New Roman" w:cs="Times New Roman"/>
          <w:sz w:val="24"/>
          <w:szCs w:val="24"/>
          <w:lang w:eastAsia="et-EE"/>
        </w:rPr>
        <w:t xml:space="preserve">, et </w:t>
      </w:r>
      <w:r w:rsidRPr="00F07DD0">
        <w:rPr>
          <w:rFonts w:ascii="Times New Roman" w:eastAsia="Times New Roman" w:hAnsi="Times New Roman" w:cs="Times New Roman"/>
          <w:sz w:val="24"/>
          <w:szCs w:val="24"/>
          <w:lang w:eastAsia="et-EE"/>
        </w:rPr>
        <w:t>ELi huve paremini edenda</w:t>
      </w:r>
      <w:r w:rsidR="0015397E">
        <w:rPr>
          <w:rFonts w:ascii="Times New Roman" w:eastAsia="Times New Roman" w:hAnsi="Times New Roman" w:cs="Times New Roman"/>
          <w:sz w:val="24"/>
          <w:szCs w:val="24"/>
          <w:lang w:eastAsia="et-EE"/>
        </w:rPr>
        <w:t>d</w:t>
      </w:r>
      <w:r w:rsidRPr="00F07DD0">
        <w:rPr>
          <w:rFonts w:ascii="Times New Roman" w:eastAsia="Times New Roman" w:hAnsi="Times New Roman" w:cs="Times New Roman"/>
          <w:sz w:val="24"/>
          <w:szCs w:val="24"/>
          <w:lang w:eastAsia="et-EE"/>
        </w:rPr>
        <w:t>a. Luuakse tõhusam ja lihtsam toetuste kombineerimise ja garantiide süsteem (üks nõukogu seni eksisteerinud kahe asemel)</w:t>
      </w:r>
      <w:r w:rsidR="00FC3335">
        <w:rPr>
          <w:rFonts w:ascii="Times New Roman" w:eastAsia="Times New Roman" w:hAnsi="Times New Roman" w:cs="Times New Roman"/>
          <w:sz w:val="24"/>
          <w:szCs w:val="24"/>
          <w:lang w:eastAsia="et-EE"/>
        </w:rPr>
        <w:t>,</w:t>
      </w:r>
      <w:r w:rsidRPr="00F07DD0">
        <w:rPr>
          <w:rFonts w:ascii="Times New Roman" w:eastAsia="Times New Roman" w:hAnsi="Times New Roman" w:cs="Times New Roman"/>
          <w:sz w:val="24"/>
          <w:szCs w:val="24"/>
          <w:lang w:eastAsia="et-EE"/>
        </w:rPr>
        <w:t xml:space="preserve"> vaadatakse üle erasektori toetuskõlblikkuse reeglid, et anda ELi ettevõtetele eeliseid</w:t>
      </w:r>
      <w:r w:rsidR="00FC3335">
        <w:rPr>
          <w:rFonts w:ascii="Times New Roman" w:eastAsia="Times New Roman" w:hAnsi="Times New Roman" w:cs="Times New Roman"/>
          <w:sz w:val="24"/>
          <w:szCs w:val="24"/>
          <w:lang w:eastAsia="et-EE"/>
        </w:rPr>
        <w:t xml:space="preserve"> ning</w:t>
      </w:r>
      <w:r w:rsidRPr="00F07DD0">
        <w:rPr>
          <w:rFonts w:ascii="Times New Roman" w:eastAsia="Times New Roman" w:hAnsi="Times New Roman" w:cs="Times New Roman"/>
          <w:sz w:val="24"/>
          <w:szCs w:val="24"/>
          <w:lang w:eastAsia="et-EE"/>
        </w:rPr>
        <w:t xml:space="preserve"> võimalik, et luuakse </w:t>
      </w:r>
      <w:r w:rsidRPr="00F07DD0">
        <w:rPr>
          <w:rFonts w:ascii="Times New Roman" w:eastAsia="Times New Roman" w:hAnsi="Times New Roman" w:cs="Times New Roman"/>
          <w:sz w:val="24"/>
          <w:szCs w:val="24"/>
          <w:lang w:eastAsia="et-EE"/>
        </w:rPr>
        <w:lastRenderedPageBreak/>
        <w:t>otsetoetuste võimalus. Otsetoetusi plaanitaks</w:t>
      </w:r>
      <w:r w:rsidR="009C17D4">
        <w:rPr>
          <w:rFonts w:ascii="Times New Roman" w:eastAsia="Times New Roman" w:hAnsi="Times New Roman" w:cs="Times New Roman"/>
          <w:sz w:val="24"/>
          <w:szCs w:val="24"/>
          <w:lang w:eastAsia="et-EE"/>
        </w:rPr>
        <w:t>e</w:t>
      </w:r>
      <w:r w:rsidRPr="00F07DD0">
        <w:rPr>
          <w:rFonts w:ascii="Times New Roman" w:eastAsia="Times New Roman" w:hAnsi="Times New Roman" w:cs="Times New Roman"/>
          <w:sz w:val="24"/>
          <w:szCs w:val="24"/>
          <w:lang w:eastAsia="et-EE"/>
        </w:rPr>
        <w:t xml:space="preserve"> anda liikmesriigi eraõiguslikule asutusele ilma taotlusvooruta, kui projekt on ELi strateegilistes huvides ja toetab instrumendi eesmärke</w:t>
      </w:r>
      <w:r w:rsidR="00375439" w:rsidRPr="00F07DD0">
        <w:rPr>
          <w:rFonts w:ascii="Times New Roman" w:eastAsia="Times New Roman" w:hAnsi="Times New Roman" w:cs="Times New Roman"/>
          <w:sz w:val="24"/>
          <w:szCs w:val="24"/>
          <w:lang w:eastAsia="et-EE"/>
        </w:rPr>
        <w:t>.</w:t>
      </w:r>
      <w:r w:rsidRPr="00F07DD0">
        <w:rPr>
          <w:rFonts w:ascii="Times New Roman" w:eastAsia="Times New Roman" w:hAnsi="Times New Roman" w:cs="Times New Roman"/>
          <w:sz w:val="24"/>
          <w:szCs w:val="24"/>
          <w:lang w:eastAsia="et-EE"/>
        </w:rPr>
        <w:t xml:space="preserve"> </w:t>
      </w:r>
      <w:r w:rsidR="00375439" w:rsidRPr="00F07DD0">
        <w:rPr>
          <w:rFonts w:ascii="Times New Roman" w:eastAsia="Times New Roman" w:hAnsi="Times New Roman" w:cs="Times New Roman"/>
          <w:sz w:val="24"/>
          <w:szCs w:val="24"/>
          <w:lang w:eastAsia="et-EE"/>
        </w:rPr>
        <w:t>N</w:t>
      </w:r>
      <w:r w:rsidRPr="00F07DD0">
        <w:rPr>
          <w:rFonts w:ascii="Times New Roman" w:eastAsia="Times New Roman" w:hAnsi="Times New Roman" w:cs="Times New Roman"/>
          <w:sz w:val="24"/>
          <w:szCs w:val="24"/>
          <w:lang w:eastAsia="et-EE"/>
        </w:rPr>
        <w:t>äiteks investeeringute võimaldamiseks või teostatavusuuringute rahastamiseks strateegilistes valdkondades (kriitilised toorained, kliimamuutustega kohanemine, digi- või muu taristu).</w:t>
      </w:r>
    </w:p>
    <w:p w14:paraId="230F515F" w14:textId="5C47C0DC" w:rsidR="007A70B1" w:rsidRPr="00F07DD0" w:rsidRDefault="007A70B1">
      <w:pPr>
        <w:pStyle w:val="Bullet2"/>
        <w:tabs>
          <w:tab w:val="left" w:pos="720"/>
        </w:tabs>
        <w:spacing w:line="240" w:lineRule="auto"/>
        <w:rPr>
          <w:rFonts w:cs="Times New Roman"/>
          <w:szCs w:val="24"/>
        </w:rPr>
      </w:pPr>
      <w:r w:rsidRPr="00F07DD0">
        <w:rPr>
          <w:rFonts w:cs="Times New Roman"/>
          <w:szCs w:val="24"/>
        </w:rPr>
        <w:t xml:space="preserve">Eelnõu tekst koosneb </w:t>
      </w:r>
      <w:r w:rsidR="00B25332" w:rsidRPr="00F07DD0">
        <w:rPr>
          <w:rFonts w:cs="Times New Roman"/>
          <w:szCs w:val="24"/>
        </w:rPr>
        <w:t>kolmest</w:t>
      </w:r>
      <w:r w:rsidRPr="00F07DD0">
        <w:rPr>
          <w:rFonts w:cs="Times New Roman"/>
          <w:szCs w:val="24"/>
        </w:rPr>
        <w:t xml:space="preserve"> jaotisest ja </w:t>
      </w:r>
      <w:r w:rsidR="00B25332" w:rsidRPr="00F07DD0">
        <w:rPr>
          <w:rFonts w:cs="Times New Roman"/>
          <w:szCs w:val="24"/>
        </w:rPr>
        <w:t>kahest</w:t>
      </w:r>
      <w:r w:rsidRPr="00F07DD0">
        <w:rPr>
          <w:rFonts w:cs="Times New Roman"/>
          <w:szCs w:val="24"/>
        </w:rPr>
        <w:t xml:space="preserve"> lisast, artikleid on kokku </w:t>
      </w:r>
      <w:r w:rsidR="00B25332" w:rsidRPr="00F07DD0">
        <w:rPr>
          <w:rFonts w:cs="Times New Roman"/>
          <w:szCs w:val="24"/>
        </w:rPr>
        <w:t>35</w:t>
      </w:r>
      <w:r w:rsidRPr="00F07DD0">
        <w:rPr>
          <w:rFonts w:cs="Times New Roman"/>
          <w:szCs w:val="24"/>
        </w:rPr>
        <w:t xml:space="preserve">. Järgnevalt on toodud määruse eelnõu sisu analüüs jaotiste ja </w:t>
      </w:r>
      <w:r w:rsidR="00F36F7D" w:rsidRPr="00F07DD0">
        <w:rPr>
          <w:rFonts w:cs="Times New Roman"/>
          <w:szCs w:val="24"/>
        </w:rPr>
        <w:t xml:space="preserve">tähtsamate </w:t>
      </w:r>
      <w:r w:rsidRPr="00F07DD0">
        <w:rPr>
          <w:rFonts w:cs="Times New Roman"/>
          <w:szCs w:val="24"/>
        </w:rPr>
        <w:t>peatükkide kaupa.</w:t>
      </w:r>
    </w:p>
    <w:tbl>
      <w:tblPr>
        <w:tblStyle w:val="TableGrid"/>
        <w:tblW w:w="9350" w:type="dxa"/>
        <w:tblLook w:val="04A0" w:firstRow="1" w:lastRow="0" w:firstColumn="1" w:lastColumn="0" w:noHBand="0" w:noVBand="1"/>
      </w:tblPr>
      <w:tblGrid>
        <w:gridCol w:w="9350"/>
      </w:tblGrid>
      <w:tr w:rsidR="007A70B1" w:rsidRPr="00F07DD0" w14:paraId="3B1D86FE" w14:textId="77777777">
        <w:tc>
          <w:tcPr>
            <w:tcW w:w="9350" w:type="dxa"/>
          </w:tcPr>
          <w:p w14:paraId="1DB16FDF" w14:textId="2B175C4B" w:rsidR="00A36542" w:rsidRPr="00F07DD0" w:rsidRDefault="007A70B1" w:rsidP="00375439">
            <w:pPr>
              <w:pStyle w:val="Bullet2"/>
              <w:tabs>
                <w:tab w:val="left" w:pos="720"/>
              </w:tabs>
              <w:spacing w:before="0"/>
              <w:rPr>
                <w:rFonts w:cs="Times New Roman"/>
                <w:szCs w:val="24"/>
              </w:rPr>
            </w:pPr>
            <w:r w:rsidRPr="00F07DD0">
              <w:rPr>
                <w:rFonts w:cs="Times New Roman"/>
                <w:b/>
                <w:szCs w:val="24"/>
              </w:rPr>
              <w:t>I jaotis</w:t>
            </w:r>
            <w:r w:rsidRPr="00F07DD0">
              <w:rPr>
                <w:rFonts w:cs="Times New Roman"/>
                <w:szCs w:val="24"/>
              </w:rPr>
              <w:t xml:space="preserve"> (artiklid 1–</w:t>
            </w:r>
            <w:r w:rsidR="00B25332" w:rsidRPr="00F07DD0">
              <w:rPr>
                <w:rFonts w:cs="Times New Roman"/>
                <w:szCs w:val="24"/>
              </w:rPr>
              <w:t>12</w:t>
            </w:r>
            <w:r w:rsidRPr="00F07DD0">
              <w:rPr>
                <w:rFonts w:cs="Times New Roman"/>
                <w:szCs w:val="24"/>
              </w:rPr>
              <w:t xml:space="preserve">) sisaldab </w:t>
            </w:r>
            <w:r w:rsidRPr="00F07DD0">
              <w:rPr>
                <w:rFonts w:cs="Times New Roman"/>
                <w:b/>
                <w:szCs w:val="24"/>
              </w:rPr>
              <w:t>üldsätteid</w:t>
            </w:r>
            <w:r w:rsidR="005B1B24" w:rsidRPr="00F07DD0">
              <w:rPr>
                <w:rFonts w:cs="Times New Roman"/>
                <w:szCs w:val="24"/>
              </w:rPr>
              <w:t xml:space="preserve">. </w:t>
            </w:r>
            <w:r w:rsidR="00A36542" w:rsidRPr="00F07DD0">
              <w:rPr>
                <w:rFonts w:eastAsia="Times New Roman" w:cs="Times New Roman"/>
                <w:szCs w:val="24"/>
              </w:rPr>
              <w:t xml:space="preserve">Artiklites käsitletakse määrusega loodava ELi välistegevuse instrumendi eesmärki, mõisteid, struktuuri ja kohaldamisala. Selgitatakse instrumendi üld- ja erieesmärke, kooskõla teiste ELi poliitikatega ning rahastamise põhimõtteid. Lisaks käsitletakse reservi kasutamist </w:t>
            </w:r>
            <w:r w:rsidR="00CF5F72" w:rsidRPr="00F07DD0">
              <w:rPr>
                <w:rFonts w:cs="Times New Roman"/>
                <w:szCs w:val="24"/>
              </w:rPr>
              <w:t>erakorralisteks vajadusteks</w:t>
            </w:r>
            <w:r w:rsidR="00A36542" w:rsidRPr="00F07DD0">
              <w:rPr>
                <w:rFonts w:eastAsia="Times New Roman" w:cs="Times New Roman"/>
                <w:szCs w:val="24"/>
              </w:rPr>
              <w:t>, poliitilist raamistikku ja põhimõtteid (nt demokraatia, inimõigused, sooline võrdõiguslikkus). Samuti rõhutatakse kliima- ja keskkonnateemade, Euroopa tiimi lähenemisviisi ning rände ja sundrände terviklikku käsitlemist.</w:t>
            </w:r>
            <w:r w:rsidR="005B1B24" w:rsidRPr="00F07DD0">
              <w:rPr>
                <w:rFonts w:eastAsia="Times New Roman" w:cs="Times New Roman"/>
                <w:szCs w:val="24"/>
              </w:rPr>
              <w:t xml:space="preserve"> Geograafiliste sammastega hõlmatud riigid ja territooriumid on loetletud I lisas</w:t>
            </w:r>
            <w:r w:rsidR="0030511A" w:rsidRPr="00F07DD0">
              <w:rPr>
                <w:rFonts w:eastAsia="Times New Roman" w:cs="Times New Roman"/>
                <w:szCs w:val="24"/>
              </w:rPr>
              <w:t xml:space="preserve"> ja erieesmärgid II lisas</w:t>
            </w:r>
            <w:r w:rsidR="005B1B24" w:rsidRPr="00F07DD0">
              <w:rPr>
                <w:rFonts w:eastAsia="Times New Roman" w:cs="Times New Roman"/>
                <w:szCs w:val="24"/>
              </w:rPr>
              <w:t>.</w:t>
            </w:r>
          </w:p>
        </w:tc>
      </w:tr>
    </w:tbl>
    <w:p w14:paraId="568253F0" w14:textId="03BFCA0C" w:rsidR="00F55EE3" w:rsidRPr="00F07DD0" w:rsidRDefault="00F55EE3">
      <w:pPr>
        <w:pStyle w:val="Bullet2"/>
        <w:spacing w:after="0" w:line="240" w:lineRule="auto"/>
        <w:rPr>
          <w:rFonts w:cs="Times New Roman"/>
          <w:szCs w:val="24"/>
        </w:rPr>
      </w:pPr>
      <w:r w:rsidRPr="00F07DD0">
        <w:rPr>
          <w:rFonts w:cs="Times New Roman"/>
          <w:szCs w:val="24"/>
        </w:rPr>
        <w:t>GE instrument koondab ELi välistegevuse rahastuse kuueks sambaks, jagades sisemise arhitektuuri viieks geograafiliseks: 1) Euroopa; 2) Lähis-Ida, Põhja-Aafrika ja Pärsia lahe piirkond; 3) Sahara-tagune Aafrika; 4) Aasia ja Vaikse ookeani piirkond; 5) Põhja- ja Lõuna-Ameerika ning Kariibi mere piirkon</w:t>
      </w:r>
      <w:r w:rsidR="00FD0B36">
        <w:rPr>
          <w:rFonts w:cs="Times New Roman"/>
          <w:szCs w:val="24"/>
        </w:rPr>
        <w:t>d</w:t>
      </w:r>
      <w:r w:rsidRPr="00F07DD0">
        <w:rPr>
          <w:rFonts w:cs="Times New Roman"/>
          <w:szCs w:val="24"/>
        </w:rPr>
        <w:t xml:space="preserve">; ning üheks 6) globaalseks sambaks (artikkel 3). Viimane keskendub ülemaailmsetele algatustele ning täiendab geograafilisi sambaid. Vastavalt GE instrumendi määrusele hõlmaks iga sammas nii programmeeritavaid </w:t>
      </w:r>
      <w:r w:rsidR="0034378D">
        <w:rPr>
          <w:rFonts w:cs="Times New Roman"/>
          <w:szCs w:val="24"/>
        </w:rPr>
        <w:t>–</w:t>
      </w:r>
      <w:r w:rsidRPr="00F07DD0">
        <w:rPr>
          <w:rFonts w:cs="Times New Roman"/>
          <w:szCs w:val="24"/>
        </w:rPr>
        <w:t xml:space="preserve"> riigi, mitme riigi, piirkonna ja piirkonna ülene tasand ning üleilmne tasand</w:t>
      </w:r>
      <w:r w:rsidR="009C17D4">
        <w:rPr>
          <w:rFonts w:cs="Times New Roman"/>
          <w:szCs w:val="24"/>
        </w:rPr>
        <w:t xml:space="preserve"> –</w:t>
      </w:r>
      <w:r w:rsidRPr="00F07DD0">
        <w:rPr>
          <w:rFonts w:cs="Times New Roman"/>
          <w:szCs w:val="24"/>
        </w:rPr>
        <w:t xml:space="preserve"> kui</w:t>
      </w:r>
      <w:r w:rsidR="009C17D4">
        <w:rPr>
          <w:rFonts w:cs="Times New Roman"/>
          <w:szCs w:val="24"/>
        </w:rPr>
        <w:t xml:space="preserve"> </w:t>
      </w:r>
      <w:r w:rsidRPr="00F07DD0">
        <w:rPr>
          <w:rFonts w:cs="Times New Roman"/>
          <w:szCs w:val="24"/>
        </w:rPr>
        <w:t xml:space="preserve">mitteprogrammeeritavaid tegevusi </w:t>
      </w:r>
      <w:r w:rsidR="0034378D">
        <w:rPr>
          <w:rFonts w:cs="Times New Roman"/>
          <w:szCs w:val="24"/>
        </w:rPr>
        <w:t>–</w:t>
      </w:r>
      <w:r w:rsidRPr="00F07DD0">
        <w:rPr>
          <w:rFonts w:cs="Times New Roman"/>
          <w:szCs w:val="24"/>
        </w:rPr>
        <w:t xml:space="preserve"> humanitaarabi, kerksus, makromajanduslik finantsabi, konkurentsivõime ning kriiside, rahu ja välispoliitika vajadused.</w:t>
      </w:r>
    </w:p>
    <w:p w14:paraId="324CCE29" w14:textId="77777777" w:rsidR="00C41D66" w:rsidRPr="00F07DD0" w:rsidRDefault="00C41D66">
      <w:pPr>
        <w:pStyle w:val="Bullet2"/>
        <w:tabs>
          <w:tab w:val="left" w:pos="720"/>
        </w:tabs>
        <w:spacing w:after="0" w:line="240" w:lineRule="auto"/>
        <w:rPr>
          <w:rFonts w:cs="Times New Roman"/>
          <w:szCs w:val="24"/>
        </w:rPr>
      </w:pPr>
      <w:r w:rsidRPr="00F07DD0">
        <w:rPr>
          <w:rFonts w:cs="Times New Roman"/>
          <w:szCs w:val="24"/>
        </w:rPr>
        <w:t>Humanitaarabi rahastus hakkab toimuma GE instrumendi raames ja on kooskõlas humanitaarabi 1996. aasta määrusega. Kogueraldistest antakse hinnanguliselt 25 miljardit eurot humanitaarabi meetmete rahastamiseks. Arvestades, et humanitaarabi on programmeerimata ja vajaduspõhine, määratakse jaotused sammaste vahel hilisemas etapis, muuhulgas aastaste eelarvemenetluste kaudu.</w:t>
      </w:r>
    </w:p>
    <w:p w14:paraId="0CF0FD9D" w14:textId="78FC147D" w:rsidR="00980612" w:rsidRPr="00F07DD0" w:rsidRDefault="00F269E0">
      <w:pPr>
        <w:pStyle w:val="Bullet2"/>
        <w:tabs>
          <w:tab w:val="left" w:pos="720"/>
        </w:tabs>
        <w:spacing w:after="0" w:line="240" w:lineRule="auto"/>
        <w:rPr>
          <w:rFonts w:cs="Times New Roman"/>
          <w:szCs w:val="24"/>
        </w:rPr>
      </w:pPr>
      <w:r w:rsidRPr="00F07DD0">
        <w:rPr>
          <w:rFonts w:cs="Times New Roman"/>
          <w:szCs w:val="24"/>
        </w:rPr>
        <w:t>Vastavalt MFF</w:t>
      </w:r>
      <w:r w:rsidR="00F55EE3" w:rsidRPr="00F07DD0">
        <w:rPr>
          <w:rFonts w:cs="Times New Roman"/>
          <w:szCs w:val="24"/>
        </w:rPr>
        <w:t xml:space="preserve"> 2028</w:t>
      </w:r>
      <w:r w:rsidR="009C17D4">
        <w:rPr>
          <w:rFonts w:cs="Times New Roman"/>
          <w:szCs w:val="24"/>
        </w:rPr>
        <w:t>-</w:t>
      </w:r>
      <w:r w:rsidR="00F55EE3" w:rsidRPr="00F07DD0">
        <w:rPr>
          <w:rFonts w:cs="Times New Roman"/>
          <w:szCs w:val="24"/>
        </w:rPr>
        <w:t xml:space="preserve">2034 </w:t>
      </w:r>
      <w:r w:rsidRPr="00F07DD0">
        <w:rPr>
          <w:rFonts w:cs="Times New Roman"/>
          <w:szCs w:val="24"/>
        </w:rPr>
        <w:t>ettepanekule,</w:t>
      </w:r>
      <w:r w:rsidR="00F55EE3" w:rsidRPr="00F07DD0">
        <w:rPr>
          <w:rFonts w:cs="Times New Roman"/>
          <w:szCs w:val="24"/>
        </w:rPr>
        <w:t xml:space="preserve"> on ELi välistegevuse</w:t>
      </w:r>
      <w:r w:rsidRPr="00F07DD0">
        <w:rPr>
          <w:rFonts w:cs="Times New Roman"/>
          <w:szCs w:val="24"/>
        </w:rPr>
        <w:t xml:space="preserve"> </w:t>
      </w:r>
      <w:r w:rsidR="00F55EE3" w:rsidRPr="00F07DD0">
        <w:rPr>
          <w:rFonts w:cs="Times New Roman"/>
          <w:szCs w:val="24"/>
        </w:rPr>
        <w:t xml:space="preserve">vahendite kogusumma eelarverubriigis III „Globaalne Euroopa“ </w:t>
      </w:r>
      <w:r w:rsidRPr="00F07DD0">
        <w:rPr>
          <w:rFonts w:cs="Times New Roman"/>
          <w:szCs w:val="24"/>
        </w:rPr>
        <w:t xml:space="preserve">kokku </w:t>
      </w:r>
      <w:r w:rsidR="00F55EE3" w:rsidRPr="00F07DD0">
        <w:rPr>
          <w:rFonts w:cs="Times New Roman"/>
          <w:szCs w:val="24"/>
        </w:rPr>
        <w:t>215,2 miljardit eurot, mis on 1,7</w:t>
      </w:r>
      <w:r w:rsidR="009C17D4">
        <w:rPr>
          <w:rFonts w:cs="Times New Roman"/>
          <w:szCs w:val="24"/>
        </w:rPr>
        <w:t>-</w:t>
      </w:r>
      <w:r w:rsidR="00F55EE3" w:rsidRPr="00F07DD0">
        <w:rPr>
          <w:rFonts w:cs="Times New Roman"/>
          <w:szCs w:val="24"/>
        </w:rPr>
        <w:t>kordne kasv võrreldes käesoleva eelarveperioodiga 2021</w:t>
      </w:r>
      <w:r w:rsidR="009C17D4">
        <w:rPr>
          <w:rFonts w:cs="Times New Roman"/>
          <w:szCs w:val="24"/>
        </w:rPr>
        <w:t>-</w:t>
      </w:r>
      <w:r w:rsidR="00F55EE3" w:rsidRPr="00F07DD0">
        <w:rPr>
          <w:rFonts w:cs="Times New Roman"/>
          <w:szCs w:val="24"/>
        </w:rPr>
        <w:t>2027. Jooksevhindades 200,3 miljardi euro suurune GE instrument moodustab sellest enamuse (93%) ning jaguneb sammaste vahel indikatiivselt järgmiselt (artikkel 6):</w:t>
      </w:r>
    </w:p>
    <w:p w14:paraId="4BF633A9" w14:textId="22FCE6E9" w:rsidR="00F55EE3" w:rsidRPr="00F07DD0" w:rsidRDefault="00F55EE3">
      <w:pPr>
        <w:pStyle w:val="Bullet2"/>
        <w:numPr>
          <w:ilvl w:val="0"/>
          <w:numId w:val="24"/>
        </w:numPr>
        <w:tabs>
          <w:tab w:val="left" w:pos="720"/>
        </w:tabs>
        <w:spacing w:after="0" w:line="240" w:lineRule="auto"/>
        <w:rPr>
          <w:rFonts w:cs="Times New Roman"/>
          <w:szCs w:val="24"/>
        </w:rPr>
      </w:pPr>
      <w:r w:rsidRPr="00F07DD0">
        <w:rPr>
          <w:rFonts w:cs="Times New Roman"/>
          <w:szCs w:val="24"/>
        </w:rPr>
        <w:t xml:space="preserve">Euroopa (43,2 miljardit </w:t>
      </w:r>
      <w:r w:rsidR="009C17D4">
        <w:rPr>
          <w:rFonts w:cs="Times New Roman"/>
          <w:szCs w:val="24"/>
        </w:rPr>
        <w:t>eurot</w:t>
      </w:r>
      <w:r w:rsidRPr="00F07DD0">
        <w:rPr>
          <w:rFonts w:cs="Times New Roman"/>
          <w:szCs w:val="24"/>
        </w:rPr>
        <w:t>)</w:t>
      </w:r>
    </w:p>
    <w:p w14:paraId="3F28BC7A" w14:textId="73F83FA9" w:rsidR="00F55EE3" w:rsidRPr="00F07DD0" w:rsidRDefault="00F55EE3">
      <w:pPr>
        <w:pStyle w:val="Bullet2"/>
        <w:numPr>
          <w:ilvl w:val="0"/>
          <w:numId w:val="24"/>
        </w:numPr>
        <w:tabs>
          <w:tab w:val="left" w:pos="720"/>
        </w:tabs>
        <w:spacing w:after="0" w:line="240" w:lineRule="auto"/>
        <w:rPr>
          <w:rFonts w:cs="Times New Roman"/>
          <w:szCs w:val="24"/>
        </w:rPr>
      </w:pPr>
      <w:r w:rsidRPr="00F07DD0">
        <w:rPr>
          <w:rFonts w:cs="Times New Roman"/>
          <w:szCs w:val="24"/>
        </w:rPr>
        <w:t xml:space="preserve">Lähis- Ida, Põhja-Aafrika ja Pärsia lahe piirkond (42,9 miljardit </w:t>
      </w:r>
      <w:r w:rsidR="009C17D4">
        <w:rPr>
          <w:rFonts w:cs="Times New Roman"/>
          <w:szCs w:val="24"/>
        </w:rPr>
        <w:t>eurot</w:t>
      </w:r>
      <w:r w:rsidRPr="00F07DD0">
        <w:rPr>
          <w:rFonts w:cs="Times New Roman"/>
          <w:szCs w:val="24"/>
        </w:rPr>
        <w:t>)</w:t>
      </w:r>
    </w:p>
    <w:p w14:paraId="18D3653F" w14:textId="79EEAA05" w:rsidR="00F55EE3" w:rsidRPr="00F07DD0" w:rsidRDefault="00F55EE3">
      <w:pPr>
        <w:pStyle w:val="Bullet2"/>
        <w:numPr>
          <w:ilvl w:val="0"/>
          <w:numId w:val="24"/>
        </w:numPr>
        <w:tabs>
          <w:tab w:val="left" w:pos="720"/>
        </w:tabs>
        <w:spacing w:after="0" w:line="240" w:lineRule="auto"/>
        <w:rPr>
          <w:rFonts w:cs="Times New Roman"/>
          <w:szCs w:val="24"/>
        </w:rPr>
      </w:pPr>
      <w:r w:rsidRPr="00F07DD0">
        <w:rPr>
          <w:rFonts w:cs="Times New Roman"/>
          <w:szCs w:val="24"/>
        </w:rPr>
        <w:t xml:space="preserve">Sahara-tagune Aafrika (60,5 miljardit </w:t>
      </w:r>
      <w:r w:rsidR="009C17D4">
        <w:rPr>
          <w:rFonts w:cs="Times New Roman"/>
          <w:szCs w:val="24"/>
        </w:rPr>
        <w:t>eurot</w:t>
      </w:r>
      <w:r w:rsidRPr="00F07DD0">
        <w:rPr>
          <w:rFonts w:cs="Times New Roman"/>
          <w:szCs w:val="24"/>
        </w:rPr>
        <w:t>)</w:t>
      </w:r>
    </w:p>
    <w:p w14:paraId="00DFDBF6" w14:textId="3C109291" w:rsidR="00F55EE3" w:rsidRPr="00F07DD0" w:rsidRDefault="00F55EE3">
      <w:pPr>
        <w:pStyle w:val="Bullet2"/>
        <w:numPr>
          <w:ilvl w:val="0"/>
          <w:numId w:val="24"/>
        </w:numPr>
        <w:tabs>
          <w:tab w:val="left" w:pos="720"/>
        </w:tabs>
        <w:spacing w:after="0" w:line="240" w:lineRule="auto"/>
        <w:rPr>
          <w:rFonts w:cs="Times New Roman"/>
          <w:szCs w:val="24"/>
        </w:rPr>
      </w:pPr>
      <w:r w:rsidRPr="00F07DD0">
        <w:rPr>
          <w:rFonts w:cs="Times New Roman"/>
          <w:szCs w:val="24"/>
        </w:rPr>
        <w:t xml:space="preserve">Aasia ja Vaikse ookeani piirkond (17,1 miljardit </w:t>
      </w:r>
      <w:r w:rsidR="009C17D4">
        <w:rPr>
          <w:rFonts w:cs="Times New Roman"/>
          <w:szCs w:val="24"/>
        </w:rPr>
        <w:t>eurot</w:t>
      </w:r>
      <w:r w:rsidRPr="00F07DD0">
        <w:rPr>
          <w:rFonts w:cs="Times New Roman"/>
          <w:szCs w:val="24"/>
        </w:rPr>
        <w:t>)</w:t>
      </w:r>
    </w:p>
    <w:p w14:paraId="27061714" w14:textId="69A63472" w:rsidR="00F55EE3" w:rsidRPr="00F07DD0" w:rsidRDefault="00F55EE3">
      <w:pPr>
        <w:pStyle w:val="Bullet2"/>
        <w:numPr>
          <w:ilvl w:val="0"/>
          <w:numId w:val="24"/>
        </w:numPr>
        <w:tabs>
          <w:tab w:val="left" w:pos="720"/>
        </w:tabs>
        <w:spacing w:after="0" w:line="240" w:lineRule="auto"/>
        <w:rPr>
          <w:rFonts w:cs="Times New Roman"/>
          <w:szCs w:val="24"/>
        </w:rPr>
      </w:pPr>
      <w:r w:rsidRPr="00F07DD0">
        <w:rPr>
          <w:rFonts w:cs="Times New Roman"/>
          <w:szCs w:val="24"/>
        </w:rPr>
        <w:t xml:space="preserve">Põhja- ja Lõuna-Ameerika ning Kariibi mere piirkond (9,1 miljardit </w:t>
      </w:r>
      <w:r w:rsidR="009C17D4">
        <w:rPr>
          <w:rFonts w:cs="Times New Roman"/>
          <w:szCs w:val="24"/>
        </w:rPr>
        <w:t>eurot</w:t>
      </w:r>
      <w:r w:rsidRPr="00F07DD0">
        <w:rPr>
          <w:rFonts w:cs="Times New Roman"/>
          <w:szCs w:val="24"/>
        </w:rPr>
        <w:t>)</w:t>
      </w:r>
    </w:p>
    <w:p w14:paraId="2FB02246" w14:textId="5BF40388" w:rsidR="00F55EE3" w:rsidRPr="00F07DD0" w:rsidRDefault="00F55EE3">
      <w:pPr>
        <w:pStyle w:val="Bullet2"/>
        <w:numPr>
          <w:ilvl w:val="0"/>
          <w:numId w:val="24"/>
        </w:numPr>
        <w:tabs>
          <w:tab w:val="left" w:pos="720"/>
        </w:tabs>
        <w:spacing w:after="0" w:line="240" w:lineRule="auto"/>
        <w:rPr>
          <w:rFonts w:cs="Times New Roman"/>
          <w:szCs w:val="24"/>
        </w:rPr>
      </w:pPr>
      <w:r w:rsidRPr="00F07DD0">
        <w:rPr>
          <w:rFonts w:cs="Times New Roman"/>
          <w:szCs w:val="24"/>
        </w:rPr>
        <w:t xml:space="preserve">Globaalne (12,7 miljardit </w:t>
      </w:r>
      <w:r w:rsidR="009C17D4">
        <w:rPr>
          <w:rFonts w:cs="Times New Roman"/>
          <w:szCs w:val="24"/>
        </w:rPr>
        <w:t>eurot</w:t>
      </w:r>
      <w:r w:rsidRPr="00F07DD0">
        <w:rPr>
          <w:rFonts w:cs="Times New Roman"/>
          <w:szCs w:val="24"/>
        </w:rPr>
        <w:t>)</w:t>
      </w:r>
    </w:p>
    <w:p w14:paraId="5B17D541" w14:textId="5CEFCA44" w:rsidR="0095428F" w:rsidRPr="00F07DD0" w:rsidRDefault="00105CEB" w:rsidP="008162D8">
      <w:pPr>
        <w:pStyle w:val="Bullet2"/>
        <w:tabs>
          <w:tab w:val="left" w:pos="720"/>
        </w:tabs>
        <w:spacing w:after="0" w:line="240" w:lineRule="auto"/>
        <w:rPr>
          <w:rFonts w:cs="Times New Roman"/>
          <w:szCs w:val="24"/>
        </w:rPr>
      </w:pPr>
      <w:r w:rsidRPr="00F07DD0">
        <w:rPr>
          <w:rFonts w:cs="Times New Roman"/>
          <w:szCs w:val="24"/>
        </w:rPr>
        <w:t xml:space="preserve">Sellele lisandub täiendavalt </w:t>
      </w:r>
      <w:r w:rsidR="00930496">
        <w:rPr>
          <w:rFonts w:cs="Times New Roman"/>
          <w:szCs w:val="24"/>
        </w:rPr>
        <w:t xml:space="preserve">kuni </w:t>
      </w:r>
      <w:r w:rsidRPr="00F07DD0">
        <w:rPr>
          <w:rFonts w:cs="Times New Roman"/>
          <w:szCs w:val="24"/>
        </w:rPr>
        <w:t xml:space="preserve">100 miljardi euro suurune Ukraina reserv, mis on eelarve arvestuses MFFi kululae ülene (nagu ka praegu </w:t>
      </w:r>
      <w:r w:rsidR="00C860B9">
        <w:rPr>
          <w:rFonts w:cs="Times New Roman"/>
          <w:szCs w:val="24"/>
        </w:rPr>
        <w:t xml:space="preserve">kehtiv </w:t>
      </w:r>
      <w:r w:rsidR="00174B73" w:rsidRPr="00F07DD0">
        <w:rPr>
          <w:rFonts w:cs="Times New Roman"/>
          <w:szCs w:val="24"/>
        </w:rPr>
        <w:t xml:space="preserve">ELi </w:t>
      </w:r>
      <w:r w:rsidRPr="00F07DD0">
        <w:rPr>
          <w:rFonts w:cs="Times New Roman"/>
          <w:szCs w:val="24"/>
        </w:rPr>
        <w:t xml:space="preserve">Ukraina rahastu), kuid </w:t>
      </w:r>
      <w:r w:rsidR="00D43CEF">
        <w:rPr>
          <w:rFonts w:cs="Times New Roman"/>
          <w:szCs w:val="24"/>
        </w:rPr>
        <w:t>mida</w:t>
      </w:r>
      <w:r w:rsidRPr="00F07DD0">
        <w:rPr>
          <w:rFonts w:cs="Times New Roman"/>
          <w:szCs w:val="24"/>
        </w:rPr>
        <w:t xml:space="preserve"> </w:t>
      </w:r>
      <w:r w:rsidRPr="00F07DD0">
        <w:rPr>
          <w:rFonts w:cs="Times New Roman"/>
          <w:szCs w:val="24"/>
        </w:rPr>
        <w:lastRenderedPageBreak/>
        <w:t>rakendatakse GE instrumendi kaudu.</w:t>
      </w:r>
      <w:r w:rsidR="002A1C71" w:rsidRPr="00F07DD0">
        <w:rPr>
          <w:rFonts w:cs="Times New Roman"/>
          <w:szCs w:val="24"/>
        </w:rPr>
        <w:t xml:space="preserve"> </w:t>
      </w:r>
      <w:r w:rsidR="00061F86" w:rsidRPr="00F07DD0">
        <w:rPr>
          <w:rFonts w:cs="Times New Roman"/>
          <w:szCs w:val="24"/>
        </w:rPr>
        <w:t>Ukraina reserv</w:t>
      </w:r>
      <w:r w:rsidR="002A1C71" w:rsidRPr="00F07DD0">
        <w:rPr>
          <w:rFonts w:cs="Times New Roman"/>
          <w:szCs w:val="24"/>
        </w:rPr>
        <w:t xml:space="preserve"> on </w:t>
      </w:r>
      <w:r w:rsidR="005B76CE" w:rsidRPr="00F07DD0">
        <w:rPr>
          <w:rFonts w:cs="Times New Roman"/>
          <w:szCs w:val="24"/>
        </w:rPr>
        <w:t xml:space="preserve">peamiselt </w:t>
      </w:r>
      <w:r w:rsidR="002A1C71" w:rsidRPr="00F07DD0">
        <w:rPr>
          <w:rFonts w:cs="Times New Roman"/>
          <w:szCs w:val="24"/>
        </w:rPr>
        <w:t>ette nähtud taastamis- ja ülesehitustööde ning ühinemiseelse abi rahastamiseks</w:t>
      </w:r>
      <w:r w:rsidR="00B166A7" w:rsidRPr="00F07DD0">
        <w:rPr>
          <w:rFonts w:cs="Times New Roman"/>
          <w:szCs w:val="24"/>
        </w:rPr>
        <w:t xml:space="preserve">. See </w:t>
      </w:r>
      <w:r w:rsidR="00B166A7" w:rsidRPr="006E3E5D">
        <w:rPr>
          <w:rFonts w:cs="Times New Roman"/>
          <w:szCs w:val="24"/>
        </w:rPr>
        <w:t>hõlmab</w:t>
      </w:r>
      <w:r w:rsidR="00B166A7" w:rsidRPr="00F07DD0">
        <w:rPr>
          <w:rFonts w:cs="Times New Roman"/>
          <w:szCs w:val="24"/>
        </w:rPr>
        <w:t xml:space="preserve"> makrofinantsabi, mis põhineb tulemuspõhisel plaanil, ning investeerimisraamistikku, mis </w:t>
      </w:r>
      <w:r w:rsidR="00755B86" w:rsidRPr="00F07DD0">
        <w:rPr>
          <w:rFonts w:cs="Times New Roman"/>
          <w:szCs w:val="24"/>
        </w:rPr>
        <w:t>sisaldab rakenduspartneritele mõeldud laene, eelarvelisi garantiisid ja segarah</w:t>
      </w:r>
      <w:r w:rsidR="00C97951" w:rsidRPr="00F07DD0">
        <w:rPr>
          <w:rFonts w:cs="Times New Roman"/>
          <w:szCs w:val="24"/>
        </w:rPr>
        <w:t>a</w:t>
      </w:r>
      <w:r w:rsidR="00755B86" w:rsidRPr="00F07DD0">
        <w:rPr>
          <w:rFonts w:cs="Times New Roman"/>
          <w:szCs w:val="24"/>
        </w:rPr>
        <w:t>stust</w:t>
      </w:r>
      <w:r w:rsidR="00B166A7" w:rsidRPr="00F07DD0">
        <w:rPr>
          <w:rFonts w:cs="Times New Roman"/>
          <w:szCs w:val="24"/>
        </w:rPr>
        <w:t>.</w:t>
      </w:r>
      <w:r w:rsidR="00C708CD" w:rsidRPr="00F07DD0">
        <w:rPr>
          <w:rFonts w:cs="Times New Roman"/>
          <w:szCs w:val="24"/>
        </w:rPr>
        <w:t xml:space="preserve"> </w:t>
      </w:r>
      <w:r w:rsidR="00060890" w:rsidRPr="00F07DD0">
        <w:rPr>
          <w:rFonts w:cs="Times New Roman"/>
          <w:szCs w:val="24"/>
        </w:rPr>
        <w:t xml:space="preserve">Toetuse täpsem jaotumine otsustatakse iga-aastaste eelarvemenetluste käigus, kuid Ukraina fiskaalse jätkusuutlikkuse säilitamiseks on soov </w:t>
      </w:r>
      <w:r w:rsidR="00102DFF" w:rsidRPr="00F07DD0">
        <w:rPr>
          <w:rFonts w:cs="Times New Roman"/>
          <w:szCs w:val="24"/>
        </w:rPr>
        <w:t xml:space="preserve">Ukrainale </w:t>
      </w:r>
      <w:r w:rsidR="00E40543">
        <w:rPr>
          <w:rFonts w:cs="Times New Roman"/>
          <w:szCs w:val="24"/>
        </w:rPr>
        <w:t xml:space="preserve">esmalt </w:t>
      </w:r>
      <w:r w:rsidR="00060890" w:rsidRPr="00F07DD0">
        <w:rPr>
          <w:rFonts w:cs="Times New Roman"/>
          <w:szCs w:val="24"/>
        </w:rPr>
        <w:t xml:space="preserve">tagada piisav tagastamatu abi. </w:t>
      </w:r>
      <w:r w:rsidR="0095428F" w:rsidRPr="00F07DD0">
        <w:rPr>
          <w:rFonts w:cs="Times New Roman"/>
          <w:szCs w:val="24"/>
        </w:rPr>
        <w:t xml:space="preserve">Lisaks Ukraina reservile saab EL kasutada ka Euroopa sambast vahendeid sihipäraste tegevuste jaoks Ukraina suunal: humanitaarabi, regionaalne koostöö, kriisireaktsioon, </w:t>
      </w:r>
      <w:r w:rsidR="00F269E0" w:rsidRPr="00F07DD0">
        <w:rPr>
          <w:rFonts w:cs="Times New Roman"/>
          <w:szCs w:val="24"/>
        </w:rPr>
        <w:t>kerksuse</w:t>
      </w:r>
      <w:r w:rsidR="0095428F" w:rsidRPr="00F07DD0">
        <w:rPr>
          <w:rFonts w:cs="Times New Roman"/>
          <w:szCs w:val="24"/>
        </w:rPr>
        <w:t xml:space="preserve"> ja konkurentsivõime tugevdamine, osalemine teatud ELi programmides assotsieeritud riigina</w:t>
      </w:r>
      <w:r w:rsidR="00457CFD" w:rsidRPr="00F07DD0">
        <w:rPr>
          <w:rFonts w:cs="Times New Roman"/>
          <w:szCs w:val="24"/>
        </w:rPr>
        <w:t xml:space="preserve"> (näiteks </w:t>
      </w:r>
      <w:r w:rsidR="00D155C7" w:rsidRPr="00F07DD0">
        <w:rPr>
          <w:rFonts w:cs="Times New Roman"/>
          <w:szCs w:val="24"/>
        </w:rPr>
        <w:t>Euroopa ühendamise rahastu</w:t>
      </w:r>
      <w:r w:rsidR="006D0B36" w:rsidRPr="00F07DD0">
        <w:rPr>
          <w:rFonts w:cs="Times New Roman"/>
          <w:szCs w:val="24"/>
        </w:rPr>
        <w:t xml:space="preserve"> </w:t>
      </w:r>
      <w:r w:rsidR="00CA75C1" w:rsidRPr="00F07DD0">
        <w:rPr>
          <w:rFonts w:cs="Times New Roman"/>
          <w:szCs w:val="24"/>
        </w:rPr>
        <w:t>(CEF)</w:t>
      </w:r>
      <w:r w:rsidR="002D33C5" w:rsidRPr="00F07DD0">
        <w:rPr>
          <w:rFonts w:cs="Times New Roman"/>
          <w:szCs w:val="24"/>
        </w:rPr>
        <w:t xml:space="preserve"> ja Erasmus+</w:t>
      </w:r>
      <w:r w:rsidR="00D155C7" w:rsidRPr="00F07DD0">
        <w:rPr>
          <w:rFonts w:cs="Times New Roman"/>
          <w:szCs w:val="24"/>
        </w:rPr>
        <w:t>)</w:t>
      </w:r>
      <w:r w:rsidR="002D33C5" w:rsidRPr="00F07DD0">
        <w:rPr>
          <w:rFonts w:cs="Times New Roman"/>
          <w:szCs w:val="24"/>
        </w:rPr>
        <w:t xml:space="preserve">. Lisaks Globaalse Euroopa instrumendile saab Ukrainale pakkuda täiendavat abi </w:t>
      </w:r>
      <w:r w:rsidR="00DB22D2" w:rsidRPr="00F07DD0">
        <w:rPr>
          <w:rFonts w:cs="Times New Roman"/>
          <w:szCs w:val="24"/>
        </w:rPr>
        <w:t>valdkondades</w:t>
      </w:r>
      <w:r w:rsidR="00D5194F" w:rsidRPr="00F07DD0">
        <w:rPr>
          <w:rFonts w:cs="Times New Roman"/>
          <w:szCs w:val="24"/>
        </w:rPr>
        <w:t>,</w:t>
      </w:r>
      <w:r w:rsidR="00DB22D2" w:rsidRPr="00F07DD0">
        <w:rPr>
          <w:rFonts w:cs="Times New Roman"/>
          <w:szCs w:val="24"/>
        </w:rPr>
        <w:t xml:space="preserve"> mis jäävad antud instrumendi fookusest välja (sealhulgas kaitse</w:t>
      </w:r>
      <w:r w:rsidR="00163962" w:rsidRPr="00F07DD0">
        <w:rPr>
          <w:rFonts w:cs="Times New Roman"/>
          <w:szCs w:val="24"/>
        </w:rPr>
        <w:t>valdkonnas</w:t>
      </w:r>
      <w:r w:rsidR="00DB22D2" w:rsidRPr="00F07DD0">
        <w:rPr>
          <w:rFonts w:cs="Times New Roman"/>
          <w:szCs w:val="24"/>
        </w:rPr>
        <w:t xml:space="preserve">), </w:t>
      </w:r>
      <w:r w:rsidR="008162D8" w:rsidRPr="00F07DD0">
        <w:rPr>
          <w:rFonts w:cs="Times New Roman"/>
          <w:szCs w:val="24"/>
        </w:rPr>
        <w:t>näiteks</w:t>
      </w:r>
      <w:r w:rsidR="002D33C5" w:rsidRPr="00F07DD0">
        <w:rPr>
          <w:rFonts w:cs="Times New Roman"/>
          <w:szCs w:val="24"/>
        </w:rPr>
        <w:t xml:space="preserve"> </w:t>
      </w:r>
      <w:r w:rsidR="00C01114" w:rsidRPr="00F07DD0">
        <w:rPr>
          <w:rFonts w:cs="Times New Roman"/>
          <w:szCs w:val="24"/>
        </w:rPr>
        <w:t xml:space="preserve">ELi tuumaohutuse instrumendist, </w:t>
      </w:r>
      <w:r w:rsidR="008162D8" w:rsidRPr="00F07DD0">
        <w:rPr>
          <w:rFonts w:cs="Times New Roman"/>
          <w:szCs w:val="24"/>
        </w:rPr>
        <w:t>Euroopa konkurentsivõime fondi</w:t>
      </w:r>
      <w:r w:rsidR="00CA75C1" w:rsidRPr="00F07DD0">
        <w:rPr>
          <w:rFonts w:cs="Times New Roman"/>
          <w:szCs w:val="24"/>
        </w:rPr>
        <w:t>st</w:t>
      </w:r>
      <w:r w:rsidR="00613E18" w:rsidRPr="00F07DD0">
        <w:rPr>
          <w:rFonts w:cs="Times New Roman"/>
          <w:szCs w:val="24"/>
        </w:rPr>
        <w:t xml:space="preserve"> (ECF)</w:t>
      </w:r>
      <w:r w:rsidR="008162D8" w:rsidRPr="00F07DD0">
        <w:rPr>
          <w:rFonts w:cs="Times New Roman"/>
          <w:szCs w:val="24"/>
        </w:rPr>
        <w:t xml:space="preserve">, </w:t>
      </w:r>
      <w:r w:rsidR="00785BF7" w:rsidRPr="00F07DD0">
        <w:rPr>
          <w:rFonts w:cs="Times New Roman"/>
          <w:szCs w:val="24"/>
        </w:rPr>
        <w:t>ühise välis- ja julgeolekupoliitika eelarve</w:t>
      </w:r>
      <w:r w:rsidR="00CA75C1" w:rsidRPr="00F07DD0">
        <w:rPr>
          <w:rFonts w:cs="Times New Roman"/>
          <w:szCs w:val="24"/>
        </w:rPr>
        <w:t>st</w:t>
      </w:r>
      <w:r w:rsidR="00785BF7" w:rsidRPr="00F07DD0">
        <w:rPr>
          <w:rFonts w:cs="Times New Roman"/>
          <w:szCs w:val="24"/>
        </w:rPr>
        <w:t xml:space="preserve"> </w:t>
      </w:r>
      <w:r w:rsidR="00613E18" w:rsidRPr="00F07DD0">
        <w:rPr>
          <w:rFonts w:cs="Times New Roman"/>
          <w:szCs w:val="24"/>
        </w:rPr>
        <w:t>ning</w:t>
      </w:r>
      <w:r w:rsidR="00785BF7" w:rsidRPr="00F07DD0">
        <w:rPr>
          <w:rFonts w:cs="Times New Roman"/>
          <w:szCs w:val="24"/>
        </w:rPr>
        <w:t xml:space="preserve"> ELi eelarvest väljaspool asuvast </w:t>
      </w:r>
      <w:r w:rsidR="008162D8" w:rsidRPr="00F07DD0">
        <w:rPr>
          <w:rFonts w:cs="Times New Roman"/>
          <w:szCs w:val="24"/>
        </w:rPr>
        <w:t>Euroopa rahutagamisrahastu</w:t>
      </w:r>
      <w:r w:rsidR="00785BF7" w:rsidRPr="00F07DD0">
        <w:rPr>
          <w:rFonts w:cs="Times New Roman"/>
          <w:szCs w:val="24"/>
        </w:rPr>
        <w:t>st</w:t>
      </w:r>
      <w:r w:rsidR="008877DA" w:rsidRPr="00F07DD0">
        <w:rPr>
          <w:rFonts w:cs="Times New Roman"/>
          <w:szCs w:val="24"/>
        </w:rPr>
        <w:t>.</w:t>
      </w:r>
    </w:p>
    <w:p w14:paraId="4C583534" w14:textId="7ADC1D3F" w:rsidR="00C41D66" w:rsidRPr="00F07DD0" w:rsidRDefault="007125A7">
      <w:pPr>
        <w:pStyle w:val="Bullet2"/>
        <w:tabs>
          <w:tab w:val="left" w:pos="720"/>
        </w:tabs>
        <w:spacing w:after="0" w:line="240" w:lineRule="auto"/>
        <w:rPr>
          <w:rFonts w:cs="Times New Roman"/>
          <w:szCs w:val="24"/>
        </w:rPr>
      </w:pPr>
      <w:r w:rsidRPr="00F07DD0">
        <w:rPr>
          <w:rFonts w:cs="Times New Roman"/>
          <w:szCs w:val="24"/>
        </w:rPr>
        <w:t xml:space="preserve">Kirjeldatud </w:t>
      </w:r>
      <w:r w:rsidR="00F269E0" w:rsidRPr="00F07DD0">
        <w:rPr>
          <w:rFonts w:cs="Times New Roman"/>
          <w:szCs w:val="24"/>
        </w:rPr>
        <w:t>kuut</w:t>
      </w:r>
      <w:r w:rsidRPr="00F07DD0">
        <w:rPr>
          <w:rFonts w:cs="Times New Roman"/>
          <w:szCs w:val="24"/>
        </w:rPr>
        <w:t xml:space="preserve"> sammast</w:t>
      </w:r>
      <w:r w:rsidR="00F55EE3" w:rsidRPr="00F07DD0">
        <w:rPr>
          <w:rFonts w:cs="Times New Roman"/>
          <w:szCs w:val="24"/>
        </w:rPr>
        <w:t xml:space="preserve"> toetab erakorralisteks vajadusteks mõeldud 14,8 miljardi eurone </w:t>
      </w:r>
      <w:r w:rsidR="007504B9" w:rsidRPr="00F07DD0">
        <w:rPr>
          <w:rFonts w:cs="Times New Roman"/>
          <w:szCs w:val="24"/>
        </w:rPr>
        <w:t xml:space="preserve">reserv ehk </w:t>
      </w:r>
      <w:r w:rsidR="00F55EE3" w:rsidRPr="00F07DD0">
        <w:rPr>
          <w:rFonts w:cs="Times New Roman"/>
          <w:szCs w:val="24"/>
        </w:rPr>
        <w:t>puhver</w:t>
      </w:r>
      <w:r w:rsidR="007504B9" w:rsidRPr="00F07DD0">
        <w:rPr>
          <w:rFonts w:cs="Times New Roman"/>
          <w:szCs w:val="24"/>
        </w:rPr>
        <w:t xml:space="preserve">, et suurendada paindlikkust ja liidu suutlikkust reageerida kriisidele </w:t>
      </w:r>
      <w:r w:rsidR="006D2ACA" w:rsidRPr="00F07DD0">
        <w:rPr>
          <w:rFonts w:cs="Times New Roman"/>
          <w:szCs w:val="24"/>
        </w:rPr>
        <w:t>ning</w:t>
      </w:r>
      <w:r w:rsidR="007504B9" w:rsidRPr="00F07DD0">
        <w:rPr>
          <w:rFonts w:cs="Times New Roman"/>
          <w:szCs w:val="24"/>
        </w:rPr>
        <w:t xml:space="preserve"> ettenägematutele olukordadele</w:t>
      </w:r>
      <w:r w:rsidR="00C41D66" w:rsidRPr="00F07DD0">
        <w:rPr>
          <w:rFonts w:cs="Times New Roman"/>
          <w:szCs w:val="24"/>
        </w:rPr>
        <w:t xml:space="preserve"> (artikkel 7)</w:t>
      </w:r>
      <w:r w:rsidR="00F55EE3" w:rsidRPr="00F07DD0">
        <w:rPr>
          <w:rFonts w:cs="Times New Roman"/>
          <w:szCs w:val="24"/>
        </w:rPr>
        <w:t>.</w:t>
      </w:r>
      <w:r w:rsidR="00283511" w:rsidRPr="00F07DD0">
        <w:rPr>
          <w:rFonts w:cs="Times New Roman"/>
          <w:szCs w:val="24"/>
        </w:rPr>
        <w:t xml:space="preserve"> </w:t>
      </w:r>
      <w:r w:rsidR="00C41D66" w:rsidRPr="00F07DD0">
        <w:rPr>
          <w:rFonts w:cs="Times New Roman"/>
          <w:szCs w:val="24"/>
        </w:rPr>
        <w:t xml:space="preserve">Reserv on plaanis jaotada iga-aastase eelarveprotseduuri käigus aastate peale </w:t>
      </w:r>
      <w:r w:rsidR="00D43CEF">
        <w:rPr>
          <w:rFonts w:cs="Times New Roman"/>
          <w:szCs w:val="24"/>
        </w:rPr>
        <w:t>seitsmeks</w:t>
      </w:r>
      <w:r w:rsidR="00C41D66" w:rsidRPr="00F07DD0">
        <w:rPr>
          <w:rFonts w:cs="Times New Roman"/>
          <w:szCs w:val="24"/>
        </w:rPr>
        <w:t xml:space="preserve"> osaks, mida on võimalik</w:t>
      </w:r>
      <w:r w:rsidR="00D43CEF">
        <w:rPr>
          <w:rFonts w:cs="Times New Roman"/>
          <w:szCs w:val="24"/>
        </w:rPr>
        <w:t xml:space="preserve"> </w:t>
      </w:r>
      <w:r w:rsidR="00D43CEF" w:rsidRPr="00F07DD0">
        <w:rPr>
          <w:rFonts w:cs="Times New Roman"/>
          <w:szCs w:val="24"/>
        </w:rPr>
        <w:t>kasutada</w:t>
      </w:r>
      <w:r w:rsidR="00C41D66" w:rsidRPr="00F07DD0">
        <w:rPr>
          <w:rFonts w:cs="Times New Roman"/>
          <w:szCs w:val="24"/>
        </w:rPr>
        <w:t xml:space="preserve"> vastavalt vajadusele. Kasutamise ettepaneku teeb komisjon. Raha kasutamiseks tõstetakse komisjoni ettepanekule vastavalt vahendid puhvrist esmalt vastava geograafilise samba reale, kus seda </w:t>
      </w:r>
      <w:r w:rsidR="009D4D8D" w:rsidRPr="00F07DD0">
        <w:rPr>
          <w:rFonts w:cs="Times New Roman"/>
          <w:szCs w:val="24"/>
        </w:rPr>
        <w:t xml:space="preserve">saab kasutada vastavalt </w:t>
      </w:r>
      <w:r w:rsidR="00C41D66" w:rsidRPr="00F07DD0">
        <w:rPr>
          <w:rFonts w:cs="Times New Roman"/>
          <w:szCs w:val="24"/>
        </w:rPr>
        <w:t xml:space="preserve">GE </w:t>
      </w:r>
      <w:r w:rsidR="00F269E0" w:rsidRPr="00F07DD0">
        <w:rPr>
          <w:rFonts w:cs="Times New Roman"/>
          <w:szCs w:val="24"/>
        </w:rPr>
        <w:t xml:space="preserve">instrumendi </w:t>
      </w:r>
      <w:r w:rsidR="00C41D66" w:rsidRPr="00F07DD0">
        <w:rPr>
          <w:rFonts w:cs="Times New Roman"/>
          <w:szCs w:val="24"/>
        </w:rPr>
        <w:t>rakendusreeglite</w:t>
      </w:r>
      <w:r w:rsidR="00913BAF">
        <w:rPr>
          <w:rFonts w:cs="Times New Roman"/>
          <w:szCs w:val="24"/>
        </w:rPr>
        <w:t>le</w:t>
      </w:r>
      <w:r w:rsidR="00C41D66" w:rsidRPr="00F07DD0">
        <w:rPr>
          <w:rFonts w:cs="Times New Roman"/>
          <w:szCs w:val="24"/>
        </w:rPr>
        <w:t xml:space="preserve">. Kuna reserv on GE </w:t>
      </w:r>
      <w:r w:rsidR="009D4D8D" w:rsidRPr="00F07DD0">
        <w:rPr>
          <w:rFonts w:cs="Times New Roman"/>
          <w:szCs w:val="24"/>
        </w:rPr>
        <w:t xml:space="preserve">instrumendi </w:t>
      </w:r>
      <w:r w:rsidR="00C41D66" w:rsidRPr="00F07DD0">
        <w:rPr>
          <w:rFonts w:cs="Times New Roman"/>
          <w:szCs w:val="24"/>
        </w:rPr>
        <w:t xml:space="preserve">struktuuris eraldi peatükk, käib reservi kasutamine vastavalt finantsmäärusele. Finantsmäärus näeb ette, et juhul kui komisjon soovib reservist kasutada vähem kui 10% aastasest eelarvest, peab komisjon sellest kavatsusest nõukogu ja parlamenti </w:t>
      </w:r>
      <w:r w:rsidR="00D43CEF">
        <w:rPr>
          <w:rFonts w:cs="Times New Roman"/>
          <w:szCs w:val="24"/>
        </w:rPr>
        <w:t>teavitama</w:t>
      </w:r>
      <w:r w:rsidR="00C41D66" w:rsidRPr="00F07DD0">
        <w:rPr>
          <w:rFonts w:cs="Times New Roman"/>
          <w:szCs w:val="24"/>
        </w:rPr>
        <w:t>. Juhul kui komisjoni ettepanek näeb ette reservi kasutamist suuremas mahus, peab komisjoni ettepaneku üle otsustama nõukogu ja parlament ühiselt.</w:t>
      </w:r>
    </w:p>
    <w:p w14:paraId="0124F633" w14:textId="60A078CA" w:rsidR="000220C9" w:rsidRPr="00F07DD0" w:rsidRDefault="007125A7" w:rsidP="2B2F7F07">
      <w:pPr>
        <w:pStyle w:val="Bullet2"/>
        <w:tabs>
          <w:tab w:val="left" w:pos="720"/>
        </w:tabs>
        <w:spacing w:after="0" w:line="240" w:lineRule="auto"/>
        <w:rPr>
          <w:rFonts w:cs="Times New Roman"/>
          <w:szCs w:val="24"/>
        </w:rPr>
      </w:pPr>
      <w:r w:rsidRPr="00F07DD0">
        <w:rPr>
          <w:rFonts w:cs="Times New Roman"/>
          <w:szCs w:val="24"/>
        </w:rPr>
        <w:t xml:space="preserve">Komisjoni GE instrumendi ettepanekus määrab vahendite geograafilise jaotuse ELi strateegiline huvi julgeoleku, kriiside mõju vähendamise ja ressursside kindlustamise osas. Kogu instrumendi eelarvest suunatakse indikatiivselt ligi 75% Euroopa naabruskonda ja Sahara-tagusesse Aafrikasse. </w:t>
      </w:r>
      <w:r w:rsidR="00105CEB" w:rsidRPr="00F07DD0">
        <w:rPr>
          <w:rFonts w:cs="Times New Roman"/>
          <w:szCs w:val="24"/>
        </w:rPr>
        <w:t xml:space="preserve">Vähemalt 90% </w:t>
      </w:r>
      <w:r w:rsidR="00D43CEF">
        <w:rPr>
          <w:rFonts w:cs="Times New Roman"/>
          <w:szCs w:val="24"/>
        </w:rPr>
        <w:t>kõnealuse</w:t>
      </w:r>
      <w:r w:rsidR="00105CEB" w:rsidRPr="00F07DD0">
        <w:rPr>
          <w:rFonts w:cs="Times New Roman"/>
          <w:szCs w:val="24"/>
        </w:rPr>
        <w:t xml:space="preserve"> instrumendi kulutustest peab vastama </w:t>
      </w:r>
      <w:r w:rsidR="00422BAB" w:rsidRPr="00F07DD0">
        <w:rPr>
          <w:rFonts w:cs="Times New Roman"/>
          <w:szCs w:val="24"/>
        </w:rPr>
        <w:t>Majandus</w:t>
      </w:r>
      <w:r w:rsidR="004619E6">
        <w:rPr>
          <w:rFonts w:cs="Times New Roman"/>
          <w:szCs w:val="24"/>
        </w:rPr>
        <w:t>liku K</w:t>
      </w:r>
      <w:r w:rsidR="00422BAB" w:rsidRPr="00F07DD0">
        <w:rPr>
          <w:rFonts w:cs="Times New Roman"/>
          <w:szCs w:val="24"/>
        </w:rPr>
        <w:t>oostöö ja Arengu Organisatsiooni arengu</w:t>
      </w:r>
      <w:r w:rsidR="00971D36" w:rsidRPr="00F07DD0">
        <w:rPr>
          <w:rFonts w:cs="Times New Roman"/>
          <w:szCs w:val="24"/>
        </w:rPr>
        <w:t>koostöö</w:t>
      </w:r>
      <w:r w:rsidR="00422BAB" w:rsidRPr="00F07DD0">
        <w:rPr>
          <w:rFonts w:cs="Times New Roman"/>
          <w:szCs w:val="24"/>
        </w:rPr>
        <w:t xml:space="preserve"> komitee (edaspidi </w:t>
      </w:r>
      <w:r w:rsidR="00422BAB" w:rsidRPr="00F07DD0">
        <w:rPr>
          <w:rFonts w:cs="Times New Roman"/>
          <w:i/>
          <w:iCs/>
          <w:szCs w:val="24"/>
        </w:rPr>
        <w:t>OECD/DAC</w:t>
      </w:r>
      <w:r w:rsidR="00422BAB" w:rsidRPr="00F07DD0">
        <w:rPr>
          <w:rFonts w:cs="Times New Roman"/>
          <w:szCs w:val="24"/>
        </w:rPr>
        <w:t xml:space="preserve">) kehtestatud </w:t>
      </w:r>
      <w:r w:rsidR="00105CEB" w:rsidRPr="00F07DD0">
        <w:rPr>
          <w:rFonts w:cs="Times New Roman"/>
          <w:szCs w:val="24"/>
        </w:rPr>
        <w:t>ametliku arengu</w:t>
      </w:r>
      <w:r w:rsidR="00ED0521" w:rsidRPr="00F07DD0">
        <w:rPr>
          <w:rFonts w:cs="Times New Roman"/>
          <w:szCs w:val="24"/>
        </w:rPr>
        <w:t>rahastuse</w:t>
      </w:r>
      <w:r w:rsidR="2B2F7F07" w:rsidRPr="00F07DD0">
        <w:rPr>
          <w:rFonts w:cs="Times New Roman"/>
          <w:szCs w:val="24"/>
        </w:rPr>
        <w:t xml:space="preserve"> </w:t>
      </w:r>
      <w:r w:rsidR="0016752E">
        <w:rPr>
          <w:rFonts w:cs="Times New Roman"/>
          <w:szCs w:val="24"/>
        </w:rPr>
        <w:t>(</w:t>
      </w:r>
      <w:r w:rsidR="2B2F7F07" w:rsidRPr="00F07DD0">
        <w:rPr>
          <w:rFonts w:cs="Times New Roman"/>
          <w:szCs w:val="24"/>
        </w:rPr>
        <w:t>ODA</w:t>
      </w:r>
      <w:r w:rsidR="0016752E">
        <w:rPr>
          <w:rFonts w:cs="Times New Roman"/>
          <w:szCs w:val="24"/>
        </w:rPr>
        <w:t>)</w:t>
      </w:r>
      <w:r w:rsidR="00105CEB" w:rsidRPr="00F07DD0">
        <w:rPr>
          <w:rFonts w:cs="Times New Roman"/>
          <w:szCs w:val="24"/>
        </w:rPr>
        <w:t xml:space="preserve"> kriteeriumi</w:t>
      </w:r>
      <w:r w:rsidR="00913BAF">
        <w:rPr>
          <w:rFonts w:cs="Times New Roman"/>
          <w:szCs w:val="24"/>
        </w:rPr>
        <w:t>t</w:t>
      </w:r>
      <w:r w:rsidR="00105CEB" w:rsidRPr="00F07DD0">
        <w:rPr>
          <w:rFonts w:cs="Times New Roman"/>
          <w:szCs w:val="24"/>
        </w:rPr>
        <w:t xml:space="preserve">ele </w:t>
      </w:r>
      <w:r w:rsidR="0011264A">
        <w:rPr>
          <w:rFonts w:cs="Times New Roman"/>
          <w:szCs w:val="24"/>
        </w:rPr>
        <w:t xml:space="preserve">(artikkel 6) </w:t>
      </w:r>
      <w:r w:rsidR="00105CEB" w:rsidRPr="00F07DD0">
        <w:rPr>
          <w:rFonts w:cs="Times New Roman"/>
          <w:szCs w:val="24"/>
        </w:rPr>
        <w:t>ehk aitama täita ühiseid ametliku arengu</w:t>
      </w:r>
      <w:r w:rsidR="00ED0521" w:rsidRPr="00F07DD0">
        <w:rPr>
          <w:rFonts w:cs="Times New Roman"/>
          <w:szCs w:val="24"/>
        </w:rPr>
        <w:t>koostöö</w:t>
      </w:r>
      <w:r w:rsidR="00105CEB" w:rsidRPr="00F07DD0">
        <w:rPr>
          <w:rFonts w:cs="Times New Roman"/>
          <w:szCs w:val="24"/>
        </w:rPr>
        <w:t xml:space="preserve"> kohustusi, sealhulgas neid, mis on suunatud vähim arenenud riikidele. </w:t>
      </w:r>
      <w:r w:rsidR="00910662" w:rsidRPr="00F07DD0">
        <w:rPr>
          <w:rFonts w:cs="Times New Roman"/>
          <w:szCs w:val="24"/>
        </w:rPr>
        <w:t xml:space="preserve">ODA alla arvestatakse valitsusasutuste pakutav rahaline ja tehniline </w:t>
      </w:r>
      <w:r w:rsidR="00BD777C" w:rsidRPr="00F07DD0">
        <w:rPr>
          <w:rFonts w:cs="Times New Roman"/>
          <w:szCs w:val="24"/>
        </w:rPr>
        <w:t>toetus</w:t>
      </w:r>
      <w:r w:rsidR="00910662" w:rsidRPr="00F07DD0">
        <w:rPr>
          <w:rFonts w:cs="Times New Roman"/>
          <w:szCs w:val="24"/>
        </w:rPr>
        <w:t xml:space="preserve"> madala ja keskmise sissetulekuga riikidele majanduse ja elanikkonna heaolu edendamiseks, peamiselt tervishoiu, sanitaartehnika, hariduse ja </w:t>
      </w:r>
      <w:r w:rsidR="00D43CEF">
        <w:rPr>
          <w:rFonts w:cs="Times New Roman"/>
          <w:szCs w:val="24"/>
        </w:rPr>
        <w:t>taristu</w:t>
      </w:r>
      <w:r w:rsidR="00910662" w:rsidRPr="00F07DD0">
        <w:rPr>
          <w:rFonts w:cs="Times New Roman"/>
          <w:szCs w:val="24"/>
        </w:rPr>
        <w:t xml:space="preserve"> valdkonnas. </w:t>
      </w:r>
      <w:r w:rsidR="00BD777C" w:rsidRPr="00F07DD0">
        <w:rPr>
          <w:rFonts w:cs="Times New Roman"/>
          <w:szCs w:val="24"/>
        </w:rPr>
        <w:t>Rahastus</w:t>
      </w:r>
      <w:r w:rsidR="00910662" w:rsidRPr="00F07DD0">
        <w:rPr>
          <w:rFonts w:cs="Times New Roman"/>
          <w:szCs w:val="24"/>
        </w:rPr>
        <w:t xml:space="preserve"> koosneb peamiselt toetustest või soodsate tingimustega laenudest ning moodustab tihti üle kahe kolmandiku kõige vähem arenenud riikide välisrahastusest. ODA ei hõlma sõjalist </w:t>
      </w:r>
      <w:r w:rsidR="00BD777C" w:rsidRPr="00F07DD0">
        <w:rPr>
          <w:rFonts w:cs="Times New Roman"/>
          <w:szCs w:val="24"/>
        </w:rPr>
        <w:t>toetust</w:t>
      </w:r>
      <w:r w:rsidR="00910662" w:rsidRPr="00F07DD0">
        <w:rPr>
          <w:rFonts w:cs="Times New Roman"/>
          <w:szCs w:val="24"/>
        </w:rPr>
        <w:t xml:space="preserve">, relvastust ega terrorismivastaseid tegevusi, kuigi teatud arengueesmärgiga tegevused sõjalises kontekstis võivad olla lubatud. </w:t>
      </w:r>
      <w:r w:rsidR="00105CEB" w:rsidRPr="00F07DD0">
        <w:rPr>
          <w:rFonts w:cs="Times New Roman"/>
          <w:szCs w:val="24"/>
        </w:rPr>
        <w:t>V</w:t>
      </w:r>
      <w:r w:rsidRPr="00F07DD0">
        <w:rPr>
          <w:rFonts w:cs="Times New Roman"/>
          <w:szCs w:val="24"/>
        </w:rPr>
        <w:t xml:space="preserve">ähemalt 30% </w:t>
      </w:r>
      <w:r w:rsidR="00D32797" w:rsidRPr="00F07DD0">
        <w:rPr>
          <w:rFonts w:cs="Times New Roman"/>
          <w:szCs w:val="24"/>
        </w:rPr>
        <w:t xml:space="preserve">GE instrumendi </w:t>
      </w:r>
      <w:r w:rsidRPr="00F07DD0">
        <w:rPr>
          <w:rFonts w:cs="Times New Roman"/>
          <w:szCs w:val="24"/>
        </w:rPr>
        <w:t xml:space="preserve">vahenditest </w:t>
      </w:r>
      <w:r w:rsidR="00105CEB" w:rsidRPr="00F07DD0">
        <w:rPr>
          <w:rFonts w:cs="Times New Roman"/>
          <w:szCs w:val="24"/>
        </w:rPr>
        <w:t xml:space="preserve">peab </w:t>
      </w:r>
      <w:r w:rsidRPr="00F07DD0">
        <w:rPr>
          <w:rFonts w:cs="Times New Roman"/>
          <w:szCs w:val="24"/>
        </w:rPr>
        <w:t>toeta</w:t>
      </w:r>
      <w:r w:rsidR="00105CEB" w:rsidRPr="00F07DD0">
        <w:rPr>
          <w:rFonts w:cs="Times New Roman"/>
          <w:szCs w:val="24"/>
        </w:rPr>
        <w:t xml:space="preserve">ma </w:t>
      </w:r>
      <w:r w:rsidRPr="00F07DD0">
        <w:rPr>
          <w:rFonts w:cs="Times New Roman"/>
          <w:szCs w:val="24"/>
        </w:rPr>
        <w:t>kliimaeesmärke</w:t>
      </w:r>
      <w:r w:rsidR="00105CEB" w:rsidRPr="00F07DD0">
        <w:rPr>
          <w:rFonts w:cs="Times New Roman"/>
          <w:szCs w:val="24"/>
        </w:rPr>
        <w:t>. H</w:t>
      </w:r>
      <w:r w:rsidRPr="00F07DD0">
        <w:rPr>
          <w:rFonts w:cs="Times New Roman"/>
          <w:szCs w:val="24"/>
        </w:rPr>
        <w:t xml:space="preserve">orisontaalselt, kuid ilma kulueesmärgita, peab instrument </w:t>
      </w:r>
      <w:r w:rsidR="00D3439F">
        <w:rPr>
          <w:rFonts w:cs="Times New Roman"/>
          <w:szCs w:val="24"/>
        </w:rPr>
        <w:t>aitama kaasa</w:t>
      </w:r>
      <w:r w:rsidRPr="00F07DD0">
        <w:rPr>
          <w:rFonts w:cs="Times New Roman"/>
          <w:szCs w:val="24"/>
        </w:rPr>
        <w:t xml:space="preserve"> ka soolise võrdõiguslikkuse edendamis</w:t>
      </w:r>
      <w:r w:rsidR="00C72C04">
        <w:rPr>
          <w:rFonts w:cs="Times New Roman"/>
          <w:szCs w:val="24"/>
        </w:rPr>
        <w:t>ele</w:t>
      </w:r>
      <w:r w:rsidRPr="00F07DD0">
        <w:rPr>
          <w:rFonts w:cs="Times New Roman"/>
          <w:szCs w:val="24"/>
        </w:rPr>
        <w:t>.</w:t>
      </w:r>
      <w:r w:rsidR="00105CEB" w:rsidRPr="00F07DD0">
        <w:rPr>
          <w:rFonts w:cs="Times New Roman"/>
          <w:szCs w:val="24"/>
        </w:rPr>
        <w:t xml:space="preserve"> </w:t>
      </w:r>
      <w:r w:rsidR="00283511" w:rsidRPr="00F07DD0">
        <w:rPr>
          <w:rFonts w:cs="Times New Roman"/>
          <w:szCs w:val="24"/>
        </w:rPr>
        <w:t xml:space="preserve">Artikkel 10 (peavoolustamine) sätestab, et kliimamuutuste vastane tegevus, keskkonnakaitse ja sooline võrdõiguslikkus peavad olema kõikide programmide ja meetmete lahutamatuks osaks. </w:t>
      </w:r>
      <w:r w:rsidR="000220C9" w:rsidRPr="00F07DD0">
        <w:rPr>
          <w:rFonts w:cs="Times New Roman"/>
          <w:szCs w:val="24"/>
        </w:rPr>
        <w:t xml:space="preserve">Instrumendi rakendamise poliitiline raamistik </w:t>
      </w:r>
      <w:r w:rsidR="00C41D66" w:rsidRPr="00F07DD0">
        <w:rPr>
          <w:rFonts w:cs="Times New Roman"/>
          <w:szCs w:val="24"/>
        </w:rPr>
        <w:t xml:space="preserve">(artikkel 8) </w:t>
      </w:r>
      <w:r w:rsidR="000220C9" w:rsidRPr="00F07DD0">
        <w:rPr>
          <w:rFonts w:cs="Times New Roman"/>
          <w:szCs w:val="24"/>
        </w:rPr>
        <w:t>tugineb olemasolevatele ELi lepingutele, strateegiatele ja rahvusvahelistele kokkulepetele</w:t>
      </w:r>
      <w:r w:rsidR="00105CEB" w:rsidRPr="00F07DD0">
        <w:rPr>
          <w:rFonts w:cs="Times New Roman"/>
          <w:szCs w:val="24"/>
        </w:rPr>
        <w:t xml:space="preserve"> ning peab olema kooskõlas ELi välispoliitikaga, sh teiste välisrahastus</w:t>
      </w:r>
      <w:r w:rsidR="00825EEE">
        <w:rPr>
          <w:rFonts w:cs="Times New Roman"/>
          <w:szCs w:val="24"/>
        </w:rPr>
        <w:t>vahendite</w:t>
      </w:r>
      <w:r w:rsidR="00105CEB" w:rsidRPr="00F07DD0">
        <w:rPr>
          <w:rFonts w:cs="Times New Roman"/>
          <w:szCs w:val="24"/>
        </w:rPr>
        <w:t xml:space="preserve"> ja ELi poliitikatega (artikkel 5).</w:t>
      </w:r>
    </w:p>
    <w:p w14:paraId="6719AA3A" w14:textId="695AF61E" w:rsidR="00A9659F" w:rsidRPr="00F07DD0" w:rsidRDefault="00A9659F">
      <w:pPr>
        <w:pStyle w:val="Bullet2"/>
        <w:tabs>
          <w:tab w:val="left" w:pos="720"/>
        </w:tabs>
        <w:spacing w:after="0" w:line="240" w:lineRule="auto"/>
        <w:rPr>
          <w:rFonts w:cs="Times New Roman"/>
          <w:szCs w:val="24"/>
        </w:rPr>
      </w:pPr>
      <w:r w:rsidRPr="00F07DD0">
        <w:rPr>
          <w:rFonts w:cs="Times New Roman"/>
          <w:szCs w:val="24"/>
        </w:rPr>
        <w:lastRenderedPageBreak/>
        <w:t xml:space="preserve">Järgnevalt on välja toodud mõned I jaotuse artiklid, millele </w:t>
      </w:r>
      <w:r w:rsidR="00D43CEF">
        <w:rPr>
          <w:rFonts w:cs="Times New Roman"/>
          <w:szCs w:val="24"/>
        </w:rPr>
        <w:t>on</w:t>
      </w:r>
      <w:r w:rsidRPr="00F07DD0">
        <w:rPr>
          <w:rFonts w:cs="Times New Roman"/>
          <w:szCs w:val="24"/>
        </w:rPr>
        <w:t xml:space="preserve"> vajalik tähelepanu juhtida</w:t>
      </w:r>
      <w:r w:rsidR="00D43CEF">
        <w:rPr>
          <w:rFonts w:cs="Times New Roman"/>
          <w:szCs w:val="24"/>
        </w:rPr>
        <w:t>.</w:t>
      </w:r>
    </w:p>
    <w:p w14:paraId="3278CF81" w14:textId="61A0BD08" w:rsidR="00C53D41" w:rsidRPr="003F3813" w:rsidRDefault="006C5A23">
      <w:pPr>
        <w:pStyle w:val="Bullet2"/>
        <w:tabs>
          <w:tab w:val="left" w:pos="720"/>
        </w:tabs>
        <w:spacing w:after="0" w:line="240" w:lineRule="auto"/>
        <w:rPr>
          <w:rFonts w:cs="Times New Roman"/>
          <w:szCs w:val="24"/>
        </w:rPr>
      </w:pPr>
      <w:r w:rsidRPr="00F07DD0">
        <w:rPr>
          <w:rFonts w:cs="Times New Roman"/>
          <w:szCs w:val="24"/>
        </w:rPr>
        <w:t xml:space="preserve">Artikkel </w:t>
      </w:r>
      <w:r w:rsidR="00DC69AB" w:rsidRPr="00F07DD0">
        <w:rPr>
          <w:rFonts w:cs="Times New Roman"/>
          <w:szCs w:val="24"/>
        </w:rPr>
        <w:t xml:space="preserve">4 </w:t>
      </w:r>
      <w:r w:rsidRPr="00F07DD0">
        <w:rPr>
          <w:rFonts w:cs="Times New Roman"/>
          <w:szCs w:val="24"/>
        </w:rPr>
        <w:t xml:space="preserve">toob </w:t>
      </w:r>
      <w:r w:rsidR="00DC69AB" w:rsidRPr="00F07DD0">
        <w:rPr>
          <w:rFonts w:cs="Times New Roman"/>
          <w:szCs w:val="24"/>
        </w:rPr>
        <w:t xml:space="preserve">instrumendi </w:t>
      </w:r>
      <w:r w:rsidRPr="00F07DD0">
        <w:rPr>
          <w:rFonts w:cs="Times New Roman"/>
          <w:szCs w:val="24"/>
        </w:rPr>
        <w:t xml:space="preserve">üldiste eesmärkidena välja </w:t>
      </w:r>
      <w:r w:rsidR="00DC69AB" w:rsidRPr="00F07DD0">
        <w:rPr>
          <w:rFonts w:cs="Times New Roman"/>
          <w:szCs w:val="24"/>
        </w:rPr>
        <w:t xml:space="preserve">vajaduse </w:t>
      </w:r>
      <w:r w:rsidRPr="00F07DD0">
        <w:rPr>
          <w:rFonts w:cs="Times New Roman"/>
          <w:szCs w:val="24"/>
        </w:rPr>
        <w:t>kaitsta ja edendada ELi väärtusi ja huvisid maailmas</w:t>
      </w:r>
      <w:r w:rsidR="00DC69AB" w:rsidRPr="00F07DD0">
        <w:rPr>
          <w:rFonts w:cs="Times New Roman"/>
          <w:szCs w:val="24"/>
        </w:rPr>
        <w:t>,</w:t>
      </w:r>
      <w:r w:rsidRPr="00F07DD0">
        <w:rPr>
          <w:rFonts w:cs="Times New Roman"/>
          <w:szCs w:val="24"/>
        </w:rPr>
        <w:t xml:space="preserve"> panustada </w:t>
      </w:r>
      <w:r w:rsidR="0011025D" w:rsidRPr="00F07DD0">
        <w:rPr>
          <w:rFonts w:cs="Times New Roman"/>
          <w:szCs w:val="24"/>
        </w:rPr>
        <w:t>multilateraalse</w:t>
      </w:r>
      <w:r w:rsidRPr="00F07DD0">
        <w:rPr>
          <w:rFonts w:cs="Times New Roman"/>
          <w:szCs w:val="24"/>
        </w:rPr>
        <w:t xml:space="preserve"> ja reeglitel põhineva maailmakorra edendamisesse</w:t>
      </w:r>
      <w:r w:rsidR="00156DC8">
        <w:rPr>
          <w:rFonts w:cs="Times New Roman"/>
          <w:szCs w:val="24"/>
        </w:rPr>
        <w:t xml:space="preserve"> ning </w:t>
      </w:r>
      <w:r w:rsidRPr="00F07DD0">
        <w:rPr>
          <w:rFonts w:cs="Times New Roman"/>
          <w:szCs w:val="24"/>
        </w:rPr>
        <w:t>tugevdada vastastikku kasutoovaid partnerlusi ELi väliste riikidega.</w:t>
      </w:r>
    </w:p>
    <w:p w14:paraId="79527854" w14:textId="5B0B4F15" w:rsidR="00144EBE" w:rsidRPr="00F07DD0" w:rsidRDefault="00C53D41">
      <w:pPr>
        <w:pStyle w:val="Bullet2"/>
        <w:tabs>
          <w:tab w:val="left" w:pos="720"/>
        </w:tabs>
        <w:spacing w:after="0" w:line="240" w:lineRule="auto"/>
        <w:rPr>
          <w:rFonts w:cs="Times New Roman"/>
          <w:szCs w:val="24"/>
        </w:rPr>
      </w:pPr>
      <w:r w:rsidRPr="00F07DD0">
        <w:rPr>
          <w:rFonts w:cs="Times New Roman"/>
          <w:szCs w:val="24"/>
        </w:rPr>
        <w:t>Artikkel 9 määratleb üldpõhimõtted, millest tuleb lähtuda GE instrumendi rakendamisel. Artikli kohaselt peab kogu tegevus toetuma ELi välistegevuse üldistele eesmärkidele ja väärtustele nagu demokraatia, õigusriigi</w:t>
      </w:r>
      <w:r w:rsidR="00E15B89" w:rsidRPr="00F07DD0">
        <w:rPr>
          <w:rFonts w:cs="Times New Roman"/>
          <w:szCs w:val="24"/>
        </w:rPr>
        <w:t xml:space="preserve"> põhimõtte</w:t>
      </w:r>
      <w:r w:rsidRPr="00F07DD0">
        <w:rPr>
          <w:rFonts w:cs="Times New Roman"/>
          <w:szCs w:val="24"/>
        </w:rPr>
        <w:t>, inimõiguste ja põhivabaduste austami</w:t>
      </w:r>
      <w:r w:rsidR="00044A51" w:rsidRPr="00F07DD0">
        <w:rPr>
          <w:rFonts w:cs="Times New Roman"/>
          <w:szCs w:val="24"/>
        </w:rPr>
        <w:t>n</w:t>
      </w:r>
      <w:r w:rsidRPr="00F07DD0">
        <w:rPr>
          <w:rFonts w:cs="Times New Roman"/>
          <w:szCs w:val="24"/>
        </w:rPr>
        <w:t xml:space="preserve">e ning soolise võrdõiguslikkuse põhimõtte, sh inimeste </w:t>
      </w:r>
      <w:bookmarkStart w:id="10" w:name="_Hlk210997269"/>
      <w:r w:rsidRPr="00F07DD0">
        <w:rPr>
          <w:rFonts w:cs="Times New Roman"/>
          <w:szCs w:val="24"/>
        </w:rPr>
        <w:t>seksuaal- ja reproduktiivtervis</w:t>
      </w:r>
      <w:r w:rsidR="00044A51" w:rsidRPr="00F07DD0">
        <w:rPr>
          <w:rFonts w:cs="Times New Roman"/>
          <w:szCs w:val="24"/>
        </w:rPr>
        <w:t>e</w:t>
      </w:r>
      <w:r w:rsidRPr="00F07DD0">
        <w:rPr>
          <w:rFonts w:cs="Times New Roman"/>
          <w:szCs w:val="24"/>
        </w:rPr>
        <w:t xml:space="preserve"> ning nendega seonduva</w:t>
      </w:r>
      <w:r w:rsidR="00044A51" w:rsidRPr="00F07DD0">
        <w:rPr>
          <w:rFonts w:cs="Times New Roman"/>
          <w:szCs w:val="24"/>
        </w:rPr>
        <w:t>te</w:t>
      </w:r>
      <w:r w:rsidRPr="00F07DD0">
        <w:rPr>
          <w:rFonts w:cs="Times New Roman"/>
          <w:szCs w:val="24"/>
        </w:rPr>
        <w:t xml:space="preserve"> õigus</w:t>
      </w:r>
      <w:bookmarkEnd w:id="10"/>
      <w:r w:rsidR="00044A51" w:rsidRPr="00F07DD0">
        <w:rPr>
          <w:rFonts w:cs="Times New Roman"/>
          <w:szCs w:val="24"/>
        </w:rPr>
        <w:t>te</w:t>
      </w:r>
      <w:r w:rsidR="00C207BD">
        <w:rPr>
          <w:rFonts w:cs="Times New Roman"/>
          <w:szCs w:val="24"/>
        </w:rPr>
        <w:t>,</w:t>
      </w:r>
      <w:r w:rsidR="00044A51" w:rsidRPr="00F07DD0">
        <w:rPr>
          <w:rFonts w:cs="Times New Roman"/>
          <w:szCs w:val="24"/>
        </w:rPr>
        <w:t xml:space="preserve"> kaitse</w:t>
      </w:r>
      <w:r w:rsidRPr="00F07DD0">
        <w:rPr>
          <w:rFonts w:cs="Times New Roman"/>
          <w:szCs w:val="24"/>
        </w:rPr>
        <w:t>. Samuti tuleb rakendamisel tagada poliitikate sidusus ja koostoime ELi erinevate tegevusvaldkondade vahel, et suurendada liidu tegevus</w:t>
      </w:r>
      <w:r w:rsidR="00C207BD">
        <w:rPr>
          <w:rFonts w:cs="Times New Roman"/>
          <w:szCs w:val="24"/>
        </w:rPr>
        <w:t>t</w:t>
      </w:r>
      <w:r w:rsidRPr="00F07DD0">
        <w:rPr>
          <w:rFonts w:cs="Times New Roman"/>
          <w:szCs w:val="24"/>
        </w:rPr>
        <w:t>e mõju ja nähtavust ning vältida vastuolusid. Artikkel rõhutab, et tegevus</w:t>
      </w:r>
      <w:r w:rsidR="00C207BD">
        <w:rPr>
          <w:rFonts w:cs="Times New Roman"/>
          <w:szCs w:val="24"/>
        </w:rPr>
        <w:t>ed</w:t>
      </w:r>
      <w:r w:rsidRPr="00F07DD0">
        <w:rPr>
          <w:rFonts w:cs="Times New Roman"/>
          <w:szCs w:val="24"/>
        </w:rPr>
        <w:t xml:space="preserve"> pea</w:t>
      </w:r>
      <w:r w:rsidR="00C207BD">
        <w:rPr>
          <w:rFonts w:cs="Times New Roman"/>
          <w:szCs w:val="24"/>
        </w:rPr>
        <w:t>vad</w:t>
      </w:r>
      <w:r w:rsidRPr="00F07DD0">
        <w:rPr>
          <w:rFonts w:cs="Times New Roman"/>
          <w:szCs w:val="24"/>
        </w:rPr>
        <w:t xml:space="preserve"> toetama kestlikku arengut ja aitama kaasa rahu, stabiilsuse ning hea valitsemistava edendamisele partnerriikides.</w:t>
      </w:r>
      <w:r w:rsidR="00144EBE" w:rsidRPr="00F07DD0">
        <w:rPr>
          <w:rFonts w:cs="Times New Roman"/>
          <w:szCs w:val="24"/>
        </w:rPr>
        <w:t xml:space="preserve"> Artikkel rõhutab ka vajadust kaasata partnerriike programmide ja meetmete kavandamisesse</w:t>
      </w:r>
      <w:r w:rsidR="00CF0166" w:rsidRPr="00F07DD0">
        <w:rPr>
          <w:rFonts w:cs="Times New Roman"/>
          <w:szCs w:val="24"/>
        </w:rPr>
        <w:t xml:space="preserve"> ning nende omavastutust arenguprioriteetide täitmise eest</w:t>
      </w:r>
      <w:r w:rsidR="00144EBE" w:rsidRPr="00F07DD0">
        <w:rPr>
          <w:rFonts w:cs="Times New Roman"/>
          <w:szCs w:val="24"/>
        </w:rPr>
        <w:t>.</w:t>
      </w:r>
    </w:p>
    <w:p w14:paraId="3AFE401B" w14:textId="18F914DE" w:rsidR="006E41C2" w:rsidRPr="00137C28" w:rsidRDefault="004418D3">
      <w:pPr>
        <w:pStyle w:val="Bullet2"/>
        <w:tabs>
          <w:tab w:val="left" w:pos="720"/>
        </w:tabs>
        <w:spacing w:after="0" w:line="240" w:lineRule="auto"/>
        <w:rPr>
          <w:rFonts w:cs="Times New Roman"/>
          <w:szCs w:val="24"/>
        </w:rPr>
      </w:pPr>
      <w:r w:rsidRPr="00137C28">
        <w:rPr>
          <w:rFonts w:cs="Times New Roman"/>
          <w:szCs w:val="24"/>
        </w:rPr>
        <w:t>Euroopa tiimi lähenemisviisi all (a</w:t>
      </w:r>
      <w:r w:rsidR="00C53D41" w:rsidRPr="00137C28">
        <w:rPr>
          <w:rFonts w:cs="Times New Roman"/>
          <w:szCs w:val="24"/>
        </w:rPr>
        <w:t>rtik</w:t>
      </w:r>
      <w:r w:rsidRPr="00137C28">
        <w:rPr>
          <w:rFonts w:cs="Times New Roman"/>
          <w:szCs w:val="24"/>
        </w:rPr>
        <w:t>kel</w:t>
      </w:r>
      <w:r w:rsidR="00C53D41" w:rsidRPr="00137C28">
        <w:rPr>
          <w:rFonts w:cs="Times New Roman"/>
          <w:szCs w:val="24"/>
        </w:rPr>
        <w:t xml:space="preserve"> 11</w:t>
      </w:r>
      <w:r w:rsidRPr="00137C28">
        <w:rPr>
          <w:rFonts w:cs="Times New Roman"/>
          <w:szCs w:val="24"/>
        </w:rPr>
        <w:t>)</w:t>
      </w:r>
      <w:r w:rsidR="00C53D41" w:rsidRPr="00137C28">
        <w:rPr>
          <w:rFonts w:cs="Times New Roman"/>
          <w:szCs w:val="24"/>
        </w:rPr>
        <w:t xml:space="preserve"> kirjeldatakse põhimõtet, mille kohaselt </w:t>
      </w:r>
      <w:r w:rsidR="00E15B89" w:rsidRPr="00137C28">
        <w:rPr>
          <w:rFonts w:cs="Times New Roman"/>
          <w:szCs w:val="24"/>
        </w:rPr>
        <w:t>k</w:t>
      </w:r>
      <w:r w:rsidR="00C53D41" w:rsidRPr="00137C28">
        <w:rPr>
          <w:rFonts w:cs="Times New Roman"/>
          <w:szCs w:val="24"/>
        </w:rPr>
        <w:t>omisjon ja liikmesriigid peavad koordineerima oma välistegevus</w:t>
      </w:r>
      <w:r w:rsidR="00422086">
        <w:rPr>
          <w:rFonts w:cs="Times New Roman"/>
          <w:szCs w:val="24"/>
        </w:rPr>
        <w:t>i</w:t>
      </w:r>
      <w:r w:rsidR="00C53D41" w:rsidRPr="00137C28">
        <w:rPr>
          <w:rFonts w:cs="Times New Roman"/>
          <w:szCs w:val="24"/>
        </w:rPr>
        <w:t xml:space="preserve">, vältimaks dubleerimist ja tagamaks abi </w:t>
      </w:r>
      <w:r w:rsidRPr="00137C28">
        <w:rPr>
          <w:rFonts w:cs="Times New Roman"/>
          <w:szCs w:val="24"/>
        </w:rPr>
        <w:t xml:space="preserve">parem </w:t>
      </w:r>
      <w:r w:rsidR="00C53D41" w:rsidRPr="00137C28">
        <w:rPr>
          <w:rFonts w:cs="Times New Roman"/>
          <w:szCs w:val="24"/>
        </w:rPr>
        <w:t>sidusus. Lähenemine hõlmab ühiste prioriteetide, kavade ja ressursside kasutamist ning koostööd ka rahvusvaheliste finantsasutuste (nt Euroopa Investeerimispank</w:t>
      </w:r>
      <w:r w:rsidR="008946D5" w:rsidRPr="00137C28">
        <w:rPr>
          <w:rFonts w:cs="Times New Roman"/>
          <w:szCs w:val="24"/>
        </w:rPr>
        <w:t xml:space="preserve"> (EIB)</w:t>
      </w:r>
      <w:r w:rsidR="00C53D41" w:rsidRPr="00137C28">
        <w:rPr>
          <w:rFonts w:cs="Times New Roman"/>
          <w:szCs w:val="24"/>
        </w:rPr>
        <w:t>, Euroopa Rekonstruktsiooni- ja Arengupank</w:t>
      </w:r>
      <w:r w:rsidR="00E15B89" w:rsidRPr="00137C28">
        <w:rPr>
          <w:rFonts w:cs="Times New Roman"/>
          <w:szCs w:val="24"/>
        </w:rPr>
        <w:t xml:space="preserve"> (EBRD)</w:t>
      </w:r>
      <w:r w:rsidR="00C53D41" w:rsidRPr="00137C28">
        <w:rPr>
          <w:rFonts w:cs="Times New Roman"/>
          <w:szCs w:val="24"/>
        </w:rPr>
        <w:t>) ning teiste partneritega.</w:t>
      </w:r>
      <w:r w:rsidR="00982563" w:rsidRPr="00137C28">
        <w:rPr>
          <w:rFonts w:cs="Times New Roman"/>
          <w:szCs w:val="24"/>
        </w:rPr>
        <w:t xml:space="preserve"> </w:t>
      </w:r>
      <w:r w:rsidR="00E15B89" w:rsidRPr="00137C28">
        <w:rPr>
          <w:rFonts w:cs="Times New Roman"/>
          <w:szCs w:val="24"/>
        </w:rPr>
        <w:t>S</w:t>
      </w:r>
      <w:r w:rsidR="006E41C2" w:rsidRPr="00137C28">
        <w:rPr>
          <w:rFonts w:cs="Times New Roman"/>
          <w:szCs w:val="24"/>
        </w:rPr>
        <w:t>oovi</w:t>
      </w:r>
      <w:r w:rsidR="00E15B89" w:rsidRPr="00137C28">
        <w:rPr>
          <w:rFonts w:cs="Times New Roman"/>
          <w:szCs w:val="24"/>
        </w:rPr>
        <w:t>me</w:t>
      </w:r>
      <w:r w:rsidR="006E41C2" w:rsidRPr="00137C28">
        <w:rPr>
          <w:rFonts w:cs="Times New Roman"/>
          <w:szCs w:val="24"/>
        </w:rPr>
        <w:t>, et antud artiklis tuleks selgelt välja, et konsultatsioonidesse tuleb kaasata ka liikmesriike, kellel pole kohapeal saatkondi.</w:t>
      </w:r>
      <w:r w:rsidR="00C01EE7" w:rsidRPr="00137C28">
        <w:rPr>
          <w:rFonts w:cs="Times New Roman"/>
          <w:szCs w:val="24"/>
        </w:rPr>
        <w:t xml:space="preserve"> Samuti soovime siin </w:t>
      </w:r>
      <w:r w:rsidR="00D50BA8" w:rsidRPr="00137C28">
        <w:rPr>
          <w:rFonts w:cs="Times New Roman"/>
          <w:szCs w:val="24"/>
        </w:rPr>
        <w:t>tuua sisse viite</w:t>
      </w:r>
      <w:r w:rsidR="00C01EE7" w:rsidRPr="00137C28">
        <w:rPr>
          <w:rFonts w:cs="Times New Roman"/>
          <w:szCs w:val="24"/>
        </w:rPr>
        <w:t xml:space="preserve"> Euroopa välisteenistuse (EEAS)</w:t>
      </w:r>
      <w:r w:rsidR="00D50BA8" w:rsidRPr="00137C28">
        <w:rPr>
          <w:rFonts w:cs="Times New Roman"/>
          <w:szCs w:val="24"/>
        </w:rPr>
        <w:t xml:space="preserve"> rollile</w:t>
      </w:r>
      <w:r w:rsidR="00C01EE7" w:rsidRPr="00137C28">
        <w:rPr>
          <w:rFonts w:cs="Times New Roman"/>
          <w:szCs w:val="24"/>
        </w:rPr>
        <w:t>.</w:t>
      </w:r>
    </w:p>
    <w:p w14:paraId="351643E2" w14:textId="3FC912D2" w:rsidR="00BF4791" w:rsidRPr="00F07DD0" w:rsidRDefault="006E41C2" w:rsidP="00422086">
      <w:pPr>
        <w:pStyle w:val="Bullet2"/>
        <w:tabs>
          <w:tab w:val="left" w:pos="720"/>
        </w:tabs>
        <w:spacing w:line="240" w:lineRule="auto"/>
        <w:rPr>
          <w:rFonts w:cs="Times New Roman"/>
          <w:szCs w:val="24"/>
        </w:rPr>
      </w:pPr>
      <w:r w:rsidRPr="00F07DD0">
        <w:rPr>
          <w:rFonts w:cs="Times New Roman"/>
          <w:szCs w:val="24"/>
        </w:rPr>
        <w:t>Artikkel 12 käsitleb rände ja sundrände küsimusi ELi välistegevuse raamistikus. Artikli kohaselt toetab GE instrument koostööd partnerriikidega kõigis rändega seotud valdkondades, edendades rände terviklikku ja tasakaalustatud käsitlust vastavalt ELi välispoliitika põhimõtetele ja eesmärkidele.</w:t>
      </w:r>
      <w:r w:rsidR="00423CB7" w:rsidRPr="00F07DD0">
        <w:rPr>
          <w:rFonts w:cs="Times New Roman"/>
          <w:szCs w:val="24"/>
        </w:rPr>
        <w:t xml:space="preserve"> </w:t>
      </w:r>
      <w:r w:rsidRPr="00F07DD0">
        <w:rPr>
          <w:rFonts w:cs="Times New Roman"/>
          <w:szCs w:val="24"/>
        </w:rPr>
        <w:t>Instrumenti kasutatakse partnerriikide suutlikkuse tugevdamiseks rände ja sundrände haldamisel, sealhulgas rände algpõhjustega tegelemiseks, legaalse rände ja liikuvuse edendamiseks, piirikontrolli ja vastuvõtuvõime parandamiseks ning tagasivõtukokkulepete rakendamise toetamiseks.</w:t>
      </w:r>
      <w:r w:rsidR="00982563" w:rsidRPr="00F07DD0">
        <w:rPr>
          <w:rFonts w:cs="Times New Roman"/>
          <w:szCs w:val="24"/>
        </w:rPr>
        <w:t xml:space="preserve"> </w:t>
      </w:r>
      <w:r w:rsidRPr="00F07DD0">
        <w:rPr>
          <w:rFonts w:cs="Times New Roman"/>
          <w:szCs w:val="24"/>
        </w:rPr>
        <w:t>Artikkel rõhutab, et rändeküsimusi käsitletakse partnerluspõhiselt ja vastastikuse huvi alusel, järgides rahvusvahelisi kohustusi ja inimõiguste austamise põhimõtet.</w:t>
      </w:r>
      <w:r w:rsidR="005122FF" w:rsidRPr="00F07DD0">
        <w:rPr>
          <w:rFonts w:cs="Times New Roman"/>
          <w:szCs w:val="24"/>
        </w:rPr>
        <w:t xml:space="preserve"> Võrreldes täna kehtiva NDICI regulatsiooniga t</w:t>
      </w:r>
      <w:r w:rsidR="002A7CCE" w:rsidRPr="00F07DD0">
        <w:rPr>
          <w:rFonts w:cs="Times New Roman"/>
          <w:szCs w:val="24"/>
        </w:rPr>
        <w:t>uuakse</w:t>
      </w:r>
      <w:r w:rsidR="005122FF" w:rsidRPr="00F07DD0">
        <w:rPr>
          <w:rFonts w:cs="Times New Roman"/>
          <w:szCs w:val="24"/>
        </w:rPr>
        <w:t xml:space="preserve"> artiklis 12 olulise muudatusena sisse võimalus peatada rahastus riikidele, kellega esineb tõsiseid puudujääke oma kodanike tagasivõtmisel. Puudujääke tuvastatakse vastavalt viisa</w:t>
      </w:r>
      <w:r w:rsidR="001548C0" w:rsidRPr="00F07DD0">
        <w:rPr>
          <w:rFonts w:cs="Times New Roman"/>
          <w:szCs w:val="24"/>
        </w:rPr>
        <w:t>eeskirja</w:t>
      </w:r>
      <w:r w:rsidR="001548C0" w:rsidRPr="00F07DD0">
        <w:rPr>
          <w:rStyle w:val="FootnoteReference"/>
          <w:rFonts w:cs="Times New Roman"/>
          <w:szCs w:val="24"/>
        </w:rPr>
        <w:footnoteReference w:id="13"/>
      </w:r>
      <w:r w:rsidR="005122FF" w:rsidRPr="00F07DD0">
        <w:rPr>
          <w:rFonts w:cs="Times New Roman"/>
          <w:szCs w:val="24"/>
        </w:rPr>
        <w:t xml:space="preserve"> artikl</w:t>
      </w:r>
      <w:r w:rsidR="002A7CCE" w:rsidRPr="00F07DD0">
        <w:rPr>
          <w:rFonts w:cs="Times New Roman"/>
          <w:szCs w:val="24"/>
        </w:rPr>
        <w:t>ile</w:t>
      </w:r>
      <w:r w:rsidR="005122FF" w:rsidRPr="00F07DD0">
        <w:rPr>
          <w:rFonts w:cs="Times New Roman"/>
          <w:szCs w:val="24"/>
        </w:rPr>
        <w:t xml:space="preserve"> 25</w:t>
      </w:r>
      <w:r w:rsidR="001548C0" w:rsidRPr="00F07DD0">
        <w:rPr>
          <w:rFonts w:cs="Times New Roman"/>
          <w:szCs w:val="24"/>
        </w:rPr>
        <w:t>a</w:t>
      </w:r>
      <w:r w:rsidR="005122FF" w:rsidRPr="00F07DD0">
        <w:rPr>
          <w:rFonts w:cs="Times New Roman"/>
          <w:szCs w:val="24"/>
        </w:rPr>
        <w:t xml:space="preserve">. Humanitaarabi peatamist artikkel ei võimalda. </w:t>
      </w:r>
      <w:r w:rsidR="00BF4791" w:rsidRPr="00137C28">
        <w:rPr>
          <w:rFonts w:cs="Times New Roman"/>
          <w:szCs w:val="24"/>
        </w:rPr>
        <w:t>T</w:t>
      </w:r>
      <w:r w:rsidRPr="00137C28">
        <w:rPr>
          <w:rFonts w:cs="Times New Roman"/>
          <w:szCs w:val="24"/>
        </w:rPr>
        <w:t>oeta</w:t>
      </w:r>
      <w:r w:rsidR="00BF4791" w:rsidRPr="00137C28">
        <w:rPr>
          <w:rFonts w:cs="Times New Roman"/>
          <w:szCs w:val="24"/>
        </w:rPr>
        <w:t>me</w:t>
      </w:r>
      <w:r w:rsidRPr="00137C28">
        <w:rPr>
          <w:rFonts w:cs="Times New Roman"/>
          <w:szCs w:val="24"/>
        </w:rPr>
        <w:t xml:space="preserve"> rände instrumentaliseerimise ära märkimist antud artiklis. </w:t>
      </w:r>
    </w:p>
    <w:tbl>
      <w:tblPr>
        <w:tblStyle w:val="TableGrid"/>
        <w:tblW w:w="9350" w:type="dxa"/>
        <w:tblInd w:w="5" w:type="dxa"/>
        <w:tblLook w:val="04A0" w:firstRow="1" w:lastRow="0" w:firstColumn="1" w:lastColumn="0" w:noHBand="0" w:noVBand="1"/>
      </w:tblPr>
      <w:tblGrid>
        <w:gridCol w:w="9350"/>
      </w:tblGrid>
      <w:tr w:rsidR="00AF4330" w:rsidRPr="00F07DD0" w14:paraId="4E1F64AC" w14:textId="77777777" w:rsidTr="00764F05">
        <w:tc>
          <w:tcPr>
            <w:tcW w:w="9350" w:type="dxa"/>
          </w:tcPr>
          <w:p w14:paraId="3BAF460E" w14:textId="11FD3156" w:rsidR="005B1B24" w:rsidRPr="00F07DD0" w:rsidRDefault="00D36500" w:rsidP="00BF4791">
            <w:pPr>
              <w:pStyle w:val="Bullet2"/>
              <w:tabs>
                <w:tab w:val="left" w:pos="720"/>
              </w:tabs>
              <w:spacing w:before="0"/>
              <w:rPr>
                <w:rFonts w:cs="Times New Roman"/>
                <w:szCs w:val="24"/>
              </w:rPr>
            </w:pPr>
            <w:r w:rsidRPr="00F07DD0">
              <w:rPr>
                <w:rFonts w:cs="Times New Roman"/>
                <w:b/>
                <w:szCs w:val="24"/>
              </w:rPr>
              <w:t>II jaotis</w:t>
            </w:r>
            <w:r w:rsidRPr="00F07DD0">
              <w:rPr>
                <w:rFonts w:cs="Times New Roman"/>
                <w:szCs w:val="24"/>
              </w:rPr>
              <w:t xml:space="preserve"> (artiklid 1</w:t>
            </w:r>
            <w:r w:rsidR="00360AC5" w:rsidRPr="00F07DD0">
              <w:rPr>
                <w:rFonts w:cs="Times New Roman"/>
                <w:szCs w:val="24"/>
              </w:rPr>
              <w:t>3</w:t>
            </w:r>
            <w:r w:rsidRPr="00F07DD0">
              <w:rPr>
                <w:rFonts w:cs="Times New Roman"/>
                <w:szCs w:val="24"/>
              </w:rPr>
              <w:t>–2</w:t>
            </w:r>
            <w:r w:rsidR="00360AC5" w:rsidRPr="00F07DD0">
              <w:rPr>
                <w:rFonts w:cs="Times New Roman"/>
                <w:szCs w:val="24"/>
              </w:rPr>
              <w:t>8</w:t>
            </w:r>
            <w:r w:rsidRPr="00F07DD0">
              <w:rPr>
                <w:rFonts w:cs="Times New Roman"/>
                <w:szCs w:val="24"/>
              </w:rPr>
              <w:t xml:space="preserve">) puudutab </w:t>
            </w:r>
            <w:r w:rsidR="00360AC5" w:rsidRPr="00F07DD0">
              <w:rPr>
                <w:rFonts w:cs="Times New Roman"/>
                <w:szCs w:val="24"/>
              </w:rPr>
              <w:t>instrumendi</w:t>
            </w:r>
            <w:r w:rsidRPr="00F07DD0">
              <w:rPr>
                <w:rFonts w:cs="Times New Roman"/>
                <w:szCs w:val="24"/>
              </w:rPr>
              <w:t xml:space="preserve"> </w:t>
            </w:r>
            <w:r w:rsidRPr="00F07DD0">
              <w:rPr>
                <w:rFonts w:cs="Times New Roman"/>
                <w:b/>
                <w:szCs w:val="24"/>
              </w:rPr>
              <w:t>rakendamist</w:t>
            </w:r>
            <w:r w:rsidR="005B1B24" w:rsidRPr="00F07DD0">
              <w:rPr>
                <w:rFonts w:cs="Times New Roman"/>
                <w:szCs w:val="24"/>
              </w:rPr>
              <w:t>,</w:t>
            </w:r>
            <w:r w:rsidRPr="00F07DD0">
              <w:rPr>
                <w:rFonts w:cs="Times New Roman"/>
                <w:szCs w:val="24"/>
              </w:rPr>
              <w:t xml:space="preserve"> </w:t>
            </w:r>
            <w:r w:rsidR="005B1B24" w:rsidRPr="00F07DD0">
              <w:rPr>
                <w:rFonts w:cs="Times New Roman"/>
                <w:szCs w:val="24"/>
              </w:rPr>
              <w:t xml:space="preserve">keskendudes mitmeaastasele programmitööle ja selle korraldusele, </w:t>
            </w:r>
            <w:r w:rsidRPr="00F07DD0">
              <w:rPr>
                <w:rFonts w:cs="Times New Roman"/>
                <w:szCs w:val="24"/>
              </w:rPr>
              <w:t xml:space="preserve">ning jaguneb </w:t>
            </w:r>
            <w:r w:rsidR="00360AC5" w:rsidRPr="00F07DD0">
              <w:rPr>
                <w:rFonts w:cs="Times New Roman"/>
                <w:szCs w:val="24"/>
              </w:rPr>
              <w:t>kolmeks</w:t>
            </w:r>
            <w:r w:rsidRPr="00F07DD0">
              <w:rPr>
                <w:rFonts w:cs="Times New Roman"/>
                <w:szCs w:val="24"/>
              </w:rPr>
              <w:t xml:space="preserve"> peatükiks.</w:t>
            </w:r>
            <w:r w:rsidR="005B1B24" w:rsidRPr="00F07DD0">
              <w:rPr>
                <w:rFonts w:cs="Times New Roman"/>
                <w:szCs w:val="24"/>
              </w:rPr>
              <w:t xml:space="preserve"> </w:t>
            </w:r>
          </w:p>
        </w:tc>
      </w:tr>
    </w:tbl>
    <w:p w14:paraId="1EC66F6D" w14:textId="27501FB8" w:rsidR="009179A0" w:rsidRDefault="005F14B2" w:rsidP="009179A0">
      <w:pPr>
        <w:spacing w:before="120" w:after="0" w:line="240" w:lineRule="auto"/>
        <w:jc w:val="both"/>
        <w:rPr>
          <w:rFonts w:ascii="Times New Roman" w:hAnsi="Times New Roman" w:cs="Times New Roman"/>
          <w:sz w:val="24"/>
          <w:szCs w:val="24"/>
        </w:rPr>
      </w:pPr>
      <w:r w:rsidRPr="00F07DD0">
        <w:rPr>
          <w:rFonts w:ascii="Times New Roman" w:hAnsi="Times New Roman" w:cs="Times New Roman"/>
          <w:b/>
          <w:sz w:val="24"/>
          <w:szCs w:val="24"/>
        </w:rPr>
        <w:t xml:space="preserve">1. </w:t>
      </w:r>
      <w:r w:rsidR="006C2219" w:rsidRPr="00F07DD0">
        <w:rPr>
          <w:rFonts w:ascii="Times New Roman" w:hAnsi="Times New Roman" w:cs="Times New Roman"/>
          <w:b/>
          <w:sz w:val="24"/>
          <w:szCs w:val="24"/>
        </w:rPr>
        <w:t>peatükk</w:t>
      </w:r>
      <w:r w:rsidR="006C2219" w:rsidRPr="00F07DD0">
        <w:rPr>
          <w:rFonts w:ascii="Times New Roman" w:hAnsi="Times New Roman" w:cs="Times New Roman"/>
          <w:sz w:val="24"/>
          <w:szCs w:val="24"/>
        </w:rPr>
        <w:t xml:space="preserve"> </w:t>
      </w:r>
      <w:r w:rsidRPr="00F07DD0">
        <w:rPr>
          <w:rFonts w:ascii="Times New Roman" w:hAnsi="Times New Roman" w:cs="Times New Roman"/>
          <w:sz w:val="24"/>
          <w:szCs w:val="24"/>
        </w:rPr>
        <w:t>(artikli</w:t>
      </w:r>
      <w:r w:rsidR="0043768D">
        <w:rPr>
          <w:rFonts w:ascii="Times New Roman" w:hAnsi="Times New Roman" w:cs="Times New Roman"/>
          <w:sz w:val="24"/>
          <w:szCs w:val="24"/>
        </w:rPr>
        <w:t>d</w:t>
      </w:r>
      <w:r w:rsidRPr="00F07DD0">
        <w:rPr>
          <w:rFonts w:ascii="Times New Roman" w:hAnsi="Times New Roman" w:cs="Times New Roman"/>
          <w:sz w:val="24"/>
          <w:szCs w:val="24"/>
        </w:rPr>
        <w:t xml:space="preserve"> 1</w:t>
      </w:r>
      <w:r w:rsidR="00360AC5" w:rsidRPr="00F07DD0">
        <w:rPr>
          <w:rFonts w:ascii="Times New Roman" w:hAnsi="Times New Roman" w:cs="Times New Roman"/>
          <w:sz w:val="24"/>
          <w:szCs w:val="24"/>
        </w:rPr>
        <w:t>3</w:t>
      </w:r>
      <w:r w:rsidRPr="00F07DD0">
        <w:rPr>
          <w:rFonts w:ascii="Times New Roman" w:hAnsi="Times New Roman" w:cs="Times New Roman"/>
          <w:sz w:val="24"/>
          <w:szCs w:val="24"/>
        </w:rPr>
        <w:t>–1</w:t>
      </w:r>
      <w:r w:rsidR="00360AC5" w:rsidRPr="00F07DD0">
        <w:rPr>
          <w:rFonts w:ascii="Times New Roman" w:hAnsi="Times New Roman" w:cs="Times New Roman"/>
          <w:sz w:val="24"/>
          <w:szCs w:val="24"/>
        </w:rPr>
        <w:t>7</w:t>
      </w:r>
      <w:r w:rsidRPr="00F07DD0">
        <w:rPr>
          <w:rFonts w:ascii="Times New Roman" w:hAnsi="Times New Roman" w:cs="Times New Roman"/>
          <w:sz w:val="24"/>
          <w:szCs w:val="24"/>
        </w:rPr>
        <w:t xml:space="preserve">) </w:t>
      </w:r>
      <w:r w:rsidR="006C2219" w:rsidRPr="00F07DD0">
        <w:rPr>
          <w:rFonts w:ascii="Times New Roman" w:hAnsi="Times New Roman" w:cs="Times New Roman"/>
          <w:sz w:val="24"/>
          <w:szCs w:val="24"/>
        </w:rPr>
        <w:t xml:space="preserve">käsitleb </w:t>
      </w:r>
      <w:r w:rsidRPr="00F07DD0">
        <w:rPr>
          <w:rFonts w:ascii="Times New Roman" w:hAnsi="Times New Roman" w:cs="Times New Roman"/>
          <w:b/>
          <w:sz w:val="24"/>
          <w:szCs w:val="24"/>
        </w:rPr>
        <w:t xml:space="preserve">programmitöö </w:t>
      </w:r>
      <w:r w:rsidR="00360AC5" w:rsidRPr="00F07DD0">
        <w:rPr>
          <w:rFonts w:ascii="Times New Roman" w:hAnsi="Times New Roman" w:cs="Times New Roman"/>
          <w:b/>
          <w:sz w:val="24"/>
          <w:szCs w:val="24"/>
        </w:rPr>
        <w:t>üldsätte</w:t>
      </w:r>
      <w:r w:rsidR="006C2219" w:rsidRPr="00F07DD0">
        <w:rPr>
          <w:rFonts w:ascii="Times New Roman" w:hAnsi="Times New Roman" w:cs="Times New Roman"/>
          <w:b/>
          <w:sz w:val="24"/>
          <w:szCs w:val="24"/>
        </w:rPr>
        <w:t>i</w:t>
      </w:r>
      <w:r w:rsidR="00360AC5" w:rsidRPr="00F07DD0">
        <w:rPr>
          <w:rFonts w:ascii="Times New Roman" w:hAnsi="Times New Roman" w:cs="Times New Roman"/>
          <w:b/>
          <w:sz w:val="24"/>
          <w:szCs w:val="24"/>
        </w:rPr>
        <w:t>d</w:t>
      </w:r>
      <w:r w:rsidRPr="00F07DD0">
        <w:rPr>
          <w:rFonts w:ascii="Times New Roman" w:hAnsi="Times New Roman" w:cs="Times New Roman"/>
          <w:sz w:val="24"/>
          <w:szCs w:val="24"/>
        </w:rPr>
        <w:t>: üldine lähenemisviis, geograafiliste programmide programmipõhimõtted ja -dokumendid</w:t>
      </w:r>
      <w:r w:rsidR="006C2219" w:rsidRPr="00F07DD0">
        <w:rPr>
          <w:rFonts w:ascii="Times New Roman" w:hAnsi="Times New Roman" w:cs="Times New Roman"/>
          <w:sz w:val="24"/>
          <w:szCs w:val="24"/>
        </w:rPr>
        <w:t xml:space="preserve"> ning</w:t>
      </w:r>
      <w:r w:rsidRPr="00F07DD0">
        <w:rPr>
          <w:rFonts w:ascii="Times New Roman" w:hAnsi="Times New Roman" w:cs="Times New Roman"/>
          <w:sz w:val="24"/>
          <w:szCs w:val="24"/>
        </w:rPr>
        <w:t xml:space="preserve"> mitmeaastaste sihtprogrammide vastuvõtmine</w:t>
      </w:r>
      <w:r w:rsidR="006C2219" w:rsidRPr="00F07DD0">
        <w:rPr>
          <w:rFonts w:ascii="Times New Roman" w:hAnsi="Times New Roman" w:cs="Times New Roman"/>
          <w:sz w:val="24"/>
          <w:szCs w:val="24"/>
        </w:rPr>
        <w:t>.</w:t>
      </w:r>
      <w:r w:rsidR="00D46743" w:rsidRPr="00F07DD0">
        <w:rPr>
          <w:rFonts w:ascii="Times New Roman" w:hAnsi="Times New Roman" w:cs="Times New Roman"/>
          <w:sz w:val="24"/>
          <w:szCs w:val="24"/>
        </w:rPr>
        <w:t xml:space="preserve"> </w:t>
      </w:r>
      <w:r w:rsidR="006C2219" w:rsidRPr="00F07DD0">
        <w:rPr>
          <w:rFonts w:ascii="Times New Roman" w:hAnsi="Times New Roman" w:cs="Times New Roman"/>
          <w:sz w:val="24"/>
          <w:szCs w:val="24"/>
        </w:rPr>
        <w:t xml:space="preserve">Programmitöö peab põhinema </w:t>
      </w:r>
      <w:r w:rsidR="00B96EE6">
        <w:rPr>
          <w:rFonts w:ascii="Times New Roman" w:hAnsi="Times New Roman" w:cs="Times New Roman"/>
          <w:sz w:val="24"/>
          <w:szCs w:val="24"/>
        </w:rPr>
        <w:t>suhtlusel</w:t>
      </w:r>
      <w:r w:rsidR="006C2219" w:rsidRPr="00F07DD0">
        <w:rPr>
          <w:rFonts w:ascii="Times New Roman" w:hAnsi="Times New Roman" w:cs="Times New Roman"/>
          <w:sz w:val="24"/>
          <w:szCs w:val="24"/>
        </w:rPr>
        <w:t xml:space="preserve"> ELi</w:t>
      </w:r>
      <w:r w:rsidR="00B96EE6">
        <w:rPr>
          <w:rFonts w:ascii="Times New Roman" w:hAnsi="Times New Roman" w:cs="Times New Roman"/>
          <w:sz w:val="24"/>
          <w:szCs w:val="24"/>
        </w:rPr>
        <w:t xml:space="preserve"> institutsioonide</w:t>
      </w:r>
      <w:r w:rsidR="006C2219" w:rsidRPr="00F07DD0">
        <w:rPr>
          <w:rFonts w:ascii="Times New Roman" w:hAnsi="Times New Roman" w:cs="Times New Roman"/>
          <w:sz w:val="24"/>
          <w:szCs w:val="24"/>
        </w:rPr>
        <w:t xml:space="preserve">, liikmesriikide, partnerriikide ja kodanikuühiskonnaga ning võtma arvesse partnerriikide </w:t>
      </w:r>
      <w:r w:rsidR="006C2219" w:rsidRPr="00F07DD0">
        <w:rPr>
          <w:rFonts w:ascii="Times New Roman" w:hAnsi="Times New Roman" w:cs="Times New Roman"/>
          <w:sz w:val="24"/>
          <w:szCs w:val="24"/>
        </w:rPr>
        <w:lastRenderedPageBreak/>
        <w:t>prioriteete, arengutaset, suutlikkust ja valmisolekut jagada ELi väärtusi</w:t>
      </w:r>
      <w:r w:rsidR="004537A3" w:rsidRPr="00F07DD0">
        <w:rPr>
          <w:rFonts w:ascii="Times New Roman" w:hAnsi="Times New Roman" w:cs="Times New Roman"/>
          <w:sz w:val="24"/>
          <w:szCs w:val="24"/>
        </w:rPr>
        <w:t xml:space="preserve"> ja toetada reeglitel põhinevat rahvusvahelist korda</w:t>
      </w:r>
      <w:r w:rsidR="006C2219" w:rsidRPr="00F07DD0">
        <w:rPr>
          <w:rFonts w:ascii="Times New Roman" w:hAnsi="Times New Roman" w:cs="Times New Roman"/>
          <w:sz w:val="24"/>
          <w:szCs w:val="24"/>
        </w:rPr>
        <w:t xml:space="preserve">. </w:t>
      </w:r>
      <w:r w:rsidR="004537A3" w:rsidRPr="00F07DD0">
        <w:rPr>
          <w:rFonts w:ascii="Times New Roman" w:hAnsi="Times New Roman" w:cs="Times New Roman"/>
          <w:sz w:val="24"/>
          <w:szCs w:val="24"/>
        </w:rPr>
        <w:t>Kandidaatriikide, potentsiaalsete kandidaatriikide ja idanaabruse partnerriikide puhul arvestatakse nende tulemus</w:t>
      </w:r>
      <w:r w:rsidR="001356D5" w:rsidRPr="00F07DD0">
        <w:rPr>
          <w:rFonts w:ascii="Times New Roman" w:hAnsi="Times New Roman" w:cs="Times New Roman"/>
          <w:sz w:val="24"/>
          <w:szCs w:val="24"/>
        </w:rPr>
        <w:t>t</w:t>
      </w:r>
      <w:r w:rsidR="004537A3" w:rsidRPr="00F07DD0">
        <w:rPr>
          <w:rFonts w:ascii="Times New Roman" w:hAnsi="Times New Roman" w:cs="Times New Roman"/>
          <w:sz w:val="24"/>
          <w:szCs w:val="24"/>
        </w:rPr>
        <w:t xml:space="preserve">ega poliitiliste reformide elluviimisel, majanduslikus ja sotsiaalses arengus ning õigusaktide ühtlustamisel ELi õigustikuga. </w:t>
      </w:r>
      <w:r w:rsidR="005122FF" w:rsidRPr="00F07DD0" w:rsidDel="004537A3">
        <w:rPr>
          <w:rFonts w:ascii="Times New Roman" w:hAnsi="Times New Roman" w:cs="Times New Roman"/>
          <w:sz w:val="24"/>
          <w:szCs w:val="24"/>
        </w:rPr>
        <w:t>Artikkel 13 näeb ette, et vastavalt artiklis 8 välja toodud poliitilisele raamistikule, peavad programmidokumendid pakkuma suhetes partnerriigiga selge raamistiku, arvestades sealjuures ka teiste doonorite, tsiviilühiskonna ja erasektori seisukohti.</w:t>
      </w:r>
      <w:r w:rsidR="000719E1" w:rsidRPr="00F07DD0">
        <w:rPr>
          <w:rFonts w:ascii="Times New Roman" w:hAnsi="Times New Roman" w:cs="Times New Roman"/>
          <w:sz w:val="24"/>
          <w:szCs w:val="24"/>
        </w:rPr>
        <w:t xml:space="preserve"> </w:t>
      </w:r>
      <w:r w:rsidR="00333CC0" w:rsidRPr="00F07DD0">
        <w:rPr>
          <w:rFonts w:ascii="Times New Roman" w:hAnsi="Times New Roman" w:cs="Times New Roman"/>
          <w:sz w:val="24"/>
          <w:szCs w:val="24"/>
        </w:rPr>
        <w:t xml:space="preserve">Artiklis sätestatakse </w:t>
      </w:r>
      <w:r w:rsidR="00567EDE" w:rsidRPr="00F07DD0">
        <w:rPr>
          <w:rFonts w:ascii="Times New Roman" w:hAnsi="Times New Roman" w:cs="Times New Roman"/>
          <w:sz w:val="24"/>
          <w:szCs w:val="24"/>
        </w:rPr>
        <w:t>sealhulgas</w:t>
      </w:r>
      <w:r w:rsidR="00333CC0" w:rsidRPr="00F07DD0">
        <w:rPr>
          <w:rFonts w:ascii="Times New Roman" w:hAnsi="Times New Roman" w:cs="Times New Roman"/>
          <w:sz w:val="24"/>
          <w:szCs w:val="24"/>
        </w:rPr>
        <w:t xml:space="preserve">, et instrumendist toetatakse Erasmus+ programmide elluviimist vastavalt Erasmus+ määrusele. Erasmus+ programmi välismõõdet </w:t>
      </w:r>
      <w:r w:rsidR="00567EDE" w:rsidRPr="00F07DD0">
        <w:rPr>
          <w:rFonts w:ascii="Times New Roman" w:hAnsi="Times New Roman" w:cs="Times New Roman"/>
          <w:sz w:val="24"/>
          <w:szCs w:val="24"/>
        </w:rPr>
        <w:t xml:space="preserve">on seni </w:t>
      </w:r>
      <w:r w:rsidR="00333CC0" w:rsidRPr="00F07DD0">
        <w:rPr>
          <w:rFonts w:ascii="Times New Roman" w:hAnsi="Times New Roman" w:cs="Times New Roman"/>
          <w:sz w:val="24"/>
          <w:szCs w:val="24"/>
        </w:rPr>
        <w:t>rahastat</w:t>
      </w:r>
      <w:r w:rsidR="00567EDE" w:rsidRPr="00F07DD0">
        <w:rPr>
          <w:rFonts w:ascii="Times New Roman" w:hAnsi="Times New Roman" w:cs="Times New Roman"/>
          <w:sz w:val="24"/>
          <w:szCs w:val="24"/>
        </w:rPr>
        <w:t>ud</w:t>
      </w:r>
      <w:r w:rsidR="00333CC0" w:rsidRPr="00F07DD0">
        <w:rPr>
          <w:rFonts w:ascii="Times New Roman" w:hAnsi="Times New Roman" w:cs="Times New Roman"/>
          <w:sz w:val="24"/>
          <w:szCs w:val="24"/>
        </w:rPr>
        <w:t xml:space="preserve"> NDICI</w:t>
      </w:r>
      <w:r w:rsidR="00033347" w:rsidRPr="00F07DD0">
        <w:rPr>
          <w:rFonts w:ascii="Times New Roman" w:hAnsi="Times New Roman" w:cs="Times New Roman"/>
          <w:sz w:val="24"/>
          <w:szCs w:val="24"/>
        </w:rPr>
        <w:t>/</w:t>
      </w:r>
      <w:r w:rsidR="00333CC0" w:rsidRPr="00F07DD0">
        <w:rPr>
          <w:rFonts w:ascii="Times New Roman" w:hAnsi="Times New Roman" w:cs="Times New Roman"/>
          <w:sz w:val="24"/>
          <w:szCs w:val="24"/>
        </w:rPr>
        <w:t>Globa</w:t>
      </w:r>
      <w:r w:rsidR="00CD52FE" w:rsidRPr="00F07DD0">
        <w:rPr>
          <w:rFonts w:ascii="Times New Roman" w:hAnsi="Times New Roman" w:cs="Times New Roman"/>
          <w:sz w:val="24"/>
          <w:szCs w:val="24"/>
        </w:rPr>
        <w:t>a</w:t>
      </w:r>
      <w:r w:rsidR="00333CC0" w:rsidRPr="00F07DD0">
        <w:rPr>
          <w:rFonts w:ascii="Times New Roman" w:hAnsi="Times New Roman" w:cs="Times New Roman"/>
          <w:sz w:val="24"/>
          <w:szCs w:val="24"/>
        </w:rPr>
        <w:t>l</w:t>
      </w:r>
      <w:r w:rsidR="00CD52FE" w:rsidRPr="00F07DD0">
        <w:rPr>
          <w:rFonts w:ascii="Times New Roman" w:hAnsi="Times New Roman" w:cs="Times New Roman"/>
          <w:sz w:val="24"/>
          <w:szCs w:val="24"/>
        </w:rPr>
        <w:t>se</w:t>
      </w:r>
      <w:r w:rsidR="00333CC0" w:rsidRPr="00F07DD0">
        <w:rPr>
          <w:rFonts w:ascii="Times New Roman" w:hAnsi="Times New Roman" w:cs="Times New Roman"/>
          <w:sz w:val="24"/>
          <w:szCs w:val="24"/>
        </w:rPr>
        <w:t xml:space="preserve"> Euro</w:t>
      </w:r>
      <w:r w:rsidR="00CD52FE" w:rsidRPr="00F07DD0">
        <w:rPr>
          <w:rFonts w:ascii="Times New Roman" w:hAnsi="Times New Roman" w:cs="Times New Roman"/>
          <w:sz w:val="24"/>
          <w:szCs w:val="24"/>
        </w:rPr>
        <w:t>o</w:t>
      </w:r>
      <w:r w:rsidR="00333CC0" w:rsidRPr="00F07DD0">
        <w:rPr>
          <w:rFonts w:ascii="Times New Roman" w:hAnsi="Times New Roman" w:cs="Times New Roman"/>
          <w:sz w:val="24"/>
          <w:szCs w:val="24"/>
        </w:rPr>
        <w:t>p</w:t>
      </w:r>
      <w:r w:rsidR="00CD52FE" w:rsidRPr="00F07DD0">
        <w:rPr>
          <w:rFonts w:ascii="Times New Roman" w:hAnsi="Times New Roman" w:cs="Times New Roman"/>
          <w:sz w:val="24"/>
          <w:szCs w:val="24"/>
        </w:rPr>
        <w:t>a</w:t>
      </w:r>
      <w:r w:rsidR="00333CC0" w:rsidRPr="00F07DD0">
        <w:rPr>
          <w:rFonts w:ascii="Times New Roman" w:hAnsi="Times New Roman" w:cs="Times New Roman"/>
          <w:sz w:val="24"/>
          <w:szCs w:val="24"/>
        </w:rPr>
        <w:t xml:space="preserve"> ja IPA III </w:t>
      </w:r>
      <w:r w:rsidR="00567EDE" w:rsidRPr="00F07DD0">
        <w:rPr>
          <w:rFonts w:ascii="Times New Roman" w:hAnsi="Times New Roman" w:cs="Times New Roman"/>
          <w:sz w:val="24"/>
          <w:szCs w:val="24"/>
        </w:rPr>
        <w:t xml:space="preserve">instrumendi </w:t>
      </w:r>
      <w:r w:rsidR="00333CC0" w:rsidRPr="00F07DD0">
        <w:rPr>
          <w:rFonts w:ascii="Times New Roman" w:hAnsi="Times New Roman" w:cs="Times New Roman"/>
          <w:sz w:val="24"/>
          <w:szCs w:val="24"/>
        </w:rPr>
        <w:t>vahenditest</w:t>
      </w:r>
      <w:r w:rsidR="00567EDE" w:rsidRPr="00F07DD0">
        <w:rPr>
          <w:rFonts w:ascii="Times New Roman" w:hAnsi="Times New Roman" w:cs="Times New Roman"/>
          <w:sz w:val="24"/>
          <w:szCs w:val="24"/>
        </w:rPr>
        <w:t xml:space="preserve"> samuti</w:t>
      </w:r>
      <w:r w:rsidR="00333CC0" w:rsidRPr="00F07DD0">
        <w:rPr>
          <w:rFonts w:ascii="Times New Roman" w:hAnsi="Times New Roman" w:cs="Times New Roman"/>
          <w:sz w:val="24"/>
          <w:szCs w:val="24"/>
        </w:rPr>
        <w:t xml:space="preserve"> </w:t>
      </w:r>
      <w:r w:rsidR="00D85A63" w:rsidRPr="00F07DD0">
        <w:rPr>
          <w:rFonts w:ascii="Times New Roman" w:hAnsi="Times New Roman" w:cs="Times New Roman"/>
          <w:sz w:val="24"/>
          <w:szCs w:val="24"/>
        </w:rPr>
        <w:t xml:space="preserve">vastavalt </w:t>
      </w:r>
      <w:r w:rsidR="00333CC0" w:rsidRPr="00F07DD0">
        <w:rPr>
          <w:rFonts w:ascii="Times New Roman" w:hAnsi="Times New Roman" w:cs="Times New Roman"/>
          <w:sz w:val="24"/>
          <w:szCs w:val="24"/>
        </w:rPr>
        <w:t>hetkel kehtiva</w:t>
      </w:r>
      <w:r w:rsidR="00D85A63" w:rsidRPr="00F07DD0">
        <w:rPr>
          <w:rFonts w:ascii="Times New Roman" w:hAnsi="Times New Roman" w:cs="Times New Roman"/>
          <w:sz w:val="24"/>
          <w:szCs w:val="24"/>
        </w:rPr>
        <w:t>le</w:t>
      </w:r>
      <w:r w:rsidR="00333CC0" w:rsidRPr="00F07DD0">
        <w:rPr>
          <w:rFonts w:ascii="Times New Roman" w:hAnsi="Times New Roman" w:cs="Times New Roman"/>
          <w:sz w:val="24"/>
          <w:szCs w:val="24"/>
        </w:rPr>
        <w:t xml:space="preserve"> Erasmus+ määrus</w:t>
      </w:r>
      <w:r w:rsidR="00D85A63" w:rsidRPr="00F07DD0">
        <w:rPr>
          <w:rFonts w:ascii="Times New Roman" w:hAnsi="Times New Roman" w:cs="Times New Roman"/>
          <w:sz w:val="24"/>
          <w:szCs w:val="24"/>
        </w:rPr>
        <w:t>ele.</w:t>
      </w:r>
    </w:p>
    <w:p w14:paraId="7B4DB1C2" w14:textId="0A05B4E0" w:rsidR="00F67F18" w:rsidRPr="00F07DD0" w:rsidRDefault="00F67F18" w:rsidP="009179A0">
      <w:pPr>
        <w:spacing w:before="120" w:after="0" w:line="240" w:lineRule="auto"/>
        <w:jc w:val="both"/>
        <w:rPr>
          <w:rFonts w:ascii="Times New Roman" w:hAnsi="Times New Roman" w:cs="Times New Roman"/>
          <w:sz w:val="24"/>
          <w:szCs w:val="24"/>
        </w:rPr>
      </w:pPr>
      <w:r w:rsidRPr="00F07DD0">
        <w:rPr>
          <w:rFonts w:ascii="Times New Roman" w:hAnsi="Times New Roman" w:cs="Times New Roman"/>
          <w:sz w:val="24"/>
          <w:szCs w:val="24"/>
        </w:rPr>
        <w:t xml:space="preserve">Artikkel 14 toob välja üldised programmitöö põhimõtted. </w:t>
      </w:r>
      <w:r w:rsidR="00FA0F26" w:rsidRPr="00F07DD0">
        <w:rPr>
          <w:rFonts w:ascii="Times New Roman" w:hAnsi="Times New Roman" w:cs="Times New Roman"/>
          <w:sz w:val="24"/>
          <w:szCs w:val="24"/>
        </w:rPr>
        <w:t>Programmitöö põhineb regulatsiooni alusel partnerriikide prioriteetidel, ELi huvidel, partnerriikide võimel edendada ühiseid väärtuseid ja põhimõtteid, partnerriigi omalus</w:t>
      </w:r>
      <w:r w:rsidR="004838C9" w:rsidRPr="00F07DD0">
        <w:rPr>
          <w:rFonts w:ascii="Times New Roman" w:hAnsi="Times New Roman" w:cs="Times New Roman"/>
          <w:sz w:val="24"/>
          <w:szCs w:val="24"/>
        </w:rPr>
        <w:t>el</w:t>
      </w:r>
      <w:r w:rsidR="00FA0F26" w:rsidRPr="00F07DD0">
        <w:rPr>
          <w:rFonts w:ascii="Times New Roman" w:hAnsi="Times New Roman" w:cs="Times New Roman"/>
          <w:sz w:val="24"/>
          <w:szCs w:val="24"/>
        </w:rPr>
        <w:t xml:space="preserve"> </w:t>
      </w:r>
      <w:r w:rsidR="004838C9" w:rsidRPr="00F07DD0">
        <w:rPr>
          <w:rFonts w:ascii="Times New Roman" w:hAnsi="Times New Roman" w:cs="Times New Roman"/>
          <w:sz w:val="24"/>
          <w:szCs w:val="24"/>
        </w:rPr>
        <w:t xml:space="preserve">ja võimel </w:t>
      </w:r>
      <w:r w:rsidR="00FA0F26" w:rsidRPr="00F07DD0">
        <w:rPr>
          <w:rFonts w:ascii="Times New Roman" w:hAnsi="Times New Roman" w:cs="Times New Roman"/>
          <w:sz w:val="24"/>
          <w:szCs w:val="24"/>
        </w:rPr>
        <w:t>oma arengusse panusta</w:t>
      </w:r>
      <w:r w:rsidR="004838C9" w:rsidRPr="00F07DD0">
        <w:rPr>
          <w:rFonts w:ascii="Times New Roman" w:hAnsi="Times New Roman" w:cs="Times New Roman"/>
          <w:sz w:val="24"/>
          <w:szCs w:val="24"/>
        </w:rPr>
        <w:t>da</w:t>
      </w:r>
      <w:r w:rsidR="00FA0F26" w:rsidRPr="00F07DD0">
        <w:rPr>
          <w:rFonts w:ascii="Times New Roman" w:hAnsi="Times New Roman" w:cs="Times New Roman"/>
          <w:sz w:val="24"/>
          <w:szCs w:val="24"/>
        </w:rPr>
        <w:t>, siseriiklik</w:t>
      </w:r>
      <w:r w:rsidR="004838C9" w:rsidRPr="00F07DD0">
        <w:rPr>
          <w:rFonts w:ascii="Times New Roman" w:hAnsi="Times New Roman" w:cs="Times New Roman"/>
          <w:sz w:val="24"/>
          <w:szCs w:val="24"/>
        </w:rPr>
        <w:t>k</w:t>
      </w:r>
      <w:r w:rsidR="00FA0F26" w:rsidRPr="00F07DD0">
        <w:rPr>
          <w:rFonts w:ascii="Times New Roman" w:hAnsi="Times New Roman" w:cs="Times New Roman"/>
          <w:sz w:val="24"/>
          <w:szCs w:val="24"/>
        </w:rPr>
        <w:t>e ressursse mobiliseeri</w:t>
      </w:r>
      <w:r w:rsidR="004838C9" w:rsidRPr="00F07DD0">
        <w:rPr>
          <w:rFonts w:ascii="Times New Roman" w:hAnsi="Times New Roman" w:cs="Times New Roman"/>
          <w:sz w:val="24"/>
          <w:szCs w:val="24"/>
        </w:rPr>
        <w:t>da</w:t>
      </w:r>
      <w:r w:rsidR="00FA0F26" w:rsidRPr="00F07DD0">
        <w:rPr>
          <w:rFonts w:ascii="Times New Roman" w:hAnsi="Times New Roman" w:cs="Times New Roman"/>
          <w:sz w:val="24"/>
          <w:szCs w:val="24"/>
        </w:rPr>
        <w:t xml:space="preserve"> ning ELi rahastus</w:t>
      </w:r>
      <w:r w:rsidR="004838C9" w:rsidRPr="00F07DD0">
        <w:rPr>
          <w:rFonts w:ascii="Times New Roman" w:hAnsi="Times New Roman" w:cs="Times New Roman"/>
          <w:sz w:val="24"/>
          <w:szCs w:val="24"/>
        </w:rPr>
        <w:t>t</w:t>
      </w:r>
      <w:r w:rsidR="00FA0F26" w:rsidRPr="00F07DD0">
        <w:rPr>
          <w:rFonts w:ascii="Times New Roman" w:hAnsi="Times New Roman" w:cs="Times New Roman"/>
          <w:sz w:val="24"/>
          <w:szCs w:val="24"/>
        </w:rPr>
        <w:t xml:space="preserve"> vastu</w:t>
      </w:r>
      <w:r w:rsidR="004838C9" w:rsidRPr="00F07DD0">
        <w:rPr>
          <w:rFonts w:ascii="Times New Roman" w:hAnsi="Times New Roman" w:cs="Times New Roman"/>
          <w:sz w:val="24"/>
          <w:szCs w:val="24"/>
        </w:rPr>
        <w:t xml:space="preserve"> </w:t>
      </w:r>
      <w:r w:rsidR="00FA0F26" w:rsidRPr="00F07DD0">
        <w:rPr>
          <w:rFonts w:ascii="Times New Roman" w:hAnsi="Times New Roman" w:cs="Times New Roman"/>
          <w:sz w:val="24"/>
          <w:szCs w:val="24"/>
        </w:rPr>
        <w:t>võt</w:t>
      </w:r>
      <w:r w:rsidR="004838C9" w:rsidRPr="00F07DD0">
        <w:rPr>
          <w:rFonts w:ascii="Times New Roman" w:hAnsi="Times New Roman" w:cs="Times New Roman"/>
          <w:sz w:val="24"/>
          <w:szCs w:val="24"/>
        </w:rPr>
        <w:t>ta</w:t>
      </w:r>
      <w:r w:rsidR="00FA0F26" w:rsidRPr="00F07DD0">
        <w:rPr>
          <w:rFonts w:ascii="Times New Roman" w:hAnsi="Times New Roman" w:cs="Times New Roman"/>
          <w:sz w:val="24"/>
          <w:szCs w:val="24"/>
        </w:rPr>
        <w:t xml:space="preserve">. Kandidaatriikide ja potentsiaalsete kandidaatriikide programmide koostamisel arvestatakse ka poliitiliste reformide tulemeid ning majandus- ja sotsiaalpoliitikate lähendamist ELiga. </w:t>
      </w:r>
      <w:r w:rsidR="009E3B89" w:rsidRPr="00137C28">
        <w:rPr>
          <w:rFonts w:ascii="Times New Roman" w:hAnsi="Times New Roman" w:cs="Times New Roman"/>
          <w:sz w:val="24"/>
          <w:szCs w:val="24"/>
        </w:rPr>
        <w:t>S</w:t>
      </w:r>
      <w:r w:rsidR="00FA0F26" w:rsidRPr="00137C28">
        <w:rPr>
          <w:rFonts w:ascii="Times New Roman" w:hAnsi="Times New Roman" w:cs="Times New Roman"/>
          <w:sz w:val="24"/>
          <w:szCs w:val="24"/>
        </w:rPr>
        <w:t>oovi</w:t>
      </w:r>
      <w:r w:rsidR="009E3B89" w:rsidRPr="00137C28">
        <w:rPr>
          <w:rFonts w:ascii="Times New Roman" w:hAnsi="Times New Roman" w:cs="Times New Roman"/>
          <w:sz w:val="24"/>
          <w:szCs w:val="24"/>
        </w:rPr>
        <w:t>me</w:t>
      </w:r>
      <w:r w:rsidR="00FA0F26" w:rsidRPr="00137C28">
        <w:rPr>
          <w:rFonts w:ascii="Times New Roman" w:hAnsi="Times New Roman" w:cs="Times New Roman"/>
          <w:sz w:val="24"/>
          <w:szCs w:val="24"/>
        </w:rPr>
        <w:t xml:space="preserve"> selgemalt näha artiklis 14 kandidaatriikide programmipõhimõtete all ka joondumist </w:t>
      </w:r>
      <w:r w:rsidR="004838C9" w:rsidRPr="00137C28">
        <w:rPr>
          <w:rFonts w:ascii="Times New Roman" w:hAnsi="Times New Roman" w:cs="Times New Roman"/>
          <w:sz w:val="24"/>
          <w:szCs w:val="24"/>
        </w:rPr>
        <w:t>ELi ühise välis- ja julgeolekupoliitikaga (Ü</w:t>
      </w:r>
      <w:r w:rsidR="00FA0F26" w:rsidRPr="00137C28">
        <w:rPr>
          <w:rFonts w:ascii="Times New Roman" w:hAnsi="Times New Roman" w:cs="Times New Roman"/>
          <w:sz w:val="24"/>
          <w:szCs w:val="24"/>
        </w:rPr>
        <w:t>VJP</w:t>
      </w:r>
      <w:r w:rsidR="004838C9" w:rsidRPr="00137C28">
        <w:rPr>
          <w:rFonts w:ascii="Times New Roman" w:hAnsi="Times New Roman" w:cs="Times New Roman"/>
          <w:sz w:val="24"/>
          <w:szCs w:val="24"/>
        </w:rPr>
        <w:t xml:space="preserve">) </w:t>
      </w:r>
      <w:r w:rsidR="001670F1" w:rsidRPr="00137C28">
        <w:rPr>
          <w:rFonts w:ascii="Times New Roman" w:hAnsi="Times New Roman" w:cs="Times New Roman"/>
          <w:sz w:val="24"/>
          <w:szCs w:val="24"/>
        </w:rPr>
        <w:t>ning tugevamalt sisse tuua tulemuspõhise tingimuslikkuse</w:t>
      </w:r>
      <w:r w:rsidR="004838C9" w:rsidRPr="00137C28">
        <w:rPr>
          <w:rFonts w:ascii="Times New Roman" w:hAnsi="Times New Roman" w:cs="Times New Roman"/>
          <w:sz w:val="24"/>
          <w:szCs w:val="24"/>
        </w:rPr>
        <w:t>.</w:t>
      </w:r>
    </w:p>
    <w:p w14:paraId="6B1270DC" w14:textId="72E5D415" w:rsidR="00D87705" w:rsidRPr="00F07DD0" w:rsidRDefault="00015520" w:rsidP="00D01C38">
      <w:pPr>
        <w:spacing w:before="120" w:after="0" w:line="240" w:lineRule="auto"/>
        <w:jc w:val="both"/>
        <w:rPr>
          <w:rFonts w:ascii="Times New Roman" w:hAnsi="Times New Roman" w:cs="Times New Roman"/>
          <w:sz w:val="24"/>
          <w:szCs w:val="24"/>
        </w:rPr>
      </w:pPr>
      <w:r w:rsidRPr="00F07DD0">
        <w:rPr>
          <w:rFonts w:ascii="Times New Roman" w:hAnsi="Times New Roman" w:cs="Times New Roman"/>
          <w:sz w:val="24"/>
          <w:szCs w:val="24"/>
        </w:rPr>
        <w:t>GE</w:t>
      </w:r>
      <w:r w:rsidR="004537A3" w:rsidRPr="00F07DD0" w:rsidDel="004537A3">
        <w:rPr>
          <w:rFonts w:ascii="Times New Roman" w:hAnsi="Times New Roman" w:cs="Times New Roman"/>
          <w:sz w:val="24"/>
          <w:szCs w:val="24"/>
        </w:rPr>
        <w:t xml:space="preserve"> </w:t>
      </w:r>
      <w:r w:rsidR="00D4547F" w:rsidRPr="00F07DD0">
        <w:rPr>
          <w:rFonts w:ascii="Times New Roman" w:hAnsi="Times New Roman" w:cs="Times New Roman"/>
          <w:sz w:val="24"/>
          <w:szCs w:val="24"/>
        </w:rPr>
        <w:t xml:space="preserve">instrumendi </w:t>
      </w:r>
      <w:r w:rsidR="004537A3" w:rsidRPr="00F07DD0" w:rsidDel="004537A3">
        <w:rPr>
          <w:rFonts w:ascii="Times New Roman" w:hAnsi="Times New Roman" w:cs="Times New Roman"/>
          <w:sz w:val="24"/>
          <w:szCs w:val="24"/>
        </w:rPr>
        <w:t>rakendamine käib läbi mitmeaastaste indikatiivsete programmide</w:t>
      </w:r>
      <w:r w:rsidR="004537A3" w:rsidRPr="00F07DD0">
        <w:rPr>
          <w:rFonts w:ascii="Times New Roman" w:hAnsi="Times New Roman" w:cs="Times New Roman"/>
          <w:sz w:val="24"/>
          <w:szCs w:val="24"/>
        </w:rPr>
        <w:t>, milles määratakse kindlaks prioriteedid, eesmärgid, rahastuse jaotus ja rakendusviisid. Samuti sätestatakse, et programmid võivad olla nii geograafilised kui ka üleilmsed</w:t>
      </w:r>
      <w:r w:rsidR="00D87705" w:rsidRPr="00F07DD0">
        <w:rPr>
          <w:rFonts w:ascii="Times New Roman" w:hAnsi="Times New Roman" w:cs="Times New Roman"/>
          <w:sz w:val="24"/>
          <w:szCs w:val="24"/>
        </w:rPr>
        <w:t xml:space="preserve"> (artikkel 15 ja 16)</w:t>
      </w:r>
      <w:r w:rsidR="004537A3" w:rsidRPr="00F07DD0">
        <w:rPr>
          <w:rFonts w:ascii="Times New Roman" w:hAnsi="Times New Roman" w:cs="Times New Roman"/>
          <w:sz w:val="24"/>
          <w:szCs w:val="24"/>
        </w:rPr>
        <w:t>.</w:t>
      </w:r>
    </w:p>
    <w:p w14:paraId="10DC7F9E" w14:textId="09207F44" w:rsidR="000719E1" w:rsidRPr="00F07DD0" w:rsidRDefault="004537A3" w:rsidP="00AC0341">
      <w:pPr>
        <w:spacing w:before="120" w:after="0" w:line="240" w:lineRule="auto"/>
        <w:jc w:val="both"/>
        <w:rPr>
          <w:rFonts w:ascii="Times New Roman" w:hAnsi="Times New Roman" w:cs="Times New Roman"/>
          <w:sz w:val="24"/>
          <w:szCs w:val="24"/>
        </w:rPr>
      </w:pPr>
      <w:r w:rsidRPr="00F07DD0">
        <w:rPr>
          <w:rFonts w:ascii="Times New Roman" w:hAnsi="Times New Roman" w:cs="Times New Roman"/>
          <w:sz w:val="24"/>
          <w:szCs w:val="24"/>
        </w:rPr>
        <w:t xml:space="preserve">Programmide koostamise, vastuvõtmise ja vajadusel muutmise eest vastutab </w:t>
      </w:r>
      <w:r w:rsidR="00015520" w:rsidRPr="00F07DD0">
        <w:rPr>
          <w:rFonts w:ascii="Times New Roman" w:hAnsi="Times New Roman" w:cs="Times New Roman"/>
          <w:sz w:val="24"/>
          <w:szCs w:val="24"/>
        </w:rPr>
        <w:t>k</w:t>
      </w:r>
      <w:r w:rsidRPr="00F07DD0">
        <w:rPr>
          <w:rFonts w:ascii="Times New Roman" w:hAnsi="Times New Roman" w:cs="Times New Roman"/>
          <w:sz w:val="24"/>
          <w:szCs w:val="24"/>
        </w:rPr>
        <w:t xml:space="preserve">omisjon. </w:t>
      </w:r>
      <w:r w:rsidR="00D87705" w:rsidRPr="00F07DD0">
        <w:rPr>
          <w:rFonts w:ascii="Times New Roman" w:hAnsi="Times New Roman" w:cs="Times New Roman"/>
          <w:sz w:val="24"/>
          <w:szCs w:val="24"/>
        </w:rPr>
        <w:t xml:space="preserve">Artikkel 17 sätestab, kuidas </w:t>
      </w:r>
      <w:r w:rsidR="009E3B89" w:rsidRPr="00F07DD0">
        <w:rPr>
          <w:rFonts w:ascii="Times New Roman" w:hAnsi="Times New Roman" w:cs="Times New Roman"/>
          <w:sz w:val="24"/>
          <w:szCs w:val="24"/>
        </w:rPr>
        <w:t>k</w:t>
      </w:r>
      <w:r w:rsidR="00D87705" w:rsidRPr="00F07DD0">
        <w:rPr>
          <w:rFonts w:ascii="Times New Roman" w:hAnsi="Times New Roman" w:cs="Times New Roman"/>
          <w:sz w:val="24"/>
          <w:szCs w:val="24"/>
        </w:rPr>
        <w:t>omisjon mitmeaastaseid indikatiivseid programme vastu võtab ja muudab. Komisjon võtab need vastu rakendusaktidega, kasutades kindlaksmääratud kontrollimenetlust.</w:t>
      </w:r>
      <w:r w:rsidR="00495D63" w:rsidRPr="00F07DD0">
        <w:rPr>
          <w:rFonts w:ascii="Times New Roman" w:hAnsi="Times New Roman" w:cs="Times New Roman"/>
          <w:sz w:val="24"/>
          <w:szCs w:val="24"/>
        </w:rPr>
        <w:t xml:space="preserve"> Reeglina toob komisjon kontrollimenetluse käigus programmid kooskõlastamiseks liikmesriikidele </w:t>
      </w:r>
      <w:r w:rsidR="007737C0" w:rsidRPr="00F07DD0">
        <w:rPr>
          <w:rFonts w:ascii="Times New Roman" w:hAnsi="Times New Roman" w:cs="Times New Roman"/>
          <w:sz w:val="24"/>
          <w:szCs w:val="24"/>
        </w:rPr>
        <w:t>komiteemen</w:t>
      </w:r>
      <w:r w:rsidR="00015520" w:rsidRPr="00F07DD0">
        <w:rPr>
          <w:rFonts w:ascii="Times New Roman" w:hAnsi="Times New Roman" w:cs="Times New Roman"/>
          <w:sz w:val="24"/>
          <w:szCs w:val="24"/>
        </w:rPr>
        <w:t>e</w:t>
      </w:r>
      <w:r w:rsidR="007737C0" w:rsidRPr="00F07DD0">
        <w:rPr>
          <w:rFonts w:ascii="Times New Roman" w:hAnsi="Times New Roman" w:cs="Times New Roman"/>
          <w:sz w:val="24"/>
          <w:szCs w:val="24"/>
        </w:rPr>
        <w:t xml:space="preserve">tluse korras, välja arvatud </w:t>
      </w:r>
      <w:r w:rsidR="00B96EE6" w:rsidRPr="00F07DD0">
        <w:rPr>
          <w:rFonts w:ascii="Times New Roman" w:hAnsi="Times New Roman" w:cs="Times New Roman"/>
          <w:sz w:val="24"/>
          <w:szCs w:val="24"/>
        </w:rPr>
        <w:t xml:space="preserve">artiklis 19 </w:t>
      </w:r>
      <w:r w:rsidR="00B96EE6">
        <w:rPr>
          <w:rFonts w:ascii="Times New Roman" w:hAnsi="Times New Roman" w:cs="Times New Roman"/>
          <w:sz w:val="24"/>
          <w:szCs w:val="24"/>
        </w:rPr>
        <w:t xml:space="preserve">sätestatud </w:t>
      </w:r>
      <w:r w:rsidR="007737C0" w:rsidRPr="00F07DD0">
        <w:rPr>
          <w:rFonts w:ascii="Times New Roman" w:hAnsi="Times New Roman" w:cs="Times New Roman"/>
          <w:sz w:val="24"/>
          <w:szCs w:val="24"/>
        </w:rPr>
        <w:t xml:space="preserve">juhtudel, </w:t>
      </w:r>
      <w:r w:rsidR="00B96EE6">
        <w:rPr>
          <w:rFonts w:ascii="Times New Roman" w:hAnsi="Times New Roman" w:cs="Times New Roman"/>
          <w:sz w:val="24"/>
          <w:szCs w:val="24"/>
        </w:rPr>
        <w:t>kui</w:t>
      </w:r>
      <w:r w:rsidR="007737C0" w:rsidRPr="00F07DD0">
        <w:rPr>
          <w:rFonts w:ascii="Times New Roman" w:hAnsi="Times New Roman" w:cs="Times New Roman"/>
          <w:sz w:val="24"/>
          <w:szCs w:val="24"/>
        </w:rPr>
        <w:t xml:space="preserve"> </w:t>
      </w:r>
      <w:r w:rsidR="00B96EE6" w:rsidRPr="00F07DD0">
        <w:rPr>
          <w:rFonts w:ascii="Times New Roman" w:hAnsi="Times New Roman" w:cs="Times New Roman"/>
          <w:sz w:val="24"/>
          <w:szCs w:val="24"/>
        </w:rPr>
        <w:t xml:space="preserve">komisjon </w:t>
      </w:r>
      <w:r w:rsidR="007737C0" w:rsidRPr="00F07DD0">
        <w:rPr>
          <w:rFonts w:ascii="Times New Roman" w:hAnsi="Times New Roman" w:cs="Times New Roman"/>
          <w:sz w:val="24"/>
          <w:szCs w:val="24"/>
        </w:rPr>
        <w:t>liikmesriikidelt heakskiitu saama</w:t>
      </w:r>
      <w:r w:rsidR="00B96EE6" w:rsidRPr="00B96EE6">
        <w:rPr>
          <w:rFonts w:ascii="Times New Roman" w:hAnsi="Times New Roman" w:cs="Times New Roman"/>
          <w:sz w:val="24"/>
          <w:szCs w:val="24"/>
        </w:rPr>
        <w:t xml:space="preserve"> </w:t>
      </w:r>
      <w:r w:rsidR="00B96EE6" w:rsidRPr="00F07DD0">
        <w:rPr>
          <w:rFonts w:ascii="Times New Roman" w:hAnsi="Times New Roman" w:cs="Times New Roman"/>
          <w:sz w:val="24"/>
          <w:szCs w:val="24"/>
        </w:rPr>
        <w:t>ei pea</w:t>
      </w:r>
      <w:r w:rsidR="007737C0" w:rsidRPr="00F07DD0">
        <w:rPr>
          <w:rFonts w:ascii="Times New Roman" w:hAnsi="Times New Roman" w:cs="Times New Roman"/>
          <w:sz w:val="24"/>
          <w:szCs w:val="24"/>
        </w:rPr>
        <w:t>.</w:t>
      </w:r>
      <w:r w:rsidR="00D87705" w:rsidRPr="00F07DD0">
        <w:rPr>
          <w:rFonts w:ascii="Times New Roman" w:hAnsi="Times New Roman" w:cs="Times New Roman"/>
          <w:sz w:val="24"/>
          <w:szCs w:val="24"/>
        </w:rPr>
        <w:t xml:space="preserve"> Programme võib vajadusel läbi vaadata ja muuta, näiteks kui poliitilises raamistikus tehakse olulisi muudatusi või kui tekib kriis. Kiireloomulistes olukordades – näiteks rahu, demokraatia või inimõiguste ohustamisel – võib komisjon teha muudatusi viivitamata, kasutades erakorralist menetlust.</w:t>
      </w:r>
      <w:r w:rsidR="00E72583" w:rsidRPr="00F07DD0">
        <w:rPr>
          <w:rFonts w:ascii="Times New Roman" w:hAnsi="Times New Roman" w:cs="Times New Roman"/>
          <w:sz w:val="24"/>
          <w:szCs w:val="24"/>
        </w:rPr>
        <w:t xml:space="preserve"> </w:t>
      </w:r>
      <w:r w:rsidR="009E3B89" w:rsidRPr="00137C28">
        <w:rPr>
          <w:rFonts w:ascii="Times New Roman" w:hAnsi="Times New Roman" w:cs="Times New Roman"/>
          <w:sz w:val="24"/>
          <w:szCs w:val="24"/>
        </w:rPr>
        <w:t xml:space="preserve">Peame </w:t>
      </w:r>
      <w:r w:rsidR="00E72583" w:rsidRPr="00137C28">
        <w:rPr>
          <w:rFonts w:ascii="Times New Roman" w:hAnsi="Times New Roman" w:cs="Times New Roman"/>
          <w:sz w:val="24"/>
          <w:szCs w:val="24"/>
        </w:rPr>
        <w:t>oluli</w:t>
      </w:r>
      <w:r w:rsidR="009E3B89" w:rsidRPr="00137C28">
        <w:rPr>
          <w:rFonts w:ascii="Times New Roman" w:hAnsi="Times New Roman" w:cs="Times New Roman"/>
          <w:sz w:val="24"/>
          <w:szCs w:val="24"/>
        </w:rPr>
        <w:t>seks</w:t>
      </w:r>
      <w:r w:rsidR="00E72583" w:rsidRPr="00137C28">
        <w:rPr>
          <w:rFonts w:ascii="Times New Roman" w:hAnsi="Times New Roman" w:cs="Times New Roman"/>
          <w:sz w:val="24"/>
          <w:szCs w:val="24"/>
        </w:rPr>
        <w:t xml:space="preserve">, et </w:t>
      </w:r>
      <w:r w:rsidR="00015520" w:rsidRPr="00137C28">
        <w:rPr>
          <w:rFonts w:ascii="Times New Roman" w:hAnsi="Times New Roman" w:cs="Times New Roman"/>
          <w:sz w:val="24"/>
          <w:szCs w:val="24"/>
        </w:rPr>
        <w:t>k</w:t>
      </w:r>
      <w:r w:rsidR="00E72583" w:rsidRPr="00137C28">
        <w:rPr>
          <w:rFonts w:ascii="Times New Roman" w:hAnsi="Times New Roman" w:cs="Times New Roman"/>
          <w:sz w:val="24"/>
          <w:szCs w:val="24"/>
        </w:rPr>
        <w:t xml:space="preserve">omisjon esitaks rakendusaktid enne nende vastuvõtmist või muutmist esmalt </w:t>
      </w:r>
      <w:r w:rsidR="00015520" w:rsidRPr="00137C28">
        <w:rPr>
          <w:rFonts w:ascii="Times New Roman" w:hAnsi="Times New Roman" w:cs="Times New Roman"/>
          <w:sz w:val="24"/>
          <w:szCs w:val="24"/>
        </w:rPr>
        <w:t>n</w:t>
      </w:r>
      <w:r w:rsidR="00E72583" w:rsidRPr="00137C28">
        <w:rPr>
          <w:rFonts w:ascii="Times New Roman" w:hAnsi="Times New Roman" w:cs="Times New Roman"/>
          <w:sz w:val="24"/>
          <w:szCs w:val="24"/>
        </w:rPr>
        <w:t>õukogu asjaomastele organitele konsulteerimiseks.</w:t>
      </w:r>
    </w:p>
    <w:p w14:paraId="19A69833" w14:textId="5DC2A38F" w:rsidR="006F5DC3" w:rsidRPr="00137C28" w:rsidRDefault="005F14B2" w:rsidP="008B1310">
      <w:pPr>
        <w:spacing w:before="120" w:after="0" w:line="240" w:lineRule="auto"/>
        <w:jc w:val="both"/>
        <w:rPr>
          <w:rFonts w:ascii="Times New Roman" w:hAnsi="Times New Roman" w:cs="Times New Roman"/>
          <w:sz w:val="24"/>
          <w:szCs w:val="24"/>
        </w:rPr>
      </w:pPr>
      <w:r w:rsidRPr="00F07DD0">
        <w:rPr>
          <w:rFonts w:ascii="Times New Roman" w:hAnsi="Times New Roman" w:cs="Times New Roman"/>
          <w:b/>
          <w:sz w:val="24"/>
          <w:szCs w:val="24"/>
        </w:rPr>
        <w:t>2. peatü</w:t>
      </w:r>
      <w:r w:rsidR="00CD3F62" w:rsidRPr="00F07DD0">
        <w:rPr>
          <w:rFonts w:ascii="Times New Roman" w:hAnsi="Times New Roman" w:cs="Times New Roman"/>
          <w:b/>
          <w:sz w:val="24"/>
          <w:szCs w:val="24"/>
        </w:rPr>
        <w:t>kis</w:t>
      </w:r>
      <w:r w:rsidRPr="00F07DD0">
        <w:rPr>
          <w:rFonts w:ascii="Times New Roman" w:hAnsi="Times New Roman" w:cs="Times New Roman"/>
          <w:b/>
          <w:sz w:val="24"/>
          <w:szCs w:val="24"/>
        </w:rPr>
        <w:t xml:space="preserve"> </w:t>
      </w:r>
      <w:r w:rsidRPr="00F07DD0">
        <w:rPr>
          <w:rFonts w:ascii="Times New Roman" w:hAnsi="Times New Roman" w:cs="Times New Roman"/>
          <w:sz w:val="24"/>
          <w:szCs w:val="24"/>
        </w:rPr>
        <w:t>(artiklid 1</w:t>
      </w:r>
      <w:r w:rsidR="00360AC5" w:rsidRPr="00F07DD0">
        <w:rPr>
          <w:rFonts w:ascii="Times New Roman" w:hAnsi="Times New Roman" w:cs="Times New Roman"/>
          <w:sz w:val="24"/>
          <w:szCs w:val="24"/>
        </w:rPr>
        <w:t>8</w:t>
      </w:r>
      <w:r w:rsidRPr="00F07DD0">
        <w:rPr>
          <w:rFonts w:ascii="Times New Roman" w:hAnsi="Times New Roman" w:cs="Times New Roman"/>
          <w:sz w:val="24"/>
          <w:szCs w:val="24"/>
        </w:rPr>
        <w:t>–</w:t>
      </w:r>
      <w:r w:rsidR="00360AC5" w:rsidRPr="00F07DD0">
        <w:rPr>
          <w:rFonts w:ascii="Times New Roman" w:hAnsi="Times New Roman" w:cs="Times New Roman"/>
          <w:sz w:val="24"/>
          <w:szCs w:val="24"/>
        </w:rPr>
        <w:t>22</w:t>
      </w:r>
      <w:r w:rsidRPr="00F07DD0">
        <w:rPr>
          <w:rFonts w:ascii="Times New Roman" w:hAnsi="Times New Roman" w:cs="Times New Roman"/>
          <w:sz w:val="24"/>
          <w:szCs w:val="24"/>
        </w:rPr>
        <w:t xml:space="preserve">) </w:t>
      </w:r>
      <w:r w:rsidR="00360AC5" w:rsidRPr="00F07DD0">
        <w:rPr>
          <w:rFonts w:ascii="Times New Roman" w:hAnsi="Times New Roman" w:cs="Times New Roman"/>
          <w:sz w:val="24"/>
          <w:szCs w:val="24"/>
        </w:rPr>
        <w:t>„</w:t>
      </w:r>
      <w:r w:rsidR="00360AC5" w:rsidRPr="00F07DD0">
        <w:rPr>
          <w:rFonts w:ascii="Times New Roman" w:hAnsi="Times New Roman" w:cs="Times New Roman"/>
          <w:b/>
          <w:bCs/>
          <w:sz w:val="24"/>
          <w:szCs w:val="24"/>
        </w:rPr>
        <w:t>Tegevuskavad, meetmed ja rakenduspõhimõtted</w:t>
      </w:r>
      <w:r w:rsidR="00360AC5" w:rsidRPr="00F07DD0">
        <w:rPr>
          <w:rFonts w:ascii="Times New Roman" w:hAnsi="Times New Roman" w:cs="Times New Roman"/>
          <w:sz w:val="24"/>
          <w:szCs w:val="24"/>
        </w:rPr>
        <w:t>“</w:t>
      </w:r>
      <w:r w:rsidRPr="00F07DD0">
        <w:rPr>
          <w:rFonts w:ascii="Times New Roman" w:hAnsi="Times New Roman" w:cs="Times New Roman"/>
          <w:sz w:val="24"/>
          <w:szCs w:val="24"/>
        </w:rPr>
        <w:t xml:space="preserve"> </w:t>
      </w:r>
      <w:r w:rsidR="006F5DC3" w:rsidRPr="00F07DD0">
        <w:rPr>
          <w:rFonts w:ascii="Times New Roman" w:hAnsi="Times New Roman" w:cs="Times New Roman"/>
          <w:sz w:val="24"/>
          <w:szCs w:val="24"/>
        </w:rPr>
        <w:t>sätestatakse komisjoni poolt vastu võetavate iga-aastaste või mitmeaastaste tegevuskavade ja meetmete menetluse ja rakendamise kor</w:t>
      </w:r>
      <w:r w:rsidR="00EB71C3" w:rsidRPr="00F07DD0">
        <w:rPr>
          <w:rFonts w:ascii="Times New Roman" w:hAnsi="Times New Roman" w:cs="Times New Roman"/>
          <w:sz w:val="24"/>
          <w:szCs w:val="24"/>
        </w:rPr>
        <w:t>d (artikkel 18)</w:t>
      </w:r>
      <w:r w:rsidR="006F5DC3" w:rsidRPr="00F07DD0">
        <w:rPr>
          <w:rFonts w:ascii="Times New Roman" w:hAnsi="Times New Roman" w:cs="Times New Roman"/>
          <w:sz w:val="24"/>
          <w:szCs w:val="24"/>
        </w:rPr>
        <w:t xml:space="preserve">, meetmete rahastamiskõlblikkuse eeskirjad </w:t>
      </w:r>
      <w:r w:rsidR="00EB71C3" w:rsidRPr="00F07DD0">
        <w:rPr>
          <w:rFonts w:ascii="Times New Roman" w:hAnsi="Times New Roman" w:cs="Times New Roman"/>
          <w:sz w:val="24"/>
          <w:szCs w:val="24"/>
        </w:rPr>
        <w:t>(artikkel 20)</w:t>
      </w:r>
      <w:r w:rsidR="006F5DC3" w:rsidRPr="00F07DD0">
        <w:rPr>
          <w:rFonts w:ascii="Times New Roman" w:hAnsi="Times New Roman" w:cs="Times New Roman"/>
          <w:sz w:val="24"/>
          <w:szCs w:val="24"/>
        </w:rPr>
        <w:t xml:space="preserve"> ning määratakse piirmäärad, millest allapoole pole vaja komisjonil tegevuskavasid ja meetmeid muutes liikmesriikidelt heakskiitu saada. Võrreldes praegu kehtiva NDICI regulatsiooniga on piirmäärasid tõstetud kaks korda</w:t>
      </w:r>
      <w:r w:rsidR="00E1695C" w:rsidRPr="00F07DD0">
        <w:rPr>
          <w:rFonts w:ascii="Times New Roman" w:hAnsi="Times New Roman" w:cs="Times New Roman"/>
          <w:sz w:val="24"/>
          <w:szCs w:val="24"/>
        </w:rPr>
        <w:t xml:space="preserve"> (artikkel 19)</w:t>
      </w:r>
      <w:r w:rsidR="006F5DC3" w:rsidRPr="00F07DD0">
        <w:rPr>
          <w:rFonts w:ascii="Times New Roman" w:hAnsi="Times New Roman" w:cs="Times New Roman"/>
          <w:sz w:val="24"/>
          <w:szCs w:val="24"/>
        </w:rPr>
        <w:t>. Lisaks sätestatakse</w:t>
      </w:r>
      <w:r w:rsidR="00EB71C3" w:rsidRPr="00F07DD0">
        <w:rPr>
          <w:rFonts w:ascii="Times New Roman" w:hAnsi="Times New Roman" w:cs="Times New Roman"/>
          <w:sz w:val="24"/>
          <w:szCs w:val="24"/>
        </w:rPr>
        <w:t xml:space="preserve"> (artikkel 21)</w:t>
      </w:r>
      <w:r w:rsidR="006F5DC3" w:rsidRPr="00F07DD0">
        <w:rPr>
          <w:rFonts w:ascii="Times New Roman" w:hAnsi="Times New Roman" w:cs="Times New Roman"/>
          <w:sz w:val="24"/>
          <w:szCs w:val="24"/>
        </w:rPr>
        <w:t>, et instrumendist antavate liidu rahaliste vahenditega ei toetata tegevusi ega meetmeid, mille tulemuseks võib olla inimõiguste rikkumine partnerriikides.</w:t>
      </w:r>
      <w:r w:rsidR="00EB71C3" w:rsidRPr="00F07DD0">
        <w:rPr>
          <w:rFonts w:ascii="Times New Roman" w:hAnsi="Times New Roman" w:cs="Times New Roman"/>
          <w:sz w:val="24"/>
          <w:szCs w:val="24"/>
        </w:rPr>
        <w:t xml:space="preserve"> Kasutamata eelarvevahendid kantakse automaatselt järgmisesse </w:t>
      </w:r>
      <w:r w:rsidR="00E1695C" w:rsidRPr="00F07DD0">
        <w:rPr>
          <w:rFonts w:ascii="Times New Roman" w:hAnsi="Times New Roman" w:cs="Times New Roman"/>
          <w:sz w:val="24"/>
          <w:szCs w:val="24"/>
        </w:rPr>
        <w:t>eelarve</w:t>
      </w:r>
      <w:r w:rsidR="00EB71C3" w:rsidRPr="00F07DD0">
        <w:rPr>
          <w:rFonts w:ascii="Times New Roman" w:hAnsi="Times New Roman" w:cs="Times New Roman"/>
          <w:sz w:val="24"/>
          <w:szCs w:val="24"/>
        </w:rPr>
        <w:t>aastasse</w:t>
      </w:r>
      <w:r w:rsidR="00311948" w:rsidRPr="00F07DD0">
        <w:rPr>
          <w:rFonts w:ascii="Times New Roman" w:hAnsi="Times New Roman" w:cs="Times New Roman"/>
          <w:sz w:val="24"/>
          <w:szCs w:val="24"/>
        </w:rPr>
        <w:t xml:space="preserve"> (artikkel 22).</w:t>
      </w:r>
      <w:r w:rsidR="000A5444">
        <w:rPr>
          <w:rFonts w:ascii="Times New Roman" w:hAnsi="Times New Roman" w:cs="Times New Roman"/>
          <w:sz w:val="24"/>
          <w:szCs w:val="24"/>
        </w:rPr>
        <w:t xml:space="preserve"> </w:t>
      </w:r>
      <w:r w:rsidR="009F7A75" w:rsidRPr="00137C28">
        <w:rPr>
          <w:rFonts w:ascii="Times New Roman" w:hAnsi="Times New Roman" w:cs="Times New Roman"/>
          <w:sz w:val="24"/>
          <w:szCs w:val="24"/>
        </w:rPr>
        <w:t>Oleme</w:t>
      </w:r>
      <w:r w:rsidR="006F5DC3" w:rsidRPr="00137C28">
        <w:rPr>
          <w:rFonts w:ascii="Times New Roman" w:hAnsi="Times New Roman" w:cs="Times New Roman"/>
          <w:sz w:val="24"/>
          <w:szCs w:val="24"/>
        </w:rPr>
        <w:t xml:space="preserve"> palunud komisjonil täpsustada liikmesriikide ja EEASi rolli tegevuskavade ettevalmistamisel.</w:t>
      </w:r>
    </w:p>
    <w:p w14:paraId="0B58F6E9" w14:textId="64B9A06A" w:rsidR="00311948" w:rsidRPr="00F07DD0" w:rsidRDefault="005F14B2" w:rsidP="00D01C38">
      <w:pPr>
        <w:spacing w:before="120" w:after="0" w:line="240" w:lineRule="auto"/>
        <w:jc w:val="both"/>
        <w:rPr>
          <w:rFonts w:ascii="Times New Roman" w:hAnsi="Times New Roman" w:cs="Times New Roman"/>
          <w:sz w:val="24"/>
          <w:szCs w:val="24"/>
        </w:rPr>
      </w:pPr>
      <w:r w:rsidRPr="00F07DD0">
        <w:rPr>
          <w:rFonts w:ascii="Times New Roman" w:hAnsi="Times New Roman" w:cs="Times New Roman"/>
          <w:b/>
          <w:sz w:val="24"/>
          <w:szCs w:val="24"/>
        </w:rPr>
        <w:t>3. peatükk</w:t>
      </w:r>
      <w:r w:rsidRPr="00F07DD0">
        <w:rPr>
          <w:rFonts w:ascii="Times New Roman" w:hAnsi="Times New Roman" w:cs="Times New Roman"/>
          <w:sz w:val="24"/>
          <w:szCs w:val="24"/>
        </w:rPr>
        <w:t xml:space="preserve"> (artiklid </w:t>
      </w:r>
      <w:r w:rsidR="00360AC5" w:rsidRPr="00F07DD0">
        <w:rPr>
          <w:rFonts w:ascii="Times New Roman" w:hAnsi="Times New Roman" w:cs="Times New Roman"/>
          <w:sz w:val="24"/>
          <w:szCs w:val="24"/>
        </w:rPr>
        <w:t>23</w:t>
      </w:r>
      <w:r w:rsidRPr="00F07DD0">
        <w:rPr>
          <w:rFonts w:ascii="Times New Roman" w:hAnsi="Times New Roman" w:cs="Times New Roman"/>
          <w:sz w:val="24"/>
          <w:szCs w:val="24"/>
        </w:rPr>
        <w:t>–2</w:t>
      </w:r>
      <w:r w:rsidR="00360AC5" w:rsidRPr="00F07DD0">
        <w:rPr>
          <w:rFonts w:ascii="Times New Roman" w:hAnsi="Times New Roman" w:cs="Times New Roman"/>
          <w:sz w:val="24"/>
          <w:szCs w:val="24"/>
        </w:rPr>
        <w:t>8</w:t>
      </w:r>
      <w:r w:rsidRPr="00F07DD0">
        <w:rPr>
          <w:rFonts w:ascii="Times New Roman" w:hAnsi="Times New Roman" w:cs="Times New Roman"/>
          <w:sz w:val="24"/>
          <w:szCs w:val="24"/>
        </w:rPr>
        <w:t xml:space="preserve">) </w:t>
      </w:r>
      <w:r w:rsidR="00360AC5" w:rsidRPr="00F07DD0">
        <w:rPr>
          <w:rFonts w:ascii="Times New Roman" w:hAnsi="Times New Roman" w:cs="Times New Roman"/>
          <w:sz w:val="24"/>
          <w:szCs w:val="24"/>
        </w:rPr>
        <w:t>„</w:t>
      </w:r>
      <w:r w:rsidR="00360AC5" w:rsidRPr="00F07DD0">
        <w:rPr>
          <w:rFonts w:ascii="Times New Roman" w:hAnsi="Times New Roman" w:cs="Times New Roman"/>
          <w:b/>
          <w:bCs/>
          <w:sz w:val="24"/>
          <w:szCs w:val="24"/>
        </w:rPr>
        <w:t>Rakendusvahendid</w:t>
      </w:r>
      <w:r w:rsidR="00360AC5" w:rsidRPr="00F07DD0">
        <w:rPr>
          <w:rFonts w:ascii="Times New Roman" w:hAnsi="Times New Roman" w:cs="Times New Roman"/>
          <w:sz w:val="24"/>
          <w:szCs w:val="24"/>
        </w:rPr>
        <w:t xml:space="preserve">“ </w:t>
      </w:r>
      <w:r w:rsidR="00311948" w:rsidRPr="00F07DD0">
        <w:rPr>
          <w:rFonts w:ascii="Times New Roman" w:hAnsi="Times New Roman" w:cs="Times New Roman"/>
          <w:sz w:val="24"/>
          <w:szCs w:val="24"/>
        </w:rPr>
        <w:t xml:space="preserve">sätestab liidu välistegevuse rahastamise rakendusvahendid, määrates kindlaks, kuidas ja kelle kaudu eelarvet saab kasutada. Rahastust </w:t>
      </w:r>
      <w:r w:rsidR="00311948" w:rsidRPr="00F07DD0">
        <w:rPr>
          <w:rFonts w:ascii="Times New Roman" w:hAnsi="Times New Roman" w:cs="Times New Roman"/>
          <w:sz w:val="24"/>
          <w:szCs w:val="24"/>
        </w:rPr>
        <w:lastRenderedPageBreak/>
        <w:t xml:space="preserve">rakendatakse otse </w:t>
      </w:r>
      <w:r w:rsidR="00D20A5D" w:rsidRPr="00F07DD0">
        <w:rPr>
          <w:rFonts w:ascii="Times New Roman" w:hAnsi="Times New Roman" w:cs="Times New Roman"/>
          <w:sz w:val="24"/>
          <w:szCs w:val="24"/>
        </w:rPr>
        <w:t>k</w:t>
      </w:r>
      <w:r w:rsidR="0013309A" w:rsidRPr="00F07DD0">
        <w:rPr>
          <w:rFonts w:ascii="Times New Roman" w:hAnsi="Times New Roman" w:cs="Times New Roman"/>
          <w:sz w:val="24"/>
          <w:szCs w:val="24"/>
        </w:rPr>
        <w:t xml:space="preserve">omisjoni poolt </w:t>
      </w:r>
      <w:r w:rsidR="00311948" w:rsidRPr="00F07DD0">
        <w:rPr>
          <w:rFonts w:ascii="Times New Roman" w:hAnsi="Times New Roman" w:cs="Times New Roman"/>
          <w:sz w:val="24"/>
          <w:szCs w:val="24"/>
        </w:rPr>
        <w:t>või kaudselt</w:t>
      </w:r>
      <w:r w:rsidR="006C7F18" w:rsidRPr="00F07DD0">
        <w:rPr>
          <w:rFonts w:ascii="Times New Roman" w:hAnsi="Times New Roman" w:cs="Times New Roman"/>
          <w:sz w:val="24"/>
          <w:szCs w:val="24"/>
        </w:rPr>
        <w:t xml:space="preserve"> (artikkel 23)</w:t>
      </w:r>
      <w:r w:rsidR="00311948" w:rsidRPr="00F07DD0">
        <w:rPr>
          <w:rFonts w:ascii="Times New Roman" w:hAnsi="Times New Roman" w:cs="Times New Roman"/>
          <w:sz w:val="24"/>
          <w:szCs w:val="24"/>
        </w:rPr>
        <w:t xml:space="preserve">, sealhulgas koostöös rahvusvaheliste organisatsioonide ja liikmesriikide asutustega, näiteks </w:t>
      </w:r>
      <w:r w:rsidR="00D53A96" w:rsidRPr="00F07DD0">
        <w:rPr>
          <w:rFonts w:ascii="Times New Roman" w:hAnsi="Times New Roman" w:cs="Times New Roman"/>
          <w:sz w:val="24"/>
          <w:szCs w:val="24"/>
        </w:rPr>
        <w:t>EIB</w:t>
      </w:r>
      <w:r w:rsidR="00B76B77">
        <w:rPr>
          <w:rFonts w:ascii="Times New Roman" w:hAnsi="Times New Roman" w:cs="Times New Roman"/>
          <w:sz w:val="24"/>
          <w:szCs w:val="24"/>
        </w:rPr>
        <w:t>i</w:t>
      </w:r>
      <w:r w:rsidR="0013309A" w:rsidRPr="00F07DD0">
        <w:rPr>
          <w:rFonts w:ascii="Times New Roman" w:hAnsi="Times New Roman" w:cs="Times New Roman"/>
          <w:sz w:val="24"/>
          <w:szCs w:val="24"/>
        </w:rPr>
        <w:t xml:space="preserve"> või </w:t>
      </w:r>
      <w:r w:rsidR="00D53A96" w:rsidRPr="00F07DD0">
        <w:rPr>
          <w:rFonts w:ascii="Times New Roman" w:hAnsi="Times New Roman" w:cs="Times New Roman"/>
          <w:sz w:val="24"/>
          <w:szCs w:val="24"/>
        </w:rPr>
        <w:t>EBRDga</w:t>
      </w:r>
      <w:r w:rsidR="00311948" w:rsidRPr="00F07DD0">
        <w:rPr>
          <w:rFonts w:ascii="Times New Roman" w:hAnsi="Times New Roman" w:cs="Times New Roman"/>
          <w:sz w:val="24"/>
          <w:szCs w:val="24"/>
        </w:rPr>
        <w:t>. Komisjon võib delegeerida ülesandeid ka julgeoleku ja kaitsega seotud institutsioonidele</w:t>
      </w:r>
      <w:r w:rsidR="006C7F18" w:rsidRPr="00F07DD0">
        <w:rPr>
          <w:rFonts w:ascii="Times New Roman" w:hAnsi="Times New Roman" w:cs="Times New Roman"/>
          <w:sz w:val="24"/>
          <w:szCs w:val="24"/>
        </w:rPr>
        <w:t>, näiteks Julgeoleku-uuringute Instituudile ning Euroopa Julgeoleku- ja Kaitsekolledžile</w:t>
      </w:r>
      <w:r w:rsidR="00311948" w:rsidRPr="00F07DD0">
        <w:rPr>
          <w:rFonts w:ascii="Times New Roman" w:hAnsi="Times New Roman" w:cs="Times New Roman"/>
          <w:sz w:val="24"/>
          <w:szCs w:val="24"/>
        </w:rPr>
        <w:t>.</w:t>
      </w:r>
      <w:r w:rsidR="0069020C" w:rsidRPr="00F07DD0">
        <w:rPr>
          <w:rFonts w:ascii="Times New Roman" w:hAnsi="Times New Roman" w:cs="Times New Roman"/>
          <w:sz w:val="24"/>
          <w:szCs w:val="24"/>
        </w:rPr>
        <w:t xml:space="preserve"> Võrreldes NDICI regulatsiooniga on kaudse rahastuse sätted mõnevõrra piiravamad, andes </w:t>
      </w:r>
      <w:r w:rsidR="00D53A96" w:rsidRPr="00F07DD0">
        <w:rPr>
          <w:rFonts w:ascii="Times New Roman" w:hAnsi="Times New Roman" w:cs="Times New Roman"/>
          <w:sz w:val="24"/>
          <w:szCs w:val="24"/>
        </w:rPr>
        <w:t>k</w:t>
      </w:r>
      <w:r w:rsidR="0069020C" w:rsidRPr="00F07DD0">
        <w:rPr>
          <w:rFonts w:ascii="Times New Roman" w:hAnsi="Times New Roman" w:cs="Times New Roman"/>
          <w:sz w:val="24"/>
          <w:szCs w:val="24"/>
        </w:rPr>
        <w:t>omisjonile lisaõigusi reageerimiseks ja järel</w:t>
      </w:r>
      <w:r w:rsidR="003D2E90" w:rsidRPr="00F07DD0">
        <w:rPr>
          <w:rFonts w:ascii="Times New Roman" w:hAnsi="Times New Roman" w:cs="Times New Roman"/>
          <w:sz w:val="24"/>
          <w:szCs w:val="24"/>
        </w:rPr>
        <w:t>e</w:t>
      </w:r>
      <w:r w:rsidR="0069020C" w:rsidRPr="00F07DD0">
        <w:rPr>
          <w:rFonts w:ascii="Times New Roman" w:hAnsi="Times New Roman" w:cs="Times New Roman"/>
          <w:sz w:val="24"/>
          <w:szCs w:val="24"/>
        </w:rPr>
        <w:t xml:space="preserve">valveks, samuti kaoks uue regulatsiooniga </w:t>
      </w:r>
      <w:r w:rsidR="00D53A96" w:rsidRPr="00F07DD0">
        <w:rPr>
          <w:rFonts w:ascii="Times New Roman" w:hAnsi="Times New Roman" w:cs="Times New Roman"/>
          <w:sz w:val="24"/>
          <w:szCs w:val="24"/>
        </w:rPr>
        <w:t>EIB</w:t>
      </w:r>
      <w:r w:rsidR="00B76B77">
        <w:rPr>
          <w:rFonts w:ascii="Times New Roman" w:hAnsi="Times New Roman" w:cs="Times New Roman"/>
          <w:sz w:val="24"/>
          <w:szCs w:val="24"/>
        </w:rPr>
        <w:t>i</w:t>
      </w:r>
      <w:r w:rsidR="0069020C" w:rsidRPr="00F07DD0">
        <w:rPr>
          <w:rFonts w:ascii="Times New Roman" w:hAnsi="Times New Roman" w:cs="Times New Roman"/>
          <w:sz w:val="24"/>
          <w:szCs w:val="24"/>
        </w:rPr>
        <w:t xml:space="preserve"> eristaatus eelistatud rakendajana.</w:t>
      </w:r>
    </w:p>
    <w:p w14:paraId="023DF874" w14:textId="2A1DA464" w:rsidR="0013309A" w:rsidRPr="00F07DD0" w:rsidRDefault="00311948" w:rsidP="00D01C38">
      <w:pPr>
        <w:spacing w:before="120" w:after="0" w:line="240" w:lineRule="auto"/>
        <w:jc w:val="both"/>
        <w:rPr>
          <w:rFonts w:ascii="Times New Roman" w:hAnsi="Times New Roman" w:cs="Times New Roman"/>
          <w:sz w:val="24"/>
          <w:szCs w:val="24"/>
        </w:rPr>
      </w:pPr>
      <w:r w:rsidRPr="00F07DD0">
        <w:rPr>
          <w:rFonts w:ascii="Times New Roman" w:hAnsi="Times New Roman" w:cs="Times New Roman"/>
          <w:sz w:val="24"/>
          <w:szCs w:val="24"/>
        </w:rPr>
        <w:t>Rahastamisvormid hõlmavad toetusi, laene, usaldusfonde, segarahastamist (</w:t>
      </w:r>
      <w:r w:rsidRPr="00F07DD0">
        <w:rPr>
          <w:rFonts w:ascii="Times New Roman" w:hAnsi="Times New Roman" w:cs="Times New Roman"/>
          <w:i/>
          <w:iCs/>
          <w:sz w:val="24"/>
          <w:szCs w:val="24"/>
        </w:rPr>
        <w:t>blending</w:t>
      </w:r>
      <w:r w:rsidRPr="00F07DD0">
        <w:rPr>
          <w:rFonts w:ascii="Times New Roman" w:hAnsi="Times New Roman" w:cs="Times New Roman"/>
          <w:sz w:val="24"/>
          <w:szCs w:val="24"/>
        </w:rPr>
        <w:t xml:space="preserve">) ja finantsabi. Kodanikuühiskonna ja inimõiguste valdkonnas on võimalik </w:t>
      </w:r>
      <w:r w:rsidR="006C7F18" w:rsidRPr="00F07DD0">
        <w:rPr>
          <w:rFonts w:ascii="Times New Roman" w:hAnsi="Times New Roman" w:cs="Times New Roman"/>
          <w:sz w:val="24"/>
          <w:szCs w:val="24"/>
        </w:rPr>
        <w:t xml:space="preserve">erandina </w:t>
      </w:r>
      <w:r w:rsidRPr="00F07DD0">
        <w:rPr>
          <w:rFonts w:ascii="Times New Roman" w:hAnsi="Times New Roman" w:cs="Times New Roman"/>
          <w:sz w:val="24"/>
          <w:szCs w:val="24"/>
        </w:rPr>
        <w:t>anda väikese mahuga sihttoetusi ilma taotlusvooruta</w:t>
      </w:r>
      <w:r w:rsidR="0013309A" w:rsidRPr="00F07DD0">
        <w:rPr>
          <w:rFonts w:ascii="Times New Roman" w:hAnsi="Times New Roman" w:cs="Times New Roman"/>
          <w:sz w:val="24"/>
          <w:szCs w:val="24"/>
        </w:rPr>
        <w:t xml:space="preserve"> ja ilma partnerriigi valitsuse nõusolekuta</w:t>
      </w:r>
      <w:r w:rsidRPr="00F07DD0">
        <w:rPr>
          <w:rFonts w:ascii="Times New Roman" w:hAnsi="Times New Roman" w:cs="Times New Roman"/>
          <w:sz w:val="24"/>
          <w:szCs w:val="24"/>
        </w:rPr>
        <w:t>, eriti kriisi-, konflikti- ja ohusituatsioonides, sealhulgas inimõiguste kaitsjate toetamiseks.</w:t>
      </w:r>
    </w:p>
    <w:p w14:paraId="6DCAD103" w14:textId="6EC846BB" w:rsidR="0093090A" w:rsidRPr="00F07DD0" w:rsidRDefault="00834C3F" w:rsidP="00D01C38">
      <w:pPr>
        <w:spacing w:before="120" w:after="0" w:line="240" w:lineRule="auto"/>
        <w:jc w:val="both"/>
        <w:rPr>
          <w:rFonts w:ascii="Times New Roman" w:hAnsi="Times New Roman" w:cs="Times New Roman"/>
          <w:sz w:val="24"/>
          <w:szCs w:val="24"/>
        </w:rPr>
      </w:pPr>
      <w:r w:rsidRPr="00F07DD0">
        <w:rPr>
          <w:rFonts w:ascii="Times New Roman" w:hAnsi="Times New Roman" w:cs="Times New Roman"/>
          <w:sz w:val="24"/>
          <w:szCs w:val="24"/>
        </w:rPr>
        <w:t xml:space="preserve">Eelarvetoetuste süsteem jääb ettepaneku kohaselt tänase NDICI regulatsiooniga samasuguseks. </w:t>
      </w:r>
      <w:r w:rsidR="0093090A" w:rsidRPr="00F07DD0">
        <w:rPr>
          <w:rFonts w:ascii="Times New Roman" w:hAnsi="Times New Roman" w:cs="Times New Roman"/>
          <w:sz w:val="24"/>
          <w:szCs w:val="24"/>
        </w:rPr>
        <w:t xml:space="preserve">Eelarvetoetuse väljamaksmiseks on vajalik, et see oleks välja toodud mitmeaastases indikatiivses programmis ning seejärel tegevuskavas. </w:t>
      </w:r>
      <w:r w:rsidR="00311948" w:rsidRPr="00F07DD0">
        <w:rPr>
          <w:rFonts w:ascii="Times New Roman" w:hAnsi="Times New Roman" w:cs="Times New Roman"/>
          <w:sz w:val="24"/>
          <w:szCs w:val="24"/>
        </w:rPr>
        <w:t>Eelarvetoetus põhineb partnerriigi vastutusel ja vastastikusel aruandlusel, eesmärgiga tugevdada demokraatiat, inimõigusi, õigusriiki, majanduskasvu</w:t>
      </w:r>
      <w:r w:rsidR="0013309A" w:rsidRPr="00F07DD0">
        <w:rPr>
          <w:rFonts w:ascii="Times New Roman" w:hAnsi="Times New Roman" w:cs="Times New Roman"/>
          <w:sz w:val="24"/>
          <w:szCs w:val="24"/>
        </w:rPr>
        <w:t>, noorte tööhõivet ja soolist võrdõiguslikkust</w:t>
      </w:r>
      <w:r w:rsidR="00311948" w:rsidRPr="00F07DD0">
        <w:rPr>
          <w:rFonts w:ascii="Times New Roman" w:hAnsi="Times New Roman" w:cs="Times New Roman"/>
          <w:sz w:val="24"/>
          <w:szCs w:val="24"/>
        </w:rPr>
        <w:t xml:space="preserve">. Komisjon jälgib toetuste tingimuste täitmist </w:t>
      </w:r>
      <w:r w:rsidR="0013309A" w:rsidRPr="00F07DD0">
        <w:rPr>
          <w:rFonts w:ascii="Times New Roman" w:hAnsi="Times New Roman" w:cs="Times New Roman"/>
          <w:sz w:val="24"/>
          <w:szCs w:val="24"/>
        </w:rPr>
        <w:t xml:space="preserve">iga-aastaselt </w:t>
      </w:r>
      <w:r w:rsidR="00311948" w:rsidRPr="00F07DD0">
        <w:rPr>
          <w:rFonts w:ascii="Times New Roman" w:hAnsi="Times New Roman" w:cs="Times New Roman"/>
          <w:sz w:val="24"/>
          <w:szCs w:val="24"/>
        </w:rPr>
        <w:t>ning seob väljamaksed konkreetsete tulemuste saavutamisega.</w:t>
      </w:r>
    </w:p>
    <w:p w14:paraId="09F76043" w14:textId="144E5A10" w:rsidR="00236E4C" w:rsidRDefault="00D53A96" w:rsidP="00D01C38">
      <w:pPr>
        <w:spacing w:before="120" w:after="0" w:line="240" w:lineRule="auto"/>
        <w:jc w:val="both"/>
        <w:rPr>
          <w:rFonts w:ascii="Times New Roman" w:hAnsi="Times New Roman" w:cs="Times New Roman"/>
          <w:sz w:val="24"/>
          <w:szCs w:val="24"/>
        </w:rPr>
      </w:pPr>
      <w:r w:rsidRPr="00F07DD0">
        <w:rPr>
          <w:rFonts w:ascii="Times New Roman" w:hAnsi="Times New Roman" w:cs="Times New Roman"/>
          <w:sz w:val="24"/>
          <w:szCs w:val="24"/>
        </w:rPr>
        <w:t>EL</w:t>
      </w:r>
      <w:r w:rsidR="00311948" w:rsidRPr="00F07DD0">
        <w:rPr>
          <w:rFonts w:ascii="Times New Roman" w:hAnsi="Times New Roman" w:cs="Times New Roman"/>
          <w:sz w:val="24"/>
          <w:szCs w:val="24"/>
        </w:rPr>
        <w:t xml:space="preserve"> võib anda eelarvelise tagatise</w:t>
      </w:r>
      <w:r w:rsidR="003462F6" w:rsidRPr="00F07DD0">
        <w:rPr>
          <w:rFonts w:ascii="Times New Roman" w:hAnsi="Times New Roman" w:cs="Times New Roman"/>
          <w:sz w:val="24"/>
          <w:szCs w:val="24"/>
        </w:rPr>
        <w:t>na toetust</w:t>
      </w:r>
      <w:r w:rsidR="00311948" w:rsidRPr="00F07DD0">
        <w:rPr>
          <w:rFonts w:ascii="Times New Roman" w:hAnsi="Times New Roman" w:cs="Times New Roman"/>
          <w:sz w:val="24"/>
          <w:szCs w:val="24"/>
        </w:rPr>
        <w:t xml:space="preserve"> </w:t>
      </w:r>
      <w:r w:rsidR="00834C3F" w:rsidRPr="00F07DD0">
        <w:rPr>
          <w:rFonts w:ascii="Times New Roman" w:hAnsi="Times New Roman" w:cs="Times New Roman"/>
          <w:sz w:val="24"/>
          <w:szCs w:val="24"/>
        </w:rPr>
        <w:t xml:space="preserve">kõigi geograafiliste sammaste peale </w:t>
      </w:r>
      <w:r w:rsidR="00311948" w:rsidRPr="00F07DD0">
        <w:rPr>
          <w:rFonts w:ascii="Times New Roman" w:hAnsi="Times New Roman" w:cs="Times New Roman"/>
          <w:sz w:val="24"/>
          <w:szCs w:val="24"/>
        </w:rPr>
        <w:t>kuni 95 miljardi</w:t>
      </w:r>
      <w:r w:rsidR="00980612" w:rsidRPr="00F07DD0">
        <w:rPr>
          <w:rFonts w:ascii="Times New Roman" w:hAnsi="Times New Roman" w:cs="Times New Roman"/>
          <w:sz w:val="24"/>
          <w:szCs w:val="24"/>
        </w:rPr>
        <w:t>t</w:t>
      </w:r>
      <w:r w:rsidR="00311948" w:rsidRPr="00F07DD0">
        <w:rPr>
          <w:rFonts w:ascii="Times New Roman" w:hAnsi="Times New Roman" w:cs="Times New Roman"/>
          <w:sz w:val="24"/>
          <w:szCs w:val="24"/>
        </w:rPr>
        <w:t xml:space="preserve"> euro</w:t>
      </w:r>
      <w:r w:rsidR="003462F6" w:rsidRPr="00F07DD0">
        <w:rPr>
          <w:rFonts w:ascii="Times New Roman" w:hAnsi="Times New Roman" w:cs="Times New Roman"/>
          <w:sz w:val="24"/>
          <w:szCs w:val="24"/>
        </w:rPr>
        <w:t>t</w:t>
      </w:r>
      <w:r w:rsidR="00311948" w:rsidRPr="00F07DD0">
        <w:rPr>
          <w:rFonts w:ascii="Times New Roman" w:hAnsi="Times New Roman" w:cs="Times New Roman"/>
          <w:sz w:val="24"/>
          <w:szCs w:val="24"/>
        </w:rPr>
        <w:t xml:space="preserve"> (Ukraina jaoks </w:t>
      </w:r>
      <w:r w:rsidR="0013309A" w:rsidRPr="00F07DD0">
        <w:rPr>
          <w:rFonts w:ascii="Times New Roman" w:hAnsi="Times New Roman" w:cs="Times New Roman"/>
          <w:sz w:val="24"/>
          <w:szCs w:val="24"/>
        </w:rPr>
        <w:t xml:space="preserve">kehtib erand kuni </w:t>
      </w:r>
      <w:r w:rsidR="00311948" w:rsidRPr="00F07DD0">
        <w:rPr>
          <w:rFonts w:ascii="Times New Roman" w:hAnsi="Times New Roman" w:cs="Times New Roman"/>
          <w:sz w:val="24"/>
          <w:szCs w:val="24"/>
        </w:rPr>
        <w:t>48 miljardi euro</w:t>
      </w:r>
      <w:r w:rsidR="003462F6" w:rsidRPr="00F07DD0">
        <w:rPr>
          <w:rFonts w:ascii="Times New Roman" w:hAnsi="Times New Roman" w:cs="Times New Roman"/>
          <w:sz w:val="24"/>
          <w:szCs w:val="24"/>
        </w:rPr>
        <w:t>t</w:t>
      </w:r>
      <w:r w:rsidR="003D2E90" w:rsidRPr="00F07DD0">
        <w:rPr>
          <w:rFonts w:ascii="Times New Roman" w:hAnsi="Times New Roman" w:cs="Times New Roman"/>
          <w:sz w:val="24"/>
          <w:szCs w:val="24"/>
        </w:rPr>
        <w:t>, mis ei moodusta osa teiste geograafiliste sammaste jaoks eraldatud 95 miljardist</w:t>
      </w:r>
      <w:r w:rsidR="00244566" w:rsidRPr="00F07DD0">
        <w:rPr>
          <w:rFonts w:ascii="Times New Roman" w:hAnsi="Times New Roman" w:cs="Times New Roman"/>
          <w:sz w:val="24"/>
          <w:szCs w:val="24"/>
        </w:rPr>
        <w:t xml:space="preserve"> eurost</w:t>
      </w:r>
      <w:r w:rsidR="00311948" w:rsidRPr="00F07DD0">
        <w:rPr>
          <w:rFonts w:ascii="Times New Roman" w:hAnsi="Times New Roman" w:cs="Times New Roman"/>
          <w:sz w:val="24"/>
          <w:szCs w:val="24"/>
        </w:rPr>
        <w:t>)</w:t>
      </w:r>
      <w:r w:rsidR="003462F6" w:rsidRPr="00F07DD0">
        <w:rPr>
          <w:rFonts w:ascii="Times New Roman" w:hAnsi="Times New Roman" w:cs="Times New Roman"/>
          <w:sz w:val="24"/>
          <w:szCs w:val="24"/>
        </w:rPr>
        <w:t xml:space="preserve"> jooksevhindades</w:t>
      </w:r>
      <w:r w:rsidR="00DB0A62" w:rsidRPr="00F07DD0">
        <w:rPr>
          <w:rFonts w:ascii="Times New Roman" w:hAnsi="Times New Roman" w:cs="Times New Roman"/>
          <w:sz w:val="24"/>
          <w:szCs w:val="24"/>
        </w:rPr>
        <w:t xml:space="preserve"> (artikkel 24)</w:t>
      </w:r>
      <w:r w:rsidR="00675196" w:rsidRPr="00F07DD0">
        <w:rPr>
          <w:rFonts w:ascii="Times New Roman" w:hAnsi="Times New Roman" w:cs="Times New Roman"/>
          <w:sz w:val="24"/>
          <w:szCs w:val="24"/>
        </w:rPr>
        <w:t>. EL peaks sellest tagama 9-50% sõltuvalt operatsiooni riskantsusest</w:t>
      </w:r>
      <w:r w:rsidR="00D21D58" w:rsidRPr="00F07DD0">
        <w:rPr>
          <w:rFonts w:ascii="Times New Roman" w:hAnsi="Times New Roman" w:cs="Times New Roman"/>
          <w:sz w:val="24"/>
          <w:szCs w:val="24"/>
        </w:rPr>
        <w:t xml:space="preserve"> ja </w:t>
      </w:r>
      <w:r w:rsidRPr="00F07DD0">
        <w:rPr>
          <w:rFonts w:ascii="Times New Roman" w:hAnsi="Times New Roman" w:cs="Times New Roman"/>
          <w:sz w:val="24"/>
          <w:szCs w:val="24"/>
        </w:rPr>
        <w:t>k</w:t>
      </w:r>
      <w:r w:rsidR="00D21D58" w:rsidRPr="00F07DD0">
        <w:rPr>
          <w:rFonts w:ascii="Times New Roman" w:hAnsi="Times New Roman" w:cs="Times New Roman"/>
          <w:sz w:val="24"/>
          <w:szCs w:val="24"/>
        </w:rPr>
        <w:t xml:space="preserve">omisjon vaatab selle igal aastal üle. Kõrge riski tõttu on </w:t>
      </w:r>
      <w:r w:rsidR="00DB0A62" w:rsidRPr="00F07DD0">
        <w:rPr>
          <w:rFonts w:ascii="Times New Roman" w:hAnsi="Times New Roman" w:cs="Times New Roman"/>
          <w:sz w:val="24"/>
          <w:szCs w:val="24"/>
        </w:rPr>
        <w:t xml:space="preserve">Ukraina puhul esialgu </w:t>
      </w:r>
      <w:r w:rsidR="00D21D58" w:rsidRPr="00F07DD0">
        <w:rPr>
          <w:rFonts w:ascii="Times New Roman" w:hAnsi="Times New Roman" w:cs="Times New Roman"/>
          <w:sz w:val="24"/>
          <w:szCs w:val="24"/>
        </w:rPr>
        <w:t xml:space="preserve">tagatud </w:t>
      </w:r>
      <w:r w:rsidR="00DB0A62" w:rsidRPr="00F07DD0">
        <w:rPr>
          <w:rFonts w:ascii="Times New Roman" w:hAnsi="Times New Roman" w:cs="Times New Roman"/>
          <w:sz w:val="24"/>
          <w:szCs w:val="24"/>
        </w:rPr>
        <w:t>70%,</w:t>
      </w:r>
      <w:r w:rsidR="00D21D58" w:rsidRPr="00F07DD0">
        <w:rPr>
          <w:rFonts w:ascii="Times New Roman" w:hAnsi="Times New Roman" w:cs="Times New Roman"/>
          <w:sz w:val="24"/>
          <w:szCs w:val="24"/>
        </w:rPr>
        <w:t xml:space="preserve"> sarnaselt Ukraina rahastu 2. sambale. </w:t>
      </w:r>
      <w:r w:rsidR="00B108B6" w:rsidRPr="00F07DD0">
        <w:rPr>
          <w:rFonts w:ascii="Times New Roman" w:hAnsi="Times New Roman" w:cs="Times New Roman"/>
          <w:sz w:val="24"/>
          <w:szCs w:val="24"/>
        </w:rPr>
        <w:t xml:space="preserve">Tagatistega seotud vahendid tulevad geograafiliste eelarvete ridadelt, seega täiendavat raha ei lisandu. </w:t>
      </w:r>
      <w:r w:rsidR="00D21D58" w:rsidRPr="00F07DD0">
        <w:rPr>
          <w:rFonts w:ascii="Times New Roman" w:hAnsi="Times New Roman" w:cs="Times New Roman"/>
          <w:sz w:val="24"/>
          <w:szCs w:val="24"/>
        </w:rPr>
        <w:t xml:space="preserve">See kehtib ka Ukraina kohta, seega garantiid peavad tulema Ukrainale eraldatavast </w:t>
      </w:r>
      <w:r w:rsidRPr="00F07DD0">
        <w:rPr>
          <w:rFonts w:ascii="Times New Roman" w:hAnsi="Times New Roman" w:cs="Times New Roman"/>
          <w:sz w:val="24"/>
          <w:szCs w:val="24"/>
        </w:rPr>
        <w:t xml:space="preserve">kuni </w:t>
      </w:r>
      <w:r w:rsidR="00D21D58" w:rsidRPr="00F07DD0">
        <w:rPr>
          <w:rFonts w:ascii="Times New Roman" w:hAnsi="Times New Roman" w:cs="Times New Roman"/>
          <w:sz w:val="24"/>
          <w:szCs w:val="24"/>
        </w:rPr>
        <w:t xml:space="preserve">100 miljardi </w:t>
      </w:r>
      <w:r w:rsidR="00244566" w:rsidRPr="00F07DD0">
        <w:rPr>
          <w:rFonts w:ascii="Times New Roman" w:hAnsi="Times New Roman" w:cs="Times New Roman"/>
          <w:sz w:val="24"/>
          <w:szCs w:val="24"/>
        </w:rPr>
        <w:t xml:space="preserve">euro </w:t>
      </w:r>
      <w:r w:rsidR="00D21D58" w:rsidRPr="00F07DD0">
        <w:rPr>
          <w:rFonts w:ascii="Times New Roman" w:hAnsi="Times New Roman" w:cs="Times New Roman"/>
          <w:sz w:val="24"/>
          <w:szCs w:val="24"/>
        </w:rPr>
        <w:t xml:space="preserve">suurusest reservist. Muutuva tagatismäära tõttu on </w:t>
      </w:r>
      <w:r w:rsidR="00244566" w:rsidRPr="00F07DD0">
        <w:rPr>
          <w:rFonts w:ascii="Times New Roman" w:hAnsi="Times New Roman" w:cs="Times New Roman"/>
          <w:sz w:val="24"/>
          <w:szCs w:val="24"/>
        </w:rPr>
        <w:t>k</w:t>
      </w:r>
      <w:r w:rsidR="00D21D58" w:rsidRPr="00F07DD0">
        <w:rPr>
          <w:rFonts w:ascii="Times New Roman" w:hAnsi="Times New Roman" w:cs="Times New Roman"/>
          <w:sz w:val="24"/>
          <w:szCs w:val="24"/>
        </w:rPr>
        <w:t xml:space="preserve">omisjonil võimalik Ukrainale mõeldud tagatiste kogumahtu suurendada 30% (näiteks sõja lõppedes ja riski vähenedes) ja ülejäänud maailmale 20%. </w:t>
      </w:r>
      <w:r w:rsidR="00311948" w:rsidRPr="00F07DD0">
        <w:rPr>
          <w:rFonts w:ascii="Times New Roman" w:hAnsi="Times New Roman" w:cs="Times New Roman"/>
          <w:sz w:val="24"/>
          <w:szCs w:val="24"/>
        </w:rPr>
        <w:t>Komisjon võib kaasata liikmesriike ja teisi partnereid täiendava rahalise panuse</w:t>
      </w:r>
      <w:r w:rsidR="0013309A" w:rsidRPr="00F07DD0">
        <w:rPr>
          <w:rFonts w:ascii="Times New Roman" w:hAnsi="Times New Roman" w:cs="Times New Roman"/>
          <w:sz w:val="24"/>
          <w:szCs w:val="24"/>
        </w:rPr>
        <w:t xml:space="preserve"> andmiseks ja seda </w:t>
      </w:r>
      <w:r w:rsidR="00311948" w:rsidRPr="00F07DD0">
        <w:rPr>
          <w:rFonts w:ascii="Times New Roman" w:hAnsi="Times New Roman" w:cs="Times New Roman"/>
          <w:sz w:val="24"/>
          <w:szCs w:val="24"/>
        </w:rPr>
        <w:t>käsit</w:t>
      </w:r>
      <w:r w:rsidR="00F0634C">
        <w:rPr>
          <w:rFonts w:ascii="Times New Roman" w:hAnsi="Times New Roman" w:cs="Times New Roman"/>
          <w:sz w:val="24"/>
          <w:szCs w:val="24"/>
        </w:rPr>
        <w:t>leta</w:t>
      </w:r>
      <w:r w:rsidR="00311948" w:rsidRPr="00F07DD0">
        <w:rPr>
          <w:rFonts w:ascii="Times New Roman" w:hAnsi="Times New Roman" w:cs="Times New Roman"/>
          <w:sz w:val="24"/>
          <w:szCs w:val="24"/>
        </w:rPr>
        <w:t>kse sihtotstarbelise välistuluna.</w:t>
      </w:r>
    </w:p>
    <w:p w14:paraId="344824DF" w14:textId="7F37A2AD" w:rsidR="000C34D6" w:rsidRPr="00F07DD0" w:rsidRDefault="000C34D6" w:rsidP="00D01C38">
      <w:pPr>
        <w:spacing w:before="120" w:after="0" w:line="240" w:lineRule="auto"/>
        <w:jc w:val="both"/>
        <w:rPr>
          <w:rFonts w:ascii="Times New Roman" w:hAnsi="Times New Roman" w:cs="Times New Roman"/>
          <w:sz w:val="24"/>
          <w:szCs w:val="24"/>
        </w:rPr>
      </w:pPr>
      <w:r w:rsidRPr="00F07DD0">
        <w:rPr>
          <w:rFonts w:ascii="Times New Roman" w:hAnsi="Times New Roman" w:cs="Times New Roman"/>
          <w:sz w:val="24"/>
          <w:szCs w:val="24"/>
        </w:rPr>
        <w:t xml:space="preserve">Eelarvelist tagatist kasutatakse vastaspoolte riigi tasandi, riigi tasandist madalama tasandi ja eratehingute tagamiseks (artikkel 25). Komisjon peab tagama olemasolevate vahendite tulemusliku, tõhusa ja õiglase kasutamise rahastamiskõlblike rakendusüksuste ja vastaspoolte, sealhulgas väikese ja keskmise suurusega vastaspoolte seas. </w:t>
      </w:r>
      <w:r w:rsidR="0013309A" w:rsidRPr="00F07DD0">
        <w:rPr>
          <w:rFonts w:ascii="Times New Roman" w:hAnsi="Times New Roman" w:cs="Times New Roman"/>
          <w:sz w:val="24"/>
          <w:szCs w:val="24"/>
        </w:rPr>
        <w:t>I</w:t>
      </w:r>
      <w:r w:rsidR="00311948" w:rsidRPr="00F07DD0">
        <w:rPr>
          <w:rFonts w:ascii="Times New Roman" w:hAnsi="Times New Roman" w:cs="Times New Roman"/>
          <w:sz w:val="24"/>
          <w:szCs w:val="24"/>
        </w:rPr>
        <w:t xml:space="preserve">nvesteeringute strateegilist suunda </w:t>
      </w:r>
      <w:r w:rsidR="0013309A" w:rsidRPr="00F07DD0">
        <w:rPr>
          <w:rFonts w:ascii="Times New Roman" w:hAnsi="Times New Roman" w:cs="Times New Roman"/>
          <w:sz w:val="24"/>
          <w:szCs w:val="24"/>
        </w:rPr>
        <w:t xml:space="preserve">hakkab juhtima </w:t>
      </w:r>
      <w:r w:rsidR="00744341" w:rsidRPr="00F07DD0">
        <w:rPr>
          <w:rFonts w:ascii="Times New Roman" w:hAnsi="Times New Roman" w:cs="Times New Roman"/>
          <w:sz w:val="24"/>
          <w:szCs w:val="24"/>
        </w:rPr>
        <w:t xml:space="preserve">vähemalt kord aastas kohtuv </w:t>
      </w:r>
      <w:r w:rsidRPr="00F07DD0">
        <w:rPr>
          <w:rFonts w:ascii="Times New Roman" w:hAnsi="Times New Roman" w:cs="Times New Roman"/>
          <w:sz w:val="24"/>
          <w:szCs w:val="24"/>
        </w:rPr>
        <w:t xml:space="preserve">ja võimalusel konsensuse alusel töötav </w:t>
      </w:r>
      <w:r w:rsidR="00311948" w:rsidRPr="00F07DD0">
        <w:rPr>
          <w:rFonts w:ascii="Times New Roman" w:hAnsi="Times New Roman" w:cs="Times New Roman"/>
          <w:sz w:val="24"/>
          <w:szCs w:val="24"/>
        </w:rPr>
        <w:t>GE</w:t>
      </w:r>
      <w:r w:rsidR="00744341" w:rsidRPr="00F07DD0">
        <w:rPr>
          <w:rFonts w:ascii="Times New Roman" w:hAnsi="Times New Roman" w:cs="Times New Roman"/>
          <w:sz w:val="24"/>
          <w:szCs w:val="24"/>
        </w:rPr>
        <w:t xml:space="preserve"> </w:t>
      </w:r>
      <w:r w:rsidR="00E24B95" w:rsidRPr="00F07DD0">
        <w:rPr>
          <w:rFonts w:ascii="Times New Roman" w:hAnsi="Times New Roman" w:cs="Times New Roman"/>
          <w:sz w:val="24"/>
          <w:szCs w:val="24"/>
        </w:rPr>
        <w:t xml:space="preserve">instrumendi </w:t>
      </w:r>
      <w:r w:rsidR="00311948" w:rsidRPr="00F07DD0">
        <w:rPr>
          <w:rFonts w:ascii="Times New Roman" w:hAnsi="Times New Roman" w:cs="Times New Roman"/>
          <w:sz w:val="24"/>
          <w:szCs w:val="24"/>
        </w:rPr>
        <w:t>investeerimisnõukogu</w:t>
      </w:r>
      <w:r w:rsidR="00744341" w:rsidRPr="00F07DD0">
        <w:rPr>
          <w:rFonts w:ascii="Times New Roman" w:hAnsi="Times New Roman" w:cs="Times New Roman"/>
          <w:sz w:val="24"/>
          <w:szCs w:val="24"/>
        </w:rPr>
        <w:t xml:space="preserve">, kuhu kuuluvad </w:t>
      </w:r>
      <w:r w:rsidR="00E24B95" w:rsidRPr="00F07DD0">
        <w:rPr>
          <w:rFonts w:ascii="Times New Roman" w:hAnsi="Times New Roman" w:cs="Times New Roman"/>
          <w:sz w:val="24"/>
          <w:szCs w:val="24"/>
        </w:rPr>
        <w:t>k</w:t>
      </w:r>
      <w:r w:rsidRPr="00F07DD0">
        <w:rPr>
          <w:rFonts w:ascii="Times New Roman" w:hAnsi="Times New Roman" w:cs="Times New Roman"/>
          <w:sz w:val="24"/>
          <w:szCs w:val="24"/>
        </w:rPr>
        <w:t>omisjoni</w:t>
      </w:r>
      <w:r w:rsidR="000A5444">
        <w:rPr>
          <w:rFonts w:ascii="Times New Roman" w:hAnsi="Times New Roman" w:cs="Times New Roman"/>
          <w:sz w:val="24"/>
          <w:szCs w:val="24"/>
        </w:rPr>
        <w:t>,</w:t>
      </w:r>
      <w:r w:rsidRPr="00F07DD0">
        <w:rPr>
          <w:rFonts w:ascii="Times New Roman" w:hAnsi="Times New Roman" w:cs="Times New Roman"/>
          <w:sz w:val="24"/>
          <w:szCs w:val="24"/>
        </w:rPr>
        <w:t xml:space="preserve"> </w:t>
      </w:r>
      <w:r w:rsidR="000A5444">
        <w:rPr>
          <w:rFonts w:ascii="Times New Roman" w:hAnsi="Times New Roman" w:cs="Times New Roman"/>
          <w:sz w:val="24"/>
          <w:szCs w:val="24"/>
        </w:rPr>
        <w:t>EL</w:t>
      </w:r>
      <w:r w:rsidR="00A8078C">
        <w:rPr>
          <w:rFonts w:ascii="Times New Roman" w:hAnsi="Times New Roman" w:cs="Times New Roman"/>
          <w:sz w:val="24"/>
          <w:szCs w:val="24"/>
        </w:rPr>
        <w:t>i</w:t>
      </w:r>
      <w:r w:rsidR="000A5444">
        <w:rPr>
          <w:rFonts w:ascii="Times New Roman" w:hAnsi="Times New Roman" w:cs="Times New Roman"/>
          <w:sz w:val="24"/>
          <w:szCs w:val="24"/>
        </w:rPr>
        <w:t xml:space="preserve"> </w:t>
      </w:r>
      <w:r w:rsidR="000A5444" w:rsidRPr="000A5444">
        <w:rPr>
          <w:rFonts w:ascii="Times New Roman" w:hAnsi="Times New Roman" w:cs="Times New Roman"/>
          <w:sz w:val="24"/>
          <w:szCs w:val="24"/>
        </w:rPr>
        <w:t xml:space="preserve">välisasjade ja julgeolekupoliitika  </w:t>
      </w:r>
      <w:r w:rsidRPr="00F07DD0">
        <w:rPr>
          <w:rFonts w:ascii="Times New Roman" w:hAnsi="Times New Roman" w:cs="Times New Roman"/>
          <w:sz w:val="24"/>
          <w:szCs w:val="24"/>
        </w:rPr>
        <w:t>kõrge esindaja</w:t>
      </w:r>
      <w:r w:rsidR="000A5444">
        <w:rPr>
          <w:rFonts w:ascii="Times New Roman" w:hAnsi="Times New Roman" w:cs="Times New Roman"/>
          <w:sz w:val="24"/>
          <w:szCs w:val="24"/>
        </w:rPr>
        <w:t xml:space="preserve"> (edaspidi </w:t>
      </w:r>
      <w:r w:rsidR="000A5444">
        <w:rPr>
          <w:rFonts w:ascii="Times New Roman" w:hAnsi="Times New Roman" w:cs="Times New Roman"/>
          <w:i/>
          <w:iCs/>
          <w:sz w:val="24"/>
          <w:szCs w:val="24"/>
        </w:rPr>
        <w:t>kõrge esindaja</w:t>
      </w:r>
      <w:r w:rsidR="000A5444">
        <w:rPr>
          <w:rFonts w:ascii="Times New Roman" w:hAnsi="Times New Roman" w:cs="Times New Roman"/>
          <w:sz w:val="24"/>
          <w:szCs w:val="24"/>
        </w:rPr>
        <w:t>)</w:t>
      </w:r>
      <w:r w:rsidRPr="00F07DD0">
        <w:rPr>
          <w:rFonts w:ascii="Times New Roman" w:hAnsi="Times New Roman" w:cs="Times New Roman"/>
          <w:sz w:val="24"/>
          <w:szCs w:val="24"/>
        </w:rPr>
        <w:t xml:space="preserve">, kõigi liikmesriikide ja </w:t>
      </w:r>
      <w:r w:rsidR="00076C94" w:rsidRPr="00F07DD0">
        <w:rPr>
          <w:rFonts w:ascii="Times New Roman" w:hAnsi="Times New Roman" w:cs="Times New Roman"/>
          <w:sz w:val="24"/>
          <w:szCs w:val="24"/>
        </w:rPr>
        <w:t>EIB</w:t>
      </w:r>
      <w:r w:rsidRPr="00F07DD0">
        <w:rPr>
          <w:rFonts w:ascii="Times New Roman" w:hAnsi="Times New Roman" w:cs="Times New Roman"/>
          <w:sz w:val="24"/>
          <w:szCs w:val="24"/>
        </w:rPr>
        <w:t xml:space="preserve"> esindajad. Parlamendil on vaatleja staatus. Investeerimisnõukogu juhivad ühiselt </w:t>
      </w:r>
      <w:r w:rsidR="0097246A" w:rsidRPr="00F07DD0">
        <w:rPr>
          <w:rFonts w:ascii="Times New Roman" w:hAnsi="Times New Roman" w:cs="Times New Roman"/>
          <w:sz w:val="24"/>
          <w:szCs w:val="24"/>
        </w:rPr>
        <w:t>k</w:t>
      </w:r>
      <w:r w:rsidRPr="00F07DD0">
        <w:rPr>
          <w:rFonts w:ascii="Times New Roman" w:hAnsi="Times New Roman" w:cs="Times New Roman"/>
          <w:sz w:val="24"/>
          <w:szCs w:val="24"/>
        </w:rPr>
        <w:t>omisjon ja kõrge esindaja.</w:t>
      </w:r>
    </w:p>
    <w:p w14:paraId="7F8DE020" w14:textId="07236764" w:rsidR="00742E30" w:rsidRPr="00F07DD0" w:rsidRDefault="00311948" w:rsidP="004E7CB2">
      <w:pPr>
        <w:spacing w:before="120" w:line="240" w:lineRule="auto"/>
        <w:jc w:val="both"/>
        <w:rPr>
          <w:rFonts w:ascii="Times New Roman" w:hAnsi="Times New Roman" w:cs="Times New Roman"/>
          <w:sz w:val="24"/>
          <w:szCs w:val="24"/>
        </w:rPr>
      </w:pPr>
      <w:r w:rsidRPr="00F07DD0">
        <w:rPr>
          <w:rFonts w:ascii="Times New Roman" w:hAnsi="Times New Roman" w:cs="Times New Roman"/>
          <w:sz w:val="24"/>
          <w:szCs w:val="24"/>
        </w:rPr>
        <w:t xml:space="preserve">Lisaks reguleeritakse </w:t>
      </w:r>
      <w:r w:rsidR="00744341" w:rsidRPr="00F07DD0">
        <w:rPr>
          <w:rFonts w:ascii="Times New Roman" w:hAnsi="Times New Roman" w:cs="Times New Roman"/>
          <w:sz w:val="24"/>
          <w:szCs w:val="24"/>
        </w:rPr>
        <w:t xml:space="preserve">peatükis </w:t>
      </w:r>
      <w:r w:rsidRPr="00F07DD0">
        <w:rPr>
          <w:rFonts w:ascii="Times New Roman" w:hAnsi="Times New Roman" w:cs="Times New Roman"/>
          <w:sz w:val="24"/>
          <w:szCs w:val="24"/>
        </w:rPr>
        <w:t>poliitikapõhiste laenude</w:t>
      </w:r>
      <w:r w:rsidR="000C34D6" w:rsidRPr="00F07DD0">
        <w:rPr>
          <w:rFonts w:ascii="Times New Roman" w:hAnsi="Times New Roman" w:cs="Times New Roman"/>
          <w:sz w:val="24"/>
          <w:szCs w:val="24"/>
        </w:rPr>
        <w:t xml:space="preserve"> (artikkel 26)</w:t>
      </w:r>
      <w:r w:rsidRPr="00F07DD0">
        <w:rPr>
          <w:rFonts w:ascii="Times New Roman" w:hAnsi="Times New Roman" w:cs="Times New Roman"/>
          <w:sz w:val="24"/>
          <w:szCs w:val="24"/>
        </w:rPr>
        <w:t>, arenguasutuste kapitali</w:t>
      </w:r>
      <w:r w:rsidR="00744341" w:rsidRPr="00F07DD0">
        <w:rPr>
          <w:rFonts w:ascii="Times New Roman" w:hAnsi="Times New Roman" w:cs="Times New Roman"/>
          <w:sz w:val="24"/>
          <w:szCs w:val="24"/>
        </w:rPr>
        <w:t>osaluse</w:t>
      </w:r>
      <w:r w:rsidRPr="00F07DD0">
        <w:rPr>
          <w:rFonts w:ascii="Times New Roman" w:hAnsi="Times New Roman" w:cs="Times New Roman"/>
          <w:sz w:val="24"/>
          <w:szCs w:val="24"/>
        </w:rPr>
        <w:t xml:space="preserve"> </w:t>
      </w:r>
      <w:r w:rsidR="000C34D6" w:rsidRPr="00F07DD0">
        <w:rPr>
          <w:rFonts w:ascii="Times New Roman" w:hAnsi="Times New Roman" w:cs="Times New Roman"/>
          <w:sz w:val="24"/>
          <w:szCs w:val="24"/>
        </w:rPr>
        <w:t xml:space="preserve">(artikkel 27) </w:t>
      </w:r>
      <w:r w:rsidRPr="00F07DD0">
        <w:rPr>
          <w:rFonts w:ascii="Times New Roman" w:hAnsi="Times New Roman" w:cs="Times New Roman"/>
          <w:sz w:val="24"/>
          <w:szCs w:val="24"/>
        </w:rPr>
        <w:t xml:space="preserve">ja piiriülese koostöö </w:t>
      </w:r>
      <w:r w:rsidR="000C34D6" w:rsidRPr="00F07DD0">
        <w:rPr>
          <w:rFonts w:ascii="Times New Roman" w:hAnsi="Times New Roman" w:cs="Times New Roman"/>
          <w:sz w:val="24"/>
          <w:szCs w:val="24"/>
        </w:rPr>
        <w:t xml:space="preserve">(artikkel 28) </w:t>
      </w:r>
      <w:r w:rsidRPr="00F07DD0">
        <w:rPr>
          <w:rFonts w:ascii="Times New Roman" w:hAnsi="Times New Roman" w:cs="Times New Roman"/>
          <w:sz w:val="24"/>
          <w:szCs w:val="24"/>
        </w:rPr>
        <w:t>programmide rakendamist</w:t>
      </w:r>
      <w:r w:rsidR="00744341" w:rsidRPr="00F07DD0">
        <w:rPr>
          <w:rFonts w:ascii="Times New Roman" w:hAnsi="Times New Roman" w:cs="Times New Roman"/>
          <w:sz w:val="24"/>
          <w:szCs w:val="24"/>
        </w:rPr>
        <w:t xml:space="preserve">. Piiriülene koostöö hõlmab naaberriikidega tehtavat koostööd maismaal ja merel, samuti riikidevahelist ja </w:t>
      </w:r>
      <w:r w:rsidR="00742E30" w:rsidRPr="00F07DD0">
        <w:rPr>
          <w:rFonts w:ascii="Times New Roman" w:hAnsi="Times New Roman" w:cs="Times New Roman"/>
          <w:sz w:val="24"/>
          <w:szCs w:val="24"/>
        </w:rPr>
        <w:t>piirkondade vahelist</w:t>
      </w:r>
      <w:r w:rsidR="00744341" w:rsidRPr="00F07DD0">
        <w:rPr>
          <w:rFonts w:ascii="Times New Roman" w:hAnsi="Times New Roman" w:cs="Times New Roman"/>
          <w:sz w:val="24"/>
          <w:szCs w:val="24"/>
        </w:rPr>
        <w:t xml:space="preserve"> koostööd.</w:t>
      </w:r>
      <w:r w:rsidR="006C7F18" w:rsidRPr="00F07DD0">
        <w:rPr>
          <w:rFonts w:ascii="Times New Roman" w:hAnsi="Times New Roman" w:cs="Times New Roman"/>
          <w:sz w:val="24"/>
          <w:szCs w:val="24"/>
        </w:rPr>
        <w:t xml:space="preserve"> Soovituslikult kuni 3% </w:t>
      </w:r>
      <w:r w:rsidR="00742E30" w:rsidRPr="00F07DD0">
        <w:rPr>
          <w:rFonts w:ascii="Times New Roman" w:hAnsi="Times New Roman" w:cs="Times New Roman"/>
          <w:sz w:val="24"/>
          <w:szCs w:val="24"/>
        </w:rPr>
        <w:t>Euroopa ning Lähis-Ida</w:t>
      </w:r>
      <w:r w:rsidR="00076C94" w:rsidRPr="00F07DD0">
        <w:rPr>
          <w:rFonts w:ascii="Times New Roman" w:hAnsi="Times New Roman" w:cs="Times New Roman"/>
          <w:sz w:val="24"/>
          <w:szCs w:val="24"/>
        </w:rPr>
        <w:t>,</w:t>
      </w:r>
      <w:r w:rsidR="00742E30" w:rsidRPr="00F07DD0">
        <w:rPr>
          <w:rFonts w:ascii="Times New Roman" w:hAnsi="Times New Roman" w:cs="Times New Roman"/>
          <w:sz w:val="24"/>
          <w:szCs w:val="24"/>
        </w:rPr>
        <w:t xml:space="preserve"> Põhja-Aafrika </w:t>
      </w:r>
      <w:r w:rsidR="00076C94" w:rsidRPr="00F07DD0">
        <w:rPr>
          <w:rFonts w:ascii="Times New Roman" w:hAnsi="Times New Roman" w:cs="Times New Roman"/>
          <w:sz w:val="24"/>
          <w:szCs w:val="24"/>
        </w:rPr>
        <w:t xml:space="preserve">ja Pärsia lahe piirkonna </w:t>
      </w:r>
      <w:r w:rsidR="00742E30" w:rsidRPr="00F07DD0">
        <w:rPr>
          <w:rFonts w:ascii="Times New Roman" w:hAnsi="Times New Roman" w:cs="Times New Roman"/>
          <w:sz w:val="24"/>
          <w:szCs w:val="24"/>
        </w:rPr>
        <w:t>sammaste kogupaketist võib eraldada piiriülesele koostööle.</w:t>
      </w:r>
    </w:p>
    <w:tbl>
      <w:tblPr>
        <w:tblStyle w:val="TableGrid"/>
        <w:tblW w:w="9350" w:type="dxa"/>
        <w:tblLook w:val="04A0" w:firstRow="1" w:lastRow="0" w:firstColumn="1" w:lastColumn="0" w:noHBand="0" w:noVBand="1"/>
      </w:tblPr>
      <w:tblGrid>
        <w:gridCol w:w="9350"/>
      </w:tblGrid>
      <w:tr w:rsidR="00AF4330" w:rsidRPr="00F07DD0" w14:paraId="490C2DAA" w14:textId="77777777">
        <w:tc>
          <w:tcPr>
            <w:tcW w:w="9350" w:type="dxa"/>
          </w:tcPr>
          <w:p w14:paraId="579D4FD3" w14:textId="680E3225" w:rsidR="00AF4330" w:rsidRPr="00F07DD0" w:rsidRDefault="00BB1B58" w:rsidP="00076C94">
            <w:pPr>
              <w:jc w:val="both"/>
              <w:rPr>
                <w:rFonts w:ascii="Times New Roman" w:hAnsi="Times New Roman" w:cs="Times New Roman"/>
                <w:sz w:val="24"/>
                <w:szCs w:val="24"/>
              </w:rPr>
            </w:pPr>
            <w:r w:rsidRPr="00F07DD0">
              <w:rPr>
                <w:rFonts w:ascii="Times New Roman" w:hAnsi="Times New Roman" w:cs="Times New Roman"/>
                <w:b/>
                <w:sz w:val="24"/>
                <w:szCs w:val="24"/>
              </w:rPr>
              <w:t>III jaotis</w:t>
            </w:r>
            <w:r w:rsidRPr="00F07DD0">
              <w:rPr>
                <w:rFonts w:ascii="Times New Roman" w:hAnsi="Times New Roman" w:cs="Times New Roman"/>
                <w:sz w:val="24"/>
                <w:szCs w:val="24"/>
              </w:rPr>
              <w:t xml:space="preserve"> (artiklid </w:t>
            </w:r>
            <w:r w:rsidR="00151130" w:rsidRPr="00F07DD0">
              <w:rPr>
                <w:rFonts w:ascii="Times New Roman" w:hAnsi="Times New Roman" w:cs="Times New Roman"/>
                <w:sz w:val="24"/>
                <w:szCs w:val="24"/>
              </w:rPr>
              <w:t>29</w:t>
            </w:r>
            <w:r w:rsidRPr="00F07DD0">
              <w:rPr>
                <w:rFonts w:ascii="Times New Roman" w:hAnsi="Times New Roman" w:cs="Times New Roman"/>
                <w:sz w:val="24"/>
                <w:szCs w:val="24"/>
              </w:rPr>
              <w:t>–</w:t>
            </w:r>
            <w:r w:rsidR="00151130" w:rsidRPr="00F07DD0">
              <w:rPr>
                <w:rFonts w:ascii="Times New Roman" w:hAnsi="Times New Roman" w:cs="Times New Roman"/>
                <w:sz w:val="24"/>
                <w:szCs w:val="24"/>
              </w:rPr>
              <w:t>35</w:t>
            </w:r>
            <w:r w:rsidRPr="00F07DD0">
              <w:rPr>
                <w:rFonts w:ascii="Times New Roman" w:hAnsi="Times New Roman" w:cs="Times New Roman"/>
                <w:sz w:val="24"/>
                <w:szCs w:val="24"/>
              </w:rPr>
              <w:t xml:space="preserve">) sisaldab </w:t>
            </w:r>
            <w:r w:rsidRPr="00F07DD0">
              <w:rPr>
                <w:rFonts w:ascii="Times New Roman" w:hAnsi="Times New Roman" w:cs="Times New Roman"/>
                <w:b/>
                <w:bCs/>
                <w:sz w:val="24"/>
                <w:szCs w:val="24"/>
              </w:rPr>
              <w:t>lõppsätteid</w:t>
            </w:r>
            <w:r w:rsidRPr="00F07DD0">
              <w:rPr>
                <w:rFonts w:ascii="Times New Roman" w:hAnsi="Times New Roman" w:cs="Times New Roman"/>
                <w:sz w:val="24"/>
                <w:szCs w:val="24"/>
              </w:rPr>
              <w:t xml:space="preserve">: </w:t>
            </w:r>
            <w:r w:rsidR="007A0B12" w:rsidRPr="00F07DD0">
              <w:rPr>
                <w:rFonts w:ascii="Times New Roman" w:hAnsi="Times New Roman" w:cs="Times New Roman"/>
                <w:sz w:val="24"/>
                <w:szCs w:val="24"/>
              </w:rPr>
              <w:t xml:space="preserve">geograafilise ulatuse laiendamine </w:t>
            </w:r>
            <w:r w:rsidRPr="00F07DD0">
              <w:rPr>
                <w:rFonts w:ascii="Times New Roman" w:hAnsi="Times New Roman" w:cs="Times New Roman"/>
                <w:sz w:val="24"/>
                <w:szCs w:val="24"/>
              </w:rPr>
              <w:t>territooriumi</w:t>
            </w:r>
            <w:r w:rsidR="00D7010C" w:rsidRPr="00F07DD0">
              <w:rPr>
                <w:rFonts w:ascii="Times New Roman" w:hAnsi="Times New Roman" w:cs="Times New Roman"/>
                <w:sz w:val="24"/>
                <w:szCs w:val="24"/>
              </w:rPr>
              <w:t>te</w:t>
            </w:r>
            <w:r w:rsidR="00505F39" w:rsidRPr="00F07DD0">
              <w:rPr>
                <w:rFonts w:ascii="Times New Roman" w:hAnsi="Times New Roman" w:cs="Times New Roman"/>
                <w:sz w:val="24"/>
                <w:szCs w:val="24"/>
              </w:rPr>
              <w:t>le</w:t>
            </w:r>
            <w:r w:rsidRPr="00F07DD0">
              <w:rPr>
                <w:rFonts w:ascii="Times New Roman" w:hAnsi="Times New Roman" w:cs="Times New Roman"/>
                <w:sz w:val="24"/>
                <w:szCs w:val="24"/>
              </w:rPr>
              <w:t>,</w:t>
            </w:r>
            <w:r w:rsidR="007A0B12" w:rsidRPr="00F07DD0">
              <w:rPr>
                <w:rFonts w:ascii="Times New Roman" w:hAnsi="Times New Roman" w:cs="Times New Roman"/>
                <w:sz w:val="24"/>
                <w:szCs w:val="24"/>
              </w:rPr>
              <w:t xml:space="preserve"> mis ei ole käesolevas määruses hõlmatud,</w:t>
            </w:r>
            <w:r w:rsidRPr="00F07DD0">
              <w:rPr>
                <w:rFonts w:ascii="Times New Roman" w:hAnsi="Times New Roman" w:cs="Times New Roman"/>
                <w:sz w:val="24"/>
                <w:szCs w:val="24"/>
              </w:rPr>
              <w:t xml:space="preserve"> delegeeritud volituste rakendamine, </w:t>
            </w:r>
            <w:r w:rsidR="00D7010C" w:rsidRPr="00F07DD0">
              <w:rPr>
                <w:rFonts w:ascii="Times New Roman" w:hAnsi="Times New Roman" w:cs="Times New Roman"/>
                <w:sz w:val="24"/>
                <w:szCs w:val="24"/>
              </w:rPr>
              <w:t xml:space="preserve">Euroopa sambaga seotud täiendavate rakenduseeskirjade vastuvõtmine, komisjoni abistava </w:t>
            </w:r>
            <w:r w:rsidR="00D7010C" w:rsidRPr="00F07DD0">
              <w:rPr>
                <w:rFonts w:ascii="Times New Roman" w:hAnsi="Times New Roman" w:cs="Times New Roman"/>
                <w:sz w:val="24"/>
                <w:szCs w:val="24"/>
              </w:rPr>
              <w:lastRenderedPageBreak/>
              <w:t>komitee menetlus</w:t>
            </w:r>
            <w:r w:rsidRPr="00F07DD0">
              <w:rPr>
                <w:rFonts w:ascii="Times New Roman" w:hAnsi="Times New Roman" w:cs="Times New Roman"/>
                <w:sz w:val="24"/>
                <w:szCs w:val="24"/>
              </w:rPr>
              <w:t>, Euroopa välisteenistuse klausel, kehtetuks tunnistamine ja üleminekusätted</w:t>
            </w:r>
            <w:r w:rsidR="00D7010C" w:rsidRPr="00F07DD0">
              <w:rPr>
                <w:rFonts w:ascii="Times New Roman" w:hAnsi="Times New Roman" w:cs="Times New Roman"/>
                <w:sz w:val="24"/>
                <w:szCs w:val="24"/>
              </w:rPr>
              <w:t>,</w:t>
            </w:r>
            <w:r w:rsidRPr="00F07DD0">
              <w:rPr>
                <w:rFonts w:ascii="Times New Roman" w:hAnsi="Times New Roman" w:cs="Times New Roman"/>
                <w:sz w:val="24"/>
                <w:szCs w:val="24"/>
              </w:rPr>
              <w:t xml:space="preserve"> </w:t>
            </w:r>
            <w:r w:rsidR="00D7010C" w:rsidRPr="00F07DD0">
              <w:rPr>
                <w:rFonts w:ascii="Times New Roman" w:hAnsi="Times New Roman" w:cs="Times New Roman"/>
                <w:sz w:val="24"/>
                <w:szCs w:val="24"/>
              </w:rPr>
              <w:t xml:space="preserve">ning </w:t>
            </w:r>
            <w:r w:rsidRPr="00F07DD0">
              <w:rPr>
                <w:rFonts w:ascii="Times New Roman" w:hAnsi="Times New Roman" w:cs="Times New Roman"/>
                <w:sz w:val="24"/>
                <w:szCs w:val="24"/>
              </w:rPr>
              <w:t>jõustumine</w:t>
            </w:r>
            <w:r w:rsidR="00D7010C" w:rsidRPr="00F07DD0">
              <w:rPr>
                <w:rFonts w:ascii="Times New Roman" w:hAnsi="Times New Roman" w:cs="Times New Roman"/>
                <w:sz w:val="24"/>
                <w:szCs w:val="24"/>
              </w:rPr>
              <w:t xml:space="preserve"> ja kohaldamine</w:t>
            </w:r>
            <w:r w:rsidR="007620D8" w:rsidRPr="00F07DD0">
              <w:rPr>
                <w:rFonts w:ascii="Times New Roman" w:hAnsi="Times New Roman" w:cs="Times New Roman"/>
                <w:sz w:val="24"/>
                <w:szCs w:val="24"/>
              </w:rPr>
              <w:t>.</w:t>
            </w:r>
          </w:p>
        </w:tc>
      </w:tr>
    </w:tbl>
    <w:p w14:paraId="213F089F" w14:textId="1CE1E178" w:rsidR="00BB1B58" w:rsidRPr="00F07DD0" w:rsidRDefault="00BB1B58" w:rsidP="00D01C38">
      <w:pPr>
        <w:spacing w:before="120" w:after="0" w:line="240" w:lineRule="auto"/>
        <w:jc w:val="both"/>
        <w:rPr>
          <w:rFonts w:ascii="Times New Roman" w:hAnsi="Times New Roman" w:cs="Times New Roman"/>
          <w:sz w:val="24"/>
          <w:szCs w:val="24"/>
        </w:rPr>
      </w:pPr>
      <w:r w:rsidRPr="00F07DD0">
        <w:rPr>
          <w:rFonts w:ascii="Times New Roman" w:hAnsi="Times New Roman" w:cs="Times New Roman"/>
          <w:sz w:val="24"/>
          <w:szCs w:val="24"/>
        </w:rPr>
        <w:lastRenderedPageBreak/>
        <w:t xml:space="preserve">Artikkel </w:t>
      </w:r>
      <w:r w:rsidR="00E027AC" w:rsidRPr="00F07DD0">
        <w:rPr>
          <w:rFonts w:ascii="Times New Roman" w:hAnsi="Times New Roman" w:cs="Times New Roman"/>
          <w:sz w:val="24"/>
          <w:szCs w:val="24"/>
        </w:rPr>
        <w:t>29</w:t>
      </w:r>
      <w:r w:rsidRPr="00F07DD0">
        <w:rPr>
          <w:rFonts w:ascii="Times New Roman" w:hAnsi="Times New Roman" w:cs="Times New Roman"/>
          <w:sz w:val="24"/>
          <w:szCs w:val="24"/>
        </w:rPr>
        <w:t xml:space="preserve"> on standardartikkel</w:t>
      </w:r>
      <w:r w:rsidR="00E027AC" w:rsidRPr="00F07DD0">
        <w:rPr>
          <w:rFonts w:ascii="Times New Roman" w:hAnsi="Times New Roman" w:cs="Times New Roman"/>
          <w:sz w:val="24"/>
          <w:szCs w:val="24"/>
        </w:rPr>
        <w:t xml:space="preserve">, mis </w:t>
      </w:r>
      <w:r w:rsidR="007A0B12" w:rsidRPr="00F07DD0">
        <w:rPr>
          <w:rFonts w:ascii="Times New Roman" w:hAnsi="Times New Roman" w:cs="Times New Roman"/>
          <w:sz w:val="24"/>
          <w:szCs w:val="24"/>
        </w:rPr>
        <w:t>oli</w:t>
      </w:r>
      <w:r w:rsidR="00083E9F" w:rsidRPr="00F07DD0">
        <w:rPr>
          <w:rFonts w:ascii="Times New Roman" w:hAnsi="Times New Roman" w:cs="Times New Roman"/>
          <w:sz w:val="24"/>
          <w:szCs w:val="24"/>
        </w:rPr>
        <w:t xml:space="preserve"> varem ka NDICI regulatsioonis ja annab võimaluse </w:t>
      </w:r>
      <w:r w:rsidR="007A0B12" w:rsidRPr="00F07DD0">
        <w:rPr>
          <w:rFonts w:ascii="Times New Roman" w:hAnsi="Times New Roman" w:cs="Times New Roman"/>
          <w:sz w:val="24"/>
          <w:szCs w:val="24"/>
        </w:rPr>
        <w:t xml:space="preserve">instrumendi </w:t>
      </w:r>
      <w:r w:rsidR="00083E9F" w:rsidRPr="00F07DD0">
        <w:rPr>
          <w:rFonts w:ascii="Times New Roman" w:hAnsi="Times New Roman" w:cs="Times New Roman"/>
          <w:sz w:val="24"/>
          <w:szCs w:val="24"/>
        </w:rPr>
        <w:t xml:space="preserve">rahastusest osa saada ka ülemeremaadel ja -territooriumidel. NDICIs on seda klauslit </w:t>
      </w:r>
      <w:r w:rsidR="007A0B12" w:rsidRPr="00F07DD0">
        <w:rPr>
          <w:rFonts w:ascii="Times New Roman" w:hAnsi="Times New Roman" w:cs="Times New Roman"/>
          <w:sz w:val="24"/>
          <w:szCs w:val="24"/>
        </w:rPr>
        <w:t xml:space="preserve">seni </w:t>
      </w:r>
      <w:r w:rsidR="00083E9F" w:rsidRPr="00F07DD0">
        <w:rPr>
          <w:rFonts w:ascii="Times New Roman" w:hAnsi="Times New Roman" w:cs="Times New Roman"/>
          <w:sz w:val="24"/>
          <w:szCs w:val="24"/>
        </w:rPr>
        <w:t>kasutatud väga minimaalselt, peamiselt piirkondlike projektide rahastamisel, kus partnerriik on mõne ülemeremaa</w:t>
      </w:r>
      <w:r w:rsidR="007A0B12" w:rsidRPr="00F07DD0">
        <w:rPr>
          <w:rFonts w:ascii="Times New Roman" w:hAnsi="Times New Roman" w:cs="Times New Roman"/>
          <w:sz w:val="24"/>
          <w:szCs w:val="24"/>
        </w:rPr>
        <w:t xml:space="preserve">- ja/või </w:t>
      </w:r>
      <w:r w:rsidR="00083E9F" w:rsidRPr="00F07DD0">
        <w:rPr>
          <w:rFonts w:ascii="Times New Roman" w:hAnsi="Times New Roman" w:cs="Times New Roman"/>
          <w:sz w:val="24"/>
          <w:szCs w:val="24"/>
        </w:rPr>
        <w:t>territooriumiga seotud</w:t>
      </w:r>
      <w:r w:rsidRPr="00F07DD0">
        <w:rPr>
          <w:rFonts w:ascii="Times New Roman" w:hAnsi="Times New Roman" w:cs="Times New Roman"/>
          <w:sz w:val="24"/>
          <w:szCs w:val="24"/>
        </w:rPr>
        <w:t>.</w:t>
      </w:r>
    </w:p>
    <w:p w14:paraId="0702B36C" w14:textId="090B0B83" w:rsidR="007E47D5" w:rsidRPr="00F07DD0" w:rsidRDefault="002C2816" w:rsidP="007E47D5">
      <w:pPr>
        <w:spacing w:before="120" w:after="0" w:line="240" w:lineRule="auto"/>
        <w:jc w:val="both"/>
        <w:rPr>
          <w:rFonts w:ascii="Times New Roman" w:hAnsi="Times New Roman" w:cs="Times New Roman"/>
          <w:sz w:val="24"/>
          <w:szCs w:val="24"/>
        </w:rPr>
      </w:pPr>
      <w:r w:rsidRPr="00F07DD0">
        <w:rPr>
          <w:rFonts w:ascii="Times New Roman" w:hAnsi="Times New Roman" w:cs="Times New Roman"/>
          <w:sz w:val="24"/>
          <w:szCs w:val="24"/>
        </w:rPr>
        <w:t xml:space="preserve">Artikkel 30 ehk delegeeritud </w:t>
      </w:r>
      <w:r w:rsidR="00BB1B58" w:rsidRPr="00F07DD0">
        <w:rPr>
          <w:rFonts w:ascii="Times New Roman" w:hAnsi="Times New Roman" w:cs="Times New Roman"/>
          <w:sz w:val="24"/>
          <w:szCs w:val="24"/>
        </w:rPr>
        <w:t>volituste rakendamise artikkel on samuti standard</w:t>
      </w:r>
      <w:r w:rsidR="00E027AC" w:rsidRPr="00F07DD0">
        <w:rPr>
          <w:rFonts w:ascii="Times New Roman" w:hAnsi="Times New Roman" w:cs="Times New Roman"/>
          <w:sz w:val="24"/>
          <w:szCs w:val="24"/>
        </w:rPr>
        <w:t>artikkel</w:t>
      </w:r>
      <w:r w:rsidR="00BB1B58" w:rsidRPr="00F07DD0">
        <w:rPr>
          <w:rFonts w:ascii="Times New Roman" w:hAnsi="Times New Roman" w:cs="Times New Roman"/>
          <w:sz w:val="24"/>
          <w:szCs w:val="24"/>
        </w:rPr>
        <w:t xml:space="preserve">. Delegeeritud volituse korral saab komisjon pärast määruse vastuvõtmist teha ettepanekuid </w:t>
      </w:r>
      <w:r w:rsidR="008B2FBB" w:rsidRPr="00F07DD0">
        <w:rPr>
          <w:rFonts w:ascii="Times New Roman" w:hAnsi="Times New Roman" w:cs="Times New Roman"/>
          <w:sz w:val="24"/>
          <w:szCs w:val="24"/>
        </w:rPr>
        <w:t>ametlikuks arengu</w:t>
      </w:r>
      <w:r w:rsidR="00791B76" w:rsidRPr="00F07DD0">
        <w:rPr>
          <w:rFonts w:ascii="Times New Roman" w:hAnsi="Times New Roman" w:cs="Times New Roman"/>
          <w:sz w:val="24"/>
          <w:szCs w:val="24"/>
        </w:rPr>
        <w:t>koostöö</w:t>
      </w:r>
      <w:r w:rsidR="008B2FBB" w:rsidRPr="00F07DD0">
        <w:rPr>
          <w:rFonts w:ascii="Times New Roman" w:hAnsi="Times New Roman" w:cs="Times New Roman"/>
          <w:sz w:val="24"/>
          <w:szCs w:val="24"/>
        </w:rPr>
        <w:t xml:space="preserve">ks suunatud kulutuste </w:t>
      </w:r>
      <w:r w:rsidR="00BB1B58" w:rsidRPr="00F07DD0">
        <w:rPr>
          <w:rFonts w:ascii="Times New Roman" w:hAnsi="Times New Roman" w:cs="Times New Roman"/>
          <w:sz w:val="24"/>
          <w:szCs w:val="24"/>
        </w:rPr>
        <w:t>määra (artik</w:t>
      </w:r>
      <w:r w:rsidR="008B2FBB" w:rsidRPr="00F07DD0">
        <w:rPr>
          <w:rFonts w:ascii="Times New Roman" w:hAnsi="Times New Roman" w:cs="Times New Roman"/>
          <w:sz w:val="24"/>
          <w:szCs w:val="24"/>
        </w:rPr>
        <w:t>kel</w:t>
      </w:r>
      <w:r w:rsidR="00BB1B58" w:rsidRPr="00F07DD0">
        <w:rPr>
          <w:rFonts w:ascii="Times New Roman" w:hAnsi="Times New Roman" w:cs="Times New Roman"/>
          <w:sz w:val="24"/>
          <w:szCs w:val="24"/>
        </w:rPr>
        <w:t xml:space="preserve"> 6 lõige </w:t>
      </w:r>
      <w:r w:rsidR="008B2FBB" w:rsidRPr="00F07DD0">
        <w:rPr>
          <w:rFonts w:ascii="Times New Roman" w:hAnsi="Times New Roman" w:cs="Times New Roman"/>
          <w:sz w:val="24"/>
          <w:szCs w:val="24"/>
        </w:rPr>
        <w:t>5</w:t>
      </w:r>
      <w:r w:rsidR="00BB1B58" w:rsidRPr="00F07DD0">
        <w:rPr>
          <w:rFonts w:ascii="Times New Roman" w:hAnsi="Times New Roman" w:cs="Times New Roman"/>
          <w:sz w:val="24"/>
          <w:szCs w:val="24"/>
        </w:rPr>
        <w:t>)</w:t>
      </w:r>
      <w:r w:rsidR="008B2FBB" w:rsidRPr="00F07DD0">
        <w:rPr>
          <w:rFonts w:ascii="Times New Roman" w:hAnsi="Times New Roman" w:cs="Times New Roman"/>
          <w:sz w:val="24"/>
          <w:szCs w:val="24"/>
        </w:rPr>
        <w:t>, eelarveliste tagatiste ja finantsabi eraldiste määra (artikkel 24 lõige 1-3)</w:t>
      </w:r>
      <w:r w:rsidR="00BB1B58" w:rsidRPr="00F07DD0">
        <w:rPr>
          <w:rFonts w:ascii="Times New Roman" w:hAnsi="Times New Roman" w:cs="Times New Roman"/>
          <w:sz w:val="24"/>
          <w:szCs w:val="24"/>
        </w:rPr>
        <w:t xml:space="preserve"> ja määruse lisa I</w:t>
      </w:r>
      <w:r w:rsidR="008B2FBB" w:rsidRPr="00F07DD0">
        <w:rPr>
          <w:rFonts w:ascii="Times New Roman" w:hAnsi="Times New Roman" w:cs="Times New Roman"/>
          <w:sz w:val="24"/>
          <w:szCs w:val="24"/>
        </w:rPr>
        <w:t>I</w:t>
      </w:r>
      <w:r w:rsidR="00BB1B58" w:rsidRPr="00F07DD0">
        <w:rPr>
          <w:rFonts w:ascii="Times New Roman" w:hAnsi="Times New Roman" w:cs="Times New Roman"/>
          <w:sz w:val="24"/>
          <w:szCs w:val="24"/>
        </w:rPr>
        <w:t xml:space="preserve"> (</w:t>
      </w:r>
      <w:r w:rsidR="008B2FBB" w:rsidRPr="00F07DD0">
        <w:rPr>
          <w:rFonts w:ascii="Times New Roman" w:hAnsi="Times New Roman" w:cs="Times New Roman"/>
          <w:sz w:val="24"/>
          <w:szCs w:val="24"/>
        </w:rPr>
        <w:t>erieesmärgid</w:t>
      </w:r>
      <w:r w:rsidR="00BB1B58" w:rsidRPr="00F07DD0">
        <w:rPr>
          <w:rFonts w:ascii="Times New Roman" w:hAnsi="Times New Roman" w:cs="Times New Roman"/>
          <w:sz w:val="24"/>
          <w:szCs w:val="24"/>
        </w:rPr>
        <w:t>)</w:t>
      </w:r>
      <w:r w:rsidR="00394FC9" w:rsidRPr="00F07DD0">
        <w:rPr>
          <w:rFonts w:ascii="Times New Roman" w:hAnsi="Times New Roman" w:cs="Times New Roman"/>
          <w:sz w:val="24"/>
          <w:szCs w:val="24"/>
        </w:rPr>
        <w:t xml:space="preserve"> muutmiseks</w:t>
      </w:r>
      <w:r w:rsidR="008B2FBB" w:rsidRPr="00F07DD0">
        <w:rPr>
          <w:rFonts w:ascii="Times New Roman" w:hAnsi="Times New Roman" w:cs="Times New Roman"/>
          <w:sz w:val="24"/>
          <w:szCs w:val="24"/>
        </w:rPr>
        <w:t>.</w:t>
      </w:r>
      <w:r w:rsidR="00BB1B58" w:rsidRPr="00F07DD0">
        <w:rPr>
          <w:rFonts w:ascii="Times New Roman" w:hAnsi="Times New Roman" w:cs="Times New Roman"/>
          <w:sz w:val="24"/>
          <w:szCs w:val="24"/>
        </w:rPr>
        <w:t xml:space="preserve"> Komisjoni väljapakutud muudatused tehakse iga liikmesriigi määratud ekspertidega konsulteerides ning need</w:t>
      </w:r>
      <w:r w:rsidR="00BB1B58" w:rsidRPr="00F07DD0">
        <w:rPr>
          <w:rFonts w:ascii="Times New Roman" w:hAnsi="Times New Roman" w:cs="Times New Roman"/>
          <w:sz w:val="24"/>
          <w:szCs w:val="24"/>
          <w:lang w:bidi="et-EE"/>
        </w:rPr>
        <w:t xml:space="preserve"> jõustuvad</w:t>
      </w:r>
      <w:r w:rsidR="00131739" w:rsidRPr="00F07DD0">
        <w:rPr>
          <w:rFonts w:ascii="Times New Roman" w:hAnsi="Times New Roman" w:cs="Times New Roman"/>
          <w:sz w:val="24"/>
          <w:szCs w:val="24"/>
          <w:lang w:bidi="et-EE"/>
        </w:rPr>
        <w:t xml:space="preserve"> üksnes juhul</w:t>
      </w:r>
      <w:r w:rsidR="00BB1B58" w:rsidRPr="00F07DD0">
        <w:rPr>
          <w:rFonts w:ascii="Times New Roman" w:hAnsi="Times New Roman" w:cs="Times New Roman"/>
          <w:sz w:val="24"/>
          <w:szCs w:val="24"/>
          <w:lang w:bidi="et-EE"/>
        </w:rPr>
        <w:t>, kui</w:t>
      </w:r>
      <w:r w:rsidR="00131739" w:rsidRPr="00F07DD0">
        <w:rPr>
          <w:rFonts w:ascii="Times New Roman" w:hAnsi="Times New Roman" w:cs="Times New Roman"/>
          <w:sz w:val="24"/>
          <w:szCs w:val="24"/>
        </w:rPr>
        <w:t xml:space="preserve"> </w:t>
      </w:r>
      <w:r w:rsidR="009D4D8D" w:rsidRPr="00F07DD0">
        <w:rPr>
          <w:rFonts w:ascii="Times New Roman" w:hAnsi="Times New Roman" w:cs="Times New Roman"/>
          <w:sz w:val="24"/>
          <w:szCs w:val="24"/>
        </w:rPr>
        <w:t>p</w:t>
      </w:r>
      <w:r w:rsidR="00131739" w:rsidRPr="00F07DD0">
        <w:rPr>
          <w:rFonts w:ascii="Times New Roman" w:hAnsi="Times New Roman" w:cs="Times New Roman"/>
          <w:sz w:val="24"/>
          <w:szCs w:val="24"/>
          <w:lang w:bidi="et-EE"/>
        </w:rPr>
        <w:t xml:space="preserve">arlament ega nõukogu ei ole kahe kuu jooksul pärast õigusakti teatavakstegemist esitanud selle suhtes vastuväidet või kui </w:t>
      </w:r>
      <w:r w:rsidR="001918B9" w:rsidRPr="00F07DD0">
        <w:rPr>
          <w:rFonts w:ascii="Times New Roman" w:hAnsi="Times New Roman" w:cs="Times New Roman"/>
          <w:sz w:val="24"/>
          <w:szCs w:val="24"/>
          <w:lang w:bidi="et-EE"/>
        </w:rPr>
        <w:t>p</w:t>
      </w:r>
      <w:r w:rsidR="00131739" w:rsidRPr="00F07DD0">
        <w:rPr>
          <w:rFonts w:ascii="Times New Roman" w:hAnsi="Times New Roman" w:cs="Times New Roman"/>
          <w:sz w:val="24"/>
          <w:szCs w:val="24"/>
          <w:lang w:bidi="et-EE"/>
        </w:rPr>
        <w:t>arlament ja nõukogu on enne selle tähtaja möödumist komisjonile teatanud, et nad ei esita vastuväidet, võimalusega pikendada tähtaega kahe kuu võrra.</w:t>
      </w:r>
      <w:r w:rsidR="00BB1B58" w:rsidRPr="00F07DD0">
        <w:rPr>
          <w:rFonts w:ascii="Times New Roman" w:hAnsi="Times New Roman" w:cs="Times New Roman"/>
          <w:sz w:val="24"/>
          <w:szCs w:val="24"/>
        </w:rPr>
        <w:t xml:space="preserve"> Samas võivad </w:t>
      </w:r>
      <w:r w:rsidR="001918B9" w:rsidRPr="00F07DD0">
        <w:rPr>
          <w:rFonts w:ascii="Times New Roman" w:hAnsi="Times New Roman" w:cs="Times New Roman"/>
          <w:sz w:val="24"/>
          <w:szCs w:val="24"/>
        </w:rPr>
        <w:t>p</w:t>
      </w:r>
      <w:r w:rsidR="00BB1B58" w:rsidRPr="00F07DD0">
        <w:rPr>
          <w:rFonts w:ascii="Times New Roman" w:hAnsi="Times New Roman" w:cs="Times New Roman"/>
          <w:sz w:val="24"/>
          <w:szCs w:val="24"/>
        </w:rPr>
        <w:t>arlament ja nõukogu igal ajal volituste delegeerimise tagasi võtta.</w:t>
      </w:r>
    </w:p>
    <w:p w14:paraId="4996042F" w14:textId="75538384" w:rsidR="005A1D82" w:rsidRPr="00F07DD0" w:rsidRDefault="002C2816" w:rsidP="002C2816">
      <w:pPr>
        <w:spacing w:before="120" w:after="0" w:line="240" w:lineRule="auto"/>
        <w:jc w:val="both"/>
        <w:rPr>
          <w:rFonts w:ascii="Times New Roman" w:hAnsi="Times New Roman" w:cs="Times New Roman"/>
          <w:sz w:val="24"/>
          <w:szCs w:val="24"/>
        </w:rPr>
      </w:pPr>
      <w:r w:rsidRPr="00F07DD0">
        <w:rPr>
          <w:rFonts w:ascii="Times New Roman" w:hAnsi="Times New Roman" w:cs="Times New Roman"/>
          <w:sz w:val="24"/>
          <w:szCs w:val="24"/>
        </w:rPr>
        <w:t>Artikkel 31</w:t>
      </w:r>
      <w:r w:rsidR="007E47D5" w:rsidRPr="00F07DD0">
        <w:rPr>
          <w:rFonts w:ascii="Times New Roman" w:hAnsi="Times New Roman" w:cs="Times New Roman"/>
          <w:sz w:val="24"/>
          <w:szCs w:val="24"/>
        </w:rPr>
        <w:t xml:space="preserve"> puudutab Euroopa sambaga seotud täiendavate rakenduseeskirjade vastuvõtmist</w:t>
      </w:r>
      <w:r w:rsidR="00A60047" w:rsidRPr="00F07DD0">
        <w:rPr>
          <w:rFonts w:ascii="Times New Roman" w:hAnsi="Times New Roman" w:cs="Times New Roman"/>
          <w:sz w:val="24"/>
          <w:szCs w:val="24"/>
        </w:rPr>
        <w:t>.</w:t>
      </w:r>
      <w:r w:rsidR="007E47D5" w:rsidRPr="00F07DD0">
        <w:rPr>
          <w:rFonts w:ascii="Times New Roman" w:hAnsi="Times New Roman" w:cs="Times New Roman"/>
          <w:sz w:val="24"/>
          <w:szCs w:val="24"/>
        </w:rPr>
        <w:t xml:space="preserve"> </w:t>
      </w:r>
      <w:r w:rsidR="00A60047" w:rsidRPr="00F07DD0">
        <w:rPr>
          <w:rFonts w:ascii="Times New Roman" w:hAnsi="Times New Roman" w:cs="Times New Roman"/>
          <w:sz w:val="24"/>
          <w:szCs w:val="24"/>
        </w:rPr>
        <w:t>M</w:t>
      </w:r>
      <w:r w:rsidR="007E47D5" w:rsidRPr="00F07DD0">
        <w:rPr>
          <w:rFonts w:ascii="Times New Roman" w:hAnsi="Times New Roman" w:cs="Times New Roman"/>
          <w:sz w:val="24"/>
          <w:szCs w:val="24"/>
        </w:rPr>
        <w:t xml:space="preserve">ärgitakse, et </w:t>
      </w:r>
      <w:r w:rsidR="00A60047" w:rsidRPr="00F07DD0">
        <w:rPr>
          <w:rFonts w:ascii="Times New Roman" w:hAnsi="Times New Roman" w:cs="Times New Roman"/>
          <w:sz w:val="24"/>
          <w:szCs w:val="24"/>
        </w:rPr>
        <w:t>laienemisprotsessis osalevate ja idanaabruse partnerite puhul kehtestab komisjon rakendusaktiga ühtsed reeglid, kuidas koostada tulemuspõhiseid kavasid, määrata eesmärke ning korraldada struktuure ja kontrollisüsteeme.</w:t>
      </w:r>
      <w:r w:rsidR="00BB5033" w:rsidRPr="00F07DD0">
        <w:rPr>
          <w:rFonts w:ascii="Times New Roman" w:hAnsi="Times New Roman" w:cs="Times New Roman"/>
          <w:sz w:val="24"/>
          <w:szCs w:val="24"/>
        </w:rPr>
        <w:t xml:space="preserve"> </w:t>
      </w:r>
      <w:r w:rsidR="004B4F6A" w:rsidRPr="00F07DD0">
        <w:rPr>
          <w:rFonts w:ascii="Times New Roman" w:hAnsi="Times New Roman" w:cs="Times New Roman"/>
          <w:sz w:val="24"/>
          <w:szCs w:val="24"/>
        </w:rPr>
        <w:t>Laienemisprotsessis osalevate partneritega</w:t>
      </w:r>
      <w:r w:rsidR="00BB5033" w:rsidRPr="00F07DD0">
        <w:rPr>
          <w:rFonts w:ascii="Times New Roman" w:hAnsi="Times New Roman" w:cs="Times New Roman"/>
          <w:sz w:val="24"/>
          <w:szCs w:val="24"/>
        </w:rPr>
        <w:t xml:space="preserve"> seotud eripärad määrab </w:t>
      </w:r>
      <w:r w:rsidR="004B4F6A" w:rsidRPr="00F07DD0">
        <w:rPr>
          <w:rFonts w:ascii="Times New Roman" w:hAnsi="Times New Roman" w:cs="Times New Roman"/>
          <w:sz w:val="24"/>
          <w:szCs w:val="24"/>
        </w:rPr>
        <w:t>k</w:t>
      </w:r>
      <w:r w:rsidR="00BB5033" w:rsidRPr="00F07DD0">
        <w:rPr>
          <w:rFonts w:ascii="Times New Roman" w:hAnsi="Times New Roman" w:cs="Times New Roman"/>
          <w:sz w:val="24"/>
          <w:szCs w:val="24"/>
        </w:rPr>
        <w:t>omisjon eral</w:t>
      </w:r>
      <w:r w:rsidR="00C10221" w:rsidRPr="00F07DD0">
        <w:rPr>
          <w:rFonts w:ascii="Times New Roman" w:hAnsi="Times New Roman" w:cs="Times New Roman"/>
          <w:sz w:val="24"/>
          <w:szCs w:val="24"/>
        </w:rPr>
        <w:t>d</w:t>
      </w:r>
      <w:r w:rsidR="00BB5033" w:rsidRPr="00F07DD0">
        <w:rPr>
          <w:rFonts w:ascii="Times New Roman" w:hAnsi="Times New Roman" w:cs="Times New Roman"/>
          <w:sz w:val="24"/>
          <w:szCs w:val="24"/>
        </w:rPr>
        <w:t>i rakendusmäärusega</w:t>
      </w:r>
      <w:r w:rsidR="009044EB" w:rsidRPr="00F07DD0">
        <w:rPr>
          <w:rFonts w:ascii="Times New Roman" w:hAnsi="Times New Roman" w:cs="Times New Roman"/>
          <w:sz w:val="24"/>
          <w:szCs w:val="24"/>
        </w:rPr>
        <w:t>, mida komisjon tutvustab liikmesriikidele GE</w:t>
      </w:r>
      <w:r w:rsidR="0004518B" w:rsidRPr="00F07DD0">
        <w:rPr>
          <w:rFonts w:ascii="Times New Roman" w:hAnsi="Times New Roman" w:cs="Times New Roman"/>
          <w:sz w:val="24"/>
          <w:szCs w:val="24"/>
        </w:rPr>
        <w:t xml:space="preserve"> instrumendi</w:t>
      </w:r>
      <w:r w:rsidR="009044EB" w:rsidRPr="00F07DD0">
        <w:rPr>
          <w:rFonts w:ascii="Times New Roman" w:hAnsi="Times New Roman" w:cs="Times New Roman"/>
          <w:sz w:val="24"/>
          <w:szCs w:val="24"/>
        </w:rPr>
        <w:t xml:space="preserve"> vastuvõtmise eel</w:t>
      </w:r>
      <w:r w:rsidR="0004518B" w:rsidRPr="00F07DD0">
        <w:rPr>
          <w:rFonts w:ascii="Times New Roman" w:hAnsi="Times New Roman" w:cs="Times New Roman"/>
          <w:sz w:val="24"/>
          <w:szCs w:val="24"/>
        </w:rPr>
        <w:t>.</w:t>
      </w:r>
      <w:r w:rsidR="009044EB" w:rsidRPr="00F07DD0">
        <w:rPr>
          <w:rFonts w:ascii="Times New Roman" w:hAnsi="Times New Roman" w:cs="Times New Roman"/>
          <w:sz w:val="24"/>
          <w:szCs w:val="24"/>
        </w:rPr>
        <w:t xml:space="preserve"> Rakendusmäärus sätestab tulemuspõhiste kavade struktuuri, mis komisjoni nägemuses peaks suuresti jälgima riiklike ja regionaalsete partnerlusprogrammide struktuure. Kuna riiklike ja regionaalsete partnerlusprogrammide struktuuri ja toimimise üle arutelud veel käivad, ei soovi komisjon enne kokkuleppe saavutamist rakendusmäärust avalikustada</w:t>
      </w:r>
      <w:r w:rsidR="00BB5033" w:rsidRPr="00F07DD0">
        <w:rPr>
          <w:rFonts w:ascii="Times New Roman" w:hAnsi="Times New Roman" w:cs="Times New Roman"/>
          <w:sz w:val="24"/>
          <w:szCs w:val="24"/>
        </w:rPr>
        <w:t>.</w:t>
      </w:r>
    </w:p>
    <w:p w14:paraId="63FDDEEA" w14:textId="149111F2" w:rsidR="004A59E4" w:rsidRDefault="001669B4" w:rsidP="002C2816">
      <w:pPr>
        <w:spacing w:before="120" w:after="0" w:line="240" w:lineRule="auto"/>
        <w:jc w:val="both"/>
        <w:rPr>
          <w:rFonts w:ascii="Times New Roman" w:hAnsi="Times New Roman" w:cs="Times New Roman"/>
          <w:sz w:val="24"/>
          <w:szCs w:val="24"/>
        </w:rPr>
      </w:pPr>
      <w:r w:rsidRPr="00F07DD0">
        <w:rPr>
          <w:rFonts w:ascii="Times New Roman" w:hAnsi="Times New Roman" w:cs="Times New Roman"/>
          <w:sz w:val="24"/>
          <w:szCs w:val="24"/>
        </w:rPr>
        <w:t>Artikkel 32 toob välja komiteemenetluse korra. Komiteemen</w:t>
      </w:r>
      <w:r w:rsidR="00325990" w:rsidRPr="00F07DD0">
        <w:rPr>
          <w:rFonts w:ascii="Times New Roman" w:hAnsi="Times New Roman" w:cs="Times New Roman"/>
          <w:sz w:val="24"/>
          <w:szCs w:val="24"/>
        </w:rPr>
        <w:t>e</w:t>
      </w:r>
      <w:r w:rsidRPr="00F07DD0">
        <w:rPr>
          <w:rFonts w:ascii="Times New Roman" w:hAnsi="Times New Roman" w:cs="Times New Roman"/>
          <w:sz w:val="24"/>
          <w:szCs w:val="24"/>
        </w:rPr>
        <w:t>tlust viib läbi k</w:t>
      </w:r>
      <w:r w:rsidR="00D7010C" w:rsidRPr="00F07DD0">
        <w:rPr>
          <w:rFonts w:ascii="Times New Roman" w:hAnsi="Times New Roman" w:cs="Times New Roman"/>
          <w:sz w:val="24"/>
          <w:szCs w:val="24"/>
        </w:rPr>
        <w:t>omisjoni abistav</w:t>
      </w:r>
      <w:r w:rsidR="00BB1B58" w:rsidRPr="00F07DD0">
        <w:rPr>
          <w:rFonts w:ascii="Times New Roman" w:hAnsi="Times New Roman" w:cs="Times New Roman"/>
          <w:sz w:val="24"/>
          <w:szCs w:val="24"/>
        </w:rPr>
        <w:t xml:space="preserve"> komitee</w:t>
      </w:r>
      <w:r w:rsidRPr="00F07DD0">
        <w:rPr>
          <w:rFonts w:ascii="Times New Roman" w:hAnsi="Times New Roman" w:cs="Times New Roman"/>
          <w:sz w:val="24"/>
          <w:szCs w:val="24"/>
        </w:rPr>
        <w:t>, mis</w:t>
      </w:r>
      <w:r w:rsidR="0056085C" w:rsidRPr="00F07DD0">
        <w:rPr>
          <w:rFonts w:ascii="Times New Roman" w:hAnsi="Times New Roman" w:cs="Times New Roman"/>
          <w:sz w:val="24"/>
          <w:szCs w:val="24"/>
        </w:rPr>
        <w:t xml:space="preserve"> </w:t>
      </w:r>
      <w:r w:rsidR="00BB1B58" w:rsidRPr="00F07DD0">
        <w:rPr>
          <w:rFonts w:ascii="Times New Roman" w:hAnsi="Times New Roman" w:cs="Times New Roman"/>
          <w:sz w:val="24"/>
          <w:szCs w:val="24"/>
        </w:rPr>
        <w:t>on rahastamisvahendi haldamiseks hädavajalik</w:t>
      </w:r>
      <w:r w:rsidR="0056085C" w:rsidRPr="00F07DD0">
        <w:rPr>
          <w:rFonts w:ascii="Times New Roman" w:hAnsi="Times New Roman" w:cs="Times New Roman"/>
          <w:sz w:val="24"/>
          <w:szCs w:val="24"/>
        </w:rPr>
        <w:t xml:space="preserve"> arvestades GE </w:t>
      </w:r>
      <w:r w:rsidR="00511430" w:rsidRPr="00F07DD0">
        <w:rPr>
          <w:rFonts w:ascii="Times New Roman" w:hAnsi="Times New Roman" w:cs="Times New Roman"/>
          <w:sz w:val="24"/>
          <w:szCs w:val="24"/>
        </w:rPr>
        <w:t xml:space="preserve">instrumendi </w:t>
      </w:r>
      <w:r w:rsidR="0056085C" w:rsidRPr="00F07DD0">
        <w:rPr>
          <w:rFonts w:ascii="Times New Roman" w:hAnsi="Times New Roman" w:cs="Times New Roman"/>
          <w:sz w:val="24"/>
          <w:szCs w:val="24"/>
        </w:rPr>
        <w:t xml:space="preserve">eelarve mahtu ja geograafilist ulatust ning </w:t>
      </w:r>
      <w:r w:rsidR="004B5BA0" w:rsidRPr="00F07DD0">
        <w:rPr>
          <w:rFonts w:ascii="Times New Roman" w:hAnsi="Times New Roman" w:cs="Times New Roman"/>
          <w:sz w:val="24"/>
          <w:szCs w:val="24"/>
        </w:rPr>
        <w:t xml:space="preserve">tuleb kokku </w:t>
      </w:r>
      <w:r w:rsidR="0056085C" w:rsidRPr="00F07DD0">
        <w:rPr>
          <w:rFonts w:ascii="Times New Roman" w:hAnsi="Times New Roman" w:cs="Times New Roman"/>
          <w:sz w:val="24"/>
          <w:szCs w:val="24"/>
        </w:rPr>
        <w:t>rakendusaktide läbivaatamiseks. Komisjoni abista</w:t>
      </w:r>
      <w:r w:rsidR="004B5BA0" w:rsidRPr="00F07DD0">
        <w:rPr>
          <w:rFonts w:ascii="Times New Roman" w:hAnsi="Times New Roman" w:cs="Times New Roman"/>
          <w:sz w:val="24"/>
          <w:szCs w:val="24"/>
        </w:rPr>
        <w:t>v</w:t>
      </w:r>
      <w:r w:rsidR="0056085C" w:rsidRPr="00F07DD0">
        <w:rPr>
          <w:rFonts w:ascii="Times New Roman" w:hAnsi="Times New Roman" w:cs="Times New Roman"/>
          <w:sz w:val="24"/>
          <w:szCs w:val="24"/>
        </w:rPr>
        <w:t xml:space="preserve"> komitee tegutseb määruse (EL) nr 182/2011 alusel. See tähendab, et komitee on ELi ametlik organ rakendusaktide läbivaatamiseks ja arvamuse andmiseks. Komitee võib koguneda eri koosseisudes, sõltuvalt menetluse vajadusest. </w:t>
      </w:r>
      <w:r w:rsidRPr="00F07DD0">
        <w:rPr>
          <w:rFonts w:ascii="Times New Roman" w:hAnsi="Times New Roman" w:cs="Times New Roman"/>
          <w:sz w:val="24"/>
          <w:szCs w:val="24"/>
        </w:rPr>
        <w:t xml:space="preserve">Komiteemenetluses saab vastavalt protseduurile kasutada kontrollimenetlust </w:t>
      </w:r>
      <w:r w:rsidR="00D76BCF" w:rsidRPr="00F07DD0">
        <w:rPr>
          <w:rFonts w:ascii="Times New Roman" w:hAnsi="Times New Roman" w:cs="Times New Roman"/>
          <w:sz w:val="24"/>
          <w:szCs w:val="24"/>
        </w:rPr>
        <w:t>või nõuandemenetlust. Kontrollimenetluse käigus peavad liikmesriigid komisjoni ettepaneku heaks kiitma kvalifitseeritud häälteenamusega, nõuandemenetluse korral otsustab rakendusakti vastu võtmise üle komisjon, kaaludes sealjuures komitee arvamust.</w:t>
      </w:r>
      <w:r w:rsidR="00497D78" w:rsidRPr="00F07DD0">
        <w:rPr>
          <w:rFonts w:ascii="Times New Roman" w:hAnsi="Times New Roman" w:cs="Times New Roman"/>
          <w:sz w:val="24"/>
          <w:szCs w:val="24"/>
        </w:rPr>
        <w:t xml:space="preserve"> Millist menetlust vastava rakendusakti vastuvõtmisel kasutatakse</w:t>
      </w:r>
      <w:r w:rsidR="00A066FE">
        <w:rPr>
          <w:rFonts w:ascii="Times New Roman" w:hAnsi="Times New Roman" w:cs="Times New Roman"/>
          <w:sz w:val="24"/>
          <w:szCs w:val="24"/>
        </w:rPr>
        <w:t>,</w:t>
      </w:r>
      <w:r w:rsidR="00497D78" w:rsidRPr="00F07DD0">
        <w:rPr>
          <w:rFonts w:ascii="Times New Roman" w:hAnsi="Times New Roman" w:cs="Times New Roman"/>
          <w:sz w:val="24"/>
          <w:szCs w:val="24"/>
        </w:rPr>
        <w:t xml:space="preserve"> sätestab iga vastav sisuartikkel.</w:t>
      </w:r>
    </w:p>
    <w:p w14:paraId="61F87DF8" w14:textId="47B0C838" w:rsidR="00441398" w:rsidRPr="00F07DD0" w:rsidRDefault="002C2816" w:rsidP="002C2816">
      <w:pPr>
        <w:spacing w:before="120" w:after="0" w:line="240" w:lineRule="auto"/>
        <w:jc w:val="both"/>
        <w:rPr>
          <w:rFonts w:ascii="Times New Roman" w:hAnsi="Times New Roman" w:cs="Times New Roman"/>
          <w:sz w:val="24"/>
          <w:szCs w:val="24"/>
        </w:rPr>
      </w:pPr>
      <w:r w:rsidRPr="00F07DD0">
        <w:rPr>
          <w:rFonts w:ascii="Times New Roman" w:hAnsi="Times New Roman" w:cs="Times New Roman"/>
          <w:sz w:val="24"/>
          <w:szCs w:val="24"/>
        </w:rPr>
        <w:t>Artikkel 33</w:t>
      </w:r>
      <w:r w:rsidR="00441398" w:rsidRPr="00F07DD0">
        <w:rPr>
          <w:rFonts w:ascii="Times New Roman" w:hAnsi="Times New Roman" w:cs="Times New Roman"/>
          <w:sz w:val="24"/>
          <w:szCs w:val="24"/>
        </w:rPr>
        <w:t xml:space="preserve"> on Euroopa </w:t>
      </w:r>
      <w:r w:rsidR="00337A72" w:rsidRPr="00F07DD0">
        <w:rPr>
          <w:rFonts w:ascii="Times New Roman" w:hAnsi="Times New Roman" w:cs="Times New Roman"/>
          <w:sz w:val="24"/>
          <w:szCs w:val="24"/>
        </w:rPr>
        <w:t>välisteenistuse</w:t>
      </w:r>
      <w:r w:rsidR="0008326D" w:rsidRPr="00F07DD0">
        <w:rPr>
          <w:rFonts w:ascii="Times New Roman" w:hAnsi="Times New Roman" w:cs="Times New Roman"/>
          <w:sz w:val="24"/>
          <w:szCs w:val="24"/>
        </w:rPr>
        <w:t xml:space="preserve"> </w:t>
      </w:r>
      <w:r w:rsidR="00441398" w:rsidRPr="00F07DD0">
        <w:rPr>
          <w:rFonts w:ascii="Times New Roman" w:hAnsi="Times New Roman" w:cs="Times New Roman"/>
          <w:sz w:val="24"/>
          <w:szCs w:val="24"/>
        </w:rPr>
        <w:t>klausel ja sätestab, et määrust tuleb rakendada kooskõlas otsusega </w:t>
      </w:r>
      <w:bookmarkStart w:id="11" w:name="_Hlk213850833"/>
      <w:r w:rsidR="00337A72" w:rsidRPr="00F07DD0">
        <w:rPr>
          <w:rFonts w:ascii="Times New Roman" w:hAnsi="Times New Roman" w:cs="Times New Roman"/>
          <w:sz w:val="24"/>
          <w:szCs w:val="24"/>
        </w:rPr>
        <w:fldChar w:fldCharType="begin"/>
      </w:r>
      <w:r w:rsidR="00337A72" w:rsidRPr="00F07DD0">
        <w:rPr>
          <w:rFonts w:ascii="Times New Roman" w:hAnsi="Times New Roman" w:cs="Times New Roman"/>
          <w:sz w:val="24"/>
          <w:szCs w:val="24"/>
        </w:rPr>
        <w:instrText>HYPERLINK "https://eur-lex.europa.eu/legal-content/ET/TXT/PDF/?uri=CELEX:32010D0427"</w:instrText>
      </w:r>
      <w:r w:rsidR="00337A72" w:rsidRPr="00F07DD0">
        <w:rPr>
          <w:rFonts w:ascii="Times New Roman" w:hAnsi="Times New Roman" w:cs="Times New Roman"/>
          <w:sz w:val="24"/>
          <w:szCs w:val="24"/>
        </w:rPr>
      </w:r>
      <w:r w:rsidR="00337A72" w:rsidRPr="00F07DD0">
        <w:rPr>
          <w:rFonts w:ascii="Times New Roman" w:hAnsi="Times New Roman" w:cs="Times New Roman"/>
          <w:sz w:val="24"/>
          <w:szCs w:val="24"/>
        </w:rPr>
        <w:fldChar w:fldCharType="separate"/>
      </w:r>
      <w:r w:rsidR="00441398" w:rsidRPr="00F07DD0">
        <w:rPr>
          <w:rStyle w:val="Hyperlink"/>
          <w:rFonts w:ascii="Times New Roman" w:hAnsi="Times New Roman" w:cs="Times New Roman"/>
          <w:sz w:val="24"/>
          <w:szCs w:val="24"/>
        </w:rPr>
        <w:t>2010/427/EL</w:t>
      </w:r>
      <w:bookmarkEnd w:id="11"/>
      <w:r w:rsidR="00337A72" w:rsidRPr="00F07DD0">
        <w:rPr>
          <w:rFonts w:ascii="Times New Roman" w:hAnsi="Times New Roman" w:cs="Times New Roman"/>
          <w:sz w:val="24"/>
          <w:szCs w:val="24"/>
        </w:rPr>
        <w:fldChar w:fldCharType="end"/>
      </w:r>
      <w:r w:rsidR="00441398" w:rsidRPr="00F07DD0">
        <w:rPr>
          <w:rFonts w:ascii="Times New Roman" w:hAnsi="Times New Roman" w:cs="Times New Roman"/>
          <w:sz w:val="24"/>
          <w:szCs w:val="24"/>
        </w:rPr>
        <w:t>, eelkõige selle artiklitega 3 ja 9.</w:t>
      </w:r>
      <w:r w:rsidR="0008326D" w:rsidRPr="00F07DD0">
        <w:rPr>
          <w:rFonts w:ascii="Times New Roman" w:hAnsi="Times New Roman" w:cs="Times New Roman"/>
          <w:sz w:val="24"/>
          <w:szCs w:val="24"/>
        </w:rPr>
        <w:t xml:space="preserve"> Nimetatud a</w:t>
      </w:r>
      <w:r w:rsidR="00441398" w:rsidRPr="00F07DD0">
        <w:rPr>
          <w:rFonts w:ascii="Times New Roman" w:hAnsi="Times New Roman" w:cs="Times New Roman"/>
          <w:sz w:val="24"/>
          <w:szCs w:val="24"/>
        </w:rPr>
        <w:t>rtiklid 3 ja 9 käsitlevad EEAS</w:t>
      </w:r>
      <w:r w:rsidR="0008326D" w:rsidRPr="00F07DD0">
        <w:rPr>
          <w:rFonts w:ascii="Times New Roman" w:hAnsi="Times New Roman" w:cs="Times New Roman"/>
          <w:sz w:val="24"/>
          <w:szCs w:val="24"/>
        </w:rPr>
        <w:t>i</w:t>
      </w:r>
      <w:r w:rsidR="00441398" w:rsidRPr="00F07DD0">
        <w:rPr>
          <w:rFonts w:ascii="Times New Roman" w:hAnsi="Times New Roman" w:cs="Times New Roman"/>
          <w:sz w:val="24"/>
          <w:szCs w:val="24"/>
        </w:rPr>
        <w:t xml:space="preserve"> ja </w:t>
      </w:r>
      <w:r w:rsidR="00511430" w:rsidRPr="00F07DD0">
        <w:rPr>
          <w:rFonts w:ascii="Times New Roman" w:hAnsi="Times New Roman" w:cs="Times New Roman"/>
          <w:sz w:val="24"/>
          <w:szCs w:val="24"/>
        </w:rPr>
        <w:t>k</w:t>
      </w:r>
      <w:r w:rsidR="00441398" w:rsidRPr="00F07DD0">
        <w:rPr>
          <w:rFonts w:ascii="Times New Roman" w:hAnsi="Times New Roman" w:cs="Times New Roman"/>
          <w:sz w:val="24"/>
          <w:szCs w:val="24"/>
        </w:rPr>
        <w:t xml:space="preserve">omisjoni koostööd välistegevuses. Artikkel 3 sätestab, et EEAS peab tegema tihedat koostööd liikmesriikide diplomaatiliste teenistuste, </w:t>
      </w:r>
      <w:r w:rsidR="003827F9" w:rsidRPr="00F07DD0">
        <w:rPr>
          <w:rFonts w:ascii="Times New Roman" w:hAnsi="Times New Roman" w:cs="Times New Roman"/>
          <w:sz w:val="24"/>
          <w:szCs w:val="24"/>
        </w:rPr>
        <w:t>n</w:t>
      </w:r>
      <w:r w:rsidR="00441398" w:rsidRPr="00F07DD0">
        <w:rPr>
          <w:rFonts w:ascii="Times New Roman" w:hAnsi="Times New Roman" w:cs="Times New Roman"/>
          <w:sz w:val="24"/>
          <w:szCs w:val="24"/>
        </w:rPr>
        <w:t xml:space="preserve">õukogu </w:t>
      </w:r>
      <w:r w:rsidR="003827F9" w:rsidRPr="00F07DD0">
        <w:rPr>
          <w:rFonts w:ascii="Times New Roman" w:hAnsi="Times New Roman" w:cs="Times New Roman"/>
          <w:sz w:val="24"/>
          <w:szCs w:val="24"/>
        </w:rPr>
        <w:t>pea</w:t>
      </w:r>
      <w:r w:rsidR="00441398" w:rsidRPr="00F07DD0">
        <w:rPr>
          <w:rFonts w:ascii="Times New Roman" w:hAnsi="Times New Roman" w:cs="Times New Roman"/>
          <w:sz w:val="24"/>
          <w:szCs w:val="24"/>
        </w:rPr>
        <w:t xml:space="preserve">sekretariaadi ja </w:t>
      </w:r>
      <w:r w:rsidR="00511430" w:rsidRPr="00F07DD0">
        <w:rPr>
          <w:rFonts w:ascii="Times New Roman" w:hAnsi="Times New Roman" w:cs="Times New Roman"/>
          <w:sz w:val="24"/>
          <w:szCs w:val="24"/>
        </w:rPr>
        <w:t>k</w:t>
      </w:r>
      <w:r w:rsidR="00441398" w:rsidRPr="00F07DD0">
        <w:rPr>
          <w:rFonts w:ascii="Times New Roman" w:hAnsi="Times New Roman" w:cs="Times New Roman"/>
          <w:sz w:val="24"/>
          <w:szCs w:val="24"/>
        </w:rPr>
        <w:t>omisjoni</w:t>
      </w:r>
      <w:r w:rsidR="0008326D" w:rsidRPr="00F07DD0">
        <w:rPr>
          <w:rFonts w:ascii="Times New Roman" w:hAnsi="Times New Roman" w:cs="Times New Roman"/>
          <w:sz w:val="24"/>
          <w:szCs w:val="24"/>
        </w:rPr>
        <w:t xml:space="preserve"> talitustega</w:t>
      </w:r>
      <w:r w:rsidR="00441398" w:rsidRPr="00F07DD0">
        <w:rPr>
          <w:rFonts w:ascii="Times New Roman" w:hAnsi="Times New Roman" w:cs="Times New Roman"/>
          <w:sz w:val="24"/>
          <w:szCs w:val="24"/>
        </w:rPr>
        <w:t>, et tagada ELi välispoliitika ühtsus ja kooskõla teiste poliitikavaldkondadega. Artikkel 9 reguleerib välistegevuse rahastamisvahendeid ja programme</w:t>
      </w:r>
      <w:r w:rsidR="00511430" w:rsidRPr="00F07DD0">
        <w:rPr>
          <w:rFonts w:ascii="Times New Roman" w:hAnsi="Times New Roman" w:cs="Times New Roman"/>
          <w:sz w:val="24"/>
          <w:szCs w:val="24"/>
        </w:rPr>
        <w:t>.</w:t>
      </w:r>
      <w:r w:rsidR="00441398" w:rsidRPr="00F07DD0">
        <w:rPr>
          <w:rFonts w:ascii="Times New Roman" w:hAnsi="Times New Roman" w:cs="Times New Roman"/>
          <w:sz w:val="24"/>
          <w:szCs w:val="24"/>
        </w:rPr>
        <w:t xml:space="preserve"> Komisjoni ülesanne on välisabi programmide haldamine, samal ajal kui </w:t>
      </w:r>
      <w:r w:rsidR="0008326D" w:rsidRPr="00F07DD0">
        <w:rPr>
          <w:rFonts w:ascii="Times New Roman" w:hAnsi="Times New Roman" w:cs="Times New Roman"/>
          <w:sz w:val="24"/>
          <w:szCs w:val="24"/>
        </w:rPr>
        <w:t>k</w:t>
      </w:r>
      <w:r w:rsidR="00441398" w:rsidRPr="00F07DD0">
        <w:rPr>
          <w:rFonts w:ascii="Times New Roman" w:hAnsi="Times New Roman" w:cs="Times New Roman"/>
          <w:sz w:val="24"/>
          <w:szCs w:val="24"/>
        </w:rPr>
        <w:t>õrge esindaja</w:t>
      </w:r>
      <w:r w:rsidR="0008326D" w:rsidRPr="00F07DD0">
        <w:rPr>
          <w:rFonts w:ascii="Times New Roman" w:hAnsi="Times New Roman" w:cs="Times New Roman"/>
          <w:sz w:val="24"/>
          <w:szCs w:val="24"/>
        </w:rPr>
        <w:t xml:space="preserve"> ja </w:t>
      </w:r>
      <w:r w:rsidR="00441398" w:rsidRPr="00F07DD0">
        <w:rPr>
          <w:rFonts w:ascii="Times New Roman" w:hAnsi="Times New Roman" w:cs="Times New Roman"/>
          <w:sz w:val="24"/>
          <w:szCs w:val="24"/>
        </w:rPr>
        <w:t>EEAS taga</w:t>
      </w:r>
      <w:r w:rsidR="009965FB" w:rsidRPr="00F07DD0">
        <w:rPr>
          <w:rFonts w:ascii="Times New Roman" w:hAnsi="Times New Roman" w:cs="Times New Roman"/>
          <w:sz w:val="24"/>
          <w:szCs w:val="24"/>
        </w:rPr>
        <w:t>vad</w:t>
      </w:r>
      <w:r w:rsidR="00441398" w:rsidRPr="00F07DD0">
        <w:rPr>
          <w:rFonts w:ascii="Times New Roman" w:hAnsi="Times New Roman" w:cs="Times New Roman"/>
          <w:sz w:val="24"/>
          <w:szCs w:val="24"/>
        </w:rPr>
        <w:t xml:space="preserve"> poliitilise koordineerimise, ühtsuse ja </w:t>
      </w:r>
      <w:r w:rsidR="00441398" w:rsidRPr="00F07DD0">
        <w:rPr>
          <w:rFonts w:ascii="Times New Roman" w:hAnsi="Times New Roman" w:cs="Times New Roman"/>
          <w:sz w:val="24"/>
          <w:szCs w:val="24"/>
        </w:rPr>
        <w:lastRenderedPageBreak/>
        <w:t>tõhususe</w:t>
      </w:r>
      <w:r w:rsidR="00772EC4" w:rsidRPr="00F07DD0">
        <w:rPr>
          <w:rFonts w:ascii="Times New Roman" w:hAnsi="Times New Roman" w:cs="Times New Roman"/>
          <w:sz w:val="24"/>
          <w:szCs w:val="24"/>
        </w:rPr>
        <w:t xml:space="preserve"> ning</w:t>
      </w:r>
      <w:r w:rsidR="00441398" w:rsidRPr="00F07DD0">
        <w:rPr>
          <w:rFonts w:ascii="Times New Roman" w:hAnsi="Times New Roman" w:cs="Times New Roman"/>
          <w:sz w:val="24"/>
          <w:szCs w:val="24"/>
        </w:rPr>
        <w:t xml:space="preserve"> </w:t>
      </w:r>
      <w:r w:rsidR="00772EC4" w:rsidRPr="00F07DD0">
        <w:rPr>
          <w:rFonts w:ascii="Times New Roman" w:hAnsi="Times New Roman" w:cs="Times New Roman"/>
          <w:sz w:val="24"/>
          <w:szCs w:val="24"/>
        </w:rPr>
        <w:t xml:space="preserve">aitavad koostöös </w:t>
      </w:r>
      <w:r w:rsidR="00511430" w:rsidRPr="00F07DD0">
        <w:rPr>
          <w:rFonts w:ascii="Times New Roman" w:hAnsi="Times New Roman" w:cs="Times New Roman"/>
          <w:sz w:val="24"/>
          <w:szCs w:val="24"/>
        </w:rPr>
        <w:t>k</w:t>
      </w:r>
      <w:r w:rsidR="00772EC4" w:rsidRPr="00F07DD0">
        <w:rPr>
          <w:rFonts w:ascii="Times New Roman" w:hAnsi="Times New Roman" w:cs="Times New Roman"/>
          <w:sz w:val="24"/>
          <w:szCs w:val="24"/>
        </w:rPr>
        <w:t>omisjoniga kavandada, koostada ja rakendada rahastamisvahendite programme.</w:t>
      </w:r>
    </w:p>
    <w:p w14:paraId="056B3279" w14:textId="020DA346" w:rsidR="009B2101" w:rsidRPr="00F07DD0" w:rsidRDefault="009B2101" w:rsidP="00C1015C">
      <w:pPr>
        <w:spacing w:before="120" w:line="240" w:lineRule="auto"/>
        <w:jc w:val="both"/>
        <w:rPr>
          <w:rFonts w:ascii="Times New Roman" w:hAnsi="Times New Roman" w:cs="Times New Roman"/>
          <w:sz w:val="24"/>
          <w:szCs w:val="24"/>
        </w:rPr>
      </w:pPr>
      <w:r w:rsidRPr="00F07DD0">
        <w:rPr>
          <w:rFonts w:ascii="Times New Roman" w:hAnsi="Times New Roman" w:cs="Times New Roman"/>
          <w:sz w:val="24"/>
          <w:szCs w:val="24"/>
        </w:rPr>
        <w:t>Artikkel 34 sätestab, et GE instrument asendab praegu rakendusel olnud rahastud (Ukraina rahastu, Lääne-Balkani reformi- ja kasvurahastu, Moldova Vabariigi reformi ja kasvurahastu)</w:t>
      </w:r>
      <w:r w:rsidR="007F4079" w:rsidRPr="00F07DD0">
        <w:rPr>
          <w:rFonts w:ascii="Times New Roman" w:hAnsi="Times New Roman" w:cs="Times New Roman"/>
          <w:sz w:val="24"/>
          <w:szCs w:val="24"/>
        </w:rPr>
        <w:t xml:space="preserve"> ning instrumendid</w:t>
      </w:r>
      <w:r w:rsidR="00186FC3" w:rsidRPr="00F07DD0">
        <w:rPr>
          <w:rFonts w:ascii="Times New Roman" w:hAnsi="Times New Roman" w:cs="Times New Roman"/>
          <w:sz w:val="24"/>
          <w:szCs w:val="24"/>
        </w:rPr>
        <w:t xml:space="preserve"> IPA</w:t>
      </w:r>
      <w:r w:rsidR="003827F9" w:rsidRPr="00F07DD0">
        <w:rPr>
          <w:rFonts w:ascii="Times New Roman" w:hAnsi="Times New Roman" w:cs="Times New Roman"/>
          <w:sz w:val="24"/>
          <w:szCs w:val="24"/>
        </w:rPr>
        <w:t xml:space="preserve"> </w:t>
      </w:r>
      <w:r w:rsidR="00186FC3" w:rsidRPr="00F07DD0">
        <w:rPr>
          <w:rFonts w:ascii="Times New Roman" w:hAnsi="Times New Roman" w:cs="Times New Roman"/>
          <w:sz w:val="24"/>
          <w:szCs w:val="24"/>
        </w:rPr>
        <w:t>III</w:t>
      </w:r>
      <w:r w:rsidRPr="00F07DD0">
        <w:rPr>
          <w:rFonts w:ascii="Times New Roman" w:hAnsi="Times New Roman" w:cs="Times New Roman"/>
          <w:sz w:val="24"/>
          <w:szCs w:val="24"/>
        </w:rPr>
        <w:t xml:space="preserve"> </w:t>
      </w:r>
      <w:r w:rsidR="007F4079" w:rsidRPr="00F07DD0">
        <w:rPr>
          <w:rFonts w:ascii="Times New Roman" w:hAnsi="Times New Roman" w:cs="Times New Roman"/>
          <w:sz w:val="24"/>
          <w:szCs w:val="24"/>
        </w:rPr>
        <w:t>ja</w:t>
      </w:r>
      <w:r w:rsidRPr="00F07DD0">
        <w:rPr>
          <w:rFonts w:ascii="Times New Roman" w:hAnsi="Times New Roman" w:cs="Times New Roman"/>
          <w:sz w:val="24"/>
          <w:szCs w:val="24"/>
        </w:rPr>
        <w:t xml:space="preserve"> NDICI</w:t>
      </w:r>
      <w:r w:rsidR="007F4079" w:rsidRPr="00F07DD0">
        <w:rPr>
          <w:rFonts w:ascii="Times New Roman" w:hAnsi="Times New Roman" w:cs="Times New Roman"/>
          <w:sz w:val="24"/>
          <w:szCs w:val="24"/>
        </w:rPr>
        <w:t>/Globaalne Euroopa</w:t>
      </w:r>
      <w:r w:rsidRPr="00F07DD0">
        <w:rPr>
          <w:rFonts w:ascii="Times New Roman" w:hAnsi="Times New Roman" w:cs="Times New Roman"/>
          <w:sz w:val="24"/>
          <w:szCs w:val="24"/>
        </w:rPr>
        <w:t xml:space="preserve">. Artikkel lubab kasutada osa GE instrumendi rahastusest tulevase (2034+) instrumendi väljatöötamiseks vajalike uuringute tegemisel. Artikkel 35 toob välja, et GE instrument rakendub 1. jaanuarist 2028, </w:t>
      </w:r>
      <w:r w:rsidR="00EE55F9">
        <w:rPr>
          <w:rFonts w:ascii="Times New Roman" w:hAnsi="Times New Roman" w:cs="Times New Roman"/>
          <w:sz w:val="24"/>
          <w:szCs w:val="24"/>
        </w:rPr>
        <w:t>kuid</w:t>
      </w:r>
      <w:r w:rsidRPr="00F07DD0">
        <w:rPr>
          <w:rFonts w:ascii="Times New Roman" w:hAnsi="Times New Roman" w:cs="Times New Roman"/>
          <w:sz w:val="24"/>
          <w:szCs w:val="24"/>
        </w:rPr>
        <w:t xml:space="preserve"> ei sätesta lõppkuupäeva.</w:t>
      </w:r>
    </w:p>
    <w:tbl>
      <w:tblPr>
        <w:tblStyle w:val="TableGrid"/>
        <w:tblW w:w="9396" w:type="dxa"/>
        <w:tblLook w:val="04A0" w:firstRow="1" w:lastRow="0" w:firstColumn="1" w:lastColumn="0" w:noHBand="0" w:noVBand="1"/>
      </w:tblPr>
      <w:tblGrid>
        <w:gridCol w:w="9396"/>
      </w:tblGrid>
      <w:tr w:rsidR="00AF4330" w:rsidRPr="00F07DD0" w14:paraId="29C20C70" w14:textId="77777777">
        <w:tc>
          <w:tcPr>
            <w:tcW w:w="9396" w:type="dxa"/>
          </w:tcPr>
          <w:p w14:paraId="0B5728BA" w14:textId="1C6A3B2C" w:rsidR="00AF4330" w:rsidRPr="00F07DD0" w:rsidRDefault="00764F05" w:rsidP="007F0745">
            <w:pPr>
              <w:jc w:val="both"/>
              <w:rPr>
                <w:rFonts w:ascii="Times New Roman" w:hAnsi="Times New Roman" w:cs="Times New Roman"/>
                <w:sz w:val="24"/>
                <w:szCs w:val="24"/>
              </w:rPr>
            </w:pPr>
            <w:r w:rsidRPr="00F07DD0">
              <w:rPr>
                <w:rFonts w:ascii="Times New Roman" w:hAnsi="Times New Roman" w:cs="Times New Roman"/>
                <w:sz w:val="24"/>
                <w:szCs w:val="24"/>
              </w:rPr>
              <w:t xml:space="preserve">Järgneb </w:t>
            </w:r>
            <w:r w:rsidRPr="00F07DD0">
              <w:rPr>
                <w:rFonts w:ascii="Times New Roman" w:hAnsi="Times New Roman" w:cs="Times New Roman"/>
                <w:b/>
                <w:sz w:val="24"/>
                <w:szCs w:val="24"/>
              </w:rPr>
              <w:t>finants</w:t>
            </w:r>
            <w:r w:rsidR="00E027AC" w:rsidRPr="00F07DD0">
              <w:rPr>
                <w:rFonts w:ascii="Times New Roman" w:hAnsi="Times New Roman" w:cs="Times New Roman"/>
                <w:b/>
                <w:sz w:val="24"/>
                <w:szCs w:val="24"/>
              </w:rPr>
              <w:t>- ja digi</w:t>
            </w:r>
            <w:r w:rsidRPr="00F07DD0">
              <w:rPr>
                <w:rFonts w:ascii="Times New Roman" w:hAnsi="Times New Roman" w:cs="Times New Roman"/>
                <w:b/>
                <w:sz w:val="24"/>
                <w:szCs w:val="24"/>
              </w:rPr>
              <w:t>selgitus</w:t>
            </w:r>
            <w:r w:rsidRPr="00F07DD0">
              <w:rPr>
                <w:rFonts w:ascii="Times New Roman" w:hAnsi="Times New Roman" w:cs="Times New Roman"/>
                <w:sz w:val="24"/>
                <w:szCs w:val="24"/>
              </w:rPr>
              <w:t xml:space="preserve"> (1</w:t>
            </w:r>
            <w:r w:rsidR="00E027AC" w:rsidRPr="00F07DD0">
              <w:rPr>
                <w:rFonts w:ascii="Times New Roman" w:hAnsi="Times New Roman" w:cs="Times New Roman"/>
                <w:sz w:val="24"/>
                <w:szCs w:val="24"/>
              </w:rPr>
              <w:t>5</w:t>
            </w:r>
            <w:r w:rsidRPr="00F07DD0">
              <w:rPr>
                <w:rFonts w:ascii="Times New Roman" w:hAnsi="Times New Roman" w:cs="Times New Roman"/>
                <w:sz w:val="24"/>
                <w:szCs w:val="24"/>
              </w:rPr>
              <w:t xml:space="preserve"> lk), mis</w:t>
            </w:r>
            <w:r w:rsidR="00544508" w:rsidRPr="00F07DD0">
              <w:rPr>
                <w:rFonts w:ascii="Times New Roman" w:hAnsi="Times New Roman" w:cs="Times New Roman"/>
                <w:sz w:val="24"/>
                <w:szCs w:val="24"/>
              </w:rPr>
              <w:t xml:space="preserve"> annab ülevaate ELi ettepaneku eesmärkidest, rahalisest mõjust, halduskorraldusest ja digitaalsest rakendatavusest. Tegemist on määruse lõppu lisatud eraldiseisva dokumendiga, milles tuuakse välja, kas ettepanek on strateegiliselt põhjendatud, rahaliselt teostatav ja digitaalselt tõhus.</w:t>
            </w:r>
          </w:p>
        </w:tc>
      </w:tr>
    </w:tbl>
    <w:p w14:paraId="55A19DBC" w14:textId="04E09FD6" w:rsidR="008C2AAA" w:rsidRPr="00F07DD0" w:rsidRDefault="00544508" w:rsidP="008C2AAA">
      <w:pPr>
        <w:spacing w:before="120" w:after="0" w:line="240" w:lineRule="auto"/>
        <w:jc w:val="both"/>
        <w:rPr>
          <w:rFonts w:ascii="Times New Roman" w:hAnsi="Times New Roman" w:cs="Times New Roman"/>
          <w:sz w:val="24"/>
          <w:szCs w:val="24"/>
        </w:rPr>
      </w:pPr>
      <w:r w:rsidRPr="00F07DD0">
        <w:rPr>
          <w:rFonts w:ascii="Times New Roman" w:hAnsi="Times New Roman" w:cs="Times New Roman"/>
          <w:sz w:val="24"/>
          <w:szCs w:val="24"/>
        </w:rPr>
        <w:t xml:space="preserve">Selgitus koosneb neljast põhiosast: ettepaneku raamistiku all kirjeldatakse algatuse tausta, eesmärke, oodatavaid tulemusi ja põhjendusi ning kooskõla ELi poliitikate ja </w:t>
      </w:r>
      <w:r w:rsidR="00663340" w:rsidRPr="00F07DD0">
        <w:rPr>
          <w:rFonts w:ascii="Times New Roman" w:hAnsi="Times New Roman" w:cs="Times New Roman"/>
          <w:sz w:val="24"/>
          <w:szCs w:val="24"/>
        </w:rPr>
        <w:t>pikaajalise eelarvega</w:t>
      </w:r>
      <w:r w:rsidRPr="00F07DD0">
        <w:rPr>
          <w:rFonts w:ascii="Times New Roman" w:hAnsi="Times New Roman" w:cs="Times New Roman"/>
          <w:sz w:val="24"/>
          <w:szCs w:val="24"/>
        </w:rPr>
        <w:t xml:space="preserve"> üldisemalt; haldusmeetmed määratlevad järelevalve, kontrolli ja pettuste ennetamise süsteemid; finantsmõju osa hindab algatuse mõju ELi eelarvele, sealhulgas tegevus- ja haldus</w:t>
      </w:r>
      <w:r w:rsidR="008C2AAA" w:rsidRPr="00F07DD0">
        <w:rPr>
          <w:rFonts w:ascii="Times New Roman" w:hAnsi="Times New Roman" w:cs="Times New Roman"/>
          <w:sz w:val="24"/>
          <w:szCs w:val="24"/>
        </w:rPr>
        <w:t>kulusid</w:t>
      </w:r>
      <w:r w:rsidRPr="00F07DD0">
        <w:rPr>
          <w:rFonts w:ascii="Times New Roman" w:hAnsi="Times New Roman" w:cs="Times New Roman"/>
          <w:sz w:val="24"/>
          <w:szCs w:val="24"/>
        </w:rPr>
        <w:t xml:space="preserve">, digiinvesteeringuid ja võimalikke kolmandate poolte panuseid; digimõõde käsitleb diginõudeid, andmete kasutamist, digilahendusi, süsteemide koostalitlusvõimet ja rakendamist toetavaid meetmeid. </w:t>
      </w:r>
      <w:r w:rsidR="008C2AAA" w:rsidRPr="00F07DD0">
        <w:rPr>
          <w:rFonts w:ascii="Times New Roman" w:hAnsi="Times New Roman" w:cs="Times New Roman"/>
          <w:sz w:val="24"/>
          <w:szCs w:val="24"/>
        </w:rPr>
        <w:t>Neist viima</w:t>
      </w:r>
      <w:r w:rsidR="00A9374F" w:rsidRPr="00F07DD0">
        <w:rPr>
          <w:rFonts w:ascii="Times New Roman" w:hAnsi="Times New Roman" w:cs="Times New Roman"/>
          <w:sz w:val="24"/>
          <w:szCs w:val="24"/>
        </w:rPr>
        <w:t>s</w:t>
      </w:r>
      <w:r w:rsidR="008C2AAA" w:rsidRPr="00F07DD0">
        <w:rPr>
          <w:rFonts w:ascii="Times New Roman" w:hAnsi="Times New Roman" w:cs="Times New Roman"/>
          <w:sz w:val="24"/>
          <w:szCs w:val="24"/>
        </w:rPr>
        <w:t>e ehk digimõõtme lahtrid on jäetud täitmata.</w:t>
      </w:r>
    </w:p>
    <w:p w14:paraId="1BD4A572" w14:textId="3F342042" w:rsidR="0093299A" w:rsidRPr="00F07DD0" w:rsidRDefault="00C1015C" w:rsidP="0093299A">
      <w:pPr>
        <w:spacing w:before="120" w:after="0" w:line="240" w:lineRule="auto"/>
        <w:jc w:val="both"/>
        <w:rPr>
          <w:rFonts w:ascii="Times New Roman" w:hAnsi="Times New Roman" w:cs="Times New Roman"/>
          <w:sz w:val="24"/>
          <w:szCs w:val="24"/>
        </w:rPr>
      </w:pPr>
      <w:r w:rsidRPr="00F07DD0">
        <w:rPr>
          <w:rFonts w:ascii="Times New Roman" w:hAnsi="Times New Roman" w:cs="Times New Roman"/>
          <w:sz w:val="24"/>
          <w:szCs w:val="24"/>
        </w:rPr>
        <w:t>GE instrumendi eelnõu kohase toim</w:t>
      </w:r>
      <w:r w:rsidR="00EE55F9">
        <w:rPr>
          <w:rFonts w:ascii="Times New Roman" w:hAnsi="Times New Roman" w:cs="Times New Roman"/>
          <w:sz w:val="24"/>
          <w:szCs w:val="24"/>
        </w:rPr>
        <w:t>e</w:t>
      </w:r>
      <w:r w:rsidRPr="00F07DD0">
        <w:rPr>
          <w:rFonts w:ascii="Times New Roman" w:hAnsi="Times New Roman" w:cs="Times New Roman"/>
          <w:sz w:val="24"/>
          <w:szCs w:val="24"/>
        </w:rPr>
        <w:t>mehhanismi kavandamisel on muu hulgas arvestatud ELi 2021</w:t>
      </w:r>
      <w:r w:rsidR="00EE55F9">
        <w:rPr>
          <w:rFonts w:ascii="Times New Roman" w:hAnsi="Times New Roman" w:cs="Times New Roman"/>
          <w:sz w:val="24"/>
          <w:szCs w:val="24"/>
        </w:rPr>
        <w:t>-</w:t>
      </w:r>
      <w:r w:rsidRPr="00F07DD0">
        <w:rPr>
          <w:rFonts w:ascii="Times New Roman" w:hAnsi="Times New Roman" w:cs="Times New Roman"/>
          <w:sz w:val="24"/>
          <w:szCs w:val="24"/>
        </w:rPr>
        <w:t xml:space="preserve">2027 eelarveperioodi väliskoostöö instrumentide vahehindamise tulemusi, makrofinantsabi järelhindamise tulemusi ning EIB välislaenumandaadi vahehindamise tulemusi. </w:t>
      </w:r>
      <w:r w:rsidR="000D543E" w:rsidRPr="00F07DD0">
        <w:rPr>
          <w:rFonts w:ascii="Times New Roman" w:hAnsi="Times New Roman" w:cs="Times New Roman"/>
          <w:sz w:val="24"/>
          <w:szCs w:val="24"/>
        </w:rPr>
        <w:t xml:space="preserve">Selgituses on toodud, et ELi tulevase </w:t>
      </w:r>
      <w:r w:rsidR="007C7337" w:rsidRPr="00F07DD0">
        <w:rPr>
          <w:rFonts w:ascii="Times New Roman" w:hAnsi="Times New Roman" w:cs="Times New Roman"/>
          <w:sz w:val="24"/>
          <w:szCs w:val="24"/>
        </w:rPr>
        <w:t>pikaajalise eelarve</w:t>
      </w:r>
      <w:r w:rsidR="000D543E" w:rsidRPr="00F07DD0">
        <w:rPr>
          <w:rFonts w:ascii="Times New Roman" w:hAnsi="Times New Roman" w:cs="Times New Roman"/>
          <w:sz w:val="24"/>
          <w:szCs w:val="24"/>
        </w:rPr>
        <w:t xml:space="preserve"> eesmärk on tagada, et välistegevuse rahastamine oleks paremini kooskõlas liidu strateegiliste huvide ja muutuvate geopoliitiliste vajadustega, kuna praegused vahendid ei ole selleks enam täielikult piisavad. Uue määruse rakendamisel peetakse oluliseks, et ELi välistegevus oleks kooskõlas teiste ELi poliitikavaldkondade ja kestliku arengu eesmärkidega, lähtuvalt ÜRO kestliku arengu tegevuskavast 2030</w:t>
      </w:r>
      <w:r w:rsidR="00C57F22" w:rsidRPr="00F07DD0">
        <w:rPr>
          <w:rFonts w:ascii="Times New Roman" w:hAnsi="Times New Roman" w:cs="Times New Roman"/>
          <w:sz w:val="24"/>
          <w:szCs w:val="24"/>
        </w:rPr>
        <w:t xml:space="preserve">, ning toetaks </w:t>
      </w:r>
      <w:r w:rsidR="000D543E" w:rsidRPr="00F07DD0">
        <w:rPr>
          <w:rFonts w:ascii="Times New Roman" w:hAnsi="Times New Roman" w:cs="Times New Roman"/>
          <w:sz w:val="24"/>
          <w:szCs w:val="24"/>
        </w:rPr>
        <w:t>sünergiat teiste EL programmide ja meetmetega, näiteks Euroopa Konkurentsivõime Fondiga.</w:t>
      </w:r>
      <w:r w:rsidR="0093299A" w:rsidRPr="00F07DD0">
        <w:rPr>
          <w:rFonts w:ascii="Times New Roman" w:hAnsi="Times New Roman" w:cs="Times New Roman"/>
          <w:sz w:val="24"/>
          <w:szCs w:val="24"/>
        </w:rPr>
        <w:t xml:space="preserve"> Ettepanek on suunatud olemasolevate meetmete ümberkorraldamisele ja paremale integreerimisele, et reageerida paremini muutlikule geopoliitilisele olukorrale. Selgitus toob välja, et ELi lisandväärtus tuleneb liidu ühtsest tegutsemisest, mis aitab suurendada mõju võrreldes liikmesriikide eraldi tegevusega.</w:t>
      </w:r>
    </w:p>
    <w:p w14:paraId="7A6C17D7" w14:textId="6A25DD66" w:rsidR="0093299A" w:rsidRPr="00F07DD0" w:rsidRDefault="0093299A" w:rsidP="0093299A">
      <w:pPr>
        <w:spacing w:before="120" w:after="0" w:line="240" w:lineRule="auto"/>
        <w:jc w:val="both"/>
        <w:rPr>
          <w:rFonts w:ascii="Times New Roman" w:hAnsi="Times New Roman" w:cs="Times New Roman"/>
          <w:sz w:val="24"/>
          <w:szCs w:val="24"/>
        </w:rPr>
      </w:pPr>
      <w:r w:rsidRPr="00F07DD0">
        <w:rPr>
          <w:rFonts w:ascii="Times New Roman" w:hAnsi="Times New Roman" w:cs="Times New Roman"/>
          <w:sz w:val="24"/>
          <w:szCs w:val="24"/>
        </w:rPr>
        <w:t>Eelarve täitmine toimub peamiselt komisjoni otsese juhtimise all, kasutades nii komisjoni erinevaid talitusi kui ELi delegatsioone rakendajatena</w:t>
      </w:r>
      <w:r w:rsidR="00803080" w:rsidRPr="00F07DD0">
        <w:rPr>
          <w:rFonts w:ascii="Times New Roman" w:hAnsi="Times New Roman" w:cs="Times New Roman"/>
          <w:sz w:val="24"/>
          <w:szCs w:val="24"/>
        </w:rPr>
        <w:t xml:space="preserve">. Vajaduse </w:t>
      </w:r>
      <w:r w:rsidRPr="00F07DD0">
        <w:rPr>
          <w:rFonts w:ascii="Times New Roman" w:hAnsi="Times New Roman" w:cs="Times New Roman"/>
          <w:sz w:val="24"/>
          <w:szCs w:val="24"/>
        </w:rPr>
        <w:t>korral rakendatakse ka kaudset täitmist kolmandate riikide, rahvusvaheliste organisatsioonide, finantsasutuste või muude usaldusväärsete partnerite kaudu. Komisjon tagab regulaarse järelevalve ja aruandluse</w:t>
      </w:r>
      <w:r w:rsidR="00803080" w:rsidRPr="00F07DD0">
        <w:rPr>
          <w:rFonts w:ascii="Times New Roman" w:hAnsi="Times New Roman" w:cs="Times New Roman"/>
          <w:sz w:val="24"/>
          <w:szCs w:val="24"/>
        </w:rPr>
        <w:t xml:space="preserve">: </w:t>
      </w:r>
      <w:r w:rsidRPr="00F07DD0">
        <w:rPr>
          <w:rFonts w:ascii="Times New Roman" w:hAnsi="Times New Roman" w:cs="Times New Roman"/>
          <w:sz w:val="24"/>
          <w:szCs w:val="24"/>
        </w:rPr>
        <w:t>nelja aasta möödudes avaldatakse rakendamisaruanne ning kolm aastat pärast finantsraamistiku lõppu tehakse tagasi</w:t>
      </w:r>
      <w:r w:rsidR="00803080" w:rsidRPr="00F07DD0">
        <w:rPr>
          <w:rFonts w:ascii="Times New Roman" w:hAnsi="Times New Roman" w:cs="Times New Roman"/>
          <w:sz w:val="24"/>
          <w:szCs w:val="24"/>
        </w:rPr>
        <w:t xml:space="preserve">vaatav </w:t>
      </w:r>
      <w:r w:rsidRPr="00F07DD0">
        <w:rPr>
          <w:rFonts w:ascii="Times New Roman" w:hAnsi="Times New Roman" w:cs="Times New Roman"/>
          <w:sz w:val="24"/>
          <w:szCs w:val="24"/>
        </w:rPr>
        <w:t>hindamine. Haldus- ja kontrollisüsteemid põhinevad varasematel kogemustel</w:t>
      </w:r>
      <w:r w:rsidR="00803080" w:rsidRPr="00F07DD0">
        <w:rPr>
          <w:rFonts w:ascii="Times New Roman" w:hAnsi="Times New Roman" w:cs="Times New Roman"/>
          <w:sz w:val="24"/>
          <w:szCs w:val="24"/>
        </w:rPr>
        <w:t xml:space="preserve">. </w:t>
      </w:r>
      <w:r w:rsidRPr="00F07DD0">
        <w:rPr>
          <w:rFonts w:ascii="Times New Roman" w:hAnsi="Times New Roman" w:cs="Times New Roman"/>
          <w:sz w:val="24"/>
          <w:szCs w:val="24"/>
        </w:rPr>
        <w:t>Peamised riskid on seotud poliitilise ebastabiilsuse, partnerriikide haldussuutlikkuse, geograafilise hajutatuse ja andmete nappusega, mille maandamiseks rakendatakse eel- ja järelkontrolle, auditeid ning riskipõhist järelevalvet.</w:t>
      </w:r>
    </w:p>
    <w:p w14:paraId="43BB16EA" w14:textId="5B94199F" w:rsidR="0093299A" w:rsidRPr="00F07DD0" w:rsidRDefault="00803080" w:rsidP="005A1D82">
      <w:pPr>
        <w:spacing w:before="120" w:line="240" w:lineRule="auto"/>
        <w:jc w:val="both"/>
        <w:rPr>
          <w:rFonts w:ascii="Times New Roman" w:hAnsi="Times New Roman" w:cs="Times New Roman"/>
          <w:sz w:val="24"/>
          <w:szCs w:val="24"/>
        </w:rPr>
      </w:pPr>
      <w:r w:rsidRPr="00F07DD0">
        <w:rPr>
          <w:rFonts w:ascii="Times New Roman" w:hAnsi="Times New Roman" w:cs="Times New Roman"/>
          <w:sz w:val="24"/>
          <w:szCs w:val="24"/>
        </w:rPr>
        <w:t>Ettepaneku hinnanguline finantsmõju käsitleb seda</w:t>
      </w:r>
      <w:r w:rsidR="00EE55F9">
        <w:rPr>
          <w:rFonts w:ascii="Times New Roman" w:hAnsi="Times New Roman" w:cs="Times New Roman"/>
          <w:sz w:val="24"/>
          <w:szCs w:val="24"/>
        </w:rPr>
        <w:t>,</w:t>
      </w:r>
      <w:r w:rsidRPr="00F07DD0">
        <w:rPr>
          <w:rFonts w:ascii="Times New Roman" w:hAnsi="Times New Roman" w:cs="Times New Roman"/>
          <w:sz w:val="24"/>
          <w:szCs w:val="24"/>
        </w:rPr>
        <w:t xml:space="preserve"> kuidas ettepanek on rahaliselt teostatav ja ELi eelarvesüsteemi integreeritud.</w:t>
      </w:r>
      <w:r w:rsidR="00C1015C" w:rsidRPr="00F07DD0">
        <w:rPr>
          <w:rFonts w:ascii="Times New Roman" w:hAnsi="Times New Roman" w:cs="Times New Roman"/>
          <w:sz w:val="24"/>
          <w:szCs w:val="24"/>
        </w:rPr>
        <w:t xml:space="preserve"> E</w:t>
      </w:r>
      <w:r w:rsidRPr="00F07DD0">
        <w:rPr>
          <w:rFonts w:ascii="Times New Roman" w:hAnsi="Times New Roman" w:cs="Times New Roman"/>
          <w:sz w:val="24"/>
          <w:szCs w:val="24"/>
        </w:rPr>
        <w:t xml:space="preserve">ttepanek </w:t>
      </w:r>
      <w:r w:rsidR="00C1015C" w:rsidRPr="00F07DD0">
        <w:rPr>
          <w:rFonts w:ascii="Times New Roman" w:hAnsi="Times New Roman" w:cs="Times New Roman"/>
          <w:sz w:val="24"/>
          <w:szCs w:val="24"/>
        </w:rPr>
        <w:t xml:space="preserve">puudutab eelkõige </w:t>
      </w:r>
      <w:r w:rsidRPr="00F07DD0">
        <w:rPr>
          <w:rFonts w:ascii="Times New Roman" w:hAnsi="Times New Roman" w:cs="Times New Roman"/>
          <w:sz w:val="24"/>
          <w:szCs w:val="24"/>
        </w:rPr>
        <w:t xml:space="preserve">ELi </w:t>
      </w:r>
      <w:r w:rsidR="007C7337" w:rsidRPr="00F07DD0">
        <w:rPr>
          <w:rFonts w:ascii="Times New Roman" w:hAnsi="Times New Roman" w:cs="Times New Roman"/>
          <w:sz w:val="24"/>
          <w:szCs w:val="24"/>
        </w:rPr>
        <w:t>pikaajalise eelarve</w:t>
      </w:r>
      <w:r w:rsidR="00C1015C" w:rsidRPr="00F07DD0">
        <w:rPr>
          <w:rFonts w:ascii="Times New Roman" w:hAnsi="Times New Roman" w:cs="Times New Roman"/>
          <w:sz w:val="24"/>
          <w:szCs w:val="24"/>
        </w:rPr>
        <w:t xml:space="preserve"> </w:t>
      </w:r>
      <w:r w:rsidRPr="00F07DD0">
        <w:rPr>
          <w:rFonts w:ascii="Times New Roman" w:hAnsi="Times New Roman" w:cs="Times New Roman"/>
          <w:sz w:val="24"/>
          <w:szCs w:val="24"/>
        </w:rPr>
        <w:t xml:space="preserve">III eelarverubriiki. </w:t>
      </w:r>
      <w:r w:rsidR="00C1015C" w:rsidRPr="00F07DD0">
        <w:rPr>
          <w:rFonts w:ascii="Times New Roman" w:hAnsi="Times New Roman" w:cs="Times New Roman"/>
          <w:sz w:val="24"/>
          <w:szCs w:val="24"/>
        </w:rPr>
        <w:t>GE instrumendi eelarve kavandatud kogumaht perioodil 2028</w:t>
      </w:r>
      <w:r w:rsidR="00674A59">
        <w:rPr>
          <w:rFonts w:ascii="Times New Roman" w:hAnsi="Times New Roman" w:cs="Times New Roman"/>
          <w:sz w:val="24"/>
          <w:szCs w:val="24"/>
        </w:rPr>
        <w:t>-</w:t>
      </w:r>
      <w:r w:rsidR="00C1015C" w:rsidRPr="00F07DD0">
        <w:rPr>
          <w:rFonts w:ascii="Times New Roman" w:hAnsi="Times New Roman" w:cs="Times New Roman"/>
          <w:sz w:val="24"/>
          <w:szCs w:val="24"/>
        </w:rPr>
        <w:t>2034 on 200,3 miljardit eurot</w:t>
      </w:r>
      <w:r w:rsidRPr="00F07DD0">
        <w:rPr>
          <w:rFonts w:ascii="Times New Roman" w:hAnsi="Times New Roman" w:cs="Times New Roman"/>
          <w:sz w:val="24"/>
          <w:szCs w:val="24"/>
        </w:rPr>
        <w:t xml:space="preserve">, millest 25 miljardit eraldatakse humanitaarabile. Umbes 3,5 miljardit eurot on eraldatud personali- ja muudeks halduskuludeks. Ettepanek eeldab ligi 5400 täistööajaga </w:t>
      </w:r>
      <w:r w:rsidRPr="00F07DD0">
        <w:rPr>
          <w:rFonts w:ascii="Times New Roman" w:hAnsi="Times New Roman" w:cs="Times New Roman"/>
          <w:sz w:val="24"/>
          <w:szCs w:val="24"/>
        </w:rPr>
        <w:lastRenderedPageBreak/>
        <w:t>ametikoha loomist ning näeb ette 311,8 miljonit eurot digitehnoloogiaga seotud investeeringuteks institutsioonide IT-vajaduste katteks. Rahastus tuleb peamiselt olemasolevate eelarveridade ja vahendite ümberpaigutamisest, ilma kolmandate isikute kaasrahastuseta, ning on kooskõlas kehtiva finantsraamistikuga.</w:t>
      </w:r>
    </w:p>
    <w:tbl>
      <w:tblPr>
        <w:tblStyle w:val="TableGrid"/>
        <w:tblW w:w="9350" w:type="dxa"/>
        <w:tblLook w:val="04A0" w:firstRow="1" w:lastRow="0" w:firstColumn="1" w:lastColumn="0" w:noHBand="0" w:noVBand="1"/>
      </w:tblPr>
      <w:tblGrid>
        <w:gridCol w:w="9350"/>
      </w:tblGrid>
      <w:tr w:rsidR="00AF4330" w:rsidRPr="00F07DD0" w14:paraId="5A2ED85B" w14:textId="77777777">
        <w:tc>
          <w:tcPr>
            <w:tcW w:w="9350" w:type="dxa"/>
          </w:tcPr>
          <w:p w14:paraId="4BAA2A8A" w14:textId="7B470128" w:rsidR="00AF4330" w:rsidRPr="00F07DD0" w:rsidRDefault="00764F05" w:rsidP="00D01C38">
            <w:pPr>
              <w:spacing w:before="120"/>
              <w:jc w:val="both"/>
              <w:rPr>
                <w:rFonts w:ascii="Times New Roman" w:hAnsi="Times New Roman" w:cs="Times New Roman"/>
                <w:sz w:val="24"/>
                <w:szCs w:val="24"/>
              </w:rPr>
            </w:pPr>
            <w:r w:rsidRPr="00F07DD0">
              <w:rPr>
                <w:rFonts w:ascii="Times New Roman" w:hAnsi="Times New Roman" w:cs="Times New Roman"/>
                <w:sz w:val="24"/>
                <w:szCs w:val="24"/>
              </w:rPr>
              <w:t xml:space="preserve">Määrusel on </w:t>
            </w:r>
            <w:r w:rsidR="00151130" w:rsidRPr="00F07DD0">
              <w:rPr>
                <w:rFonts w:ascii="Times New Roman" w:hAnsi="Times New Roman" w:cs="Times New Roman"/>
                <w:b/>
                <w:sz w:val="24"/>
                <w:szCs w:val="24"/>
              </w:rPr>
              <w:t>kaks</w:t>
            </w:r>
            <w:r w:rsidRPr="00F07DD0">
              <w:rPr>
                <w:rFonts w:ascii="Times New Roman" w:hAnsi="Times New Roman" w:cs="Times New Roman"/>
                <w:b/>
                <w:sz w:val="24"/>
                <w:szCs w:val="24"/>
              </w:rPr>
              <w:t xml:space="preserve"> lisa</w:t>
            </w:r>
            <w:r w:rsidR="001B66F2" w:rsidRPr="00F07DD0">
              <w:rPr>
                <w:rFonts w:ascii="Times New Roman" w:hAnsi="Times New Roman" w:cs="Times New Roman"/>
                <w:sz w:val="24"/>
                <w:szCs w:val="24"/>
              </w:rPr>
              <w:t>.</w:t>
            </w:r>
          </w:p>
        </w:tc>
      </w:tr>
    </w:tbl>
    <w:p w14:paraId="0DB73E39" w14:textId="45615F4D" w:rsidR="004F1B8F" w:rsidRPr="00F07DD0" w:rsidRDefault="004F1B8F" w:rsidP="00D01C38">
      <w:pPr>
        <w:spacing w:before="120" w:after="0" w:line="240" w:lineRule="auto"/>
        <w:jc w:val="both"/>
        <w:rPr>
          <w:rFonts w:ascii="Times New Roman" w:hAnsi="Times New Roman" w:cs="Times New Roman"/>
          <w:sz w:val="24"/>
          <w:szCs w:val="24"/>
        </w:rPr>
      </w:pPr>
      <w:r w:rsidRPr="00F07DD0">
        <w:rPr>
          <w:rFonts w:ascii="Times New Roman" w:hAnsi="Times New Roman" w:cs="Times New Roman"/>
          <w:b/>
          <w:sz w:val="24"/>
          <w:szCs w:val="24"/>
        </w:rPr>
        <w:t>I lisa</w:t>
      </w:r>
      <w:r w:rsidRPr="00F07DD0">
        <w:rPr>
          <w:rFonts w:ascii="Times New Roman" w:hAnsi="Times New Roman" w:cs="Times New Roman"/>
          <w:sz w:val="24"/>
          <w:szCs w:val="24"/>
        </w:rPr>
        <w:t xml:space="preserve">. </w:t>
      </w:r>
      <w:r w:rsidR="00151130" w:rsidRPr="00F07DD0">
        <w:rPr>
          <w:rFonts w:ascii="Times New Roman" w:hAnsi="Times New Roman" w:cs="Times New Roman"/>
          <w:b/>
          <w:bCs/>
          <w:sz w:val="24"/>
          <w:szCs w:val="24"/>
        </w:rPr>
        <w:t>R</w:t>
      </w:r>
      <w:r w:rsidRPr="00F07DD0">
        <w:rPr>
          <w:rFonts w:ascii="Times New Roman" w:hAnsi="Times New Roman" w:cs="Times New Roman"/>
          <w:b/>
          <w:sz w:val="24"/>
          <w:szCs w:val="24"/>
        </w:rPr>
        <w:t>iikide ja territooriumide loetelu</w:t>
      </w:r>
      <w:r w:rsidR="00B95AEA" w:rsidRPr="00F07DD0">
        <w:rPr>
          <w:rFonts w:ascii="Times New Roman" w:hAnsi="Times New Roman" w:cs="Times New Roman"/>
          <w:b/>
          <w:sz w:val="24"/>
          <w:szCs w:val="24"/>
        </w:rPr>
        <w:t xml:space="preserve"> geograafilistes sammastes</w:t>
      </w:r>
      <w:r w:rsidRPr="00F07DD0">
        <w:rPr>
          <w:rFonts w:ascii="Times New Roman" w:hAnsi="Times New Roman" w:cs="Times New Roman"/>
          <w:sz w:val="24"/>
          <w:szCs w:val="24"/>
        </w:rPr>
        <w:t xml:space="preserve">, kus </w:t>
      </w:r>
      <w:r w:rsidR="007A0B12" w:rsidRPr="00F07DD0">
        <w:rPr>
          <w:rFonts w:ascii="Times New Roman" w:hAnsi="Times New Roman" w:cs="Times New Roman"/>
          <w:sz w:val="24"/>
          <w:szCs w:val="24"/>
        </w:rPr>
        <w:t xml:space="preserve">170 partnerriigi kõrval on </w:t>
      </w:r>
      <w:r w:rsidR="009929DB" w:rsidRPr="00F07DD0">
        <w:rPr>
          <w:rFonts w:ascii="Times New Roman" w:hAnsi="Times New Roman" w:cs="Times New Roman"/>
          <w:sz w:val="24"/>
          <w:szCs w:val="24"/>
        </w:rPr>
        <w:t>Euroopa samba laienemis</w:t>
      </w:r>
      <w:r w:rsidR="00A5298A" w:rsidRPr="00F07DD0">
        <w:rPr>
          <w:rFonts w:ascii="Times New Roman" w:hAnsi="Times New Roman" w:cs="Times New Roman"/>
          <w:sz w:val="24"/>
          <w:szCs w:val="24"/>
        </w:rPr>
        <w:t>piirkonna</w:t>
      </w:r>
      <w:r w:rsidR="009929DB" w:rsidRPr="00F07DD0">
        <w:rPr>
          <w:rFonts w:ascii="Times New Roman" w:hAnsi="Times New Roman" w:cs="Times New Roman"/>
          <w:sz w:val="24"/>
          <w:szCs w:val="24"/>
        </w:rPr>
        <w:t xml:space="preserve"> ja idanaabrusriikide </w:t>
      </w:r>
      <w:r w:rsidRPr="00F07DD0">
        <w:rPr>
          <w:rFonts w:ascii="Times New Roman" w:hAnsi="Times New Roman" w:cs="Times New Roman"/>
          <w:sz w:val="24"/>
          <w:szCs w:val="24"/>
        </w:rPr>
        <w:t xml:space="preserve">kõrval jäetud võimalus </w:t>
      </w:r>
      <w:r w:rsidR="009929DB" w:rsidRPr="00F07DD0">
        <w:rPr>
          <w:rFonts w:ascii="Times New Roman" w:hAnsi="Times New Roman" w:cs="Times New Roman"/>
          <w:sz w:val="24"/>
          <w:szCs w:val="24"/>
        </w:rPr>
        <w:t>anda toetus</w:t>
      </w:r>
      <w:r w:rsidR="00B95AEA" w:rsidRPr="00F07DD0">
        <w:rPr>
          <w:rFonts w:ascii="Times New Roman" w:hAnsi="Times New Roman" w:cs="Times New Roman"/>
          <w:sz w:val="24"/>
          <w:szCs w:val="24"/>
        </w:rPr>
        <w:t>i</w:t>
      </w:r>
      <w:r w:rsidR="009929DB" w:rsidRPr="00F07DD0">
        <w:rPr>
          <w:rFonts w:ascii="Times New Roman" w:hAnsi="Times New Roman" w:cs="Times New Roman"/>
          <w:sz w:val="24"/>
          <w:szCs w:val="24"/>
        </w:rPr>
        <w:t xml:space="preserve"> ka</w:t>
      </w:r>
      <w:r w:rsidRPr="00F07DD0">
        <w:rPr>
          <w:rFonts w:ascii="Times New Roman" w:hAnsi="Times New Roman" w:cs="Times New Roman"/>
          <w:sz w:val="24"/>
          <w:szCs w:val="24"/>
        </w:rPr>
        <w:t xml:space="preserve"> </w:t>
      </w:r>
      <w:r w:rsidR="009929DB" w:rsidRPr="00F07DD0">
        <w:rPr>
          <w:rFonts w:ascii="Times New Roman" w:hAnsi="Times New Roman" w:cs="Times New Roman"/>
          <w:sz w:val="24"/>
          <w:szCs w:val="24"/>
        </w:rPr>
        <w:t>selles piirkonnas Venemaa ja Valgevene sõltumatule kodanikuühiskonnale ja sõltumatule meediale täielikus kooskõlas liidu piiravate meetmetega.</w:t>
      </w:r>
    </w:p>
    <w:p w14:paraId="3287F462" w14:textId="4391D5F4" w:rsidR="005A44EA" w:rsidRPr="00F07DD0" w:rsidRDefault="004F1B8F" w:rsidP="00D01C38">
      <w:pPr>
        <w:spacing w:before="120" w:after="0" w:line="240" w:lineRule="auto"/>
        <w:jc w:val="both"/>
        <w:rPr>
          <w:rFonts w:ascii="Times New Roman" w:hAnsi="Times New Roman" w:cs="Times New Roman"/>
          <w:sz w:val="24"/>
          <w:szCs w:val="24"/>
        </w:rPr>
      </w:pPr>
      <w:r w:rsidRPr="00F07DD0">
        <w:rPr>
          <w:rFonts w:ascii="Times New Roman" w:hAnsi="Times New Roman" w:cs="Times New Roman"/>
          <w:b/>
          <w:sz w:val="24"/>
          <w:szCs w:val="24"/>
        </w:rPr>
        <w:t>II lisa</w:t>
      </w:r>
      <w:r w:rsidRPr="00F07DD0">
        <w:rPr>
          <w:rFonts w:ascii="Times New Roman" w:hAnsi="Times New Roman" w:cs="Times New Roman"/>
          <w:sz w:val="24"/>
          <w:szCs w:val="24"/>
        </w:rPr>
        <w:t xml:space="preserve">. </w:t>
      </w:r>
      <w:r w:rsidR="00151130" w:rsidRPr="00F07DD0">
        <w:rPr>
          <w:rFonts w:ascii="Times New Roman" w:hAnsi="Times New Roman" w:cs="Times New Roman"/>
          <w:b/>
          <w:sz w:val="24"/>
          <w:szCs w:val="24"/>
        </w:rPr>
        <w:t>Erieesmärgid</w:t>
      </w:r>
      <w:r w:rsidRPr="00F07DD0">
        <w:rPr>
          <w:rFonts w:ascii="Times New Roman" w:hAnsi="Times New Roman" w:cs="Times New Roman"/>
          <w:sz w:val="24"/>
          <w:szCs w:val="24"/>
        </w:rPr>
        <w:t xml:space="preserve">, </w:t>
      </w:r>
      <w:r w:rsidR="00CD52FE" w:rsidRPr="00F07DD0">
        <w:rPr>
          <w:rFonts w:ascii="Times New Roman" w:hAnsi="Times New Roman" w:cs="Times New Roman"/>
          <w:sz w:val="24"/>
          <w:szCs w:val="24"/>
        </w:rPr>
        <w:t xml:space="preserve">kus </w:t>
      </w:r>
      <w:r w:rsidR="007A0B12" w:rsidRPr="00F07DD0">
        <w:rPr>
          <w:rFonts w:ascii="Times New Roman" w:hAnsi="Times New Roman" w:cs="Times New Roman"/>
          <w:sz w:val="24"/>
          <w:szCs w:val="24"/>
        </w:rPr>
        <w:t>loetle</w:t>
      </w:r>
      <w:r w:rsidR="006F5DC3" w:rsidRPr="00F07DD0">
        <w:rPr>
          <w:rFonts w:ascii="Times New Roman" w:hAnsi="Times New Roman" w:cs="Times New Roman"/>
          <w:sz w:val="24"/>
          <w:szCs w:val="24"/>
        </w:rPr>
        <w:t>takse</w:t>
      </w:r>
      <w:r w:rsidR="007A0B12" w:rsidRPr="00F07DD0">
        <w:rPr>
          <w:rFonts w:ascii="Times New Roman" w:hAnsi="Times New Roman" w:cs="Times New Roman"/>
          <w:sz w:val="24"/>
          <w:szCs w:val="24"/>
        </w:rPr>
        <w:t xml:space="preserve"> üles</w:t>
      </w:r>
      <w:r w:rsidR="00597BD3" w:rsidRPr="00F07DD0">
        <w:rPr>
          <w:rFonts w:ascii="Times New Roman" w:hAnsi="Times New Roman" w:cs="Times New Roman"/>
          <w:sz w:val="24"/>
          <w:szCs w:val="24"/>
        </w:rPr>
        <w:t xml:space="preserve"> tegevuste eesmärgid</w:t>
      </w:r>
      <w:r w:rsidR="006F5DC3" w:rsidRPr="00F07DD0">
        <w:rPr>
          <w:rFonts w:ascii="Times New Roman" w:hAnsi="Times New Roman" w:cs="Times New Roman"/>
          <w:sz w:val="24"/>
          <w:szCs w:val="24"/>
        </w:rPr>
        <w:t xml:space="preserve"> igas sambas</w:t>
      </w:r>
      <w:r w:rsidR="00597BD3" w:rsidRPr="00F07DD0">
        <w:rPr>
          <w:rFonts w:ascii="Times New Roman" w:hAnsi="Times New Roman" w:cs="Times New Roman"/>
          <w:sz w:val="24"/>
          <w:szCs w:val="24"/>
        </w:rPr>
        <w:t>.</w:t>
      </w:r>
    </w:p>
    <w:p w14:paraId="69461212" w14:textId="6E6949BE" w:rsidR="00597BD3" w:rsidRPr="00C92CA8" w:rsidRDefault="00597BD3" w:rsidP="00D01C38">
      <w:pPr>
        <w:spacing w:before="120" w:after="0" w:line="240" w:lineRule="auto"/>
        <w:jc w:val="both"/>
        <w:rPr>
          <w:rFonts w:ascii="Times New Roman" w:hAnsi="Times New Roman" w:cs="Times New Roman"/>
          <w:sz w:val="24"/>
          <w:szCs w:val="24"/>
        </w:rPr>
      </w:pPr>
      <w:r w:rsidRPr="00F07DD0">
        <w:rPr>
          <w:rFonts w:ascii="Times New Roman" w:hAnsi="Times New Roman" w:cs="Times New Roman"/>
          <w:sz w:val="24"/>
          <w:szCs w:val="24"/>
        </w:rPr>
        <w:t xml:space="preserve">Euroopa samba peamisteks eesmärkideks on: 1) </w:t>
      </w:r>
      <w:r w:rsidR="00674A59">
        <w:rPr>
          <w:rFonts w:ascii="Times New Roman" w:hAnsi="Times New Roman" w:cs="Times New Roman"/>
          <w:sz w:val="24"/>
          <w:szCs w:val="24"/>
        </w:rPr>
        <w:t>v</w:t>
      </w:r>
      <w:r w:rsidRPr="00F07DD0">
        <w:rPr>
          <w:rFonts w:ascii="Times New Roman" w:hAnsi="Times New Roman" w:cs="Times New Roman"/>
          <w:sz w:val="24"/>
          <w:szCs w:val="24"/>
        </w:rPr>
        <w:t xml:space="preserve">almistada kandidaatriigid ja potentsiaalsed kandidaatriigid ette ühinemiseks liiduga; 2) </w:t>
      </w:r>
      <w:r w:rsidR="00674A59">
        <w:rPr>
          <w:rFonts w:ascii="Times New Roman" w:hAnsi="Times New Roman" w:cs="Times New Roman"/>
          <w:sz w:val="24"/>
          <w:szCs w:val="24"/>
        </w:rPr>
        <w:t>s</w:t>
      </w:r>
      <w:r w:rsidRPr="00F07DD0">
        <w:rPr>
          <w:rFonts w:ascii="Times New Roman" w:hAnsi="Times New Roman" w:cs="Times New Roman"/>
          <w:sz w:val="24"/>
          <w:szCs w:val="24"/>
        </w:rPr>
        <w:t xml:space="preserve">õlmida liidu partnerite, sealhulgas kandidaatriikide ja potentsiaalsete kandidaatriikidega vastastikku kasulikke partnerlusi, </w:t>
      </w:r>
      <w:r w:rsidR="00C9138C" w:rsidRPr="00F07DD0">
        <w:rPr>
          <w:rFonts w:ascii="Times New Roman" w:hAnsi="Times New Roman" w:cs="Times New Roman"/>
          <w:sz w:val="24"/>
          <w:szCs w:val="24"/>
        </w:rPr>
        <w:t xml:space="preserve">sealhulgas toetada nende </w:t>
      </w:r>
      <w:r w:rsidR="00C9138C" w:rsidRPr="00F07DD0">
        <w:rPr>
          <w:rFonts w:ascii="Times New Roman" w:hAnsi="Times New Roman"/>
          <w:sz w:val="24"/>
        </w:rPr>
        <w:t xml:space="preserve">majanduskasvu ja edendada digipööret, </w:t>
      </w:r>
      <w:r w:rsidRPr="00F07DD0">
        <w:rPr>
          <w:rFonts w:ascii="Times New Roman" w:hAnsi="Times New Roman" w:cs="Times New Roman"/>
          <w:sz w:val="24"/>
          <w:szCs w:val="24"/>
        </w:rPr>
        <w:t xml:space="preserve">edendada liidu strateegilisi huve ja liidu väärtusi ning panustada rahumeelsesse, stabiilsesse, tugevasse ja ühtsesse Euroopasse; 3) </w:t>
      </w:r>
      <w:r w:rsidR="00674A59">
        <w:rPr>
          <w:rFonts w:ascii="Times New Roman" w:hAnsi="Times New Roman" w:cs="Times New Roman"/>
          <w:sz w:val="24"/>
          <w:szCs w:val="24"/>
        </w:rPr>
        <w:t>t</w:t>
      </w:r>
      <w:r w:rsidRPr="00F07DD0">
        <w:rPr>
          <w:rFonts w:ascii="Times New Roman" w:hAnsi="Times New Roman" w:cs="Times New Roman"/>
          <w:sz w:val="24"/>
          <w:szCs w:val="24"/>
        </w:rPr>
        <w:t>oetada Ukrainat Venemaa agressioonisõja tagajärgede kontekstis.</w:t>
      </w:r>
      <w:r w:rsidR="00A86016" w:rsidRPr="00F07DD0">
        <w:rPr>
          <w:rFonts w:ascii="Times New Roman" w:hAnsi="Times New Roman" w:cs="Times New Roman"/>
          <w:sz w:val="24"/>
          <w:szCs w:val="24"/>
        </w:rPr>
        <w:t xml:space="preserve"> </w:t>
      </w:r>
      <w:r w:rsidR="00A86016" w:rsidRPr="00C92CA8">
        <w:rPr>
          <w:rFonts w:ascii="Times New Roman" w:hAnsi="Times New Roman" w:cs="Times New Roman"/>
          <w:sz w:val="24"/>
          <w:szCs w:val="24"/>
        </w:rPr>
        <w:t xml:space="preserve">Eesti toetab siin viidete lisamist </w:t>
      </w:r>
      <w:r w:rsidR="00000243" w:rsidRPr="00C92CA8">
        <w:rPr>
          <w:rFonts w:ascii="Times New Roman" w:hAnsi="Times New Roman" w:cs="Times New Roman"/>
          <w:sz w:val="24"/>
          <w:szCs w:val="24"/>
        </w:rPr>
        <w:t>meedia ja väljendusvabadusele.</w:t>
      </w:r>
    </w:p>
    <w:p w14:paraId="62741DE0" w14:textId="2FEF35A4" w:rsidR="00597BD3" w:rsidRPr="00C92CA8" w:rsidRDefault="00597BD3">
      <w:pPr>
        <w:spacing w:before="120" w:after="0" w:line="240" w:lineRule="auto"/>
        <w:jc w:val="both"/>
        <w:rPr>
          <w:rFonts w:ascii="Times New Roman" w:hAnsi="Times New Roman" w:cs="Times New Roman"/>
          <w:sz w:val="24"/>
          <w:szCs w:val="24"/>
        </w:rPr>
      </w:pPr>
      <w:r w:rsidRPr="00F07DD0">
        <w:rPr>
          <w:rFonts w:ascii="Times New Roman" w:hAnsi="Times New Roman" w:cs="Times New Roman"/>
          <w:sz w:val="24"/>
          <w:szCs w:val="24"/>
        </w:rPr>
        <w:t>Lähis-Ida, Põhja-Aafrika ja Pärsia lahe piirkonna</w:t>
      </w:r>
      <w:r w:rsidRPr="00F07DD0">
        <w:rPr>
          <w:rFonts w:ascii="Times New Roman" w:hAnsi="Times New Roman" w:cs="Times New Roman"/>
          <w:b/>
          <w:sz w:val="24"/>
          <w:szCs w:val="24"/>
        </w:rPr>
        <w:t xml:space="preserve"> </w:t>
      </w:r>
      <w:r w:rsidRPr="00F07DD0">
        <w:rPr>
          <w:rFonts w:ascii="Times New Roman" w:hAnsi="Times New Roman" w:cs="Times New Roman"/>
          <w:sz w:val="24"/>
          <w:szCs w:val="24"/>
        </w:rPr>
        <w:t xml:space="preserve">puhul on liidu peamisteks eesmärkideks: 1) piirkonna ja riigi tasandi strateegiliste partnerluste tõhustamine; 2) rahu, julgeoleku, kerksuse, ülesehitamise ja valmisoleku tugevdamine; 3) demokraatia, õigusriigi põhimõtte, inimõiguste, hea valitsemistava, inimarengu ja inimeste vaheliste suhete edendamine ja kaitsmine; </w:t>
      </w:r>
      <w:r w:rsidR="00B95AEA" w:rsidRPr="00F07DD0">
        <w:rPr>
          <w:rFonts w:ascii="Times New Roman" w:hAnsi="Times New Roman" w:cs="Times New Roman"/>
          <w:sz w:val="24"/>
          <w:szCs w:val="24"/>
        </w:rPr>
        <w:t>4) kaasava ja kestliku majanduskasvu, kaubanduse ja olulisse taristusse investeeringute toetamine</w:t>
      </w:r>
      <w:r w:rsidR="00403DEB" w:rsidRPr="00F07DD0">
        <w:rPr>
          <w:rFonts w:ascii="Times New Roman" w:hAnsi="Times New Roman" w:cs="Times New Roman"/>
          <w:sz w:val="24"/>
          <w:szCs w:val="24"/>
        </w:rPr>
        <w:t>, sh kriitilise tähtsusega toorainete tootmise ja eksportimise suutlikkuse suurendamine ning digipöörde edendamine</w:t>
      </w:r>
      <w:r w:rsidR="00B95AEA" w:rsidRPr="00F07DD0">
        <w:rPr>
          <w:rFonts w:ascii="Times New Roman" w:hAnsi="Times New Roman" w:cs="Times New Roman"/>
          <w:sz w:val="24"/>
          <w:szCs w:val="24"/>
        </w:rPr>
        <w:t>; 5) heas seisundis ökosüsteemide edendamine ja kliimamuutustega tegelemine; 6) koostöö tõhustamine kõigis rände, liikuvuse ja sundrände aspektides.</w:t>
      </w:r>
      <w:r w:rsidR="00000243" w:rsidRPr="00F07DD0">
        <w:rPr>
          <w:rFonts w:ascii="Times New Roman" w:hAnsi="Times New Roman" w:cs="Times New Roman"/>
          <w:sz w:val="24"/>
          <w:szCs w:val="24"/>
        </w:rPr>
        <w:t xml:space="preserve"> </w:t>
      </w:r>
      <w:r w:rsidR="00000243" w:rsidRPr="00C92CA8">
        <w:rPr>
          <w:rFonts w:ascii="Times New Roman" w:hAnsi="Times New Roman" w:cs="Times New Roman"/>
          <w:sz w:val="24"/>
          <w:szCs w:val="24"/>
        </w:rPr>
        <w:t>Eesti toetab siin viite lisamist naiste ja tüdrukute õigustele.</w:t>
      </w:r>
    </w:p>
    <w:p w14:paraId="7E39DBC1" w14:textId="24C55A45" w:rsidR="00B95AEA" w:rsidRPr="00F07DD0" w:rsidRDefault="00B95AEA" w:rsidP="00D01C38">
      <w:pPr>
        <w:spacing w:before="120" w:after="0" w:line="240" w:lineRule="auto"/>
        <w:jc w:val="both"/>
        <w:rPr>
          <w:rFonts w:ascii="Times New Roman" w:hAnsi="Times New Roman" w:cs="Times New Roman"/>
          <w:sz w:val="24"/>
          <w:szCs w:val="24"/>
        </w:rPr>
      </w:pPr>
      <w:r w:rsidRPr="00F07DD0">
        <w:rPr>
          <w:rFonts w:ascii="Times New Roman" w:hAnsi="Times New Roman" w:cs="Times New Roman"/>
          <w:sz w:val="24"/>
          <w:szCs w:val="24"/>
        </w:rPr>
        <w:t xml:space="preserve">Liidu peamisteks eesmärkideks Sahara-taguses Aafrikas </w:t>
      </w:r>
      <w:r w:rsidR="006F5DC3" w:rsidRPr="00F07DD0">
        <w:rPr>
          <w:rFonts w:ascii="Times New Roman" w:hAnsi="Times New Roman" w:cs="Times New Roman"/>
          <w:sz w:val="24"/>
          <w:szCs w:val="24"/>
        </w:rPr>
        <w:t xml:space="preserve">ning </w:t>
      </w:r>
      <w:bookmarkStart w:id="12" w:name="_Hlk210903586"/>
      <w:r w:rsidR="006F5DC3" w:rsidRPr="00F07DD0">
        <w:rPr>
          <w:rFonts w:ascii="Times New Roman" w:hAnsi="Times New Roman" w:cs="Times New Roman"/>
          <w:sz w:val="24"/>
          <w:szCs w:val="24"/>
        </w:rPr>
        <w:t>Aasia ja Vaikse ookeani piirkonnas</w:t>
      </w:r>
      <w:bookmarkEnd w:id="12"/>
      <w:r w:rsidR="006F5DC3" w:rsidRPr="00F07DD0">
        <w:rPr>
          <w:rFonts w:ascii="Times New Roman" w:hAnsi="Times New Roman" w:cs="Times New Roman"/>
          <w:sz w:val="24"/>
          <w:szCs w:val="24"/>
        </w:rPr>
        <w:t xml:space="preserve"> </w:t>
      </w:r>
      <w:r w:rsidRPr="00F07DD0">
        <w:rPr>
          <w:rFonts w:ascii="Times New Roman" w:hAnsi="Times New Roman" w:cs="Times New Roman"/>
          <w:sz w:val="24"/>
          <w:szCs w:val="24"/>
        </w:rPr>
        <w:t xml:space="preserve">on: 1) kaasava ja kestliku majanduskasvu </w:t>
      </w:r>
      <w:r w:rsidR="006F5DC3" w:rsidRPr="00F07DD0">
        <w:rPr>
          <w:rFonts w:ascii="Times New Roman" w:hAnsi="Times New Roman" w:cs="Times New Roman"/>
          <w:sz w:val="24"/>
          <w:szCs w:val="24"/>
        </w:rPr>
        <w:t xml:space="preserve">ning digipöörde </w:t>
      </w:r>
      <w:r w:rsidRPr="00F07DD0">
        <w:rPr>
          <w:rFonts w:ascii="Times New Roman" w:hAnsi="Times New Roman" w:cs="Times New Roman"/>
          <w:sz w:val="24"/>
          <w:szCs w:val="24"/>
        </w:rPr>
        <w:t xml:space="preserve">toetamine, ühenduvuse, kaubanduse ja inimväärsete töökohtade edendamine; 2) kliimamuutuste vastu võitlemine, keskkonna ja elurikkuse kaitsmine; 3) </w:t>
      </w:r>
      <w:r w:rsidR="007A0B12" w:rsidRPr="00F07DD0">
        <w:rPr>
          <w:rFonts w:ascii="Times New Roman" w:hAnsi="Times New Roman" w:cs="Times New Roman"/>
          <w:sz w:val="24"/>
          <w:szCs w:val="24"/>
        </w:rPr>
        <w:t xml:space="preserve">koostöö tõhustamine kõigis rände, liikuvuse ja sundrände aspektides; 4) inimarengu ja soolise võrdõiguslikkuse edendamine; 5) demokraatia, õigusriigi põhimõtte, inimõiguste ja hea valitsemistava edendamine ja kaitsmine; 6) </w:t>
      </w:r>
      <w:r w:rsidR="006F5DC3" w:rsidRPr="00F07DD0">
        <w:rPr>
          <w:rFonts w:ascii="Times New Roman" w:hAnsi="Times New Roman" w:cs="Times New Roman"/>
          <w:sz w:val="24"/>
          <w:szCs w:val="24"/>
        </w:rPr>
        <w:t>stabiilsuse, rahu ja julgeoleku edendamine; 7) partnerluste tugevdamine.</w:t>
      </w:r>
      <w:r w:rsidR="00000243" w:rsidRPr="00F07DD0">
        <w:rPr>
          <w:rFonts w:ascii="Times New Roman" w:hAnsi="Times New Roman" w:cs="Times New Roman"/>
          <w:sz w:val="24"/>
          <w:szCs w:val="24"/>
        </w:rPr>
        <w:t xml:space="preserve"> Eesti toetab Sahara-taguse Aafrika osas viite lisamist desinformatsiooni vastasele võitlusele.</w:t>
      </w:r>
    </w:p>
    <w:p w14:paraId="69663DFA" w14:textId="757AC8CD" w:rsidR="006F5DC3" w:rsidRPr="00F07DD0" w:rsidRDefault="006F5DC3" w:rsidP="00D01C38">
      <w:pPr>
        <w:spacing w:before="120" w:after="0" w:line="240" w:lineRule="auto"/>
        <w:jc w:val="both"/>
        <w:rPr>
          <w:rFonts w:ascii="Times New Roman" w:hAnsi="Times New Roman" w:cs="Times New Roman"/>
          <w:sz w:val="24"/>
          <w:szCs w:val="24"/>
        </w:rPr>
      </w:pPr>
      <w:r w:rsidRPr="00F07DD0">
        <w:rPr>
          <w:rFonts w:ascii="Times New Roman" w:hAnsi="Times New Roman" w:cs="Times New Roman"/>
          <w:sz w:val="24"/>
          <w:szCs w:val="24"/>
        </w:rPr>
        <w:t>Põhja- ja Lõuna-Ameerika ning Kariibi mere piirkonnas</w:t>
      </w:r>
      <w:r w:rsidRPr="00F07DD0">
        <w:rPr>
          <w:rFonts w:ascii="Times New Roman" w:hAnsi="Times New Roman" w:cs="Times New Roman"/>
          <w:b/>
          <w:sz w:val="24"/>
          <w:szCs w:val="24"/>
        </w:rPr>
        <w:t xml:space="preserve"> </w:t>
      </w:r>
      <w:r w:rsidRPr="00F07DD0">
        <w:rPr>
          <w:rFonts w:ascii="Times New Roman" w:hAnsi="Times New Roman" w:cs="Times New Roman"/>
          <w:sz w:val="24"/>
          <w:szCs w:val="24"/>
        </w:rPr>
        <w:t>soovitakse 1) edendada õiglase rohe- ja digipöörde tegevuskava elluviimist kestliku arengu huvides; 2) rakendada ELi ning Ladina-Ameerika ja Kariibi piirkonna ühist kaubandus- ja investeerimiskava; 3) edendada õiglust, kodanike julgeolekut ja võitlust rahvusvahelise organiseeritud kuritegevuse vastu, aidates seeläbi kaasa stabiilsuse, rahu ja julgeoleku saavutamisele; 4) edendada inimõigusi, inimarengut, demokraatiat ja õigusriigi põhimõtet; 5) tugevdada partnerlusi.</w:t>
      </w:r>
    </w:p>
    <w:p w14:paraId="2F2ABC61" w14:textId="55A127E1" w:rsidR="00D04CE7" w:rsidRPr="00F07DD0" w:rsidRDefault="001B05DF" w:rsidP="00D04CE7">
      <w:pPr>
        <w:spacing w:before="120" w:after="0" w:line="240" w:lineRule="auto"/>
        <w:jc w:val="both"/>
        <w:rPr>
          <w:rFonts w:ascii="Times New Roman" w:hAnsi="Times New Roman" w:cs="Times New Roman"/>
          <w:sz w:val="24"/>
          <w:szCs w:val="24"/>
        </w:rPr>
      </w:pPr>
      <w:r w:rsidRPr="00F07DD0">
        <w:rPr>
          <w:rFonts w:ascii="Times New Roman" w:hAnsi="Times New Roman" w:cs="Times New Roman"/>
          <w:sz w:val="24"/>
          <w:szCs w:val="24"/>
        </w:rPr>
        <w:t xml:space="preserve">Vastavalt artiklile 30 saab komisjon delegeeritud õigusaktiga muuta nimetatud erieesmärke. </w:t>
      </w:r>
      <w:r w:rsidR="00051EFD" w:rsidRPr="00F07DD0">
        <w:rPr>
          <w:rFonts w:ascii="Times New Roman" w:hAnsi="Times New Roman" w:cs="Times New Roman"/>
          <w:sz w:val="24"/>
          <w:szCs w:val="24"/>
        </w:rPr>
        <w:t xml:space="preserve">Delegeeritud õigusaktiga muutmine tähendab, et </w:t>
      </w:r>
      <w:r w:rsidR="00FA2493" w:rsidRPr="00F07DD0">
        <w:rPr>
          <w:rFonts w:ascii="Times New Roman" w:hAnsi="Times New Roman" w:cs="Times New Roman"/>
          <w:sz w:val="24"/>
          <w:szCs w:val="24"/>
        </w:rPr>
        <w:t>p</w:t>
      </w:r>
      <w:r w:rsidR="00051EFD" w:rsidRPr="00F07DD0">
        <w:rPr>
          <w:rFonts w:ascii="Times New Roman" w:hAnsi="Times New Roman" w:cs="Times New Roman"/>
          <w:sz w:val="24"/>
          <w:szCs w:val="24"/>
        </w:rPr>
        <w:t xml:space="preserve">arlament ja </w:t>
      </w:r>
      <w:r w:rsidR="004B16F2" w:rsidRPr="00F07DD0">
        <w:rPr>
          <w:rFonts w:ascii="Times New Roman" w:hAnsi="Times New Roman" w:cs="Times New Roman"/>
          <w:sz w:val="24"/>
          <w:szCs w:val="24"/>
        </w:rPr>
        <w:t>n</w:t>
      </w:r>
      <w:r w:rsidR="00051EFD" w:rsidRPr="00F07DD0">
        <w:rPr>
          <w:rFonts w:ascii="Times New Roman" w:hAnsi="Times New Roman" w:cs="Times New Roman"/>
          <w:sz w:val="24"/>
          <w:szCs w:val="24"/>
        </w:rPr>
        <w:t xml:space="preserve">õukogu on andnud komisjonile </w:t>
      </w:r>
      <w:r w:rsidR="00051EFD" w:rsidRPr="00F07DD0">
        <w:rPr>
          <w:rFonts w:ascii="Times New Roman" w:hAnsi="Times New Roman" w:cs="Times New Roman"/>
          <w:sz w:val="24"/>
          <w:szCs w:val="24"/>
        </w:rPr>
        <w:lastRenderedPageBreak/>
        <w:t>volituse muuta õigusakti</w:t>
      </w:r>
      <w:r w:rsidR="0092252A" w:rsidRPr="00F07DD0">
        <w:rPr>
          <w:rFonts w:ascii="Times New Roman" w:hAnsi="Times New Roman" w:cs="Times New Roman"/>
          <w:sz w:val="24"/>
          <w:szCs w:val="24"/>
        </w:rPr>
        <w:t xml:space="preserve"> ajakuluka tavamenetluseta. Delegeeritud õigusakte kasutatakse juhul</w:t>
      </w:r>
      <w:r w:rsidR="00CD52FE" w:rsidRPr="00F07DD0">
        <w:rPr>
          <w:rFonts w:ascii="Times New Roman" w:hAnsi="Times New Roman" w:cs="Times New Roman"/>
          <w:sz w:val="24"/>
          <w:szCs w:val="24"/>
        </w:rPr>
        <w:t>,</w:t>
      </w:r>
      <w:r w:rsidR="00051EFD" w:rsidRPr="00F07DD0">
        <w:rPr>
          <w:rFonts w:ascii="Times New Roman" w:hAnsi="Times New Roman" w:cs="Times New Roman"/>
          <w:sz w:val="24"/>
          <w:szCs w:val="24"/>
        </w:rPr>
        <w:t xml:space="preserve"> kui see ei muuda </w:t>
      </w:r>
      <w:r w:rsidR="0092252A" w:rsidRPr="00F07DD0">
        <w:rPr>
          <w:rFonts w:ascii="Times New Roman" w:hAnsi="Times New Roman" w:cs="Times New Roman"/>
          <w:sz w:val="24"/>
          <w:szCs w:val="24"/>
        </w:rPr>
        <w:t>regulatsiooni</w:t>
      </w:r>
      <w:r w:rsidR="00051EFD" w:rsidRPr="00F07DD0">
        <w:rPr>
          <w:rFonts w:ascii="Times New Roman" w:hAnsi="Times New Roman" w:cs="Times New Roman"/>
          <w:sz w:val="24"/>
          <w:szCs w:val="24"/>
        </w:rPr>
        <w:t xml:space="preserve"> olemuslikke aspekte. Delegeeritud õigusakti valmistab ette komisjon, kes võtab selle vastu pärast konsulteerimist liikmesriikide esindajatest koosneva eksper</w:t>
      </w:r>
      <w:r w:rsidR="00CD52FE" w:rsidRPr="00F07DD0">
        <w:rPr>
          <w:rFonts w:ascii="Times New Roman" w:hAnsi="Times New Roman" w:cs="Times New Roman"/>
          <w:sz w:val="24"/>
          <w:szCs w:val="24"/>
        </w:rPr>
        <w:t>t</w:t>
      </w:r>
      <w:r w:rsidR="00051EFD" w:rsidRPr="00F07DD0">
        <w:rPr>
          <w:rFonts w:ascii="Times New Roman" w:hAnsi="Times New Roman" w:cs="Times New Roman"/>
          <w:sz w:val="24"/>
          <w:szCs w:val="24"/>
        </w:rPr>
        <w:t>rühmaga. Eksper</w:t>
      </w:r>
      <w:r w:rsidR="00CD52FE" w:rsidRPr="00F07DD0">
        <w:rPr>
          <w:rFonts w:ascii="Times New Roman" w:hAnsi="Times New Roman" w:cs="Times New Roman"/>
          <w:sz w:val="24"/>
          <w:szCs w:val="24"/>
        </w:rPr>
        <w:t>t</w:t>
      </w:r>
      <w:r w:rsidR="00051EFD" w:rsidRPr="00F07DD0">
        <w:rPr>
          <w:rFonts w:ascii="Times New Roman" w:hAnsi="Times New Roman" w:cs="Times New Roman"/>
          <w:sz w:val="24"/>
          <w:szCs w:val="24"/>
        </w:rPr>
        <w:t>rühma arvamus ei ole sealjuures komisjoni jaoks siduv.</w:t>
      </w:r>
    </w:p>
    <w:p w14:paraId="02765909" w14:textId="77777777" w:rsidR="00B4149A" w:rsidRPr="00F07DD0" w:rsidRDefault="00B4149A" w:rsidP="00A5298A">
      <w:pPr>
        <w:spacing w:after="0" w:line="240" w:lineRule="auto"/>
        <w:jc w:val="both"/>
        <w:rPr>
          <w:rFonts w:ascii="Times New Roman" w:hAnsi="Times New Roman" w:cs="Times New Roman"/>
          <w:sz w:val="24"/>
          <w:szCs w:val="24"/>
        </w:rPr>
      </w:pPr>
    </w:p>
    <w:p w14:paraId="4BA0FBB9" w14:textId="7B29F7C1" w:rsidR="00AF4330" w:rsidRPr="00F07DD0" w:rsidRDefault="00764F05" w:rsidP="00470DF6">
      <w:pPr>
        <w:pStyle w:val="ListParagraph"/>
        <w:numPr>
          <w:ilvl w:val="0"/>
          <w:numId w:val="20"/>
        </w:numPr>
        <w:spacing w:after="0" w:line="240" w:lineRule="auto"/>
        <w:jc w:val="both"/>
        <w:rPr>
          <w:rFonts w:ascii="Times New Roman" w:hAnsi="Times New Roman" w:cs="Times New Roman"/>
          <w:b/>
          <w:sz w:val="24"/>
          <w:szCs w:val="24"/>
        </w:rPr>
      </w:pPr>
      <w:r w:rsidRPr="00F07DD0">
        <w:rPr>
          <w:rFonts w:ascii="Times New Roman" w:hAnsi="Times New Roman" w:cs="Times New Roman"/>
          <w:b/>
          <w:sz w:val="24"/>
          <w:szCs w:val="24"/>
        </w:rPr>
        <w:t>Vastavus subsidiaarsuse ja proportsionaalsuse põhimõttele</w:t>
      </w:r>
    </w:p>
    <w:p w14:paraId="28C40FCA" w14:textId="4DB4AD3F" w:rsidR="00B3026C" w:rsidRPr="00F07DD0" w:rsidRDefault="00B3026C" w:rsidP="00D01C38">
      <w:pPr>
        <w:spacing w:before="120" w:after="0" w:line="240" w:lineRule="auto"/>
        <w:jc w:val="both"/>
        <w:rPr>
          <w:rFonts w:ascii="Times New Roman" w:eastAsia="Calibri" w:hAnsi="Times New Roman" w:cs="Times New Roman"/>
          <w:sz w:val="24"/>
          <w:szCs w:val="24"/>
          <w:lang w:eastAsia="et-EE" w:bidi="et-EE"/>
        </w:rPr>
      </w:pPr>
      <w:r w:rsidRPr="00F07DD0">
        <w:rPr>
          <w:rFonts w:ascii="Times New Roman" w:eastAsia="Calibri" w:hAnsi="Times New Roman" w:cs="Times New Roman"/>
          <w:sz w:val="24"/>
          <w:szCs w:val="24"/>
          <w:lang w:eastAsia="et-EE" w:bidi="et-EE"/>
        </w:rPr>
        <w:t>Kavandatud määrus on kooskõlas nii subsidiaarsuse kui ka proportsionaalsuse printsiibiga, selle sisu ega vorm ei lähe aluslepingute eesmärkide saavutamiseks vajalikust kaugemale ning selle ulatuslikke eesmärke saab paremini saavutada ELi tasandil.</w:t>
      </w:r>
    </w:p>
    <w:p w14:paraId="633259F2" w14:textId="326CBAB0" w:rsidR="00B311DA" w:rsidRPr="00F07DD0" w:rsidRDefault="008A318E" w:rsidP="00D01C38">
      <w:pPr>
        <w:spacing w:before="120" w:after="0" w:line="240" w:lineRule="auto"/>
        <w:jc w:val="both"/>
        <w:rPr>
          <w:rFonts w:ascii="Times New Roman" w:eastAsia="Calibri" w:hAnsi="Times New Roman" w:cs="Times New Roman"/>
          <w:sz w:val="24"/>
          <w:szCs w:val="24"/>
          <w:lang w:eastAsia="et-EE" w:bidi="et-EE"/>
        </w:rPr>
      </w:pPr>
      <w:r w:rsidRPr="00F07DD0">
        <w:rPr>
          <w:rFonts w:ascii="Times New Roman" w:hAnsi="Times New Roman" w:cs="Times New Roman"/>
          <w:sz w:val="24"/>
          <w:szCs w:val="24"/>
        </w:rPr>
        <w:t xml:space="preserve">ELi välistegevuse rahastamise eesmärk on teha koostööd partnerriikidega, edendada </w:t>
      </w:r>
      <w:r w:rsidR="0011025D" w:rsidRPr="00F07DD0">
        <w:rPr>
          <w:rFonts w:ascii="Times New Roman" w:hAnsi="Times New Roman" w:cs="Times New Roman"/>
          <w:sz w:val="24"/>
          <w:szCs w:val="24"/>
        </w:rPr>
        <w:t>multilateraalsete</w:t>
      </w:r>
      <w:r w:rsidRPr="00F07DD0">
        <w:rPr>
          <w:rFonts w:ascii="Times New Roman" w:hAnsi="Times New Roman" w:cs="Times New Roman"/>
          <w:sz w:val="24"/>
          <w:szCs w:val="24"/>
        </w:rPr>
        <w:t xml:space="preserve"> lahenduste leidmist üleilmsetele probleemidele ning kaitsta ELi huve, väärtusi ja kodanikke. Samuti toetatakse </w:t>
      </w:r>
      <w:r w:rsidR="00E90D55" w:rsidRPr="00F07DD0">
        <w:rPr>
          <w:rFonts w:ascii="Times New Roman" w:hAnsi="Times New Roman" w:cs="Times New Roman"/>
          <w:sz w:val="24"/>
          <w:szCs w:val="24"/>
        </w:rPr>
        <w:t xml:space="preserve">EL </w:t>
      </w:r>
      <w:r w:rsidRPr="00F07DD0">
        <w:rPr>
          <w:rFonts w:ascii="Times New Roman" w:hAnsi="Times New Roman" w:cs="Times New Roman"/>
          <w:sz w:val="24"/>
          <w:szCs w:val="24"/>
        </w:rPr>
        <w:t xml:space="preserve">sisepoliitika eesmärke, julgeolekut ja konkurentsivõime tugevdamist, sh kriitiliste tarneahelate kindlustamise kaudu. EL soovib säilitada oma rolli usaldusväärse üleilmse </w:t>
      </w:r>
      <w:r w:rsidR="00E629F1" w:rsidRPr="00F07DD0">
        <w:rPr>
          <w:rFonts w:ascii="Times New Roman" w:hAnsi="Times New Roman" w:cs="Times New Roman"/>
          <w:sz w:val="24"/>
          <w:szCs w:val="24"/>
        </w:rPr>
        <w:t>tegutsejana</w:t>
      </w:r>
      <w:r w:rsidRPr="00F07DD0">
        <w:rPr>
          <w:rFonts w:ascii="Times New Roman" w:hAnsi="Times New Roman" w:cs="Times New Roman"/>
          <w:sz w:val="24"/>
          <w:szCs w:val="24"/>
        </w:rPr>
        <w:t>.</w:t>
      </w:r>
      <w:r w:rsidR="00B311DA" w:rsidRPr="00F07DD0">
        <w:rPr>
          <w:rFonts w:ascii="Times New Roman" w:hAnsi="Times New Roman" w:cs="Times New Roman"/>
          <w:sz w:val="24"/>
          <w:szCs w:val="24"/>
        </w:rPr>
        <w:t xml:space="preserve"> </w:t>
      </w:r>
      <w:r w:rsidRPr="00F07DD0">
        <w:rPr>
          <w:rFonts w:ascii="Times New Roman" w:hAnsi="Times New Roman" w:cs="Times New Roman"/>
          <w:sz w:val="24"/>
          <w:szCs w:val="24"/>
        </w:rPr>
        <w:t>Varasemate rahastamisvahendite (2014</w:t>
      </w:r>
      <w:r w:rsidR="00674A59">
        <w:rPr>
          <w:rFonts w:ascii="Times New Roman" w:hAnsi="Times New Roman" w:cs="Times New Roman"/>
          <w:sz w:val="24"/>
          <w:szCs w:val="24"/>
        </w:rPr>
        <w:t>-</w:t>
      </w:r>
      <w:r w:rsidRPr="00F07DD0">
        <w:rPr>
          <w:rFonts w:ascii="Times New Roman" w:hAnsi="Times New Roman" w:cs="Times New Roman"/>
          <w:sz w:val="24"/>
          <w:szCs w:val="24"/>
        </w:rPr>
        <w:t>2020 ja 2021</w:t>
      </w:r>
      <w:r w:rsidR="00674A59">
        <w:rPr>
          <w:rFonts w:ascii="Times New Roman" w:hAnsi="Times New Roman" w:cs="Times New Roman"/>
          <w:sz w:val="24"/>
          <w:szCs w:val="24"/>
        </w:rPr>
        <w:t>-</w:t>
      </w:r>
      <w:r w:rsidRPr="00F07DD0">
        <w:rPr>
          <w:rFonts w:ascii="Times New Roman" w:hAnsi="Times New Roman" w:cs="Times New Roman"/>
          <w:sz w:val="24"/>
          <w:szCs w:val="24"/>
        </w:rPr>
        <w:t xml:space="preserve">2027) hindamine </w:t>
      </w:r>
      <w:r w:rsidR="00E629F1" w:rsidRPr="00F07DD0">
        <w:rPr>
          <w:rFonts w:ascii="Times New Roman" w:hAnsi="Times New Roman" w:cs="Times New Roman"/>
          <w:sz w:val="24"/>
          <w:szCs w:val="24"/>
        </w:rPr>
        <w:t>on näidanud</w:t>
      </w:r>
      <w:r w:rsidRPr="00F07DD0">
        <w:rPr>
          <w:rFonts w:ascii="Times New Roman" w:hAnsi="Times New Roman" w:cs="Times New Roman"/>
          <w:sz w:val="24"/>
          <w:szCs w:val="24"/>
        </w:rPr>
        <w:t xml:space="preserve"> nende </w:t>
      </w:r>
      <w:r w:rsidR="00E629F1" w:rsidRPr="00F07DD0">
        <w:rPr>
          <w:rFonts w:ascii="Times New Roman" w:hAnsi="Times New Roman" w:cs="Times New Roman"/>
          <w:sz w:val="24"/>
          <w:szCs w:val="24"/>
        </w:rPr>
        <w:t xml:space="preserve">vahendite </w:t>
      </w:r>
      <w:r w:rsidRPr="00F07DD0">
        <w:rPr>
          <w:rFonts w:ascii="Times New Roman" w:hAnsi="Times New Roman" w:cs="Times New Roman"/>
          <w:sz w:val="24"/>
          <w:szCs w:val="24"/>
        </w:rPr>
        <w:t>lisa</w:t>
      </w:r>
      <w:r w:rsidR="00E629F1" w:rsidRPr="00F07DD0">
        <w:rPr>
          <w:rFonts w:ascii="Times New Roman" w:hAnsi="Times New Roman" w:cs="Times New Roman"/>
          <w:sz w:val="24"/>
          <w:szCs w:val="24"/>
        </w:rPr>
        <w:t>nd</w:t>
      </w:r>
      <w:r w:rsidRPr="00F07DD0">
        <w:rPr>
          <w:rFonts w:ascii="Times New Roman" w:hAnsi="Times New Roman" w:cs="Times New Roman"/>
          <w:sz w:val="24"/>
          <w:szCs w:val="24"/>
        </w:rPr>
        <w:t>väärtust</w:t>
      </w:r>
      <w:r w:rsidRPr="00F07DD0">
        <w:rPr>
          <w:rFonts w:ascii="Times New Roman" w:eastAsia="Calibri" w:hAnsi="Times New Roman" w:cs="Times New Roman"/>
          <w:sz w:val="24"/>
          <w:szCs w:val="24"/>
          <w:lang w:eastAsia="et-EE" w:bidi="et-EE"/>
        </w:rPr>
        <w:t xml:space="preserve"> ELi välissuhete jaoks</w:t>
      </w:r>
      <w:r w:rsidRPr="00F07DD0">
        <w:rPr>
          <w:rFonts w:ascii="Times New Roman" w:hAnsi="Times New Roman" w:cs="Times New Roman"/>
          <w:sz w:val="24"/>
          <w:szCs w:val="24"/>
        </w:rPr>
        <w:t xml:space="preserve">, kuna need </w:t>
      </w:r>
      <w:r w:rsidR="00E629F1" w:rsidRPr="00F07DD0">
        <w:rPr>
          <w:rFonts w:ascii="Times New Roman" w:hAnsi="Times New Roman" w:cs="Times New Roman"/>
          <w:sz w:val="24"/>
          <w:szCs w:val="24"/>
        </w:rPr>
        <w:t xml:space="preserve">on </w:t>
      </w:r>
      <w:r w:rsidRPr="00F07DD0">
        <w:rPr>
          <w:rFonts w:ascii="Times New Roman" w:hAnsi="Times New Roman" w:cs="Times New Roman"/>
          <w:sz w:val="24"/>
          <w:szCs w:val="24"/>
        </w:rPr>
        <w:t>võimalda</w:t>
      </w:r>
      <w:r w:rsidR="00E629F1" w:rsidRPr="00F07DD0">
        <w:rPr>
          <w:rFonts w:ascii="Times New Roman" w:hAnsi="Times New Roman" w:cs="Times New Roman"/>
          <w:sz w:val="24"/>
          <w:szCs w:val="24"/>
        </w:rPr>
        <w:t>nu</w:t>
      </w:r>
      <w:r w:rsidRPr="00F07DD0">
        <w:rPr>
          <w:rFonts w:ascii="Times New Roman" w:hAnsi="Times New Roman" w:cs="Times New Roman"/>
          <w:sz w:val="24"/>
          <w:szCs w:val="24"/>
        </w:rPr>
        <w:t>d teha partnerriikidele integreeritumaid ja mahukamaid pakkumisi, mis toetavad kestlikku arengut ja prioriteetide saavutamist.</w:t>
      </w:r>
    </w:p>
    <w:p w14:paraId="003A9A7A" w14:textId="314F5058" w:rsidR="00B3026C" w:rsidRPr="00F07DD0" w:rsidRDefault="00B3026C" w:rsidP="00D01C38">
      <w:pPr>
        <w:spacing w:before="120" w:after="0" w:line="240" w:lineRule="auto"/>
        <w:jc w:val="both"/>
        <w:rPr>
          <w:rFonts w:ascii="Times New Roman" w:eastAsia="Calibri" w:hAnsi="Times New Roman" w:cs="Times New Roman"/>
          <w:sz w:val="24"/>
          <w:szCs w:val="24"/>
          <w:lang w:eastAsia="et-EE" w:bidi="et-EE"/>
        </w:rPr>
      </w:pPr>
      <w:r w:rsidRPr="00F07DD0">
        <w:rPr>
          <w:rFonts w:ascii="Times New Roman" w:eastAsia="Calibri" w:hAnsi="Times New Roman" w:cs="Times New Roman"/>
          <w:sz w:val="24"/>
          <w:szCs w:val="24"/>
          <w:lang w:eastAsia="et-EE" w:bidi="et-EE"/>
        </w:rPr>
        <w:t>Eesti riigi tasandil ei saaks välisabi kavandada ja kasutada sedavõrd laiahaardeliselt, suuremahuliselt ja tulemuslikult, kui seda saab teha ELi tasandil ühiselt tegutsedes. ELil on üle maailma kokku 1</w:t>
      </w:r>
      <w:r w:rsidR="00E027AC" w:rsidRPr="00F07DD0">
        <w:rPr>
          <w:rFonts w:ascii="Times New Roman" w:eastAsia="Calibri" w:hAnsi="Times New Roman" w:cs="Times New Roman"/>
          <w:sz w:val="24"/>
          <w:szCs w:val="24"/>
          <w:lang w:eastAsia="et-EE" w:bidi="et-EE"/>
        </w:rPr>
        <w:t>45</w:t>
      </w:r>
      <w:r w:rsidRPr="00F07DD0">
        <w:rPr>
          <w:rFonts w:ascii="Times New Roman" w:eastAsia="Calibri" w:hAnsi="Times New Roman" w:cs="Times New Roman"/>
          <w:sz w:val="24"/>
          <w:szCs w:val="24"/>
          <w:lang w:eastAsia="et-EE" w:bidi="et-EE"/>
        </w:rPr>
        <w:t xml:space="preserve"> delegatsiooni</w:t>
      </w:r>
      <w:r w:rsidR="00E027AC" w:rsidRPr="00F07DD0">
        <w:rPr>
          <w:rFonts w:ascii="Times New Roman" w:eastAsia="Calibri" w:hAnsi="Times New Roman" w:cs="Times New Roman"/>
          <w:sz w:val="24"/>
          <w:szCs w:val="24"/>
          <w:lang w:eastAsia="et-EE" w:bidi="et-EE"/>
        </w:rPr>
        <w:t xml:space="preserve"> (136 erinevates riikides ning 9 rahvusvaheliste organisatsioonide juures)</w:t>
      </w:r>
      <w:r w:rsidRPr="00F07DD0">
        <w:rPr>
          <w:rFonts w:ascii="Times New Roman" w:eastAsia="Calibri" w:hAnsi="Times New Roman" w:cs="Times New Roman"/>
          <w:sz w:val="24"/>
          <w:szCs w:val="24"/>
          <w:lang w:eastAsia="et-EE" w:bidi="et-EE"/>
        </w:rPr>
        <w:t xml:space="preserve">, mille kaudu on ELil väga palju teavet maailma riike ja eri piirkondi mõjutavate sündmuste kohta. EL on osaline ka suures osas </w:t>
      </w:r>
      <w:r w:rsidR="0011025D" w:rsidRPr="00F07DD0">
        <w:rPr>
          <w:rFonts w:ascii="Times New Roman" w:hAnsi="Times New Roman" w:cs="Times New Roman"/>
          <w:sz w:val="24"/>
          <w:szCs w:val="24"/>
        </w:rPr>
        <w:t>multilateraalsetes</w:t>
      </w:r>
      <w:r w:rsidRPr="00F07DD0">
        <w:rPr>
          <w:rFonts w:ascii="Times New Roman" w:eastAsia="Calibri" w:hAnsi="Times New Roman" w:cs="Times New Roman"/>
          <w:sz w:val="24"/>
          <w:szCs w:val="24"/>
          <w:lang w:eastAsia="et-EE" w:bidi="et-EE"/>
        </w:rPr>
        <w:t xml:space="preserve"> protsessides, mille eesmärk on lahendada üleilmseid sõlmküsimusi. See võimaldab ELil olla pidevalt teadlik uutest vajadustest ja probleemidest ning ressursse </w:t>
      </w:r>
      <w:r w:rsidR="001D12C4" w:rsidRPr="00F07DD0">
        <w:rPr>
          <w:rFonts w:ascii="Times New Roman" w:eastAsia="Calibri" w:hAnsi="Times New Roman" w:cs="Times New Roman"/>
          <w:sz w:val="24"/>
          <w:szCs w:val="24"/>
          <w:lang w:eastAsia="et-EE" w:bidi="et-EE"/>
        </w:rPr>
        <w:t xml:space="preserve">ajakohaselt ja </w:t>
      </w:r>
      <w:r w:rsidRPr="00F07DD0">
        <w:rPr>
          <w:rFonts w:ascii="Times New Roman" w:eastAsia="Calibri" w:hAnsi="Times New Roman" w:cs="Times New Roman"/>
          <w:sz w:val="24"/>
          <w:szCs w:val="24"/>
          <w:lang w:eastAsia="et-EE" w:bidi="et-EE"/>
        </w:rPr>
        <w:t xml:space="preserve">asjakohaselt ümber jaotada. On ka valdkondi, kus liikmesriigid eelistavad mitte sekkuda, jättes ainsaks võimaluseks ELi tasandil lähenemise, näiteks inimõiguste kaitse, valimisvaatlused või muud tundlikud </w:t>
      </w:r>
      <w:r w:rsidR="001D12C4" w:rsidRPr="00F07DD0">
        <w:rPr>
          <w:rFonts w:ascii="Times New Roman" w:eastAsia="Calibri" w:hAnsi="Times New Roman" w:cs="Times New Roman"/>
          <w:sz w:val="24"/>
          <w:szCs w:val="24"/>
          <w:lang w:eastAsia="et-EE" w:bidi="et-EE"/>
        </w:rPr>
        <w:t>teemad</w:t>
      </w:r>
      <w:r w:rsidRPr="00F07DD0">
        <w:rPr>
          <w:rFonts w:ascii="Times New Roman" w:eastAsia="Calibri" w:hAnsi="Times New Roman" w:cs="Times New Roman"/>
          <w:sz w:val="24"/>
          <w:szCs w:val="24"/>
          <w:lang w:eastAsia="et-EE" w:bidi="et-EE"/>
        </w:rPr>
        <w:t>.</w:t>
      </w:r>
      <w:r w:rsidR="00B311DA" w:rsidRPr="00F07DD0">
        <w:rPr>
          <w:rFonts w:ascii="Times New Roman" w:hAnsi="Times New Roman" w:cs="Times New Roman"/>
          <w:sz w:val="24"/>
          <w:szCs w:val="24"/>
        </w:rPr>
        <w:t xml:space="preserve"> Osalemine</w:t>
      </w:r>
      <w:r w:rsidR="00B311DA" w:rsidRPr="00F07DD0">
        <w:rPr>
          <w:rFonts w:ascii="Times New Roman" w:eastAsia="Calibri" w:hAnsi="Times New Roman" w:cs="Times New Roman"/>
          <w:sz w:val="24"/>
          <w:szCs w:val="24"/>
          <w:lang w:eastAsia="et-EE" w:bidi="et-EE"/>
        </w:rPr>
        <w:t xml:space="preserve"> </w:t>
      </w:r>
      <w:r w:rsidR="0011025D" w:rsidRPr="00F07DD0">
        <w:rPr>
          <w:rFonts w:ascii="Times New Roman" w:hAnsi="Times New Roman" w:cs="Times New Roman"/>
          <w:sz w:val="24"/>
          <w:szCs w:val="24"/>
        </w:rPr>
        <w:t>multilateraalsetel</w:t>
      </w:r>
      <w:r w:rsidR="0011025D" w:rsidRPr="00F07DD0">
        <w:rPr>
          <w:rFonts w:ascii="Times New Roman" w:eastAsia="Calibri" w:hAnsi="Times New Roman" w:cs="Times New Roman"/>
          <w:sz w:val="24"/>
          <w:szCs w:val="24"/>
          <w:lang w:eastAsia="et-EE" w:bidi="et-EE"/>
        </w:rPr>
        <w:t xml:space="preserve"> </w:t>
      </w:r>
      <w:r w:rsidR="00B311DA" w:rsidRPr="00F07DD0">
        <w:rPr>
          <w:rFonts w:ascii="Times New Roman" w:eastAsia="Calibri" w:hAnsi="Times New Roman" w:cs="Times New Roman"/>
          <w:sz w:val="24"/>
          <w:szCs w:val="24"/>
          <w:lang w:eastAsia="et-EE" w:bidi="et-EE"/>
        </w:rPr>
        <w:t>ja piirkondlikel foorumitel võimaldab liidul edendada oma poliitikat ja väärtusi kogu maailmas ning mõjutada üleilmsete normide ja regulatiivsete standardite kujundamist.</w:t>
      </w:r>
    </w:p>
    <w:p w14:paraId="0045805F" w14:textId="6FE24CB2" w:rsidR="00B311DA" w:rsidRPr="00F07DD0" w:rsidRDefault="00B311DA" w:rsidP="00D01C38">
      <w:pPr>
        <w:spacing w:before="120" w:after="0" w:line="240" w:lineRule="auto"/>
        <w:jc w:val="both"/>
        <w:rPr>
          <w:rFonts w:ascii="Times New Roman" w:hAnsi="Times New Roman" w:cs="Times New Roman"/>
          <w:sz w:val="24"/>
          <w:szCs w:val="24"/>
        </w:rPr>
      </w:pPr>
      <w:r w:rsidRPr="00F07DD0">
        <w:rPr>
          <w:rFonts w:ascii="Times New Roman" w:hAnsi="Times New Roman" w:cs="Times New Roman"/>
          <w:sz w:val="24"/>
          <w:szCs w:val="24"/>
        </w:rPr>
        <w:t xml:space="preserve">Eelarveliste tagatiste, rahastamisvahendite ja segarahastamise abil hoogustab ja koondab EL avaliku ja erasektori investeeringuid </w:t>
      </w:r>
      <w:r w:rsidRPr="00F07DD0">
        <w:rPr>
          <w:rFonts w:ascii="Times New Roman" w:eastAsia="Calibri" w:hAnsi="Times New Roman" w:cs="Times New Roman"/>
          <w:sz w:val="24"/>
          <w:szCs w:val="24"/>
          <w:lang w:eastAsia="et-EE" w:bidi="et-EE"/>
        </w:rPr>
        <w:t>(sealhulgas finantsturgudele piiratud juurdepääsuga riikides ja sektorites)</w:t>
      </w:r>
      <w:r w:rsidRPr="00F07DD0">
        <w:rPr>
          <w:rFonts w:ascii="Times New Roman" w:hAnsi="Times New Roman" w:cs="Times New Roman"/>
          <w:sz w:val="24"/>
          <w:szCs w:val="24"/>
        </w:rPr>
        <w:t xml:space="preserve">, toetades majanduslikku vastupidavust ja erasektori arengut. ELi tegevusetus suurendaks rahastamispuudujääki, halvendaks ebakindlate riikide olukorda ja nõrgestaks ELi geopoliitilist ja geomajanduslikku rolli. Samuti soodustab EL arengukoostööd institutsioonide vahel ning pakub makromajanduslikku finantsabi riikidele, kus esinevad maksebilansi </w:t>
      </w:r>
      <w:r w:rsidR="00886030" w:rsidRPr="00F07DD0">
        <w:rPr>
          <w:rFonts w:ascii="Times New Roman" w:hAnsi="Times New Roman" w:cs="Times New Roman"/>
          <w:sz w:val="24"/>
          <w:szCs w:val="24"/>
        </w:rPr>
        <w:t>raskuse</w:t>
      </w:r>
      <w:r w:rsidRPr="00F07DD0">
        <w:rPr>
          <w:rFonts w:ascii="Times New Roman" w:hAnsi="Times New Roman" w:cs="Times New Roman"/>
          <w:sz w:val="24"/>
          <w:szCs w:val="24"/>
        </w:rPr>
        <w:t>d.</w:t>
      </w:r>
    </w:p>
    <w:p w14:paraId="12BA6B8A" w14:textId="11E2403F" w:rsidR="00AF4330" w:rsidRPr="00F07DD0" w:rsidRDefault="00B3026C" w:rsidP="00D01C38">
      <w:pPr>
        <w:spacing w:before="120" w:after="0" w:line="240" w:lineRule="auto"/>
        <w:jc w:val="both"/>
        <w:rPr>
          <w:rFonts w:ascii="Times New Roman" w:eastAsia="Calibri" w:hAnsi="Times New Roman" w:cs="Times New Roman"/>
          <w:sz w:val="24"/>
          <w:szCs w:val="24"/>
          <w:lang w:eastAsia="et-EE" w:bidi="et-EE"/>
        </w:rPr>
      </w:pPr>
      <w:r w:rsidRPr="00F07DD0">
        <w:rPr>
          <w:rFonts w:ascii="Times New Roman" w:eastAsia="Calibri" w:hAnsi="Times New Roman" w:cs="Times New Roman"/>
          <w:sz w:val="24"/>
          <w:szCs w:val="24"/>
          <w:lang w:eastAsia="et-EE" w:bidi="et-EE"/>
        </w:rPr>
        <w:t xml:space="preserve">ELil </w:t>
      </w:r>
      <w:r w:rsidR="00B311DA" w:rsidRPr="00F07DD0">
        <w:rPr>
          <w:rFonts w:ascii="Times New Roman" w:eastAsia="Calibri" w:hAnsi="Times New Roman" w:cs="Times New Roman"/>
          <w:sz w:val="24"/>
          <w:szCs w:val="24"/>
          <w:lang w:eastAsia="et-EE" w:bidi="et-EE"/>
        </w:rPr>
        <w:t xml:space="preserve">on ka </w:t>
      </w:r>
      <w:r w:rsidRPr="00F07DD0">
        <w:rPr>
          <w:rFonts w:ascii="Times New Roman" w:eastAsia="Calibri" w:hAnsi="Times New Roman" w:cs="Times New Roman"/>
          <w:sz w:val="24"/>
          <w:szCs w:val="24"/>
          <w:lang w:eastAsia="et-EE" w:bidi="et-EE"/>
        </w:rPr>
        <w:t>märkimisväärne oskusteave paljudes poliitikavaldkondades tulenevalt Euroopa ühendamise kogemusest, näiteks majandusliku integratsiooni, demokraatiale ülemineku ja paljudes edukates riigiülestes poliitikavaldkondades, sealhulgas ühise põllumajanduspoliitika ja ühtse turu tehniliste standarditega seotud oskusteave. Sellest tulenevalt on ELil ainulaadne võimalus seada sisse piirkondade</w:t>
      </w:r>
      <w:r w:rsidR="00DF452D" w:rsidRPr="00F07DD0">
        <w:rPr>
          <w:rFonts w:ascii="Times New Roman" w:eastAsia="Calibri" w:hAnsi="Times New Roman" w:cs="Times New Roman"/>
          <w:sz w:val="24"/>
          <w:szCs w:val="24"/>
          <w:lang w:eastAsia="et-EE" w:bidi="et-EE"/>
        </w:rPr>
        <w:t xml:space="preserve"> </w:t>
      </w:r>
      <w:r w:rsidRPr="00F07DD0">
        <w:rPr>
          <w:rFonts w:ascii="Times New Roman" w:eastAsia="Calibri" w:hAnsi="Times New Roman" w:cs="Times New Roman"/>
          <w:sz w:val="24"/>
          <w:szCs w:val="24"/>
          <w:lang w:eastAsia="et-EE" w:bidi="et-EE"/>
        </w:rPr>
        <w:t>vaheline dialoog, näiteks Aafrika, Kariibide ja Vaikse ookeani riikide rühma, Aafrika Liidu või Kagu-Aasia Maade Assotsiatsiooniga (ASEAN), mille kaudu oma välistegevuse eesmärke paremini saavutada. ELi lisaväärtus arengukoostöö valdkonnas on pretsedenditu ning kavandatud määruse vastuvõtmine ELi tasandil Eesti seisukohast igati õigustatud.</w:t>
      </w:r>
    </w:p>
    <w:p w14:paraId="3C2DDCBB" w14:textId="77777777" w:rsidR="00B4149A" w:rsidRPr="00F07DD0" w:rsidRDefault="00B4149A" w:rsidP="00D01C38">
      <w:pPr>
        <w:spacing w:before="120" w:after="0" w:line="240" w:lineRule="auto"/>
        <w:jc w:val="both"/>
        <w:rPr>
          <w:rFonts w:ascii="Times New Roman" w:eastAsia="Calibri" w:hAnsi="Times New Roman" w:cs="Times New Roman"/>
          <w:sz w:val="24"/>
          <w:szCs w:val="24"/>
          <w:lang w:eastAsia="et-EE" w:bidi="et-EE"/>
        </w:rPr>
      </w:pPr>
    </w:p>
    <w:p w14:paraId="611A5D1D" w14:textId="77777777" w:rsidR="004E1E7B" w:rsidRPr="00F07DD0" w:rsidRDefault="00764F05" w:rsidP="00A066FE">
      <w:pPr>
        <w:pStyle w:val="ListParagraph"/>
        <w:keepNext/>
        <w:numPr>
          <w:ilvl w:val="0"/>
          <w:numId w:val="20"/>
        </w:numPr>
        <w:spacing w:after="0" w:line="240" w:lineRule="auto"/>
        <w:jc w:val="both"/>
        <w:rPr>
          <w:rFonts w:ascii="Times New Roman" w:hAnsi="Times New Roman" w:cs="Times New Roman"/>
          <w:sz w:val="24"/>
          <w:szCs w:val="24"/>
        </w:rPr>
      </w:pPr>
      <w:r w:rsidRPr="00F07DD0">
        <w:rPr>
          <w:rFonts w:ascii="Times New Roman" w:hAnsi="Times New Roman" w:cs="Times New Roman"/>
          <w:b/>
          <w:sz w:val="24"/>
          <w:szCs w:val="24"/>
        </w:rPr>
        <w:lastRenderedPageBreak/>
        <w:t>Esialgse mõjude analüüsi kokkuvõte</w:t>
      </w:r>
      <w:r w:rsidR="00516F25" w:rsidRPr="00F07DD0">
        <w:rPr>
          <w:rFonts w:ascii="Times New Roman" w:hAnsi="Times New Roman" w:cs="Times New Roman"/>
          <w:b/>
          <w:sz w:val="24"/>
          <w:szCs w:val="24"/>
        </w:rPr>
        <w:t xml:space="preserve"> </w:t>
      </w:r>
    </w:p>
    <w:p w14:paraId="7AE49E50" w14:textId="3BAD1F30" w:rsidR="00B73E8E" w:rsidRPr="00F07DD0" w:rsidRDefault="00932D46" w:rsidP="00A066FE">
      <w:pPr>
        <w:keepNext/>
        <w:spacing w:before="120" w:after="0" w:line="240" w:lineRule="auto"/>
        <w:jc w:val="both"/>
        <w:rPr>
          <w:rFonts w:ascii="Times New Roman" w:hAnsi="Times New Roman" w:cs="Times New Roman"/>
          <w:sz w:val="24"/>
          <w:szCs w:val="24"/>
        </w:rPr>
      </w:pPr>
      <w:r w:rsidRPr="00F07DD0">
        <w:rPr>
          <w:rFonts w:ascii="Times New Roman" w:hAnsi="Times New Roman" w:cs="Times New Roman"/>
          <w:sz w:val="24"/>
          <w:szCs w:val="24"/>
        </w:rPr>
        <w:t>Komisjoni tehtud mõjuanalüüsi kohaselt on sujuvama ja tulemuslikuma elluviimise huvides otstarbekas koondada senised ELi välistegevuse vahendid üheks instrumendiks, et lihtsustada EL</w:t>
      </w:r>
      <w:r w:rsidR="00100583">
        <w:rPr>
          <w:rFonts w:ascii="Times New Roman" w:hAnsi="Times New Roman" w:cs="Times New Roman"/>
          <w:sz w:val="24"/>
          <w:szCs w:val="24"/>
        </w:rPr>
        <w:t>i</w:t>
      </w:r>
      <w:r w:rsidRPr="00F07DD0">
        <w:rPr>
          <w:rFonts w:ascii="Times New Roman" w:hAnsi="Times New Roman" w:cs="Times New Roman"/>
          <w:sz w:val="24"/>
          <w:szCs w:val="24"/>
        </w:rPr>
        <w:t xml:space="preserve"> välistegevuse rahastamist ning seeläbi suurendada selle paindlikkust, sidusust ja mõjukust</w:t>
      </w:r>
      <w:r>
        <w:rPr>
          <w:rFonts w:ascii="Times New Roman" w:hAnsi="Times New Roman" w:cs="Times New Roman"/>
          <w:sz w:val="24"/>
          <w:szCs w:val="24"/>
        </w:rPr>
        <w:t xml:space="preserve">. </w:t>
      </w:r>
      <w:r w:rsidR="00B73E8E" w:rsidRPr="00F07DD0">
        <w:rPr>
          <w:rFonts w:ascii="Times New Roman" w:hAnsi="Times New Roman" w:cs="Times New Roman"/>
          <w:sz w:val="24"/>
          <w:szCs w:val="24"/>
        </w:rPr>
        <w:t xml:space="preserve">Praegu kehtivate </w:t>
      </w:r>
      <w:r w:rsidR="00027EE2" w:rsidRPr="00F07DD0">
        <w:rPr>
          <w:rFonts w:ascii="Times New Roman" w:hAnsi="Times New Roman" w:cs="Times New Roman"/>
          <w:sz w:val="24"/>
          <w:szCs w:val="24"/>
        </w:rPr>
        <w:t>EL</w:t>
      </w:r>
      <w:r w:rsidR="0084378B">
        <w:rPr>
          <w:rFonts w:ascii="Times New Roman" w:hAnsi="Times New Roman" w:cs="Times New Roman"/>
          <w:sz w:val="24"/>
          <w:szCs w:val="24"/>
        </w:rPr>
        <w:t>i</w:t>
      </w:r>
      <w:r w:rsidR="00027EE2" w:rsidRPr="00F07DD0">
        <w:rPr>
          <w:rFonts w:ascii="Times New Roman" w:hAnsi="Times New Roman" w:cs="Times New Roman"/>
          <w:sz w:val="24"/>
          <w:szCs w:val="24"/>
        </w:rPr>
        <w:t xml:space="preserve"> </w:t>
      </w:r>
      <w:r w:rsidR="00B73E8E" w:rsidRPr="00F07DD0">
        <w:rPr>
          <w:rFonts w:ascii="Times New Roman" w:hAnsi="Times New Roman" w:cs="Times New Roman"/>
          <w:sz w:val="24"/>
          <w:szCs w:val="24"/>
        </w:rPr>
        <w:t xml:space="preserve">õigusaktide vahehindamise ja </w:t>
      </w:r>
      <w:r w:rsidR="00027EE2" w:rsidRPr="00F07DD0">
        <w:rPr>
          <w:rFonts w:ascii="Times New Roman" w:hAnsi="Times New Roman" w:cs="Times New Roman"/>
          <w:sz w:val="24"/>
          <w:szCs w:val="24"/>
        </w:rPr>
        <w:t>k</w:t>
      </w:r>
      <w:r w:rsidR="00B73E8E" w:rsidRPr="00F07DD0">
        <w:rPr>
          <w:rFonts w:ascii="Times New Roman" w:hAnsi="Times New Roman" w:cs="Times New Roman"/>
          <w:sz w:val="24"/>
          <w:szCs w:val="24"/>
        </w:rPr>
        <w:t xml:space="preserve">omisjoni läbi viidud mõjuhinnangu kohaselt aitab GE instrument esitatud kujul </w:t>
      </w:r>
      <w:r w:rsidR="00FE69C2" w:rsidRPr="00F07DD0">
        <w:rPr>
          <w:rFonts w:ascii="Times New Roman" w:hAnsi="Times New Roman" w:cs="Times New Roman"/>
          <w:sz w:val="24"/>
          <w:szCs w:val="24"/>
        </w:rPr>
        <w:t xml:space="preserve">pakkuda </w:t>
      </w:r>
      <w:r w:rsidR="00B73E8E" w:rsidRPr="00F07DD0">
        <w:rPr>
          <w:rFonts w:ascii="Times New Roman" w:hAnsi="Times New Roman" w:cs="Times New Roman"/>
          <w:sz w:val="24"/>
          <w:szCs w:val="24"/>
        </w:rPr>
        <w:t xml:space="preserve">Ukrainale ebakindlas olukorras </w:t>
      </w:r>
      <w:r w:rsidR="007617D5" w:rsidRPr="00F07DD0">
        <w:rPr>
          <w:rFonts w:ascii="Times New Roman" w:hAnsi="Times New Roman" w:cs="Times New Roman"/>
          <w:sz w:val="24"/>
          <w:szCs w:val="24"/>
        </w:rPr>
        <w:t xml:space="preserve">kõige paremini </w:t>
      </w:r>
      <w:r w:rsidR="00B73E8E" w:rsidRPr="00F07DD0">
        <w:rPr>
          <w:rFonts w:ascii="Times New Roman" w:hAnsi="Times New Roman" w:cs="Times New Roman"/>
          <w:sz w:val="24"/>
          <w:szCs w:val="24"/>
        </w:rPr>
        <w:t xml:space="preserve">usaldusväärset tuge, kaitstes samal ajal välisrahastusvahendi võimet vastata vajadustele ja prioriteetidele teistes geograafilistes piirkondades, toetada ELi strateegilisi huve ja partnerriikide kestlikku arengut. </w:t>
      </w:r>
      <w:r w:rsidR="00100583">
        <w:rPr>
          <w:rFonts w:ascii="Times New Roman" w:hAnsi="Times New Roman" w:cs="Times New Roman"/>
          <w:sz w:val="24"/>
          <w:szCs w:val="24"/>
        </w:rPr>
        <w:t>Instrumendi g</w:t>
      </w:r>
      <w:r w:rsidR="00B73E8E" w:rsidRPr="00F07DD0">
        <w:rPr>
          <w:rFonts w:ascii="Times New Roman" w:hAnsi="Times New Roman" w:cs="Times New Roman"/>
          <w:sz w:val="24"/>
          <w:szCs w:val="24"/>
        </w:rPr>
        <w:t xml:space="preserve">eograafilisuse põhimõte aitab kaasa kooskõlale ELi strateegiliste eesmärkidega, sh Global Gateway strateegia rakendamisele. Sellega on võimalik paremini integreerida poliitikaeesmärke nagu konkurentsivõime, majandusjulgeolek, vastupidavad väärtusahelad ja keskkonnasäästlikkus, </w:t>
      </w:r>
      <w:r w:rsidR="00FE69C2" w:rsidRPr="00F07DD0">
        <w:rPr>
          <w:rFonts w:ascii="Times New Roman" w:hAnsi="Times New Roman" w:cs="Times New Roman"/>
          <w:sz w:val="24"/>
          <w:szCs w:val="24"/>
        </w:rPr>
        <w:t xml:space="preserve">võttes </w:t>
      </w:r>
      <w:r w:rsidR="00B73E8E" w:rsidRPr="00F07DD0">
        <w:rPr>
          <w:rFonts w:ascii="Times New Roman" w:hAnsi="Times New Roman" w:cs="Times New Roman"/>
          <w:sz w:val="24"/>
          <w:szCs w:val="24"/>
        </w:rPr>
        <w:t>arvesse, et neid eesmärke püütakse strateegiliselt saavutada koos</w:t>
      </w:r>
      <w:r w:rsidR="00D818B6" w:rsidRPr="00F07DD0">
        <w:rPr>
          <w:rFonts w:ascii="Times New Roman" w:hAnsi="Times New Roman" w:cs="Times New Roman"/>
          <w:sz w:val="24"/>
          <w:szCs w:val="24"/>
        </w:rPr>
        <w:t>.</w:t>
      </w:r>
    </w:p>
    <w:p w14:paraId="48877FA9" w14:textId="4D114A1E" w:rsidR="00891EFF" w:rsidRPr="00F07DD0" w:rsidRDefault="00A97556" w:rsidP="00891EFF">
      <w:pPr>
        <w:spacing w:before="120" w:after="0" w:line="240" w:lineRule="auto"/>
        <w:jc w:val="both"/>
        <w:rPr>
          <w:rFonts w:ascii="Times New Roman" w:hAnsi="Times New Roman" w:cs="Times New Roman"/>
          <w:sz w:val="24"/>
          <w:szCs w:val="24"/>
        </w:rPr>
      </w:pPr>
      <w:r w:rsidRPr="00F07DD0">
        <w:rPr>
          <w:rFonts w:ascii="Times New Roman" w:hAnsi="Times New Roman" w:cs="Times New Roman"/>
          <w:sz w:val="24"/>
          <w:szCs w:val="24"/>
          <w:u w:val="single"/>
        </w:rPr>
        <w:t>Mõju välissuhtlusele ja julgeolekule</w:t>
      </w:r>
      <w:r w:rsidRPr="00F07DD0">
        <w:rPr>
          <w:rFonts w:ascii="Times New Roman" w:hAnsi="Times New Roman" w:cs="Times New Roman"/>
          <w:sz w:val="24"/>
          <w:szCs w:val="24"/>
        </w:rPr>
        <w:t xml:space="preserve">. </w:t>
      </w:r>
      <w:r w:rsidR="001B2BB6" w:rsidRPr="00F07DD0">
        <w:rPr>
          <w:rFonts w:ascii="Times New Roman" w:hAnsi="Times New Roman" w:cs="Times New Roman"/>
          <w:sz w:val="24"/>
          <w:szCs w:val="24"/>
        </w:rPr>
        <w:t>T</w:t>
      </w:r>
      <w:r w:rsidR="00891EFF" w:rsidRPr="00F07DD0">
        <w:rPr>
          <w:rFonts w:ascii="Times New Roman" w:hAnsi="Times New Roman" w:cs="Times New Roman"/>
          <w:sz w:val="24"/>
          <w:szCs w:val="24"/>
        </w:rPr>
        <w:t>oeta</w:t>
      </w:r>
      <w:r w:rsidR="001B2BB6" w:rsidRPr="00F07DD0">
        <w:rPr>
          <w:rFonts w:ascii="Times New Roman" w:hAnsi="Times New Roman" w:cs="Times New Roman"/>
          <w:sz w:val="24"/>
          <w:szCs w:val="24"/>
        </w:rPr>
        <w:t>me</w:t>
      </w:r>
      <w:r w:rsidR="00891EFF" w:rsidRPr="00F07DD0">
        <w:rPr>
          <w:rFonts w:ascii="Times New Roman" w:hAnsi="Times New Roman" w:cs="Times New Roman"/>
          <w:sz w:val="24"/>
          <w:szCs w:val="24"/>
        </w:rPr>
        <w:t xml:space="preserve"> </w:t>
      </w:r>
      <w:r w:rsidR="008E54EC" w:rsidRPr="00F07DD0">
        <w:rPr>
          <w:rFonts w:ascii="Times New Roman" w:hAnsi="Times New Roman" w:cs="Times New Roman"/>
          <w:sz w:val="24"/>
          <w:szCs w:val="24"/>
        </w:rPr>
        <w:t>varasemate</w:t>
      </w:r>
      <w:r w:rsidR="00891EFF" w:rsidRPr="00F07DD0">
        <w:rPr>
          <w:rFonts w:ascii="Times New Roman" w:hAnsi="Times New Roman" w:cs="Times New Roman"/>
          <w:sz w:val="24"/>
          <w:szCs w:val="24"/>
        </w:rPr>
        <w:t xml:space="preserve"> vahendite koondamist üheks instrumendiks, mis tugevdaks ELi välispoliitika kooskõla ja aitaks selle eesmärkide paremat sidustamist kaubanduse, </w:t>
      </w:r>
      <w:r w:rsidR="00DF0195" w:rsidRPr="00F07DD0">
        <w:rPr>
          <w:rFonts w:ascii="Times New Roman" w:hAnsi="Times New Roman" w:cs="Times New Roman"/>
          <w:sz w:val="24"/>
          <w:szCs w:val="24"/>
        </w:rPr>
        <w:t>ettevõtluse</w:t>
      </w:r>
      <w:r w:rsidR="00891EFF" w:rsidRPr="00F07DD0">
        <w:rPr>
          <w:rFonts w:ascii="Times New Roman" w:hAnsi="Times New Roman" w:cs="Times New Roman"/>
          <w:sz w:val="24"/>
          <w:szCs w:val="24"/>
        </w:rPr>
        <w:t xml:space="preserve"> ja arengukoostöö eesmärkidega. </w:t>
      </w:r>
    </w:p>
    <w:p w14:paraId="3C173BB0" w14:textId="5005DC5B" w:rsidR="004243CC" w:rsidRPr="00F07DD0" w:rsidRDefault="00891EFF" w:rsidP="004243CC">
      <w:pPr>
        <w:spacing w:before="120" w:after="0" w:line="240" w:lineRule="auto"/>
        <w:jc w:val="both"/>
        <w:rPr>
          <w:rFonts w:ascii="Times New Roman" w:hAnsi="Times New Roman" w:cs="Times New Roman"/>
          <w:sz w:val="24"/>
          <w:szCs w:val="24"/>
        </w:rPr>
      </w:pPr>
      <w:r w:rsidRPr="00F07DD0">
        <w:rPr>
          <w:rFonts w:ascii="Times New Roman" w:hAnsi="Times New Roman" w:cs="Times New Roman"/>
          <w:sz w:val="24"/>
          <w:szCs w:val="24"/>
        </w:rPr>
        <w:t>Ukraina abistami</w:t>
      </w:r>
      <w:r w:rsidR="00FE69C2" w:rsidRPr="00F07DD0">
        <w:rPr>
          <w:rFonts w:ascii="Times New Roman" w:hAnsi="Times New Roman" w:cs="Times New Roman"/>
          <w:sz w:val="24"/>
          <w:szCs w:val="24"/>
        </w:rPr>
        <w:t>s</w:t>
      </w:r>
      <w:r w:rsidRPr="00F07DD0">
        <w:rPr>
          <w:rFonts w:ascii="Times New Roman" w:hAnsi="Times New Roman" w:cs="Times New Roman"/>
          <w:sz w:val="24"/>
          <w:szCs w:val="24"/>
        </w:rPr>
        <w:t>e jätkumine on Eesti selge prioriteet. Tervitatav on Ukraina toetamise jätkamine eraldi Ukraina reservist ning selle hoidmine MFFi kululae ülesena</w:t>
      </w:r>
      <w:r w:rsidR="004243CC" w:rsidRPr="00F07DD0">
        <w:rPr>
          <w:rFonts w:ascii="Times New Roman" w:hAnsi="Times New Roman" w:cs="Times New Roman"/>
          <w:sz w:val="24"/>
          <w:szCs w:val="24"/>
        </w:rPr>
        <w:t xml:space="preserve">, kuigi reservi jaoks ette nähtud </w:t>
      </w:r>
      <w:r w:rsidR="001B2BB6" w:rsidRPr="00F07DD0">
        <w:rPr>
          <w:rFonts w:ascii="Times New Roman" w:hAnsi="Times New Roman" w:cs="Times New Roman"/>
          <w:sz w:val="24"/>
          <w:szCs w:val="24"/>
        </w:rPr>
        <w:t xml:space="preserve">kuni </w:t>
      </w:r>
      <w:r w:rsidR="004243CC" w:rsidRPr="00F07DD0">
        <w:rPr>
          <w:rFonts w:ascii="Times New Roman" w:hAnsi="Times New Roman" w:cs="Times New Roman"/>
          <w:sz w:val="24"/>
          <w:szCs w:val="24"/>
        </w:rPr>
        <w:t>100 miljardit eurot suudab katta vaid osa Ukraina ulatuslikest vajadustes</w:t>
      </w:r>
      <w:r w:rsidR="003266E4" w:rsidRPr="00F07DD0">
        <w:rPr>
          <w:rFonts w:ascii="Times New Roman" w:hAnsi="Times New Roman" w:cs="Times New Roman"/>
          <w:sz w:val="24"/>
          <w:szCs w:val="24"/>
        </w:rPr>
        <w:t>t</w:t>
      </w:r>
      <w:r w:rsidR="004243CC" w:rsidRPr="00F07DD0">
        <w:rPr>
          <w:rFonts w:ascii="Times New Roman" w:hAnsi="Times New Roman" w:cs="Times New Roman"/>
          <w:sz w:val="24"/>
          <w:szCs w:val="24"/>
        </w:rPr>
        <w:t>. Toetame Ukraina reservi puhul lähenemist, kus liitumisprotsess on tihedalt seotud majandusliku ülesehitusega, ehk fookust taastamis- ja ülesehitustööde ning ühinemiseelse abi rahastamisel</w:t>
      </w:r>
      <w:r w:rsidR="001045E3">
        <w:rPr>
          <w:rFonts w:ascii="Times New Roman" w:hAnsi="Times New Roman" w:cs="Times New Roman"/>
          <w:sz w:val="24"/>
          <w:szCs w:val="24"/>
        </w:rPr>
        <w:t>e</w:t>
      </w:r>
      <w:r w:rsidR="00311605" w:rsidRPr="00F07DD0">
        <w:rPr>
          <w:rFonts w:ascii="Times New Roman" w:hAnsi="Times New Roman" w:cs="Times New Roman"/>
          <w:sz w:val="24"/>
          <w:szCs w:val="24"/>
        </w:rPr>
        <w:t>.</w:t>
      </w:r>
    </w:p>
    <w:p w14:paraId="67133F79" w14:textId="22398169" w:rsidR="00311605" w:rsidRPr="00F07DD0" w:rsidRDefault="00311605" w:rsidP="00311605">
      <w:pPr>
        <w:spacing w:before="120" w:after="0" w:line="240" w:lineRule="auto"/>
        <w:jc w:val="both"/>
        <w:rPr>
          <w:rFonts w:ascii="Times New Roman" w:hAnsi="Times New Roman" w:cs="Times New Roman"/>
          <w:sz w:val="24"/>
          <w:szCs w:val="24"/>
        </w:rPr>
      </w:pPr>
      <w:r w:rsidRPr="00F07DD0">
        <w:rPr>
          <w:rFonts w:ascii="Times New Roman" w:hAnsi="Times New Roman" w:cs="Times New Roman"/>
          <w:sz w:val="24"/>
          <w:szCs w:val="24"/>
        </w:rPr>
        <w:t>EL</w:t>
      </w:r>
      <w:r w:rsidR="00674A59">
        <w:rPr>
          <w:rFonts w:ascii="Times New Roman" w:hAnsi="Times New Roman" w:cs="Times New Roman"/>
          <w:sz w:val="24"/>
          <w:szCs w:val="24"/>
        </w:rPr>
        <w:t>i</w:t>
      </w:r>
      <w:r w:rsidRPr="00F07DD0">
        <w:rPr>
          <w:rFonts w:ascii="Times New Roman" w:hAnsi="Times New Roman" w:cs="Times New Roman"/>
          <w:sz w:val="24"/>
          <w:szCs w:val="24"/>
        </w:rPr>
        <w:t xml:space="preserve"> laienemine on Eesti vaatest uue eelarveperioodi üks olulisemaid teemasid. </w:t>
      </w:r>
      <w:r w:rsidR="00611AFF" w:rsidRPr="00F07DD0">
        <w:rPr>
          <w:rFonts w:ascii="Times New Roman" w:hAnsi="Times New Roman" w:cs="Times New Roman"/>
          <w:sz w:val="24"/>
          <w:szCs w:val="24"/>
        </w:rPr>
        <w:t>T</w:t>
      </w:r>
      <w:r w:rsidRPr="00F07DD0">
        <w:rPr>
          <w:rFonts w:ascii="Times New Roman" w:hAnsi="Times New Roman" w:cs="Times New Roman"/>
          <w:sz w:val="24"/>
          <w:szCs w:val="24"/>
        </w:rPr>
        <w:t>oeta</w:t>
      </w:r>
      <w:r w:rsidR="00611AFF" w:rsidRPr="00F07DD0">
        <w:rPr>
          <w:rFonts w:ascii="Times New Roman" w:hAnsi="Times New Roman" w:cs="Times New Roman"/>
          <w:sz w:val="24"/>
          <w:szCs w:val="24"/>
        </w:rPr>
        <w:t>me</w:t>
      </w:r>
      <w:r w:rsidRPr="00F07DD0">
        <w:rPr>
          <w:rFonts w:ascii="Times New Roman" w:hAnsi="Times New Roman" w:cs="Times New Roman"/>
          <w:sz w:val="24"/>
          <w:szCs w:val="24"/>
        </w:rPr>
        <w:t xml:space="preserve"> ambitsioonikat lähenemist, et koostöö ja projektitegevus arengukoostöö</w:t>
      </w:r>
      <w:r w:rsidR="00611AFF" w:rsidRPr="00F07DD0">
        <w:rPr>
          <w:rFonts w:ascii="Times New Roman" w:hAnsi="Times New Roman" w:cs="Times New Roman"/>
          <w:sz w:val="24"/>
          <w:szCs w:val="24"/>
        </w:rPr>
        <w:t xml:space="preserve"> </w:t>
      </w:r>
      <w:r w:rsidRPr="00F07DD0">
        <w:rPr>
          <w:rFonts w:ascii="Times New Roman" w:hAnsi="Times New Roman" w:cs="Times New Roman"/>
          <w:sz w:val="24"/>
          <w:szCs w:val="24"/>
        </w:rPr>
        <w:t>agentuuride kaudu oleks tulemuslik ja suurendaks partnerriikide motivatsiooni reformide elluviimiseks. Laienemispoliitika lisandväärtus peitub julgeoleku ja heaolu vööndi kasvatamises, aga aitab ka näidata EL</w:t>
      </w:r>
      <w:r w:rsidR="001E2842">
        <w:rPr>
          <w:rFonts w:ascii="Times New Roman" w:hAnsi="Times New Roman" w:cs="Times New Roman"/>
          <w:sz w:val="24"/>
          <w:szCs w:val="24"/>
        </w:rPr>
        <w:t>i</w:t>
      </w:r>
      <w:r w:rsidRPr="00F07DD0">
        <w:rPr>
          <w:rFonts w:ascii="Times New Roman" w:hAnsi="Times New Roman" w:cs="Times New Roman"/>
          <w:sz w:val="24"/>
          <w:szCs w:val="24"/>
        </w:rPr>
        <w:t xml:space="preserve"> välispoliitika edukust.</w:t>
      </w:r>
    </w:p>
    <w:p w14:paraId="2FD16FF9" w14:textId="0BE3799C" w:rsidR="007B6FBF" w:rsidRPr="00F07DD0" w:rsidRDefault="004C1374" w:rsidP="00D93DBE">
      <w:pPr>
        <w:spacing w:before="120" w:after="0" w:line="240" w:lineRule="auto"/>
        <w:jc w:val="both"/>
        <w:rPr>
          <w:rFonts w:ascii="Times New Roman" w:hAnsi="Times New Roman" w:cs="Times New Roman"/>
          <w:sz w:val="24"/>
          <w:szCs w:val="24"/>
        </w:rPr>
      </w:pPr>
      <w:r w:rsidRPr="00F07DD0">
        <w:rPr>
          <w:rFonts w:ascii="Times New Roman" w:hAnsi="Times New Roman" w:cs="Times New Roman"/>
          <w:sz w:val="24"/>
          <w:szCs w:val="24"/>
        </w:rPr>
        <w:t xml:space="preserve">Eesti jaoks on välistegevuse vahendite reeglite ühtlustamine, rakendamise paindlikumaks muutmine ning halduskoormuse vähendamine soodne. Mitme paralleelse programmi elluviimise ja järelevalve asemel saab ühe koondinstrumendi korral senisest rohkem keskenduda poliitilistele prioriteetidele. Samas ei tohi halduskoormuse vähenemine tuua kaasa vastutuse vähenemist tulemuste ning otstarbeka tegutsemise eest. </w:t>
      </w:r>
      <w:r w:rsidR="006630FB" w:rsidRPr="00F07DD0">
        <w:rPr>
          <w:rFonts w:ascii="Times New Roman" w:hAnsi="Times New Roman" w:cs="Times New Roman"/>
          <w:sz w:val="24"/>
          <w:szCs w:val="24"/>
        </w:rPr>
        <w:t>Seetõttu on</w:t>
      </w:r>
      <w:r w:rsidR="001149DA" w:rsidRPr="00F07DD0">
        <w:rPr>
          <w:rFonts w:ascii="Times New Roman" w:hAnsi="Times New Roman" w:cs="Times New Roman"/>
          <w:sz w:val="24"/>
          <w:szCs w:val="24"/>
        </w:rPr>
        <w:t xml:space="preserve"> G</w:t>
      </w:r>
      <w:r w:rsidRPr="00F07DD0">
        <w:rPr>
          <w:rFonts w:ascii="Times New Roman" w:hAnsi="Times New Roman" w:cs="Times New Roman"/>
          <w:sz w:val="24"/>
          <w:szCs w:val="24"/>
        </w:rPr>
        <w:t>E</w:t>
      </w:r>
      <w:r w:rsidR="00611AFF" w:rsidRPr="00F07DD0">
        <w:rPr>
          <w:rFonts w:ascii="Times New Roman" w:hAnsi="Times New Roman" w:cs="Times New Roman"/>
          <w:sz w:val="24"/>
          <w:szCs w:val="24"/>
        </w:rPr>
        <w:t xml:space="preserve"> instrumendi</w:t>
      </w:r>
      <w:r w:rsidRPr="00F07DD0">
        <w:rPr>
          <w:rFonts w:ascii="Times New Roman" w:hAnsi="Times New Roman" w:cs="Times New Roman"/>
          <w:sz w:val="24"/>
          <w:szCs w:val="24"/>
        </w:rPr>
        <w:t xml:space="preserve"> valitsemi</w:t>
      </w:r>
      <w:r w:rsidR="007617D5" w:rsidRPr="00F07DD0">
        <w:rPr>
          <w:rFonts w:ascii="Times New Roman" w:hAnsi="Times New Roman" w:cs="Times New Roman"/>
          <w:sz w:val="24"/>
          <w:szCs w:val="24"/>
        </w:rPr>
        <w:t>s</w:t>
      </w:r>
      <w:r w:rsidRPr="00F07DD0">
        <w:rPr>
          <w:rFonts w:ascii="Times New Roman" w:hAnsi="Times New Roman" w:cs="Times New Roman"/>
          <w:sz w:val="24"/>
          <w:szCs w:val="24"/>
        </w:rPr>
        <w:t>e</w:t>
      </w:r>
      <w:r w:rsidR="00C358F8" w:rsidRPr="00F07DD0">
        <w:rPr>
          <w:rFonts w:ascii="Times New Roman" w:hAnsi="Times New Roman" w:cs="Times New Roman"/>
          <w:sz w:val="24"/>
          <w:szCs w:val="24"/>
        </w:rPr>
        <w:t xml:space="preserve"> osas </w:t>
      </w:r>
      <w:r w:rsidR="00611AFF" w:rsidRPr="00F07DD0">
        <w:rPr>
          <w:rFonts w:ascii="Times New Roman" w:hAnsi="Times New Roman" w:cs="Times New Roman"/>
          <w:sz w:val="24"/>
          <w:szCs w:val="24"/>
        </w:rPr>
        <w:t>vaja</w:t>
      </w:r>
      <w:r w:rsidR="00891EFF" w:rsidRPr="00F07DD0">
        <w:rPr>
          <w:rFonts w:ascii="Times New Roman" w:hAnsi="Times New Roman" w:cs="Times New Roman"/>
          <w:sz w:val="24"/>
          <w:szCs w:val="24"/>
        </w:rPr>
        <w:t xml:space="preserve"> leida õige tasakaal, mis ühest küljest aitaks tagada EL</w:t>
      </w:r>
      <w:r w:rsidR="007617D5" w:rsidRPr="00F07DD0">
        <w:rPr>
          <w:rFonts w:ascii="Times New Roman" w:hAnsi="Times New Roman" w:cs="Times New Roman"/>
          <w:sz w:val="24"/>
          <w:szCs w:val="24"/>
        </w:rPr>
        <w:t>i</w:t>
      </w:r>
      <w:r w:rsidR="00891EFF" w:rsidRPr="00F07DD0">
        <w:rPr>
          <w:rFonts w:ascii="Times New Roman" w:hAnsi="Times New Roman" w:cs="Times New Roman"/>
          <w:sz w:val="24"/>
          <w:szCs w:val="24"/>
        </w:rPr>
        <w:t xml:space="preserve"> liikmesriikide osaluse instrumendi programmeerimises</w:t>
      </w:r>
      <w:r w:rsidR="007617D5" w:rsidRPr="00F07DD0">
        <w:rPr>
          <w:rFonts w:ascii="Times New Roman" w:hAnsi="Times New Roman" w:cs="Times New Roman"/>
          <w:sz w:val="24"/>
          <w:szCs w:val="24"/>
        </w:rPr>
        <w:t>,</w:t>
      </w:r>
      <w:r w:rsidR="00891EFF" w:rsidRPr="00F07DD0">
        <w:rPr>
          <w:rFonts w:ascii="Times New Roman" w:hAnsi="Times New Roman" w:cs="Times New Roman"/>
          <w:sz w:val="24"/>
          <w:szCs w:val="24"/>
        </w:rPr>
        <w:t xml:space="preserve"> eelkõige strateegilisel otsusetasandil</w:t>
      </w:r>
      <w:r w:rsidR="007617D5" w:rsidRPr="00F07DD0">
        <w:rPr>
          <w:rFonts w:ascii="Times New Roman" w:hAnsi="Times New Roman" w:cs="Times New Roman"/>
          <w:sz w:val="24"/>
          <w:szCs w:val="24"/>
        </w:rPr>
        <w:t>,</w:t>
      </w:r>
      <w:r w:rsidR="00891EFF" w:rsidRPr="00F07DD0">
        <w:rPr>
          <w:rFonts w:ascii="Times New Roman" w:hAnsi="Times New Roman" w:cs="Times New Roman"/>
          <w:sz w:val="24"/>
          <w:szCs w:val="24"/>
        </w:rPr>
        <w:t xml:space="preserve"> </w:t>
      </w:r>
      <w:r w:rsidR="007617D5" w:rsidRPr="00F07DD0">
        <w:rPr>
          <w:rFonts w:ascii="Times New Roman" w:hAnsi="Times New Roman" w:cs="Times New Roman"/>
          <w:sz w:val="24"/>
          <w:szCs w:val="24"/>
        </w:rPr>
        <w:t xml:space="preserve">aga </w:t>
      </w:r>
      <w:r w:rsidR="00891EFF" w:rsidRPr="00F07DD0">
        <w:rPr>
          <w:rFonts w:ascii="Times New Roman" w:hAnsi="Times New Roman" w:cs="Times New Roman"/>
          <w:sz w:val="24"/>
          <w:szCs w:val="24"/>
        </w:rPr>
        <w:t xml:space="preserve">teisest küljest ei kärbiks algatusvõimet aeglaste otsustusprotsessidega. Eesti vaatest võiks ka kõrgel esindajal olla piisavad tööriistad ning </w:t>
      </w:r>
      <w:r w:rsidR="00063DC4">
        <w:rPr>
          <w:rFonts w:ascii="Times New Roman" w:hAnsi="Times New Roman" w:cs="Times New Roman"/>
          <w:sz w:val="24"/>
          <w:szCs w:val="24"/>
        </w:rPr>
        <w:t>suurem</w:t>
      </w:r>
      <w:r w:rsidR="00063DC4" w:rsidRPr="00F07DD0">
        <w:rPr>
          <w:rFonts w:ascii="Times New Roman" w:hAnsi="Times New Roman" w:cs="Times New Roman"/>
          <w:sz w:val="24"/>
          <w:szCs w:val="24"/>
        </w:rPr>
        <w:t xml:space="preserve"> </w:t>
      </w:r>
      <w:r w:rsidR="00891EFF" w:rsidRPr="00F07DD0">
        <w:rPr>
          <w:rFonts w:ascii="Times New Roman" w:hAnsi="Times New Roman" w:cs="Times New Roman"/>
          <w:sz w:val="24"/>
          <w:szCs w:val="24"/>
        </w:rPr>
        <w:t xml:space="preserve">roll </w:t>
      </w:r>
      <w:r w:rsidR="00611AFF" w:rsidRPr="00F07DD0">
        <w:rPr>
          <w:rFonts w:ascii="Times New Roman" w:hAnsi="Times New Roman" w:cs="Times New Roman"/>
          <w:sz w:val="24"/>
          <w:szCs w:val="24"/>
        </w:rPr>
        <w:t>k</w:t>
      </w:r>
      <w:r w:rsidR="00891EFF" w:rsidRPr="00F07DD0">
        <w:rPr>
          <w:rFonts w:ascii="Times New Roman" w:hAnsi="Times New Roman" w:cs="Times New Roman"/>
          <w:sz w:val="24"/>
          <w:szCs w:val="24"/>
        </w:rPr>
        <w:t>omisjoni võrdlemisi killustatud välispoliitika vedamisel. Välisasjade nõukogu</w:t>
      </w:r>
      <w:r w:rsidR="0021596A">
        <w:rPr>
          <w:rFonts w:ascii="Times New Roman" w:hAnsi="Times New Roman" w:cs="Times New Roman"/>
          <w:sz w:val="24"/>
          <w:szCs w:val="24"/>
        </w:rPr>
        <w:t xml:space="preserve"> ministrite kohtumise</w:t>
      </w:r>
      <w:r w:rsidR="00891EFF" w:rsidRPr="00F07DD0">
        <w:rPr>
          <w:rFonts w:ascii="Times New Roman" w:hAnsi="Times New Roman" w:cs="Times New Roman"/>
          <w:sz w:val="24"/>
          <w:szCs w:val="24"/>
        </w:rPr>
        <w:t>l võiks olla keskne roll strateegiliste suundade kujundamisel, näiteks iga-aastaste arutelude kaudu, mille põhjal kõrge esindaja koostab soovitused järgmiseks perioodiks. See tagaks sidususe ELi välistegevuse raamistikus ja liikmesriikide sisulise kaasatuse, võimaldades samas paindlikku reageerimist muutuvatele oludele. See aitaks ka tagada kooskõla GE</w:t>
      </w:r>
      <w:r w:rsidR="00611AFF" w:rsidRPr="00F07DD0">
        <w:rPr>
          <w:rFonts w:ascii="Times New Roman" w:hAnsi="Times New Roman" w:cs="Times New Roman"/>
          <w:sz w:val="24"/>
          <w:szCs w:val="24"/>
        </w:rPr>
        <w:t xml:space="preserve"> instrumendi</w:t>
      </w:r>
      <w:r w:rsidR="00891EFF" w:rsidRPr="00F07DD0">
        <w:rPr>
          <w:rFonts w:ascii="Times New Roman" w:hAnsi="Times New Roman" w:cs="Times New Roman"/>
          <w:sz w:val="24"/>
          <w:szCs w:val="24"/>
        </w:rPr>
        <w:t xml:space="preserve"> määruse ja </w:t>
      </w:r>
      <w:r w:rsidR="00611AFF" w:rsidRPr="00F07DD0">
        <w:rPr>
          <w:rFonts w:ascii="Times New Roman" w:hAnsi="Times New Roman" w:cs="Times New Roman"/>
          <w:sz w:val="24"/>
          <w:szCs w:val="24"/>
        </w:rPr>
        <w:t>n</w:t>
      </w:r>
      <w:r w:rsidR="00891EFF" w:rsidRPr="00F07DD0">
        <w:rPr>
          <w:rFonts w:ascii="Times New Roman" w:hAnsi="Times New Roman" w:cs="Times New Roman"/>
          <w:sz w:val="24"/>
          <w:szCs w:val="24"/>
        </w:rPr>
        <w:t>õukogu otsuse 2010/427/EL artikli 9 vahel, millega loodi EEAS ja mis määrab kõrge esindaja rolli välistegevuse instrumentide programmeerimises</w:t>
      </w:r>
      <w:r w:rsidR="00E318E7" w:rsidRPr="00F07DD0">
        <w:rPr>
          <w:rFonts w:ascii="Times New Roman" w:hAnsi="Times New Roman" w:cs="Times New Roman"/>
          <w:sz w:val="24"/>
          <w:szCs w:val="24"/>
        </w:rPr>
        <w:t>.</w:t>
      </w:r>
    </w:p>
    <w:p w14:paraId="444ECEB6" w14:textId="41650A25" w:rsidR="00D93DBE" w:rsidRPr="00F07DD0" w:rsidRDefault="00D93DBE" w:rsidP="00D93DBE">
      <w:pPr>
        <w:spacing w:before="120" w:after="0" w:line="240" w:lineRule="auto"/>
        <w:jc w:val="both"/>
        <w:rPr>
          <w:rFonts w:ascii="Times New Roman" w:hAnsi="Times New Roman" w:cs="Times New Roman"/>
          <w:sz w:val="24"/>
          <w:szCs w:val="24"/>
        </w:rPr>
      </w:pPr>
      <w:r w:rsidRPr="009055E4">
        <w:rPr>
          <w:rFonts w:ascii="Times New Roman" w:hAnsi="Times New Roman" w:cs="Times New Roman"/>
          <w:sz w:val="24"/>
          <w:szCs w:val="24"/>
          <w:u w:val="single"/>
        </w:rPr>
        <w:t xml:space="preserve">Mõju </w:t>
      </w:r>
      <w:r w:rsidR="00931AE5" w:rsidRPr="009055E4">
        <w:rPr>
          <w:rFonts w:ascii="Times New Roman" w:hAnsi="Times New Roman" w:cs="Times New Roman"/>
          <w:sz w:val="24"/>
          <w:szCs w:val="24"/>
          <w:u w:val="single"/>
        </w:rPr>
        <w:t>arengukoostöö ja humanitaarabi valdkonna</w:t>
      </w:r>
      <w:r w:rsidRPr="009055E4">
        <w:rPr>
          <w:rFonts w:ascii="Times New Roman" w:hAnsi="Times New Roman" w:cs="Times New Roman"/>
          <w:sz w:val="24"/>
          <w:szCs w:val="24"/>
          <w:u w:val="single"/>
        </w:rPr>
        <w:t>le</w:t>
      </w:r>
      <w:r w:rsidRPr="00F07DD0">
        <w:rPr>
          <w:rFonts w:ascii="Times New Roman" w:hAnsi="Times New Roman" w:cs="Times New Roman"/>
          <w:sz w:val="24"/>
          <w:szCs w:val="24"/>
        </w:rPr>
        <w:t>. Arengukoostöö ja humanitaarabi vaatest püüab GE instrument vastata mitmele suuremale protsessile. Esiteks on hetkel käimas üldisemad arutelud</w:t>
      </w:r>
      <w:r w:rsidR="00024E90" w:rsidRPr="00F07DD0">
        <w:rPr>
          <w:rFonts w:ascii="Times New Roman" w:hAnsi="Times New Roman" w:cs="Times New Roman"/>
          <w:sz w:val="24"/>
          <w:szCs w:val="24"/>
        </w:rPr>
        <w:t>,</w:t>
      </w:r>
      <w:r w:rsidRPr="00F07DD0">
        <w:rPr>
          <w:rFonts w:ascii="Times New Roman" w:hAnsi="Times New Roman" w:cs="Times New Roman"/>
          <w:sz w:val="24"/>
          <w:szCs w:val="24"/>
        </w:rPr>
        <w:t xml:space="preserve"> kuidas võiksid arengukoostöö ja humanitaarabi süsteemid paremini vastata kaasaja väljakutsetele olukorras, kus kriiside arv on suurem, aga rahastus vähenemas. Abivajadusi võimendavad ka </w:t>
      </w:r>
      <w:r w:rsidRPr="00F07DD0">
        <w:rPr>
          <w:rFonts w:ascii="Times New Roman" w:hAnsi="Times New Roman" w:cs="Times New Roman"/>
          <w:sz w:val="24"/>
          <w:szCs w:val="24"/>
        </w:rPr>
        <w:lastRenderedPageBreak/>
        <w:t>pikaajalised trendid nagu kliimamuutused, rahvastiku kasv, linnastumine, kriitiliste ressursside puudus ja pikaleveninud relvakonfliktid. Kuna väljakutsed pigem suurenevad, on ÜRO 80. aastapäeva raames käivitunud arutelu ÜRO süsteemi reformimiseks, s</w:t>
      </w:r>
      <w:r w:rsidR="00931AE5" w:rsidRPr="00F07DD0">
        <w:rPr>
          <w:rFonts w:ascii="Times New Roman" w:hAnsi="Times New Roman" w:cs="Times New Roman"/>
          <w:sz w:val="24"/>
          <w:szCs w:val="24"/>
        </w:rPr>
        <w:t>el</w:t>
      </w:r>
      <w:r w:rsidR="00D56B52">
        <w:rPr>
          <w:rFonts w:ascii="Times New Roman" w:hAnsi="Times New Roman" w:cs="Times New Roman"/>
          <w:sz w:val="24"/>
          <w:szCs w:val="24"/>
        </w:rPr>
        <w:t>le</w:t>
      </w:r>
      <w:r w:rsidR="00931AE5" w:rsidRPr="00F07DD0">
        <w:rPr>
          <w:rFonts w:ascii="Times New Roman" w:hAnsi="Times New Roman" w:cs="Times New Roman"/>
          <w:sz w:val="24"/>
          <w:szCs w:val="24"/>
        </w:rPr>
        <w:t xml:space="preserve"> kõrval ka juba rakendamises olev</w:t>
      </w:r>
      <w:r w:rsidRPr="00F07DD0">
        <w:rPr>
          <w:rFonts w:ascii="Times New Roman" w:hAnsi="Times New Roman" w:cs="Times New Roman"/>
          <w:sz w:val="24"/>
          <w:szCs w:val="24"/>
        </w:rPr>
        <w:t xml:space="preserve"> humanitaar</w:t>
      </w:r>
      <w:r w:rsidR="00D56B52">
        <w:rPr>
          <w:rFonts w:ascii="Times New Roman" w:hAnsi="Times New Roman" w:cs="Times New Roman"/>
          <w:sz w:val="24"/>
          <w:szCs w:val="24"/>
        </w:rPr>
        <w:t xml:space="preserve">abi </w:t>
      </w:r>
      <w:r w:rsidRPr="00F07DD0">
        <w:rPr>
          <w:rFonts w:ascii="Times New Roman" w:hAnsi="Times New Roman" w:cs="Times New Roman"/>
          <w:sz w:val="24"/>
          <w:szCs w:val="24"/>
        </w:rPr>
        <w:t>süsteemi</w:t>
      </w:r>
      <w:r w:rsidR="00D56B52">
        <w:rPr>
          <w:rFonts w:ascii="Times New Roman" w:hAnsi="Times New Roman" w:cs="Times New Roman"/>
          <w:sz w:val="24"/>
          <w:szCs w:val="24"/>
        </w:rPr>
        <w:t xml:space="preserve"> reform</w:t>
      </w:r>
      <w:r w:rsidRPr="00F07DD0">
        <w:rPr>
          <w:rFonts w:ascii="Times New Roman" w:hAnsi="Times New Roman" w:cs="Times New Roman"/>
          <w:sz w:val="24"/>
          <w:szCs w:val="24"/>
        </w:rPr>
        <w:t>.</w:t>
      </w:r>
      <w:r w:rsidR="007620D8" w:rsidRPr="00F07DD0">
        <w:rPr>
          <w:rFonts w:ascii="Times New Roman" w:hAnsi="Times New Roman" w:cs="Times New Roman"/>
          <w:sz w:val="24"/>
          <w:szCs w:val="24"/>
        </w:rPr>
        <w:t xml:space="preserve"> </w:t>
      </w:r>
      <w:r w:rsidRPr="00F07DD0">
        <w:rPr>
          <w:rFonts w:ascii="Times New Roman" w:hAnsi="Times New Roman" w:cs="Times New Roman"/>
          <w:sz w:val="24"/>
          <w:szCs w:val="24"/>
        </w:rPr>
        <w:t>Ka EL, mis on kujunenud maailma suurimaks doonoriks,</w:t>
      </w:r>
      <w:r w:rsidR="007620D8" w:rsidRPr="00F07DD0">
        <w:rPr>
          <w:rFonts w:ascii="Times New Roman" w:hAnsi="Times New Roman" w:cs="Times New Roman"/>
          <w:sz w:val="24"/>
          <w:szCs w:val="24"/>
        </w:rPr>
        <w:t xml:space="preserve"> mõtestab ümber </w:t>
      </w:r>
      <w:r w:rsidRPr="00F07DD0">
        <w:rPr>
          <w:rFonts w:ascii="Times New Roman" w:hAnsi="Times New Roman" w:cs="Times New Roman"/>
          <w:sz w:val="24"/>
          <w:szCs w:val="24"/>
        </w:rPr>
        <w:t>oma rolli.</w:t>
      </w:r>
      <w:r w:rsidR="007620D8" w:rsidRPr="00F07DD0">
        <w:rPr>
          <w:rFonts w:ascii="Times New Roman" w:hAnsi="Times New Roman" w:cs="Times New Roman"/>
          <w:sz w:val="24"/>
          <w:szCs w:val="24"/>
        </w:rPr>
        <w:t xml:space="preserve"> </w:t>
      </w:r>
      <w:r w:rsidRPr="00F07DD0">
        <w:rPr>
          <w:rFonts w:ascii="Times New Roman" w:hAnsi="Times New Roman" w:cs="Times New Roman"/>
          <w:sz w:val="24"/>
          <w:szCs w:val="24"/>
        </w:rPr>
        <w:t>Toetame GE</w:t>
      </w:r>
      <w:r w:rsidR="008A2A20">
        <w:rPr>
          <w:rFonts w:ascii="Times New Roman" w:hAnsi="Times New Roman" w:cs="Times New Roman"/>
          <w:sz w:val="24"/>
          <w:szCs w:val="24"/>
        </w:rPr>
        <w:t xml:space="preserve"> instrumendi</w:t>
      </w:r>
      <w:r w:rsidRPr="00F07DD0">
        <w:rPr>
          <w:rFonts w:ascii="Times New Roman" w:hAnsi="Times New Roman" w:cs="Times New Roman"/>
          <w:sz w:val="24"/>
          <w:szCs w:val="24"/>
        </w:rPr>
        <w:t xml:space="preserve"> </w:t>
      </w:r>
      <w:r w:rsidR="000628FC" w:rsidRPr="00F07DD0">
        <w:rPr>
          <w:rFonts w:ascii="Times New Roman" w:hAnsi="Times New Roman" w:cs="Times New Roman"/>
          <w:sz w:val="24"/>
          <w:szCs w:val="24"/>
        </w:rPr>
        <w:t>ambitsiooni</w:t>
      </w:r>
      <w:r w:rsidRPr="00F07DD0">
        <w:rPr>
          <w:rFonts w:ascii="Times New Roman" w:hAnsi="Times New Roman" w:cs="Times New Roman"/>
          <w:sz w:val="24"/>
          <w:szCs w:val="24"/>
        </w:rPr>
        <w:t>kat eelarvet, et aidata kasvatada ELi mõjukust maailmas.</w:t>
      </w:r>
      <w:r w:rsidR="00931AE5" w:rsidRPr="00F07DD0">
        <w:rPr>
          <w:rFonts w:ascii="Times New Roman" w:hAnsi="Times New Roman" w:cs="Times New Roman"/>
          <w:sz w:val="24"/>
          <w:szCs w:val="24"/>
        </w:rPr>
        <w:t xml:space="preserve"> Samas kaasneb varem lahus olnud humanitaarabi instrumendi ühendamisel arengukoostöö omaga oht, et human</w:t>
      </w:r>
      <w:r w:rsidR="004E1E7B" w:rsidRPr="00F07DD0">
        <w:rPr>
          <w:rFonts w:ascii="Times New Roman" w:hAnsi="Times New Roman" w:cs="Times New Roman"/>
          <w:sz w:val="24"/>
          <w:szCs w:val="24"/>
        </w:rPr>
        <w:t>it</w:t>
      </w:r>
      <w:r w:rsidR="00931AE5" w:rsidRPr="00F07DD0">
        <w:rPr>
          <w:rFonts w:ascii="Times New Roman" w:hAnsi="Times New Roman" w:cs="Times New Roman"/>
          <w:sz w:val="24"/>
          <w:szCs w:val="24"/>
        </w:rPr>
        <w:t>aarabi hakatakse rohkem politiseerima. See murendaks ELi autoriteeti ja mõju selles valdkonnas.</w:t>
      </w:r>
    </w:p>
    <w:p w14:paraId="1E5CF343" w14:textId="5C4300E9" w:rsidR="00D93DBE" w:rsidRPr="00F07DD0" w:rsidRDefault="00546E6E" w:rsidP="2B2F7F07">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2B2F7F07" w:rsidRPr="00F07DD0">
        <w:rPr>
          <w:rFonts w:ascii="Times New Roman" w:hAnsi="Times New Roman" w:cs="Times New Roman"/>
          <w:sz w:val="24"/>
          <w:szCs w:val="24"/>
        </w:rPr>
        <w:t>uurem osa Eesti arengu</w:t>
      </w:r>
      <w:r>
        <w:rPr>
          <w:rFonts w:ascii="Times New Roman" w:hAnsi="Times New Roman" w:cs="Times New Roman"/>
          <w:sz w:val="24"/>
          <w:szCs w:val="24"/>
        </w:rPr>
        <w:t xml:space="preserve">koostöö </w:t>
      </w:r>
      <w:r w:rsidR="2B2F7F07" w:rsidRPr="00F07DD0">
        <w:rPr>
          <w:rFonts w:ascii="Times New Roman" w:hAnsi="Times New Roman" w:cs="Times New Roman"/>
          <w:sz w:val="24"/>
          <w:szCs w:val="24"/>
        </w:rPr>
        <w:t xml:space="preserve">rahastusest </w:t>
      </w:r>
      <w:r>
        <w:rPr>
          <w:rFonts w:ascii="Times New Roman" w:hAnsi="Times New Roman" w:cs="Times New Roman"/>
          <w:sz w:val="24"/>
          <w:szCs w:val="24"/>
        </w:rPr>
        <w:t xml:space="preserve">teostatakse </w:t>
      </w:r>
      <w:r w:rsidR="2B2F7F07" w:rsidRPr="00F07DD0">
        <w:rPr>
          <w:rFonts w:ascii="Times New Roman" w:hAnsi="Times New Roman" w:cs="Times New Roman"/>
          <w:sz w:val="24"/>
          <w:szCs w:val="24"/>
        </w:rPr>
        <w:t xml:space="preserve">kahepoolsete projektidena </w:t>
      </w:r>
      <w:r w:rsidR="008A2A20" w:rsidRPr="008A2A20">
        <w:rPr>
          <w:rFonts w:ascii="Times New Roman" w:hAnsi="Times New Roman" w:cs="Times New Roman"/>
          <w:sz w:val="24"/>
          <w:szCs w:val="24"/>
        </w:rPr>
        <w:t>Eesti Rahvusvahelise Arengukoostöö Keskus</w:t>
      </w:r>
      <w:r w:rsidR="008A2A20">
        <w:rPr>
          <w:rFonts w:ascii="Times New Roman" w:hAnsi="Times New Roman" w:cs="Times New Roman"/>
          <w:sz w:val="24"/>
          <w:szCs w:val="24"/>
        </w:rPr>
        <w:t>e</w:t>
      </w:r>
      <w:r w:rsidR="008A2A20" w:rsidRPr="008A2A20">
        <w:rPr>
          <w:rFonts w:ascii="Times New Roman" w:hAnsi="Times New Roman" w:cs="Times New Roman"/>
          <w:sz w:val="24"/>
          <w:szCs w:val="24"/>
        </w:rPr>
        <w:t xml:space="preserve"> </w:t>
      </w:r>
      <w:r w:rsidR="008A2A20">
        <w:rPr>
          <w:rFonts w:ascii="Times New Roman" w:hAnsi="Times New Roman" w:cs="Times New Roman"/>
          <w:sz w:val="24"/>
          <w:szCs w:val="24"/>
        </w:rPr>
        <w:t>(</w:t>
      </w:r>
      <w:r w:rsidR="2B2F7F07" w:rsidRPr="00F07DD0">
        <w:rPr>
          <w:rFonts w:ascii="Times New Roman" w:hAnsi="Times New Roman" w:cs="Times New Roman"/>
          <w:sz w:val="24"/>
          <w:szCs w:val="24"/>
        </w:rPr>
        <w:t>ESTDEV</w:t>
      </w:r>
      <w:r w:rsidR="008A2A20">
        <w:rPr>
          <w:rFonts w:ascii="Times New Roman" w:hAnsi="Times New Roman" w:cs="Times New Roman"/>
          <w:sz w:val="24"/>
          <w:szCs w:val="24"/>
        </w:rPr>
        <w:t>)</w:t>
      </w:r>
      <w:r w:rsidR="2B2F7F07" w:rsidRPr="00F07DD0">
        <w:rPr>
          <w:rFonts w:ascii="Times New Roman" w:hAnsi="Times New Roman" w:cs="Times New Roman"/>
          <w:sz w:val="24"/>
          <w:szCs w:val="24"/>
        </w:rPr>
        <w:t xml:space="preserve"> kaudu, väiksem osa läbi rahvusvaheliste organisatsioonide. Samas on Eesti jaoks oluline olnud osalemine ELi regionaalsetes projektides partnerriikidega läbi liikmesriikide koostööprojektide ehk Euroopa tiimi algatuste, mille rahastus on tulnud tänasest NDICI instrumendist ja mis on aidanud meie oma arengukoostööks minevat rahastust ja selle mõjukust võimendada. Kuna </w:t>
      </w:r>
      <w:r w:rsidR="00970389">
        <w:rPr>
          <w:rFonts w:ascii="Times New Roman" w:hAnsi="Times New Roman" w:cs="Times New Roman"/>
          <w:sz w:val="24"/>
          <w:szCs w:val="24"/>
        </w:rPr>
        <w:t>ESTDEV</w:t>
      </w:r>
      <w:r w:rsidR="2B2F7F07" w:rsidRPr="00F07DD0">
        <w:rPr>
          <w:rFonts w:ascii="Times New Roman" w:hAnsi="Times New Roman" w:cs="Times New Roman"/>
          <w:sz w:val="24"/>
          <w:szCs w:val="24"/>
        </w:rPr>
        <w:t xml:space="preserve"> on vahepeal läbinud </w:t>
      </w:r>
      <w:r w:rsidR="00970389">
        <w:rPr>
          <w:rFonts w:ascii="Times New Roman" w:hAnsi="Times New Roman" w:cs="Times New Roman"/>
          <w:sz w:val="24"/>
          <w:szCs w:val="24"/>
        </w:rPr>
        <w:t>k</w:t>
      </w:r>
      <w:r w:rsidR="2B2F7F07" w:rsidRPr="00F07DD0">
        <w:rPr>
          <w:rFonts w:ascii="Times New Roman" w:hAnsi="Times New Roman" w:cs="Times New Roman"/>
          <w:sz w:val="24"/>
          <w:szCs w:val="24"/>
        </w:rPr>
        <w:t xml:space="preserve">omisjoni sambahindamise protsessi ja sellega saanud õiguse osaleda </w:t>
      </w:r>
      <w:r w:rsidR="00970389">
        <w:rPr>
          <w:rFonts w:ascii="Times New Roman" w:hAnsi="Times New Roman" w:cs="Times New Roman"/>
          <w:sz w:val="24"/>
          <w:szCs w:val="24"/>
        </w:rPr>
        <w:t>k</w:t>
      </w:r>
      <w:r w:rsidR="2B2F7F07" w:rsidRPr="00F07DD0">
        <w:rPr>
          <w:rFonts w:ascii="Times New Roman" w:hAnsi="Times New Roman" w:cs="Times New Roman"/>
          <w:sz w:val="24"/>
          <w:szCs w:val="24"/>
        </w:rPr>
        <w:t>omisjoni projektide otsese rakendajana, siis võib eeldada, et GE</w:t>
      </w:r>
      <w:r w:rsidR="00970389">
        <w:rPr>
          <w:rFonts w:ascii="Times New Roman" w:hAnsi="Times New Roman" w:cs="Times New Roman"/>
          <w:sz w:val="24"/>
          <w:szCs w:val="24"/>
        </w:rPr>
        <w:t xml:space="preserve"> instrumendi</w:t>
      </w:r>
      <w:r w:rsidR="2B2F7F07" w:rsidRPr="00F07DD0">
        <w:rPr>
          <w:rFonts w:ascii="Times New Roman" w:hAnsi="Times New Roman" w:cs="Times New Roman"/>
          <w:sz w:val="24"/>
          <w:szCs w:val="24"/>
        </w:rPr>
        <w:t xml:space="preserve"> suuremal eelarvel eriti meie eelistatud piirkondades on positiivne mõju Eesti arengukoostöö elluviimisele. Peame vajalikuks, et instrumendis programmeerimise tasandil tehtavad lihtsustused jõuaksid hiljem ka projektide rakendustasandile, et lihtsustada näiteks arengukoostööprojekte rakendavate agentuuride tööd. </w:t>
      </w:r>
      <w:r w:rsidR="00B22DB6">
        <w:rPr>
          <w:rFonts w:ascii="Times New Roman" w:hAnsi="Times New Roman" w:cs="Times New Roman"/>
          <w:sz w:val="24"/>
          <w:szCs w:val="24"/>
        </w:rPr>
        <w:t>T</w:t>
      </w:r>
      <w:r w:rsidR="2B2F7F07" w:rsidRPr="00F07DD0">
        <w:rPr>
          <w:rFonts w:ascii="Times New Roman" w:hAnsi="Times New Roman" w:cs="Times New Roman"/>
          <w:sz w:val="24"/>
          <w:szCs w:val="24"/>
        </w:rPr>
        <w:t>oeta</w:t>
      </w:r>
      <w:r w:rsidR="00B22DB6">
        <w:rPr>
          <w:rFonts w:ascii="Times New Roman" w:hAnsi="Times New Roman" w:cs="Times New Roman"/>
          <w:sz w:val="24"/>
          <w:szCs w:val="24"/>
        </w:rPr>
        <w:t>me</w:t>
      </w:r>
      <w:r w:rsidR="2B2F7F07" w:rsidRPr="00F07DD0">
        <w:rPr>
          <w:rFonts w:ascii="Times New Roman" w:hAnsi="Times New Roman" w:cs="Times New Roman"/>
          <w:sz w:val="24"/>
          <w:szCs w:val="24"/>
        </w:rPr>
        <w:t xml:space="preserve"> ka eesmärki, et 90% instrumendi kulutustest peab vastama OECD kehtestatud ametliku arengurahastuse kriteeriumi</w:t>
      </w:r>
      <w:r w:rsidR="00B016E1">
        <w:rPr>
          <w:rFonts w:ascii="Times New Roman" w:hAnsi="Times New Roman" w:cs="Times New Roman"/>
          <w:sz w:val="24"/>
          <w:szCs w:val="24"/>
        </w:rPr>
        <w:t>t</w:t>
      </w:r>
      <w:r w:rsidR="2B2F7F07" w:rsidRPr="00F07DD0">
        <w:rPr>
          <w:rFonts w:ascii="Times New Roman" w:hAnsi="Times New Roman" w:cs="Times New Roman"/>
          <w:sz w:val="24"/>
          <w:szCs w:val="24"/>
        </w:rPr>
        <w:t>ele ehk aitama täita ühiseid ametliku arengukoostöö kohustusi, sealhulgas neid, mis on suunatud vähim arenenud riikidele.</w:t>
      </w:r>
    </w:p>
    <w:p w14:paraId="6EED0E54" w14:textId="0021D046" w:rsidR="00D93DBE" w:rsidRPr="00F07DD0" w:rsidRDefault="00D93DBE" w:rsidP="00D93DBE">
      <w:pPr>
        <w:spacing w:before="120" w:after="0" w:line="240" w:lineRule="auto"/>
        <w:jc w:val="both"/>
        <w:rPr>
          <w:rFonts w:ascii="Times New Roman" w:hAnsi="Times New Roman" w:cs="Times New Roman"/>
          <w:sz w:val="24"/>
          <w:szCs w:val="24"/>
        </w:rPr>
      </w:pPr>
      <w:r w:rsidRPr="00F07DD0">
        <w:rPr>
          <w:rFonts w:ascii="Times New Roman" w:hAnsi="Times New Roman" w:cs="Times New Roman"/>
          <w:sz w:val="24"/>
          <w:szCs w:val="24"/>
        </w:rPr>
        <w:t>Instrumendi rakendamisel on oluline läbipaistvus ja liikmesriikide järjepidev kaasatus, mis võiks paraneda võrreldes käesoleva perioodiga. Tuleb tagada, et liikmesriikide koostööformaadi ehk Euroopa tiimi (Team Europe) mehhanismid ei jää pelgalt poliitilisteks raamideks, vaid looksid kõikidele huvitatud liikmesriikidele reaalseid võimalusi arengukoostöö projektides osalemiseks ning aitaksid luua ka majanduslikke võimalusi ELi ettevõtetele uutele turgudele sisenemiseks.</w:t>
      </w:r>
    </w:p>
    <w:p w14:paraId="7B6D3803" w14:textId="2478437E" w:rsidR="0034026B" w:rsidRPr="00F07DD0" w:rsidRDefault="0034026B" w:rsidP="0034026B">
      <w:pPr>
        <w:spacing w:before="120" w:after="0" w:line="240" w:lineRule="auto"/>
        <w:jc w:val="both"/>
        <w:rPr>
          <w:rFonts w:ascii="Times New Roman" w:hAnsi="Times New Roman" w:cs="Times New Roman"/>
          <w:sz w:val="24"/>
          <w:szCs w:val="24"/>
        </w:rPr>
      </w:pPr>
      <w:bookmarkStart w:id="13" w:name="_Hlk213855774"/>
      <w:r w:rsidRPr="009055E4">
        <w:rPr>
          <w:rFonts w:ascii="Times New Roman" w:hAnsi="Times New Roman" w:cs="Times New Roman"/>
          <w:sz w:val="24"/>
          <w:szCs w:val="24"/>
          <w:u w:val="single"/>
        </w:rPr>
        <w:t>Mõju majandusele</w:t>
      </w:r>
      <w:r w:rsidRPr="00F07DD0">
        <w:rPr>
          <w:rFonts w:ascii="Times New Roman" w:hAnsi="Times New Roman" w:cs="Times New Roman"/>
          <w:sz w:val="24"/>
          <w:szCs w:val="24"/>
        </w:rPr>
        <w:t xml:space="preserve">. Majanduse seisukohalt peab Eesti oluliseks ettevõtluse ja innovatsiooni sidumist arengukoostööga läbi Global Gateway strateegia. Seega tervitame strateegiaga arvestamist instrumendis. Toetame seda, et Euroopa tiimi lähenemist täiendaks tugevam ettevõtete, sealhulgas väikese ja keskmise suurusega ettevõtete, kaasamine projektidesse partnerriikidega. ELi rolli tugevdamiseks ülemaailmse tegutsejana peab Global Gateway võimaldama igal liikmesriigil osaleda oma tugevuste ja ekspertiisiga. Eesti vaatest on tähtis, et partnerriikidega koostöös ehitataks üles </w:t>
      </w:r>
      <w:r w:rsidR="00D738D9">
        <w:rPr>
          <w:rFonts w:ascii="Times New Roman" w:hAnsi="Times New Roman" w:cs="Times New Roman"/>
          <w:sz w:val="24"/>
          <w:szCs w:val="24"/>
        </w:rPr>
        <w:t>taristuid</w:t>
      </w:r>
      <w:r w:rsidRPr="00F07DD0">
        <w:rPr>
          <w:rFonts w:ascii="Times New Roman" w:hAnsi="Times New Roman" w:cs="Times New Roman"/>
          <w:sz w:val="24"/>
          <w:szCs w:val="24"/>
        </w:rPr>
        <w:t xml:space="preserve"> ning tootmisvõimekusi (nt rohetehnoloogiad, AI, küberturvalisus, energiasüsteemid), aga arendataks ka pehmeid komponente nagu standardid, poliitikad, haridus, oskused</w:t>
      </w:r>
      <w:r w:rsidR="00C14F69" w:rsidRPr="00F07DD0">
        <w:rPr>
          <w:rFonts w:ascii="Times New Roman" w:hAnsi="Times New Roman" w:cs="Times New Roman"/>
          <w:sz w:val="24"/>
          <w:szCs w:val="24"/>
        </w:rPr>
        <w:t xml:space="preserve">, </w:t>
      </w:r>
      <w:r w:rsidR="007C4E51" w:rsidRPr="007C4E51">
        <w:rPr>
          <w:rFonts w:ascii="Times New Roman" w:hAnsi="Times New Roman" w:cs="Times New Roman"/>
          <w:sz w:val="24"/>
          <w:szCs w:val="24"/>
        </w:rPr>
        <w:t>andmete kvaliteet</w:t>
      </w:r>
      <w:r w:rsidR="007C4E51">
        <w:rPr>
          <w:rFonts w:ascii="Times New Roman" w:hAnsi="Times New Roman" w:cs="Times New Roman"/>
          <w:sz w:val="24"/>
          <w:szCs w:val="24"/>
        </w:rPr>
        <w:t>n</w:t>
      </w:r>
      <w:r w:rsidR="007C4E51" w:rsidRPr="007C4E51">
        <w:rPr>
          <w:rFonts w:ascii="Times New Roman" w:hAnsi="Times New Roman" w:cs="Times New Roman"/>
          <w:sz w:val="24"/>
          <w:szCs w:val="24"/>
        </w:rPr>
        <w:t>e ja turvali</w:t>
      </w:r>
      <w:r w:rsidR="007C4E51">
        <w:rPr>
          <w:rFonts w:ascii="Times New Roman" w:hAnsi="Times New Roman" w:cs="Times New Roman"/>
          <w:sz w:val="24"/>
          <w:szCs w:val="24"/>
        </w:rPr>
        <w:t>n</w:t>
      </w:r>
      <w:r w:rsidR="007C4E51" w:rsidRPr="007C4E51">
        <w:rPr>
          <w:rFonts w:ascii="Times New Roman" w:hAnsi="Times New Roman" w:cs="Times New Roman"/>
          <w:sz w:val="24"/>
          <w:szCs w:val="24"/>
        </w:rPr>
        <w:t>e hoidmi</w:t>
      </w:r>
      <w:r w:rsidR="007C4E51">
        <w:rPr>
          <w:rFonts w:ascii="Times New Roman" w:hAnsi="Times New Roman" w:cs="Times New Roman"/>
          <w:sz w:val="24"/>
          <w:szCs w:val="24"/>
        </w:rPr>
        <w:t>ne</w:t>
      </w:r>
      <w:r w:rsidR="007C4E51" w:rsidRPr="007C4E51">
        <w:rPr>
          <w:rFonts w:ascii="Times New Roman" w:hAnsi="Times New Roman" w:cs="Times New Roman"/>
          <w:sz w:val="24"/>
          <w:szCs w:val="24"/>
        </w:rPr>
        <w:t xml:space="preserve"> </w:t>
      </w:r>
      <w:r w:rsidR="007C4E51">
        <w:rPr>
          <w:rFonts w:ascii="Times New Roman" w:hAnsi="Times New Roman" w:cs="Times New Roman"/>
          <w:sz w:val="24"/>
          <w:szCs w:val="24"/>
        </w:rPr>
        <w:t>ja</w:t>
      </w:r>
      <w:r w:rsidR="007C4E51" w:rsidRPr="007C4E51">
        <w:rPr>
          <w:rFonts w:ascii="Times New Roman" w:hAnsi="Times New Roman" w:cs="Times New Roman"/>
          <w:sz w:val="24"/>
          <w:szCs w:val="24"/>
        </w:rPr>
        <w:t xml:space="preserve"> väärindami</w:t>
      </w:r>
      <w:r w:rsidR="007C4E51">
        <w:rPr>
          <w:rFonts w:ascii="Times New Roman" w:hAnsi="Times New Roman" w:cs="Times New Roman"/>
          <w:sz w:val="24"/>
          <w:szCs w:val="24"/>
        </w:rPr>
        <w:t>ne</w:t>
      </w:r>
      <w:r w:rsidR="007C4E51" w:rsidRPr="007C4E51">
        <w:rPr>
          <w:rFonts w:ascii="Times New Roman" w:hAnsi="Times New Roman" w:cs="Times New Roman"/>
          <w:sz w:val="24"/>
          <w:szCs w:val="24"/>
        </w:rPr>
        <w:t xml:space="preserve"> </w:t>
      </w:r>
      <w:r w:rsidR="007C4E51">
        <w:rPr>
          <w:rFonts w:ascii="Times New Roman" w:hAnsi="Times New Roman" w:cs="Times New Roman"/>
          <w:sz w:val="24"/>
          <w:szCs w:val="24"/>
        </w:rPr>
        <w:t>ning</w:t>
      </w:r>
      <w:r w:rsidRPr="00F07DD0">
        <w:rPr>
          <w:rFonts w:ascii="Times New Roman" w:hAnsi="Times New Roman" w:cs="Times New Roman"/>
          <w:sz w:val="24"/>
          <w:szCs w:val="24"/>
        </w:rPr>
        <w:t xml:space="preserve"> digitehnoloogiad, mis looks soodsad tingimused kestlikeks majandussuheteks, suurendaks Euroopa ettevõtete nähtavust ning tugevdaks liidu strateegilist mõju sihtriikides. </w:t>
      </w:r>
      <w:r w:rsidR="000667B2" w:rsidRPr="00F07DD0">
        <w:rPr>
          <w:rFonts w:ascii="Times New Roman" w:hAnsi="Times New Roman" w:cs="Times New Roman"/>
          <w:sz w:val="24"/>
          <w:szCs w:val="24"/>
        </w:rPr>
        <w:t xml:space="preserve">Eesti ettevõtetel on tugev potentsiaal osaleda ELi digitaalsetel taristuprojektides (mh avalikus sektoris). Peame oluliseks turvalise ning kvaliteetse digitaalse taristu, eelkõige võrkude ja andmekeskuste, kriitilist rolli partnerriikide säästva arengu ja </w:t>
      </w:r>
      <w:r w:rsidR="000667B2">
        <w:rPr>
          <w:rFonts w:ascii="Times New Roman" w:hAnsi="Times New Roman" w:cs="Times New Roman"/>
          <w:sz w:val="24"/>
          <w:szCs w:val="24"/>
        </w:rPr>
        <w:t>kerksuse</w:t>
      </w:r>
      <w:r w:rsidR="000667B2" w:rsidRPr="00F07DD0">
        <w:rPr>
          <w:rFonts w:ascii="Times New Roman" w:hAnsi="Times New Roman" w:cs="Times New Roman"/>
          <w:sz w:val="24"/>
          <w:szCs w:val="24"/>
        </w:rPr>
        <w:t xml:space="preserve"> edendamisel.</w:t>
      </w:r>
      <w:r w:rsidR="000667B2">
        <w:rPr>
          <w:rFonts w:ascii="Times New Roman" w:hAnsi="Times New Roman" w:cs="Times New Roman"/>
          <w:sz w:val="24"/>
          <w:szCs w:val="24"/>
        </w:rPr>
        <w:t xml:space="preserve"> </w:t>
      </w:r>
      <w:r w:rsidRPr="00F07DD0">
        <w:rPr>
          <w:rFonts w:ascii="Times New Roman" w:hAnsi="Times New Roman" w:cs="Times New Roman"/>
          <w:sz w:val="24"/>
          <w:szCs w:val="24"/>
        </w:rPr>
        <w:t xml:space="preserve">Eesti huvi on </w:t>
      </w:r>
      <w:r w:rsidR="000667B2">
        <w:rPr>
          <w:rFonts w:ascii="Times New Roman" w:hAnsi="Times New Roman" w:cs="Times New Roman"/>
          <w:sz w:val="24"/>
          <w:szCs w:val="24"/>
        </w:rPr>
        <w:t xml:space="preserve">ka </w:t>
      </w:r>
      <w:r w:rsidRPr="00F07DD0">
        <w:rPr>
          <w:rFonts w:ascii="Times New Roman" w:hAnsi="Times New Roman" w:cs="Times New Roman"/>
          <w:sz w:val="24"/>
          <w:szCs w:val="24"/>
        </w:rPr>
        <w:t xml:space="preserve">kriitilise tähtsusega toormete tarneahelate tugevdamine ja ootus, et GE </w:t>
      </w:r>
      <w:r w:rsidR="0045396F" w:rsidRPr="00F07DD0">
        <w:rPr>
          <w:rFonts w:ascii="Times New Roman" w:hAnsi="Times New Roman" w:cs="Times New Roman"/>
          <w:sz w:val="24"/>
          <w:szCs w:val="24"/>
        </w:rPr>
        <w:t>instrument</w:t>
      </w:r>
      <w:r w:rsidRPr="00F07DD0">
        <w:rPr>
          <w:rFonts w:ascii="Times New Roman" w:hAnsi="Times New Roman" w:cs="Times New Roman"/>
          <w:sz w:val="24"/>
          <w:szCs w:val="24"/>
        </w:rPr>
        <w:t xml:space="preserve"> toetaks sihipäraselt nende ressursside ja materjalide kestlikku hankimist, töötlemist, ringlussevõttu ja tarneahelate mitmekesistamist. See aitaks tagada ja suurendada ELi tööstuse konkurentsivõimet ning vähendada sõltuvust teatud riikidest.</w:t>
      </w:r>
    </w:p>
    <w:p w14:paraId="5A6BAD2E" w14:textId="107CAECF" w:rsidR="005C5D3E" w:rsidRPr="00F07DD0" w:rsidRDefault="00C63316" w:rsidP="005C5D3E">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Peame</w:t>
      </w:r>
      <w:r w:rsidR="005C5D3E" w:rsidRPr="00F07DD0">
        <w:rPr>
          <w:rFonts w:ascii="Times New Roman" w:hAnsi="Times New Roman" w:cs="Times New Roman"/>
          <w:sz w:val="24"/>
          <w:szCs w:val="24"/>
        </w:rPr>
        <w:t xml:space="preserve"> oluli</w:t>
      </w:r>
      <w:r>
        <w:rPr>
          <w:rFonts w:ascii="Times New Roman" w:hAnsi="Times New Roman" w:cs="Times New Roman"/>
          <w:sz w:val="24"/>
          <w:szCs w:val="24"/>
        </w:rPr>
        <w:t>s</w:t>
      </w:r>
      <w:r w:rsidR="005C5D3E" w:rsidRPr="00F07DD0">
        <w:rPr>
          <w:rFonts w:ascii="Times New Roman" w:hAnsi="Times New Roman" w:cs="Times New Roman"/>
          <w:sz w:val="24"/>
          <w:szCs w:val="24"/>
        </w:rPr>
        <w:t>e</w:t>
      </w:r>
      <w:r>
        <w:rPr>
          <w:rFonts w:ascii="Times New Roman" w:hAnsi="Times New Roman" w:cs="Times New Roman"/>
          <w:sz w:val="24"/>
          <w:szCs w:val="24"/>
        </w:rPr>
        <w:t>ks</w:t>
      </w:r>
      <w:r w:rsidR="005C5D3E" w:rsidRPr="00F07DD0">
        <w:rPr>
          <w:rFonts w:ascii="Times New Roman" w:hAnsi="Times New Roman" w:cs="Times New Roman"/>
          <w:sz w:val="24"/>
          <w:szCs w:val="24"/>
        </w:rPr>
        <w:t>, et uus instrument looks selgema silla ELi välistegevuse ja sisemise konkurentsivõime poliitikate vahele (sh Euroopa Konkurentsivõime Fondiga; ECF). GE</w:t>
      </w:r>
      <w:r w:rsidR="00756250">
        <w:rPr>
          <w:rFonts w:ascii="Times New Roman" w:hAnsi="Times New Roman" w:cs="Times New Roman"/>
          <w:sz w:val="24"/>
          <w:szCs w:val="24"/>
        </w:rPr>
        <w:t xml:space="preserve"> </w:t>
      </w:r>
      <w:r w:rsidR="008248AF" w:rsidRPr="00F07DD0">
        <w:rPr>
          <w:rFonts w:ascii="Times New Roman" w:hAnsi="Times New Roman" w:cs="Times New Roman"/>
          <w:sz w:val="24"/>
          <w:szCs w:val="24"/>
        </w:rPr>
        <w:t xml:space="preserve">instrumendi </w:t>
      </w:r>
      <w:r w:rsidR="005C5D3E" w:rsidRPr="00F07DD0">
        <w:rPr>
          <w:rFonts w:ascii="Times New Roman" w:hAnsi="Times New Roman" w:cs="Times New Roman"/>
          <w:sz w:val="24"/>
          <w:szCs w:val="24"/>
        </w:rPr>
        <w:t xml:space="preserve">ja </w:t>
      </w:r>
      <w:r w:rsidR="00756250">
        <w:rPr>
          <w:rFonts w:ascii="Times New Roman" w:hAnsi="Times New Roman" w:cs="Times New Roman"/>
          <w:sz w:val="24"/>
          <w:szCs w:val="24"/>
        </w:rPr>
        <w:t>ECF</w:t>
      </w:r>
      <w:r w:rsidR="000667B2">
        <w:rPr>
          <w:rFonts w:ascii="Times New Roman" w:hAnsi="Times New Roman" w:cs="Times New Roman"/>
          <w:sz w:val="24"/>
          <w:szCs w:val="24"/>
        </w:rPr>
        <w:t>i</w:t>
      </w:r>
      <w:r w:rsidR="005C5D3E" w:rsidRPr="00F07DD0">
        <w:rPr>
          <w:rFonts w:ascii="Times New Roman" w:hAnsi="Times New Roman" w:cs="Times New Roman"/>
          <w:sz w:val="24"/>
          <w:szCs w:val="24"/>
        </w:rPr>
        <w:t xml:space="preserve"> sünkroniseerimise osas on komisjon hetkel töötamas kahe põhilise töösuunaga: 1) koostöö tõhustamine Euroopa ekspordikrediidiagentuuride vahel, tugevdamaks nende omavahelist koordinatsiooni Euroopa ettevõtete investeeringute edendamisel ELi välistes riikides; 2) investeeringute toetamine kriitiliste toormete hankimisel kolmandatest riikidest</w:t>
      </w:r>
      <w:r w:rsidR="001C5723" w:rsidRPr="00F07DD0">
        <w:rPr>
          <w:rFonts w:ascii="Times New Roman" w:hAnsi="Times New Roman" w:cs="Times New Roman"/>
          <w:sz w:val="24"/>
          <w:szCs w:val="24"/>
        </w:rPr>
        <w:t xml:space="preserve">, toetades samaaegselt ELi strateegilisi huve ning partnerriigi arengut. </w:t>
      </w:r>
      <w:r w:rsidR="005C5D3E" w:rsidRPr="00F07DD0">
        <w:rPr>
          <w:rFonts w:ascii="Times New Roman" w:hAnsi="Times New Roman" w:cs="Times New Roman"/>
          <w:sz w:val="24"/>
          <w:szCs w:val="24"/>
        </w:rPr>
        <w:t xml:space="preserve">Koostööd </w:t>
      </w:r>
      <w:r w:rsidR="00756250">
        <w:rPr>
          <w:rFonts w:ascii="Times New Roman" w:hAnsi="Times New Roman" w:cs="Times New Roman"/>
          <w:sz w:val="24"/>
          <w:szCs w:val="24"/>
        </w:rPr>
        <w:t>ECF</w:t>
      </w:r>
      <w:r w:rsidR="005C5D3E" w:rsidRPr="00F07DD0">
        <w:rPr>
          <w:rFonts w:ascii="Times New Roman" w:hAnsi="Times New Roman" w:cs="Times New Roman"/>
          <w:sz w:val="24"/>
          <w:szCs w:val="24"/>
        </w:rPr>
        <w:t xml:space="preserve"> ja GE </w:t>
      </w:r>
      <w:r w:rsidR="008248AF" w:rsidRPr="00F07DD0">
        <w:rPr>
          <w:rFonts w:ascii="Times New Roman" w:hAnsi="Times New Roman" w:cs="Times New Roman"/>
          <w:sz w:val="24"/>
          <w:szCs w:val="24"/>
        </w:rPr>
        <w:t xml:space="preserve">instrumendi </w:t>
      </w:r>
      <w:r w:rsidR="005C5D3E" w:rsidRPr="00F07DD0">
        <w:rPr>
          <w:rFonts w:ascii="Times New Roman" w:hAnsi="Times New Roman" w:cs="Times New Roman"/>
          <w:sz w:val="24"/>
          <w:szCs w:val="24"/>
        </w:rPr>
        <w:t xml:space="preserve">vahel saab edendada ka läbi </w:t>
      </w:r>
      <w:r w:rsidR="00F21A44" w:rsidRPr="00F07DD0">
        <w:rPr>
          <w:rFonts w:ascii="Times New Roman" w:hAnsi="Times New Roman" w:cs="Times New Roman"/>
          <w:sz w:val="24"/>
          <w:szCs w:val="24"/>
        </w:rPr>
        <w:t xml:space="preserve">ühiselt finantseeritud </w:t>
      </w:r>
      <w:r w:rsidR="005C5D3E" w:rsidRPr="00F07DD0">
        <w:rPr>
          <w:rFonts w:ascii="Times New Roman" w:hAnsi="Times New Roman" w:cs="Times New Roman"/>
          <w:sz w:val="24"/>
          <w:szCs w:val="24"/>
        </w:rPr>
        <w:t>projektide, mis panustavad samaaegselt mõlema instrumendi eesmärkide täitmisesse.</w:t>
      </w:r>
    </w:p>
    <w:bookmarkEnd w:id="13"/>
    <w:p w14:paraId="5CCCC15D" w14:textId="4F7B3253" w:rsidR="00E318E7" w:rsidRPr="00F07DD0" w:rsidRDefault="00A97556" w:rsidP="00E318E7">
      <w:pPr>
        <w:spacing w:before="120" w:after="0" w:line="240" w:lineRule="auto"/>
        <w:jc w:val="both"/>
        <w:rPr>
          <w:rFonts w:ascii="Times New Roman" w:hAnsi="Times New Roman" w:cs="Times New Roman"/>
          <w:sz w:val="24"/>
          <w:szCs w:val="24"/>
        </w:rPr>
      </w:pPr>
      <w:r w:rsidRPr="009055E4">
        <w:rPr>
          <w:rFonts w:ascii="Times New Roman" w:hAnsi="Times New Roman" w:cs="Times New Roman"/>
          <w:sz w:val="24"/>
          <w:szCs w:val="24"/>
          <w:u w:val="single"/>
        </w:rPr>
        <w:t>Mõju justiitsvald</w:t>
      </w:r>
      <w:r w:rsidR="007620D8" w:rsidRPr="009055E4">
        <w:rPr>
          <w:rFonts w:ascii="Times New Roman" w:hAnsi="Times New Roman" w:cs="Times New Roman"/>
          <w:sz w:val="24"/>
          <w:szCs w:val="24"/>
          <w:u w:val="single"/>
        </w:rPr>
        <w:t>k</w:t>
      </w:r>
      <w:r w:rsidRPr="009055E4">
        <w:rPr>
          <w:rFonts w:ascii="Times New Roman" w:hAnsi="Times New Roman" w:cs="Times New Roman"/>
          <w:sz w:val="24"/>
          <w:szCs w:val="24"/>
          <w:u w:val="single"/>
        </w:rPr>
        <w:t>onnale</w:t>
      </w:r>
      <w:r w:rsidRPr="00F07DD0">
        <w:rPr>
          <w:rFonts w:ascii="Times New Roman" w:hAnsi="Times New Roman" w:cs="Times New Roman"/>
          <w:sz w:val="24"/>
          <w:szCs w:val="24"/>
        </w:rPr>
        <w:t xml:space="preserve">. </w:t>
      </w:r>
      <w:r w:rsidR="00823C7B">
        <w:rPr>
          <w:rFonts w:ascii="Times New Roman" w:hAnsi="Times New Roman" w:cs="Times New Roman"/>
          <w:sz w:val="24"/>
          <w:szCs w:val="24"/>
        </w:rPr>
        <w:t>T</w:t>
      </w:r>
      <w:r w:rsidR="00E318E7" w:rsidRPr="00F07DD0">
        <w:rPr>
          <w:rFonts w:ascii="Times New Roman" w:hAnsi="Times New Roman" w:cs="Times New Roman"/>
          <w:sz w:val="24"/>
          <w:szCs w:val="24"/>
        </w:rPr>
        <w:t>oeta</w:t>
      </w:r>
      <w:r w:rsidR="00823C7B">
        <w:rPr>
          <w:rFonts w:ascii="Times New Roman" w:hAnsi="Times New Roman" w:cs="Times New Roman"/>
          <w:sz w:val="24"/>
          <w:szCs w:val="24"/>
        </w:rPr>
        <w:t>me</w:t>
      </w:r>
      <w:r w:rsidR="00E318E7" w:rsidRPr="00F07DD0">
        <w:rPr>
          <w:rFonts w:ascii="Times New Roman" w:hAnsi="Times New Roman" w:cs="Times New Roman"/>
          <w:sz w:val="24"/>
          <w:szCs w:val="24"/>
        </w:rPr>
        <w:t xml:space="preserve"> ELi välistegevuse</w:t>
      </w:r>
      <w:r w:rsidR="00823C7B">
        <w:rPr>
          <w:rFonts w:ascii="Times New Roman" w:hAnsi="Times New Roman" w:cs="Times New Roman"/>
          <w:sz w:val="24"/>
          <w:szCs w:val="24"/>
        </w:rPr>
        <w:t>s</w:t>
      </w:r>
      <w:r w:rsidR="00E318E7" w:rsidRPr="00F07DD0">
        <w:rPr>
          <w:rFonts w:ascii="Times New Roman" w:hAnsi="Times New Roman" w:cs="Times New Roman"/>
          <w:sz w:val="24"/>
          <w:szCs w:val="24"/>
        </w:rPr>
        <w:t xml:space="preserve"> põhiõiguste ja õigusriigi põhimõttest lähtumist. EL</w:t>
      </w:r>
      <w:r w:rsidR="0056274B">
        <w:rPr>
          <w:rFonts w:ascii="Times New Roman" w:hAnsi="Times New Roman" w:cs="Times New Roman"/>
          <w:sz w:val="24"/>
          <w:szCs w:val="24"/>
        </w:rPr>
        <w:t>i</w:t>
      </w:r>
      <w:r w:rsidR="00E318E7" w:rsidRPr="00F07DD0">
        <w:rPr>
          <w:rFonts w:ascii="Times New Roman" w:hAnsi="Times New Roman" w:cs="Times New Roman"/>
          <w:sz w:val="24"/>
          <w:szCs w:val="24"/>
        </w:rPr>
        <w:t xml:space="preserve"> välistegevuse </w:t>
      </w:r>
      <w:r w:rsidR="00C76E8F">
        <w:rPr>
          <w:rFonts w:ascii="Times New Roman" w:hAnsi="Times New Roman" w:cs="Times New Roman"/>
          <w:sz w:val="24"/>
          <w:szCs w:val="24"/>
        </w:rPr>
        <w:t>peamisteks</w:t>
      </w:r>
      <w:r w:rsidR="00E318E7" w:rsidRPr="00F07DD0">
        <w:rPr>
          <w:rFonts w:ascii="Times New Roman" w:hAnsi="Times New Roman" w:cs="Times New Roman"/>
          <w:sz w:val="24"/>
          <w:szCs w:val="24"/>
        </w:rPr>
        <w:t xml:space="preserve"> üldeesmärkide</w:t>
      </w:r>
      <w:r w:rsidR="00C76E8F">
        <w:rPr>
          <w:rFonts w:ascii="Times New Roman" w:hAnsi="Times New Roman" w:cs="Times New Roman"/>
          <w:sz w:val="24"/>
          <w:szCs w:val="24"/>
        </w:rPr>
        <w:t>ks</w:t>
      </w:r>
      <w:r w:rsidR="00E318E7" w:rsidRPr="00F07DD0">
        <w:rPr>
          <w:rFonts w:ascii="Times New Roman" w:hAnsi="Times New Roman" w:cs="Times New Roman"/>
          <w:sz w:val="24"/>
          <w:szCs w:val="24"/>
        </w:rPr>
        <w:t xml:space="preserve"> on demokraatia, õigusriigi </w:t>
      </w:r>
      <w:r w:rsidR="00823C7B">
        <w:rPr>
          <w:rFonts w:ascii="Times New Roman" w:hAnsi="Times New Roman" w:cs="Times New Roman"/>
          <w:sz w:val="24"/>
          <w:szCs w:val="24"/>
        </w:rPr>
        <w:t xml:space="preserve">põhimõtte </w:t>
      </w:r>
      <w:r w:rsidR="00E318E7" w:rsidRPr="00F07DD0">
        <w:rPr>
          <w:rFonts w:ascii="Times New Roman" w:hAnsi="Times New Roman" w:cs="Times New Roman"/>
          <w:sz w:val="24"/>
          <w:szCs w:val="24"/>
        </w:rPr>
        <w:t>ning inimõiguste ja põhivabaduste austamise edendamine</w:t>
      </w:r>
      <w:r w:rsidR="00E318E7" w:rsidRPr="00F07DD0">
        <w:rPr>
          <w:rStyle w:val="FootnoteReference"/>
          <w:rFonts w:ascii="Times New Roman" w:hAnsi="Times New Roman" w:cs="Times New Roman"/>
          <w:sz w:val="24"/>
          <w:szCs w:val="24"/>
        </w:rPr>
        <w:footnoteReference w:id="14"/>
      </w:r>
      <w:r w:rsidR="00E318E7" w:rsidRPr="00F07DD0">
        <w:rPr>
          <w:rFonts w:ascii="Times New Roman" w:hAnsi="Times New Roman" w:cs="Times New Roman"/>
          <w:sz w:val="24"/>
          <w:szCs w:val="24"/>
        </w:rPr>
        <w:t>. Need põhimõtted moodustavad ühtlasi Euroopa integratsiooni alusväärtused ning seetõttu on nende edendamine väljaspool liitu lahutamatult seotud ELi enda legitiimsuse ja usaldusväärsusega rahvusvahelisel areenil. Need on ka tingimused kestliku arengu, stabiilsuse ja rahu tagamiseks ja seeläbi investeerimiskindluse saavutamiseks partnerriikides. Kavandatav G</w:t>
      </w:r>
      <w:r w:rsidR="00C76E8F">
        <w:rPr>
          <w:rFonts w:ascii="Times New Roman" w:hAnsi="Times New Roman" w:cs="Times New Roman"/>
          <w:sz w:val="24"/>
          <w:szCs w:val="24"/>
        </w:rPr>
        <w:t>E</w:t>
      </w:r>
      <w:r w:rsidR="00E318E7" w:rsidRPr="00F07DD0">
        <w:rPr>
          <w:rFonts w:ascii="Times New Roman" w:hAnsi="Times New Roman" w:cs="Times New Roman"/>
          <w:sz w:val="24"/>
          <w:szCs w:val="24"/>
        </w:rPr>
        <w:t xml:space="preserve"> instrument toetab neid eesmärke süsteemselt ja õigusriigi seisukohast põhjendatult, ühendades liidu väärtuspõhise välispoliitika ning strateegilised huvid.</w:t>
      </w:r>
    </w:p>
    <w:p w14:paraId="74BF90BE" w14:textId="35854605" w:rsidR="00E318E7" w:rsidRPr="00F07DD0" w:rsidRDefault="00E318E7" w:rsidP="00495594">
      <w:pPr>
        <w:spacing w:before="120" w:line="240" w:lineRule="auto"/>
        <w:jc w:val="both"/>
        <w:rPr>
          <w:rFonts w:ascii="Times New Roman" w:hAnsi="Times New Roman" w:cs="Times New Roman"/>
          <w:sz w:val="24"/>
          <w:szCs w:val="24"/>
        </w:rPr>
      </w:pPr>
      <w:r w:rsidRPr="00F07DD0">
        <w:rPr>
          <w:rFonts w:ascii="Times New Roman" w:hAnsi="Times New Roman" w:cs="Times New Roman"/>
          <w:sz w:val="24"/>
          <w:szCs w:val="24"/>
        </w:rPr>
        <w:t xml:space="preserve">Õigusriigi aspektist saab instrumendi puhul välja tuua ka järelevalve- ja kontrollimehhanismide selguse. Komisjonile antud rakenduspädevus vastavalt </w:t>
      </w:r>
      <w:r w:rsidR="00495594">
        <w:rPr>
          <w:rFonts w:ascii="Times New Roman" w:hAnsi="Times New Roman" w:cs="Times New Roman"/>
          <w:sz w:val="24"/>
          <w:szCs w:val="24"/>
        </w:rPr>
        <w:t>p</w:t>
      </w:r>
      <w:r w:rsidRPr="00F07DD0">
        <w:rPr>
          <w:rFonts w:ascii="Times New Roman" w:hAnsi="Times New Roman" w:cs="Times New Roman"/>
          <w:sz w:val="24"/>
          <w:szCs w:val="24"/>
        </w:rPr>
        <w:t xml:space="preserve">arlamendi ja </w:t>
      </w:r>
      <w:r w:rsidR="00495594">
        <w:rPr>
          <w:rFonts w:ascii="Times New Roman" w:hAnsi="Times New Roman" w:cs="Times New Roman"/>
          <w:sz w:val="24"/>
          <w:szCs w:val="24"/>
        </w:rPr>
        <w:t>n</w:t>
      </w:r>
      <w:r w:rsidRPr="00F07DD0">
        <w:rPr>
          <w:rFonts w:ascii="Times New Roman" w:hAnsi="Times New Roman" w:cs="Times New Roman"/>
          <w:sz w:val="24"/>
          <w:szCs w:val="24"/>
        </w:rPr>
        <w:t>õukogu määrusele nr 182/2011 tagab, et rakendusmeetmed võetakse vastu ühtsetes tingimustes, liikmesriikide osalusel ja läbipaistvalt. See tugevdab õiguskindlust ning tagab, et liidu väärtused ja õigusriigi põhimõte on kaitstud ka kriisiolukordades, kus võib tekkida oht rahule, demokraatiale või põhiõigustele. Komisjonile antud pädevus võtta vastu viivitamatult kohaldatavaid rakendusakte on õiguspoliitiliselt põhjendatud erand, mille eesmärk on kaitsta liidu põhiväärtusi olukordades, kus viivitus ohustaks nende elluviimist.</w:t>
      </w:r>
    </w:p>
    <w:p w14:paraId="3BD238C2" w14:textId="50E60BAE" w:rsidR="00A97556" w:rsidRPr="00F07DD0" w:rsidRDefault="00A97556" w:rsidP="0045396F">
      <w:pPr>
        <w:spacing w:before="120" w:line="240" w:lineRule="auto"/>
        <w:jc w:val="both"/>
        <w:rPr>
          <w:rFonts w:ascii="Times New Roman" w:hAnsi="Times New Roman" w:cs="Times New Roman"/>
          <w:sz w:val="24"/>
          <w:szCs w:val="24"/>
        </w:rPr>
      </w:pPr>
      <w:r w:rsidRPr="00495594">
        <w:rPr>
          <w:rFonts w:ascii="Times New Roman" w:hAnsi="Times New Roman" w:cs="Times New Roman"/>
          <w:sz w:val="24"/>
          <w:szCs w:val="24"/>
          <w:u w:val="single"/>
        </w:rPr>
        <w:t>Mõju s</w:t>
      </w:r>
      <w:r w:rsidR="00A73390" w:rsidRPr="00495594">
        <w:rPr>
          <w:rFonts w:ascii="Times New Roman" w:hAnsi="Times New Roman" w:cs="Times New Roman"/>
          <w:sz w:val="24"/>
          <w:szCs w:val="24"/>
          <w:u w:val="single"/>
        </w:rPr>
        <w:t>ise</w:t>
      </w:r>
      <w:r w:rsidRPr="00495594">
        <w:rPr>
          <w:rFonts w:ascii="Times New Roman" w:hAnsi="Times New Roman" w:cs="Times New Roman"/>
          <w:sz w:val="24"/>
          <w:szCs w:val="24"/>
          <w:u w:val="single"/>
        </w:rPr>
        <w:t>valdkonnale</w:t>
      </w:r>
      <w:r w:rsidRPr="00F07DD0">
        <w:rPr>
          <w:rFonts w:ascii="Times New Roman" w:hAnsi="Times New Roman" w:cs="Times New Roman"/>
          <w:sz w:val="24"/>
          <w:szCs w:val="24"/>
        </w:rPr>
        <w:t>. Ettepanek omab laialdast positiivset mõju ka kodanikuühiskonna arendamise vallas. ELi välistegevuse raames jääb inimõiguste, demokraatia ja kodanikuühiskonna organisatsioonide toetamine prioriteediks. EL toetab kodanikuühiskonna tegutsemiseks soodsat keskkonda, tagades juurdepääsu teabele ja võimaluse osaleda otsustusprotsessides. Instrumendis on välja toodud, et vajaduse korral võib toetus olla paindlik ja kiire, sealhulgas ilma avaliku taotlusvooruta, näiteks kriisiolukordades või inimõiguste kaitsjate toetamiseks.</w:t>
      </w:r>
    </w:p>
    <w:p w14:paraId="1F6C8F39" w14:textId="149598FE" w:rsidR="00F21A44" w:rsidRPr="00F07DD0" w:rsidRDefault="00F21A44" w:rsidP="00F21A44">
      <w:pPr>
        <w:spacing w:before="120" w:after="0" w:line="240" w:lineRule="auto"/>
        <w:jc w:val="both"/>
        <w:rPr>
          <w:rFonts w:ascii="Times New Roman" w:hAnsi="Times New Roman" w:cs="Times New Roman"/>
          <w:sz w:val="24"/>
          <w:szCs w:val="24"/>
        </w:rPr>
      </w:pPr>
      <w:r w:rsidRPr="00F07DD0">
        <w:rPr>
          <w:rFonts w:ascii="Times New Roman" w:hAnsi="Times New Roman" w:cs="Times New Roman"/>
          <w:sz w:val="24"/>
          <w:szCs w:val="24"/>
        </w:rPr>
        <w:t>Määruse eelnõu kohaselt toetab GE instrument tegevusi, mida saab toetada ka riigiplaaniga hõlmatud toetusmehhanismidest: ränne, varjupaik, julgeolek.  Rände osas on oluline välja tuua, et GE instrument on 90% ulatuses ODA põhine. OECD reeglite kohaselt saab ODA kuludeks liigitada migratsioonivallas kulusid, mille põhieesmärgiks on partnerriigi arengu</w:t>
      </w:r>
      <w:r w:rsidR="00860B7C">
        <w:rPr>
          <w:rFonts w:ascii="Times New Roman" w:hAnsi="Times New Roman" w:cs="Times New Roman"/>
          <w:sz w:val="24"/>
          <w:szCs w:val="24"/>
        </w:rPr>
        <w:t xml:space="preserve"> toetamine</w:t>
      </w:r>
      <w:r w:rsidRPr="00F07DD0">
        <w:rPr>
          <w:rFonts w:ascii="Times New Roman" w:hAnsi="Times New Roman" w:cs="Times New Roman"/>
          <w:sz w:val="24"/>
          <w:szCs w:val="24"/>
        </w:rPr>
        <w:t xml:space="preserve">, </w:t>
      </w:r>
      <w:r w:rsidR="00860B7C">
        <w:rPr>
          <w:rFonts w:ascii="Times New Roman" w:hAnsi="Times New Roman" w:cs="Times New Roman"/>
          <w:sz w:val="24"/>
          <w:szCs w:val="24"/>
        </w:rPr>
        <w:t xml:space="preserve">kuid </w:t>
      </w:r>
      <w:r w:rsidRPr="00F07DD0">
        <w:rPr>
          <w:rFonts w:ascii="Times New Roman" w:hAnsi="Times New Roman" w:cs="Times New Roman"/>
          <w:sz w:val="24"/>
          <w:szCs w:val="24"/>
        </w:rPr>
        <w:t>mitte riigist alguse saava migratsiooni mõjud</w:t>
      </w:r>
      <w:r w:rsidR="00860B7C">
        <w:rPr>
          <w:rFonts w:ascii="Times New Roman" w:hAnsi="Times New Roman" w:cs="Times New Roman"/>
          <w:sz w:val="24"/>
          <w:szCs w:val="24"/>
        </w:rPr>
        <w:t>e vähendamine</w:t>
      </w:r>
      <w:r w:rsidRPr="00F07DD0">
        <w:rPr>
          <w:rFonts w:ascii="Times New Roman" w:hAnsi="Times New Roman" w:cs="Times New Roman"/>
          <w:sz w:val="24"/>
          <w:szCs w:val="24"/>
        </w:rPr>
        <w:t xml:space="preserve"> doonorriikides. Näiteks on ODA rahastuse toel võimalik adresseerida migratsiooni juurpõhjuseid: tugevdada tervishoiuvaldkonda, haridussüsteemi, parandada inimeste elujärge, kuid mitte suurendada </w:t>
      </w:r>
      <w:r w:rsidR="005D03E5" w:rsidRPr="00F07DD0">
        <w:rPr>
          <w:rFonts w:ascii="Times New Roman" w:hAnsi="Times New Roman" w:cs="Times New Roman"/>
          <w:sz w:val="24"/>
          <w:szCs w:val="24"/>
        </w:rPr>
        <w:t xml:space="preserve">näiteks </w:t>
      </w:r>
      <w:r w:rsidRPr="00F07DD0">
        <w:rPr>
          <w:rFonts w:ascii="Times New Roman" w:hAnsi="Times New Roman" w:cs="Times New Roman"/>
          <w:sz w:val="24"/>
          <w:szCs w:val="24"/>
        </w:rPr>
        <w:t xml:space="preserve">piirivalve võimekust läbi piiritaristu ehituse. Samas on GE </w:t>
      </w:r>
      <w:r w:rsidR="005D03E5" w:rsidRPr="00F07DD0">
        <w:rPr>
          <w:rFonts w:ascii="Times New Roman" w:hAnsi="Times New Roman" w:cs="Times New Roman"/>
          <w:sz w:val="24"/>
          <w:szCs w:val="24"/>
        </w:rPr>
        <w:t xml:space="preserve">instrument </w:t>
      </w:r>
      <w:r w:rsidRPr="00F07DD0">
        <w:rPr>
          <w:rFonts w:ascii="Times New Roman" w:hAnsi="Times New Roman" w:cs="Times New Roman"/>
          <w:sz w:val="24"/>
          <w:szCs w:val="24"/>
        </w:rPr>
        <w:t>sidunud varasemast selgemalt migratsiooni- ning välisrahastuspoliitika</w:t>
      </w:r>
      <w:r w:rsidR="005D03E5" w:rsidRPr="00F07DD0">
        <w:rPr>
          <w:rFonts w:ascii="Times New Roman" w:hAnsi="Times New Roman" w:cs="Times New Roman"/>
          <w:sz w:val="24"/>
          <w:szCs w:val="24"/>
        </w:rPr>
        <w:t>:</w:t>
      </w:r>
      <w:r w:rsidRPr="00F07DD0">
        <w:rPr>
          <w:rFonts w:ascii="Times New Roman" w:hAnsi="Times New Roman" w:cs="Times New Roman"/>
          <w:sz w:val="24"/>
          <w:szCs w:val="24"/>
        </w:rPr>
        <w:t xml:space="preserve"> </w:t>
      </w:r>
      <w:r w:rsidR="005D03E5" w:rsidRPr="00F07DD0">
        <w:rPr>
          <w:rFonts w:ascii="Times New Roman" w:hAnsi="Times New Roman" w:cs="Times New Roman"/>
          <w:sz w:val="24"/>
          <w:szCs w:val="24"/>
        </w:rPr>
        <w:t>v</w:t>
      </w:r>
      <w:r w:rsidRPr="00F07DD0">
        <w:rPr>
          <w:rFonts w:ascii="Times New Roman" w:hAnsi="Times New Roman" w:cs="Times New Roman"/>
          <w:sz w:val="24"/>
          <w:szCs w:val="24"/>
        </w:rPr>
        <w:t xml:space="preserve">astavalt </w:t>
      </w:r>
      <w:r w:rsidR="00F91F03" w:rsidRPr="00F07DD0">
        <w:rPr>
          <w:rFonts w:ascii="Times New Roman" w:hAnsi="Times New Roman" w:cs="Times New Roman"/>
          <w:sz w:val="24"/>
          <w:szCs w:val="24"/>
        </w:rPr>
        <w:t>instrumendi</w:t>
      </w:r>
      <w:r w:rsidRPr="00F07DD0">
        <w:rPr>
          <w:rFonts w:ascii="Times New Roman" w:hAnsi="Times New Roman" w:cs="Times New Roman"/>
          <w:sz w:val="24"/>
          <w:szCs w:val="24"/>
        </w:rPr>
        <w:t xml:space="preserve"> </w:t>
      </w:r>
      <w:r w:rsidR="00F91F03" w:rsidRPr="00F07DD0">
        <w:rPr>
          <w:rFonts w:ascii="Times New Roman" w:hAnsi="Times New Roman" w:cs="Times New Roman"/>
          <w:sz w:val="24"/>
          <w:szCs w:val="24"/>
        </w:rPr>
        <w:t xml:space="preserve">ettepaneku </w:t>
      </w:r>
      <w:r w:rsidR="009E7F62">
        <w:rPr>
          <w:rFonts w:ascii="Times New Roman" w:hAnsi="Times New Roman" w:cs="Times New Roman"/>
          <w:sz w:val="24"/>
          <w:szCs w:val="24"/>
        </w:rPr>
        <w:t xml:space="preserve">artiklile </w:t>
      </w:r>
      <w:r w:rsidR="005D03E5" w:rsidRPr="00F07DD0">
        <w:rPr>
          <w:rFonts w:ascii="Times New Roman" w:hAnsi="Times New Roman" w:cs="Times New Roman"/>
          <w:sz w:val="24"/>
          <w:szCs w:val="24"/>
        </w:rPr>
        <w:t>12</w:t>
      </w:r>
      <w:r w:rsidRPr="00F07DD0">
        <w:rPr>
          <w:rFonts w:ascii="Times New Roman" w:hAnsi="Times New Roman" w:cs="Times New Roman"/>
          <w:sz w:val="24"/>
          <w:szCs w:val="24"/>
        </w:rPr>
        <w:t xml:space="preserve"> on võimalik peatada rahastus </w:t>
      </w:r>
      <w:r w:rsidRPr="00F07DD0">
        <w:rPr>
          <w:rFonts w:ascii="Times New Roman" w:hAnsi="Times New Roman" w:cs="Times New Roman"/>
          <w:sz w:val="24"/>
          <w:szCs w:val="24"/>
        </w:rPr>
        <w:lastRenderedPageBreak/>
        <w:t>partnerriigile, kelle</w:t>
      </w:r>
      <w:r w:rsidR="00F91F03" w:rsidRPr="00F07DD0">
        <w:rPr>
          <w:rFonts w:ascii="Times New Roman" w:hAnsi="Times New Roman" w:cs="Times New Roman"/>
          <w:sz w:val="24"/>
          <w:szCs w:val="24"/>
        </w:rPr>
        <w:t>l</w:t>
      </w:r>
      <w:r w:rsidRPr="00F07DD0">
        <w:rPr>
          <w:rFonts w:ascii="Times New Roman" w:hAnsi="Times New Roman" w:cs="Times New Roman"/>
          <w:sz w:val="24"/>
          <w:szCs w:val="24"/>
        </w:rPr>
        <w:t xml:space="preserve"> esineb märkimisväärseid puudujääke oma kodanike tagasivõtmise osas vastavalt </w:t>
      </w:r>
      <w:r w:rsidR="005D03E5" w:rsidRPr="00F07DD0">
        <w:rPr>
          <w:rFonts w:ascii="Times New Roman" w:hAnsi="Times New Roman" w:cs="Times New Roman"/>
          <w:sz w:val="24"/>
          <w:szCs w:val="24"/>
        </w:rPr>
        <w:t xml:space="preserve">viisareegleid käsitlevatele </w:t>
      </w:r>
      <w:r w:rsidRPr="00F07DD0">
        <w:rPr>
          <w:rFonts w:ascii="Times New Roman" w:hAnsi="Times New Roman" w:cs="Times New Roman"/>
          <w:sz w:val="24"/>
          <w:szCs w:val="24"/>
        </w:rPr>
        <w:t>määrustele.</w:t>
      </w:r>
    </w:p>
    <w:p w14:paraId="63E4F3CC" w14:textId="0938D083" w:rsidR="00BF694C" w:rsidRDefault="00E75D02" w:rsidP="00BF694C">
      <w:pPr>
        <w:spacing w:before="120" w:after="0" w:line="240" w:lineRule="auto"/>
        <w:jc w:val="both"/>
        <w:rPr>
          <w:rFonts w:ascii="Times New Roman" w:hAnsi="Times New Roman" w:cs="Times New Roman"/>
          <w:sz w:val="24"/>
          <w:szCs w:val="24"/>
        </w:rPr>
      </w:pPr>
      <w:r w:rsidRPr="009055E4">
        <w:rPr>
          <w:rFonts w:ascii="Times New Roman" w:hAnsi="Times New Roman" w:cs="Times New Roman"/>
          <w:sz w:val="24"/>
          <w:szCs w:val="24"/>
          <w:u w:val="single"/>
        </w:rPr>
        <w:t>Mõju keskkonnale</w:t>
      </w:r>
      <w:r w:rsidRPr="00F07DD0">
        <w:rPr>
          <w:rFonts w:ascii="Times New Roman" w:hAnsi="Times New Roman" w:cs="Times New Roman"/>
          <w:sz w:val="24"/>
          <w:szCs w:val="24"/>
        </w:rPr>
        <w:t>.</w:t>
      </w:r>
      <w:r w:rsidR="00BF694C" w:rsidRPr="00BF694C">
        <w:rPr>
          <w:rFonts w:ascii="Times New Roman" w:eastAsia="Times New Roman" w:hAnsi="Times New Roman" w:cs="Times New Roman"/>
          <w:sz w:val="24"/>
          <w:szCs w:val="24"/>
        </w:rPr>
        <w:t xml:space="preserve"> </w:t>
      </w:r>
      <w:r w:rsidR="00BF694C">
        <w:rPr>
          <w:rFonts w:ascii="Times New Roman" w:hAnsi="Times New Roman" w:cs="Times New Roman"/>
          <w:sz w:val="24"/>
          <w:szCs w:val="24"/>
        </w:rPr>
        <w:t>T</w:t>
      </w:r>
      <w:r w:rsidR="00BF694C" w:rsidRPr="00F07DD0">
        <w:rPr>
          <w:rFonts w:ascii="Times New Roman" w:hAnsi="Times New Roman" w:cs="Times New Roman"/>
          <w:sz w:val="24"/>
          <w:szCs w:val="24"/>
        </w:rPr>
        <w:t>oeta</w:t>
      </w:r>
      <w:r w:rsidR="00BF694C">
        <w:rPr>
          <w:rFonts w:ascii="Times New Roman" w:hAnsi="Times New Roman" w:cs="Times New Roman"/>
          <w:sz w:val="24"/>
          <w:szCs w:val="24"/>
        </w:rPr>
        <w:t>me</w:t>
      </w:r>
      <w:r w:rsidR="00BF694C" w:rsidRPr="00F07DD0">
        <w:rPr>
          <w:rFonts w:ascii="Times New Roman" w:hAnsi="Times New Roman" w:cs="Times New Roman"/>
          <w:sz w:val="24"/>
          <w:szCs w:val="24"/>
        </w:rPr>
        <w:t xml:space="preserve"> GE instrumendi raames kliima- ja keskkonnaeesmärkide saavutamist väljaspool ELi. Peame seda oluliseks globaalsete eesmärkide elluviimiseks, sealhulgas Pariisi kliimakokkuleppe ja ÜRO kestliku arengu eesmärkide täitmise kontekstis. </w:t>
      </w:r>
      <w:r w:rsidR="00BF694C" w:rsidRPr="00F07DD0">
        <w:rPr>
          <w:rFonts w:ascii="Times New Roman" w:eastAsia="Times New Roman" w:hAnsi="Times New Roman" w:cs="Times New Roman"/>
          <w:sz w:val="24"/>
          <w:szCs w:val="24"/>
        </w:rPr>
        <w:t xml:space="preserve">GE instrumendi puhul on seatud horisontaalne eesmärk, et vähemalt 30% selle vahenditest peavad toetama kliimaeesmärke. </w:t>
      </w:r>
      <w:r w:rsidR="00BF694C">
        <w:rPr>
          <w:rFonts w:ascii="Times New Roman" w:eastAsia="Times New Roman" w:hAnsi="Times New Roman" w:cs="Times New Roman"/>
          <w:sz w:val="24"/>
          <w:szCs w:val="24"/>
        </w:rPr>
        <w:t>K</w:t>
      </w:r>
      <w:r w:rsidR="00BF694C" w:rsidRPr="00F07DD0">
        <w:rPr>
          <w:rFonts w:ascii="Times New Roman" w:eastAsia="Times New Roman" w:hAnsi="Times New Roman" w:cs="Times New Roman"/>
          <w:sz w:val="24"/>
          <w:szCs w:val="24"/>
        </w:rPr>
        <w:t xml:space="preserve">liimamuutuste mõjude leevendamiseks </w:t>
      </w:r>
      <w:r w:rsidR="00BF694C">
        <w:rPr>
          <w:rFonts w:ascii="Times New Roman" w:eastAsia="Times New Roman" w:hAnsi="Times New Roman" w:cs="Times New Roman"/>
          <w:sz w:val="24"/>
          <w:szCs w:val="24"/>
        </w:rPr>
        <w:t xml:space="preserve">on </w:t>
      </w:r>
      <w:r w:rsidR="00BF694C" w:rsidRPr="00F07DD0">
        <w:rPr>
          <w:rFonts w:ascii="Times New Roman" w:eastAsia="Times New Roman" w:hAnsi="Times New Roman" w:cs="Times New Roman"/>
          <w:sz w:val="24"/>
          <w:szCs w:val="24"/>
        </w:rPr>
        <w:t>vaja kiiret ja ulatuslikku rahvusvahelist koostööd</w:t>
      </w:r>
      <w:r w:rsidR="00B6364B">
        <w:rPr>
          <w:rFonts w:ascii="Times New Roman" w:eastAsia="Times New Roman" w:hAnsi="Times New Roman" w:cs="Times New Roman"/>
          <w:sz w:val="24"/>
          <w:szCs w:val="24"/>
        </w:rPr>
        <w:t xml:space="preserve"> ja k</w:t>
      </w:r>
      <w:r w:rsidR="00BF694C" w:rsidRPr="00F07DD0">
        <w:rPr>
          <w:rFonts w:ascii="Times New Roman" w:eastAsia="Times New Roman" w:hAnsi="Times New Roman" w:cs="Times New Roman"/>
          <w:sz w:val="24"/>
          <w:szCs w:val="24"/>
        </w:rPr>
        <w:t xml:space="preserve">una globaalne kliima on omavahel seotud süsteem, on ELi </w:t>
      </w:r>
      <w:r w:rsidR="00BF694C">
        <w:rPr>
          <w:rFonts w:ascii="Times New Roman" w:eastAsia="Times New Roman" w:hAnsi="Times New Roman" w:cs="Times New Roman"/>
          <w:sz w:val="24"/>
          <w:szCs w:val="24"/>
        </w:rPr>
        <w:t xml:space="preserve">kui </w:t>
      </w:r>
      <w:r w:rsidR="00BF694C" w:rsidRPr="00F07DD0">
        <w:rPr>
          <w:rFonts w:ascii="Times New Roman" w:eastAsia="Times New Roman" w:hAnsi="Times New Roman" w:cs="Times New Roman"/>
          <w:sz w:val="24"/>
          <w:szCs w:val="24"/>
        </w:rPr>
        <w:t>ülemaailmse kliimapoliitika eestvedaja</w:t>
      </w:r>
      <w:r w:rsidR="00BF694C">
        <w:rPr>
          <w:rFonts w:ascii="Times New Roman" w:eastAsia="Times New Roman" w:hAnsi="Times New Roman" w:cs="Times New Roman"/>
          <w:sz w:val="24"/>
          <w:szCs w:val="24"/>
        </w:rPr>
        <w:t xml:space="preserve"> </w:t>
      </w:r>
      <w:r w:rsidR="00BF694C" w:rsidRPr="00F07DD0">
        <w:rPr>
          <w:rFonts w:ascii="Times New Roman" w:eastAsia="Times New Roman" w:hAnsi="Times New Roman" w:cs="Times New Roman"/>
          <w:sz w:val="24"/>
          <w:szCs w:val="24"/>
        </w:rPr>
        <w:t>huvides kliimamuutuste leevendamine kõikjal maailmas. Globaalse Euroopa instrumendi kaudu kliimarahastuse suunamine kolmandatele riikidele aitab viia ellu üleilmset ambitsioonikat kliimapoliitikat. Kliimakoostöö rahastus aitab kolmandates riikides võtta kasutusele taastuvenergiat, ehitada uut taristut ning edendada jätkusuutlikku põllumajandust. Lisaks toetab see EL</w:t>
      </w:r>
      <w:r w:rsidR="00BF694C">
        <w:rPr>
          <w:rFonts w:ascii="Times New Roman" w:eastAsia="Times New Roman" w:hAnsi="Times New Roman" w:cs="Times New Roman"/>
          <w:sz w:val="24"/>
          <w:szCs w:val="24"/>
        </w:rPr>
        <w:t>i</w:t>
      </w:r>
      <w:r w:rsidR="00BF694C" w:rsidRPr="00F07DD0">
        <w:rPr>
          <w:rFonts w:ascii="Times New Roman" w:eastAsia="Times New Roman" w:hAnsi="Times New Roman" w:cs="Times New Roman"/>
          <w:sz w:val="24"/>
          <w:szCs w:val="24"/>
        </w:rPr>
        <w:t xml:space="preserve"> ettevõtete tegevust, kes saavad pakkuda kolmandatele riikidele Euroopa tehnoloogilisi lahendusi.</w:t>
      </w:r>
    </w:p>
    <w:p w14:paraId="41324593" w14:textId="54308180" w:rsidR="00AF4330" w:rsidRPr="00F07DD0" w:rsidRDefault="002E40BB" w:rsidP="00D01C38">
      <w:pPr>
        <w:spacing w:before="120" w:after="0" w:line="240" w:lineRule="auto"/>
        <w:jc w:val="both"/>
        <w:rPr>
          <w:rFonts w:ascii="Times New Roman" w:hAnsi="Times New Roman" w:cs="Times New Roman"/>
          <w:sz w:val="24"/>
          <w:szCs w:val="24"/>
        </w:rPr>
      </w:pPr>
      <w:r w:rsidRPr="009055E4">
        <w:rPr>
          <w:rFonts w:ascii="Times New Roman" w:hAnsi="Times New Roman" w:cs="Times New Roman"/>
          <w:sz w:val="24"/>
          <w:szCs w:val="24"/>
          <w:u w:val="single"/>
        </w:rPr>
        <w:t>Mõju riigi eelarvele</w:t>
      </w:r>
      <w:r w:rsidRPr="00F07DD0">
        <w:rPr>
          <w:rFonts w:ascii="Times New Roman" w:hAnsi="Times New Roman" w:cs="Times New Roman"/>
          <w:sz w:val="24"/>
          <w:szCs w:val="24"/>
        </w:rPr>
        <w:t xml:space="preserve">. </w:t>
      </w:r>
      <w:r w:rsidR="00805DF1" w:rsidRPr="00F07DD0">
        <w:rPr>
          <w:rFonts w:ascii="Times New Roman" w:hAnsi="Times New Roman" w:cs="Times New Roman"/>
          <w:sz w:val="24"/>
          <w:szCs w:val="24"/>
        </w:rPr>
        <w:t xml:space="preserve">Eesti seisukoht </w:t>
      </w:r>
      <w:r w:rsidR="00805DF1" w:rsidRPr="009A4951">
        <w:rPr>
          <w:rFonts w:ascii="Times New Roman" w:hAnsi="Times New Roman" w:cs="Times New Roman"/>
          <w:sz w:val="24"/>
          <w:szCs w:val="24"/>
        </w:rPr>
        <w:t xml:space="preserve">GE instrumendi eelarve suuruse kohta on </w:t>
      </w:r>
      <w:r w:rsidR="0047566D" w:rsidRPr="000F2E51">
        <w:rPr>
          <w:rFonts w:ascii="Times New Roman" w:hAnsi="Times New Roman" w:cs="Times New Roman"/>
          <w:sz w:val="24"/>
          <w:szCs w:val="24"/>
        </w:rPr>
        <w:t xml:space="preserve">vastu </w:t>
      </w:r>
      <w:r w:rsidR="00805DF1" w:rsidRPr="000F2E51">
        <w:rPr>
          <w:rFonts w:ascii="Times New Roman" w:hAnsi="Times New Roman" w:cs="Times New Roman"/>
          <w:sz w:val="24"/>
          <w:szCs w:val="24"/>
        </w:rPr>
        <w:t xml:space="preserve">võetud </w:t>
      </w:r>
      <w:r w:rsidR="009A4951" w:rsidRPr="000F2E51">
        <w:rPr>
          <w:rFonts w:ascii="Times New Roman" w:hAnsi="Times New Roman" w:cs="Times New Roman"/>
          <w:sz w:val="24"/>
          <w:szCs w:val="24"/>
        </w:rPr>
        <w:t xml:space="preserve">Eesti </w:t>
      </w:r>
      <w:r w:rsidR="00B14E67">
        <w:rPr>
          <w:rFonts w:ascii="Times New Roman" w:hAnsi="Times New Roman" w:cs="Times New Roman"/>
          <w:sz w:val="24"/>
          <w:szCs w:val="24"/>
        </w:rPr>
        <w:t xml:space="preserve">üldistes </w:t>
      </w:r>
      <w:r w:rsidR="00B14E67" w:rsidRPr="000F2E51">
        <w:rPr>
          <w:rFonts w:ascii="Times New Roman" w:hAnsi="Times New Roman" w:cs="Times New Roman"/>
          <w:sz w:val="24"/>
          <w:szCs w:val="24"/>
        </w:rPr>
        <w:t>seisukohtade</w:t>
      </w:r>
      <w:r w:rsidR="00B14E67">
        <w:rPr>
          <w:rFonts w:ascii="Times New Roman" w:hAnsi="Times New Roman" w:cs="Times New Roman"/>
          <w:sz w:val="24"/>
          <w:szCs w:val="24"/>
        </w:rPr>
        <w:t>s</w:t>
      </w:r>
      <w:r w:rsidR="00B14E67" w:rsidRPr="000F2E51">
        <w:rPr>
          <w:rFonts w:ascii="Times New Roman" w:hAnsi="Times New Roman" w:cs="Times New Roman"/>
          <w:sz w:val="24"/>
          <w:szCs w:val="24"/>
        </w:rPr>
        <w:t xml:space="preserve"> </w:t>
      </w:r>
      <w:r w:rsidR="009A4951" w:rsidRPr="000F2E51">
        <w:rPr>
          <w:rFonts w:ascii="Times New Roman" w:hAnsi="Times New Roman" w:cs="Times New Roman"/>
          <w:sz w:val="24"/>
          <w:szCs w:val="24"/>
        </w:rPr>
        <w:t>Euroopa Liidu pikaajalise eelarve kohta aastateks 2028-2034</w:t>
      </w:r>
      <w:r w:rsidR="00685896">
        <w:rPr>
          <w:rFonts w:ascii="Times New Roman" w:hAnsi="Times New Roman" w:cs="Times New Roman"/>
          <w:sz w:val="24"/>
          <w:szCs w:val="24"/>
        </w:rPr>
        <w:t xml:space="preserve"> (</w:t>
      </w:r>
      <w:r w:rsidR="00685896" w:rsidRPr="009A2B45">
        <w:rPr>
          <w:rFonts w:ascii="Times New Roman" w:hAnsi="Times New Roman" w:cs="Times New Roman"/>
          <w:sz w:val="24"/>
          <w:szCs w:val="24"/>
        </w:rPr>
        <w:t>heaks kiidetud Vabariigi Valitsuse 4. detsembri 2025. aasta istungil</w:t>
      </w:r>
      <w:r w:rsidR="00685896">
        <w:rPr>
          <w:rFonts w:ascii="Times New Roman" w:hAnsi="Times New Roman" w:cs="Times New Roman"/>
          <w:sz w:val="24"/>
          <w:szCs w:val="24"/>
        </w:rPr>
        <w:t>)</w:t>
      </w:r>
      <w:r w:rsidR="00805DF1" w:rsidRPr="00B14E67">
        <w:rPr>
          <w:rFonts w:ascii="Times New Roman" w:hAnsi="Times New Roman" w:cs="Times New Roman"/>
          <w:sz w:val="24"/>
          <w:szCs w:val="24"/>
        </w:rPr>
        <w:t>,</w:t>
      </w:r>
      <w:r w:rsidR="00805DF1" w:rsidRPr="00F07DD0">
        <w:rPr>
          <w:rFonts w:ascii="Times New Roman" w:hAnsi="Times New Roman" w:cs="Times New Roman"/>
          <w:sz w:val="24"/>
          <w:szCs w:val="24"/>
        </w:rPr>
        <w:t xml:space="preserve"> mille juurde kuuluvas seletuskirja mõjuanalüüsis on arvestatud kõikide ELi pikaajalises eelarves esitatud </w:t>
      </w:r>
      <w:r w:rsidR="00805DF1" w:rsidRPr="009A4951">
        <w:rPr>
          <w:rFonts w:ascii="Times New Roman" w:hAnsi="Times New Roman" w:cs="Times New Roman"/>
          <w:sz w:val="24"/>
          <w:szCs w:val="24"/>
        </w:rPr>
        <w:t>programmide</w:t>
      </w:r>
      <w:r w:rsidR="00805DF1" w:rsidRPr="00F07DD0">
        <w:rPr>
          <w:rFonts w:ascii="Times New Roman" w:hAnsi="Times New Roman" w:cs="Times New Roman"/>
          <w:sz w:val="24"/>
          <w:szCs w:val="24"/>
        </w:rPr>
        <w:t xml:space="preserve"> eelarvetega.</w:t>
      </w:r>
    </w:p>
    <w:p w14:paraId="6B5D315F" w14:textId="77777777" w:rsidR="009A4951" w:rsidRPr="00F07DD0" w:rsidRDefault="009A4951" w:rsidP="00D01C38">
      <w:pPr>
        <w:spacing w:before="120" w:after="0" w:line="240" w:lineRule="auto"/>
        <w:jc w:val="both"/>
        <w:rPr>
          <w:rFonts w:ascii="Times New Roman" w:hAnsi="Times New Roman" w:cs="Times New Roman"/>
          <w:sz w:val="24"/>
          <w:szCs w:val="24"/>
        </w:rPr>
      </w:pPr>
    </w:p>
    <w:p w14:paraId="5EA2BAEA" w14:textId="032765C5" w:rsidR="00325990" w:rsidRPr="00F07DD0" w:rsidRDefault="0077206D">
      <w:pPr>
        <w:pStyle w:val="ListParagraph"/>
        <w:numPr>
          <w:ilvl w:val="0"/>
          <w:numId w:val="25"/>
        </w:numPr>
        <w:spacing w:before="120" w:after="0" w:line="240" w:lineRule="auto"/>
        <w:contextualSpacing w:val="0"/>
        <w:jc w:val="both"/>
        <w:rPr>
          <w:rFonts w:ascii="Times New Roman" w:hAnsi="Times New Roman" w:cs="Times New Roman"/>
          <w:b/>
          <w:sz w:val="24"/>
          <w:szCs w:val="24"/>
        </w:rPr>
      </w:pPr>
      <w:r w:rsidRPr="00F07DD0">
        <w:rPr>
          <w:rFonts w:ascii="Times New Roman" w:hAnsi="Times New Roman" w:cs="Times New Roman"/>
          <w:b/>
          <w:sz w:val="24"/>
          <w:szCs w:val="24"/>
        </w:rPr>
        <w:t xml:space="preserve">Vabariigi Valitsuse </w:t>
      </w:r>
      <w:r w:rsidR="00764F05" w:rsidRPr="00F07DD0">
        <w:rPr>
          <w:rFonts w:ascii="Times New Roman" w:hAnsi="Times New Roman" w:cs="Times New Roman"/>
          <w:b/>
          <w:sz w:val="24"/>
          <w:szCs w:val="24"/>
        </w:rPr>
        <w:t xml:space="preserve">seisukohad ja nende </w:t>
      </w:r>
      <w:r w:rsidRPr="00F07DD0">
        <w:rPr>
          <w:rFonts w:ascii="Times New Roman" w:hAnsi="Times New Roman" w:cs="Times New Roman"/>
          <w:b/>
          <w:sz w:val="24"/>
          <w:szCs w:val="24"/>
        </w:rPr>
        <w:t>selgitused</w:t>
      </w:r>
    </w:p>
    <w:p w14:paraId="1475E7A8" w14:textId="77777777" w:rsidR="00191BB9" w:rsidRPr="00191BB9" w:rsidRDefault="00191BB9" w:rsidP="00191BB9">
      <w:pPr>
        <w:pStyle w:val="ListParagraph"/>
        <w:numPr>
          <w:ilvl w:val="1"/>
          <w:numId w:val="25"/>
        </w:numPr>
        <w:spacing w:line="240" w:lineRule="auto"/>
        <w:jc w:val="both"/>
        <w:rPr>
          <w:rFonts w:ascii="Times New Roman" w:hAnsi="Times New Roman" w:cs="Times New Roman"/>
          <w:b/>
          <w:bCs/>
          <w:sz w:val="24"/>
          <w:szCs w:val="24"/>
        </w:rPr>
      </w:pPr>
      <w:bookmarkStart w:id="14" w:name="_Hlk215224701"/>
      <w:r w:rsidRPr="00191BB9">
        <w:rPr>
          <w:rFonts w:ascii="Times New Roman" w:hAnsi="Times New Roman" w:cs="Times New Roman"/>
          <w:b/>
          <w:bCs/>
          <w:sz w:val="24"/>
          <w:szCs w:val="24"/>
        </w:rPr>
        <w:t>Toetame Euroopa Liidu ühinemiseelsete, naabruspiirkonna, arengu- ja rahvusvahelise koostöö ning humanitaarabi vahendite liitmist instrumendiks „Globaalne Euroopa“, mille eesmärk on suurendada Euroopa Liidu välistegevuse rahastamise paindlikkust ja tõhusust. Eesti leiab, et suurem paindlikkus peab toimuma koostöös Euroopa Liidu Nõukogu järelevalve ja poliitiliste suunistega, eriti rahastuse geograafiliste sammaste vahel ümbersuunamisel ja puhvri kasutamisel.</w:t>
      </w:r>
    </w:p>
    <w:bookmarkEnd w:id="14"/>
    <w:p w14:paraId="691D0394" w14:textId="35A801E1" w:rsidR="002A1A8F" w:rsidRPr="00F07DD0" w:rsidRDefault="003A6A46" w:rsidP="00B74FD9">
      <w:pPr>
        <w:spacing w:before="120" w:after="0" w:line="240" w:lineRule="auto"/>
        <w:jc w:val="both"/>
        <w:rPr>
          <w:rFonts w:ascii="Times New Roman" w:hAnsi="Times New Roman" w:cs="Times New Roman"/>
          <w:sz w:val="24"/>
          <w:szCs w:val="24"/>
        </w:rPr>
      </w:pPr>
      <w:r w:rsidRPr="00F07DD0">
        <w:rPr>
          <w:rFonts w:ascii="Times New Roman" w:hAnsi="Times New Roman" w:cs="Times New Roman"/>
          <w:sz w:val="24"/>
          <w:szCs w:val="24"/>
        </w:rPr>
        <w:t xml:space="preserve">Selgitus: </w:t>
      </w:r>
      <w:r w:rsidR="000C522C">
        <w:rPr>
          <w:rFonts w:ascii="Times New Roman" w:hAnsi="Times New Roman" w:cs="Times New Roman"/>
          <w:sz w:val="24"/>
          <w:szCs w:val="24"/>
        </w:rPr>
        <w:t>k</w:t>
      </w:r>
      <w:r w:rsidRPr="00F07DD0">
        <w:rPr>
          <w:rFonts w:ascii="Times New Roman" w:hAnsi="Times New Roman" w:cs="Times New Roman"/>
          <w:sz w:val="24"/>
          <w:szCs w:val="24"/>
        </w:rPr>
        <w:t xml:space="preserve">omisjoni ettepaneku kohaselt on oluline tagada ELi välistegevuse rahastamise reeglites suurem paindlikkus, mis võimaldaks kohandada ELi lähenemist partnerriikidele vastavalt muutuvatele oludele. GE instrument on suurema paindlikkuse tagamiseks jaotatud programmeeritavateks ja mitteprogrammeeritavateks tegevusteks. Eriolukordade või </w:t>
      </w:r>
      <w:r w:rsidRPr="00F07DD0">
        <w:rPr>
          <w:rStyle w:val="Strong"/>
          <w:rFonts w:ascii="Times New Roman" w:hAnsi="Times New Roman" w:cs="Times New Roman"/>
          <w:b w:val="0"/>
          <w:bCs w:val="0"/>
          <w:sz w:val="24"/>
          <w:szCs w:val="24"/>
        </w:rPr>
        <w:t>tärkavate väljakutsete ja prioriteetide</w:t>
      </w:r>
      <w:r w:rsidRPr="00F07DD0">
        <w:rPr>
          <w:rFonts w:ascii="Times New Roman" w:hAnsi="Times New Roman" w:cs="Times New Roman"/>
          <w:sz w:val="24"/>
          <w:szCs w:val="24"/>
        </w:rPr>
        <w:t xml:space="preserve"> jaoks luuakse lisaks 14,8 miljardi euro suurune puhver. Lihtsamaks muudetakse </w:t>
      </w:r>
      <w:r w:rsidR="00B00AEC">
        <w:rPr>
          <w:rFonts w:ascii="Times New Roman" w:hAnsi="Times New Roman" w:cs="Times New Roman"/>
          <w:sz w:val="24"/>
          <w:szCs w:val="24"/>
        </w:rPr>
        <w:t xml:space="preserve">EL eelarve </w:t>
      </w:r>
      <w:r w:rsidRPr="00F07DD0">
        <w:rPr>
          <w:rFonts w:ascii="Times New Roman" w:hAnsi="Times New Roman" w:cs="Times New Roman"/>
          <w:sz w:val="24"/>
          <w:szCs w:val="24"/>
        </w:rPr>
        <w:t>raha liigutamine nii erinevate geograafiliste sammaste sees kui vahel.</w:t>
      </w:r>
    </w:p>
    <w:p w14:paraId="466B6D23" w14:textId="108D8CC8" w:rsidR="00B44C4A" w:rsidRDefault="007229D6" w:rsidP="002A521C">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Eesti leiab, et suurem tõhusus Euroopa Liidu välistegevuse rahastamisel on vajalik</w:t>
      </w:r>
      <w:r w:rsidR="004A4879">
        <w:rPr>
          <w:rFonts w:ascii="Times New Roman" w:hAnsi="Times New Roman" w:cs="Times New Roman"/>
          <w:bCs/>
          <w:sz w:val="24"/>
          <w:szCs w:val="24"/>
        </w:rPr>
        <w:t xml:space="preserve"> arvestades mh käesoleva eelarveperioodi kogemusi</w:t>
      </w:r>
      <w:r w:rsidR="00B44C4A">
        <w:rPr>
          <w:rFonts w:ascii="Times New Roman" w:hAnsi="Times New Roman" w:cs="Times New Roman"/>
          <w:bCs/>
          <w:sz w:val="24"/>
          <w:szCs w:val="24"/>
        </w:rPr>
        <w:t xml:space="preserve"> seoses </w:t>
      </w:r>
      <w:r w:rsidR="00B33DA7">
        <w:rPr>
          <w:rFonts w:ascii="Times New Roman" w:hAnsi="Times New Roman" w:cs="Times New Roman"/>
          <w:bCs/>
          <w:sz w:val="24"/>
          <w:szCs w:val="24"/>
        </w:rPr>
        <w:t xml:space="preserve">näiteks </w:t>
      </w:r>
      <w:r w:rsidR="00B44C4A" w:rsidRPr="00B44C4A">
        <w:rPr>
          <w:rFonts w:ascii="Times New Roman" w:hAnsi="Times New Roman" w:cs="Times New Roman"/>
          <w:bCs/>
          <w:sz w:val="24"/>
          <w:szCs w:val="24"/>
        </w:rPr>
        <w:t>COVID-19 pandeemia</w:t>
      </w:r>
      <w:r w:rsidR="00B44C4A">
        <w:rPr>
          <w:rFonts w:ascii="Times New Roman" w:hAnsi="Times New Roman" w:cs="Times New Roman"/>
          <w:bCs/>
          <w:sz w:val="24"/>
          <w:szCs w:val="24"/>
        </w:rPr>
        <w:t>ga</w:t>
      </w:r>
      <w:r w:rsidR="00B44C4A" w:rsidRPr="00B44C4A">
        <w:rPr>
          <w:rFonts w:ascii="Times New Roman" w:hAnsi="Times New Roman" w:cs="Times New Roman"/>
          <w:bCs/>
          <w:sz w:val="24"/>
          <w:szCs w:val="24"/>
        </w:rPr>
        <w:t>, Venemaa Ukraina-vastase agressioonisõja</w:t>
      </w:r>
      <w:r w:rsidR="00B44C4A">
        <w:rPr>
          <w:rFonts w:ascii="Times New Roman" w:hAnsi="Times New Roman" w:cs="Times New Roman"/>
          <w:bCs/>
          <w:sz w:val="24"/>
          <w:szCs w:val="24"/>
        </w:rPr>
        <w:t>ga</w:t>
      </w:r>
      <w:r w:rsidR="00B44C4A" w:rsidRPr="00B44C4A">
        <w:rPr>
          <w:rFonts w:ascii="Times New Roman" w:hAnsi="Times New Roman" w:cs="Times New Roman"/>
          <w:bCs/>
          <w:sz w:val="24"/>
          <w:szCs w:val="24"/>
        </w:rPr>
        <w:t xml:space="preserve"> ja </w:t>
      </w:r>
      <w:r w:rsidR="00B44C4A">
        <w:rPr>
          <w:rFonts w:ascii="Times New Roman" w:hAnsi="Times New Roman" w:cs="Times New Roman"/>
          <w:bCs/>
          <w:sz w:val="24"/>
          <w:szCs w:val="24"/>
        </w:rPr>
        <w:t xml:space="preserve">suurema </w:t>
      </w:r>
      <w:r w:rsidR="00B44C4A" w:rsidRPr="00B44C4A">
        <w:rPr>
          <w:rFonts w:ascii="Times New Roman" w:hAnsi="Times New Roman" w:cs="Times New Roman"/>
          <w:bCs/>
          <w:sz w:val="24"/>
          <w:szCs w:val="24"/>
        </w:rPr>
        <w:t>rändesurve</w:t>
      </w:r>
      <w:r w:rsidR="00B44C4A">
        <w:rPr>
          <w:rFonts w:ascii="Times New Roman" w:hAnsi="Times New Roman" w:cs="Times New Roman"/>
          <w:bCs/>
          <w:sz w:val="24"/>
          <w:szCs w:val="24"/>
        </w:rPr>
        <w:t>ga</w:t>
      </w:r>
      <w:r w:rsidR="00B44C4A" w:rsidRPr="00B44C4A">
        <w:rPr>
          <w:rFonts w:ascii="Times New Roman" w:hAnsi="Times New Roman" w:cs="Times New Roman"/>
          <w:bCs/>
          <w:sz w:val="24"/>
          <w:szCs w:val="24"/>
        </w:rPr>
        <w:t xml:space="preserve">. </w:t>
      </w:r>
      <w:r w:rsidR="00B44C4A">
        <w:rPr>
          <w:rFonts w:ascii="Times New Roman" w:hAnsi="Times New Roman" w:cs="Times New Roman"/>
          <w:bCs/>
          <w:sz w:val="24"/>
          <w:szCs w:val="24"/>
        </w:rPr>
        <w:t xml:space="preserve">Üha muutlikumas geopoliitilises olukorras on oluline, et </w:t>
      </w:r>
      <w:r w:rsidR="00B33DA7">
        <w:rPr>
          <w:rFonts w:ascii="Times New Roman" w:hAnsi="Times New Roman" w:cs="Times New Roman"/>
          <w:bCs/>
          <w:sz w:val="24"/>
          <w:szCs w:val="24"/>
        </w:rPr>
        <w:t xml:space="preserve">EL oleks võimeline kiiremini reageerima </w:t>
      </w:r>
      <w:r w:rsidR="00B33DA7" w:rsidRPr="00B33DA7">
        <w:rPr>
          <w:rFonts w:ascii="Times New Roman" w:hAnsi="Times New Roman" w:cs="Times New Roman"/>
          <w:bCs/>
          <w:sz w:val="24"/>
          <w:szCs w:val="24"/>
        </w:rPr>
        <w:t>kiireloomulistele ja muutuvatele vajadustele</w:t>
      </w:r>
      <w:r w:rsidR="004A4879">
        <w:rPr>
          <w:rFonts w:ascii="Times New Roman" w:hAnsi="Times New Roman" w:cs="Times New Roman"/>
          <w:bCs/>
          <w:sz w:val="24"/>
          <w:szCs w:val="24"/>
        </w:rPr>
        <w:t>.</w:t>
      </w:r>
    </w:p>
    <w:p w14:paraId="0AE13F0B" w14:textId="1661DC75" w:rsidR="006E7975" w:rsidRPr="00F07DD0" w:rsidRDefault="00184B86" w:rsidP="00B74FD9">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Samal ajal p</w:t>
      </w:r>
      <w:r w:rsidR="00C5005C" w:rsidRPr="00F07DD0">
        <w:rPr>
          <w:rFonts w:ascii="Times New Roman" w:hAnsi="Times New Roman" w:cs="Times New Roman"/>
          <w:bCs/>
          <w:sz w:val="24"/>
          <w:szCs w:val="24"/>
        </w:rPr>
        <w:t xml:space="preserve">eame </w:t>
      </w:r>
      <w:r w:rsidR="00072661" w:rsidRPr="00072661">
        <w:rPr>
          <w:rFonts w:ascii="Times New Roman" w:hAnsi="Times New Roman" w:cs="Times New Roman"/>
          <w:bCs/>
          <w:sz w:val="24"/>
          <w:szCs w:val="24"/>
        </w:rPr>
        <w:t>oluliseks</w:t>
      </w:r>
      <w:r w:rsidR="00C5005C" w:rsidRPr="00F07DD0">
        <w:rPr>
          <w:rFonts w:ascii="Times New Roman" w:hAnsi="Times New Roman" w:cs="Times New Roman"/>
          <w:bCs/>
          <w:sz w:val="24"/>
          <w:szCs w:val="24"/>
        </w:rPr>
        <w:t>, et GE</w:t>
      </w:r>
      <w:r w:rsidR="00F57407" w:rsidRPr="00F07DD0">
        <w:rPr>
          <w:rFonts w:ascii="Times New Roman" w:hAnsi="Times New Roman" w:cs="Times New Roman"/>
          <w:bCs/>
          <w:sz w:val="24"/>
          <w:szCs w:val="24"/>
        </w:rPr>
        <w:t xml:space="preserve"> instrumendi</w:t>
      </w:r>
      <w:r w:rsidR="00C5005C" w:rsidRPr="00F07DD0">
        <w:rPr>
          <w:rFonts w:ascii="Times New Roman" w:hAnsi="Times New Roman" w:cs="Times New Roman"/>
          <w:bCs/>
          <w:sz w:val="24"/>
          <w:szCs w:val="24"/>
        </w:rPr>
        <w:t xml:space="preserve"> piirkondlike eelarveosade kasutuse ja muudatuste üle otsustami</w:t>
      </w:r>
      <w:r w:rsidR="004B0540">
        <w:rPr>
          <w:rFonts w:ascii="Times New Roman" w:hAnsi="Times New Roman" w:cs="Times New Roman"/>
          <w:bCs/>
          <w:sz w:val="24"/>
          <w:szCs w:val="24"/>
        </w:rPr>
        <w:t>s</w:t>
      </w:r>
      <w:r w:rsidR="00976FF4">
        <w:rPr>
          <w:rFonts w:ascii="Times New Roman" w:hAnsi="Times New Roman" w:cs="Times New Roman"/>
          <w:bCs/>
          <w:sz w:val="24"/>
          <w:szCs w:val="24"/>
        </w:rPr>
        <w:t>e</w:t>
      </w:r>
      <w:r w:rsidR="004B0540">
        <w:rPr>
          <w:rFonts w:ascii="Times New Roman" w:hAnsi="Times New Roman" w:cs="Times New Roman"/>
          <w:bCs/>
          <w:sz w:val="24"/>
          <w:szCs w:val="24"/>
        </w:rPr>
        <w:t>l</w:t>
      </w:r>
      <w:r w:rsidR="00976FF4">
        <w:rPr>
          <w:rFonts w:ascii="Times New Roman" w:hAnsi="Times New Roman" w:cs="Times New Roman"/>
          <w:bCs/>
          <w:sz w:val="24"/>
          <w:szCs w:val="24"/>
        </w:rPr>
        <w:t xml:space="preserve"> oleks </w:t>
      </w:r>
      <w:r w:rsidR="004B0540" w:rsidRPr="004B0540">
        <w:rPr>
          <w:rFonts w:ascii="Times New Roman" w:hAnsi="Times New Roman" w:cs="Times New Roman"/>
          <w:bCs/>
          <w:sz w:val="24"/>
          <w:szCs w:val="24"/>
        </w:rPr>
        <w:t xml:space="preserve">tagatud nõukogu ja liikmesriikide osalus </w:t>
      </w:r>
      <w:r w:rsidR="004B0540">
        <w:rPr>
          <w:rFonts w:ascii="Times New Roman" w:hAnsi="Times New Roman" w:cs="Times New Roman"/>
          <w:bCs/>
          <w:sz w:val="24"/>
          <w:szCs w:val="24"/>
        </w:rPr>
        <w:t xml:space="preserve">ning need </w:t>
      </w:r>
      <w:r w:rsidR="00976FF4">
        <w:rPr>
          <w:rFonts w:ascii="Times New Roman" w:hAnsi="Times New Roman" w:cs="Times New Roman"/>
          <w:bCs/>
          <w:sz w:val="24"/>
          <w:szCs w:val="24"/>
        </w:rPr>
        <w:t>vasta</w:t>
      </w:r>
      <w:r w:rsidR="004B0540">
        <w:rPr>
          <w:rFonts w:ascii="Times New Roman" w:hAnsi="Times New Roman" w:cs="Times New Roman"/>
          <w:bCs/>
          <w:sz w:val="24"/>
          <w:szCs w:val="24"/>
        </w:rPr>
        <w:t>ks</w:t>
      </w:r>
      <w:r w:rsidR="00976FF4">
        <w:rPr>
          <w:rFonts w:ascii="Times New Roman" w:hAnsi="Times New Roman" w:cs="Times New Roman"/>
          <w:bCs/>
          <w:sz w:val="24"/>
          <w:szCs w:val="24"/>
        </w:rPr>
        <w:t xml:space="preserve"> EL</w:t>
      </w:r>
      <w:r w:rsidR="008830A7">
        <w:rPr>
          <w:rFonts w:ascii="Times New Roman" w:hAnsi="Times New Roman" w:cs="Times New Roman"/>
          <w:bCs/>
          <w:sz w:val="24"/>
          <w:szCs w:val="24"/>
        </w:rPr>
        <w:t>i</w:t>
      </w:r>
      <w:r w:rsidR="00976FF4">
        <w:rPr>
          <w:rFonts w:ascii="Times New Roman" w:hAnsi="Times New Roman" w:cs="Times New Roman"/>
          <w:bCs/>
          <w:sz w:val="24"/>
          <w:szCs w:val="24"/>
        </w:rPr>
        <w:t xml:space="preserve"> välispoliitika prioriteetide</w:t>
      </w:r>
      <w:r w:rsidR="004B0540">
        <w:rPr>
          <w:rFonts w:ascii="Times New Roman" w:hAnsi="Times New Roman" w:cs="Times New Roman"/>
          <w:bCs/>
          <w:sz w:val="24"/>
          <w:szCs w:val="24"/>
        </w:rPr>
        <w:t>le.</w:t>
      </w:r>
      <w:r w:rsidR="00976FF4">
        <w:rPr>
          <w:rFonts w:ascii="Times New Roman" w:hAnsi="Times New Roman" w:cs="Times New Roman"/>
          <w:bCs/>
          <w:sz w:val="24"/>
          <w:szCs w:val="24"/>
        </w:rPr>
        <w:t xml:space="preserve"> </w:t>
      </w:r>
      <w:r w:rsidR="00072661" w:rsidRPr="00072661">
        <w:rPr>
          <w:rFonts w:ascii="Times New Roman" w:hAnsi="Times New Roman" w:cs="Times New Roman"/>
          <w:bCs/>
          <w:sz w:val="24"/>
          <w:szCs w:val="24"/>
        </w:rPr>
        <w:t xml:space="preserve">GE </w:t>
      </w:r>
      <w:r w:rsidR="00461DD7">
        <w:rPr>
          <w:rFonts w:ascii="Times New Roman" w:hAnsi="Times New Roman" w:cs="Times New Roman"/>
          <w:bCs/>
          <w:sz w:val="24"/>
          <w:szCs w:val="24"/>
        </w:rPr>
        <w:t xml:space="preserve">instrumendi </w:t>
      </w:r>
      <w:r w:rsidR="00072661" w:rsidRPr="00072661">
        <w:rPr>
          <w:rFonts w:ascii="Times New Roman" w:hAnsi="Times New Roman" w:cs="Times New Roman"/>
          <w:bCs/>
          <w:sz w:val="24"/>
          <w:szCs w:val="24"/>
        </w:rPr>
        <w:t>vahendite eraldamine</w:t>
      </w:r>
      <w:r w:rsidR="00C5005C" w:rsidRPr="00F07DD0">
        <w:rPr>
          <w:rFonts w:ascii="Times New Roman" w:hAnsi="Times New Roman" w:cs="Times New Roman"/>
          <w:bCs/>
          <w:sz w:val="24"/>
          <w:szCs w:val="24"/>
        </w:rPr>
        <w:t xml:space="preserve"> ja kasutamine mõjutab otseselt </w:t>
      </w:r>
      <w:r w:rsidR="00072661" w:rsidRPr="00072661">
        <w:rPr>
          <w:rFonts w:ascii="Times New Roman" w:hAnsi="Times New Roman" w:cs="Times New Roman"/>
          <w:bCs/>
          <w:sz w:val="24"/>
          <w:szCs w:val="24"/>
        </w:rPr>
        <w:t xml:space="preserve">nii </w:t>
      </w:r>
      <w:r w:rsidR="00C5005C" w:rsidRPr="00F07DD0">
        <w:rPr>
          <w:rFonts w:ascii="Times New Roman" w:hAnsi="Times New Roman" w:cs="Times New Roman"/>
          <w:bCs/>
          <w:sz w:val="24"/>
          <w:szCs w:val="24"/>
        </w:rPr>
        <w:t xml:space="preserve">partnerriikide toetust </w:t>
      </w:r>
      <w:r w:rsidR="00072661" w:rsidRPr="00072661">
        <w:rPr>
          <w:rFonts w:ascii="Times New Roman" w:hAnsi="Times New Roman" w:cs="Times New Roman"/>
          <w:bCs/>
          <w:sz w:val="24"/>
          <w:szCs w:val="24"/>
        </w:rPr>
        <w:t xml:space="preserve">kui ka </w:t>
      </w:r>
      <w:r w:rsidR="00C5005C" w:rsidRPr="00F07DD0">
        <w:rPr>
          <w:rFonts w:ascii="Times New Roman" w:hAnsi="Times New Roman" w:cs="Times New Roman"/>
          <w:bCs/>
          <w:sz w:val="24"/>
          <w:szCs w:val="24"/>
        </w:rPr>
        <w:t>liikmesriikide ühiseid strateegilisi huve</w:t>
      </w:r>
      <w:r w:rsidR="00072661" w:rsidRPr="00072661">
        <w:rPr>
          <w:rFonts w:ascii="Times New Roman" w:hAnsi="Times New Roman" w:cs="Times New Roman"/>
          <w:bCs/>
          <w:sz w:val="24"/>
          <w:szCs w:val="24"/>
        </w:rPr>
        <w:t xml:space="preserve"> ning selle kaudu kogu ELi välistegevuse suunitlus</w:t>
      </w:r>
      <w:r w:rsidR="00F80C71">
        <w:rPr>
          <w:rFonts w:ascii="Times New Roman" w:hAnsi="Times New Roman" w:cs="Times New Roman"/>
          <w:bCs/>
          <w:sz w:val="24"/>
          <w:szCs w:val="24"/>
        </w:rPr>
        <w:t>t</w:t>
      </w:r>
      <w:r w:rsidR="00072661" w:rsidRPr="00072661">
        <w:rPr>
          <w:rFonts w:ascii="Times New Roman" w:hAnsi="Times New Roman" w:cs="Times New Roman"/>
          <w:bCs/>
          <w:sz w:val="24"/>
          <w:szCs w:val="24"/>
        </w:rPr>
        <w:t xml:space="preserve">. Vastavalt aluslepingutele määratleb </w:t>
      </w:r>
      <w:r w:rsidR="00F80C71">
        <w:rPr>
          <w:rFonts w:ascii="Times New Roman" w:hAnsi="Times New Roman" w:cs="Times New Roman"/>
          <w:bCs/>
          <w:sz w:val="24"/>
          <w:szCs w:val="24"/>
        </w:rPr>
        <w:t>selle</w:t>
      </w:r>
      <w:r w:rsidR="00072661" w:rsidRPr="00072661">
        <w:rPr>
          <w:rFonts w:ascii="Times New Roman" w:hAnsi="Times New Roman" w:cs="Times New Roman"/>
          <w:bCs/>
          <w:sz w:val="24"/>
          <w:szCs w:val="24"/>
        </w:rPr>
        <w:t xml:space="preserve"> just ELi nõukogu.</w:t>
      </w:r>
      <w:r w:rsidR="00072661">
        <w:rPr>
          <w:rFonts w:ascii="Times New Roman" w:hAnsi="Times New Roman" w:cs="Times New Roman"/>
          <w:bCs/>
          <w:sz w:val="24"/>
          <w:szCs w:val="24"/>
        </w:rPr>
        <w:t xml:space="preserve"> </w:t>
      </w:r>
      <w:r w:rsidR="00C5005C" w:rsidRPr="00F07DD0">
        <w:rPr>
          <w:rFonts w:ascii="Times New Roman" w:hAnsi="Times New Roman" w:cs="Times New Roman"/>
          <w:bCs/>
          <w:sz w:val="24"/>
          <w:szCs w:val="24"/>
        </w:rPr>
        <w:t xml:space="preserve">Seetõttu on </w:t>
      </w:r>
      <w:r w:rsidR="00C5005C" w:rsidRPr="00F07DD0">
        <w:rPr>
          <w:rFonts w:ascii="Times New Roman" w:hAnsi="Times New Roman" w:cs="Times New Roman"/>
          <w:bCs/>
          <w:sz w:val="24"/>
          <w:szCs w:val="24"/>
        </w:rPr>
        <w:lastRenderedPageBreak/>
        <w:t>oluline, et</w:t>
      </w:r>
      <w:r w:rsidR="00E73A72">
        <w:rPr>
          <w:rFonts w:ascii="Times New Roman" w:hAnsi="Times New Roman" w:cs="Times New Roman"/>
          <w:bCs/>
          <w:sz w:val="24"/>
          <w:szCs w:val="24"/>
        </w:rPr>
        <w:t xml:space="preserve"> eelarveosade muudatuste </w:t>
      </w:r>
      <w:r w:rsidR="00B00AEC">
        <w:rPr>
          <w:rFonts w:ascii="Times New Roman" w:hAnsi="Times New Roman" w:cs="Times New Roman"/>
          <w:bCs/>
          <w:sz w:val="24"/>
          <w:szCs w:val="24"/>
        </w:rPr>
        <w:t xml:space="preserve">ettevalmistamisel ja nende </w:t>
      </w:r>
      <w:r w:rsidR="00E73A72">
        <w:rPr>
          <w:rFonts w:ascii="Times New Roman" w:hAnsi="Times New Roman" w:cs="Times New Roman"/>
          <w:bCs/>
          <w:sz w:val="24"/>
          <w:szCs w:val="24"/>
        </w:rPr>
        <w:t>üle otsustamisel oleks ELi nõukogu kaasatud</w:t>
      </w:r>
      <w:r w:rsidR="004A1F8B">
        <w:rPr>
          <w:rFonts w:ascii="Times New Roman" w:hAnsi="Times New Roman" w:cs="Times New Roman"/>
          <w:bCs/>
          <w:sz w:val="24"/>
          <w:szCs w:val="24"/>
        </w:rPr>
        <w:t xml:space="preserve"> juba </w:t>
      </w:r>
      <w:r w:rsidR="00E73A72">
        <w:rPr>
          <w:rFonts w:ascii="Times New Roman" w:hAnsi="Times New Roman" w:cs="Times New Roman"/>
          <w:bCs/>
          <w:sz w:val="24"/>
          <w:szCs w:val="24"/>
        </w:rPr>
        <w:t>enne komisjon</w:t>
      </w:r>
      <w:r w:rsidR="00373064">
        <w:rPr>
          <w:rFonts w:ascii="Times New Roman" w:hAnsi="Times New Roman" w:cs="Times New Roman"/>
          <w:bCs/>
          <w:sz w:val="24"/>
          <w:szCs w:val="24"/>
        </w:rPr>
        <w:t>i poolt esitatavat</w:t>
      </w:r>
      <w:r w:rsidR="00E73A72">
        <w:rPr>
          <w:rFonts w:ascii="Times New Roman" w:hAnsi="Times New Roman" w:cs="Times New Roman"/>
          <w:bCs/>
          <w:sz w:val="24"/>
          <w:szCs w:val="24"/>
        </w:rPr>
        <w:t xml:space="preserve"> ettepaneku</w:t>
      </w:r>
      <w:r w:rsidR="00373064">
        <w:rPr>
          <w:rFonts w:ascii="Times New Roman" w:hAnsi="Times New Roman" w:cs="Times New Roman"/>
          <w:bCs/>
          <w:sz w:val="24"/>
          <w:szCs w:val="24"/>
        </w:rPr>
        <w:t>t</w:t>
      </w:r>
      <w:r w:rsidR="00B00AEC">
        <w:rPr>
          <w:rFonts w:ascii="Times New Roman" w:hAnsi="Times New Roman" w:cs="Times New Roman"/>
          <w:bCs/>
          <w:sz w:val="24"/>
          <w:szCs w:val="24"/>
        </w:rPr>
        <w:t>.</w:t>
      </w:r>
    </w:p>
    <w:p w14:paraId="0EF6E63D" w14:textId="06964AAD" w:rsidR="00535B5A" w:rsidRPr="00535B5A" w:rsidRDefault="008830A7" w:rsidP="00B74FD9">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Vastavalt määruse eelnõule (artikkel 30) on k</w:t>
      </w:r>
      <w:r w:rsidR="0001565A" w:rsidRPr="00F07DD0">
        <w:rPr>
          <w:rFonts w:ascii="Times New Roman" w:hAnsi="Times New Roman" w:cs="Times New Roman"/>
          <w:sz w:val="24"/>
          <w:szCs w:val="24"/>
        </w:rPr>
        <w:t>omisjonil</w:t>
      </w:r>
      <w:r w:rsidR="00162A61" w:rsidRPr="00F07DD0">
        <w:rPr>
          <w:rFonts w:ascii="Times New Roman" w:hAnsi="Times New Roman" w:cs="Times New Roman"/>
          <w:sz w:val="24"/>
          <w:szCs w:val="24"/>
        </w:rPr>
        <w:t xml:space="preserve"> õigus</w:t>
      </w:r>
      <w:r w:rsidR="0001565A" w:rsidRPr="00F07DD0">
        <w:rPr>
          <w:rFonts w:ascii="Times New Roman" w:hAnsi="Times New Roman" w:cs="Times New Roman"/>
          <w:sz w:val="24"/>
          <w:szCs w:val="24"/>
        </w:rPr>
        <w:t xml:space="preserve"> muuta </w:t>
      </w:r>
      <w:r w:rsidR="00162A61" w:rsidRPr="00F07DD0">
        <w:rPr>
          <w:rFonts w:ascii="Times New Roman" w:hAnsi="Times New Roman" w:cs="Times New Roman"/>
          <w:sz w:val="24"/>
          <w:szCs w:val="24"/>
        </w:rPr>
        <w:t xml:space="preserve">GE instrumendi määruse </w:t>
      </w:r>
      <w:r w:rsidR="0001565A" w:rsidRPr="00F07DD0">
        <w:rPr>
          <w:rFonts w:ascii="Times New Roman" w:hAnsi="Times New Roman" w:cs="Times New Roman"/>
          <w:sz w:val="24"/>
          <w:szCs w:val="24"/>
        </w:rPr>
        <w:t xml:space="preserve">mitmeid </w:t>
      </w:r>
      <w:r w:rsidR="00162A61" w:rsidRPr="00F07DD0">
        <w:rPr>
          <w:rFonts w:ascii="Times New Roman" w:hAnsi="Times New Roman" w:cs="Times New Roman"/>
          <w:sz w:val="24"/>
          <w:szCs w:val="24"/>
        </w:rPr>
        <w:t xml:space="preserve">osasid </w:t>
      </w:r>
      <w:r w:rsidR="0001565A" w:rsidRPr="00F07DD0">
        <w:rPr>
          <w:rFonts w:ascii="Times New Roman" w:hAnsi="Times New Roman" w:cs="Times New Roman"/>
          <w:sz w:val="24"/>
          <w:szCs w:val="24"/>
        </w:rPr>
        <w:t xml:space="preserve">delegeeritud õigusaktiga. Kuigi delegeeritud õigusakti kasutamine on mitmel juhul põhjendatud, vähendades </w:t>
      </w:r>
      <w:r w:rsidR="005E2C78" w:rsidRPr="00F07DD0">
        <w:rPr>
          <w:rFonts w:ascii="Times New Roman" w:hAnsi="Times New Roman" w:cs="Times New Roman"/>
          <w:sz w:val="24"/>
          <w:szCs w:val="24"/>
        </w:rPr>
        <w:t xml:space="preserve">sealjuures </w:t>
      </w:r>
      <w:r w:rsidR="0001565A" w:rsidRPr="00F07DD0">
        <w:rPr>
          <w:rFonts w:ascii="Times New Roman" w:hAnsi="Times New Roman" w:cs="Times New Roman"/>
          <w:sz w:val="24"/>
          <w:szCs w:val="24"/>
        </w:rPr>
        <w:t>administratiivset koormust ning kiirendades protsessi kulgu, leia</w:t>
      </w:r>
      <w:r w:rsidR="00162A61" w:rsidRPr="00F07DD0">
        <w:rPr>
          <w:rFonts w:ascii="Times New Roman" w:hAnsi="Times New Roman" w:cs="Times New Roman"/>
          <w:sz w:val="24"/>
          <w:szCs w:val="24"/>
        </w:rPr>
        <w:t>me</w:t>
      </w:r>
      <w:r w:rsidR="0001565A" w:rsidRPr="00F07DD0">
        <w:rPr>
          <w:rFonts w:ascii="Times New Roman" w:hAnsi="Times New Roman" w:cs="Times New Roman"/>
          <w:sz w:val="24"/>
          <w:szCs w:val="24"/>
        </w:rPr>
        <w:t xml:space="preserve">, et komisjonile ei peaks delegeerima õigust muuta </w:t>
      </w:r>
      <w:r w:rsidR="00162A61" w:rsidRPr="00F07DD0">
        <w:rPr>
          <w:rFonts w:ascii="Times New Roman" w:hAnsi="Times New Roman" w:cs="Times New Roman"/>
          <w:sz w:val="24"/>
          <w:szCs w:val="24"/>
        </w:rPr>
        <w:t>määruse</w:t>
      </w:r>
      <w:r w:rsidR="0001565A" w:rsidRPr="00F07DD0">
        <w:rPr>
          <w:rFonts w:ascii="Times New Roman" w:hAnsi="Times New Roman" w:cs="Times New Roman"/>
          <w:sz w:val="24"/>
          <w:szCs w:val="24"/>
        </w:rPr>
        <w:t xml:space="preserve"> neid os</w:t>
      </w:r>
      <w:r w:rsidR="00697D7A" w:rsidRPr="00F07DD0">
        <w:rPr>
          <w:rFonts w:ascii="Times New Roman" w:hAnsi="Times New Roman" w:cs="Times New Roman"/>
          <w:sz w:val="24"/>
          <w:szCs w:val="24"/>
        </w:rPr>
        <w:t>asid</w:t>
      </w:r>
      <w:r w:rsidR="0001565A" w:rsidRPr="00F07DD0">
        <w:rPr>
          <w:rFonts w:ascii="Times New Roman" w:hAnsi="Times New Roman" w:cs="Times New Roman"/>
          <w:sz w:val="24"/>
          <w:szCs w:val="24"/>
        </w:rPr>
        <w:t>, mis sätestavad instrumendi erieesmärke</w:t>
      </w:r>
      <w:r w:rsidR="0015184F">
        <w:rPr>
          <w:rFonts w:ascii="Times New Roman" w:hAnsi="Times New Roman" w:cs="Times New Roman"/>
          <w:sz w:val="24"/>
          <w:szCs w:val="24"/>
        </w:rPr>
        <w:t xml:space="preserve"> või </w:t>
      </w:r>
      <w:r w:rsidR="00B00AEC">
        <w:rPr>
          <w:rFonts w:ascii="Times New Roman" w:hAnsi="Times New Roman" w:cs="Times New Roman"/>
          <w:sz w:val="24"/>
          <w:szCs w:val="24"/>
        </w:rPr>
        <w:t xml:space="preserve">ametliku arengurahastuse </w:t>
      </w:r>
      <w:r w:rsidR="0015184F">
        <w:rPr>
          <w:rFonts w:ascii="Times New Roman" w:hAnsi="Times New Roman" w:cs="Times New Roman"/>
          <w:sz w:val="24"/>
          <w:szCs w:val="24"/>
        </w:rPr>
        <w:t xml:space="preserve">ODA </w:t>
      </w:r>
      <w:r w:rsidR="00130F35">
        <w:rPr>
          <w:rFonts w:ascii="Times New Roman" w:hAnsi="Times New Roman" w:cs="Times New Roman"/>
          <w:sz w:val="24"/>
          <w:szCs w:val="24"/>
        </w:rPr>
        <w:t xml:space="preserve">90% </w:t>
      </w:r>
      <w:r w:rsidR="0015184F">
        <w:rPr>
          <w:rFonts w:ascii="Times New Roman" w:hAnsi="Times New Roman" w:cs="Times New Roman"/>
          <w:sz w:val="24"/>
          <w:szCs w:val="24"/>
        </w:rPr>
        <w:t>määra</w:t>
      </w:r>
      <w:r w:rsidR="0001565A" w:rsidRPr="00F07DD0">
        <w:rPr>
          <w:rFonts w:ascii="Times New Roman" w:hAnsi="Times New Roman" w:cs="Times New Roman"/>
          <w:sz w:val="24"/>
          <w:szCs w:val="24"/>
        </w:rPr>
        <w:t xml:space="preserve">. </w:t>
      </w:r>
      <w:r w:rsidR="00C637CA" w:rsidRPr="00F07DD0">
        <w:rPr>
          <w:rFonts w:ascii="Times New Roman" w:hAnsi="Times New Roman" w:cs="Times New Roman"/>
          <w:sz w:val="24"/>
          <w:szCs w:val="24"/>
        </w:rPr>
        <w:t>K</w:t>
      </w:r>
      <w:r w:rsidR="0001565A" w:rsidRPr="00F07DD0">
        <w:rPr>
          <w:rFonts w:ascii="Times New Roman" w:hAnsi="Times New Roman" w:cs="Times New Roman"/>
          <w:sz w:val="24"/>
          <w:szCs w:val="24"/>
        </w:rPr>
        <w:t>una instrumendi erieesmärgid peavad vastama ELi välispoliitika eesmärkidele</w:t>
      </w:r>
      <w:r w:rsidR="00B00AEC">
        <w:rPr>
          <w:rFonts w:ascii="Times New Roman" w:hAnsi="Times New Roman" w:cs="Times New Roman"/>
          <w:sz w:val="24"/>
          <w:szCs w:val="24"/>
        </w:rPr>
        <w:t xml:space="preserve"> ning mõjutavad oluliselt GE instrumendi eesmärkide saavutamist</w:t>
      </w:r>
      <w:r w:rsidR="0001565A" w:rsidRPr="00F07DD0">
        <w:rPr>
          <w:rFonts w:ascii="Times New Roman" w:hAnsi="Times New Roman" w:cs="Times New Roman"/>
          <w:sz w:val="24"/>
          <w:szCs w:val="24"/>
        </w:rPr>
        <w:t xml:space="preserve">, siis ei tohiks neid muuta komisjoni delegeeritud õigusaktidega, vaid kaasatud peab </w:t>
      </w:r>
      <w:r w:rsidR="0001565A" w:rsidRPr="00535B5A">
        <w:rPr>
          <w:rFonts w:ascii="Times New Roman" w:hAnsi="Times New Roman" w:cs="Times New Roman"/>
          <w:sz w:val="24"/>
          <w:szCs w:val="24"/>
        </w:rPr>
        <w:t>olema nõukogu</w:t>
      </w:r>
      <w:r w:rsidR="003A08D4" w:rsidRPr="00535B5A">
        <w:rPr>
          <w:rFonts w:ascii="Times New Roman" w:hAnsi="Times New Roman" w:cs="Times New Roman"/>
          <w:sz w:val="24"/>
          <w:szCs w:val="24"/>
        </w:rPr>
        <w:t>, s</w:t>
      </w:r>
      <w:r w:rsidR="0001565A" w:rsidRPr="00535B5A">
        <w:rPr>
          <w:rFonts w:ascii="Times New Roman" w:hAnsi="Times New Roman" w:cs="Times New Roman"/>
          <w:sz w:val="24"/>
          <w:szCs w:val="24"/>
        </w:rPr>
        <w:t>e</w:t>
      </w:r>
      <w:r w:rsidR="00373064" w:rsidRPr="00535B5A">
        <w:rPr>
          <w:rFonts w:ascii="Times New Roman" w:hAnsi="Times New Roman" w:cs="Times New Roman"/>
          <w:sz w:val="24"/>
          <w:szCs w:val="24"/>
        </w:rPr>
        <w:t>al</w:t>
      </w:r>
      <w:r w:rsidR="004C5FD5" w:rsidRPr="00535B5A">
        <w:rPr>
          <w:rFonts w:ascii="Times New Roman" w:hAnsi="Times New Roman" w:cs="Times New Roman"/>
          <w:sz w:val="24"/>
          <w:szCs w:val="24"/>
        </w:rPr>
        <w:t>j</w:t>
      </w:r>
      <w:r w:rsidR="00373064" w:rsidRPr="00535B5A">
        <w:rPr>
          <w:rFonts w:ascii="Times New Roman" w:hAnsi="Times New Roman" w:cs="Times New Roman"/>
          <w:sz w:val="24"/>
          <w:szCs w:val="24"/>
        </w:rPr>
        <w:t>uures</w:t>
      </w:r>
      <w:r w:rsidR="0001565A" w:rsidRPr="00535B5A">
        <w:rPr>
          <w:rFonts w:ascii="Times New Roman" w:hAnsi="Times New Roman" w:cs="Times New Roman"/>
          <w:sz w:val="24"/>
          <w:szCs w:val="24"/>
        </w:rPr>
        <w:t xml:space="preserve"> arvestades ELi ja liikmesriikide pädevusvaldkondade jaotust.</w:t>
      </w:r>
      <w:r w:rsidRPr="00535B5A">
        <w:rPr>
          <w:rFonts w:ascii="Times New Roman" w:hAnsi="Times New Roman" w:cs="Times New Roman"/>
          <w:sz w:val="24"/>
          <w:szCs w:val="24"/>
        </w:rPr>
        <w:t xml:space="preserve"> </w:t>
      </w:r>
      <w:r w:rsidR="00535B5A">
        <w:rPr>
          <w:rFonts w:ascii="Times New Roman" w:hAnsi="Times New Roman" w:cs="Times New Roman"/>
          <w:sz w:val="24"/>
          <w:szCs w:val="24"/>
        </w:rPr>
        <w:t xml:space="preserve">Samuti leiame, et </w:t>
      </w:r>
      <w:r w:rsidR="00535B5A" w:rsidRPr="000C15EE">
        <w:rPr>
          <w:rFonts w:ascii="Times New Roman" w:hAnsi="Times New Roman" w:cs="Times New Roman"/>
          <w:sz w:val="24"/>
          <w:szCs w:val="24"/>
        </w:rPr>
        <w:t>kuna vähemalt 90% instrumendi kulutustest peab vastama OECD arengukoostöö komitee kehtestatud ODA kriteeriumitele ehk aitama täita ühiseid ametliku arengukoostöö kohustusi, siis protsendimäära muutmi</w:t>
      </w:r>
      <w:r w:rsidR="000C15EE" w:rsidRPr="000C15EE">
        <w:rPr>
          <w:rFonts w:ascii="Times New Roman" w:hAnsi="Times New Roman" w:cs="Times New Roman"/>
          <w:sz w:val="24"/>
          <w:szCs w:val="24"/>
        </w:rPr>
        <w:t>ne tähendaks</w:t>
      </w:r>
      <w:r w:rsidR="00535B5A" w:rsidRPr="000C15EE">
        <w:rPr>
          <w:rFonts w:ascii="Times New Roman" w:hAnsi="Times New Roman" w:cs="Times New Roman"/>
          <w:sz w:val="24"/>
          <w:szCs w:val="24"/>
        </w:rPr>
        <w:t xml:space="preserve"> instrumendi põhiolemus</w:t>
      </w:r>
      <w:r w:rsidR="000C15EE" w:rsidRPr="000C15EE">
        <w:rPr>
          <w:rFonts w:ascii="Times New Roman" w:hAnsi="Times New Roman" w:cs="Times New Roman"/>
          <w:sz w:val="24"/>
          <w:szCs w:val="24"/>
        </w:rPr>
        <w:t>e muutmist</w:t>
      </w:r>
      <w:r w:rsidR="00535B5A" w:rsidRPr="000C15EE">
        <w:rPr>
          <w:rFonts w:ascii="Times New Roman" w:hAnsi="Times New Roman" w:cs="Times New Roman"/>
          <w:sz w:val="24"/>
          <w:szCs w:val="24"/>
        </w:rPr>
        <w:t xml:space="preserve"> </w:t>
      </w:r>
      <w:r w:rsidR="000C15EE" w:rsidRPr="000C15EE">
        <w:rPr>
          <w:rFonts w:ascii="Times New Roman" w:hAnsi="Times New Roman" w:cs="Times New Roman"/>
          <w:sz w:val="24"/>
          <w:szCs w:val="24"/>
        </w:rPr>
        <w:t xml:space="preserve">ning </w:t>
      </w:r>
      <w:r w:rsidR="0053426E">
        <w:rPr>
          <w:rFonts w:ascii="Times New Roman" w:hAnsi="Times New Roman" w:cs="Times New Roman"/>
          <w:sz w:val="24"/>
          <w:szCs w:val="24"/>
        </w:rPr>
        <w:t xml:space="preserve">ka </w:t>
      </w:r>
      <w:r w:rsidR="000C15EE" w:rsidRPr="000C15EE">
        <w:rPr>
          <w:rFonts w:ascii="Times New Roman" w:hAnsi="Times New Roman" w:cs="Times New Roman"/>
          <w:sz w:val="24"/>
          <w:szCs w:val="24"/>
        </w:rPr>
        <w:t>sel juhul</w:t>
      </w:r>
      <w:r w:rsidR="00535B5A" w:rsidRPr="000C15EE">
        <w:rPr>
          <w:rFonts w:ascii="Times New Roman" w:hAnsi="Times New Roman" w:cs="Times New Roman"/>
          <w:sz w:val="24"/>
          <w:szCs w:val="24"/>
        </w:rPr>
        <w:t xml:space="preserve"> peab otsustusprotsessi olema kaasatud nõukogu.</w:t>
      </w:r>
    </w:p>
    <w:p w14:paraId="51CE4F94" w14:textId="3E064E19" w:rsidR="005300AC" w:rsidRPr="00F07DD0" w:rsidRDefault="001F38EA" w:rsidP="001F38EA">
      <w:pPr>
        <w:pStyle w:val="ListParagraph"/>
        <w:numPr>
          <w:ilvl w:val="1"/>
          <w:numId w:val="25"/>
        </w:numPr>
        <w:spacing w:before="120" w:after="0" w:line="240" w:lineRule="auto"/>
        <w:jc w:val="both"/>
        <w:rPr>
          <w:rFonts w:ascii="Times New Roman" w:hAnsi="Times New Roman" w:cs="Times New Roman"/>
          <w:b/>
          <w:bCs/>
          <w:sz w:val="24"/>
          <w:szCs w:val="24"/>
        </w:rPr>
      </w:pPr>
      <w:bookmarkStart w:id="15" w:name="_Hlk216251559"/>
      <w:r w:rsidRPr="001F38EA">
        <w:rPr>
          <w:rFonts w:ascii="Times New Roman" w:hAnsi="Times New Roman" w:cs="Times New Roman"/>
          <w:b/>
          <w:sz w:val="24"/>
          <w:szCs w:val="24"/>
        </w:rPr>
        <w:t>Toetame ettepanekut luua Ukraina reserv, mis vastaks Vene agressiooni tulemusena kujunevatele vajadustele Ukrainas ning oleks vähemalt 100 miljardi euro suuruses mahus. Samuti peame oluliseks, et instrumendi „Globaalne Euroopa“ Euroopa sambast on Ukrainale tagatud rahastus Euroopa Liiduga lõimumiseks vajalikeks tehnilise abi programmideks ning humanitaarabiks. Peame oluliseks nõukogu kaasatust Ukraina reservi rakendamisel</w:t>
      </w:r>
      <w:r w:rsidR="00466D24">
        <w:rPr>
          <w:rFonts w:ascii="Times New Roman" w:hAnsi="Times New Roman" w:cs="Times New Roman"/>
          <w:b/>
          <w:bCs/>
          <w:sz w:val="24"/>
          <w:szCs w:val="24"/>
        </w:rPr>
        <w:t>.</w:t>
      </w:r>
    </w:p>
    <w:bookmarkEnd w:id="15"/>
    <w:p w14:paraId="6386B3BA" w14:textId="57A53250" w:rsidR="00837DD8" w:rsidRPr="00F07DD0" w:rsidRDefault="0030028B" w:rsidP="00B74FD9">
      <w:pPr>
        <w:spacing w:before="120" w:after="0" w:line="240" w:lineRule="auto"/>
        <w:jc w:val="both"/>
        <w:rPr>
          <w:rFonts w:ascii="Times New Roman" w:hAnsi="Times New Roman" w:cs="Times New Roman"/>
          <w:sz w:val="24"/>
          <w:szCs w:val="24"/>
        </w:rPr>
      </w:pPr>
      <w:r w:rsidRPr="00F07DD0">
        <w:rPr>
          <w:rFonts w:ascii="Times New Roman" w:hAnsi="Times New Roman" w:cs="Times New Roman"/>
          <w:sz w:val="24"/>
          <w:szCs w:val="24"/>
        </w:rPr>
        <w:t xml:space="preserve">Selgitus: </w:t>
      </w:r>
      <w:r w:rsidR="00837DD8" w:rsidRPr="00F07DD0">
        <w:rPr>
          <w:rFonts w:ascii="Times New Roman" w:hAnsi="Times New Roman" w:cs="Times New Roman"/>
          <w:sz w:val="24"/>
          <w:szCs w:val="24"/>
        </w:rPr>
        <w:t xml:space="preserve">Ukraina rahastamise tagamine järgmises pikaajalises eelarves on võtmetähtsusega ELi julgeoleku ja heaolu jaoks. Oluline on toetada Ukraina taastamist, ülesehitust ning ELiga liitumise eelseid reforme ja võimekust nende läbiviimiseks. Seetõttu on komisjon teinud ettepaneku luua Ukraina reserv mahuga kuni 100 miljardit eurot (mis võib sisaldada toetusi, laene, tehnilist tuge ning kuni 48 mld euro ulatuses eelarvegarantiisid), eesmärgiga suunata vahendid riigi </w:t>
      </w:r>
      <w:r w:rsidR="00AB0D33">
        <w:rPr>
          <w:rFonts w:ascii="Times New Roman" w:hAnsi="Times New Roman" w:cs="Times New Roman"/>
          <w:sz w:val="24"/>
          <w:szCs w:val="24"/>
        </w:rPr>
        <w:t>ülesehitus</w:t>
      </w:r>
      <w:r w:rsidR="00837DD8" w:rsidRPr="00F07DD0">
        <w:rPr>
          <w:rFonts w:ascii="Times New Roman" w:hAnsi="Times New Roman" w:cs="Times New Roman"/>
          <w:sz w:val="24"/>
          <w:szCs w:val="24"/>
        </w:rPr>
        <w:t xml:space="preserve">ele, reformidele ja investeeringutele, mis toetavad Ukraina pikaajalist majanduslikku ja institutsionaalset taastamist ja ELiga liitumist. Ukraina reservi arvestatakse eelarvevälise rahastamisena, kuid rahalised vahendid eraldataks Ukrainale </w:t>
      </w:r>
      <w:r w:rsidR="00827094" w:rsidRPr="00F07DD0">
        <w:rPr>
          <w:rFonts w:ascii="Times New Roman" w:hAnsi="Times New Roman" w:cs="Times New Roman"/>
          <w:sz w:val="24"/>
          <w:szCs w:val="24"/>
        </w:rPr>
        <w:t xml:space="preserve">GE </w:t>
      </w:r>
      <w:r w:rsidR="00837DD8" w:rsidRPr="00F07DD0">
        <w:rPr>
          <w:rFonts w:ascii="Times New Roman" w:hAnsi="Times New Roman" w:cs="Times New Roman"/>
          <w:sz w:val="24"/>
          <w:szCs w:val="24"/>
        </w:rPr>
        <w:t>instrumendi kaudu.</w:t>
      </w:r>
    </w:p>
    <w:p w14:paraId="419A63A3" w14:textId="4C32FEA6" w:rsidR="00837DD8" w:rsidRPr="00F07DD0" w:rsidRDefault="00837DD8" w:rsidP="00B74FD9">
      <w:pPr>
        <w:spacing w:before="120" w:after="0" w:line="240" w:lineRule="auto"/>
        <w:jc w:val="both"/>
        <w:rPr>
          <w:rFonts w:ascii="Times New Roman" w:hAnsi="Times New Roman" w:cs="Times New Roman"/>
          <w:sz w:val="24"/>
          <w:szCs w:val="24"/>
        </w:rPr>
      </w:pPr>
      <w:r w:rsidRPr="00F07DD0">
        <w:rPr>
          <w:rFonts w:ascii="Times New Roman" w:hAnsi="Times New Roman" w:cs="Times New Roman"/>
          <w:sz w:val="24"/>
          <w:szCs w:val="24"/>
        </w:rPr>
        <w:t>Ukraina reaalsed vajadused on oluliselt suuremad kui kavandatav 100 mld eurot seitsmeks aastaks. ÜRO on koos Ukraina valitsusega koostanud 2025. aastal Ukraina ülesehitamise vajaduse hinnangu, mille kohaselt järgmise 10 aasta jooksul on selleks vaja vähemalt 524 mld dollarit. Kõige kulukam on energiataristu, elamute ja transpordivõrkude taastamine, mis on Venemaa agressiooni tõttu hävinud suurel osal Ukraina territooriumist. Äärmiselt oluline on saavutada Ukraina maksimaalne rahastamine ELi eelarve raames, et tagada kõigi EL liikmesriikide proportsionaalne ja õiglane panus.</w:t>
      </w:r>
    </w:p>
    <w:p w14:paraId="7F180195" w14:textId="03657CB3" w:rsidR="00F162C9" w:rsidRPr="00F07DD0" w:rsidRDefault="009121C9" w:rsidP="00B74FD9">
      <w:pPr>
        <w:spacing w:before="120" w:after="0" w:line="240" w:lineRule="auto"/>
        <w:jc w:val="both"/>
        <w:rPr>
          <w:rFonts w:ascii="Times New Roman" w:hAnsi="Times New Roman" w:cs="Times New Roman"/>
          <w:sz w:val="24"/>
          <w:szCs w:val="24"/>
        </w:rPr>
      </w:pPr>
      <w:r w:rsidRPr="00832C4C">
        <w:rPr>
          <w:rFonts w:ascii="Times New Roman" w:hAnsi="Times New Roman" w:cs="Times New Roman"/>
          <w:sz w:val="24"/>
          <w:szCs w:val="24"/>
        </w:rPr>
        <w:t xml:space="preserve">Ukrainale juba välja antud laene peab </w:t>
      </w:r>
      <w:r w:rsidR="00484CF4" w:rsidRPr="00832C4C">
        <w:rPr>
          <w:rFonts w:ascii="Times New Roman" w:hAnsi="Times New Roman" w:cs="Times New Roman"/>
          <w:sz w:val="24"/>
          <w:szCs w:val="24"/>
        </w:rPr>
        <w:t xml:space="preserve">riik </w:t>
      </w:r>
      <w:r w:rsidRPr="00832C4C">
        <w:rPr>
          <w:rFonts w:ascii="Times New Roman" w:hAnsi="Times New Roman" w:cs="Times New Roman"/>
          <w:sz w:val="24"/>
          <w:szCs w:val="24"/>
        </w:rPr>
        <w:t xml:space="preserve">suutma ühel või teisel viisil </w:t>
      </w:r>
      <w:r w:rsidR="00194D64" w:rsidRPr="00832C4C">
        <w:rPr>
          <w:rFonts w:ascii="Times New Roman" w:hAnsi="Times New Roman" w:cs="Times New Roman"/>
          <w:sz w:val="24"/>
          <w:szCs w:val="24"/>
        </w:rPr>
        <w:t>tagasi maksta</w:t>
      </w:r>
      <w:r w:rsidRPr="00832C4C">
        <w:rPr>
          <w:rFonts w:ascii="Times New Roman" w:hAnsi="Times New Roman" w:cs="Times New Roman"/>
          <w:sz w:val="24"/>
          <w:szCs w:val="24"/>
        </w:rPr>
        <w:t xml:space="preserve">. </w:t>
      </w:r>
      <w:r w:rsidR="003434E5">
        <w:rPr>
          <w:rFonts w:ascii="Times New Roman" w:hAnsi="Times New Roman" w:cs="Times New Roman"/>
          <w:sz w:val="24"/>
          <w:szCs w:val="24"/>
        </w:rPr>
        <w:t>Ukraina jaoks</w:t>
      </w:r>
      <w:r w:rsidRPr="00832C4C">
        <w:rPr>
          <w:rFonts w:ascii="Times New Roman" w:hAnsi="Times New Roman" w:cs="Times New Roman"/>
          <w:sz w:val="24"/>
          <w:szCs w:val="24"/>
        </w:rPr>
        <w:t xml:space="preserve"> pole </w:t>
      </w:r>
      <w:r w:rsidR="00844619" w:rsidRPr="00832C4C">
        <w:rPr>
          <w:rFonts w:ascii="Times New Roman" w:hAnsi="Times New Roman" w:cs="Times New Roman"/>
          <w:sz w:val="24"/>
          <w:szCs w:val="24"/>
        </w:rPr>
        <w:t>kokkuvõt</w:t>
      </w:r>
      <w:r w:rsidR="003434E5">
        <w:rPr>
          <w:rFonts w:ascii="Times New Roman" w:hAnsi="Times New Roman" w:cs="Times New Roman"/>
          <w:sz w:val="24"/>
          <w:szCs w:val="24"/>
        </w:rPr>
        <w:t>lik</w:t>
      </w:r>
      <w:r w:rsidR="00844619" w:rsidRPr="00832C4C">
        <w:rPr>
          <w:rFonts w:ascii="Times New Roman" w:hAnsi="Times New Roman" w:cs="Times New Roman"/>
          <w:sz w:val="24"/>
          <w:szCs w:val="24"/>
        </w:rPr>
        <w:t xml:space="preserve">ult rahalist </w:t>
      </w:r>
      <w:r w:rsidRPr="00832C4C">
        <w:rPr>
          <w:rFonts w:ascii="Times New Roman" w:hAnsi="Times New Roman" w:cs="Times New Roman"/>
          <w:sz w:val="24"/>
          <w:szCs w:val="24"/>
        </w:rPr>
        <w:t xml:space="preserve">erinevust, kas EL jätkab ka tulevikus </w:t>
      </w:r>
      <w:r w:rsidR="001A2772" w:rsidRPr="00832C4C">
        <w:rPr>
          <w:rFonts w:ascii="Times New Roman" w:hAnsi="Times New Roman" w:cs="Times New Roman"/>
          <w:sz w:val="24"/>
          <w:szCs w:val="24"/>
        </w:rPr>
        <w:t xml:space="preserve">praeguses </w:t>
      </w:r>
      <w:r w:rsidRPr="00832C4C">
        <w:rPr>
          <w:rFonts w:ascii="Times New Roman" w:hAnsi="Times New Roman" w:cs="Times New Roman"/>
          <w:sz w:val="24"/>
          <w:szCs w:val="24"/>
        </w:rPr>
        <w:t xml:space="preserve">Ukraina rahastus kasutusel olevat süsteemi, millega liit katab </w:t>
      </w:r>
      <w:r w:rsidR="00FD20B2" w:rsidRPr="00832C4C">
        <w:rPr>
          <w:rFonts w:ascii="Times New Roman" w:hAnsi="Times New Roman" w:cs="Times New Roman"/>
          <w:sz w:val="24"/>
          <w:szCs w:val="24"/>
        </w:rPr>
        <w:t xml:space="preserve">välja antud laenude </w:t>
      </w:r>
      <w:r w:rsidRPr="00832C4C">
        <w:rPr>
          <w:rFonts w:ascii="Times New Roman" w:hAnsi="Times New Roman" w:cs="Times New Roman"/>
          <w:sz w:val="24"/>
          <w:szCs w:val="24"/>
        </w:rPr>
        <w:t>intressikulud rahastu kolmanda samba kaudu ise</w:t>
      </w:r>
      <w:r w:rsidR="001A2772" w:rsidRPr="00832C4C">
        <w:rPr>
          <w:rFonts w:ascii="Times New Roman" w:hAnsi="Times New Roman" w:cs="Times New Roman"/>
          <w:sz w:val="24"/>
          <w:szCs w:val="24"/>
        </w:rPr>
        <w:t>,</w:t>
      </w:r>
      <w:r w:rsidRPr="00832C4C">
        <w:rPr>
          <w:rFonts w:ascii="Times New Roman" w:hAnsi="Times New Roman" w:cs="Times New Roman"/>
          <w:sz w:val="24"/>
          <w:szCs w:val="24"/>
        </w:rPr>
        <w:t xml:space="preserve"> või otsustab </w:t>
      </w:r>
      <w:r w:rsidR="00844619" w:rsidRPr="00832C4C">
        <w:rPr>
          <w:rFonts w:ascii="Times New Roman" w:hAnsi="Times New Roman" w:cs="Times New Roman"/>
          <w:sz w:val="24"/>
          <w:szCs w:val="24"/>
        </w:rPr>
        <w:t xml:space="preserve">EL </w:t>
      </w:r>
      <w:r w:rsidRPr="00832C4C">
        <w:rPr>
          <w:rFonts w:ascii="Times New Roman" w:hAnsi="Times New Roman" w:cs="Times New Roman"/>
          <w:sz w:val="24"/>
          <w:szCs w:val="24"/>
        </w:rPr>
        <w:t xml:space="preserve">suurendada Ukrainale antavaid </w:t>
      </w:r>
      <w:r w:rsidR="00FD20B2" w:rsidRPr="00832C4C">
        <w:rPr>
          <w:rFonts w:ascii="Times New Roman" w:hAnsi="Times New Roman" w:cs="Times New Roman"/>
          <w:sz w:val="24"/>
          <w:szCs w:val="24"/>
        </w:rPr>
        <w:t>eelarvetoetuseid</w:t>
      </w:r>
      <w:r w:rsidRPr="00832C4C">
        <w:rPr>
          <w:rFonts w:ascii="Times New Roman" w:hAnsi="Times New Roman" w:cs="Times New Roman"/>
          <w:sz w:val="24"/>
          <w:szCs w:val="24"/>
        </w:rPr>
        <w:t>, mille abil maksab Ukraina ise intressid oma</w:t>
      </w:r>
      <w:r w:rsidRPr="00F07DD0">
        <w:rPr>
          <w:rFonts w:ascii="Times New Roman" w:hAnsi="Times New Roman" w:cs="Times New Roman"/>
          <w:sz w:val="24"/>
          <w:szCs w:val="24"/>
        </w:rPr>
        <w:t xml:space="preserve"> riigieelarvest. Läbipaistvuse huvides võib olla mõnevõrra eelistatum variant tasuda intressikulud kohe Ukraina reservi vahenditest.</w:t>
      </w:r>
    </w:p>
    <w:p w14:paraId="3884CD79" w14:textId="6AB6E51B" w:rsidR="00F162C9" w:rsidRPr="00F07DD0" w:rsidRDefault="00F162C9" w:rsidP="00B74FD9">
      <w:pPr>
        <w:spacing w:before="120" w:after="0" w:line="240" w:lineRule="auto"/>
        <w:jc w:val="both"/>
        <w:rPr>
          <w:rFonts w:ascii="Times New Roman" w:hAnsi="Times New Roman" w:cs="Times New Roman"/>
          <w:sz w:val="24"/>
          <w:szCs w:val="24"/>
        </w:rPr>
      </w:pPr>
      <w:r w:rsidRPr="00F07DD0">
        <w:rPr>
          <w:rFonts w:ascii="Times New Roman" w:hAnsi="Times New Roman" w:cs="Times New Roman"/>
          <w:sz w:val="24"/>
          <w:szCs w:val="24"/>
        </w:rPr>
        <w:t xml:space="preserve">Soovime nõukogule Ukraina reservi üle otsustamisel rolli, mis võimaldaks liikmesriikidel olla kursis Ukraina edusammudega reformide tegemisel ning toetada komisjoni nii tulemuspõhise kava </w:t>
      </w:r>
      <w:r w:rsidRPr="00F07DD0">
        <w:rPr>
          <w:rFonts w:ascii="Times New Roman" w:hAnsi="Times New Roman" w:cs="Times New Roman"/>
          <w:sz w:val="24"/>
          <w:szCs w:val="24"/>
        </w:rPr>
        <w:lastRenderedPageBreak/>
        <w:t>väljatöötamisel kui poliitilise raamistiku kujundamisel. Samas peame oluliseks, et mitte üheski instrumendi rakendamise etapis ei oleks vajalik nõukogu ühehääl</w:t>
      </w:r>
      <w:r w:rsidR="00D738D9">
        <w:rPr>
          <w:rFonts w:ascii="Times New Roman" w:hAnsi="Times New Roman" w:cs="Times New Roman"/>
          <w:sz w:val="24"/>
          <w:szCs w:val="24"/>
        </w:rPr>
        <w:t>ne</w:t>
      </w:r>
      <w:r w:rsidRPr="00F07DD0">
        <w:rPr>
          <w:rFonts w:ascii="Times New Roman" w:hAnsi="Times New Roman" w:cs="Times New Roman"/>
          <w:sz w:val="24"/>
          <w:szCs w:val="24"/>
        </w:rPr>
        <w:t xml:space="preserve"> toetus </w:t>
      </w:r>
      <w:r w:rsidR="00A06E1D">
        <w:rPr>
          <w:rFonts w:ascii="Times New Roman" w:hAnsi="Times New Roman" w:cs="Times New Roman"/>
          <w:sz w:val="24"/>
          <w:szCs w:val="24"/>
        </w:rPr>
        <w:t xml:space="preserve">(piisaks kvalifitseeritud häälteenamusest) </w:t>
      </w:r>
      <w:r w:rsidRPr="00F07DD0">
        <w:rPr>
          <w:rFonts w:ascii="Times New Roman" w:hAnsi="Times New Roman" w:cs="Times New Roman"/>
          <w:sz w:val="24"/>
          <w:szCs w:val="24"/>
        </w:rPr>
        <w:t>Ukraina reservi rakendusotsustele.</w:t>
      </w:r>
    </w:p>
    <w:p w14:paraId="3EEDFB72" w14:textId="65AFBDB3" w:rsidR="0030028B" w:rsidRDefault="0030028B" w:rsidP="00F80C71">
      <w:pPr>
        <w:spacing w:before="120" w:line="240" w:lineRule="auto"/>
        <w:jc w:val="both"/>
        <w:rPr>
          <w:rFonts w:ascii="Times New Roman" w:hAnsi="Times New Roman" w:cs="Times New Roman"/>
          <w:sz w:val="24"/>
          <w:szCs w:val="24"/>
        </w:rPr>
      </w:pPr>
      <w:r w:rsidRPr="00F07DD0">
        <w:rPr>
          <w:rFonts w:ascii="Times New Roman" w:hAnsi="Times New Roman" w:cs="Times New Roman"/>
          <w:sz w:val="24"/>
          <w:szCs w:val="24"/>
        </w:rPr>
        <w:t xml:space="preserve">Lisaks Ukraina reservile on Ukrainal </w:t>
      </w:r>
      <w:r w:rsidR="00A06E1D">
        <w:rPr>
          <w:rFonts w:ascii="Times New Roman" w:hAnsi="Times New Roman" w:cs="Times New Roman"/>
          <w:sz w:val="24"/>
          <w:szCs w:val="24"/>
        </w:rPr>
        <w:t xml:space="preserve">ettepaneku kohaselt </w:t>
      </w:r>
      <w:r w:rsidR="00832C4C">
        <w:rPr>
          <w:rFonts w:ascii="Times New Roman" w:hAnsi="Times New Roman" w:cs="Times New Roman"/>
          <w:sz w:val="24"/>
          <w:szCs w:val="24"/>
        </w:rPr>
        <w:t>juurde</w:t>
      </w:r>
      <w:r w:rsidRPr="00F07DD0">
        <w:rPr>
          <w:rFonts w:ascii="Times New Roman" w:hAnsi="Times New Roman" w:cs="Times New Roman"/>
          <w:sz w:val="24"/>
          <w:szCs w:val="24"/>
        </w:rPr>
        <w:t>pääs ka GE instrumendi Euroopa samba rahastusele, et aidata riiki lähendada ELile ning osutada selle kaudu ka humanitaarabi. On väga oluline, et see võimalus instrumendi läbirääkimiste käigus säiliks, kuigi osad liikmesriigid seda ei toeta</w:t>
      </w:r>
      <w:r w:rsidR="00345E2D" w:rsidRPr="00F07DD0">
        <w:rPr>
          <w:rFonts w:ascii="Times New Roman" w:hAnsi="Times New Roman" w:cs="Times New Roman"/>
          <w:sz w:val="24"/>
          <w:szCs w:val="24"/>
        </w:rPr>
        <w:t xml:space="preserve"> kartuses, et Ukraina vajadused võivad võtta suure osa teistele </w:t>
      </w:r>
      <w:r w:rsidR="00860E5A" w:rsidRPr="00F07DD0">
        <w:rPr>
          <w:rFonts w:ascii="Times New Roman" w:hAnsi="Times New Roman" w:cs="Times New Roman"/>
          <w:sz w:val="24"/>
          <w:szCs w:val="24"/>
        </w:rPr>
        <w:t xml:space="preserve">selle </w:t>
      </w:r>
      <w:r w:rsidR="00345E2D" w:rsidRPr="00F07DD0">
        <w:rPr>
          <w:rFonts w:ascii="Times New Roman" w:hAnsi="Times New Roman" w:cs="Times New Roman"/>
          <w:sz w:val="24"/>
          <w:szCs w:val="24"/>
        </w:rPr>
        <w:t>samba riikidele mõeldud vahenditest</w:t>
      </w:r>
      <w:r w:rsidRPr="00F07DD0">
        <w:rPr>
          <w:rFonts w:ascii="Times New Roman" w:hAnsi="Times New Roman" w:cs="Times New Roman"/>
          <w:sz w:val="24"/>
          <w:szCs w:val="24"/>
        </w:rPr>
        <w:t xml:space="preserve">. Väljaspool GE instrumenti </w:t>
      </w:r>
      <w:r w:rsidR="00E050DE">
        <w:rPr>
          <w:rFonts w:ascii="Times New Roman" w:hAnsi="Times New Roman" w:cs="Times New Roman"/>
          <w:sz w:val="24"/>
          <w:szCs w:val="24"/>
        </w:rPr>
        <w:t>on komisjoni ettepaneku kohaselt võimalik</w:t>
      </w:r>
      <w:r w:rsidR="00E050DE" w:rsidRPr="00F07DD0">
        <w:rPr>
          <w:rFonts w:ascii="Times New Roman" w:hAnsi="Times New Roman" w:cs="Times New Roman"/>
          <w:sz w:val="24"/>
          <w:szCs w:val="24"/>
        </w:rPr>
        <w:t xml:space="preserve"> </w:t>
      </w:r>
      <w:r w:rsidRPr="00F07DD0">
        <w:rPr>
          <w:rFonts w:ascii="Times New Roman" w:hAnsi="Times New Roman" w:cs="Times New Roman"/>
          <w:sz w:val="24"/>
          <w:szCs w:val="24"/>
        </w:rPr>
        <w:t xml:space="preserve">Ukrainale täiendavat abi pakkuda veel Euroopa konkurentsivõime fondist, </w:t>
      </w:r>
      <w:r w:rsidR="00A06E1D" w:rsidRPr="00A06E1D">
        <w:rPr>
          <w:rFonts w:ascii="Times New Roman" w:hAnsi="Times New Roman" w:cs="Times New Roman"/>
          <w:sz w:val="24"/>
          <w:szCs w:val="24"/>
        </w:rPr>
        <w:t xml:space="preserve">Euroopa horisondist, Euroopa ühendamise rahastust, AgoraEU programmist, </w:t>
      </w:r>
      <w:r w:rsidRPr="00F07DD0">
        <w:rPr>
          <w:rFonts w:ascii="Times New Roman" w:hAnsi="Times New Roman" w:cs="Times New Roman"/>
          <w:sz w:val="24"/>
          <w:szCs w:val="24"/>
        </w:rPr>
        <w:t xml:space="preserve">ühise välis- ja julgeolekupoliitika eelarvest </w:t>
      </w:r>
      <w:r w:rsidR="0067383B" w:rsidRPr="00F07DD0">
        <w:rPr>
          <w:rFonts w:ascii="Times New Roman" w:hAnsi="Times New Roman" w:cs="Times New Roman"/>
          <w:sz w:val="24"/>
          <w:szCs w:val="24"/>
        </w:rPr>
        <w:t>ning</w:t>
      </w:r>
      <w:r w:rsidRPr="00F07DD0">
        <w:rPr>
          <w:rFonts w:ascii="Times New Roman" w:hAnsi="Times New Roman" w:cs="Times New Roman"/>
          <w:sz w:val="24"/>
          <w:szCs w:val="24"/>
        </w:rPr>
        <w:t xml:space="preserve"> ELi eelarvest väljaspool asuvast Euroopa rahutagamisrahastust.</w:t>
      </w:r>
    </w:p>
    <w:p w14:paraId="68E6FA70" w14:textId="4F412877" w:rsidR="005300AC" w:rsidRPr="00710AAB" w:rsidRDefault="00710AAB" w:rsidP="00710AAB">
      <w:pPr>
        <w:pStyle w:val="ListParagraph"/>
        <w:numPr>
          <w:ilvl w:val="1"/>
          <w:numId w:val="25"/>
        </w:numPr>
        <w:spacing w:line="240" w:lineRule="auto"/>
        <w:jc w:val="both"/>
        <w:rPr>
          <w:rFonts w:ascii="Times New Roman" w:hAnsi="Times New Roman" w:cs="Times New Roman"/>
          <w:b/>
          <w:bCs/>
          <w:sz w:val="24"/>
          <w:szCs w:val="24"/>
        </w:rPr>
      </w:pPr>
      <w:bookmarkStart w:id="16" w:name="_Hlk216357660"/>
      <w:r w:rsidRPr="00710AAB">
        <w:rPr>
          <w:rFonts w:ascii="Times New Roman" w:hAnsi="Times New Roman" w:cs="Times New Roman"/>
          <w:b/>
          <w:bCs/>
          <w:sz w:val="24"/>
          <w:szCs w:val="24"/>
        </w:rPr>
        <w:t>Peame oluliseks, et instrumendi „Globaalne Euroopa“ määruses oleks Euroopa Liidu laienemine esile toodud selge eesmärgina. Samuti peame oluliseks, et instrumendis oleks tugevamalt tagatud ühinemiseelse abi tingimuslikkus – riigid peavad järgima õigusriigi ja demokraatia põhimõtet ning kaitsma inimõigusi.</w:t>
      </w:r>
    </w:p>
    <w:bookmarkEnd w:id="16"/>
    <w:p w14:paraId="4CAC1C82" w14:textId="5D027556" w:rsidR="00A92169" w:rsidRPr="00F07DD0" w:rsidRDefault="003C55D6" w:rsidP="00B74FD9">
      <w:pPr>
        <w:spacing w:before="120" w:after="0" w:line="240" w:lineRule="auto"/>
        <w:jc w:val="both"/>
        <w:rPr>
          <w:rFonts w:ascii="Times New Roman" w:hAnsi="Times New Roman" w:cs="Times New Roman"/>
          <w:sz w:val="24"/>
          <w:szCs w:val="24"/>
        </w:rPr>
      </w:pPr>
      <w:r w:rsidRPr="00F07DD0">
        <w:rPr>
          <w:rFonts w:ascii="Times New Roman" w:hAnsi="Times New Roman" w:cs="Times New Roman"/>
          <w:sz w:val="24"/>
          <w:szCs w:val="24"/>
        </w:rPr>
        <w:t xml:space="preserve">Selgitus: </w:t>
      </w:r>
      <w:r w:rsidR="00576ABF">
        <w:rPr>
          <w:rFonts w:ascii="Times New Roman" w:hAnsi="Times New Roman" w:cs="Times New Roman"/>
          <w:sz w:val="24"/>
          <w:szCs w:val="24"/>
        </w:rPr>
        <w:t>p</w:t>
      </w:r>
      <w:r w:rsidR="000002DB" w:rsidRPr="00F07DD0">
        <w:rPr>
          <w:rFonts w:ascii="Times New Roman" w:hAnsi="Times New Roman" w:cs="Times New Roman"/>
          <w:sz w:val="24"/>
          <w:szCs w:val="24"/>
        </w:rPr>
        <w:t>eame oluliseks EL</w:t>
      </w:r>
      <w:r w:rsidR="00576ABF">
        <w:rPr>
          <w:rFonts w:ascii="Times New Roman" w:hAnsi="Times New Roman" w:cs="Times New Roman"/>
          <w:sz w:val="24"/>
          <w:szCs w:val="24"/>
        </w:rPr>
        <w:t>i</w:t>
      </w:r>
      <w:r w:rsidR="000002DB" w:rsidRPr="00F07DD0">
        <w:rPr>
          <w:rFonts w:ascii="Times New Roman" w:hAnsi="Times New Roman" w:cs="Times New Roman"/>
          <w:sz w:val="24"/>
          <w:szCs w:val="24"/>
        </w:rPr>
        <w:t xml:space="preserve"> laienemist eeloleval eelarveperioodil. Selleks on vajalik EL</w:t>
      </w:r>
      <w:r w:rsidR="007D5FB2">
        <w:rPr>
          <w:rFonts w:ascii="Times New Roman" w:hAnsi="Times New Roman" w:cs="Times New Roman"/>
          <w:sz w:val="24"/>
          <w:szCs w:val="24"/>
        </w:rPr>
        <w:t>i</w:t>
      </w:r>
      <w:r w:rsidR="000002DB" w:rsidRPr="00F07DD0">
        <w:rPr>
          <w:rFonts w:ascii="Times New Roman" w:hAnsi="Times New Roman" w:cs="Times New Roman"/>
          <w:sz w:val="24"/>
          <w:szCs w:val="24"/>
        </w:rPr>
        <w:t xml:space="preserve"> kandidaatriikide ja potentsiaalsete kandidaatriikide reformide edasine toetamine läbi tingimuspõhise rahastamise, et oleks tagatud õigusriigi põhimõtte, demokraatia ja inimõiguste järgimine. </w:t>
      </w:r>
      <w:r w:rsidR="0061175D" w:rsidRPr="00F07DD0">
        <w:rPr>
          <w:rFonts w:ascii="Times New Roman" w:hAnsi="Times New Roman" w:cs="Times New Roman"/>
          <w:sz w:val="24"/>
          <w:szCs w:val="24"/>
        </w:rPr>
        <w:t>EL</w:t>
      </w:r>
      <w:r w:rsidR="007F0B25">
        <w:rPr>
          <w:rFonts w:ascii="Times New Roman" w:hAnsi="Times New Roman" w:cs="Times New Roman"/>
          <w:sz w:val="24"/>
          <w:szCs w:val="24"/>
        </w:rPr>
        <w:t>i</w:t>
      </w:r>
      <w:r w:rsidR="0061175D" w:rsidRPr="00F07DD0">
        <w:rPr>
          <w:rFonts w:ascii="Times New Roman" w:hAnsi="Times New Roman" w:cs="Times New Roman"/>
          <w:sz w:val="24"/>
          <w:szCs w:val="24"/>
        </w:rPr>
        <w:t xml:space="preserve"> laienemine on välispoliitilisest vaatest uue eelarveperioodi üks olulisemaid teemasid</w:t>
      </w:r>
      <w:r w:rsidR="00C00279" w:rsidRPr="00F07DD0">
        <w:rPr>
          <w:rFonts w:ascii="Times New Roman" w:hAnsi="Times New Roman" w:cs="Times New Roman"/>
          <w:sz w:val="24"/>
          <w:szCs w:val="24"/>
        </w:rPr>
        <w:t xml:space="preserve"> ning poliitiliselt ja geostrateegiliselt hädavajalik</w:t>
      </w:r>
      <w:r w:rsidR="0061175D" w:rsidRPr="00F07DD0">
        <w:rPr>
          <w:rFonts w:ascii="Times New Roman" w:hAnsi="Times New Roman" w:cs="Times New Roman"/>
          <w:sz w:val="24"/>
          <w:szCs w:val="24"/>
        </w:rPr>
        <w:t xml:space="preserve">. </w:t>
      </w:r>
      <w:r w:rsidR="00615A6B" w:rsidRPr="00F07DD0">
        <w:rPr>
          <w:rFonts w:ascii="Times New Roman" w:hAnsi="Times New Roman" w:cs="Times New Roman"/>
          <w:sz w:val="24"/>
          <w:szCs w:val="24"/>
        </w:rPr>
        <w:t xml:space="preserve">GE </w:t>
      </w:r>
      <w:r w:rsidR="000002DB" w:rsidRPr="00F07DD0">
        <w:rPr>
          <w:rFonts w:ascii="Times New Roman" w:hAnsi="Times New Roman" w:cs="Times New Roman"/>
          <w:sz w:val="24"/>
          <w:szCs w:val="24"/>
        </w:rPr>
        <w:t xml:space="preserve">instrumendi </w:t>
      </w:r>
      <w:r w:rsidR="00615A6B" w:rsidRPr="00F07DD0">
        <w:rPr>
          <w:rFonts w:ascii="Times New Roman" w:hAnsi="Times New Roman" w:cs="Times New Roman"/>
          <w:sz w:val="24"/>
          <w:szCs w:val="24"/>
        </w:rPr>
        <w:t xml:space="preserve">rahastamisvahendis tuleks instrumentide ühendamisel säilitada ühinemiseelse abi </w:t>
      </w:r>
      <w:r w:rsidR="00904136">
        <w:rPr>
          <w:rFonts w:ascii="Times New Roman" w:hAnsi="Times New Roman" w:cs="Times New Roman"/>
          <w:sz w:val="24"/>
          <w:szCs w:val="24"/>
        </w:rPr>
        <w:t>instrumendi</w:t>
      </w:r>
      <w:r w:rsidR="00615A6B" w:rsidRPr="00F07DD0">
        <w:rPr>
          <w:rFonts w:ascii="Times New Roman" w:hAnsi="Times New Roman" w:cs="Times New Roman"/>
          <w:sz w:val="24"/>
          <w:szCs w:val="24"/>
        </w:rPr>
        <w:t xml:space="preserve"> (IPA III) eesmärgid ja ambitsioon. </w:t>
      </w:r>
      <w:r w:rsidR="00140C74">
        <w:rPr>
          <w:rFonts w:ascii="Times New Roman" w:hAnsi="Times New Roman" w:cs="Times New Roman"/>
          <w:sz w:val="24"/>
          <w:szCs w:val="24"/>
        </w:rPr>
        <w:t>E</w:t>
      </w:r>
      <w:r w:rsidR="00240AAF" w:rsidRPr="00F07DD0">
        <w:rPr>
          <w:rFonts w:ascii="Times New Roman" w:hAnsi="Times New Roman" w:cs="Times New Roman"/>
          <w:sz w:val="24"/>
          <w:szCs w:val="24"/>
        </w:rPr>
        <w:t>L</w:t>
      </w:r>
      <w:r w:rsidR="00140C74">
        <w:rPr>
          <w:rFonts w:ascii="Times New Roman" w:hAnsi="Times New Roman" w:cs="Times New Roman"/>
          <w:sz w:val="24"/>
          <w:szCs w:val="24"/>
        </w:rPr>
        <w:t>i l</w:t>
      </w:r>
      <w:r w:rsidR="00240AAF" w:rsidRPr="00F07DD0">
        <w:rPr>
          <w:rFonts w:ascii="Times New Roman" w:hAnsi="Times New Roman" w:cs="Times New Roman"/>
          <w:sz w:val="24"/>
          <w:szCs w:val="24"/>
        </w:rPr>
        <w:t>aienemine pea</w:t>
      </w:r>
      <w:r w:rsidR="000002DB" w:rsidRPr="00F07DD0">
        <w:rPr>
          <w:rFonts w:ascii="Times New Roman" w:hAnsi="Times New Roman" w:cs="Times New Roman"/>
          <w:sz w:val="24"/>
          <w:szCs w:val="24"/>
        </w:rPr>
        <w:t>ks</w:t>
      </w:r>
      <w:r w:rsidR="00240AAF" w:rsidRPr="00F07DD0">
        <w:rPr>
          <w:rFonts w:ascii="Times New Roman" w:hAnsi="Times New Roman" w:cs="Times New Roman"/>
          <w:sz w:val="24"/>
          <w:szCs w:val="24"/>
        </w:rPr>
        <w:t xml:space="preserve"> olema selgelt sõnastatud GE instrumendi eesmärgina, mis on praegu määruse tekstist puudu, ning seda peab toetama piisav </w:t>
      </w:r>
      <w:r w:rsidR="00615A6B" w:rsidRPr="00F07DD0">
        <w:rPr>
          <w:rFonts w:ascii="Times New Roman" w:hAnsi="Times New Roman" w:cs="Times New Roman"/>
          <w:sz w:val="24"/>
          <w:szCs w:val="24"/>
        </w:rPr>
        <w:t>eelarvemaht, selge nähtavus</w:t>
      </w:r>
      <w:r w:rsidR="00240AAF" w:rsidRPr="00F07DD0">
        <w:rPr>
          <w:rFonts w:ascii="Times New Roman" w:hAnsi="Times New Roman" w:cs="Times New Roman"/>
          <w:sz w:val="24"/>
          <w:szCs w:val="24"/>
        </w:rPr>
        <w:t xml:space="preserve">, </w:t>
      </w:r>
      <w:r w:rsidR="00615A6B" w:rsidRPr="00F07DD0">
        <w:rPr>
          <w:rFonts w:ascii="Times New Roman" w:hAnsi="Times New Roman" w:cs="Times New Roman"/>
          <w:sz w:val="24"/>
          <w:szCs w:val="24"/>
        </w:rPr>
        <w:t xml:space="preserve">paindlik elluviimisreeglistik ning ulatuslikud </w:t>
      </w:r>
      <w:r w:rsidR="00664272" w:rsidRPr="00F07DD0">
        <w:rPr>
          <w:rFonts w:ascii="Times New Roman" w:hAnsi="Times New Roman" w:cs="Times New Roman"/>
          <w:sz w:val="24"/>
          <w:szCs w:val="24"/>
        </w:rPr>
        <w:t>tulemuspõhised kavad.</w:t>
      </w:r>
    </w:p>
    <w:p w14:paraId="1F2D9D40" w14:textId="569359CF" w:rsidR="00401981" w:rsidRPr="00F07DD0" w:rsidRDefault="00A92169" w:rsidP="00B74FD9">
      <w:pPr>
        <w:spacing w:before="120" w:after="0" w:line="240" w:lineRule="auto"/>
        <w:jc w:val="both"/>
        <w:rPr>
          <w:rFonts w:ascii="Times New Roman" w:hAnsi="Times New Roman" w:cs="Times New Roman"/>
          <w:sz w:val="24"/>
          <w:szCs w:val="24"/>
        </w:rPr>
      </w:pPr>
      <w:r w:rsidRPr="00F07DD0">
        <w:rPr>
          <w:rFonts w:ascii="Times New Roman" w:hAnsi="Times New Roman" w:cs="Times New Roman"/>
          <w:sz w:val="24"/>
          <w:szCs w:val="24"/>
        </w:rPr>
        <w:t xml:space="preserve">Ettepaneku kohaselt hakkab ühinemiseelse </w:t>
      </w:r>
      <w:r w:rsidR="00345E2D" w:rsidRPr="00F07DD0">
        <w:rPr>
          <w:rFonts w:ascii="Times New Roman" w:hAnsi="Times New Roman" w:cs="Times New Roman"/>
          <w:sz w:val="24"/>
          <w:szCs w:val="24"/>
        </w:rPr>
        <w:t>abi rakendamine toimuma GE</w:t>
      </w:r>
      <w:r w:rsidR="000C53DE" w:rsidRPr="00F07DD0">
        <w:rPr>
          <w:rFonts w:ascii="Times New Roman" w:hAnsi="Times New Roman" w:cs="Times New Roman"/>
          <w:sz w:val="24"/>
          <w:szCs w:val="24"/>
        </w:rPr>
        <w:t xml:space="preserve"> instrumendi</w:t>
      </w:r>
      <w:r w:rsidR="00345E2D" w:rsidRPr="00F07DD0">
        <w:rPr>
          <w:rFonts w:ascii="Times New Roman" w:hAnsi="Times New Roman" w:cs="Times New Roman"/>
          <w:sz w:val="24"/>
          <w:szCs w:val="24"/>
        </w:rPr>
        <w:t xml:space="preserve"> määruse alusel ja l</w:t>
      </w:r>
      <w:r w:rsidR="00401981" w:rsidRPr="00F07DD0">
        <w:rPr>
          <w:rFonts w:ascii="Times New Roman" w:hAnsi="Times New Roman" w:cs="Times New Roman"/>
          <w:sz w:val="24"/>
          <w:szCs w:val="24"/>
        </w:rPr>
        <w:t xml:space="preserve">aienemisriikide toetus tuleb 43 miljardi euro suurusest Euroopa sambast. Toetus hakkab põhinema tulemuspõhistel kavadel, mille parameetrid sätestab </w:t>
      </w:r>
      <w:r w:rsidR="00EF0971" w:rsidRPr="00F07DD0">
        <w:rPr>
          <w:rFonts w:ascii="Times New Roman" w:hAnsi="Times New Roman" w:cs="Times New Roman"/>
          <w:sz w:val="24"/>
          <w:szCs w:val="24"/>
        </w:rPr>
        <w:t>k</w:t>
      </w:r>
      <w:r w:rsidR="00401981" w:rsidRPr="00F07DD0">
        <w:rPr>
          <w:rFonts w:ascii="Times New Roman" w:hAnsi="Times New Roman" w:cs="Times New Roman"/>
          <w:sz w:val="24"/>
          <w:szCs w:val="24"/>
        </w:rPr>
        <w:t>omi</w:t>
      </w:r>
      <w:r w:rsidR="00C00279" w:rsidRPr="00F07DD0">
        <w:rPr>
          <w:rFonts w:ascii="Times New Roman" w:hAnsi="Times New Roman" w:cs="Times New Roman"/>
          <w:sz w:val="24"/>
          <w:szCs w:val="24"/>
        </w:rPr>
        <w:t>s</w:t>
      </w:r>
      <w:r w:rsidR="00401981" w:rsidRPr="00F07DD0">
        <w:rPr>
          <w:rFonts w:ascii="Times New Roman" w:hAnsi="Times New Roman" w:cs="Times New Roman"/>
          <w:sz w:val="24"/>
          <w:szCs w:val="24"/>
        </w:rPr>
        <w:t xml:space="preserve">joni rakendusmäärus. Rahaeraldiste </w:t>
      </w:r>
      <w:r w:rsidR="0086571F" w:rsidRPr="00F07DD0">
        <w:rPr>
          <w:rFonts w:ascii="Times New Roman" w:hAnsi="Times New Roman" w:cs="Times New Roman"/>
          <w:sz w:val="24"/>
          <w:szCs w:val="24"/>
        </w:rPr>
        <w:t xml:space="preserve">jaotus riikide ja valdkondade vahel </w:t>
      </w:r>
      <w:r w:rsidR="00401981" w:rsidRPr="00F07DD0">
        <w:rPr>
          <w:rFonts w:ascii="Times New Roman" w:hAnsi="Times New Roman" w:cs="Times New Roman"/>
          <w:sz w:val="24"/>
          <w:szCs w:val="24"/>
        </w:rPr>
        <w:t xml:space="preserve">ning </w:t>
      </w:r>
      <w:r w:rsidR="0086571F" w:rsidRPr="00F07DD0">
        <w:rPr>
          <w:rFonts w:ascii="Times New Roman" w:hAnsi="Times New Roman" w:cs="Times New Roman"/>
          <w:sz w:val="24"/>
          <w:szCs w:val="24"/>
        </w:rPr>
        <w:t>reformi</w:t>
      </w:r>
      <w:r w:rsidR="00401981" w:rsidRPr="00F07DD0">
        <w:rPr>
          <w:rFonts w:ascii="Times New Roman" w:hAnsi="Times New Roman" w:cs="Times New Roman"/>
          <w:sz w:val="24"/>
          <w:szCs w:val="24"/>
        </w:rPr>
        <w:t xml:space="preserve">kavade tingimused võetakse </w:t>
      </w:r>
      <w:r w:rsidR="00EF0971" w:rsidRPr="00F07DD0">
        <w:rPr>
          <w:rFonts w:ascii="Times New Roman" w:hAnsi="Times New Roman" w:cs="Times New Roman"/>
          <w:sz w:val="24"/>
          <w:szCs w:val="24"/>
        </w:rPr>
        <w:t>k</w:t>
      </w:r>
      <w:r w:rsidR="00401981" w:rsidRPr="00F07DD0">
        <w:rPr>
          <w:rFonts w:ascii="Times New Roman" w:hAnsi="Times New Roman" w:cs="Times New Roman"/>
          <w:sz w:val="24"/>
          <w:szCs w:val="24"/>
        </w:rPr>
        <w:t>omisjoni ettepaneku alusel vastu komit</w:t>
      </w:r>
      <w:r w:rsidR="00492D61" w:rsidRPr="00F07DD0">
        <w:rPr>
          <w:rFonts w:ascii="Times New Roman" w:hAnsi="Times New Roman" w:cs="Times New Roman"/>
          <w:sz w:val="24"/>
          <w:szCs w:val="24"/>
        </w:rPr>
        <w:t>eemenetluse korras</w:t>
      </w:r>
      <w:r w:rsidR="00401981" w:rsidRPr="00F07DD0">
        <w:rPr>
          <w:rFonts w:ascii="Times New Roman" w:hAnsi="Times New Roman" w:cs="Times New Roman"/>
          <w:sz w:val="24"/>
          <w:szCs w:val="24"/>
        </w:rPr>
        <w:t>, mida enamus liikmesriikidest, sealhulgas Eesti, peavad ebapiisavaks kaasatuseks</w:t>
      </w:r>
      <w:r w:rsidR="00CB1C35" w:rsidRPr="00F07DD0">
        <w:rPr>
          <w:rFonts w:ascii="Times New Roman" w:hAnsi="Times New Roman" w:cs="Times New Roman"/>
          <w:sz w:val="24"/>
          <w:szCs w:val="24"/>
        </w:rPr>
        <w:t xml:space="preserve"> ning vaja oleks </w:t>
      </w:r>
      <w:r w:rsidR="000C53DE" w:rsidRPr="00F07DD0">
        <w:rPr>
          <w:rFonts w:ascii="Times New Roman" w:hAnsi="Times New Roman" w:cs="Times New Roman"/>
          <w:sz w:val="24"/>
          <w:szCs w:val="24"/>
        </w:rPr>
        <w:t>n</w:t>
      </w:r>
      <w:r w:rsidR="00CB1C35" w:rsidRPr="00F07DD0">
        <w:rPr>
          <w:rFonts w:ascii="Times New Roman" w:hAnsi="Times New Roman" w:cs="Times New Roman"/>
          <w:sz w:val="24"/>
          <w:szCs w:val="24"/>
        </w:rPr>
        <w:t>õukogu selgemat rolli</w:t>
      </w:r>
      <w:r w:rsidR="003E24DB" w:rsidRPr="00F07DD0">
        <w:rPr>
          <w:rFonts w:ascii="Times New Roman" w:hAnsi="Times New Roman" w:cs="Times New Roman"/>
          <w:sz w:val="24"/>
          <w:szCs w:val="24"/>
        </w:rPr>
        <w:t xml:space="preserve"> näiteks tulemuspõhiste kavade puhul kaasa rääkimisel</w:t>
      </w:r>
      <w:r w:rsidR="00401981" w:rsidRPr="00F07DD0">
        <w:rPr>
          <w:rFonts w:ascii="Times New Roman" w:hAnsi="Times New Roman" w:cs="Times New Roman"/>
          <w:sz w:val="24"/>
          <w:szCs w:val="24"/>
        </w:rPr>
        <w:t>.</w:t>
      </w:r>
      <w:r w:rsidR="00DB7EA4" w:rsidRPr="00F07DD0">
        <w:rPr>
          <w:rFonts w:ascii="Times New Roman" w:hAnsi="Times New Roman" w:cs="Times New Roman"/>
          <w:sz w:val="24"/>
          <w:szCs w:val="24"/>
        </w:rPr>
        <w:t xml:space="preserve"> </w:t>
      </w:r>
      <w:r w:rsidRPr="00F07DD0">
        <w:rPr>
          <w:rFonts w:ascii="Times New Roman" w:hAnsi="Times New Roman" w:cs="Times New Roman"/>
          <w:sz w:val="24"/>
          <w:szCs w:val="24"/>
        </w:rPr>
        <w:t xml:space="preserve">Tulemuspõhiste kavade vastuvõtmisel toetame </w:t>
      </w:r>
      <w:r w:rsidR="00492D61" w:rsidRPr="00F07DD0">
        <w:rPr>
          <w:rFonts w:ascii="Times New Roman" w:hAnsi="Times New Roman" w:cs="Times New Roman"/>
          <w:sz w:val="24"/>
          <w:szCs w:val="24"/>
        </w:rPr>
        <w:t xml:space="preserve">küll </w:t>
      </w:r>
      <w:r w:rsidRPr="00F07DD0">
        <w:rPr>
          <w:rFonts w:ascii="Times New Roman" w:hAnsi="Times New Roman" w:cs="Times New Roman"/>
          <w:sz w:val="24"/>
          <w:szCs w:val="24"/>
        </w:rPr>
        <w:t>nõukogu rakendusotsuste kasutamist (otsustamine kvalifitseeritud häälteenamusega), kuna ELi laienemine on olemuslikult liikmesriikide juhitud protsess ning tulemuspõhine kava on üks olulisemaid alusdokumente ELi ja liitumisriigi vahel</w:t>
      </w:r>
      <w:r w:rsidR="000309EE">
        <w:rPr>
          <w:rFonts w:ascii="Times New Roman" w:hAnsi="Times New Roman" w:cs="Times New Roman"/>
          <w:sz w:val="24"/>
          <w:szCs w:val="24"/>
        </w:rPr>
        <w:t>.</w:t>
      </w:r>
      <w:r w:rsidR="00BD3D57">
        <w:rPr>
          <w:rFonts w:ascii="Times New Roman" w:hAnsi="Times New Roman" w:cs="Times New Roman"/>
          <w:sz w:val="24"/>
          <w:szCs w:val="24"/>
        </w:rPr>
        <w:t xml:space="preserve"> </w:t>
      </w:r>
      <w:r w:rsidR="000309EE">
        <w:rPr>
          <w:rFonts w:ascii="Times New Roman" w:hAnsi="Times New Roman" w:cs="Times New Roman"/>
          <w:sz w:val="24"/>
          <w:szCs w:val="24"/>
        </w:rPr>
        <w:t>S</w:t>
      </w:r>
      <w:r w:rsidR="00492D61" w:rsidRPr="00F07DD0">
        <w:rPr>
          <w:rFonts w:ascii="Times New Roman" w:hAnsi="Times New Roman" w:cs="Times New Roman"/>
          <w:sz w:val="24"/>
          <w:szCs w:val="24"/>
        </w:rPr>
        <w:t>amas on k</w:t>
      </w:r>
      <w:r w:rsidRPr="00F07DD0">
        <w:rPr>
          <w:rFonts w:ascii="Times New Roman" w:hAnsi="Times New Roman" w:cs="Times New Roman"/>
          <w:sz w:val="24"/>
          <w:szCs w:val="24"/>
        </w:rPr>
        <w:t>omiteemenetlus seni osutunud ebasobilikuks formaadiks arutamaks programmide üle sisuliselt. Paljuski on sisulist arutelu takistanud ka komiteemenetluse virtuaalne formaat ning struktuur, kus ühe nn paketina kinnitatakse mitmeid kavasid. Seega on osutunud väga keeruliseks viia komisjoni ettepanekutesse sisse muudatusi. Halduskoormuse vaatest nõukogu rakendusotsuste kasutamine olulist mõju ei oma, kuna ka komiteemenetluse kord nõuab liikmesriikide kaasumist ning kavade hindamist.</w:t>
      </w:r>
    </w:p>
    <w:p w14:paraId="4CFE371E" w14:textId="425C4114" w:rsidR="00615A6B" w:rsidRPr="00F07DD0" w:rsidRDefault="00C62B75" w:rsidP="00F80C71">
      <w:pPr>
        <w:spacing w:before="120" w:line="240" w:lineRule="auto"/>
        <w:jc w:val="both"/>
        <w:rPr>
          <w:rFonts w:ascii="Times New Roman" w:hAnsi="Times New Roman" w:cs="Times New Roman"/>
          <w:sz w:val="24"/>
          <w:szCs w:val="24"/>
        </w:rPr>
      </w:pPr>
      <w:r w:rsidRPr="00F07DD0">
        <w:rPr>
          <w:rFonts w:ascii="Times New Roman" w:hAnsi="Times New Roman" w:cs="Times New Roman"/>
          <w:sz w:val="24"/>
          <w:szCs w:val="24"/>
        </w:rPr>
        <w:t xml:space="preserve">Peamine erinevus võrreldes partnerriikidega teistes sammastes on see, et laienemisriigid (ja ka idapartnerid) hakkavad </w:t>
      </w:r>
      <w:r w:rsidR="000309EE">
        <w:rPr>
          <w:rFonts w:ascii="Times New Roman" w:hAnsi="Times New Roman" w:cs="Times New Roman"/>
          <w:sz w:val="24"/>
          <w:szCs w:val="24"/>
        </w:rPr>
        <w:t>toetust</w:t>
      </w:r>
      <w:r w:rsidRPr="00F07DD0">
        <w:rPr>
          <w:rFonts w:ascii="Times New Roman" w:hAnsi="Times New Roman" w:cs="Times New Roman"/>
          <w:sz w:val="24"/>
          <w:szCs w:val="24"/>
        </w:rPr>
        <w:t xml:space="preserve"> saama tulemuspõhiste kavade alusel. </w:t>
      </w:r>
      <w:r w:rsidR="000309EE">
        <w:rPr>
          <w:rFonts w:ascii="Times New Roman" w:hAnsi="Times New Roman" w:cs="Times New Roman"/>
          <w:sz w:val="24"/>
          <w:szCs w:val="24"/>
        </w:rPr>
        <w:t>T</w:t>
      </w:r>
      <w:r w:rsidR="004A013D" w:rsidRPr="00F07DD0">
        <w:rPr>
          <w:rFonts w:ascii="Times New Roman" w:hAnsi="Times New Roman" w:cs="Times New Roman"/>
          <w:sz w:val="24"/>
          <w:szCs w:val="24"/>
        </w:rPr>
        <w:t>oeta</w:t>
      </w:r>
      <w:r w:rsidR="000309EE">
        <w:rPr>
          <w:rFonts w:ascii="Times New Roman" w:hAnsi="Times New Roman" w:cs="Times New Roman"/>
          <w:sz w:val="24"/>
          <w:szCs w:val="24"/>
        </w:rPr>
        <w:t>me</w:t>
      </w:r>
      <w:r w:rsidR="004A013D" w:rsidRPr="00F07DD0">
        <w:rPr>
          <w:rFonts w:ascii="Times New Roman" w:hAnsi="Times New Roman" w:cs="Times New Roman"/>
          <w:sz w:val="24"/>
          <w:szCs w:val="24"/>
        </w:rPr>
        <w:t xml:space="preserve"> </w:t>
      </w:r>
      <w:r w:rsidR="00803B77" w:rsidRPr="00F07DD0">
        <w:rPr>
          <w:rFonts w:ascii="Times New Roman" w:hAnsi="Times New Roman" w:cs="Times New Roman"/>
          <w:sz w:val="24"/>
          <w:szCs w:val="24"/>
        </w:rPr>
        <w:t xml:space="preserve">suuremat tingimuslikkust </w:t>
      </w:r>
      <w:r w:rsidR="000C53DE" w:rsidRPr="00F07DD0">
        <w:rPr>
          <w:rFonts w:ascii="Times New Roman" w:hAnsi="Times New Roman" w:cs="Times New Roman"/>
          <w:sz w:val="24"/>
          <w:szCs w:val="24"/>
        </w:rPr>
        <w:t xml:space="preserve">EL </w:t>
      </w:r>
      <w:r w:rsidR="00615A6B" w:rsidRPr="00F07DD0">
        <w:rPr>
          <w:rFonts w:ascii="Times New Roman" w:hAnsi="Times New Roman" w:cs="Times New Roman"/>
          <w:sz w:val="24"/>
          <w:szCs w:val="24"/>
        </w:rPr>
        <w:t>kandidaatriikide ja potentsiaalsete kandidaatriikide reformipüüdluste toetamis</w:t>
      </w:r>
      <w:r w:rsidR="00803B77" w:rsidRPr="00F07DD0">
        <w:rPr>
          <w:rFonts w:ascii="Times New Roman" w:hAnsi="Times New Roman" w:cs="Times New Roman"/>
          <w:sz w:val="24"/>
          <w:szCs w:val="24"/>
        </w:rPr>
        <w:t>el</w:t>
      </w:r>
      <w:r w:rsidR="00615A6B" w:rsidRPr="00F07DD0">
        <w:rPr>
          <w:rFonts w:ascii="Times New Roman" w:hAnsi="Times New Roman" w:cs="Times New Roman"/>
          <w:sz w:val="24"/>
          <w:szCs w:val="24"/>
        </w:rPr>
        <w:t xml:space="preserve">, </w:t>
      </w:r>
      <w:r w:rsidR="00803B77" w:rsidRPr="00F07DD0">
        <w:rPr>
          <w:rFonts w:ascii="Times New Roman" w:hAnsi="Times New Roman" w:cs="Times New Roman"/>
          <w:sz w:val="24"/>
          <w:szCs w:val="24"/>
        </w:rPr>
        <w:t xml:space="preserve">et tuua </w:t>
      </w:r>
      <w:r w:rsidR="00615A6B" w:rsidRPr="00F07DD0">
        <w:rPr>
          <w:rFonts w:ascii="Times New Roman" w:hAnsi="Times New Roman" w:cs="Times New Roman"/>
          <w:sz w:val="24"/>
          <w:szCs w:val="24"/>
        </w:rPr>
        <w:t xml:space="preserve">riike lähemale ELi liikmesusele. </w:t>
      </w:r>
      <w:r w:rsidR="00DA5541" w:rsidRPr="00F07DD0">
        <w:rPr>
          <w:rFonts w:ascii="Times New Roman" w:hAnsi="Times New Roman" w:cs="Times New Roman"/>
          <w:sz w:val="24"/>
          <w:szCs w:val="24"/>
        </w:rPr>
        <w:t>Samas leia</w:t>
      </w:r>
      <w:r w:rsidR="000C53DE" w:rsidRPr="00F07DD0">
        <w:rPr>
          <w:rFonts w:ascii="Times New Roman" w:hAnsi="Times New Roman" w:cs="Times New Roman"/>
          <w:sz w:val="24"/>
          <w:szCs w:val="24"/>
        </w:rPr>
        <w:t>me</w:t>
      </w:r>
      <w:r w:rsidR="00DA5541" w:rsidRPr="00F07DD0">
        <w:rPr>
          <w:rFonts w:ascii="Times New Roman" w:hAnsi="Times New Roman" w:cs="Times New Roman"/>
          <w:sz w:val="24"/>
          <w:szCs w:val="24"/>
        </w:rPr>
        <w:t xml:space="preserve">, et tulemuspõhiseid kavasid </w:t>
      </w:r>
      <w:r w:rsidR="00DA5541" w:rsidRPr="00F07DD0">
        <w:rPr>
          <w:rFonts w:ascii="Times New Roman" w:hAnsi="Times New Roman" w:cs="Times New Roman"/>
          <w:sz w:val="24"/>
          <w:szCs w:val="24"/>
        </w:rPr>
        <w:lastRenderedPageBreak/>
        <w:t xml:space="preserve">tuleks kombineerida tehnilise toega ehk </w:t>
      </w:r>
      <w:r w:rsidR="000C53DE" w:rsidRPr="00F07DD0">
        <w:rPr>
          <w:rFonts w:ascii="Times New Roman" w:hAnsi="Times New Roman" w:cs="Times New Roman"/>
          <w:sz w:val="24"/>
          <w:szCs w:val="24"/>
        </w:rPr>
        <w:t>kandidaat</w:t>
      </w:r>
      <w:r w:rsidR="00DA5541" w:rsidRPr="00F07DD0">
        <w:rPr>
          <w:rFonts w:ascii="Times New Roman" w:hAnsi="Times New Roman" w:cs="Times New Roman"/>
          <w:sz w:val="24"/>
          <w:szCs w:val="24"/>
        </w:rPr>
        <w:t xml:space="preserve">riikidele tuleks pakkuda piisavat tehnilist abi ka olukorras, kus nad ei suuda reformikavasid täita, et vältida tagasilangust ja hoida neid Euroopa </w:t>
      </w:r>
      <w:r w:rsidR="00212A18" w:rsidRPr="00F07DD0">
        <w:rPr>
          <w:rFonts w:ascii="Times New Roman" w:hAnsi="Times New Roman" w:cs="Times New Roman"/>
          <w:sz w:val="24"/>
          <w:szCs w:val="24"/>
        </w:rPr>
        <w:t>teel</w:t>
      </w:r>
      <w:r w:rsidR="00DA5541" w:rsidRPr="00F07DD0">
        <w:rPr>
          <w:rFonts w:ascii="Times New Roman" w:hAnsi="Times New Roman" w:cs="Times New Roman"/>
          <w:sz w:val="24"/>
          <w:szCs w:val="24"/>
        </w:rPr>
        <w:t>.</w:t>
      </w:r>
      <w:r w:rsidR="00937897" w:rsidRPr="00F07DD0">
        <w:rPr>
          <w:rFonts w:ascii="Times New Roman" w:hAnsi="Times New Roman" w:cs="Times New Roman"/>
          <w:sz w:val="24"/>
          <w:szCs w:val="24"/>
        </w:rPr>
        <w:t xml:space="preserve"> </w:t>
      </w:r>
      <w:r w:rsidR="00DA5541" w:rsidRPr="00F07DD0">
        <w:rPr>
          <w:rFonts w:ascii="Times New Roman" w:hAnsi="Times New Roman" w:cs="Times New Roman"/>
          <w:sz w:val="24"/>
          <w:szCs w:val="24"/>
        </w:rPr>
        <w:t xml:space="preserve">Kui tagasilangus siiski toimub, peab EL </w:t>
      </w:r>
      <w:r w:rsidR="00357B31">
        <w:rPr>
          <w:rFonts w:ascii="Times New Roman" w:hAnsi="Times New Roman" w:cs="Times New Roman"/>
          <w:sz w:val="24"/>
          <w:szCs w:val="24"/>
        </w:rPr>
        <w:t xml:space="preserve">hilisemal rakendamisel </w:t>
      </w:r>
      <w:r w:rsidR="00DA5541" w:rsidRPr="00F07DD0">
        <w:rPr>
          <w:rFonts w:ascii="Times New Roman" w:hAnsi="Times New Roman" w:cs="Times New Roman"/>
          <w:sz w:val="24"/>
          <w:szCs w:val="24"/>
        </w:rPr>
        <w:t xml:space="preserve">oma rahastuse </w:t>
      </w:r>
      <w:r w:rsidR="000C53DE" w:rsidRPr="00F07DD0">
        <w:rPr>
          <w:rFonts w:ascii="Times New Roman" w:hAnsi="Times New Roman" w:cs="Times New Roman"/>
          <w:sz w:val="24"/>
          <w:szCs w:val="24"/>
        </w:rPr>
        <w:t xml:space="preserve">kiiresti </w:t>
      </w:r>
      <w:r w:rsidR="00DA5541" w:rsidRPr="00F07DD0">
        <w:rPr>
          <w:rFonts w:ascii="Times New Roman" w:hAnsi="Times New Roman" w:cs="Times New Roman"/>
          <w:sz w:val="24"/>
          <w:szCs w:val="24"/>
        </w:rPr>
        <w:t xml:space="preserve">ümber suunama, sealhulgas toetades demokraatlikke riigiväliseid </w:t>
      </w:r>
      <w:r w:rsidR="000C53DE" w:rsidRPr="00F07DD0">
        <w:rPr>
          <w:rFonts w:ascii="Times New Roman" w:hAnsi="Times New Roman" w:cs="Times New Roman"/>
          <w:sz w:val="24"/>
          <w:szCs w:val="24"/>
        </w:rPr>
        <w:t>struktuure</w:t>
      </w:r>
      <w:r w:rsidR="00937897" w:rsidRPr="00F07DD0">
        <w:rPr>
          <w:rFonts w:ascii="Times New Roman" w:hAnsi="Times New Roman" w:cs="Times New Roman"/>
          <w:sz w:val="24"/>
          <w:szCs w:val="24"/>
        </w:rPr>
        <w:t xml:space="preserve"> ning kodanikuühiskonda</w:t>
      </w:r>
      <w:r w:rsidR="00430BA6">
        <w:rPr>
          <w:rFonts w:ascii="Times New Roman" w:hAnsi="Times New Roman" w:cs="Times New Roman"/>
          <w:sz w:val="24"/>
          <w:szCs w:val="24"/>
        </w:rPr>
        <w:t>, näiteks nagu seda täna tehakse Gruusias</w:t>
      </w:r>
      <w:r w:rsidR="00DA5541" w:rsidRPr="00F07DD0">
        <w:rPr>
          <w:rFonts w:ascii="Times New Roman" w:hAnsi="Times New Roman" w:cs="Times New Roman"/>
          <w:sz w:val="24"/>
          <w:szCs w:val="24"/>
        </w:rPr>
        <w:t>.</w:t>
      </w:r>
      <w:r w:rsidR="00C970E3" w:rsidRPr="00F07DD0">
        <w:rPr>
          <w:rFonts w:ascii="Times New Roman" w:hAnsi="Times New Roman" w:cs="Times New Roman"/>
          <w:sz w:val="24"/>
          <w:szCs w:val="24"/>
        </w:rPr>
        <w:t xml:space="preserve"> Eesti toetab poliitika</w:t>
      </w:r>
      <w:r w:rsidR="00430BA6">
        <w:rPr>
          <w:rFonts w:ascii="Times New Roman" w:hAnsi="Times New Roman" w:cs="Times New Roman"/>
          <w:sz w:val="24"/>
          <w:szCs w:val="24"/>
        </w:rPr>
        <w:t xml:space="preserve">st lähtuvate </w:t>
      </w:r>
      <w:r w:rsidR="00FF20D2">
        <w:rPr>
          <w:rFonts w:ascii="Times New Roman" w:hAnsi="Times New Roman" w:cs="Times New Roman"/>
          <w:sz w:val="24"/>
          <w:szCs w:val="24"/>
        </w:rPr>
        <w:t>EL</w:t>
      </w:r>
      <w:r w:rsidR="0053426E">
        <w:rPr>
          <w:rFonts w:ascii="Times New Roman" w:hAnsi="Times New Roman" w:cs="Times New Roman"/>
          <w:sz w:val="24"/>
          <w:szCs w:val="24"/>
        </w:rPr>
        <w:t>i</w:t>
      </w:r>
      <w:r w:rsidR="00FF20D2">
        <w:rPr>
          <w:rFonts w:ascii="Times New Roman" w:hAnsi="Times New Roman" w:cs="Times New Roman"/>
          <w:sz w:val="24"/>
          <w:szCs w:val="24"/>
        </w:rPr>
        <w:t xml:space="preserve"> toel antavate</w:t>
      </w:r>
      <w:r w:rsidR="00430BA6">
        <w:rPr>
          <w:rFonts w:ascii="Times New Roman" w:hAnsi="Times New Roman" w:cs="Times New Roman"/>
          <w:sz w:val="24"/>
          <w:szCs w:val="24"/>
        </w:rPr>
        <w:t xml:space="preserve"> </w:t>
      </w:r>
      <w:r w:rsidR="00C970E3" w:rsidRPr="00F07DD0">
        <w:rPr>
          <w:rFonts w:ascii="Times New Roman" w:hAnsi="Times New Roman" w:cs="Times New Roman"/>
          <w:sz w:val="24"/>
          <w:szCs w:val="24"/>
        </w:rPr>
        <w:t>laenude (</w:t>
      </w:r>
      <w:r w:rsidR="001F3AF8" w:rsidRPr="00F07DD0">
        <w:rPr>
          <w:rFonts w:ascii="Times New Roman" w:hAnsi="Times New Roman" w:cs="Times New Roman"/>
          <w:sz w:val="24"/>
          <w:szCs w:val="24"/>
        </w:rPr>
        <w:t>st odavate ja pika tähtajaga laenude</w:t>
      </w:r>
      <w:r w:rsidR="00D96A64" w:rsidRPr="00F07DD0">
        <w:rPr>
          <w:rFonts w:ascii="Times New Roman" w:hAnsi="Times New Roman" w:cs="Times New Roman"/>
          <w:sz w:val="24"/>
          <w:szCs w:val="24"/>
        </w:rPr>
        <w:t>, mille eesmärgiks samaaegselt toetada riigi fiskaalseisu ning suunata riiki ellu viima vajalikke reforme</w:t>
      </w:r>
      <w:r w:rsidR="001F3AF8" w:rsidRPr="00F07DD0">
        <w:rPr>
          <w:rFonts w:ascii="Times New Roman" w:hAnsi="Times New Roman" w:cs="Times New Roman"/>
          <w:sz w:val="24"/>
          <w:szCs w:val="24"/>
        </w:rPr>
        <w:t>)</w:t>
      </w:r>
      <w:r w:rsidR="00C970E3" w:rsidRPr="00F07DD0">
        <w:rPr>
          <w:rFonts w:ascii="Times New Roman" w:hAnsi="Times New Roman" w:cs="Times New Roman"/>
          <w:sz w:val="24"/>
          <w:szCs w:val="24"/>
        </w:rPr>
        <w:t xml:space="preserve"> kasutamist kandidaatriikide reformipüüdluste toetamiseks</w:t>
      </w:r>
      <w:r w:rsidR="009608F3" w:rsidRPr="00F07DD0">
        <w:rPr>
          <w:rFonts w:ascii="Times New Roman" w:hAnsi="Times New Roman" w:cs="Times New Roman"/>
          <w:sz w:val="24"/>
          <w:szCs w:val="24"/>
        </w:rPr>
        <w:t>.</w:t>
      </w:r>
    </w:p>
    <w:p w14:paraId="26ECD9DE" w14:textId="7AE68C3C" w:rsidR="00615A6B" w:rsidRPr="00F263D0" w:rsidRDefault="00F263D0" w:rsidP="00F263D0">
      <w:pPr>
        <w:pStyle w:val="ListParagraph"/>
        <w:numPr>
          <w:ilvl w:val="1"/>
          <w:numId w:val="25"/>
        </w:numPr>
        <w:spacing w:line="240" w:lineRule="auto"/>
        <w:jc w:val="both"/>
        <w:rPr>
          <w:rFonts w:ascii="Times New Roman" w:hAnsi="Times New Roman" w:cs="Times New Roman"/>
          <w:b/>
          <w:bCs/>
          <w:sz w:val="24"/>
          <w:szCs w:val="24"/>
        </w:rPr>
      </w:pPr>
      <w:bookmarkStart w:id="17" w:name="_Hlk216357834"/>
      <w:r w:rsidRPr="00F263D0">
        <w:rPr>
          <w:rFonts w:ascii="Times New Roman" w:hAnsi="Times New Roman" w:cs="Times New Roman"/>
          <w:b/>
          <w:bCs/>
          <w:sz w:val="24"/>
          <w:szCs w:val="24"/>
        </w:rPr>
        <w:t>Toetame rahastuse suunamist Euroopa Liidu jaoks vahetu mõjuga piirkondadesse, milleks on eelkõige Euroopa Liidu naabrus ja Sahara-tagune Aafrika. Toetame komisjoni ettepanekus esile toodud piirkondade vahelist eelarvejaotust, mis prioriseerib nimetatud piirkonnad.</w:t>
      </w:r>
    </w:p>
    <w:bookmarkEnd w:id="17"/>
    <w:p w14:paraId="328A87F5" w14:textId="42137C87" w:rsidR="00C0595B" w:rsidRPr="00F07DD0" w:rsidRDefault="001B1CFF" w:rsidP="00F80C71">
      <w:pPr>
        <w:spacing w:before="120" w:line="240" w:lineRule="auto"/>
        <w:jc w:val="both"/>
        <w:rPr>
          <w:rFonts w:ascii="Times New Roman" w:hAnsi="Times New Roman" w:cs="Times New Roman"/>
          <w:sz w:val="24"/>
          <w:szCs w:val="24"/>
        </w:rPr>
      </w:pPr>
      <w:r w:rsidRPr="00F07DD0">
        <w:rPr>
          <w:rFonts w:ascii="Times New Roman" w:hAnsi="Times New Roman" w:cs="Times New Roman"/>
          <w:sz w:val="24"/>
          <w:szCs w:val="24"/>
        </w:rPr>
        <w:t xml:space="preserve">Selgitus: </w:t>
      </w:r>
      <w:r w:rsidR="00FF4619" w:rsidRPr="00F07DD0">
        <w:rPr>
          <w:rFonts w:ascii="Times New Roman" w:hAnsi="Times New Roman" w:cs="Times New Roman"/>
          <w:sz w:val="24"/>
          <w:szCs w:val="24"/>
        </w:rPr>
        <w:t>toeta</w:t>
      </w:r>
      <w:r w:rsidR="00E16B34" w:rsidRPr="00F07DD0">
        <w:rPr>
          <w:rFonts w:ascii="Times New Roman" w:hAnsi="Times New Roman" w:cs="Times New Roman"/>
          <w:sz w:val="24"/>
          <w:szCs w:val="24"/>
        </w:rPr>
        <w:t>me</w:t>
      </w:r>
      <w:r w:rsidR="00FF4619" w:rsidRPr="00F07DD0">
        <w:rPr>
          <w:rFonts w:ascii="Times New Roman" w:hAnsi="Times New Roman" w:cs="Times New Roman"/>
          <w:sz w:val="24"/>
          <w:szCs w:val="24"/>
        </w:rPr>
        <w:t xml:space="preserve"> ELi ressursside </w:t>
      </w:r>
      <w:r w:rsidR="00B73F65">
        <w:rPr>
          <w:rFonts w:ascii="Times New Roman" w:hAnsi="Times New Roman" w:cs="Times New Roman"/>
          <w:sz w:val="24"/>
          <w:szCs w:val="24"/>
        </w:rPr>
        <w:t>kasutu</w:t>
      </w:r>
      <w:r w:rsidR="00FF4619" w:rsidRPr="00F07DD0">
        <w:rPr>
          <w:rFonts w:ascii="Times New Roman" w:hAnsi="Times New Roman" w:cs="Times New Roman"/>
          <w:sz w:val="24"/>
          <w:szCs w:val="24"/>
        </w:rPr>
        <w:t>st suuremal määral piirkondades, millel on vahetu mõju ELile, vältides seeläbi rahastuse kasutamist liialt laialt ning ebatõhusalt.</w:t>
      </w:r>
      <w:r w:rsidR="00F5406E" w:rsidRPr="00F07DD0">
        <w:rPr>
          <w:rFonts w:ascii="Times New Roman" w:hAnsi="Times New Roman" w:cs="Times New Roman"/>
          <w:sz w:val="24"/>
          <w:szCs w:val="24"/>
        </w:rPr>
        <w:t xml:space="preserve"> </w:t>
      </w:r>
      <w:r w:rsidR="00C0595B" w:rsidRPr="00F07DD0">
        <w:rPr>
          <w:rFonts w:ascii="Times New Roman" w:hAnsi="Times New Roman" w:cs="Times New Roman"/>
          <w:sz w:val="24"/>
          <w:szCs w:val="24"/>
        </w:rPr>
        <w:t>GE instrument koondab ELi välistegevuse rahastuse kuueks sambaks, jagades sisemise arhitektuuri viieks geograafiliseks</w:t>
      </w:r>
      <w:r w:rsidR="00B65B2D" w:rsidRPr="001454D2">
        <w:rPr>
          <w:rFonts w:ascii="Times New Roman" w:hAnsi="Times New Roman" w:cs="Times New Roman"/>
          <w:sz w:val="24"/>
          <w:szCs w:val="24"/>
        </w:rPr>
        <w:t>: 1) Euroopa; 2) Lähis-Ida, Põhja-Aafrika ja Pärsia lahe piirkond; 3) Sahara-tagune Aafrika; 4) Aasia ja Vaikse ookeani piirkond; 5) Põhja- ja Lõuna-Ameerika ning Kariibi mere piirkond;</w:t>
      </w:r>
      <w:r w:rsidR="00C0595B" w:rsidRPr="00F07DD0">
        <w:rPr>
          <w:rFonts w:ascii="Times New Roman" w:hAnsi="Times New Roman" w:cs="Times New Roman"/>
          <w:sz w:val="24"/>
          <w:szCs w:val="24"/>
        </w:rPr>
        <w:t xml:space="preserve"> ning üheks globaalseks sambaks. Eesti jaoks on oluline, et tulevases </w:t>
      </w:r>
      <w:r w:rsidR="00822F83">
        <w:rPr>
          <w:rFonts w:ascii="Times New Roman" w:hAnsi="Times New Roman" w:cs="Times New Roman"/>
          <w:sz w:val="24"/>
          <w:szCs w:val="24"/>
        </w:rPr>
        <w:t>ELi pikaajalises eelarves</w:t>
      </w:r>
      <w:r w:rsidR="00C0595B" w:rsidRPr="00F07DD0">
        <w:rPr>
          <w:rFonts w:ascii="Times New Roman" w:hAnsi="Times New Roman" w:cs="Times New Roman"/>
          <w:sz w:val="24"/>
          <w:szCs w:val="24"/>
        </w:rPr>
        <w:t xml:space="preserve"> oleks kaetud </w:t>
      </w:r>
      <w:r w:rsidR="00E16B34" w:rsidRPr="00F07DD0">
        <w:rPr>
          <w:rFonts w:ascii="Times New Roman" w:hAnsi="Times New Roman" w:cs="Times New Roman"/>
          <w:sz w:val="24"/>
          <w:szCs w:val="24"/>
        </w:rPr>
        <w:t>Eesti jaoks</w:t>
      </w:r>
      <w:r w:rsidR="00C0595B" w:rsidRPr="00F07DD0">
        <w:rPr>
          <w:rFonts w:ascii="Times New Roman" w:hAnsi="Times New Roman" w:cs="Times New Roman"/>
          <w:sz w:val="24"/>
          <w:szCs w:val="24"/>
        </w:rPr>
        <w:t xml:space="preserve"> välispoliitiliselt </w:t>
      </w:r>
      <w:r w:rsidR="001524AD">
        <w:rPr>
          <w:rFonts w:ascii="Times New Roman" w:hAnsi="Times New Roman" w:cs="Times New Roman"/>
          <w:sz w:val="24"/>
          <w:szCs w:val="24"/>
        </w:rPr>
        <w:t>tähts</w:t>
      </w:r>
      <w:r w:rsidR="00CD7B2F">
        <w:rPr>
          <w:rFonts w:ascii="Times New Roman" w:hAnsi="Times New Roman" w:cs="Times New Roman"/>
          <w:sz w:val="24"/>
          <w:szCs w:val="24"/>
        </w:rPr>
        <w:t>ad</w:t>
      </w:r>
      <w:r w:rsidR="001524AD" w:rsidRPr="00F07DD0">
        <w:rPr>
          <w:rFonts w:ascii="Times New Roman" w:hAnsi="Times New Roman" w:cs="Times New Roman"/>
          <w:sz w:val="24"/>
          <w:szCs w:val="24"/>
        </w:rPr>
        <w:t xml:space="preserve"> </w:t>
      </w:r>
      <w:r w:rsidR="00C0595B" w:rsidRPr="00F07DD0">
        <w:rPr>
          <w:rFonts w:ascii="Times New Roman" w:hAnsi="Times New Roman" w:cs="Times New Roman"/>
          <w:sz w:val="24"/>
          <w:szCs w:val="24"/>
        </w:rPr>
        <w:t xml:space="preserve">piirkonnad, eelkõige Euroopa naabrus ja Sahara-tagune Aafrika. </w:t>
      </w:r>
      <w:r w:rsidR="003663BB">
        <w:rPr>
          <w:rFonts w:ascii="Times New Roman" w:hAnsi="Times New Roman" w:cs="Times New Roman"/>
          <w:sz w:val="24"/>
          <w:szCs w:val="24"/>
        </w:rPr>
        <w:t>E</w:t>
      </w:r>
      <w:r w:rsidR="00C0595B" w:rsidRPr="00F07DD0">
        <w:rPr>
          <w:rFonts w:ascii="Times New Roman" w:hAnsi="Times New Roman" w:cs="Times New Roman"/>
          <w:sz w:val="24"/>
          <w:szCs w:val="24"/>
        </w:rPr>
        <w:t xml:space="preserve">ttepanekus välja pakutud rahastuse geograafiline jaotus, mille põhjal suunatakse indikatiivselt ligi 75% Euroopa naabruskonda ja Sahara-tagusesse Aafrikasse, on meie jaoks sobiv ning </w:t>
      </w:r>
      <w:r w:rsidR="00822F83">
        <w:rPr>
          <w:rFonts w:ascii="Times New Roman" w:hAnsi="Times New Roman" w:cs="Times New Roman"/>
          <w:sz w:val="24"/>
          <w:szCs w:val="24"/>
        </w:rPr>
        <w:t xml:space="preserve">on </w:t>
      </w:r>
      <w:r w:rsidR="00C0595B" w:rsidRPr="00F07DD0">
        <w:rPr>
          <w:rFonts w:ascii="Times New Roman" w:hAnsi="Times New Roman" w:cs="Times New Roman"/>
          <w:sz w:val="24"/>
          <w:szCs w:val="24"/>
        </w:rPr>
        <w:t>oluline, et sarnane jaotus säiliks</w:t>
      </w:r>
      <w:r w:rsidR="003663BB">
        <w:rPr>
          <w:rFonts w:ascii="Times New Roman" w:hAnsi="Times New Roman" w:cs="Times New Roman"/>
          <w:sz w:val="24"/>
          <w:szCs w:val="24"/>
        </w:rPr>
        <w:t xml:space="preserve"> ka</w:t>
      </w:r>
      <w:r w:rsidR="00C0595B" w:rsidRPr="00F07DD0">
        <w:rPr>
          <w:rFonts w:ascii="Times New Roman" w:hAnsi="Times New Roman" w:cs="Times New Roman"/>
          <w:sz w:val="24"/>
          <w:szCs w:val="24"/>
        </w:rPr>
        <w:t xml:space="preserve"> edasiste läbirääkimiste käigus.</w:t>
      </w:r>
    </w:p>
    <w:p w14:paraId="4AC71DC1" w14:textId="71EC5408" w:rsidR="00A74624" w:rsidRPr="00C93454" w:rsidRDefault="00C93454" w:rsidP="00C93454">
      <w:pPr>
        <w:pStyle w:val="ListParagraph"/>
        <w:numPr>
          <w:ilvl w:val="1"/>
          <w:numId w:val="25"/>
        </w:numPr>
        <w:spacing w:line="240" w:lineRule="auto"/>
        <w:jc w:val="both"/>
        <w:rPr>
          <w:rFonts w:ascii="Times New Roman" w:hAnsi="Times New Roman" w:cs="Times New Roman"/>
          <w:b/>
          <w:bCs/>
          <w:sz w:val="24"/>
          <w:szCs w:val="24"/>
        </w:rPr>
      </w:pPr>
      <w:bookmarkStart w:id="18" w:name="_Hlk216176369"/>
      <w:r w:rsidRPr="00C93454">
        <w:rPr>
          <w:rFonts w:ascii="Times New Roman" w:hAnsi="Times New Roman" w:cs="Times New Roman"/>
          <w:b/>
          <w:bCs/>
          <w:sz w:val="24"/>
          <w:szCs w:val="24"/>
        </w:rPr>
        <w:t>Euroopa Liidu toetus partnerriikidele instrumendist „Globaalne Euroopa“ peab ühe keskse eesmärgina lähtuma ka meie piirkondade ühise julgeoleku toetamisest. Seetõttu teeme ettepaneku lisada instrumendi ühiste eesmärkide hulka ka julgeolek. Toetame komisjoni ettepanekus võimalust rakendada partnerriikidele suunatud välisrahastuse puhul senisest tugevamat tingimuslikkust, mis on oluline näiteks tagasivõtualase koostöö parandamiseks.</w:t>
      </w:r>
    </w:p>
    <w:bookmarkEnd w:id="18"/>
    <w:p w14:paraId="1FC9C952" w14:textId="02D613A8" w:rsidR="0027596F" w:rsidRPr="0027596F" w:rsidRDefault="00A74624" w:rsidP="00C93454">
      <w:pPr>
        <w:spacing w:before="120" w:line="240" w:lineRule="auto"/>
        <w:jc w:val="both"/>
        <w:rPr>
          <w:rFonts w:ascii="Times New Roman" w:hAnsi="Times New Roman" w:cs="Times New Roman"/>
          <w:b/>
          <w:sz w:val="24"/>
          <w:szCs w:val="24"/>
        </w:rPr>
      </w:pPr>
      <w:r w:rsidRPr="0027596F">
        <w:rPr>
          <w:rFonts w:ascii="Times New Roman" w:hAnsi="Times New Roman" w:cs="Times New Roman"/>
          <w:sz w:val="24"/>
          <w:szCs w:val="24"/>
        </w:rPr>
        <w:t xml:space="preserve">Selgitus: ELi välistegevused ja ka järgmise </w:t>
      </w:r>
      <w:r w:rsidR="00E8047E">
        <w:rPr>
          <w:rFonts w:ascii="Times New Roman" w:hAnsi="Times New Roman" w:cs="Times New Roman"/>
          <w:sz w:val="24"/>
          <w:szCs w:val="24"/>
        </w:rPr>
        <w:t>perioodi EL</w:t>
      </w:r>
      <w:r w:rsidR="0053426E">
        <w:rPr>
          <w:rFonts w:ascii="Times New Roman" w:hAnsi="Times New Roman" w:cs="Times New Roman"/>
          <w:sz w:val="24"/>
          <w:szCs w:val="24"/>
        </w:rPr>
        <w:t>i</w:t>
      </w:r>
      <w:r w:rsidR="00E8047E">
        <w:rPr>
          <w:rFonts w:ascii="Times New Roman" w:hAnsi="Times New Roman" w:cs="Times New Roman"/>
          <w:sz w:val="24"/>
          <w:szCs w:val="24"/>
        </w:rPr>
        <w:t xml:space="preserve"> </w:t>
      </w:r>
      <w:r w:rsidRPr="0027596F">
        <w:rPr>
          <w:rFonts w:ascii="Times New Roman" w:hAnsi="Times New Roman" w:cs="Times New Roman"/>
          <w:sz w:val="24"/>
          <w:szCs w:val="24"/>
        </w:rPr>
        <w:t xml:space="preserve">välisrahastusinstrumendi eelarve peavad tugevdama sidustust arengupoliitika ning ülejäänud ELi ühise välis- ja julgeolekupoliitika vahel. Arvestades halvenenud julgeolekuolukorda nii Euroopas kui kaugemal, peab ELi välisrahastus toetama julgeolekut kui üht keskset eesmärki, hõlmates desinformatsiooni ja välise sekkumise vastast võitlust, ebaregulaarse rände tõkestamist, tagasipöördumiste toetamist ning rände algpõhjustega tegelemist, ent ka demokraatia, meediavabaduse ja kodanikuühiskonna tugevdamist. </w:t>
      </w:r>
      <w:r w:rsidR="007519E8">
        <w:rPr>
          <w:rFonts w:ascii="Times New Roman" w:hAnsi="Times New Roman" w:cs="Times New Roman"/>
          <w:sz w:val="24"/>
          <w:szCs w:val="24"/>
        </w:rPr>
        <w:t>M</w:t>
      </w:r>
      <w:r w:rsidR="008830A7">
        <w:rPr>
          <w:rFonts w:ascii="Times New Roman" w:hAnsi="Times New Roman" w:cs="Times New Roman"/>
          <w:sz w:val="24"/>
          <w:szCs w:val="24"/>
        </w:rPr>
        <w:t>ääruse ettepaneku</w:t>
      </w:r>
      <w:r w:rsidR="007519E8">
        <w:rPr>
          <w:rFonts w:ascii="Times New Roman" w:hAnsi="Times New Roman" w:cs="Times New Roman"/>
          <w:sz w:val="24"/>
          <w:szCs w:val="24"/>
        </w:rPr>
        <w:t>s ei ole</w:t>
      </w:r>
      <w:r w:rsidR="00A8078C">
        <w:rPr>
          <w:rFonts w:ascii="Times New Roman" w:hAnsi="Times New Roman" w:cs="Times New Roman"/>
          <w:sz w:val="24"/>
          <w:szCs w:val="24"/>
        </w:rPr>
        <w:t xml:space="preserve"> instrumendi üldiste eesmärkide all julgeolekut konkreetselt välja toodud, teeme ettepaneku selle lisamiseks. </w:t>
      </w:r>
      <w:r w:rsidRPr="0027596F">
        <w:rPr>
          <w:rFonts w:ascii="Times New Roman" w:hAnsi="Times New Roman" w:cs="Times New Roman"/>
          <w:sz w:val="24"/>
          <w:szCs w:val="24"/>
        </w:rPr>
        <w:t xml:space="preserve">Partnerriikidega koostöös peaks kehtima </w:t>
      </w:r>
      <w:r w:rsidR="00A07ED1" w:rsidRPr="0027596F">
        <w:rPr>
          <w:rFonts w:ascii="Times New Roman" w:hAnsi="Times New Roman" w:cs="Times New Roman"/>
          <w:sz w:val="24"/>
          <w:szCs w:val="24"/>
        </w:rPr>
        <w:t xml:space="preserve">tugevam </w:t>
      </w:r>
      <w:r w:rsidRPr="0027596F">
        <w:rPr>
          <w:rFonts w:ascii="Times New Roman" w:hAnsi="Times New Roman" w:cs="Times New Roman"/>
          <w:sz w:val="24"/>
          <w:szCs w:val="24"/>
        </w:rPr>
        <w:t>tingimuslikkus, mis arvestab nende pühendumist neile põhimõtetele ja nende käitumist multilateraalses süsteemis.</w:t>
      </w:r>
      <w:r w:rsidR="1963CE8C" w:rsidRPr="0027596F">
        <w:rPr>
          <w:rFonts w:ascii="Times New Roman" w:hAnsi="Times New Roman" w:cs="Times New Roman"/>
          <w:sz w:val="24"/>
          <w:szCs w:val="24"/>
        </w:rPr>
        <w:t xml:space="preserve"> Näiteks on GE instrument sidunud varasemast selgemalt migratsiooni- ning välisrahastuspoliitika: vastavalt instrumendi ettepaneku artiklile 12 on võimalik peatada rahastus partnerriigile, kellel esineb märkimisväärseid puudujääke oma kodanike tagasivõtmise osas vastavalt viisareegleid käsitlevatele määrustele. Eesti </w:t>
      </w:r>
      <w:r w:rsidR="591791BE" w:rsidRPr="0027596F">
        <w:rPr>
          <w:rFonts w:ascii="Times New Roman" w:hAnsi="Times New Roman" w:cs="Times New Roman"/>
          <w:sz w:val="24"/>
          <w:szCs w:val="24"/>
        </w:rPr>
        <w:t>toetab sellist tugevamat tingimuslikkust</w:t>
      </w:r>
      <w:bookmarkStart w:id="19" w:name="_Hlk214632007"/>
      <w:r w:rsidR="008830A7">
        <w:rPr>
          <w:rFonts w:ascii="Times New Roman" w:hAnsi="Times New Roman" w:cs="Times New Roman"/>
          <w:sz w:val="24"/>
          <w:szCs w:val="24"/>
        </w:rPr>
        <w:t>.</w:t>
      </w:r>
    </w:p>
    <w:p w14:paraId="14C0A20D" w14:textId="77777777" w:rsidR="00C93454" w:rsidRPr="00C93454" w:rsidRDefault="00C93454" w:rsidP="00C93454">
      <w:pPr>
        <w:pStyle w:val="ListParagraph"/>
        <w:numPr>
          <w:ilvl w:val="1"/>
          <w:numId w:val="25"/>
        </w:numPr>
        <w:spacing w:line="240" w:lineRule="auto"/>
        <w:jc w:val="both"/>
        <w:rPr>
          <w:rStyle w:val="normaltextrun"/>
          <w:rFonts w:ascii="Times New Roman" w:eastAsiaTheme="majorEastAsia" w:hAnsi="Times New Roman" w:cs="Times New Roman"/>
          <w:b/>
          <w:bCs/>
          <w:color w:val="000000" w:themeColor="text1"/>
          <w:sz w:val="24"/>
          <w:szCs w:val="24"/>
        </w:rPr>
      </w:pPr>
      <w:bookmarkStart w:id="20" w:name="_Hlk216176395"/>
      <w:r w:rsidRPr="00C93454">
        <w:rPr>
          <w:rStyle w:val="normaltextrun"/>
          <w:rFonts w:ascii="Times New Roman" w:eastAsiaTheme="majorEastAsia" w:hAnsi="Times New Roman" w:cs="Times New Roman"/>
          <w:b/>
          <w:bCs/>
          <w:color w:val="000000" w:themeColor="text1"/>
          <w:sz w:val="24"/>
          <w:szCs w:val="24"/>
        </w:rPr>
        <w:t xml:space="preserve">Peame oluliseks, et Euroopa Liidu välisvahenditest toetatakse partnerriikides digi-, küber- ja hariduskoostööd, soolist võrdõiguslikkust, demokraatia, </w:t>
      </w:r>
      <w:r w:rsidRPr="00C93454">
        <w:rPr>
          <w:rStyle w:val="normaltextrun"/>
          <w:rFonts w:ascii="Times New Roman" w:eastAsiaTheme="majorEastAsia" w:hAnsi="Times New Roman" w:cs="Times New Roman"/>
          <w:b/>
          <w:bCs/>
          <w:color w:val="000000" w:themeColor="text1"/>
          <w:sz w:val="24"/>
          <w:szCs w:val="24"/>
        </w:rPr>
        <w:lastRenderedPageBreak/>
        <w:t>inimõiguste ja õigusriigi edendamist ning majandusarengut. Toetame komisjoni ettepanekus nende teemadega arvestamist.</w:t>
      </w:r>
    </w:p>
    <w:bookmarkEnd w:id="20"/>
    <w:p w14:paraId="59728AB9" w14:textId="716246E9" w:rsidR="0069365C" w:rsidRPr="00CC4C13" w:rsidRDefault="0069365C" w:rsidP="0069365C">
      <w:pPr>
        <w:spacing w:before="120" w:after="0" w:line="240" w:lineRule="auto"/>
        <w:jc w:val="both"/>
        <w:rPr>
          <w:szCs w:val="24"/>
        </w:rPr>
      </w:pPr>
      <w:r w:rsidRPr="00F07DD0">
        <w:rPr>
          <w:rStyle w:val="normaltextrun"/>
          <w:rFonts w:ascii="Times New Roman" w:eastAsiaTheme="majorEastAsia" w:hAnsi="Times New Roman" w:cs="Times New Roman"/>
          <w:color w:val="000000" w:themeColor="text1"/>
          <w:sz w:val="24"/>
          <w:szCs w:val="24"/>
        </w:rPr>
        <w:t xml:space="preserve">Selgitus: </w:t>
      </w:r>
      <w:r>
        <w:rPr>
          <w:rStyle w:val="normaltextrun"/>
          <w:rFonts w:ascii="Times New Roman" w:eastAsiaTheme="majorEastAsia" w:hAnsi="Times New Roman" w:cs="Times New Roman"/>
          <w:color w:val="000000" w:themeColor="text1"/>
          <w:sz w:val="24"/>
          <w:szCs w:val="24"/>
        </w:rPr>
        <w:t>n</w:t>
      </w:r>
      <w:r w:rsidRPr="00F07DD0">
        <w:rPr>
          <w:rStyle w:val="normaltextrun"/>
          <w:rFonts w:ascii="Times New Roman" w:eastAsiaTheme="majorEastAsia" w:hAnsi="Times New Roman" w:cs="Times New Roman"/>
          <w:color w:val="000000" w:themeColor="text1"/>
          <w:sz w:val="24"/>
          <w:szCs w:val="24"/>
        </w:rPr>
        <w:t>imetatud valdkonnad on Eesti arengukoostöö- ja humanitaarabi strateegia 2024-2030 väljatoodud prioriteetvaldkonnad</w:t>
      </w:r>
      <w:r w:rsidRPr="00F07DD0">
        <w:rPr>
          <w:rFonts w:ascii="Times New Roman" w:hAnsi="Times New Roman" w:cs="Times New Roman"/>
          <w:sz w:val="24"/>
          <w:szCs w:val="24"/>
        </w:rPr>
        <w:t xml:space="preserve"> ja nendesse panustamine on ka Eesti lisandväärtus EL</w:t>
      </w:r>
      <w:r>
        <w:rPr>
          <w:rFonts w:ascii="Times New Roman" w:hAnsi="Times New Roman" w:cs="Times New Roman"/>
          <w:sz w:val="24"/>
          <w:szCs w:val="24"/>
        </w:rPr>
        <w:t>i</w:t>
      </w:r>
      <w:r w:rsidRPr="00F07DD0">
        <w:rPr>
          <w:rFonts w:ascii="Times New Roman" w:hAnsi="Times New Roman" w:cs="Times New Roman"/>
          <w:sz w:val="24"/>
          <w:szCs w:val="24"/>
        </w:rPr>
        <w:t xml:space="preserve"> rahvusvahelise partnerluse pakkumises.</w:t>
      </w:r>
      <w:r w:rsidRPr="00F07DD0">
        <w:rPr>
          <w:rStyle w:val="normaltextrun"/>
          <w:rFonts w:ascii="Times New Roman" w:eastAsiaTheme="majorEastAsia" w:hAnsi="Times New Roman" w:cs="Times New Roman"/>
          <w:color w:val="000000" w:themeColor="text1"/>
          <w:sz w:val="24"/>
          <w:szCs w:val="24"/>
        </w:rPr>
        <w:t xml:space="preserve"> Samuti leiame, et nimetatud valdkondadesse täiendav panustamine eristab ELi rahvusvahelise partnerluse pakkumist muudest konkureerivatest pakkumistest ning edendab Euroopa huvisid parimal viisil</w:t>
      </w:r>
      <w:r w:rsidRPr="00F07DD0">
        <w:rPr>
          <w:rStyle w:val="normaltextrun"/>
          <w:rFonts w:ascii="Times New Roman" w:hAnsi="Times New Roman" w:cs="Times New Roman"/>
          <w:sz w:val="24"/>
          <w:szCs w:val="24"/>
        </w:rPr>
        <w:t xml:space="preserve">. </w:t>
      </w:r>
      <w:r w:rsidRPr="00F07DD0">
        <w:rPr>
          <w:rFonts w:ascii="Times New Roman" w:hAnsi="Times New Roman" w:cs="Times New Roman"/>
          <w:sz w:val="24"/>
          <w:szCs w:val="24"/>
        </w:rPr>
        <w:t>Välja toodud valdkonnad on määruse tekstis meile sobival viisil kajastatud</w:t>
      </w:r>
      <w:r w:rsidR="00A8078C">
        <w:rPr>
          <w:rFonts w:ascii="Times New Roman" w:hAnsi="Times New Roman" w:cs="Times New Roman"/>
          <w:sz w:val="24"/>
          <w:szCs w:val="24"/>
        </w:rPr>
        <w:t xml:space="preserve"> erieesmärkide all</w:t>
      </w:r>
      <w:r w:rsidR="00B97EED">
        <w:rPr>
          <w:rFonts w:ascii="Times New Roman" w:hAnsi="Times New Roman" w:cs="Times New Roman"/>
          <w:sz w:val="24"/>
          <w:szCs w:val="24"/>
        </w:rPr>
        <w:t xml:space="preserve"> (II lisa</w:t>
      </w:r>
      <w:r w:rsidR="00A8078C">
        <w:rPr>
          <w:rFonts w:ascii="Times New Roman" w:hAnsi="Times New Roman" w:cs="Times New Roman"/>
          <w:sz w:val="24"/>
          <w:szCs w:val="24"/>
        </w:rPr>
        <w:t>)</w:t>
      </w:r>
      <w:r w:rsidRPr="00F07DD0">
        <w:rPr>
          <w:rFonts w:ascii="Times New Roman" w:hAnsi="Times New Roman" w:cs="Times New Roman"/>
          <w:sz w:val="24"/>
          <w:szCs w:val="24"/>
        </w:rPr>
        <w:t xml:space="preserve">. </w:t>
      </w:r>
      <w:r>
        <w:rPr>
          <w:rFonts w:ascii="Times New Roman" w:hAnsi="Times New Roman" w:cs="Times New Roman"/>
          <w:sz w:val="24"/>
          <w:szCs w:val="24"/>
        </w:rPr>
        <w:t>T</w:t>
      </w:r>
      <w:r w:rsidRPr="00F07DD0">
        <w:rPr>
          <w:rFonts w:ascii="Times New Roman" w:hAnsi="Times New Roman" w:cs="Times New Roman"/>
          <w:sz w:val="24"/>
          <w:szCs w:val="24"/>
        </w:rPr>
        <w:t>oeta</w:t>
      </w:r>
      <w:r>
        <w:rPr>
          <w:rFonts w:ascii="Times New Roman" w:hAnsi="Times New Roman" w:cs="Times New Roman"/>
          <w:sz w:val="24"/>
          <w:szCs w:val="24"/>
        </w:rPr>
        <w:t>me</w:t>
      </w:r>
      <w:r w:rsidRPr="00F07DD0">
        <w:rPr>
          <w:rFonts w:ascii="Times New Roman" w:hAnsi="Times New Roman" w:cs="Times New Roman"/>
          <w:sz w:val="24"/>
          <w:szCs w:val="24"/>
        </w:rPr>
        <w:t xml:space="preserve"> ka instrumendi üldisemat eesmärki, et 90% instrumendi kulutustest peab vastama OECD kehtestatud </w:t>
      </w:r>
      <w:r>
        <w:rPr>
          <w:rFonts w:ascii="Times New Roman" w:hAnsi="Times New Roman" w:cs="Times New Roman"/>
          <w:sz w:val="24"/>
          <w:szCs w:val="24"/>
        </w:rPr>
        <w:t>ODA</w:t>
      </w:r>
      <w:r w:rsidRPr="00F07DD0">
        <w:rPr>
          <w:rFonts w:ascii="Times New Roman" w:hAnsi="Times New Roman" w:cs="Times New Roman"/>
          <w:sz w:val="24"/>
          <w:szCs w:val="24"/>
        </w:rPr>
        <w:t xml:space="preserve"> kriteeriumi</w:t>
      </w:r>
      <w:r>
        <w:rPr>
          <w:rFonts w:ascii="Times New Roman" w:hAnsi="Times New Roman" w:cs="Times New Roman"/>
          <w:sz w:val="24"/>
          <w:szCs w:val="24"/>
        </w:rPr>
        <w:t>t</w:t>
      </w:r>
      <w:r w:rsidRPr="00F07DD0">
        <w:rPr>
          <w:rFonts w:ascii="Times New Roman" w:hAnsi="Times New Roman" w:cs="Times New Roman"/>
          <w:sz w:val="24"/>
          <w:szCs w:val="24"/>
        </w:rPr>
        <w:t>ele ehk aitama täita ühiseid ametliku arengukoostöö kohustusi.</w:t>
      </w:r>
      <w:r>
        <w:rPr>
          <w:rFonts w:ascii="Times New Roman" w:hAnsi="Times New Roman" w:cs="Times New Roman"/>
          <w:sz w:val="24"/>
          <w:szCs w:val="24"/>
        </w:rPr>
        <w:t xml:space="preserve"> </w:t>
      </w:r>
    </w:p>
    <w:p w14:paraId="1A40BFB0" w14:textId="550E23F8" w:rsidR="0069365C" w:rsidRPr="00F07DD0" w:rsidRDefault="0069365C" w:rsidP="00C93454">
      <w:pPr>
        <w:spacing w:before="120" w:line="240" w:lineRule="auto"/>
        <w:jc w:val="both"/>
        <w:rPr>
          <w:rFonts w:ascii="Times New Roman" w:hAnsi="Times New Roman" w:cs="Times New Roman"/>
          <w:bCs/>
          <w:sz w:val="24"/>
          <w:szCs w:val="24"/>
        </w:rPr>
      </w:pPr>
      <w:r w:rsidRPr="00F07DD0">
        <w:rPr>
          <w:rFonts w:ascii="Times New Roman" w:hAnsi="Times New Roman" w:cs="Times New Roman"/>
          <w:bCs/>
          <w:sz w:val="24"/>
          <w:szCs w:val="24"/>
        </w:rPr>
        <w:t>Globaalses kontekstis, kus demokraatia, õigusriik ja inimõiguste edendamine on üha kasvava surve all, on toetuse jätkamine nendes valdkondades hädavajalik. Välisrahastuse vahenditest tuleb tagada piisav toetus kodanikuühiskonna tugevdamiseks, õigusriigi ja õiguskaitse tagamiseks partnerriikides ning suurema tagasilanguse ärahoidmiseks inimõiguste kaitsel. Piisav rahastus nendele valdkondadele demonstreerib ELi järjepidevat pühendumust universaalsetele väärtustele. Instrument peab toetama EL</w:t>
      </w:r>
      <w:r>
        <w:rPr>
          <w:rFonts w:ascii="Times New Roman" w:hAnsi="Times New Roman" w:cs="Times New Roman"/>
          <w:bCs/>
          <w:sz w:val="24"/>
          <w:szCs w:val="24"/>
        </w:rPr>
        <w:t>i</w:t>
      </w:r>
      <w:r w:rsidRPr="00F07DD0">
        <w:rPr>
          <w:rFonts w:ascii="Times New Roman" w:hAnsi="Times New Roman" w:cs="Times New Roman"/>
          <w:bCs/>
          <w:sz w:val="24"/>
          <w:szCs w:val="24"/>
        </w:rPr>
        <w:t xml:space="preserve"> väärtuspõhise poliitika elluviimise narratiivi ning aitama mõjutada rahvusvahelise väärtusruumi kujundamist </w:t>
      </w:r>
      <w:r>
        <w:rPr>
          <w:rFonts w:ascii="Times New Roman" w:hAnsi="Times New Roman" w:cs="Times New Roman"/>
          <w:bCs/>
          <w:sz w:val="24"/>
          <w:szCs w:val="24"/>
        </w:rPr>
        <w:t>ja</w:t>
      </w:r>
      <w:r w:rsidRPr="00F07DD0">
        <w:rPr>
          <w:rFonts w:ascii="Times New Roman" w:hAnsi="Times New Roman" w:cs="Times New Roman"/>
          <w:bCs/>
          <w:sz w:val="24"/>
          <w:szCs w:val="24"/>
        </w:rPr>
        <w:t xml:space="preserve"> universaalsete inimõigusnormide hoidmist olukorras, kus seni kehtinud normatiivset raamistikku üritatakse jõuliselt vaidlustada. Toetame instrumendi rakendamisel eelnõus välja toodud inimõiguste põhist lähenemist, mis hõlmab kõiki inimõigusi, sealhulgas seksuaal- ja reproduktiivõigusi, ning nende kaitsmist. Kodanikuühiskonna ja inimõiguste kaitsjate toetamine on eelnõu järgi tagatud ka ilma partnerriikide valitsuste nõusolekuta, eriti kriisiolukordades või seal, kus esineb tõsiseid inimõiguste rikkumisi. Toetame ka </w:t>
      </w:r>
      <w:r>
        <w:rPr>
          <w:rFonts w:ascii="Times New Roman" w:hAnsi="Times New Roman" w:cs="Times New Roman"/>
          <w:bCs/>
          <w:sz w:val="24"/>
          <w:szCs w:val="24"/>
        </w:rPr>
        <w:t>l</w:t>
      </w:r>
      <w:r w:rsidRPr="00F07DD0">
        <w:rPr>
          <w:rFonts w:ascii="Times New Roman" w:hAnsi="Times New Roman" w:cs="Times New Roman"/>
          <w:bCs/>
          <w:sz w:val="24"/>
          <w:szCs w:val="24"/>
        </w:rPr>
        <w:t xml:space="preserve">iidu kohustust tegutseda kiiresti olukordades, kus inimõigused, demokraatia või põhivabadused on </w:t>
      </w:r>
      <w:r w:rsidR="00C06718">
        <w:rPr>
          <w:rFonts w:ascii="Times New Roman" w:hAnsi="Times New Roman" w:cs="Times New Roman"/>
          <w:bCs/>
          <w:sz w:val="24"/>
          <w:szCs w:val="24"/>
        </w:rPr>
        <w:t xml:space="preserve">EL partnerriikides </w:t>
      </w:r>
      <w:r w:rsidRPr="00F07DD0">
        <w:rPr>
          <w:rFonts w:ascii="Times New Roman" w:hAnsi="Times New Roman" w:cs="Times New Roman"/>
          <w:bCs/>
          <w:sz w:val="24"/>
          <w:szCs w:val="24"/>
        </w:rPr>
        <w:t>otseselt ohustatud</w:t>
      </w:r>
      <w:r>
        <w:rPr>
          <w:rFonts w:ascii="Times New Roman" w:hAnsi="Times New Roman" w:cs="Times New Roman"/>
          <w:bCs/>
          <w:sz w:val="24"/>
          <w:szCs w:val="24"/>
        </w:rPr>
        <w:t>,</w:t>
      </w:r>
      <w:r w:rsidRPr="00F07DD0">
        <w:rPr>
          <w:rFonts w:ascii="Times New Roman" w:hAnsi="Times New Roman" w:cs="Times New Roman"/>
          <w:bCs/>
          <w:sz w:val="24"/>
          <w:szCs w:val="24"/>
        </w:rPr>
        <w:t xml:space="preserve"> ning komisjonile antud pädevust sellistes olukordades vastu võtta viivitamatult kohaldatavaid rakendusakte.</w:t>
      </w:r>
    </w:p>
    <w:p w14:paraId="79A2B7B4" w14:textId="06B40416" w:rsidR="00B42215" w:rsidRPr="00C93454" w:rsidRDefault="00C93454" w:rsidP="00C93454">
      <w:pPr>
        <w:pStyle w:val="ListParagraph"/>
        <w:numPr>
          <w:ilvl w:val="1"/>
          <w:numId w:val="25"/>
        </w:numPr>
        <w:spacing w:line="240" w:lineRule="auto"/>
        <w:jc w:val="both"/>
        <w:rPr>
          <w:rFonts w:ascii="Times New Roman" w:hAnsi="Times New Roman" w:cs="Times New Roman"/>
          <w:b/>
          <w:sz w:val="24"/>
          <w:szCs w:val="24"/>
        </w:rPr>
      </w:pPr>
      <w:bookmarkStart w:id="21" w:name="_Hlk216176503"/>
      <w:r w:rsidRPr="00C93454">
        <w:rPr>
          <w:rFonts w:ascii="Times New Roman" w:hAnsi="Times New Roman" w:cs="Times New Roman"/>
          <w:b/>
          <w:sz w:val="24"/>
          <w:szCs w:val="24"/>
        </w:rPr>
        <w:t>Toetame ettepaneku eesmärki suurendada Euroopa Liidu koostöö sidusust ja kasutada välistegevuses rohkem Euroopa tiimi lähenemist. Peame oluliseks, et instrumendist „Globaalne Euroopa“ rahastatavate arengukoostöö programmide koostamise ning rakendamise protsessi oleksid kaasatud kõik huvitatud Euroopa Liidu liikmesriigid.</w:t>
      </w:r>
    </w:p>
    <w:bookmarkEnd w:id="21"/>
    <w:p w14:paraId="726E7770" w14:textId="53556EBF" w:rsidR="00B42215" w:rsidRDefault="00B42215" w:rsidP="00B74FD9">
      <w:pPr>
        <w:spacing w:before="120" w:after="0" w:line="240" w:lineRule="auto"/>
        <w:jc w:val="both"/>
        <w:rPr>
          <w:rFonts w:ascii="Times New Roman" w:hAnsi="Times New Roman" w:cs="Times New Roman"/>
          <w:sz w:val="24"/>
          <w:szCs w:val="24"/>
        </w:rPr>
      </w:pPr>
      <w:r w:rsidRPr="00F07DD0">
        <w:rPr>
          <w:rStyle w:val="normaltextrun"/>
          <w:rFonts w:ascii="Times New Roman" w:eastAsiaTheme="majorEastAsia" w:hAnsi="Times New Roman" w:cs="Times New Roman"/>
          <w:color w:val="000000" w:themeColor="text1"/>
          <w:sz w:val="24"/>
          <w:szCs w:val="24"/>
        </w:rPr>
        <w:t xml:space="preserve">Selgitus: </w:t>
      </w:r>
      <w:r w:rsidRPr="00F07DD0">
        <w:rPr>
          <w:rFonts w:ascii="Times New Roman" w:eastAsia="Times New Roman" w:hAnsi="Times New Roman" w:cs="Times New Roman"/>
          <w:sz w:val="24"/>
          <w:szCs w:val="24"/>
          <w:lang w:eastAsia="et-EE"/>
        </w:rPr>
        <w:t>toeta</w:t>
      </w:r>
      <w:r w:rsidR="003036DA">
        <w:rPr>
          <w:rFonts w:ascii="Times New Roman" w:eastAsia="Times New Roman" w:hAnsi="Times New Roman" w:cs="Times New Roman"/>
          <w:sz w:val="24"/>
          <w:szCs w:val="24"/>
          <w:lang w:eastAsia="et-EE"/>
        </w:rPr>
        <w:t>me</w:t>
      </w:r>
      <w:r w:rsidRPr="00F07DD0">
        <w:rPr>
          <w:rFonts w:ascii="Times New Roman" w:eastAsia="Times New Roman" w:hAnsi="Times New Roman" w:cs="Times New Roman"/>
          <w:sz w:val="24"/>
          <w:szCs w:val="24"/>
          <w:lang w:eastAsia="et-EE"/>
        </w:rPr>
        <w:t xml:space="preserve"> eelnõus välja toodud eesmärki suurendada EL</w:t>
      </w:r>
      <w:r w:rsidR="00784EC8">
        <w:rPr>
          <w:rFonts w:ascii="Times New Roman" w:eastAsia="Times New Roman" w:hAnsi="Times New Roman" w:cs="Times New Roman"/>
          <w:sz w:val="24"/>
          <w:szCs w:val="24"/>
          <w:lang w:eastAsia="et-EE"/>
        </w:rPr>
        <w:t>i</w:t>
      </w:r>
      <w:r w:rsidRPr="00F07DD0">
        <w:rPr>
          <w:rFonts w:ascii="Times New Roman" w:eastAsia="Times New Roman" w:hAnsi="Times New Roman" w:cs="Times New Roman"/>
          <w:sz w:val="24"/>
          <w:szCs w:val="24"/>
          <w:lang w:eastAsia="et-EE"/>
        </w:rPr>
        <w:t xml:space="preserve"> koostöö sidusust kasutades rohkem Euroopa tiimi (Team Europe) lähenemist. Tegemist on lähenemisega välistegevuses, mille eesmärk on koondada EL</w:t>
      </w:r>
      <w:r w:rsidR="00784EC8">
        <w:rPr>
          <w:rFonts w:ascii="Times New Roman" w:eastAsia="Times New Roman" w:hAnsi="Times New Roman" w:cs="Times New Roman"/>
          <w:sz w:val="24"/>
          <w:szCs w:val="24"/>
          <w:lang w:eastAsia="et-EE"/>
        </w:rPr>
        <w:t>i</w:t>
      </w:r>
      <w:r w:rsidRPr="00F07DD0">
        <w:rPr>
          <w:rFonts w:ascii="Times New Roman" w:eastAsia="Times New Roman" w:hAnsi="Times New Roman" w:cs="Times New Roman"/>
          <w:sz w:val="24"/>
          <w:szCs w:val="24"/>
          <w:lang w:eastAsia="et-EE"/>
        </w:rPr>
        <w:t xml:space="preserve"> institutsioonide, liikmesriikide ja nende arengukoostöö</w:t>
      </w:r>
      <w:r w:rsidR="006A6BB3">
        <w:rPr>
          <w:rFonts w:ascii="Times New Roman" w:eastAsia="Times New Roman" w:hAnsi="Times New Roman" w:cs="Times New Roman"/>
          <w:sz w:val="24"/>
          <w:szCs w:val="24"/>
          <w:lang w:eastAsia="et-EE"/>
        </w:rPr>
        <w:t xml:space="preserve"> </w:t>
      </w:r>
      <w:r w:rsidRPr="00F07DD0">
        <w:rPr>
          <w:rFonts w:ascii="Times New Roman" w:eastAsia="Times New Roman" w:hAnsi="Times New Roman" w:cs="Times New Roman"/>
          <w:sz w:val="24"/>
          <w:szCs w:val="24"/>
          <w:lang w:eastAsia="et-EE"/>
        </w:rPr>
        <w:t xml:space="preserve">asutuste jõupingutused ühiste eesmärkide saavutamiseks kolmandates riikides. Toetame ka tugevamat välistegevuste koordinatsiooni </w:t>
      </w:r>
      <w:r w:rsidR="001C018F" w:rsidRPr="00F07DD0">
        <w:rPr>
          <w:rFonts w:ascii="Times New Roman" w:eastAsia="Times New Roman" w:hAnsi="Times New Roman" w:cs="Times New Roman"/>
          <w:sz w:val="24"/>
          <w:szCs w:val="24"/>
          <w:lang w:eastAsia="et-EE"/>
        </w:rPr>
        <w:t>k</w:t>
      </w:r>
      <w:r w:rsidRPr="00F07DD0">
        <w:rPr>
          <w:rFonts w:ascii="Times New Roman" w:eastAsia="Times New Roman" w:hAnsi="Times New Roman" w:cs="Times New Roman"/>
          <w:sz w:val="24"/>
          <w:szCs w:val="24"/>
          <w:lang w:eastAsia="et-EE"/>
        </w:rPr>
        <w:t>omisjoni, EEAS</w:t>
      </w:r>
      <w:r w:rsidR="006A6BB3">
        <w:rPr>
          <w:rFonts w:ascii="Times New Roman" w:eastAsia="Times New Roman" w:hAnsi="Times New Roman" w:cs="Times New Roman"/>
          <w:sz w:val="24"/>
          <w:szCs w:val="24"/>
          <w:lang w:eastAsia="et-EE"/>
        </w:rPr>
        <w:t>i</w:t>
      </w:r>
      <w:r w:rsidRPr="00F07DD0">
        <w:rPr>
          <w:rFonts w:ascii="Times New Roman" w:eastAsia="Times New Roman" w:hAnsi="Times New Roman" w:cs="Times New Roman"/>
          <w:sz w:val="24"/>
          <w:szCs w:val="24"/>
          <w:lang w:eastAsia="et-EE"/>
        </w:rPr>
        <w:t xml:space="preserve"> ja liikmesriikide vahel, et vähendada võimalikku dubleerimist, kasutada ressursse efektiivsemalt ja suurendada EL</w:t>
      </w:r>
      <w:r w:rsidR="00C66866">
        <w:rPr>
          <w:rFonts w:ascii="Times New Roman" w:eastAsia="Times New Roman" w:hAnsi="Times New Roman" w:cs="Times New Roman"/>
          <w:sz w:val="24"/>
          <w:szCs w:val="24"/>
          <w:lang w:eastAsia="et-EE"/>
        </w:rPr>
        <w:t>i</w:t>
      </w:r>
      <w:r w:rsidRPr="00F07DD0">
        <w:rPr>
          <w:rFonts w:ascii="Times New Roman" w:eastAsia="Times New Roman" w:hAnsi="Times New Roman" w:cs="Times New Roman"/>
          <w:sz w:val="24"/>
          <w:szCs w:val="24"/>
          <w:lang w:eastAsia="et-EE"/>
        </w:rPr>
        <w:t xml:space="preserve"> nähtavust partnerriikides. GE instrumendi programmeeritud osa rakendatakse partnerriikides tegevuskavade alusel, mille rakendamisel on oluline roll ELi delegatsioonide võrgustikul, kes kaasab koostöösse huvitatud liikmesriike. Eesti huvides on, et </w:t>
      </w:r>
      <w:r w:rsidRPr="00F07DD0">
        <w:rPr>
          <w:rFonts w:ascii="Times New Roman" w:hAnsi="Times New Roman" w:cs="Times New Roman"/>
          <w:sz w:val="24"/>
          <w:szCs w:val="24"/>
        </w:rPr>
        <w:t>arengukoostöö programmide koostamise ning rakendamise protsessis</w:t>
      </w:r>
      <w:r w:rsidRPr="00F07DD0">
        <w:rPr>
          <w:rFonts w:ascii="Times New Roman" w:eastAsia="Times New Roman" w:hAnsi="Times New Roman" w:cs="Times New Roman"/>
          <w:sz w:val="24"/>
          <w:szCs w:val="24"/>
          <w:lang w:eastAsia="et-EE"/>
        </w:rPr>
        <w:t xml:space="preserve"> oleksid konsultatsioonidesse kaasatud ka liikmesriigid, kes sooviksid teatud projektides osaleda, aga kellel pole kohapeal saatkondi. </w:t>
      </w:r>
      <w:r w:rsidRPr="00F07DD0">
        <w:rPr>
          <w:rFonts w:ascii="Times New Roman" w:hAnsi="Times New Roman" w:cs="Times New Roman"/>
          <w:sz w:val="24"/>
          <w:szCs w:val="24"/>
        </w:rPr>
        <w:t xml:space="preserve">Liikmesriikide ja nende rakendusasutuste võimekused ja võimalused on erinevad, aga samal ajal on riikidel ka erinevad vajalikud ja üksteist täiendavad kogemused ja teadmised, mida tuleks arvestada ja tõhusamalt mobiliseerida. Näiteks on Eesti, nagu teistegi Kesk- ja Ida-Euroopa liikmesriikide puhul oluline rõhutada üleminekukogemusi. Lisaks on </w:t>
      </w:r>
      <w:r w:rsidRPr="00F07DD0">
        <w:rPr>
          <w:rFonts w:ascii="Times New Roman" w:hAnsi="Times New Roman" w:cs="Times New Roman"/>
          <w:sz w:val="24"/>
          <w:szCs w:val="24"/>
        </w:rPr>
        <w:lastRenderedPageBreak/>
        <w:t>Eestil üha suurem võimekus infotehnoloogia ja kübervaldkonnas</w:t>
      </w:r>
      <w:r w:rsidR="00072AF0">
        <w:rPr>
          <w:rFonts w:ascii="Times New Roman" w:hAnsi="Times New Roman" w:cs="Times New Roman"/>
          <w:sz w:val="24"/>
          <w:szCs w:val="24"/>
        </w:rPr>
        <w:t>,</w:t>
      </w:r>
      <w:r w:rsidRPr="00F07DD0">
        <w:rPr>
          <w:rFonts w:ascii="Times New Roman" w:hAnsi="Times New Roman" w:cs="Times New Roman"/>
          <w:sz w:val="24"/>
          <w:szCs w:val="24"/>
        </w:rPr>
        <w:t xml:space="preserve"> </w:t>
      </w:r>
      <w:r w:rsidR="00072AF0" w:rsidRPr="00072AF0">
        <w:rPr>
          <w:rFonts w:ascii="Times New Roman" w:hAnsi="Times New Roman" w:cs="Times New Roman"/>
          <w:sz w:val="24"/>
          <w:szCs w:val="24"/>
        </w:rPr>
        <w:t>sh tehisaru, andmed</w:t>
      </w:r>
      <w:r w:rsidR="00072AF0">
        <w:rPr>
          <w:rFonts w:ascii="Times New Roman" w:hAnsi="Times New Roman" w:cs="Times New Roman"/>
          <w:sz w:val="24"/>
          <w:szCs w:val="24"/>
        </w:rPr>
        <w:t xml:space="preserve"> ja</w:t>
      </w:r>
      <w:r w:rsidR="00072AF0" w:rsidRPr="00072AF0">
        <w:rPr>
          <w:rFonts w:ascii="Times New Roman" w:hAnsi="Times New Roman" w:cs="Times New Roman"/>
          <w:sz w:val="24"/>
          <w:szCs w:val="24"/>
        </w:rPr>
        <w:t xml:space="preserve"> digipädevused,</w:t>
      </w:r>
      <w:r w:rsidR="00072AF0">
        <w:rPr>
          <w:rFonts w:ascii="Times New Roman" w:hAnsi="Times New Roman" w:cs="Times New Roman"/>
          <w:sz w:val="24"/>
          <w:szCs w:val="24"/>
        </w:rPr>
        <w:t xml:space="preserve"> </w:t>
      </w:r>
      <w:r w:rsidRPr="00F07DD0">
        <w:rPr>
          <w:rFonts w:ascii="Times New Roman" w:hAnsi="Times New Roman" w:cs="Times New Roman"/>
          <w:sz w:val="24"/>
          <w:szCs w:val="24"/>
        </w:rPr>
        <w:t>ning haridusvaldkonnas</w:t>
      </w:r>
      <w:r w:rsidR="00E8047E">
        <w:rPr>
          <w:rFonts w:ascii="Times New Roman" w:hAnsi="Times New Roman" w:cs="Times New Roman"/>
          <w:sz w:val="24"/>
          <w:szCs w:val="24"/>
        </w:rPr>
        <w:t>, mida saaks partnerriikidega koostöös kasutada.</w:t>
      </w:r>
    </w:p>
    <w:p w14:paraId="670F1A99" w14:textId="77777777" w:rsidR="00C93454" w:rsidRPr="00C93454" w:rsidRDefault="00C93454" w:rsidP="00C93454">
      <w:pPr>
        <w:pStyle w:val="ListParagraph"/>
        <w:numPr>
          <w:ilvl w:val="1"/>
          <w:numId w:val="25"/>
        </w:numPr>
        <w:spacing w:before="240" w:line="240" w:lineRule="auto"/>
        <w:jc w:val="both"/>
        <w:rPr>
          <w:rFonts w:ascii="Times New Roman" w:hAnsi="Times New Roman" w:cs="Times New Roman"/>
          <w:b/>
          <w:bCs/>
          <w:sz w:val="24"/>
          <w:szCs w:val="24"/>
        </w:rPr>
      </w:pPr>
      <w:bookmarkStart w:id="22" w:name="_Hlk216176535"/>
      <w:bookmarkStart w:id="23" w:name="_Hlk215134675"/>
      <w:r w:rsidRPr="00C93454">
        <w:rPr>
          <w:rFonts w:ascii="Times New Roman" w:hAnsi="Times New Roman" w:cs="Times New Roman"/>
          <w:b/>
          <w:bCs/>
          <w:sz w:val="24"/>
          <w:szCs w:val="24"/>
        </w:rPr>
        <w:t>Toetame strateegia „Global Gateway“ eesmärkide saavutamist instrumendi „Globaalne Euroopa“ rakendamise kaudu. Peame oluliseks, et Euroopa ettevõtetele, sealhulgas väike- ja keskmise suurusega ettevõtetele loodaks selged võimalused instrumendi raames ellu viidavates strateegia „Global Gateway“ projektides osalemiseks.</w:t>
      </w:r>
    </w:p>
    <w:bookmarkEnd w:id="22"/>
    <w:p w14:paraId="5738AB09" w14:textId="14DD799D" w:rsidR="00727CFD" w:rsidRPr="005C1B66" w:rsidRDefault="00727CFD" w:rsidP="00727CFD">
      <w:pPr>
        <w:spacing w:before="120" w:after="0" w:line="240" w:lineRule="auto"/>
        <w:jc w:val="both"/>
        <w:rPr>
          <w:rFonts w:ascii="Times New Roman" w:hAnsi="Times New Roman" w:cs="Times New Roman"/>
          <w:bCs/>
          <w:sz w:val="24"/>
          <w:szCs w:val="24"/>
        </w:rPr>
      </w:pPr>
      <w:r w:rsidRPr="000D416F">
        <w:rPr>
          <w:rFonts w:ascii="Times New Roman" w:hAnsi="Times New Roman" w:cs="Times New Roman"/>
          <w:sz w:val="24"/>
          <w:szCs w:val="24"/>
        </w:rPr>
        <w:t xml:space="preserve">Selgitus: Global Gateway on liidu välisinvesteeringute strateegia kestliku arengu eesmärkide edendamiseks koos partnerriikidega. See on üks liidu majandusalase välispoliitika tugisammastest ning selle eesmärk on soodustada turvalise ja kvaliteetse taristu arendamist partnerriikides, tugevdades selle kaudu sidemeid liidu ja </w:t>
      </w:r>
      <w:r>
        <w:rPr>
          <w:rFonts w:ascii="Times New Roman" w:hAnsi="Times New Roman" w:cs="Times New Roman"/>
          <w:sz w:val="24"/>
          <w:szCs w:val="24"/>
        </w:rPr>
        <w:t>partnerriikide</w:t>
      </w:r>
      <w:r w:rsidRPr="006D0747">
        <w:rPr>
          <w:rFonts w:ascii="Times New Roman" w:hAnsi="Times New Roman" w:cs="Times New Roman"/>
          <w:sz w:val="24"/>
          <w:szCs w:val="24"/>
        </w:rPr>
        <w:t xml:space="preserve"> vahel, ning toetada samal ajal ELi strateegilisi ja majanduslikke huve taristukoridoride ja nendega seotud väärtusahelate loomisel. Strateegia aitab võimendada investeeringuid turvalisse taristusse fookusega digiüleminekul, kliimal ja energial, transpordil, tervishoiul ning haridusel ja teadusuuringutel.</w:t>
      </w:r>
      <w:r w:rsidRPr="001B725C">
        <w:rPr>
          <w:rFonts w:ascii="Times New Roman" w:hAnsi="Times New Roman" w:cs="Times New Roman"/>
          <w:sz w:val="24"/>
          <w:szCs w:val="24"/>
        </w:rPr>
        <w:t xml:space="preserve"> Global Gateway</w:t>
      </w:r>
      <w:r w:rsidRPr="002E63A7">
        <w:rPr>
          <w:rFonts w:ascii="Times New Roman" w:hAnsi="Times New Roman" w:cs="Times New Roman"/>
          <w:sz w:val="24"/>
          <w:szCs w:val="24"/>
        </w:rPr>
        <w:t xml:space="preserve"> on ka väärtuspõhine pakkumine, mis edendab rangeid sotsiaalseid, keskkonna-, juhtimis- ja finantsstandardeid ning toetab demokraatiat, õigusriiki ja inimõigusi.</w:t>
      </w:r>
      <w:r w:rsidRPr="005B7A13">
        <w:rPr>
          <w:rFonts w:ascii="Times New Roman" w:hAnsi="Times New Roman" w:cs="Times New Roman"/>
          <w:sz w:val="24"/>
          <w:szCs w:val="24"/>
        </w:rPr>
        <w:t xml:space="preserve"> Eestile on Global Gateway strateegia </w:t>
      </w:r>
      <w:r>
        <w:rPr>
          <w:rFonts w:ascii="Times New Roman" w:hAnsi="Times New Roman" w:cs="Times New Roman"/>
          <w:sz w:val="24"/>
          <w:szCs w:val="24"/>
        </w:rPr>
        <w:t>rakendamisel</w:t>
      </w:r>
      <w:r w:rsidRPr="005C1B66">
        <w:rPr>
          <w:rFonts w:ascii="Times New Roman" w:hAnsi="Times New Roman" w:cs="Times New Roman"/>
          <w:sz w:val="24"/>
          <w:szCs w:val="24"/>
        </w:rPr>
        <w:t xml:space="preserve"> eriti </w:t>
      </w:r>
      <w:r w:rsidRPr="001B725C">
        <w:rPr>
          <w:rFonts w:ascii="Times New Roman" w:hAnsi="Times New Roman" w:cs="Times New Roman"/>
          <w:sz w:val="24"/>
          <w:szCs w:val="24"/>
        </w:rPr>
        <w:t>olulised digikoostöö, hariduse ja oskust</w:t>
      </w:r>
      <w:r w:rsidRPr="002E63A7">
        <w:rPr>
          <w:rFonts w:ascii="Times New Roman" w:hAnsi="Times New Roman" w:cs="Times New Roman"/>
          <w:sz w:val="24"/>
          <w:szCs w:val="24"/>
        </w:rPr>
        <w:t>e arendamisega seot</w:t>
      </w:r>
      <w:r w:rsidRPr="005B7A13">
        <w:rPr>
          <w:rFonts w:ascii="Times New Roman" w:hAnsi="Times New Roman" w:cs="Times New Roman"/>
          <w:sz w:val="24"/>
          <w:szCs w:val="24"/>
        </w:rPr>
        <w:t>ud tegevused</w:t>
      </w:r>
      <w:r>
        <w:rPr>
          <w:rStyle w:val="FootnoteReference"/>
          <w:rFonts w:ascii="Times New Roman" w:hAnsi="Times New Roman" w:cs="Times New Roman"/>
          <w:sz w:val="24"/>
          <w:szCs w:val="24"/>
        </w:rPr>
        <w:footnoteReference w:id="15"/>
      </w:r>
      <w:r w:rsidRPr="005B7A13">
        <w:rPr>
          <w:rFonts w:ascii="Times New Roman" w:hAnsi="Times New Roman" w:cs="Times New Roman"/>
          <w:sz w:val="24"/>
          <w:szCs w:val="24"/>
        </w:rPr>
        <w:t>.</w:t>
      </w:r>
    </w:p>
    <w:p w14:paraId="340669A3" w14:textId="0F8F3D60" w:rsidR="00727CFD" w:rsidRDefault="00727CFD" w:rsidP="00727CF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F07DD0">
        <w:rPr>
          <w:rFonts w:ascii="Times New Roman" w:hAnsi="Times New Roman" w:cs="Times New Roman"/>
          <w:sz w:val="24"/>
          <w:szCs w:val="24"/>
        </w:rPr>
        <w:t>trateegia edukaks rakendamiseks oleks vaja, et kõik Euroopa ettevõtted, sealhulgas väikese- ja keskmise suurusega ettevõtted oleksid kaasatud ning seda tuleks sätestada ka uues määruses. Majanduse seisukohalt pea</w:t>
      </w:r>
      <w:r>
        <w:rPr>
          <w:rFonts w:ascii="Times New Roman" w:hAnsi="Times New Roman" w:cs="Times New Roman"/>
          <w:sz w:val="24"/>
          <w:szCs w:val="24"/>
        </w:rPr>
        <w:t>me</w:t>
      </w:r>
      <w:r w:rsidRPr="00F07DD0">
        <w:rPr>
          <w:rFonts w:ascii="Times New Roman" w:hAnsi="Times New Roman" w:cs="Times New Roman"/>
          <w:sz w:val="24"/>
          <w:szCs w:val="24"/>
        </w:rPr>
        <w:t xml:space="preserve"> oluliseks ettevõtluse ja innovatsiooni sidumist arengukoostööga läbi Global Gateway strateegia. ELi rolli tugevdamiseks ülemaailmse tegutsejana peab Global Gateway võimaldama igal liikmesriigil osaleda oma tugevuste ja ekspertiisiga. Eesti puhul tähendaks see enamasti väikese- ja keskmise suurusega ettevõtete kaasamist. Nende roll ei ole praeguste </w:t>
      </w:r>
      <w:r>
        <w:rPr>
          <w:rFonts w:ascii="Times New Roman" w:hAnsi="Times New Roman" w:cs="Times New Roman"/>
          <w:sz w:val="24"/>
          <w:szCs w:val="24"/>
        </w:rPr>
        <w:t>k</w:t>
      </w:r>
      <w:r w:rsidRPr="00F07DD0">
        <w:rPr>
          <w:rFonts w:ascii="Times New Roman" w:hAnsi="Times New Roman" w:cs="Times New Roman"/>
          <w:sz w:val="24"/>
          <w:szCs w:val="24"/>
        </w:rPr>
        <w:t>omisjoni plaanide alusel piisavalt selgelt defineeritud.</w:t>
      </w:r>
      <w:bookmarkEnd w:id="23"/>
    </w:p>
    <w:p w14:paraId="750F653C" w14:textId="77777777" w:rsidR="00727CFD" w:rsidRDefault="00727CFD" w:rsidP="00727CFD">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Toetame ettepaneku seletuskirjas toodud üldisemat eesmärki </w:t>
      </w:r>
      <w:r w:rsidRPr="00010C50">
        <w:rPr>
          <w:rFonts w:ascii="Times New Roman" w:hAnsi="Times New Roman" w:cs="Times New Roman"/>
          <w:bCs/>
          <w:sz w:val="24"/>
          <w:szCs w:val="24"/>
        </w:rPr>
        <w:t xml:space="preserve">saavutada </w:t>
      </w:r>
      <w:r>
        <w:rPr>
          <w:rFonts w:ascii="Times New Roman" w:hAnsi="Times New Roman" w:cs="Times New Roman"/>
          <w:bCs/>
          <w:sz w:val="24"/>
          <w:szCs w:val="24"/>
        </w:rPr>
        <w:t xml:space="preserve">suurem </w:t>
      </w:r>
      <w:r w:rsidRPr="00010C50">
        <w:rPr>
          <w:rFonts w:ascii="Times New Roman" w:hAnsi="Times New Roman" w:cs="Times New Roman"/>
          <w:bCs/>
          <w:sz w:val="24"/>
          <w:szCs w:val="24"/>
        </w:rPr>
        <w:t xml:space="preserve">sünergia teiste ELi programmide alusel võetavate meetmetega, </w:t>
      </w:r>
      <w:r>
        <w:rPr>
          <w:rFonts w:ascii="Times New Roman" w:hAnsi="Times New Roman" w:cs="Times New Roman"/>
          <w:bCs/>
          <w:sz w:val="24"/>
          <w:szCs w:val="24"/>
        </w:rPr>
        <w:t>e</w:t>
      </w:r>
      <w:r w:rsidRPr="00010C50">
        <w:rPr>
          <w:rFonts w:ascii="Times New Roman" w:hAnsi="Times New Roman" w:cs="Times New Roman"/>
          <w:bCs/>
          <w:sz w:val="24"/>
          <w:szCs w:val="24"/>
        </w:rPr>
        <w:t>elkõige Euroopa Konkurentsivõime Fondiga.</w:t>
      </w:r>
    </w:p>
    <w:p w14:paraId="1397B98C" w14:textId="77777777" w:rsidR="00C93454" w:rsidRPr="00C93454" w:rsidRDefault="00C93454" w:rsidP="00C93454">
      <w:pPr>
        <w:pStyle w:val="ListParagraph"/>
        <w:numPr>
          <w:ilvl w:val="1"/>
          <w:numId w:val="25"/>
        </w:numPr>
        <w:spacing w:before="240" w:line="240" w:lineRule="auto"/>
        <w:jc w:val="both"/>
        <w:rPr>
          <w:rFonts w:ascii="Times New Roman" w:hAnsi="Times New Roman" w:cs="Times New Roman"/>
          <w:b/>
          <w:bCs/>
          <w:sz w:val="24"/>
          <w:szCs w:val="24"/>
        </w:rPr>
      </w:pPr>
      <w:bookmarkStart w:id="24" w:name="_Hlk216177498"/>
      <w:r w:rsidRPr="00C93454">
        <w:rPr>
          <w:rFonts w:ascii="Times New Roman" w:hAnsi="Times New Roman" w:cs="Times New Roman"/>
          <w:b/>
          <w:bCs/>
          <w:sz w:val="24"/>
          <w:szCs w:val="24"/>
        </w:rPr>
        <w:t>Peame vajalikuks partnerriikide kestliku arengu terviklikku toetamist, sealhulgas on digitaristu rajamise kõrval oluline tagada toimivate digitaalsete teenuste rakendamine. Oluline on tagada, et Euroopa Liidu projektid arvestaksid kohaliku kontekstiga ja sisaldaksid algusest peale digiriigi võimaluste, küberjulgeoleku ja digiturvalisuse komponente.</w:t>
      </w:r>
    </w:p>
    <w:bookmarkEnd w:id="24"/>
    <w:p w14:paraId="1D560B00" w14:textId="1BD09287" w:rsidR="00A74624" w:rsidRPr="00F07DD0" w:rsidRDefault="00A74624" w:rsidP="00B74FD9">
      <w:pPr>
        <w:spacing w:before="120" w:after="0" w:line="240" w:lineRule="auto"/>
        <w:jc w:val="both"/>
        <w:rPr>
          <w:rFonts w:ascii="Times New Roman" w:hAnsi="Times New Roman" w:cs="Times New Roman"/>
          <w:sz w:val="24"/>
          <w:szCs w:val="24"/>
        </w:rPr>
      </w:pPr>
      <w:r w:rsidRPr="00F07DD0">
        <w:rPr>
          <w:rFonts w:ascii="Times New Roman" w:hAnsi="Times New Roman" w:cs="Times New Roman"/>
          <w:sz w:val="24"/>
          <w:szCs w:val="24"/>
        </w:rPr>
        <w:t xml:space="preserve">Selgitus: </w:t>
      </w:r>
      <w:r w:rsidR="006A6BB3">
        <w:rPr>
          <w:rFonts w:ascii="Times New Roman" w:hAnsi="Times New Roman" w:cs="Times New Roman"/>
          <w:sz w:val="24"/>
          <w:szCs w:val="24"/>
        </w:rPr>
        <w:t>p</w:t>
      </w:r>
      <w:r w:rsidRPr="00F07DD0">
        <w:rPr>
          <w:rFonts w:ascii="Times New Roman" w:hAnsi="Times New Roman" w:cs="Times New Roman"/>
          <w:sz w:val="24"/>
          <w:szCs w:val="24"/>
        </w:rPr>
        <w:t>eame oluliseks, et GE instrument toetaks juba olemasolevaid mehhanisme, näiteks Global Gateway strateegia elluviimist. EL</w:t>
      </w:r>
      <w:r w:rsidR="008C11A4" w:rsidRPr="00F07DD0">
        <w:rPr>
          <w:rFonts w:ascii="Times New Roman" w:hAnsi="Times New Roman" w:cs="Times New Roman"/>
          <w:sz w:val="24"/>
          <w:szCs w:val="24"/>
        </w:rPr>
        <w:t>i</w:t>
      </w:r>
      <w:r w:rsidRPr="00F07DD0">
        <w:rPr>
          <w:rFonts w:ascii="Times New Roman" w:hAnsi="Times New Roman" w:cs="Times New Roman"/>
          <w:sz w:val="24"/>
          <w:szCs w:val="24"/>
        </w:rPr>
        <w:t xml:space="preserve"> välisrahastuse kasutamine peab olema strateegiline, läbimõeldud ja väärtuspõhine, et tagada partnerriikides usaldusväärne, turvaline ja toimiv digitaristu, mis toetab jätkusuutlikku arengut ja tugevdab EL</w:t>
      </w:r>
      <w:r w:rsidR="00F21E6F">
        <w:rPr>
          <w:rFonts w:ascii="Times New Roman" w:hAnsi="Times New Roman" w:cs="Times New Roman"/>
          <w:sz w:val="24"/>
          <w:szCs w:val="24"/>
        </w:rPr>
        <w:t>i</w:t>
      </w:r>
      <w:r w:rsidRPr="00F07DD0">
        <w:rPr>
          <w:rFonts w:ascii="Times New Roman" w:hAnsi="Times New Roman" w:cs="Times New Roman"/>
          <w:sz w:val="24"/>
          <w:szCs w:val="24"/>
        </w:rPr>
        <w:t xml:space="preserve"> mainet usaldusväärse partnerina. ELil peaks olema konkreetne visioon selles</w:t>
      </w:r>
      <w:r w:rsidR="00140C74">
        <w:rPr>
          <w:rFonts w:ascii="Times New Roman" w:hAnsi="Times New Roman" w:cs="Times New Roman"/>
          <w:sz w:val="24"/>
          <w:szCs w:val="24"/>
        </w:rPr>
        <w:t>t</w:t>
      </w:r>
      <w:r w:rsidRPr="00F07DD0">
        <w:rPr>
          <w:rFonts w:ascii="Times New Roman" w:hAnsi="Times New Roman" w:cs="Times New Roman"/>
          <w:sz w:val="24"/>
          <w:szCs w:val="24"/>
        </w:rPr>
        <w:t xml:space="preserve">, kuidas partnerriikide kestlikku arengut toetada läbivalt alates </w:t>
      </w:r>
      <w:r w:rsidR="00140C74">
        <w:rPr>
          <w:rFonts w:ascii="Times New Roman" w:hAnsi="Times New Roman" w:cs="Times New Roman"/>
          <w:sz w:val="24"/>
          <w:szCs w:val="24"/>
        </w:rPr>
        <w:t>taristu</w:t>
      </w:r>
      <w:r w:rsidRPr="00F07DD0">
        <w:rPr>
          <w:rFonts w:ascii="Times New Roman" w:hAnsi="Times New Roman" w:cs="Times New Roman"/>
          <w:sz w:val="24"/>
          <w:szCs w:val="24"/>
        </w:rPr>
        <w:t>projektidest, kuni toimivate digiteenuste rakendamiseni</w:t>
      </w:r>
      <w:r w:rsidR="006B2ABD" w:rsidRPr="00F07DD0">
        <w:rPr>
          <w:rFonts w:ascii="Times New Roman" w:hAnsi="Times New Roman" w:cs="Times New Roman"/>
          <w:sz w:val="24"/>
          <w:szCs w:val="24"/>
        </w:rPr>
        <w:t xml:space="preserve">: </w:t>
      </w:r>
      <w:r w:rsidRPr="00F07DD0">
        <w:rPr>
          <w:rFonts w:ascii="Times New Roman" w:hAnsi="Times New Roman" w:cs="Times New Roman"/>
          <w:sz w:val="24"/>
          <w:szCs w:val="24"/>
        </w:rPr>
        <w:t xml:space="preserve">ei piisa ainult </w:t>
      </w:r>
      <w:r w:rsidR="00140C74">
        <w:rPr>
          <w:rFonts w:ascii="Times New Roman" w:hAnsi="Times New Roman" w:cs="Times New Roman"/>
          <w:sz w:val="24"/>
          <w:szCs w:val="24"/>
        </w:rPr>
        <w:t>taristu</w:t>
      </w:r>
      <w:r w:rsidRPr="00F07DD0">
        <w:rPr>
          <w:rFonts w:ascii="Times New Roman" w:hAnsi="Times New Roman" w:cs="Times New Roman"/>
          <w:sz w:val="24"/>
          <w:szCs w:val="24"/>
        </w:rPr>
        <w:t xml:space="preserve"> rajamisest, millele pakub toote või teenuse oma tingimustega mõni EL</w:t>
      </w:r>
      <w:r w:rsidR="0058403B" w:rsidRPr="00F07DD0">
        <w:rPr>
          <w:rFonts w:ascii="Times New Roman" w:hAnsi="Times New Roman" w:cs="Times New Roman"/>
          <w:sz w:val="24"/>
          <w:szCs w:val="24"/>
        </w:rPr>
        <w:t>i</w:t>
      </w:r>
      <w:r w:rsidRPr="00F07DD0">
        <w:rPr>
          <w:rFonts w:ascii="Times New Roman" w:hAnsi="Times New Roman" w:cs="Times New Roman"/>
          <w:sz w:val="24"/>
          <w:szCs w:val="24"/>
        </w:rPr>
        <w:t xml:space="preserve"> konkurent ja millel </w:t>
      </w:r>
      <w:r w:rsidRPr="00F07DD0">
        <w:rPr>
          <w:rFonts w:ascii="Times New Roman" w:hAnsi="Times New Roman" w:cs="Times New Roman"/>
          <w:sz w:val="24"/>
          <w:szCs w:val="24"/>
        </w:rPr>
        <w:lastRenderedPageBreak/>
        <w:t xml:space="preserve">digiteenused ei toimi, mõjutades sellega ka ELi mainet. Selleks, et luua </w:t>
      </w:r>
      <w:r w:rsidR="0078142D">
        <w:rPr>
          <w:rFonts w:ascii="Times New Roman" w:hAnsi="Times New Roman" w:cs="Times New Roman"/>
          <w:sz w:val="24"/>
          <w:szCs w:val="24"/>
        </w:rPr>
        <w:t xml:space="preserve">ha aidata ellu viia </w:t>
      </w:r>
      <w:r w:rsidRPr="00F07DD0">
        <w:rPr>
          <w:rFonts w:ascii="Times New Roman" w:hAnsi="Times New Roman" w:cs="Times New Roman"/>
          <w:sz w:val="24"/>
          <w:szCs w:val="24"/>
        </w:rPr>
        <w:t xml:space="preserve">pädevaid projekte vastavalt asukohariigi vajadustele, oleks vaja tõsta ka </w:t>
      </w:r>
      <w:r w:rsidR="00404FBC">
        <w:rPr>
          <w:rFonts w:ascii="Times New Roman" w:hAnsi="Times New Roman" w:cs="Times New Roman"/>
          <w:sz w:val="24"/>
          <w:szCs w:val="24"/>
        </w:rPr>
        <w:t>EL</w:t>
      </w:r>
      <w:r w:rsidR="008C0CB8">
        <w:rPr>
          <w:rFonts w:ascii="Times New Roman" w:hAnsi="Times New Roman" w:cs="Times New Roman"/>
          <w:sz w:val="24"/>
          <w:szCs w:val="24"/>
        </w:rPr>
        <w:t>i</w:t>
      </w:r>
      <w:r w:rsidR="00404FBC">
        <w:rPr>
          <w:rFonts w:ascii="Times New Roman" w:hAnsi="Times New Roman" w:cs="Times New Roman"/>
          <w:sz w:val="24"/>
          <w:szCs w:val="24"/>
        </w:rPr>
        <w:t xml:space="preserve"> välisteenistuse</w:t>
      </w:r>
      <w:r w:rsidRPr="00F07DD0">
        <w:rPr>
          <w:rFonts w:ascii="Times New Roman" w:hAnsi="Times New Roman" w:cs="Times New Roman"/>
          <w:sz w:val="24"/>
          <w:szCs w:val="24"/>
        </w:rPr>
        <w:t xml:space="preserve"> digi- ja küberkompetentsi ning samal ajal toetada EL</w:t>
      </w:r>
      <w:r w:rsidR="008C0CB8">
        <w:rPr>
          <w:rFonts w:ascii="Times New Roman" w:hAnsi="Times New Roman" w:cs="Times New Roman"/>
          <w:sz w:val="24"/>
          <w:szCs w:val="24"/>
        </w:rPr>
        <w:t>i-</w:t>
      </w:r>
      <w:r w:rsidRPr="00F07DD0">
        <w:rPr>
          <w:rFonts w:ascii="Times New Roman" w:hAnsi="Times New Roman" w:cs="Times New Roman"/>
          <w:sz w:val="24"/>
          <w:szCs w:val="24"/>
        </w:rPr>
        <w:t>siseseid mehhanisme, mis tagaks läbi Euroopa tiimi lähenemise ELi ettevõtete kaasamise projektidesse.</w:t>
      </w:r>
    </w:p>
    <w:p w14:paraId="08F0C4D6" w14:textId="45CE1AE1" w:rsidR="00A74624" w:rsidRPr="00F07DD0" w:rsidRDefault="00A74624" w:rsidP="00B74FD9">
      <w:pPr>
        <w:spacing w:before="120" w:after="0" w:line="240" w:lineRule="auto"/>
        <w:jc w:val="both"/>
        <w:rPr>
          <w:rFonts w:ascii="Times New Roman" w:hAnsi="Times New Roman" w:cs="Times New Roman"/>
          <w:sz w:val="24"/>
          <w:szCs w:val="24"/>
        </w:rPr>
      </w:pPr>
      <w:r w:rsidRPr="00F07DD0">
        <w:rPr>
          <w:rFonts w:ascii="Times New Roman" w:hAnsi="Times New Roman" w:cs="Times New Roman"/>
          <w:sz w:val="24"/>
          <w:szCs w:val="24"/>
        </w:rPr>
        <w:t xml:space="preserve">Digitaliseerimise kontekstis, sealhulgas </w:t>
      </w:r>
      <w:r w:rsidR="00B65482" w:rsidRPr="00F07DD0">
        <w:rPr>
          <w:rFonts w:ascii="Times New Roman" w:hAnsi="Times New Roman" w:cs="Times New Roman"/>
          <w:sz w:val="24"/>
          <w:szCs w:val="24"/>
        </w:rPr>
        <w:t xml:space="preserve">konkurentsivõime ja </w:t>
      </w:r>
      <w:r w:rsidRPr="00F07DD0">
        <w:rPr>
          <w:rFonts w:ascii="Times New Roman" w:hAnsi="Times New Roman" w:cs="Times New Roman"/>
          <w:sz w:val="24"/>
          <w:szCs w:val="24"/>
        </w:rPr>
        <w:t>kestliku arengu tagamiseks, tuleb arvestada, et iga digiprojekti algfaasis tuleb rakendada ka baastasemel küberjulgeoleku komponent, mis vastab EL küberturvalisuse nõuetele. Turvaline ja kvaliteetne digitaristu ja digiteenused</w:t>
      </w:r>
      <w:r w:rsidR="00B65482" w:rsidRPr="00F07DD0">
        <w:rPr>
          <w:rFonts w:ascii="Times New Roman" w:hAnsi="Times New Roman" w:cs="Times New Roman"/>
          <w:sz w:val="24"/>
          <w:szCs w:val="24"/>
        </w:rPr>
        <w:t>, kvaliteetsed andmed ning digipädevused</w:t>
      </w:r>
      <w:r w:rsidRPr="00F07DD0">
        <w:rPr>
          <w:rFonts w:ascii="Times New Roman" w:hAnsi="Times New Roman" w:cs="Times New Roman"/>
          <w:sz w:val="24"/>
          <w:szCs w:val="24"/>
        </w:rPr>
        <w:t xml:space="preserve"> on kriitilise tähtsusega, eriti kontekstist kus küberohud on üldisemast digitaliseeritusest, tehnoloogia arengust, tehisaru tööriistade kasutuselevõtust ning globaalsetest konfliktidest tulenevalt kasvamas.</w:t>
      </w:r>
    </w:p>
    <w:p w14:paraId="3D24C8D5" w14:textId="77777777" w:rsidR="00C93454" w:rsidRPr="00C93454" w:rsidRDefault="00C93454" w:rsidP="00C93454">
      <w:pPr>
        <w:pStyle w:val="ListParagraph"/>
        <w:numPr>
          <w:ilvl w:val="1"/>
          <w:numId w:val="25"/>
        </w:numPr>
        <w:spacing w:before="240" w:line="240" w:lineRule="auto"/>
        <w:jc w:val="both"/>
        <w:rPr>
          <w:rFonts w:ascii="Times New Roman" w:hAnsi="Times New Roman" w:cs="Times New Roman"/>
          <w:b/>
          <w:sz w:val="24"/>
          <w:szCs w:val="24"/>
        </w:rPr>
      </w:pPr>
      <w:bookmarkStart w:id="25" w:name="_Hlk216176598"/>
      <w:bookmarkEnd w:id="19"/>
      <w:r w:rsidRPr="00C93454">
        <w:rPr>
          <w:rFonts w:ascii="Times New Roman" w:hAnsi="Times New Roman" w:cs="Times New Roman"/>
          <w:b/>
          <w:sz w:val="24"/>
          <w:szCs w:val="24"/>
        </w:rPr>
        <w:t>Peame oluliseks, et instrumendi „Globaalne Euroopa“ eelarves vahemikuks 2028–2034 humanitaarabi meetmeteks indikatiivselt eraldatud vahendite mahtu selle aja kestel ei vähendataks ning et neid vahendeid kasutataks üksnes instrumendi humanitaarabi meetmete rakendamiseks.</w:t>
      </w:r>
    </w:p>
    <w:bookmarkEnd w:id="25"/>
    <w:p w14:paraId="1E34BC2C" w14:textId="105ECC93" w:rsidR="009C1817" w:rsidRPr="009C1817" w:rsidRDefault="009C1817" w:rsidP="00046F1A">
      <w:pPr>
        <w:spacing w:before="120" w:after="0" w:line="240" w:lineRule="auto"/>
        <w:jc w:val="both"/>
        <w:rPr>
          <w:rFonts w:ascii="Times New Roman" w:hAnsi="Times New Roman" w:cs="Times New Roman"/>
          <w:b/>
          <w:sz w:val="24"/>
          <w:szCs w:val="24"/>
        </w:rPr>
      </w:pPr>
      <w:r w:rsidRPr="00F07DD0">
        <w:rPr>
          <w:rFonts w:ascii="Times New Roman" w:hAnsi="Times New Roman" w:cs="Times New Roman"/>
          <w:sz w:val="24"/>
          <w:szCs w:val="24"/>
        </w:rPr>
        <w:t xml:space="preserve">Selgitus: </w:t>
      </w:r>
      <w:r>
        <w:rPr>
          <w:rFonts w:ascii="Times New Roman" w:hAnsi="Times New Roman" w:cs="Times New Roman"/>
          <w:sz w:val="24"/>
          <w:szCs w:val="24"/>
        </w:rPr>
        <w:t>h</w:t>
      </w:r>
      <w:r w:rsidRPr="00F07DD0">
        <w:rPr>
          <w:rFonts w:ascii="Times New Roman" w:hAnsi="Times New Roman" w:cs="Times New Roman"/>
          <w:sz w:val="24"/>
          <w:szCs w:val="24"/>
        </w:rPr>
        <w:t>umanitaarabi on oma olemuselt ja kasutuselt erinev arengukoostööst. Humanitaarabi antakse vajaduspõhiselt otse abivajajatele. Humanitaarabi lähtub neljast aluspõhimõttest</w:t>
      </w:r>
      <w:r>
        <w:rPr>
          <w:rFonts w:ascii="Times New Roman" w:hAnsi="Times New Roman" w:cs="Times New Roman"/>
          <w:sz w:val="24"/>
          <w:szCs w:val="24"/>
        </w:rPr>
        <w:t>:</w:t>
      </w:r>
      <w:r w:rsidRPr="00F07DD0">
        <w:rPr>
          <w:rFonts w:ascii="Times New Roman" w:hAnsi="Times New Roman" w:cs="Times New Roman"/>
          <w:sz w:val="24"/>
          <w:szCs w:val="24"/>
        </w:rPr>
        <w:t xml:space="preserve"> inimlikkus, erapooletus, sõltumatus, neutraalsus. </w:t>
      </w:r>
      <w:r>
        <w:rPr>
          <w:rFonts w:ascii="Times New Roman" w:hAnsi="Times New Roman" w:cs="Times New Roman"/>
          <w:sz w:val="24"/>
          <w:szCs w:val="24"/>
        </w:rPr>
        <w:t xml:space="preserve">Peame oluliseks, et humanitaarabi jääks vajaduspõhiseks ja oleks juhitud humanitaarabi andmise põhimõtetest ka instrumentide ühendamisel Globaalse Euroopa instrumendi raames. </w:t>
      </w:r>
      <w:r w:rsidRPr="00F07DD0">
        <w:rPr>
          <w:rFonts w:ascii="Times New Roman" w:hAnsi="Times New Roman" w:cs="Times New Roman"/>
          <w:sz w:val="24"/>
          <w:szCs w:val="24"/>
        </w:rPr>
        <w:t xml:space="preserve">Humanitaarabi vajaduste ja nendega tegelemiseks vajamineva rahastuse vaheline lõhe </w:t>
      </w:r>
      <w:r>
        <w:rPr>
          <w:rFonts w:ascii="Times New Roman" w:hAnsi="Times New Roman" w:cs="Times New Roman"/>
          <w:sz w:val="24"/>
          <w:szCs w:val="24"/>
        </w:rPr>
        <w:t xml:space="preserve">on </w:t>
      </w:r>
      <w:r w:rsidRPr="00F07DD0">
        <w:rPr>
          <w:rFonts w:ascii="Times New Roman" w:hAnsi="Times New Roman" w:cs="Times New Roman"/>
          <w:sz w:val="24"/>
          <w:szCs w:val="24"/>
        </w:rPr>
        <w:t xml:space="preserve">aastatega suurenenud. Peamiselt USA rahastuse vähenemisega on EList saanud maailma suurim humanitaardoonor. See annab ELile tugeva globaalse rolli, aga ka vastutuse. Kuigi GE instrument näeb ette humanitaarabi </w:t>
      </w:r>
      <w:r>
        <w:rPr>
          <w:rFonts w:ascii="Times New Roman" w:hAnsi="Times New Roman" w:cs="Times New Roman"/>
          <w:sz w:val="24"/>
          <w:szCs w:val="24"/>
        </w:rPr>
        <w:t>vahendite</w:t>
      </w:r>
      <w:r w:rsidRPr="00F07DD0">
        <w:rPr>
          <w:rFonts w:ascii="Times New Roman" w:hAnsi="Times New Roman" w:cs="Times New Roman"/>
          <w:sz w:val="24"/>
          <w:szCs w:val="24"/>
        </w:rPr>
        <w:t xml:space="preserve"> enam kui kahekordistumise (indikatiivselt ette nähtud 25 miljardit eurot), on hinnatud, et humanitaarabi vajadus</w:t>
      </w:r>
      <w:r>
        <w:rPr>
          <w:rFonts w:ascii="Times New Roman" w:hAnsi="Times New Roman" w:cs="Times New Roman"/>
          <w:sz w:val="24"/>
          <w:szCs w:val="24"/>
        </w:rPr>
        <w:t>ed globaalselt</w:t>
      </w:r>
      <w:r w:rsidRPr="00F07DD0">
        <w:rPr>
          <w:rFonts w:ascii="Times New Roman" w:hAnsi="Times New Roman" w:cs="Times New Roman"/>
          <w:sz w:val="24"/>
          <w:szCs w:val="24"/>
        </w:rPr>
        <w:t xml:space="preserve"> on oluliselt suurem</w:t>
      </w:r>
      <w:r>
        <w:rPr>
          <w:rFonts w:ascii="Times New Roman" w:hAnsi="Times New Roman" w:cs="Times New Roman"/>
          <w:sz w:val="24"/>
          <w:szCs w:val="24"/>
        </w:rPr>
        <w:t>ad</w:t>
      </w:r>
      <w:r w:rsidRPr="00F07DD0">
        <w:rPr>
          <w:rFonts w:ascii="Times New Roman" w:hAnsi="Times New Roman" w:cs="Times New Roman"/>
          <w:sz w:val="24"/>
          <w:szCs w:val="24"/>
        </w:rPr>
        <w:t xml:space="preserve">. Juba 2025. aastal on vajadused ligi 29 miljardit USD (ligikaudu 25 </w:t>
      </w:r>
      <w:r>
        <w:rPr>
          <w:rFonts w:ascii="Times New Roman" w:hAnsi="Times New Roman" w:cs="Times New Roman"/>
          <w:sz w:val="24"/>
          <w:szCs w:val="24"/>
        </w:rPr>
        <w:t>miljardit</w:t>
      </w:r>
      <w:r w:rsidRPr="00F07DD0">
        <w:rPr>
          <w:rFonts w:ascii="Times New Roman" w:hAnsi="Times New Roman" w:cs="Times New Roman"/>
          <w:sz w:val="24"/>
          <w:szCs w:val="24"/>
        </w:rPr>
        <w:t xml:space="preserve"> eurot). Humanitaarabi jagamise kord jääks ka instrumentide ühendamisel samaks ehk </w:t>
      </w:r>
      <w:r w:rsidRPr="00F07DD0">
        <w:rPr>
          <w:rFonts w:ascii="Times New Roman" w:eastAsia="Times New Roman" w:hAnsi="Times New Roman" w:cs="Times New Roman"/>
          <w:sz w:val="24"/>
          <w:szCs w:val="24"/>
          <w:lang w:eastAsia="et-EE"/>
        </w:rPr>
        <w:t>humanitaar</w:t>
      </w:r>
      <w:r>
        <w:rPr>
          <w:rFonts w:ascii="Times New Roman" w:eastAsia="Times New Roman" w:hAnsi="Times New Roman" w:cs="Times New Roman"/>
          <w:sz w:val="24"/>
          <w:szCs w:val="24"/>
          <w:lang w:eastAsia="et-EE"/>
        </w:rPr>
        <w:t xml:space="preserve">abi </w:t>
      </w:r>
      <w:r w:rsidRPr="00F07DD0">
        <w:rPr>
          <w:rFonts w:ascii="Times New Roman" w:eastAsia="Times New Roman" w:hAnsi="Times New Roman" w:cs="Times New Roman"/>
          <w:sz w:val="24"/>
          <w:szCs w:val="24"/>
          <w:lang w:eastAsia="et-EE"/>
        </w:rPr>
        <w:t>poliitika elluviimine jätkuks vastavalt 1996. aastal vastu võetud humanitaarabi regulatsioonile, milles sätestatakse ELi humanitaarabi andmise kord</w:t>
      </w:r>
      <w:r w:rsidRPr="00F07DD0">
        <w:rPr>
          <w:rFonts w:ascii="Times New Roman" w:hAnsi="Times New Roman" w:cs="Times New Roman"/>
          <w:sz w:val="24"/>
          <w:szCs w:val="24"/>
        </w:rPr>
        <w:t xml:space="preserve">. Samas on liikmesriigid tõstatanud mure, mida Eesti jagab, et nimetatud 25 miljardit eurot ei ole kaitstud ning teoorias saaks seda ka muudeks instrumendi eesmärkideks kasutada. Arvestades humanitaarabi rahastuse keerulist olukorda ja ELi globaalset rolli, </w:t>
      </w:r>
      <w:r>
        <w:rPr>
          <w:rFonts w:ascii="Times New Roman" w:hAnsi="Times New Roman" w:cs="Times New Roman"/>
          <w:sz w:val="24"/>
          <w:szCs w:val="24"/>
        </w:rPr>
        <w:t>peame oluliseks</w:t>
      </w:r>
      <w:r w:rsidRPr="00F07DD0">
        <w:rPr>
          <w:rFonts w:ascii="Times New Roman" w:hAnsi="Times New Roman" w:cs="Times New Roman"/>
          <w:sz w:val="24"/>
          <w:szCs w:val="24"/>
        </w:rPr>
        <w:t>, et humanitaarabiks ette nähtud vahendeid ei kasutataks instrumendi alt tehtavateks muudeks tegevusteks.</w:t>
      </w:r>
    </w:p>
    <w:p w14:paraId="1D1E694F" w14:textId="77777777" w:rsidR="008576E2" w:rsidRPr="008576E2" w:rsidRDefault="008576E2" w:rsidP="008576E2">
      <w:pPr>
        <w:pStyle w:val="ListParagraph"/>
        <w:numPr>
          <w:ilvl w:val="1"/>
          <w:numId w:val="25"/>
        </w:numPr>
        <w:spacing w:before="240" w:line="240" w:lineRule="auto"/>
        <w:jc w:val="both"/>
        <w:rPr>
          <w:rFonts w:ascii="Times New Roman" w:eastAsia="Times New Roman" w:hAnsi="Times New Roman" w:cs="Times New Roman"/>
          <w:b/>
          <w:bCs/>
          <w:sz w:val="24"/>
          <w:szCs w:val="24"/>
        </w:rPr>
      </w:pPr>
      <w:bookmarkStart w:id="26" w:name="_Hlk216176625"/>
      <w:r w:rsidRPr="008576E2">
        <w:rPr>
          <w:rFonts w:ascii="Times New Roman" w:eastAsia="Times New Roman" w:hAnsi="Times New Roman" w:cs="Times New Roman"/>
          <w:b/>
          <w:bCs/>
          <w:sz w:val="24"/>
          <w:szCs w:val="24"/>
        </w:rPr>
        <w:t>Pooldame horisontaalse eesmärgina instrumendi „Globaalne Euroopa“ vahenditega kliimamuutuste mõjude leevendamise ja mõjudega kohanemise, taastuvenergia ja ringmajanduse edendamise, bioloogilise mitmekesisuse ning keskkonnakaitse toetamist partnerriikides. Samuti toetame puhtamale majandusele üleminekuks vajalike kriitilise tähtsusega toormete tarneahelate tugevdamist ja varustuskindluse suurendamist.</w:t>
      </w:r>
    </w:p>
    <w:bookmarkEnd w:id="26"/>
    <w:p w14:paraId="092BFE6D" w14:textId="0A59F57C" w:rsidR="00AF4330" w:rsidRPr="00F07DD0" w:rsidRDefault="54E590EA" w:rsidP="00227CA4">
      <w:pPr>
        <w:spacing w:before="120" w:line="240" w:lineRule="auto"/>
        <w:jc w:val="both"/>
        <w:rPr>
          <w:rFonts w:ascii="Times New Roman" w:eastAsia="Times New Roman" w:hAnsi="Times New Roman" w:cs="Times New Roman"/>
          <w:sz w:val="24"/>
          <w:szCs w:val="24"/>
        </w:rPr>
      </w:pPr>
      <w:r w:rsidRPr="00F07DD0">
        <w:rPr>
          <w:rFonts w:ascii="Times New Roman" w:eastAsia="Times New Roman" w:hAnsi="Times New Roman" w:cs="Times New Roman"/>
          <w:sz w:val="24"/>
          <w:szCs w:val="24"/>
        </w:rPr>
        <w:t>Selgitus:</w:t>
      </w:r>
      <w:r w:rsidR="001B2E61" w:rsidRPr="00F07DD0">
        <w:rPr>
          <w:rFonts w:ascii="Times New Roman" w:eastAsia="Times New Roman" w:hAnsi="Times New Roman" w:cs="Times New Roman"/>
          <w:sz w:val="24"/>
          <w:szCs w:val="24"/>
        </w:rPr>
        <w:t xml:space="preserve"> GE instrumendi puhul on seatud horisontaalne eesmärk, et vähemalt 30% selle vahenditest peavad toetama kliimaeesmärke. </w:t>
      </w:r>
      <w:r w:rsidR="006B6118">
        <w:rPr>
          <w:rFonts w:ascii="Times New Roman" w:eastAsia="Times New Roman" w:hAnsi="Times New Roman" w:cs="Times New Roman"/>
          <w:sz w:val="24"/>
          <w:szCs w:val="24"/>
        </w:rPr>
        <w:t>P</w:t>
      </w:r>
      <w:r w:rsidR="001B2E61" w:rsidRPr="00F07DD0">
        <w:rPr>
          <w:rFonts w:ascii="Times New Roman" w:eastAsia="Times New Roman" w:hAnsi="Times New Roman" w:cs="Times New Roman"/>
          <w:sz w:val="24"/>
          <w:szCs w:val="24"/>
        </w:rPr>
        <w:t>ea</w:t>
      </w:r>
      <w:r w:rsidR="006B6118">
        <w:rPr>
          <w:rFonts w:ascii="Times New Roman" w:eastAsia="Times New Roman" w:hAnsi="Times New Roman" w:cs="Times New Roman"/>
          <w:sz w:val="24"/>
          <w:szCs w:val="24"/>
        </w:rPr>
        <w:t>me</w:t>
      </w:r>
      <w:r w:rsidR="001B2E61" w:rsidRPr="00F07DD0">
        <w:rPr>
          <w:rFonts w:ascii="Times New Roman" w:eastAsia="Times New Roman" w:hAnsi="Times New Roman" w:cs="Times New Roman"/>
          <w:sz w:val="24"/>
          <w:szCs w:val="24"/>
        </w:rPr>
        <w:t xml:space="preserve"> seda oluliseks </w:t>
      </w:r>
      <w:r w:rsidR="001B2E61" w:rsidRPr="00F07DD0">
        <w:rPr>
          <w:rFonts w:ascii="Times New Roman" w:hAnsi="Times New Roman" w:cs="Times New Roman"/>
          <w:sz w:val="24"/>
          <w:szCs w:val="24"/>
        </w:rPr>
        <w:t>globaalsete eesmärkide elluviimiseks</w:t>
      </w:r>
      <w:r w:rsidR="003A0D31">
        <w:rPr>
          <w:rFonts w:ascii="Times New Roman" w:hAnsi="Times New Roman" w:cs="Times New Roman"/>
          <w:sz w:val="24"/>
          <w:szCs w:val="24"/>
        </w:rPr>
        <w:t xml:space="preserve"> ja saame seda toetada</w:t>
      </w:r>
      <w:r w:rsidR="001B2E61" w:rsidRPr="00F07DD0">
        <w:rPr>
          <w:rFonts w:ascii="Times New Roman" w:hAnsi="Times New Roman" w:cs="Times New Roman"/>
          <w:sz w:val="24"/>
          <w:szCs w:val="24"/>
        </w:rPr>
        <w:t xml:space="preserve">. </w:t>
      </w:r>
      <w:r w:rsidRPr="00F07DD0">
        <w:rPr>
          <w:rFonts w:ascii="Times New Roman" w:eastAsia="Times New Roman" w:hAnsi="Times New Roman" w:cs="Times New Roman"/>
          <w:sz w:val="24"/>
          <w:szCs w:val="24"/>
        </w:rPr>
        <w:t>Aastal 2024 ületas maailma keskmine temperatuur esmakordselt 1,5 °C, võrreldes tööstusrevolutsiooni eelse tasemega. Aastad 2015</w:t>
      </w:r>
      <w:r w:rsidR="00706985" w:rsidRPr="00F07DD0">
        <w:rPr>
          <w:rFonts w:ascii="Times New Roman" w:eastAsia="Times New Roman" w:hAnsi="Times New Roman" w:cs="Times New Roman"/>
          <w:sz w:val="24"/>
          <w:szCs w:val="24"/>
        </w:rPr>
        <w:t>-</w:t>
      </w:r>
      <w:r w:rsidRPr="00F07DD0">
        <w:rPr>
          <w:rFonts w:ascii="Times New Roman" w:eastAsia="Times New Roman" w:hAnsi="Times New Roman" w:cs="Times New Roman"/>
          <w:sz w:val="24"/>
          <w:szCs w:val="24"/>
        </w:rPr>
        <w:t>2024 on olnud kümme kõige soojemat aastat ajaloos.</w:t>
      </w:r>
      <w:r w:rsidR="23D1A671" w:rsidRPr="00F07DD0">
        <w:rPr>
          <w:rFonts w:ascii="Times New Roman" w:eastAsia="Times New Roman" w:hAnsi="Times New Roman" w:cs="Times New Roman"/>
          <w:sz w:val="24"/>
          <w:szCs w:val="24"/>
        </w:rPr>
        <w:t xml:space="preserve"> </w:t>
      </w:r>
      <w:r w:rsidRPr="00F07DD0">
        <w:rPr>
          <w:rFonts w:ascii="Times New Roman" w:eastAsia="Times New Roman" w:hAnsi="Times New Roman" w:cs="Times New Roman"/>
          <w:sz w:val="24"/>
          <w:szCs w:val="24"/>
        </w:rPr>
        <w:t xml:space="preserve">Inimtegevusest tingitud kasvuhoonegaaside rekordtasemed </w:t>
      </w:r>
      <w:r w:rsidRPr="00F07DD0">
        <w:rPr>
          <w:rFonts w:ascii="Times New Roman" w:eastAsia="Times New Roman" w:hAnsi="Times New Roman" w:cs="Times New Roman"/>
          <w:sz w:val="24"/>
          <w:szCs w:val="24"/>
        </w:rPr>
        <w:lastRenderedPageBreak/>
        <w:t>põhjustavad üha äärmuslikumaid ilmastikunähtusi, merevee taseme tõusu ja jää sulamist kogu maailmas.</w:t>
      </w:r>
      <w:r w:rsidR="23D1A671" w:rsidRPr="00F07DD0">
        <w:rPr>
          <w:rFonts w:ascii="Times New Roman" w:eastAsia="Times New Roman" w:hAnsi="Times New Roman" w:cs="Times New Roman"/>
          <w:sz w:val="24"/>
          <w:szCs w:val="24"/>
        </w:rPr>
        <w:t xml:space="preserve"> Tänavusel ÜRO kliimakonverentsil COP30 </w:t>
      </w:r>
      <w:r w:rsidR="5BF58AC9" w:rsidRPr="00F07DD0">
        <w:rPr>
          <w:rFonts w:ascii="Times New Roman" w:eastAsia="Times New Roman" w:hAnsi="Times New Roman" w:cs="Times New Roman"/>
          <w:sz w:val="24"/>
          <w:szCs w:val="24"/>
        </w:rPr>
        <w:t xml:space="preserve">üks põhijäreldusi on olnud see, et kuigi Pariisi kliimaleping on päriselt toimima hakanud ning 2035. </w:t>
      </w:r>
      <w:r w:rsidR="00706985" w:rsidRPr="00F07DD0">
        <w:rPr>
          <w:rFonts w:ascii="Times New Roman" w:eastAsia="Times New Roman" w:hAnsi="Times New Roman" w:cs="Times New Roman"/>
          <w:sz w:val="24"/>
          <w:szCs w:val="24"/>
        </w:rPr>
        <w:t>a</w:t>
      </w:r>
      <w:r w:rsidR="5BF58AC9" w:rsidRPr="00F07DD0">
        <w:rPr>
          <w:rFonts w:ascii="Times New Roman" w:eastAsia="Times New Roman" w:hAnsi="Times New Roman" w:cs="Times New Roman"/>
          <w:sz w:val="24"/>
          <w:szCs w:val="24"/>
        </w:rPr>
        <w:t>astaks pe</w:t>
      </w:r>
      <w:r w:rsidR="360B2A9A" w:rsidRPr="00F07DD0">
        <w:rPr>
          <w:rFonts w:ascii="Times New Roman" w:eastAsia="Times New Roman" w:hAnsi="Times New Roman" w:cs="Times New Roman"/>
          <w:sz w:val="24"/>
          <w:szCs w:val="24"/>
        </w:rPr>
        <w:t xml:space="preserve">aks riiklike kliimakavade järgi globaalsed heitkogused vähenema 12% (võrreldes 2019. </w:t>
      </w:r>
      <w:r w:rsidR="00706985" w:rsidRPr="00F07DD0">
        <w:rPr>
          <w:rFonts w:ascii="Times New Roman" w:eastAsia="Times New Roman" w:hAnsi="Times New Roman" w:cs="Times New Roman"/>
          <w:sz w:val="24"/>
          <w:szCs w:val="24"/>
        </w:rPr>
        <w:t>aastaga</w:t>
      </w:r>
      <w:r w:rsidR="4937A76D" w:rsidRPr="00F07DD0">
        <w:rPr>
          <w:rFonts w:ascii="Times New Roman" w:eastAsia="Times New Roman" w:hAnsi="Times New Roman" w:cs="Times New Roman"/>
          <w:sz w:val="24"/>
          <w:szCs w:val="24"/>
        </w:rPr>
        <w:t>), siis Pariisi leppe 1,5 kraadi eesmärgi täitmiseks jääb sell</w:t>
      </w:r>
      <w:r w:rsidR="009608F3" w:rsidRPr="00F07DD0">
        <w:rPr>
          <w:rFonts w:ascii="Times New Roman" w:eastAsia="Times New Roman" w:hAnsi="Times New Roman" w:cs="Times New Roman"/>
          <w:sz w:val="24"/>
          <w:szCs w:val="24"/>
        </w:rPr>
        <w:t>e</w:t>
      </w:r>
      <w:r w:rsidR="4937A76D" w:rsidRPr="00F07DD0">
        <w:rPr>
          <w:rFonts w:ascii="Times New Roman" w:eastAsia="Times New Roman" w:hAnsi="Times New Roman" w:cs="Times New Roman"/>
          <w:sz w:val="24"/>
          <w:szCs w:val="24"/>
        </w:rPr>
        <w:t>st siiski puudu. Teadlaste hinnangul tundub lähiaastatel 1,5 kraadi ületamine siiski vältimatu.</w:t>
      </w:r>
      <w:r w:rsidR="513A99F6" w:rsidRPr="00F07DD0">
        <w:rPr>
          <w:rFonts w:ascii="Times New Roman" w:eastAsia="Times New Roman" w:hAnsi="Times New Roman" w:cs="Times New Roman"/>
          <w:sz w:val="24"/>
          <w:szCs w:val="24"/>
        </w:rPr>
        <w:t xml:space="preserve"> Seega on k</w:t>
      </w:r>
      <w:r w:rsidRPr="00F07DD0">
        <w:rPr>
          <w:rFonts w:ascii="Times New Roman" w:eastAsia="Times New Roman" w:hAnsi="Times New Roman" w:cs="Times New Roman"/>
          <w:sz w:val="24"/>
          <w:szCs w:val="24"/>
        </w:rPr>
        <w:t xml:space="preserve">liimamuutuste mõjude leevendamiseks vaja kiiret ja ulatuslikku rahvusvahelist koostööd. </w:t>
      </w:r>
      <w:r w:rsidR="605CC8F7" w:rsidRPr="00F07DD0">
        <w:rPr>
          <w:rFonts w:ascii="Times New Roman" w:eastAsia="Times New Roman" w:hAnsi="Times New Roman" w:cs="Times New Roman"/>
          <w:sz w:val="24"/>
          <w:szCs w:val="24"/>
        </w:rPr>
        <w:t xml:space="preserve">EL on ülemaailmse kliimapoliitika eestvedaja, olles võtnud kohustuse vähendada kasvuhoonegaaside netoheidet vähemalt 55% võrra aastaks 2030 (võrreldes 1990. aasta tasemega) ja saavutada kliimaneutraalsus hiljemalt 2050. aastaks. </w:t>
      </w:r>
      <w:r w:rsidR="7062AE09" w:rsidRPr="00F07DD0">
        <w:rPr>
          <w:rFonts w:ascii="Times New Roman" w:eastAsia="Times New Roman" w:hAnsi="Times New Roman" w:cs="Times New Roman"/>
          <w:sz w:val="24"/>
          <w:szCs w:val="24"/>
        </w:rPr>
        <w:t>Kuna globaalne kliima on omavahel seotud süsteem, on ELi huvides kliimamuutuste leevendamine kõ</w:t>
      </w:r>
      <w:r w:rsidR="22DDE37E" w:rsidRPr="00F07DD0">
        <w:rPr>
          <w:rFonts w:ascii="Times New Roman" w:eastAsia="Times New Roman" w:hAnsi="Times New Roman" w:cs="Times New Roman"/>
          <w:sz w:val="24"/>
          <w:szCs w:val="24"/>
        </w:rPr>
        <w:t>ikjal maailmas. Glob</w:t>
      </w:r>
      <w:r w:rsidR="5CD87691" w:rsidRPr="00F07DD0">
        <w:rPr>
          <w:rFonts w:ascii="Times New Roman" w:eastAsia="Times New Roman" w:hAnsi="Times New Roman" w:cs="Times New Roman"/>
          <w:sz w:val="24"/>
          <w:szCs w:val="24"/>
        </w:rPr>
        <w:t xml:space="preserve">aalse Euroopa </w:t>
      </w:r>
      <w:r w:rsidR="00706985" w:rsidRPr="00F07DD0">
        <w:rPr>
          <w:rFonts w:ascii="Times New Roman" w:eastAsia="Times New Roman" w:hAnsi="Times New Roman" w:cs="Times New Roman"/>
          <w:sz w:val="24"/>
          <w:szCs w:val="24"/>
        </w:rPr>
        <w:t xml:space="preserve">instrumendi </w:t>
      </w:r>
      <w:r w:rsidR="5CD87691" w:rsidRPr="00F07DD0">
        <w:rPr>
          <w:rFonts w:ascii="Times New Roman" w:eastAsia="Times New Roman" w:hAnsi="Times New Roman" w:cs="Times New Roman"/>
          <w:sz w:val="24"/>
          <w:szCs w:val="24"/>
        </w:rPr>
        <w:t xml:space="preserve">kaudu kliimarahastuse suunamine kolmandatele riikidele </w:t>
      </w:r>
      <w:r w:rsidR="4BDF98D5" w:rsidRPr="00F07DD0">
        <w:rPr>
          <w:rFonts w:ascii="Times New Roman" w:eastAsia="Times New Roman" w:hAnsi="Times New Roman" w:cs="Times New Roman"/>
          <w:sz w:val="24"/>
          <w:szCs w:val="24"/>
        </w:rPr>
        <w:t>aitab viia ellu üleilmset am</w:t>
      </w:r>
      <w:r w:rsidR="6CDE5BA3" w:rsidRPr="00F07DD0">
        <w:rPr>
          <w:rFonts w:ascii="Times New Roman" w:eastAsia="Times New Roman" w:hAnsi="Times New Roman" w:cs="Times New Roman"/>
          <w:sz w:val="24"/>
          <w:szCs w:val="24"/>
        </w:rPr>
        <w:t>bitsioonikat kliimapoliitikat. Kliimakoostöö rahastus aitab kolmandates riikide</w:t>
      </w:r>
      <w:r w:rsidR="74E14E2C" w:rsidRPr="00F07DD0">
        <w:rPr>
          <w:rFonts w:ascii="Times New Roman" w:eastAsia="Times New Roman" w:hAnsi="Times New Roman" w:cs="Times New Roman"/>
          <w:sz w:val="24"/>
          <w:szCs w:val="24"/>
        </w:rPr>
        <w:t>s võtta kasutusele taastuvenergiat, ehitada uut taristut ning edendada jätkusuutlikku p</w:t>
      </w:r>
      <w:r w:rsidR="63E87070" w:rsidRPr="00F07DD0">
        <w:rPr>
          <w:rFonts w:ascii="Times New Roman" w:eastAsia="Times New Roman" w:hAnsi="Times New Roman" w:cs="Times New Roman"/>
          <w:sz w:val="24"/>
          <w:szCs w:val="24"/>
        </w:rPr>
        <w:t>õllumajandust. Lisaks toetab see EL</w:t>
      </w:r>
      <w:r w:rsidR="007764B1">
        <w:rPr>
          <w:rFonts w:ascii="Times New Roman" w:eastAsia="Times New Roman" w:hAnsi="Times New Roman" w:cs="Times New Roman"/>
          <w:sz w:val="24"/>
          <w:szCs w:val="24"/>
        </w:rPr>
        <w:t>i</w:t>
      </w:r>
      <w:r w:rsidR="63E87070" w:rsidRPr="00F07DD0">
        <w:rPr>
          <w:rFonts w:ascii="Times New Roman" w:eastAsia="Times New Roman" w:hAnsi="Times New Roman" w:cs="Times New Roman"/>
          <w:sz w:val="24"/>
          <w:szCs w:val="24"/>
        </w:rPr>
        <w:t xml:space="preserve"> ettevõtete tegevust, kes saavad pakkuda kolmandatele riikidele Euroopa tehnoloogi</w:t>
      </w:r>
      <w:r w:rsidR="25023FFC" w:rsidRPr="00F07DD0">
        <w:rPr>
          <w:rFonts w:ascii="Times New Roman" w:eastAsia="Times New Roman" w:hAnsi="Times New Roman" w:cs="Times New Roman"/>
          <w:sz w:val="24"/>
          <w:szCs w:val="24"/>
        </w:rPr>
        <w:t xml:space="preserve">lisi lahendusi. </w:t>
      </w:r>
      <w:r w:rsidR="14096240" w:rsidRPr="00F07DD0">
        <w:rPr>
          <w:rFonts w:ascii="Times New Roman" w:eastAsia="Times New Roman" w:hAnsi="Times New Roman" w:cs="Times New Roman"/>
          <w:sz w:val="24"/>
          <w:szCs w:val="24"/>
        </w:rPr>
        <w:t>K</w:t>
      </w:r>
      <w:r w:rsidR="25023FFC" w:rsidRPr="00F07DD0">
        <w:rPr>
          <w:rFonts w:ascii="Times New Roman" w:eastAsia="Times New Roman" w:hAnsi="Times New Roman" w:cs="Times New Roman"/>
          <w:sz w:val="24"/>
          <w:szCs w:val="24"/>
        </w:rPr>
        <w:t>liim</w:t>
      </w:r>
      <w:r w:rsidR="14096240" w:rsidRPr="00F07DD0">
        <w:rPr>
          <w:rFonts w:ascii="Times New Roman" w:eastAsia="Times New Roman" w:hAnsi="Times New Roman" w:cs="Times New Roman"/>
          <w:sz w:val="24"/>
          <w:szCs w:val="24"/>
        </w:rPr>
        <w:t>amuutuste ulatust arvestades aitab valdkonna rahastamine ja toetamine edendada ka EL</w:t>
      </w:r>
      <w:r w:rsidR="007764B1">
        <w:rPr>
          <w:rFonts w:ascii="Times New Roman" w:eastAsia="Times New Roman" w:hAnsi="Times New Roman" w:cs="Times New Roman"/>
          <w:sz w:val="24"/>
          <w:szCs w:val="24"/>
        </w:rPr>
        <w:t>i</w:t>
      </w:r>
      <w:r w:rsidR="14096240" w:rsidRPr="00F07DD0">
        <w:rPr>
          <w:rFonts w:ascii="Times New Roman" w:eastAsia="Times New Roman" w:hAnsi="Times New Roman" w:cs="Times New Roman"/>
          <w:sz w:val="24"/>
          <w:szCs w:val="24"/>
        </w:rPr>
        <w:t xml:space="preserve"> välispoliitikat muudes valdkonda</w:t>
      </w:r>
      <w:r w:rsidR="0E3A0ECE" w:rsidRPr="00F07DD0">
        <w:rPr>
          <w:rFonts w:ascii="Times New Roman" w:eastAsia="Times New Roman" w:hAnsi="Times New Roman" w:cs="Times New Roman"/>
          <w:sz w:val="24"/>
          <w:szCs w:val="24"/>
        </w:rPr>
        <w:t>des.</w:t>
      </w:r>
    </w:p>
    <w:p w14:paraId="21EC7E68" w14:textId="047BD2B8" w:rsidR="00891D03" w:rsidRPr="00F07DD0" w:rsidRDefault="00B31A2F" w:rsidP="00901B5D">
      <w:pPr>
        <w:spacing w:before="120" w:after="0" w:line="240" w:lineRule="auto"/>
        <w:jc w:val="both"/>
        <w:rPr>
          <w:rFonts w:ascii="Times New Roman" w:eastAsia="Times New Roman" w:hAnsi="Times New Roman" w:cs="Times New Roman"/>
          <w:sz w:val="24"/>
          <w:szCs w:val="24"/>
        </w:rPr>
      </w:pPr>
      <w:r w:rsidRPr="005B7A13">
        <w:rPr>
          <w:rFonts w:ascii="Times New Roman" w:hAnsi="Times New Roman" w:cs="Times New Roman"/>
          <w:sz w:val="24"/>
          <w:szCs w:val="24"/>
        </w:rPr>
        <w:t>Eesti jaoks</w:t>
      </w:r>
      <w:r w:rsidR="008E192C">
        <w:rPr>
          <w:rFonts w:ascii="Times New Roman" w:hAnsi="Times New Roman" w:cs="Times New Roman"/>
          <w:sz w:val="24"/>
          <w:szCs w:val="24"/>
        </w:rPr>
        <w:t xml:space="preserve"> on</w:t>
      </w:r>
      <w:r w:rsidRPr="005B7A13">
        <w:rPr>
          <w:rFonts w:ascii="Times New Roman" w:hAnsi="Times New Roman" w:cs="Times New Roman"/>
          <w:sz w:val="24"/>
          <w:szCs w:val="24"/>
        </w:rPr>
        <w:t xml:space="preserve"> oluli</w:t>
      </w:r>
      <w:r>
        <w:rPr>
          <w:rFonts w:ascii="Times New Roman" w:hAnsi="Times New Roman" w:cs="Times New Roman"/>
          <w:sz w:val="24"/>
          <w:szCs w:val="24"/>
        </w:rPr>
        <w:t>sed</w:t>
      </w:r>
      <w:r w:rsidRPr="005C1B66">
        <w:rPr>
          <w:rFonts w:ascii="Times New Roman" w:hAnsi="Times New Roman" w:cs="Times New Roman"/>
          <w:sz w:val="24"/>
          <w:szCs w:val="24"/>
        </w:rPr>
        <w:t xml:space="preserve"> </w:t>
      </w:r>
      <w:r>
        <w:rPr>
          <w:rFonts w:ascii="Times New Roman" w:hAnsi="Times New Roman" w:cs="Times New Roman"/>
          <w:sz w:val="24"/>
          <w:szCs w:val="24"/>
        </w:rPr>
        <w:t xml:space="preserve">ka </w:t>
      </w:r>
      <w:r w:rsidRPr="00C43711">
        <w:rPr>
          <w:rFonts w:ascii="Times New Roman" w:hAnsi="Times New Roman" w:cs="Times New Roman"/>
          <w:sz w:val="24"/>
          <w:szCs w:val="24"/>
        </w:rPr>
        <w:t>kriitilise tähtsusega toorainete väärtus</w:t>
      </w:r>
      <w:r>
        <w:rPr>
          <w:rFonts w:ascii="Times New Roman" w:hAnsi="Times New Roman" w:cs="Times New Roman"/>
          <w:sz w:val="24"/>
          <w:szCs w:val="24"/>
        </w:rPr>
        <w:t>-</w:t>
      </w:r>
      <w:r w:rsidRPr="006D0747">
        <w:rPr>
          <w:rFonts w:ascii="Times New Roman" w:hAnsi="Times New Roman" w:cs="Times New Roman"/>
          <w:sz w:val="24"/>
          <w:szCs w:val="24"/>
        </w:rPr>
        <w:t xml:space="preserve"> ja tarneahelate tugevdami</w:t>
      </w:r>
      <w:r>
        <w:rPr>
          <w:rFonts w:ascii="Times New Roman" w:hAnsi="Times New Roman" w:cs="Times New Roman"/>
          <w:sz w:val="24"/>
          <w:szCs w:val="24"/>
        </w:rPr>
        <w:t xml:space="preserve">ne ning </w:t>
      </w:r>
      <w:r>
        <w:rPr>
          <w:rFonts w:ascii="Times New Roman" w:hAnsi="Times New Roman" w:cs="Times New Roman"/>
          <w:bCs/>
          <w:sz w:val="24"/>
          <w:szCs w:val="24"/>
        </w:rPr>
        <w:t xml:space="preserve">primaarsete ressursside ja </w:t>
      </w:r>
      <w:r>
        <w:rPr>
          <w:rFonts w:ascii="Times New Roman" w:hAnsi="Times New Roman" w:cs="Times New Roman"/>
          <w:sz w:val="24"/>
          <w:szCs w:val="24"/>
        </w:rPr>
        <w:t xml:space="preserve">nendest toodetud </w:t>
      </w:r>
      <w:r w:rsidRPr="000D416F">
        <w:rPr>
          <w:rFonts w:ascii="Times New Roman" w:hAnsi="Times New Roman" w:cs="Times New Roman"/>
          <w:bCs/>
          <w:sz w:val="24"/>
          <w:szCs w:val="24"/>
        </w:rPr>
        <w:t>materjalide kestlik</w:t>
      </w:r>
      <w:r>
        <w:rPr>
          <w:rFonts w:ascii="Times New Roman" w:hAnsi="Times New Roman" w:cs="Times New Roman"/>
          <w:bCs/>
          <w:sz w:val="24"/>
          <w:szCs w:val="24"/>
        </w:rPr>
        <w:t>ku</w:t>
      </w:r>
      <w:r w:rsidRPr="000D416F">
        <w:rPr>
          <w:rFonts w:ascii="Times New Roman" w:hAnsi="Times New Roman" w:cs="Times New Roman"/>
          <w:bCs/>
          <w:sz w:val="24"/>
          <w:szCs w:val="24"/>
        </w:rPr>
        <w:t xml:space="preserve"> hankimi</w:t>
      </w:r>
      <w:r>
        <w:rPr>
          <w:rFonts w:ascii="Times New Roman" w:hAnsi="Times New Roman" w:cs="Times New Roman"/>
          <w:bCs/>
          <w:sz w:val="24"/>
          <w:szCs w:val="24"/>
        </w:rPr>
        <w:t>st</w:t>
      </w:r>
      <w:r w:rsidRPr="000D416F">
        <w:rPr>
          <w:rFonts w:ascii="Times New Roman" w:hAnsi="Times New Roman" w:cs="Times New Roman"/>
          <w:bCs/>
          <w:sz w:val="24"/>
          <w:szCs w:val="24"/>
        </w:rPr>
        <w:t>, töötlemi</w:t>
      </w:r>
      <w:r>
        <w:rPr>
          <w:rFonts w:ascii="Times New Roman" w:hAnsi="Times New Roman" w:cs="Times New Roman"/>
          <w:bCs/>
          <w:sz w:val="24"/>
          <w:szCs w:val="24"/>
        </w:rPr>
        <w:t>st ja</w:t>
      </w:r>
      <w:r w:rsidRPr="000D416F">
        <w:rPr>
          <w:rFonts w:ascii="Times New Roman" w:hAnsi="Times New Roman" w:cs="Times New Roman"/>
          <w:bCs/>
          <w:sz w:val="24"/>
          <w:szCs w:val="24"/>
        </w:rPr>
        <w:t xml:space="preserve"> ringlusse võ</w:t>
      </w:r>
      <w:r>
        <w:rPr>
          <w:rFonts w:ascii="Times New Roman" w:hAnsi="Times New Roman" w:cs="Times New Roman"/>
          <w:bCs/>
          <w:sz w:val="24"/>
          <w:szCs w:val="24"/>
        </w:rPr>
        <w:t>tmist</w:t>
      </w:r>
      <w:r w:rsidRPr="000D416F">
        <w:rPr>
          <w:rFonts w:ascii="Times New Roman" w:hAnsi="Times New Roman" w:cs="Times New Roman"/>
          <w:b/>
          <w:sz w:val="24"/>
          <w:szCs w:val="24"/>
        </w:rPr>
        <w:t xml:space="preserve"> </w:t>
      </w:r>
      <w:r>
        <w:rPr>
          <w:rFonts w:ascii="Times New Roman" w:hAnsi="Times New Roman" w:cs="Times New Roman"/>
          <w:bCs/>
          <w:sz w:val="24"/>
          <w:szCs w:val="24"/>
        </w:rPr>
        <w:t xml:space="preserve">toetavad tegevused. </w:t>
      </w:r>
      <w:r w:rsidR="00891D03">
        <w:rPr>
          <w:rFonts w:ascii="Times New Roman" w:eastAsia="Times New Roman" w:hAnsi="Times New Roman" w:cs="Times New Roman"/>
          <w:sz w:val="24"/>
          <w:szCs w:val="24"/>
        </w:rPr>
        <w:t>K</w:t>
      </w:r>
      <w:r w:rsidR="00891D03" w:rsidRPr="00891D03">
        <w:rPr>
          <w:rFonts w:ascii="Times New Roman" w:eastAsia="Times New Roman" w:hAnsi="Times New Roman" w:cs="Times New Roman"/>
          <w:sz w:val="24"/>
          <w:szCs w:val="24"/>
        </w:rPr>
        <w:t xml:space="preserve">riitilise tähtsusega toormete turul on toimunud arengud, mis võivad muuta seniseid rõhuasetusi. Vastavate tarneahelate tugevdamine aitaks tagada ja suurendada ELi tööstuse konkurentsivõimet ning vähendada sõltuvust teatud riikidest. Arvestades </w:t>
      </w:r>
      <w:r w:rsidR="00C4481A">
        <w:rPr>
          <w:rFonts w:ascii="Times New Roman" w:eastAsia="Times New Roman" w:hAnsi="Times New Roman" w:cs="Times New Roman"/>
          <w:sz w:val="24"/>
          <w:szCs w:val="24"/>
        </w:rPr>
        <w:t>Euroopa</w:t>
      </w:r>
      <w:r w:rsidR="00C4481A" w:rsidRPr="00891D03">
        <w:rPr>
          <w:rFonts w:ascii="Times New Roman" w:eastAsia="Times New Roman" w:hAnsi="Times New Roman" w:cs="Times New Roman"/>
          <w:sz w:val="24"/>
          <w:szCs w:val="24"/>
        </w:rPr>
        <w:t xml:space="preserve"> </w:t>
      </w:r>
      <w:r w:rsidR="008E192C">
        <w:rPr>
          <w:rFonts w:ascii="Times New Roman" w:eastAsia="Times New Roman" w:hAnsi="Times New Roman" w:cs="Times New Roman"/>
          <w:sz w:val="24"/>
          <w:szCs w:val="24"/>
        </w:rPr>
        <w:t>k</w:t>
      </w:r>
      <w:r w:rsidR="00891D03" w:rsidRPr="00891D03">
        <w:rPr>
          <w:rFonts w:ascii="Times New Roman" w:eastAsia="Times New Roman" w:hAnsi="Times New Roman" w:cs="Times New Roman"/>
          <w:sz w:val="24"/>
          <w:szCs w:val="24"/>
        </w:rPr>
        <w:t xml:space="preserve">riitilise </w:t>
      </w:r>
      <w:r w:rsidR="008E192C">
        <w:rPr>
          <w:rFonts w:ascii="Times New Roman" w:eastAsia="Times New Roman" w:hAnsi="Times New Roman" w:cs="Times New Roman"/>
          <w:sz w:val="24"/>
          <w:szCs w:val="24"/>
        </w:rPr>
        <w:t>tähtsusega toorainete</w:t>
      </w:r>
      <w:r w:rsidR="00891D03" w:rsidRPr="00891D03">
        <w:rPr>
          <w:rFonts w:ascii="Times New Roman" w:eastAsia="Times New Roman" w:hAnsi="Times New Roman" w:cs="Times New Roman"/>
          <w:sz w:val="24"/>
          <w:szCs w:val="24"/>
        </w:rPr>
        <w:t xml:space="preserve"> määruse </w:t>
      </w:r>
      <w:r w:rsidR="00BD0DAA" w:rsidRPr="00495342">
        <w:rPr>
          <w:rFonts w:ascii="Times New Roman" w:eastAsia="Times New Roman" w:hAnsi="Times New Roman" w:cs="Times New Roman"/>
          <w:sz w:val="24"/>
          <w:szCs w:val="24"/>
        </w:rPr>
        <w:t>(</w:t>
      </w:r>
      <w:r w:rsidR="00495342" w:rsidRPr="00495342">
        <w:rPr>
          <w:rFonts w:ascii="Times New Roman" w:eastAsia="Times New Roman" w:hAnsi="Times New Roman" w:cs="Times New Roman"/>
          <w:sz w:val="24"/>
          <w:szCs w:val="24"/>
        </w:rPr>
        <w:t>(</w:t>
      </w:r>
      <w:r w:rsidR="00BD0DAA" w:rsidRPr="009D7DF5">
        <w:rPr>
          <w:rFonts w:ascii="Times New Roman" w:eastAsia="Times New Roman" w:hAnsi="Times New Roman" w:cs="Times New Roman"/>
          <w:sz w:val="24"/>
          <w:szCs w:val="24"/>
        </w:rPr>
        <w:t>EL) 2024/1252</w:t>
      </w:r>
      <w:r w:rsidR="00BD0DAA" w:rsidRPr="00495342">
        <w:rPr>
          <w:rFonts w:ascii="Times New Roman" w:eastAsia="Times New Roman" w:hAnsi="Times New Roman" w:cs="Times New Roman"/>
          <w:sz w:val="24"/>
          <w:szCs w:val="24"/>
        </w:rPr>
        <w:t xml:space="preserve">) </w:t>
      </w:r>
      <w:r w:rsidR="00891D03" w:rsidRPr="00891D03">
        <w:rPr>
          <w:rFonts w:ascii="Times New Roman" w:eastAsia="Times New Roman" w:hAnsi="Times New Roman" w:cs="Times New Roman"/>
          <w:sz w:val="24"/>
          <w:szCs w:val="24"/>
        </w:rPr>
        <w:t>strateegilist tähtsust ja Eestis paiknevat haruldaste muldmetallide ja püsimagnetite tehase asukohta, on meil tugev lähtepositsioon pakkuda konkreetseid ja praktilisi lahendusi</w:t>
      </w:r>
      <w:r w:rsidR="00652401" w:rsidRPr="00652401">
        <w:rPr>
          <w:rFonts w:ascii="Times New Roman" w:eastAsia="Times New Roman" w:hAnsi="Times New Roman" w:cs="Times New Roman"/>
          <w:sz w:val="24"/>
          <w:szCs w:val="24"/>
        </w:rPr>
        <w:t>.</w:t>
      </w:r>
    </w:p>
    <w:p w14:paraId="1A57B16E" w14:textId="77777777" w:rsidR="00404119" w:rsidRPr="00404119" w:rsidRDefault="00404119" w:rsidP="00404119">
      <w:pPr>
        <w:pStyle w:val="ListParagraph"/>
        <w:numPr>
          <w:ilvl w:val="1"/>
          <w:numId w:val="25"/>
        </w:numPr>
        <w:spacing w:before="240" w:line="240" w:lineRule="auto"/>
        <w:jc w:val="both"/>
        <w:rPr>
          <w:rFonts w:ascii="Times New Roman" w:hAnsi="Times New Roman" w:cs="Times New Roman"/>
          <w:b/>
          <w:bCs/>
          <w:sz w:val="24"/>
          <w:szCs w:val="24"/>
        </w:rPr>
      </w:pPr>
      <w:bookmarkStart w:id="27" w:name="_Hlk216176667"/>
      <w:r w:rsidRPr="00404119">
        <w:rPr>
          <w:rFonts w:ascii="Times New Roman" w:hAnsi="Times New Roman" w:cs="Times New Roman"/>
          <w:b/>
          <w:bCs/>
          <w:sz w:val="24"/>
          <w:szCs w:val="24"/>
        </w:rPr>
        <w:t>Peame oluliseks, et instrumendis oleks välisrahastuspoliitika kujundamisel ja juhtimisel praegusest ettepanekust tugevamalt tagatud Euroopa välisteenistuse ning Euroopa Liidu välisasjade ja julgeolekupoliitika kõrge esindaja roll, sealhulgas näiteks iga-aastase poliitikaarutelu kaudu nõukogus.</w:t>
      </w:r>
    </w:p>
    <w:bookmarkEnd w:id="27"/>
    <w:p w14:paraId="1AA1B2DF" w14:textId="0890BFB7" w:rsidR="004642B6" w:rsidRDefault="00484CF4" w:rsidP="00EE71CB">
      <w:pPr>
        <w:spacing w:before="120" w:after="0" w:line="240" w:lineRule="auto"/>
        <w:jc w:val="both"/>
        <w:rPr>
          <w:rFonts w:ascii="Times New Roman" w:hAnsi="Times New Roman" w:cs="Times New Roman"/>
          <w:sz w:val="24"/>
          <w:szCs w:val="24"/>
        </w:rPr>
      </w:pPr>
      <w:r w:rsidRPr="00F07DD0">
        <w:rPr>
          <w:rStyle w:val="normaltextrun"/>
          <w:rFonts w:ascii="Times New Roman" w:eastAsiaTheme="majorEastAsia" w:hAnsi="Times New Roman" w:cs="Times New Roman"/>
          <w:color w:val="000000" w:themeColor="text1"/>
          <w:sz w:val="24"/>
          <w:szCs w:val="24"/>
        </w:rPr>
        <w:t xml:space="preserve">Selgitus: </w:t>
      </w:r>
      <w:r w:rsidRPr="00F07DD0">
        <w:rPr>
          <w:rFonts w:ascii="Times New Roman" w:hAnsi="Times New Roman" w:cs="Times New Roman"/>
          <w:sz w:val="24"/>
          <w:szCs w:val="24"/>
        </w:rPr>
        <w:t xml:space="preserve">Eesti huvides on EL, mis on välispoliitiliselt tugev ja oma sõnumites ühtne. Euroopa välisteenistusel ja seda juhtival ELi välisasjade ja julgeolekupoliitika kõrgel esindajal peab seega olema ka selgelt defineeritud roll ELi välispoliitika tööriistade juhtimisel ja kasutamisel. </w:t>
      </w:r>
      <w:r w:rsidR="00B532B8">
        <w:rPr>
          <w:rFonts w:ascii="Times New Roman" w:hAnsi="Times New Roman" w:cs="Times New Roman"/>
          <w:sz w:val="24"/>
          <w:szCs w:val="24"/>
        </w:rPr>
        <w:t>EEASi</w:t>
      </w:r>
      <w:r w:rsidRPr="00F07DD0">
        <w:rPr>
          <w:rFonts w:ascii="Times New Roman" w:hAnsi="Times New Roman" w:cs="Times New Roman"/>
          <w:sz w:val="24"/>
          <w:szCs w:val="24"/>
        </w:rPr>
        <w:t xml:space="preserve"> ja kõrge esindaja rolli välisrahastusinstrumentide ja programmeerimise juures sätestab artikkel 9 nõukogu otsuses 2010/427. Artikkel näeb ette, et </w:t>
      </w:r>
      <w:r w:rsidR="00B532B8">
        <w:rPr>
          <w:rFonts w:ascii="Times New Roman" w:hAnsi="Times New Roman" w:cs="Times New Roman"/>
          <w:sz w:val="24"/>
          <w:szCs w:val="24"/>
        </w:rPr>
        <w:t>EEAS</w:t>
      </w:r>
      <w:r w:rsidRPr="00F07DD0">
        <w:rPr>
          <w:rFonts w:ascii="Times New Roman" w:hAnsi="Times New Roman" w:cs="Times New Roman"/>
          <w:sz w:val="24"/>
          <w:szCs w:val="24"/>
        </w:rPr>
        <w:t xml:space="preserve"> ja kõrge esindaja peavad tagama ELi välistegevuse koherentsuse, tuues eraldi välja sh ka </w:t>
      </w:r>
      <w:r w:rsidR="00B532B8">
        <w:rPr>
          <w:rFonts w:ascii="Times New Roman" w:hAnsi="Times New Roman" w:cs="Times New Roman"/>
          <w:sz w:val="24"/>
          <w:szCs w:val="24"/>
        </w:rPr>
        <w:t>EEASi</w:t>
      </w:r>
      <w:r w:rsidRPr="00F07DD0">
        <w:rPr>
          <w:rFonts w:ascii="Times New Roman" w:hAnsi="Times New Roman" w:cs="Times New Roman"/>
          <w:sz w:val="24"/>
          <w:szCs w:val="24"/>
        </w:rPr>
        <w:t xml:space="preserve"> ja kõrge esindaja koordineeriva rolli välisrahastusinstrumentide rakendamisel. Nimetatud artiklit refereerib ka GE </w:t>
      </w:r>
      <w:r w:rsidR="001656FF">
        <w:rPr>
          <w:rFonts w:ascii="Times New Roman" w:hAnsi="Times New Roman" w:cs="Times New Roman"/>
          <w:sz w:val="24"/>
          <w:szCs w:val="24"/>
        </w:rPr>
        <w:t xml:space="preserve">instrumendi </w:t>
      </w:r>
      <w:r w:rsidR="0094112B">
        <w:rPr>
          <w:rFonts w:ascii="Times New Roman" w:hAnsi="Times New Roman" w:cs="Times New Roman"/>
          <w:sz w:val="24"/>
          <w:szCs w:val="24"/>
        </w:rPr>
        <w:t>määruse</w:t>
      </w:r>
      <w:r w:rsidRPr="00F07DD0">
        <w:rPr>
          <w:rFonts w:ascii="Times New Roman" w:hAnsi="Times New Roman" w:cs="Times New Roman"/>
          <w:sz w:val="24"/>
          <w:szCs w:val="24"/>
        </w:rPr>
        <w:t xml:space="preserve"> artikkel 32</w:t>
      </w:r>
      <w:r w:rsidR="007D6368">
        <w:rPr>
          <w:rFonts w:ascii="Times New Roman" w:hAnsi="Times New Roman" w:cs="Times New Roman"/>
          <w:sz w:val="24"/>
          <w:szCs w:val="24"/>
        </w:rPr>
        <w:t>, kuid ei tee</w:t>
      </w:r>
      <w:r w:rsidRPr="00F07DD0">
        <w:rPr>
          <w:rFonts w:ascii="Times New Roman" w:hAnsi="Times New Roman" w:cs="Times New Roman"/>
          <w:sz w:val="24"/>
          <w:szCs w:val="24"/>
        </w:rPr>
        <w:t xml:space="preserve"> viiteid, kuidas nõukogu otsuse 2010/427 artikkel 9 põhimõtteid </w:t>
      </w:r>
      <w:r w:rsidR="0094112B">
        <w:rPr>
          <w:rFonts w:ascii="Times New Roman" w:hAnsi="Times New Roman" w:cs="Times New Roman"/>
          <w:sz w:val="24"/>
          <w:szCs w:val="24"/>
        </w:rPr>
        <w:t xml:space="preserve">praktikas </w:t>
      </w:r>
      <w:r w:rsidRPr="00F07DD0">
        <w:rPr>
          <w:rFonts w:ascii="Times New Roman" w:hAnsi="Times New Roman" w:cs="Times New Roman"/>
          <w:sz w:val="24"/>
          <w:szCs w:val="24"/>
        </w:rPr>
        <w:t xml:space="preserve">rakendatakse. </w:t>
      </w:r>
      <w:r w:rsidR="002578D1" w:rsidRPr="00F07DD0">
        <w:rPr>
          <w:rFonts w:ascii="Times New Roman" w:hAnsi="Times New Roman" w:cs="Times New Roman"/>
          <w:sz w:val="24"/>
          <w:szCs w:val="24"/>
        </w:rPr>
        <w:t xml:space="preserve">Eesti vaatest võiks </w:t>
      </w:r>
      <w:r w:rsidR="002578D1">
        <w:rPr>
          <w:rFonts w:ascii="Times New Roman" w:hAnsi="Times New Roman" w:cs="Times New Roman"/>
          <w:sz w:val="24"/>
          <w:szCs w:val="24"/>
        </w:rPr>
        <w:t>v</w:t>
      </w:r>
      <w:r w:rsidR="002578D1" w:rsidRPr="00F07DD0">
        <w:rPr>
          <w:rFonts w:ascii="Times New Roman" w:hAnsi="Times New Roman" w:cs="Times New Roman"/>
          <w:sz w:val="24"/>
          <w:szCs w:val="24"/>
        </w:rPr>
        <w:t>älisasjade nõukogu</w:t>
      </w:r>
      <w:r w:rsidR="002578D1">
        <w:rPr>
          <w:rFonts w:ascii="Times New Roman" w:hAnsi="Times New Roman" w:cs="Times New Roman"/>
          <w:sz w:val="24"/>
          <w:szCs w:val="24"/>
        </w:rPr>
        <w:t xml:space="preserve"> kohtumisel </w:t>
      </w:r>
      <w:r w:rsidR="002578D1" w:rsidRPr="00F07DD0">
        <w:rPr>
          <w:rFonts w:ascii="Times New Roman" w:hAnsi="Times New Roman" w:cs="Times New Roman"/>
          <w:sz w:val="24"/>
          <w:szCs w:val="24"/>
        </w:rPr>
        <w:t>kõrge esindaja juhtimisel</w:t>
      </w:r>
      <w:r w:rsidR="002578D1">
        <w:rPr>
          <w:rFonts w:ascii="Times New Roman" w:hAnsi="Times New Roman" w:cs="Times New Roman"/>
          <w:sz w:val="24"/>
          <w:szCs w:val="24"/>
        </w:rPr>
        <w:t xml:space="preserve"> </w:t>
      </w:r>
      <w:r w:rsidR="002578D1" w:rsidRPr="00F07DD0">
        <w:rPr>
          <w:rFonts w:ascii="Times New Roman" w:hAnsi="Times New Roman" w:cs="Times New Roman"/>
          <w:sz w:val="24"/>
          <w:szCs w:val="24"/>
        </w:rPr>
        <w:t xml:space="preserve">olla keskne roll strateegiliste suundade kujundamisel, näiteks </w:t>
      </w:r>
      <w:r w:rsidR="00714B7E" w:rsidRPr="00F07DD0">
        <w:rPr>
          <w:rFonts w:ascii="Times New Roman" w:hAnsi="Times New Roman" w:cs="Times New Roman"/>
          <w:sz w:val="24"/>
          <w:szCs w:val="24"/>
        </w:rPr>
        <w:t xml:space="preserve">GE instrumendi rakendamise üle </w:t>
      </w:r>
      <w:r w:rsidR="00714B7E">
        <w:rPr>
          <w:rFonts w:ascii="Times New Roman" w:hAnsi="Times New Roman" w:cs="Times New Roman"/>
          <w:sz w:val="24"/>
          <w:szCs w:val="24"/>
        </w:rPr>
        <w:t xml:space="preserve">toimuvate </w:t>
      </w:r>
      <w:r w:rsidR="002578D1" w:rsidRPr="00F07DD0">
        <w:rPr>
          <w:rFonts w:ascii="Times New Roman" w:hAnsi="Times New Roman" w:cs="Times New Roman"/>
          <w:sz w:val="24"/>
          <w:szCs w:val="24"/>
        </w:rPr>
        <w:t>iga-aastase poliitika</w:t>
      </w:r>
      <w:r w:rsidR="002578D1">
        <w:rPr>
          <w:rFonts w:ascii="Times New Roman" w:hAnsi="Times New Roman" w:cs="Times New Roman"/>
          <w:sz w:val="24"/>
          <w:szCs w:val="24"/>
        </w:rPr>
        <w:t xml:space="preserve">arutelu </w:t>
      </w:r>
      <w:r w:rsidR="002578D1" w:rsidRPr="00F07DD0">
        <w:rPr>
          <w:rFonts w:ascii="Times New Roman" w:hAnsi="Times New Roman" w:cs="Times New Roman"/>
          <w:sz w:val="24"/>
          <w:szCs w:val="24"/>
        </w:rPr>
        <w:t xml:space="preserve">kaudu, mille põhjal kõrge esindaja </w:t>
      </w:r>
      <w:r w:rsidR="002578D1">
        <w:rPr>
          <w:rFonts w:ascii="Times New Roman" w:hAnsi="Times New Roman" w:cs="Times New Roman"/>
          <w:sz w:val="24"/>
          <w:szCs w:val="24"/>
        </w:rPr>
        <w:t xml:space="preserve">teeb kokkuvõtted eelnevast </w:t>
      </w:r>
      <w:r w:rsidR="004642B6">
        <w:rPr>
          <w:rFonts w:ascii="Times New Roman" w:hAnsi="Times New Roman" w:cs="Times New Roman"/>
          <w:sz w:val="24"/>
          <w:szCs w:val="24"/>
        </w:rPr>
        <w:t>programmi</w:t>
      </w:r>
      <w:r w:rsidR="002578D1">
        <w:rPr>
          <w:rFonts w:ascii="Times New Roman" w:hAnsi="Times New Roman" w:cs="Times New Roman"/>
          <w:sz w:val="24"/>
          <w:szCs w:val="24"/>
        </w:rPr>
        <w:t xml:space="preserve">perioodist ja </w:t>
      </w:r>
      <w:r w:rsidR="002578D1" w:rsidRPr="00F07DD0">
        <w:rPr>
          <w:rFonts w:ascii="Times New Roman" w:hAnsi="Times New Roman" w:cs="Times New Roman"/>
          <w:sz w:val="24"/>
          <w:szCs w:val="24"/>
        </w:rPr>
        <w:t xml:space="preserve">koostab soovitused järgmiseks perioodiks. </w:t>
      </w:r>
      <w:r w:rsidR="00714B7E">
        <w:rPr>
          <w:rFonts w:ascii="Times New Roman" w:hAnsi="Times New Roman" w:cs="Times New Roman"/>
          <w:sz w:val="24"/>
          <w:szCs w:val="24"/>
        </w:rPr>
        <w:t>Praegune ettepanek seda ette ei näe, aga leiame, et s</w:t>
      </w:r>
      <w:r w:rsidR="004642B6">
        <w:rPr>
          <w:rFonts w:ascii="Times New Roman" w:hAnsi="Times New Roman" w:cs="Times New Roman"/>
          <w:sz w:val="24"/>
          <w:szCs w:val="24"/>
        </w:rPr>
        <w:t>ee</w:t>
      </w:r>
      <w:r w:rsidR="004642B6" w:rsidRPr="00F07DD0">
        <w:rPr>
          <w:rFonts w:ascii="Times New Roman" w:hAnsi="Times New Roman" w:cs="Times New Roman"/>
          <w:sz w:val="24"/>
          <w:szCs w:val="24"/>
        </w:rPr>
        <w:t xml:space="preserve"> </w:t>
      </w:r>
      <w:r w:rsidRPr="00F07DD0">
        <w:rPr>
          <w:rFonts w:ascii="Times New Roman" w:hAnsi="Times New Roman" w:cs="Times New Roman"/>
          <w:sz w:val="24"/>
          <w:szCs w:val="24"/>
        </w:rPr>
        <w:t xml:space="preserve">tagaks ühtpidi nõukogu otsuse 2010/427 </w:t>
      </w:r>
      <w:r w:rsidR="004642B6">
        <w:rPr>
          <w:rFonts w:ascii="Times New Roman" w:hAnsi="Times New Roman" w:cs="Times New Roman"/>
          <w:sz w:val="24"/>
          <w:szCs w:val="24"/>
        </w:rPr>
        <w:t xml:space="preserve">parema </w:t>
      </w:r>
      <w:r w:rsidRPr="00F07DD0">
        <w:rPr>
          <w:rFonts w:ascii="Times New Roman" w:hAnsi="Times New Roman" w:cs="Times New Roman"/>
          <w:sz w:val="24"/>
          <w:szCs w:val="24"/>
        </w:rPr>
        <w:t>rakendamise ning suurendaks sealjuures ka nõukogu üldist rolli välisrahastust suunava poliitikaraami kujundamisel</w:t>
      </w:r>
      <w:r w:rsidR="004642B6">
        <w:rPr>
          <w:rFonts w:ascii="Times New Roman" w:hAnsi="Times New Roman" w:cs="Times New Roman"/>
          <w:sz w:val="24"/>
          <w:szCs w:val="24"/>
        </w:rPr>
        <w:t xml:space="preserve">, </w:t>
      </w:r>
      <w:r w:rsidR="004642B6" w:rsidRPr="00F07DD0">
        <w:rPr>
          <w:rFonts w:ascii="Times New Roman" w:hAnsi="Times New Roman" w:cs="Times New Roman"/>
          <w:sz w:val="24"/>
          <w:szCs w:val="24"/>
        </w:rPr>
        <w:t xml:space="preserve">võimaldades samas paindlikku reageerimist muutuvatele oludele. </w:t>
      </w:r>
      <w:r w:rsidR="004642B6">
        <w:rPr>
          <w:rFonts w:ascii="Times New Roman" w:hAnsi="Times New Roman" w:cs="Times New Roman"/>
          <w:sz w:val="24"/>
          <w:szCs w:val="24"/>
        </w:rPr>
        <w:t xml:space="preserve">Peame vajalikuks kõrge esindaja poolt juhitud poliitikadebati mainimist määruse </w:t>
      </w:r>
      <w:r w:rsidR="00EA63DE">
        <w:rPr>
          <w:rFonts w:ascii="Times New Roman" w:hAnsi="Times New Roman" w:cs="Times New Roman"/>
          <w:sz w:val="24"/>
          <w:szCs w:val="24"/>
        </w:rPr>
        <w:t xml:space="preserve">teksti </w:t>
      </w:r>
      <w:r w:rsidR="002874FB">
        <w:rPr>
          <w:rFonts w:ascii="Times New Roman" w:hAnsi="Times New Roman" w:cs="Times New Roman"/>
          <w:sz w:val="24"/>
          <w:szCs w:val="24"/>
        </w:rPr>
        <w:t xml:space="preserve">artiklis </w:t>
      </w:r>
      <w:r w:rsidR="004642B6">
        <w:rPr>
          <w:rFonts w:ascii="Times New Roman" w:hAnsi="Times New Roman" w:cs="Times New Roman"/>
          <w:sz w:val="24"/>
          <w:szCs w:val="24"/>
        </w:rPr>
        <w:t>8, mis puudutab instrumendi poliitikaraamistikku.</w:t>
      </w:r>
    </w:p>
    <w:p w14:paraId="341790D2" w14:textId="77777777" w:rsidR="00EE71CB" w:rsidRPr="00F07DD0" w:rsidRDefault="00EE71CB" w:rsidP="00EE71CB">
      <w:pPr>
        <w:spacing w:before="120" w:after="0" w:line="240" w:lineRule="auto"/>
        <w:jc w:val="both"/>
        <w:rPr>
          <w:rFonts w:ascii="Times New Roman" w:hAnsi="Times New Roman" w:cs="Times New Roman"/>
          <w:b/>
          <w:sz w:val="24"/>
          <w:szCs w:val="24"/>
        </w:rPr>
      </w:pPr>
    </w:p>
    <w:p w14:paraId="77CC469A" w14:textId="46A6C602" w:rsidR="00AF4330" w:rsidRPr="00F07DD0" w:rsidRDefault="00764F05" w:rsidP="00727CFD">
      <w:pPr>
        <w:pStyle w:val="ListParagraph"/>
        <w:numPr>
          <w:ilvl w:val="0"/>
          <w:numId w:val="25"/>
        </w:numPr>
        <w:spacing w:before="120" w:after="0" w:line="240" w:lineRule="auto"/>
        <w:contextualSpacing w:val="0"/>
        <w:jc w:val="both"/>
        <w:rPr>
          <w:rFonts w:ascii="Times New Roman" w:hAnsi="Times New Roman" w:cs="Times New Roman"/>
          <w:b/>
          <w:sz w:val="24"/>
          <w:szCs w:val="24"/>
        </w:rPr>
      </w:pPr>
      <w:r w:rsidRPr="00F07DD0">
        <w:rPr>
          <w:rFonts w:ascii="Times New Roman" w:hAnsi="Times New Roman" w:cs="Times New Roman"/>
          <w:b/>
          <w:sz w:val="24"/>
          <w:szCs w:val="24"/>
        </w:rPr>
        <w:t>Arvamuse saamine ja kooskõlastamine</w:t>
      </w:r>
    </w:p>
    <w:p w14:paraId="0D79022E" w14:textId="3ABBE8C5" w:rsidR="00CC7C3E" w:rsidRPr="00F07DD0" w:rsidRDefault="00801A5C" w:rsidP="00753E3C">
      <w:pPr>
        <w:widowControl w:val="0"/>
        <w:suppressAutoHyphens/>
        <w:spacing w:before="120" w:after="0" w:line="240" w:lineRule="auto"/>
        <w:jc w:val="both"/>
        <w:rPr>
          <w:rFonts w:ascii="Times New Roman" w:hAnsi="Times New Roman" w:cs="Times New Roman"/>
          <w:sz w:val="24"/>
          <w:szCs w:val="24"/>
        </w:rPr>
      </w:pPr>
      <w:r>
        <w:rPr>
          <w:rFonts w:ascii="Times New Roman" w:eastAsia="SimSun" w:hAnsi="Times New Roman" w:cs="Times New Roman"/>
          <w:kern w:val="2"/>
          <w:sz w:val="24"/>
          <w:szCs w:val="24"/>
          <w:lang w:eastAsia="zh-CN" w:bidi="hi-IN"/>
        </w:rPr>
        <w:t xml:space="preserve">Sisendit </w:t>
      </w:r>
      <w:r w:rsidR="00CC7C3E" w:rsidRPr="00F07DD0">
        <w:rPr>
          <w:rFonts w:ascii="Times New Roman" w:eastAsia="SimSun" w:hAnsi="Times New Roman" w:cs="Times New Roman"/>
          <w:kern w:val="2"/>
          <w:sz w:val="24"/>
          <w:szCs w:val="24"/>
          <w:lang w:eastAsia="zh-CN" w:bidi="hi-IN"/>
        </w:rPr>
        <w:t>Eesti seisukoh</w:t>
      </w:r>
      <w:r>
        <w:rPr>
          <w:rFonts w:ascii="Times New Roman" w:eastAsia="SimSun" w:hAnsi="Times New Roman" w:cs="Times New Roman"/>
          <w:kern w:val="2"/>
          <w:sz w:val="24"/>
          <w:szCs w:val="24"/>
          <w:lang w:eastAsia="zh-CN" w:bidi="hi-IN"/>
        </w:rPr>
        <w:t>tadeks</w:t>
      </w:r>
      <w:r w:rsidR="00CC7C3E" w:rsidRPr="00F07DD0">
        <w:rPr>
          <w:rFonts w:ascii="Times New Roman" w:eastAsia="SimSun" w:hAnsi="Times New Roman" w:cs="Times New Roman"/>
          <w:kern w:val="2"/>
          <w:sz w:val="24"/>
          <w:szCs w:val="24"/>
          <w:lang w:eastAsia="zh-CN" w:bidi="hi-IN"/>
        </w:rPr>
        <w:t xml:space="preserve"> </w:t>
      </w:r>
      <w:r w:rsidR="00F13AB0">
        <w:rPr>
          <w:rFonts w:ascii="Times New Roman" w:eastAsia="SimSun" w:hAnsi="Times New Roman" w:cs="Times New Roman"/>
          <w:kern w:val="2"/>
          <w:sz w:val="24"/>
          <w:szCs w:val="24"/>
          <w:lang w:eastAsia="zh-CN" w:bidi="hi-IN"/>
        </w:rPr>
        <w:t>instrumendi „</w:t>
      </w:r>
      <w:r w:rsidR="007F5354" w:rsidRPr="00F07DD0">
        <w:rPr>
          <w:rFonts w:ascii="Times New Roman" w:hAnsi="Times New Roman" w:cs="Times New Roman"/>
          <w:sz w:val="24"/>
          <w:szCs w:val="24"/>
        </w:rPr>
        <w:t>Globaal</w:t>
      </w:r>
      <w:r w:rsidR="00F13AB0">
        <w:rPr>
          <w:rFonts w:ascii="Times New Roman" w:hAnsi="Times New Roman" w:cs="Times New Roman"/>
          <w:sz w:val="24"/>
          <w:szCs w:val="24"/>
        </w:rPr>
        <w:t>n</w:t>
      </w:r>
      <w:r w:rsidR="007F5354" w:rsidRPr="00F07DD0">
        <w:rPr>
          <w:rFonts w:ascii="Times New Roman" w:hAnsi="Times New Roman" w:cs="Times New Roman"/>
          <w:sz w:val="24"/>
          <w:szCs w:val="24"/>
        </w:rPr>
        <w:t>e Euroopa</w:t>
      </w:r>
      <w:r w:rsidR="00F13AB0">
        <w:rPr>
          <w:rFonts w:ascii="Times New Roman" w:hAnsi="Times New Roman" w:cs="Times New Roman"/>
          <w:sz w:val="24"/>
          <w:szCs w:val="24"/>
        </w:rPr>
        <w:t>“</w:t>
      </w:r>
      <w:r w:rsidR="007F5354" w:rsidRPr="00F07DD0">
        <w:rPr>
          <w:rFonts w:ascii="Times New Roman" w:hAnsi="Times New Roman" w:cs="Times New Roman"/>
          <w:sz w:val="24"/>
          <w:szCs w:val="24"/>
        </w:rPr>
        <w:t xml:space="preserve"> </w:t>
      </w:r>
      <w:r w:rsidR="00CC7C3E" w:rsidRPr="00F07DD0">
        <w:rPr>
          <w:rFonts w:ascii="Times New Roman" w:hAnsi="Times New Roman" w:cs="Times New Roman"/>
          <w:sz w:val="24"/>
          <w:szCs w:val="24"/>
        </w:rPr>
        <w:t>eelnõu kohta</w:t>
      </w:r>
      <w:r w:rsidR="00CC7C3E" w:rsidRPr="00F07DD0">
        <w:rPr>
          <w:rFonts w:ascii="Times New Roman" w:eastAsia="SimSun" w:hAnsi="Times New Roman" w:cs="Times New Roman"/>
          <w:kern w:val="2"/>
          <w:sz w:val="24"/>
          <w:szCs w:val="24"/>
          <w:lang w:eastAsia="zh-CN" w:bidi="hi-IN"/>
        </w:rPr>
        <w:t xml:space="preserve"> </w:t>
      </w:r>
      <w:r>
        <w:rPr>
          <w:rFonts w:ascii="Times New Roman" w:eastAsia="SimSun" w:hAnsi="Times New Roman" w:cs="Times New Roman"/>
          <w:kern w:val="2"/>
          <w:sz w:val="24"/>
          <w:szCs w:val="24"/>
          <w:lang w:eastAsia="zh-CN" w:bidi="hi-IN"/>
        </w:rPr>
        <w:t xml:space="preserve">paluti Rahandusministeeriumilt, Siseministeeriumilt, Justiits- ja Digiministeeriumilt, Kaitseministeeriumilt, Haridus- ja Teadusministeeriumilt, Sotsiaalministeeriumilt, Regionaal- ja Põllumajandusministeeriumilt, Majandus- ja Kommunikatsiooniministeeriumilt, Kultuuriministeeriumilt, </w:t>
      </w:r>
      <w:r w:rsidRPr="00801A5C">
        <w:rPr>
          <w:rFonts w:ascii="Times New Roman" w:eastAsia="SimSun" w:hAnsi="Times New Roman" w:cs="Times New Roman"/>
          <w:kern w:val="2"/>
          <w:sz w:val="24"/>
          <w:szCs w:val="24"/>
          <w:lang w:eastAsia="zh-CN" w:bidi="hi-IN"/>
        </w:rPr>
        <w:t>riikliku</w:t>
      </w:r>
      <w:r>
        <w:rPr>
          <w:rFonts w:ascii="Times New Roman" w:eastAsia="SimSun" w:hAnsi="Times New Roman" w:cs="Times New Roman"/>
          <w:kern w:val="2"/>
          <w:sz w:val="24"/>
          <w:szCs w:val="24"/>
          <w:lang w:eastAsia="zh-CN" w:bidi="hi-IN"/>
        </w:rPr>
        <w:t>lt</w:t>
      </w:r>
      <w:r w:rsidRPr="00801A5C">
        <w:rPr>
          <w:rFonts w:ascii="Times New Roman" w:eastAsia="SimSun" w:hAnsi="Times New Roman" w:cs="Times New Roman"/>
          <w:kern w:val="2"/>
          <w:sz w:val="24"/>
          <w:szCs w:val="24"/>
          <w:lang w:eastAsia="zh-CN" w:bidi="hi-IN"/>
        </w:rPr>
        <w:t xml:space="preserve"> sihtasutuse</w:t>
      </w:r>
      <w:r>
        <w:rPr>
          <w:rFonts w:ascii="Times New Roman" w:eastAsia="SimSun" w:hAnsi="Times New Roman" w:cs="Times New Roman"/>
          <w:kern w:val="2"/>
          <w:sz w:val="24"/>
          <w:szCs w:val="24"/>
          <w:lang w:eastAsia="zh-CN" w:bidi="hi-IN"/>
        </w:rPr>
        <w:t>lt</w:t>
      </w:r>
      <w:r w:rsidRPr="00801A5C">
        <w:rPr>
          <w:rFonts w:ascii="Times New Roman" w:eastAsia="SimSun" w:hAnsi="Times New Roman" w:cs="Times New Roman"/>
          <w:kern w:val="2"/>
          <w:sz w:val="24"/>
          <w:szCs w:val="24"/>
          <w:lang w:eastAsia="zh-CN" w:bidi="hi-IN"/>
        </w:rPr>
        <w:t xml:space="preserve"> ESTDEV ning arengukoostöö valdkonnas tegutsevate</w:t>
      </w:r>
      <w:r>
        <w:rPr>
          <w:rFonts w:ascii="Times New Roman" w:eastAsia="SimSun" w:hAnsi="Times New Roman" w:cs="Times New Roman"/>
          <w:kern w:val="2"/>
          <w:sz w:val="24"/>
          <w:szCs w:val="24"/>
          <w:lang w:eastAsia="zh-CN" w:bidi="hi-IN"/>
        </w:rPr>
        <w:t>lt</w:t>
      </w:r>
      <w:r w:rsidRPr="00801A5C">
        <w:rPr>
          <w:rFonts w:ascii="Times New Roman" w:eastAsia="SimSun" w:hAnsi="Times New Roman" w:cs="Times New Roman"/>
          <w:kern w:val="2"/>
          <w:sz w:val="24"/>
          <w:szCs w:val="24"/>
          <w:lang w:eastAsia="zh-CN" w:bidi="hi-IN"/>
        </w:rPr>
        <w:t xml:space="preserve"> kolmanda sektori organisatsioonide</w:t>
      </w:r>
      <w:r>
        <w:rPr>
          <w:rFonts w:ascii="Times New Roman" w:eastAsia="SimSun" w:hAnsi="Times New Roman" w:cs="Times New Roman"/>
          <w:kern w:val="2"/>
          <w:sz w:val="24"/>
          <w:szCs w:val="24"/>
          <w:lang w:eastAsia="zh-CN" w:bidi="hi-IN"/>
        </w:rPr>
        <w:t>lt</w:t>
      </w:r>
      <w:r w:rsidRPr="00801A5C">
        <w:rPr>
          <w:rFonts w:ascii="Times New Roman" w:eastAsia="SimSun" w:hAnsi="Times New Roman" w:cs="Times New Roman"/>
          <w:kern w:val="2"/>
          <w:sz w:val="24"/>
          <w:szCs w:val="24"/>
          <w:lang w:eastAsia="zh-CN" w:bidi="hi-IN"/>
        </w:rPr>
        <w:t>.</w:t>
      </w:r>
      <w:r>
        <w:rPr>
          <w:rFonts w:ascii="Times New Roman" w:eastAsia="SimSun" w:hAnsi="Times New Roman" w:cs="Times New Roman"/>
          <w:kern w:val="2"/>
          <w:sz w:val="24"/>
          <w:szCs w:val="24"/>
          <w:lang w:eastAsia="zh-CN" w:bidi="hi-IN"/>
        </w:rPr>
        <w:t xml:space="preserve"> Tagasiside tuli </w:t>
      </w:r>
      <w:r w:rsidR="00CC7C3E" w:rsidRPr="00F07DD0">
        <w:rPr>
          <w:rFonts w:ascii="Times New Roman" w:eastAsia="SimSun" w:hAnsi="Times New Roman" w:cs="Times New Roman"/>
          <w:kern w:val="2"/>
          <w:sz w:val="24"/>
          <w:szCs w:val="24"/>
          <w:lang w:eastAsia="zh-CN" w:bidi="hi-IN"/>
        </w:rPr>
        <w:t>Kultuuriministeeriumi</w:t>
      </w:r>
      <w:r>
        <w:rPr>
          <w:rFonts w:ascii="Times New Roman" w:eastAsia="SimSun" w:hAnsi="Times New Roman" w:cs="Times New Roman"/>
          <w:kern w:val="2"/>
          <w:sz w:val="24"/>
          <w:szCs w:val="24"/>
          <w:lang w:eastAsia="zh-CN" w:bidi="hi-IN"/>
        </w:rPr>
        <w:t>lt</w:t>
      </w:r>
      <w:r w:rsidR="00CC7C3E" w:rsidRPr="00F07DD0">
        <w:rPr>
          <w:rFonts w:ascii="Times New Roman" w:eastAsia="SimSun" w:hAnsi="Times New Roman" w:cs="Times New Roman"/>
          <w:kern w:val="2"/>
          <w:sz w:val="24"/>
          <w:szCs w:val="24"/>
          <w:lang w:eastAsia="zh-CN" w:bidi="hi-IN"/>
        </w:rPr>
        <w:t>, Siseministeeriumi</w:t>
      </w:r>
      <w:r>
        <w:rPr>
          <w:rFonts w:ascii="Times New Roman" w:eastAsia="SimSun" w:hAnsi="Times New Roman" w:cs="Times New Roman"/>
          <w:kern w:val="2"/>
          <w:sz w:val="24"/>
          <w:szCs w:val="24"/>
          <w:lang w:eastAsia="zh-CN" w:bidi="hi-IN"/>
        </w:rPr>
        <w:t>lt</w:t>
      </w:r>
      <w:r w:rsidR="00564634" w:rsidRPr="00F07DD0">
        <w:rPr>
          <w:rFonts w:ascii="Times New Roman" w:eastAsia="SimSun" w:hAnsi="Times New Roman" w:cs="Times New Roman"/>
          <w:kern w:val="2"/>
          <w:sz w:val="24"/>
          <w:szCs w:val="24"/>
          <w:lang w:eastAsia="zh-CN" w:bidi="hi-IN"/>
        </w:rPr>
        <w:t>, Justiits- ja Digiministeeriumi</w:t>
      </w:r>
      <w:r>
        <w:rPr>
          <w:rFonts w:ascii="Times New Roman" w:eastAsia="SimSun" w:hAnsi="Times New Roman" w:cs="Times New Roman"/>
          <w:kern w:val="2"/>
          <w:sz w:val="24"/>
          <w:szCs w:val="24"/>
          <w:lang w:eastAsia="zh-CN" w:bidi="hi-IN"/>
        </w:rPr>
        <w:t>lt</w:t>
      </w:r>
      <w:r w:rsidR="003562BB" w:rsidRPr="00F07DD0">
        <w:rPr>
          <w:rFonts w:ascii="Times New Roman" w:eastAsia="SimSun" w:hAnsi="Times New Roman" w:cs="Times New Roman"/>
          <w:kern w:val="2"/>
          <w:sz w:val="24"/>
          <w:szCs w:val="24"/>
          <w:lang w:eastAsia="zh-CN" w:bidi="hi-IN"/>
        </w:rPr>
        <w:t>,</w:t>
      </w:r>
      <w:r w:rsidR="00CC7C3E" w:rsidRPr="00F07DD0">
        <w:rPr>
          <w:rFonts w:ascii="Times New Roman" w:eastAsia="SimSun" w:hAnsi="Times New Roman" w:cs="Times New Roman"/>
          <w:kern w:val="2"/>
          <w:sz w:val="24"/>
          <w:szCs w:val="24"/>
          <w:lang w:eastAsia="zh-CN" w:bidi="hi-IN"/>
        </w:rPr>
        <w:t xml:space="preserve"> </w:t>
      </w:r>
      <w:r w:rsidR="003562BB" w:rsidRPr="00F07DD0">
        <w:rPr>
          <w:rFonts w:ascii="Times New Roman" w:eastAsia="SimSun" w:hAnsi="Times New Roman" w:cs="Times New Roman"/>
          <w:kern w:val="2"/>
          <w:sz w:val="24"/>
          <w:szCs w:val="24"/>
          <w:lang w:eastAsia="zh-CN" w:bidi="hi-IN"/>
        </w:rPr>
        <w:t>Kliimaministeeriumi</w:t>
      </w:r>
      <w:r>
        <w:rPr>
          <w:rFonts w:ascii="Times New Roman" w:eastAsia="SimSun" w:hAnsi="Times New Roman" w:cs="Times New Roman"/>
          <w:kern w:val="2"/>
          <w:sz w:val="24"/>
          <w:szCs w:val="24"/>
          <w:lang w:eastAsia="zh-CN" w:bidi="hi-IN"/>
        </w:rPr>
        <w:t>lt,</w:t>
      </w:r>
      <w:r w:rsidR="00CC7C3E" w:rsidRPr="00F07DD0">
        <w:rPr>
          <w:rFonts w:ascii="Times New Roman" w:eastAsia="SimSun" w:hAnsi="Times New Roman" w:cs="Times New Roman"/>
          <w:kern w:val="2"/>
          <w:sz w:val="24"/>
          <w:szCs w:val="24"/>
          <w:lang w:eastAsia="zh-CN" w:bidi="hi-IN"/>
        </w:rPr>
        <w:t xml:space="preserve"> </w:t>
      </w:r>
      <w:r w:rsidR="00F1556E">
        <w:rPr>
          <w:rFonts w:ascii="Times New Roman" w:eastAsia="SimSun" w:hAnsi="Times New Roman" w:cs="Times New Roman"/>
          <w:kern w:val="2"/>
          <w:sz w:val="24"/>
          <w:szCs w:val="24"/>
          <w:lang w:eastAsia="zh-CN" w:bidi="hi-IN"/>
        </w:rPr>
        <w:t xml:space="preserve">Rahandusministeeriumilt, </w:t>
      </w:r>
      <w:r w:rsidR="00564634" w:rsidRPr="00F07DD0">
        <w:rPr>
          <w:rFonts w:ascii="Times New Roman" w:eastAsia="SimSun" w:hAnsi="Times New Roman" w:cs="Times New Roman"/>
          <w:kern w:val="2"/>
          <w:sz w:val="24"/>
          <w:szCs w:val="24"/>
          <w:lang w:eastAsia="zh-CN" w:bidi="hi-IN"/>
        </w:rPr>
        <w:t>Majandus- ja Kommunikatsiooniministeeriumi</w:t>
      </w:r>
      <w:r>
        <w:rPr>
          <w:rFonts w:ascii="Times New Roman" w:eastAsia="SimSun" w:hAnsi="Times New Roman" w:cs="Times New Roman"/>
          <w:kern w:val="2"/>
          <w:sz w:val="24"/>
          <w:szCs w:val="24"/>
          <w:lang w:eastAsia="zh-CN" w:bidi="hi-IN"/>
        </w:rPr>
        <w:t xml:space="preserve">lt ning ESTDEVilt, </w:t>
      </w:r>
      <w:r w:rsidR="00DD6038">
        <w:rPr>
          <w:rFonts w:ascii="Times New Roman" w:eastAsia="SimSun" w:hAnsi="Times New Roman" w:cs="Times New Roman"/>
          <w:kern w:val="2"/>
          <w:sz w:val="24"/>
          <w:szCs w:val="24"/>
          <w:lang w:eastAsia="zh-CN" w:bidi="hi-IN"/>
        </w:rPr>
        <w:t>kelle arvamust</w:t>
      </w:r>
      <w:r>
        <w:rPr>
          <w:rFonts w:ascii="Times New Roman" w:eastAsia="SimSun" w:hAnsi="Times New Roman" w:cs="Times New Roman"/>
          <w:kern w:val="2"/>
          <w:sz w:val="24"/>
          <w:szCs w:val="24"/>
          <w:lang w:eastAsia="zh-CN" w:bidi="hi-IN"/>
        </w:rPr>
        <w:t xml:space="preserve"> võeti</w:t>
      </w:r>
      <w:r w:rsidR="00CC7C3E" w:rsidRPr="00F07DD0">
        <w:rPr>
          <w:rFonts w:ascii="Times New Roman" w:eastAsia="SimSun" w:hAnsi="Times New Roman" w:cs="Times New Roman"/>
          <w:kern w:val="2"/>
          <w:sz w:val="24"/>
          <w:szCs w:val="24"/>
          <w:lang w:eastAsia="zh-CN" w:bidi="hi-IN"/>
        </w:rPr>
        <w:t xml:space="preserve"> </w:t>
      </w:r>
      <w:r>
        <w:rPr>
          <w:rFonts w:ascii="Times New Roman" w:eastAsia="SimSun" w:hAnsi="Times New Roman" w:cs="Times New Roman"/>
          <w:kern w:val="2"/>
          <w:sz w:val="24"/>
          <w:szCs w:val="24"/>
          <w:lang w:eastAsia="zh-CN" w:bidi="hi-IN"/>
        </w:rPr>
        <w:t>s</w:t>
      </w:r>
      <w:r w:rsidR="00CC7C3E" w:rsidRPr="00F07DD0">
        <w:rPr>
          <w:rFonts w:ascii="Times New Roman" w:eastAsia="SimSun" w:hAnsi="Times New Roman" w:cs="Times New Roman"/>
          <w:kern w:val="2"/>
          <w:sz w:val="24"/>
          <w:szCs w:val="24"/>
          <w:lang w:eastAsia="zh-CN" w:bidi="hi-IN"/>
        </w:rPr>
        <w:t xml:space="preserve">eisukohtade kujundamisel </w:t>
      </w:r>
      <w:r w:rsidR="00DD6038">
        <w:rPr>
          <w:rFonts w:ascii="Times New Roman" w:eastAsia="SimSun" w:hAnsi="Times New Roman" w:cs="Times New Roman"/>
          <w:kern w:val="2"/>
          <w:sz w:val="24"/>
          <w:szCs w:val="24"/>
          <w:lang w:eastAsia="zh-CN" w:bidi="hi-IN"/>
        </w:rPr>
        <w:t>arvesse.</w:t>
      </w:r>
    </w:p>
    <w:sectPr w:rsidR="00CC7C3E" w:rsidRPr="00F07DD0" w:rsidSect="00910662">
      <w:footerReference w:type="default" r:id="rId16"/>
      <w:pgSz w:w="12240" w:h="15840"/>
      <w:pgMar w:top="1418" w:right="1418" w:bottom="1418" w:left="1418" w:header="709"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8B1FA" w14:textId="77777777" w:rsidR="00342E63" w:rsidRDefault="00342E63">
      <w:pPr>
        <w:spacing w:after="0" w:line="240" w:lineRule="auto"/>
      </w:pPr>
      <w:r>
        <w:separator/>
      </w:r>
    </w:p>
  </w:endnote>
  <w:endnote w:type="continuationSeparator" w:id="0">
    <w:p w14:paraId="6F11E8D2" w14:textId="77777777" w:rsidR="00342E63" w:rsidRDefault="00342E63">
      <w:pPr>
        <w:spacing w:after="0" w:line="240" w:lineRule="auto"/>
      </w:pPr>
      <w:r>
        <w:continuationSeparator/>
      </w:r>
    </w:p>
  </w:endnote>
  <w:endnote w:type="continuationNotice" w:id="1">
    <w:p w14:paraId="1715AEA1" w14:textId="77777777" w:rsidR="00342E63" w:rsidRDefault="00342E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OpenSymbol">
    <w:altName w:val="Segoe UI Symbol"/>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367469"/>
      <w:docPartObj>
        <w:docPartGallery w:val="Page Numbers (Bottom of Page)"/>
        <w:docPartUnique/>
      </w:docPartObj>
    </w:sdtPr>
    <w:sdtContent>
      <w:p w14:paraId="0772F09D" w14:textId="75E90F16" w:rsidR="00D11EF8" w:rsidRDefault="00D11EF8">
        <w:pPr>
          <w:pStyle w:val="Footer"/>
          <w:jc w:val="center"/>
        </w:pPr>
        <w:r w:rsidRPr="00A326A3">
          <w:rPr>
            <w:rFonts w:ascii="Times New Roman" w:hAnsi="Times New Roman" w:cs="Times New Roman"/>
          </w:rPr>
          <w:fldChar w:fldCharType="begin"/>
        </w:r>
        <w:r w:rsidRPr="00A326A3">
          <w:rPr>
            <w:rFonts w:ascii="Times New Roman" w:hAnsi="Times New Roman" w:cs="Times New Roman"/>
          </w:rPr>
          <w:instrText>PAGE</w:instrText>
        </w:r>
        <w:r w:rsidRPr="00A326A3">
          <w:rPr>
            <w:rFonts w:ascii="Times New Roman" w:hAnsi="Times New Roman" w:cs="Times New Roman"/>
          </w:rPr>
          <w:fldChar w:fldCharType="separate"/>
        </w:r>
        <w:r w:rsidR="00651D87" w:rsidRPr="00A326A3">
          <w:rPr>
            <w:rFonts w:ascii="Times New Roman" w:hAnsi="Times New Roman" w:cs="Times New Roman"/>
            <w:noProof/>
          </w:rPr>
          <w:t>4</w:t>
        </w:r>
        <w:r w:rsidRPr="00A326A3">
          <w:rPr>
            <w:rFonts w:ascii="Times New Roman" w:hAnsi="Times New Roman" w:cs="Times New Roman"/>
          </w:rPr>
          <w:fldChar w:fldCharType="end"/>
        </w:r>
      </w:p>
    </w:sdtContent>
  </w:sdt>
  <w:p w14:paraId="5F856A82" w14:textId="77777777" w:rsidR="00D11EF8" w:rsidRDefault="00D11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053F5" w14:textId="77777777" w:rsidR="00342E63" w:rsidRDefault="00342E63"/>
  </w:footnote>
  <w:footnote w:type="continuationSeparator" w:id="0">
    <w:p w14:paraId="7A4830D4" w14:textId="77777777" w:rsidR="00342E63" w:rsidRDefault="00342E63">
      <w:r>
        <w:continuationSeparator/>
      </w:r>
    </w:p>
  </w:footnote>
  <w:footnote w:type="continuationNotice" w:id="1">
    <w:p w14:paraId="3C10C9F9" w14:textId="77777777" w:rsidR="00342E63" w:rsidRDefault="00342E63">
      <w:pPr>
        <w:spacing w:after="0" w:line="240" w:lineRule="auto"/>
      </w:pPr>
    </w:p>
  </w:footnote>
  <w:footnote w:id="2">
    <w:p w14:paraId="628B5D76" w14:textId="6C9FA8D2" w:rsidR="00C32789" w:rsidRPr="002D33C5" w:rsidRDefault="00C32789" w:rsidP="00535D91">
      <w:pPr>
        <w:pStyle w:val="FootnoteText"/>
        <w:spacing w:after="0" w:line="240" w:lineRule="auto"/>
        <w:rPr>
          <w:rFonts w:ascii="Times New Roman" w:hAnsi="Times New Roman" w:cs="Times New Roman"/>
          <w:sz w:val="18"/>
          <w:szCs w:val="18"/>
        </w:rPr>
      </w:pPr>
      <w:r w:rsidRPr="002D33C5">
        <w:rPr>
          <w:rStyle w:val="FootnoteCharacters"/>
          <w:sz w:val="18"/>
          <w:szCs w:val="18"/>
        </w:rPr>
        <w:footnoteRef/>
      </w:r>
      <w:r w:rsidRPr="002D33C5">
        <w:rPr>
          <w:rFonts w:ascii="Times New Roman" w:hAnsi="Times New Roman" w:cs="Times New Roman"/>
          <w:sz w:val="18"/>
          <w:szCs w:val="18"/>
        </w:rPr>
        <w:t xml:space="preserve"> </w:t>
      </w:r>
      <w:hyperlink r:id="rId1" w:history="1">
        <w:r w:rsidRPr="006972DE">
          <w:rPr>
            <w:rStyle w:val="Hyperlink"/>
            <w:rFonts w:ascii="Times New Roman" w:hAnsi="Times New Roman" w:cs="Times New Roman"/>
            <w:sz w:val="18"/>
            <w:szCs w:val="18"/>
          </w:rPr>
          <w:t>COM (20</w:t>
        </w:r>
        <w:r w:rsidR="00A00D97" w:rsidRPr="006972DE">
          <w:rPr>
            <w:rStyle w:val="Hyperlink"/>
            <w:rFonts w:ascii="Times New Roman" w:hAnsi="Times New Roman" w:cs="Times New Roman"/>
            <w:sz w:val="18"/>
            <w:szCs w:val="18"/>
          </w:rPr>
          <w:t>25</w:t>
        </w:r>
        <w:r w:rsidRPr="006972DE">
          <w:rPr>
            <w:rStyle w:val="Hyperlink"/>
            <w:rFonts w:ascii="Times New Roman" w:hAnsi="Times New Roman" w:cs="Times New Roman"/>
            <w:sz w:val="18"/>
            <w:szCs w:val="18"/>
          </w:rPr>
          <w:t xml:space="preserve">) </w:t>
        </w:r>
        <w:r w:rsidR="00A00D97" w:rsidRPr="006972DE">
          <w:rPr>
            <w:rStyle w:val="Hyperlink"/>
            <w:rFonts w:ascii="Times New Roman" w:hAnsi="Times New Roman" w:cs="Times New Roman"/>
            <w:sz w:val="18"/>
            <w:szCs w:val="18"/>
          </w:rPr>
          <w:t>551</w:t>
        </w:r>
        <w:r w:rsidRPr="006972DE">
          <w:rPr>
            <w:rStyle w:val="Hyperlink"/>
            <w:rFonts w:ascii="Times New Roman" w:hAnsi="Times New Roman" w:cs="Times New Roman"/>
            <w:sz w:val="18"/>
            <w:szCs w:val="18"/>
          </w:rPr>
          <w:t xml:space="preserve"> final</w:t>
        </w:r>
      </w:hyperlink>
    </w:p>
  </w:footnote>
  <w:footnote w:id="3">
    <w:p w14:paraId="1D9BCB05" w14:textId="045C1E9E" w:rsidR="00CB02D3" w:rsidRPr="006972DE" w:rsidRDefault="009B2101" w:rsidP="00535D91">
      <w:pPr>
        <w:pStyle w:val="FootnoteText"/>
        <w:spacing w:after="0" w:line="240" w:lineRule="auto"/>
        <w:rPr>
          <w:rStyle w:val="Hyperlink"/>
          <w:rFonts w:ascii="Times New Roman" w:hAnsi="Times New Roman" w:cs="Times New Roman"/>
          <w:sz w:val="18"/>
          <w:szCs w:val="18"/>
        </w:rPr>
      </w:pPr>
      <w:r w:rsidRPr="002D33C5">
        <w:rPr>
          <w:rStyle w:val="FootnoteReference"/>
          <w:rFonts w:ascii="Times New Roman" w:hAnsi="Times New Roman" w:cs="Times New Roman"/>
          <w:sz w:val="18"/>
          <w:szCs w:val="18"/>
        </w:rPr>
        <w:footnoteRef/>
      </w:r>
      <w:r w:rsidRPr="002D33C5">
        <w:rPr>
          <w:rFonts w:ascii="Times New Roman" w:hAnsi="Times New Roman" w:cs="Times New Roman"/>
          <w:sz w:val="18"/>
          <w:szCs w:val="18"/>
        </w:rPr>
        <w:t xml:space="preserve"> </w:t>
      </w:r>
      <w:bookmarkStart w:id="7" w:name="_Hlk213765136"/>
      <w:r w:rsidR="00CB02D3" w:rsidRPr="002D33C5">
        <w:rPr>
          <w:rFonts w:ascii="Times New Roman" w:hAnsi="Times New Roman" w:cs="Times New Roman"/>
          <w:sz w:val="18"/>
          <w:szCs w:val="18"/>
        </w:rPr>
        <w:t xml:space="preserve">COM (2025) 570 final, ELi dünaamiline eelarve tuleviku prioriteetide elluviimiseks – </w:t>
      </w:r>
      <w:r w:rsidR="006972DE">
        <w:rPr>
          <w:rFonts w:ascii="Times New Roman" w:hAnsi="Times New Roman" w:cs="Times New Roman"/>
          <w:sz w:val="18"/>
          <w:szCs w:val="18"/>
        </w:rPr>
        <w:fldChar w:fldCharType="begin"/>
      </w:r>
      <w:r w:rsidR="006972DE">
        <w:rPr>
          <w:rFonts w:ascii="Times New Roman" w:hAnsi="Times New Roman" w:cs="Times New Roman"/>
          <w:sz w:val="18"/>
          <w:szCs w:val="18"/>
        </w:rPr>
        <w:instrText>HYPERLINK "https://eur-lex.europa.eu/legal-content/ET/TXT/PDF/?uri=CELEX:52025DC0570"</w:instrText>
      </w:r>
      <w:r w:rsidR="006972DE">
        <w:rPr>
          <w:rFonts w:ascii="Times New Roman" w:hAnsi="Times New Roman" w:cs="Times New Roman"/>
          <w:sz w:val="18"/>
          <w:szCs w:val="18"/>
        </w:rPr>
      </w:r>
      <w:r w:rsidR="006972DE">
        <w:rPr>
          <w:rFonts w:ascii="Times New Roman" w:hAnsi="Times New Roman" w:cs="Times New Roman"/>
          <w:sz w:val="18"/>
          <w:szCs w:val="18"/>
        </w:rPr>
        <w:fldChar w:fldCharType="separate"/>
      </w:r>
      <w:r w:rsidR="00CB02D3" w:rsidRPr="006972DE">
        <w:rPr>
          <w:rStyle w:val="Hyperlink"/>
          <w:rFonts w:ascii="Times New Roman" w:hAnsi="Times New Roman" w:cs="Times New Roman"/>
          <w:sz w:val="18"/>
          <w:szCs w:val="18"/>
        </w:rPr>
        <w:t xml:space="preserve">Mitmeaastane </w:t>
      </w:r>
    </w:p>
    <w:p w14:paraId="38976B61" w14:textId="052B484F" w:rsidR="009B2101" w:rsidRPr="002D33C5" w:rsidRDefault="00CB02D3" w:rsidP="00535D91">
      <w:pPr>
        <w:pStyle w:val="FootnoteText"/>
        <w:spacing w:after="0" w:line="240" w:lineRule="auto"/>
        <w:rPr>
          <w:rFonts w:ascii="Times New Roman" w:hAnsi="Times New Roman" w:cs="Times New Roman"/>
          <w:sz w:val="18"/>
          <w:szCs w:val="18"/>
        </w:rPr>
      </w:pPr>
      <w:r w:rsidRPr="006972DE">
        <w:rPr>
          <w:rStyle w:val="Hyperlink"/>
          <w:rFonts w:ascii="Times New Roman" w:hAnsi="Times New Roman" w:cs="Times New Roman"/>
          <w:sz w:val="18"/>
          <w:szCs w:val="18"/>
        </w:rPr>
        <w:t>finantsraamistik 2028–2034</w:t>
      </w:r>
      <w:r w:rsidR="006972DE">
        <w:rPr>
          <w:rFonts w:ascii="Times New Roman" w:hAnsi="Times New Roman" w:cs="Times New Roman"/>
          <w:sz w:val="18"/>
          <w:szCs w:val="18"/>
        </w:rPr>
        <w:fldChar w:fldCharType="end"/>
      </w:r>
      <w:bookmarkEnd w:id="7"/>
    </w:p>
  </w:footnote>
  <w:footnote w:id="4">
    <w:p w14:paraId="411EB749" w14:textId="47BA909B" w:rsidR="00227233" w:rsidRPr="00535D91" w:rsidRDefault="00227233" w:rsidP="00535D91">
      <w:pPr>
        <w:pStyle w:val="FootnoteText"/>
        <w:spacing w:after="0" w:line="240" w:lineRule="auto"/>
        <w:rPr>
          <w:rFonts w:ascii="Times New Roman" w:hAnsi="Times New Roman" w:cs="Times New Roman"/>
          <w:sz w:val="18"/>
          <w:szCs w:val="18"/>
        </w:rPr>
      </w:pPr>
      <w:r w:rsidRPr="00535D91">
        <w:rPr>
          <w:rStyle w:val="FootnoteReference"/>
          <w:rFonts w:ascii="Times New Roman" w:hAnsi="Times New Roman" w:cs="Times New Roman"/>
          <w:sz w:val="18"/>
          <w:szCs w:val="18"/>
        </w:rPr>
        <w:footnoteRef/>
      </w:r>
      <w:r w:rsidRPr="00535D91">
        <w:rPr>
          <w:rFonts w:ascii="Times New Roman" w:hAnsi="Times New Roman" w:cs="Times New Roman"/>
          <w:sz w:val="18"/>
          <w:szCs w:val="18"/>
        </w:rPr>
        <w:t xml:space="preserve">  Multiannual Financial Framework</w:t>
      </w:r>
      <w:r w:rsidR="00CB02D3" w:rsidRPr="00535D91">
        <w:rPr>
          <w:rFonts w:ascii="Times New Roman" w:hAnsi="Times New Roman" w:cs="Times New Roman"/>
          <w:sz w:val="18"/>
          <w:szCs w:val="18"/>
        </w:rPr>
        <w:t xml:space="preserve"> (mitmeaastane finantsraamistik)</w:t>
      </w:r>
    </w:p>
  </w:footnote>
  <w:footnote w:id="5">
    <w:p w14:paraId="45338EF6" w14:textId="77777777" w:rsidR="009B2101" w:rsidRPr="00535D91" w:rsidRDefault="009B2101" w:rsidP="00535D91">
      <w:pPr>
        <w:pStyle w:val="FootnoteText"/>
        <w:spacing w:after="0" w:line="240" w:lineRule="auto"/>
        <w:rPr>
          <w:rFonts w:ascii="Times New Roman" w:hAnsi="Times New Roman" w:cs="Times New Roman"/>
          <w:sz w:val="18"/>
          <w:szCs w:val="18"/>
        </w:rPr>
      </w:pPr>
      <w:r w:rsidRPr="00535D91">
        <w:rPr>
          <w:rStyle w:val="FootnoteReference"/>
          <w:rFonts w:ascii="Times New Roman" w:hAnsi="Times New Roman" w:cs="Times New Roman"/>
          <w:sz w:val="18"/>
          <w:szCs w:val="18"/>
        </w:rPr>
        <w:footnoteRef/>
      </w:r>
      <w:r w:rsidRPr="00535D91">
        <w:rPr>
          <w:rFonts w:ascii="Times New Roman" w:hAnsi="Times New Roman" w:cs="Times New Roman"/>
          <w:sz w:val="18"/>
          <w:szCs w:val="18"/>
        </w:rPr>
        <w:t xml:space="preserve"> </w:t>
      </w:r>
      <w:hyperlink r:id="rId2" w:history="1">
        <w:r w:rsidRPr="00535D91">
          <w:rPr>
            <w:rStyle w:val="Hyperlink"/>
            <w:rFonts w:ascii="Times New Roman" w:hAnsi="Times New Roman" w:cs="Times New Roman"/>
            <w:sz w:val="18"/>
            <w:szCs w:val="18"/>
          </w:rPr>
          <w:t>Global Europe - European Commission</w:t>
        </w:r>
      </w:hyperlink>
    </w:p>
  </w:footnote>
  <w:footnote w:id="6">
    <w:p w14:paraId="061ACBF0" w14:textId="24B66FF2" w:rsidR="00BB086B" w:rsidRPr="00535D91" w:rsidRDefault="00BB086B" w:rsidP="00535D91">
      <w:pPr>
        <w:pStyle w:val="FootnoteText"/>
        <w:spacing w:after="0" w:line="240" w:lineRule="auto"/>
        <w:rPr>
          <w:rFonts w:ascii="Times New Roman" w:hAnsi="Times New Roman" w:cs="Times New Roman"/>
          <w:sz w:val="18"/>
          <w:szCs w:val="18"/>
        </w:rPr>
      </w:pPr>
      <w:r w:rsidRPr="00535D91">
        <w:rPr>
          <w:rStyle w:val="FootnoteReference"/>
          <w:rFonts w:ascii="Times New Roman" w:hAnsi="Times New Roman" w:cs="Times New Roman"/>
          <w:sz w:val="18"/>
          <w:szCs w:val="18"/>
        </w:rPr>
        <w:footnoteRef/>
      </w:r>
      <w:r w:rsidRPr="00535D91">
        <w:rPr>
          <w:rFonts w:ascii="Times New Roman" w:hAnsi="Times New Roman" w:cs="Times New Roman"/>
          <w:sz w:val="18"/>
          <w:szCs w:val="18"/>
        </w:rPr>
        <w:t xml:space="preserve"> </w:t>
      </w:r>
      <w:hyperlink r:id="rId3" w:history="1">
        <w:r w:rsidRPr="00535D91">
          <w:rPr>
            <w:rStyle w:val="Hyperlink"/>
            <w:rFonts w:ascii="Times New Roman" w:hAnsi="Times New Roman" w:cs="Times New Roman"/>
            <w:sz w:val="18"/>
            <w:szCs w:val="18"/>
            <w:lang w:val="en-GB"/>
          </w:rPr>
          <w:t>Neighbourhood, Development and International Cooperation Instrument</w:t>
        </w:r>
      </w:hyperlink>
    </w:p>
  </w:footnote>
  <w:footnote w:id="7">
    <w:p w14:paraId="63144FEE" w14:textId="7F6C703B" w:rsidR="00F07DD0" w:rsidRDefault="00F07DD0" w:rsidP="00535D91">
      <w:pPr>
        <w:pStyle w:val="FootnoteText"/>
        <w:spacing w:after="0" w:line="240" w:lineRule="auto"/>
      </w:pPr>
      <w:r w:rsidRPr="00535D91">
        <w:rPr>
          <w:rStyle w:val="FootnoteReference"/>
          <w:rFonts w:ascii="Times New Roman" w:hAnsi="Times New Roman" w:cs="Times New Roman"/>
          <w:sz w:val="18"/>
          <w:szCs w:val="18"/>
        </w:rPr>
        <w:footnoteRef/>
      </w:r>
      <w:r w:rsidRPr="00535D91">
        <w:rPr>
          <w:rFonts w:ascii="Times New Roman" w:hAnsi="Times New Roman" w:cs="Times New Roman"/>
          <w:sz w:val="18"/>
          <w:szCs w:val="18"/>
        </w:rPr>
        <w:t xml:space="preserve"> </w:t>
      </w:r>
      <w:hyperlink r:id="rId4" w:history="1">
        <w:r w:rsidR="00535D91" w:rsidRPr="00535D91">
          <w:rPr>
            <w:rStyle w:val="Hyperlink"/>
            <w:rFonts w:ascii="Times New Roman" w:hAnsi="Times New Roman" w:cs="Times New Roman"/>
            <w:sz w:val="18"/>
            <w:szCs w:val="18"/>
          </w:rPr>
          <w:t>Instrument for Pre-Accession assistance (IPA III)</w:t>
        </w:r>
      </w:hyperlink>
    </w:p>
  </w:footnote>
  <w:footnote w:id="8">
    <w:p w14:paraId="2F02834C" w14:textId="62A34F6D" w:rsidR="00EA62AA" w:rsidRPr="003378DB" w:rsidRDefault="00EA62AA" w:rsidP="00535D91">
      <w:pPr>
        <w:pStyle w:val="FootnoteText"/>
        <w:spacing w:after="0" w:line="240" w:lineRule="auto"/>
        <w:jc w:val="both"/>
        <w:rPr>
          <w:rFonts w:ascii="Times New Roman" w:hAnsi="Times New Roman" w:cs="Times New Roman"/>
        </w:rPr>
      </w:pPr>
      <w:r w:rsidRPr="00296B92">
        <w:rPr>
          <w:rStyle w:val="FootnoteReference"/>
          <w:rFonts w:ascii="Times New Roman" w:hAnsi="Times New Roman" w:cs="Times New Roman"/>
          <w:sz w:val="18"/>
          <w:szCs w:val="18"/>
        </w:rPr>
        <w:footnoteRef/>
      </w:r>
      <w:r w:rsidRPr="00296B92">
        <w:rPr>
          <w:rFonts w:ascii="Times New Roman" w:hAnsi="Times New Roman" w:cs="Times New Roman"/>
          <w:sz w:val="18"/>
          <w:szCs w:val="18"/>
        </w:rPr>
        <w:t xml:space="preserve"> Globaal</w:t>
      </w:r>
      <w:r w:rsidR="00723F57" w:rsidRPr="00296B92">
        <w:rPr>
          <w:rFonts w:ascii="Times New Roman" w:hAnsi="Times New Roman" w:cs="Times New Roman"/>
          <w:sz w:val="18"/>
          <w:szCs w:val="18"/>
        </w:rPr>
        <w:t>s</w:t>
      </w:r>
      <w:r w:rsidRPr="00296B92">
        <w:rPr>
          <w:rFonts w:ascii="Times New Roman" w:hAnsi="Times New Roman" w:cs="Times New Roman"/>
          <w:sz w:val="18"/>
          <w:szCs w:val="18"/>
        </w:rPr>
        <w:t>e Euroopa</w:t>
      </w:r>
      <w:r w:rsidR="009233B8">
        <w:rPr>
          <w:rFonts w:ascii="Times New Roman" w:hAnsi="Times New Roman" w:cs="Times New Roman"/>
          <w:sz w:val="18"/>
          <w:szCs w:val="18"/>
        </w:rPr>
        <w:t xml:space="preserve"> rubriigi</w:t>
      </w:r>
      <w:r w:rsidRPr="00296B92">
        <w:rPr>
          <w:rFonts w:ascii="Times New Roman" w:hAnsi="Times New Roman" w:cs="Times New Roman"/>
          <w:sz w:val="18"/>
          <w:szCs w:val="18"/>
        </w:rPr>
        <w:t xml:space="preserve"> (eelarve maht 215</w:t>
      </w:r>
      <w:r w:rsidR="00AD23C7" w:rsidRPr="00296B92">
        <w:rPr>
          <w:rFonts w:ascii="Times New Roman" w:hAnsi="Times New Roman" w:cs="Times New Roman"/>
          <w:sz w:val="18"/>
          <w:szCs w:val="18"/>
        </w:rPr>
        <w:t>,2</w:t>
      </w:r>
      <w:r w:rsidRPr="00296B92">
        <w:rPr>
          <w:rFonts w:ascii="Times New Roman" w:hAnsi="Times New Roman" w:cs="Times New Roman"/>
          <w:sz w:val="18"/>
          <w:szCs w:val="18"/>
        </w:rPr>
        <w:t xml:space="preserve"> mld eurot) alla </w:t>
      </w:r>
      <w:r w:rsidR="00723F57" w:rsidRPr="00296B92">
        <w:rPr>
          <w:rFonts w:ascii="Times New Roman" w:hAnsi="Times New Roman" w:cs="Times New Roman"/>
          <w:sz w:val="18"/>
          <w:szCs w:val="18"/>
        </w:rPr>
        <w:t xml:space="preserve">kuulub </w:t>
      </w:r>
      <w:r w:rsidRPr="00296B92">
        <w:rPr>
          <w:rFonts w:ascii="Times New Roman" w:hAnsi="Times New Roman" w:cs="Times New Roman"/>
          <w:sz w:val="18"/>
          <w:szCs w:val="18"/>
        </w:rPr>
        <w:t>kogu ELi välistegevuse rahastamine</w:t>
      </w:r>
      <w:r w:rsidR="00723F57" w:rsidRPr="00296B92">
        <w:rPr>
          <w:rFonts w:ascii="Times New Roman" w:hAnsi="Times New Roman" w:cs="Times New Roman"/>
          <w:sz w:val="18"/>
          <w:szCs w:val="18"/>
        </w:rPr>
        <w:t>,</w:t>
      </w:r>
      <w:r w:rsidRPr="00296B92">
        <w:rPr>
          <w:rFonts w:ascii="Times New Roman" w:hAnsi="Times New Roman" w:cs="Times New Roman"/>
          <w:sz w:val="18"/>
          <w:szCs w:val="18"/>
        </w:rPr>
        <w:t xml:space="preserve"> mis hõlmab Euroopa Liidu ühist välis- ja julgeolekupoliitikat (</w:t>
      </w:r>
      <w:r w:rsidR="00723F57" w:rsidRPr="00296B92">
        <w:rPr>
          <w:rFonts w:ascii="Times New Roman" w:hAnsi="Times New Roman" w:cs="Times New Roman"/>
          <w:sz w:val="18"/>
          <w:szCs w:val="18"/>
        </w:rPr>
        <w:t>3,4 mld eurot</w:t>
      </w:r>
      <w:r w:rsidRPr="00296B92">
        <w:rPr>
          <w:rFonts w:ascii="Times New Roman" w:hAnsi="Times New Roman" w:cs="Times New Roman"/>
          <w:sz w:val="18"/>
          <w:szCs w:val="18"/>
        </w:rPr>
        <w:t xml:space="preserve">), </w:t>
      </w:r>
      <w:r w:rsidR="00AD23C7" w:rsidRPr="00296B92">
        <w:rPr>
          <w:rFonts w:ascii="Times New Roman" w:hAnsi="Times New Roman" w:cs="Times New Roman"/>
          <w:sz w:val="18"/>
          <w:szCs w:val="18"/>
        </w:rPr>
        <w:t>Globaalse Euroopa instrument</w:t>
      </w:r>
      <w:r w:rsidR="005B7C31" w:rsidRPr="00296B92">
        <w:rPr>
          <w:rFonts w:ascii="Times New Roman" w:hAnsi="Times New Roman" w:cs="Times New Roman"/>
          <w:sz w:val="18"/>
          <w:szCs w:val="18"/>
        </w:rPr>
        <w:t>i</w:t>
      </w:r>
      <w:r w:rsidR="00AD23C7" w:rsidRPr="00296B92">
        <w:rPr>
          <w:rFonts w:ascii="Times New Roman" w:hAnsi="Times New Roman" w:cs="Times New Roman"/>
          <w:sz w:val="18"/>
          <w:szCs w:val="18"/>
        </w:rPr>
        <w:t xml:space="preserve"> (200,3 mld eurot), </w:t>
      </w:r>
      <w:r w:rsidRPr="00296B92">
        <w:rPr>
          <w:rFonts w:ascii="Times New Roman" w:hAnsi="Times New Roman" w:cs="Times New Roman"/>
          <w:sz w:val="18"/>
          <w:szCs w:val="18"/>
        </w:rPr>
        <w:t xml:space="preserve">ülemeremaad ja </w:t>
      </w:r>
      <w:r w:rsidR="00AD23C7" w:rsidRPr="00296B92">
        <w:rPr>
          <w:rFonts w:ascii="Times New Roman" w:hAnsi="Times New Roman" w:cs="Times New Roman"/>
          <w:sz w:val="18"/>
          <w:szCs w:val="18"/>
        </w:rPr>
        <w:t>-</w:t>
      </w:r>
      <w:r w:rsidRPr="00296B92">
        <w:rPr>
          <w:rFonts w:ascii="Times New Roman" w:hAnsi="Times New Roman" w:cs="Times New Roman"/>
          <w:sz w:val="18"/>
          <w:szCs w:val="18"/>
        </w:rPr>
        <w:t>territooriumid sh Gröönimaa</w:t>
      </w:r>
      <w:r w:rsidR="00723F57" w:rsidRPr="00296B92">
        <w:rPr>
          <w:rFonts w:ascii="Times New Roman" w:hAnsi="Times New Roman" w:cs="Times New Roman"/>
          <w:sz w:val="18"/>
          <w:szCs w:val="18"/>
        </w:rPr>
        <w:t xml:space="preserve"> (1 mld eurot), ning </w:t>
      </w:r>
      <w:r w:rsidR="00AD23C7" w:rsidRPr="00296B92">
        <w:rPr>
          <w:rFonts w:ascii="Times New Roman" w:hAnsi="Times New Roman" w:cs="Times New Roman"/>
          <w:sz w:val="18"/>
          <w:szCs w:val="18"/>
        </w:rPr>
        <w:t xml:space="preserve">muud meetmed ja </w:t>
      </w:r>
      <w:r w:rsidR="00723F57" w:rsidRPr="00296B92">
        <w:rPr>
          <w:rFonts w:ascii="Times New Roman" w:hAnsi="Times New Roman" w:cs="Times New Roman"/>
          <w:sz w:val="18"/>
          <w:szCs w:val="18"/>
        </w:rPr>
        <w:t>varu (</w:t>
      </w:r>
      <w:r w:rsidR="00AD23C7" w:rsidRPr="00296B92">
        <w:rPr>
          <w:rFonts w:ascii="Times New Roman" w:hAnsi="Times New Roman" w:cs="Times New Roman"/>
          <w:sz w:val="18"/>
          <w:szCs w:val="18"/>
        </w:rPr>
        <w:t>10,5</w:t>
      </w:r>
      <w:r w:rsidR="00723F57" w:rsidRPr="00296B92">
        <w:rPr>
          <w:rFonts w:ascii="Times New Roman" w:hAnsi="Times New Roman" w:cs="Times New Roman"/>
          <w:sz w:val="18"/>
          <w:szCs w:val="18"/>
        </w:rPr>
        <w:t xml:space="preserve"> mld eurot)</w:t>
      </w:r>
      <w:r w:rsidRPr="00296B92">
        <w:rPr>
          <w:rFonts w:ascii="Times New Roman" w:hAnsi="Times New Roman" w:cs="Times New Roman"/>
          <w:sz w:val="18"/>
          <w:szCs w:val="18"/>
        </w:rPr>
        <w:t>.</w:t>
      </w:r>
    </w:p>
  </w:footnote>
  <w:footnote w:id="9">
    <w:p w14:paraId="2030FA40" w14:textId="07312339" w:rsidR="004F28F7" w:rsidRPr="00130F35" w:rsidRDefault="004F28F7" w:rsidP="00C47940">
      <w:pPr>
        <w:pStyle w:val="FootnoteText"/>
        <w:spacing w:after="0"/>
        <w:jc w:val="both"/>
        <w:rPr>
          <w:rFonts w:ascii="Times New Roman" w:hAnsi="Times New Roman" w:cs="Times New Roman"/>
          <w:sz w:val="18"/>
          <w:szCs w:val="18"/>
        </w:rPr>
      </w:pPr>
      <w:r w:rsidRPr="00130F35">
        <w:rPr>
          <w:rStyle w:val="FootnoteReference"/>
          <w:rFonts w:ascii="Times New Roman" w:hAnsi="Times New Roman" w:cs="Times New Roman"/>
          <w:sz w:val="18"/>
          <w:szCs w:val="18"/>
        </w:rPr>
        <w:footnoteRef/>
      </w:r>
      <w:r w:rsidRPr="00130F35">
        <w:rPr>
          <w:rFonts w:ascii="Times New Roman" w:hAnsi="Times New Roman" w:cs="Times New Roman"/>
          <w:sz w:val="18"/>
          <w:szCs w:val="18"/>
        </w:rPr>
        <w:t xml:space="preserve"> Ühisteatis (</w:t>
      </w:r>
      <w:hyperlink r:id="rId5" w:history="1">
        <w:r w:rsidRPr="00130F35">
          <w:rPr>
            <w:rStyle w:val="Hyperlink"/>
            <w:rFonts w:ascii="Times New Roman" w:hAnsi="Times New Roman" w:cs="Times New Roman"/>
            <w:sz w:val="18"/>
            <w:szCs w:val="18"/>
          </w:rPr>
          <w:t>JOIN(2021) 30 final</w:t>
        </w:r>
      </w:hyperlink>
      <w:r w:rsidRPr="00130F35">
        <w:rPr>
          <w:rFonts w:ascii="Times New Roman" w:hAnsi="Times New Roman" w:cs="Times New Roman"/>
          <w:sz w:val="18"/>
          <w:szCs w:val="18"/>
        </w:rPr>
        <w:t>) Euroopa Parlamendile, nõukogule, Euroopa Majandus- ja Sotsiaalkomiteele, Regioonide Komiteele ning Euroopa Investeerimispangale „Global Gateway“, 1. detsember 2021.</w:t>
      </w:r>
    </w:p>
  </w:footnote>
  <w:footnote w:id="10">
    <w:p w14:paraId="593C454C" w14:textId="0438D203" w:rsidR="002D33C5" w:rsidRPr="00130F35" w:rsidRDefault="002D33C5" w:rsidP="00C47940">
      <w:pPr>
        <w:pStyle w:val="FootnoteText"/>
        <w:spacing w:after="0"/>
        <w:jc w:val="both"/>
        <w:rPr>
          <w:rFonts w:ascii="Times New Roman" w:hAnsi="Times New Roman" w:cs="Times New Roman"/>
          <w:sz w:val="18"/>
          <w:szCs w:val="18"/>
        </w:rPr>
      </w:pPr>
      <w:r w:rsidRPr="00130F35">
        <w:rPr>
          <w:rStyle w:val="FootnoteReference"/>
          <w:rFonts w:ascii="Times New Roman" w:hAnsi="Times New Roman" w:cs="Times New Roman"/>
          <w:sz w:val="18"/>
          <w:szCs w:val="18"/>
        </w:rPr>
        <w:footnoteRef/>
      </w:r>
      <w:r w:rsidRPr="00130F35">
        <w:rPr>
          <w:rFonts w:ascii="Times New Roman" w:hAnsi="Times New Roman" w:cs="Times New Roman"/>
          <w:sz w:val="18"/>
          <w:szCs w:val="18"/>
        </w:rPr>
        <w:t xml:space="preserve"> Humanitaarabi Regulatsioon (</w:t>
      </w:r>
      <w:hyperlink r:id="rId6" w:history="1">
        <w:r w:rsidRPr="00130F35">
          <w:rPr>
            <w:rStyle w:val="Hyperlink"/>
            <w:rFonts w:ascii="Times New Roman" w:hAnsi="Times New Roman" w:cs="Times New Roman"/>
            <w:sz w:val="18"/>
            <w:szCs w:val="18"/>
          </w:rPr>
          <w:t>Council Regulation (EC) No 1257/96</w:t>
        </w:r>
      </w:hyperlink>
      <w:r w:rsidRPr="00130F35">
        <w:rPr>
          <w:rFonts w:ascii="Times New Roman" w:hAnsi="Times New Roman" w:cs="Times New Roman"/>
          <w:sz w:val="18"/>
          <w:szCs w:val="18"/>
        </w:rPr>
        <w:t>), 20. juuni 1996</w:t>
      </w:r>
    </w:p>
  </w:footnote>
  <w:footnote w:id="11">
    <w:p w14:paraId="22C460A0" w14:textId="6F238DB1" w:rsidR="001C018F" w:rsidRPr="00130F35" w:rsidRDefault="001C018F" w:rsidP="00130F35">
      <w:pPr>
        <w:pStyle w:val="FootnoteText"/>
        <w:spacing w:after="0"/>
        <w:rPr>
          <w:rFonts w:ascii="Times New Roman" w:hAnsi="Times New Roman" w:cs="Times New Roman"/>
          <w:sz w:val="18"/>
          <w:szCs w:val="18"/>
        </w:rPr>
      </w:pPr>
      <w:r w:rsidRPr="00130F35">
        <w:rPr>
          <w:rStyle w:val="FootnoteReference"/>
          <w:rFonts w:ascii="Times New Roman" w:hAnsi="Times New Roman" w:cs="Times New Roman"/>
          <w:sz w:val="18"/>
          <w:szCs w:val="18"/>
        </w:rPr>
        <w:footnoteRef/>
      </w:r>
      <w:r w:rsidRPr="00130F35">
        <w:rPr>
          <w:rFonts w:ascii="Times New Roman" w:hAnsi="Times New Roman" w:cs="Times New Roman"/>
          <w:sz w:val="18"/>
          <w:szCs w:val="18"/>
        </w:rPr>
        <w:t xml:space="preserve"> </w:t>
      </w:r>
      <w:hyperlink r:id="rId7" w:history="1">
        <w:r w:rsidRPr="00130F35">
          <w:rPr>
            <w:rStyle w:val="Hyperlink"/>
            <w:rFonts w:ascii="Times New Roman" w:hAnsi="Times New Roman" w:cs="Times New Roman"/>
            <w:sz w:val="18"/>
            <w:szCs w:val="18"/>
          </w:rPr>
          <w:t>Team Europe</w:t>
        </w:r>
      </w:hyperlink>
    </w:p>
  </w:footnote>
  <w:footnote w:id="12">
    <w:p w14:paraId="4B5BA3EC" w14:textId="4E1FE95F" w:rsidR="00D005BF" w:rsidRPr="003378DB" w:rsidRDefault="00D005BF">
      <w:pPr>
        <w:pStyle w:val="FootnoteText"/>
        <w:rPr>
          <w:rFonts w:ascii="Times New Roman" w:hAnsi="Times New Roman" w:cs="Times New Roman"/>
        </w:rPr>
      </w:pPr>
      <w:r w:rsidRPr="00130F35">
        <w:rPr>
          <w:rStyle w:val="FootnoteReference"/>
          <w:rFonts w:ascii="Times New Roman" w:hAnsi="Times New Roman" w:cs="Times New Roman"/>
          <w:sz w:val="18"/>
          <w:szCs w:val="18"/>
        </w:rPr>
        <w:footnoteRef/>
      </w:r>
      <w:r w:rsidRPr="00130F35">
        <w:rPr>
          <w:rFonts w:ascii="Times New Roman" w:hAnsi="Times New Roman" w:cs="Times New Roman"/>
          <w:sz w:val="18"/>
          <w:szCs w:val="18"/>
        </w:rPr>
        <w:t xml:space="preserve"> </w:t>
      </w:r>
      <w:hyperlink r:id="rId8" w:anchor="what-is-oda" w:history="1">
        <w:r w:rsidRPr="00130F35">
          <w:rPr>
            <w:rStyle w:val="Hyperlink"/>
            <w:rFonts w:ascii="Times New Roman" w:hAnsi="Times New Roman" w:cs="Times New Roman"/>
            <w:sz w:val="18"/>
            <w:szCs w:val="18"/>
          </w:rPr>
          <w:t>Official Development Assistance</w:t>
        </w:r>
      </w:hyperlink>
    </w:p>
  </w:footnote>
  <w:footnote w:id="13">
    <w:p w14:paraId="2303DD5D" w14:textId="3D20017D" w:rsidR="001548C0" w:rsidRPr="001548C0" w:rsidRDefault="001548C0" w:rsidP="001548C0">
      <w:pPr>
        <w:pStyle w:val="FootnoteText"/>
        <w:rPr>
          <w:rFonts w:ascii="Times New Roman" w:hAnsi="Times New Roman" w:cs="Times New Roman"/>
        </w:rPr>
      </w:pPr>
      <w:r w:rsidRPr="001548C0">
        <w:rPr>
          <w:rStyle w:val="FootnoteReference"/>
          <w:rFonts w:ascii="Times New Roman" w:hAnsi="Times New Roman" w:cs="Times New Roman"/>
        </w:rPr>
        <w:footnoteRef/>
      </w:r>
      <w:r w:rsidRPr="001548C0">
        <w:rPr>
          <w:rFonts w:ascii="Times New Roman" w:hAnsi="Times New Roman" w:cs="Times New Roman"/>
        </w:rPr>
        <w:t xml:space="preserve"> Euroopa Parlamendi ja nõukogu 13. juuli 2009. aasta määrus (EÜ) nr 810/2009, millega kehtestatakse ühenduse </w:t>
      </w:r>
      <w:hyperlink r:id="rId9" w:history="1">
        <w:r w:rsidRPr="001548C0">
          <w:rPr>
            <w:rStyle w:val="Hyperlink"/>
            <w:rFonts w:ascii="Times New Roman" w:hAnsi="Times New Roman" w:cs="Times New Roman"/>
          </w:rPr>
          <w:t>viisaeeskiri</w:t>
        </w:r>
      </w:hyperlink>
      <w:r w:rsidRPr="001548C0">
        <w:rPr>
          <w:rFonts w:ascii="Times New Roman" w:hAnsi="Times New Roman" w:cs="Times New Roman"/>
        </w:rPr>
        <w:t>.</w:t>
      </w:r>
    </w:p>
    <w:p w14:paraId="6933C571" w14:textId="665005E2" w:rsidR="001548C0" w:rsidRDefault="001548C0">
      <w:pPr>
        <w:pStyle w:val="FootnoteText"/>
      </w:pPr>
    </w:p>
  </w:footnote>
  <w:footnote w:id="14">
    <w:p w14:paraId="7420B4D8" w14:textId="1241FF76" w:rsidR="00E318E7" w:rsidRPr="002D33C5" w:rsidRDefault="00E318E7" w:rsidP="00E318E7">
      <w:pPr>
        <w:pStyle w:val="FootnoteText"/>
        <w:rPr>
          <w:rFonts w:ascii="Times New Roman" w:hAnsi="Times New Roman" w:cs="Times New Roman"/>
          <w:sz w:val="18"/>
          <w:szCs w:val="18"/>
        </w:rPr>
      </w:pPr>
      <w:r w:rsidRPr="002D33C5">
        <w:rPr>
          <w:rStyle w:val="FootnoteReference"/>
          <w:rFonts w:ascii="Times New Roman" w:hAnsi="Times New Roman" w:cs="Times New Roman"/>
          <w:sz w:val="18"/>
          <w:szCs w:val="18"/>
        </w:rPr>
        <w:footnoteRef/>
      </w:r>
      <w:r w:rsidRPr="002D33C5">
        <w:rPr>
          <w:rFonts w:ascii="Times New Roman" w:hAnsi="Times New Roman" w:cs="Times New Roman"/>
          <w:sz w:val="18"/>
          <w:szCs w:val="18"/>
        </w:rPr>
        <w:t xml:space="preserve"> EL lepingu artikli 3 lõige 5 ning artiklid 8 ja 21</w:t>
      </w:r>
      <w:r w:rsidR="00823C7B">
        <w:rPr>
          <w:rFonts w:ascii="Times New Roman" w:hAnsi="Times New Roman" w:cs="Times New Roman"/>
          <w:sz w:val="18"/>
          <w:szCs w:val="18"/>
        </w:rPr>
        <w:t>.</w:t>
      </w:r>
    </w:p>
  </w:footnote>
  <w:footnote w:id="15">
    <w:p w14:paraId="532115E4" w14:textId="77777777" w:rsidR="00727CFD" w:rsidRPr="005B7A13" w:rsidRDefault="00727CFD" w:rsidP="00727CFD">
      <w:pPr>
        <w:pStyle w:val="FootnoteText"/>
        <w:jc w:val="both"/>
        <w:rPr>
          <w:rFonts w:ascii="Times New Roman" w:hAnsi="Times New Roman" w:cs="Times New Roman"/>
          <w:sz w:val="18"/>
          <w:szCs w:val="18"/>
        </w:rPr>
      </w:pPr>
      <w:r w:rsidRPr="005B7A13">
        <w:rPr>
          <w:rStyle w:val="FootnoteReference"/>
          <w:rFonts w:ascii="Times New Roman" w:hAnsi="Times New Roman" w:cs="Times New Roman"/>
          <w:sz w:val="18"/>
          <w:szCs w:val="18"/>
        </w:rPr>
        <w:footnoteRef/>
      </w:r>
      <w:r w:rsidRPr="005B7A13">
        <w:rPr>
          <w:rFonts w:ascii="Times New Roman" w:hAnsi="Times New Roman" w:cs="Times New Roman"/>
          <w:sz w:val="18"/>
          <w:szCs w:val="18"/>
        </w:rPr>
        <w:t xml:space="preserve"> </w:t>
      </w:r>
      <w:r w:rsidRPr="005B7A13">
        <w:rPr>
          <w:rFonts w:ascii="Times New Roman" w:hAnsi="Times New Roman" w:cs="Times New Roman"/>
          <w:color w:val="000000"/>
          <w:sz w:val="18"/>
          <w:szCs w:val="18"/>
          <w:shd w:val="clear" w:color="auto" w:fill="FFFFFF"/>
        </w:rPr>
        <w:t>Eesti seisukohad Euroopa Komisjoni ja Euroopa välisteenistuse Global Gateway ühisteatise (JOIN (2021) 30) kohta kiideti Vabariigi Valitsuses heaks 17. veebruaril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AC3"/>
    <w:multiLevelType w:val="multilevel"/>
    <w:tmpl w:val="AC3E7478"/>
    <w:lvl w:ilvl="0">
      <w:start w:val="5"/>
      <w:numFmt w:val="decimal"/>
      <w:lvlText w:val="%1."/>
      <w:lvlJc w:val="left"/>
      <w:pPr>
        <w:ind w:left="1776" w:hanging="360"/>
      </w:pPr>
    </w:lvl>
    <w:lvl w:ilvl="1">
      <w:start w:val="1"/>
      <w:numFmt w:val="decimal"/>
      <w:lvlText w:val="%1.%2"/>
      <w:lvlJc w:val="left"/>
      <w:pPr>
        <w:ind w:left="2031" w:hanging="615"/>
      </w:pPr>
      <w:rPr>
        <w:sz w:val="24"/>
        <w:szCs w:val="24"/>
      </w:rPr>
    </w:lvl>
    <w:lvl w:ilvl="2">
      <w:start w:val="1"/>
      <w:numFmt w:val="decimal"/>
      <w:lvlText w:val="%1.%2.%3"/>
      <w:lvlJc w:val="left"/>
      <w:pPr>
        <w:ind w:left="2136" w:hanging="720"/>
      </w:pPr>
    </w:lvl>
    <w:lvl w:ilvl="3">
      <w:start w:val="1"/>
      <w:numFmt w:val="decimal"/>
      <w:lvlText w:val="%1.%2.%3.%4"/>
      <w:lvlJc w:val="left"/>
      <w:pPr>
        <w:ind w:left="2496" w:hanging="1080"/>
      </w:pPr>
    </w:lvl>
    <w:lvl w:ilvl="4">
      <w:start w:val="1"/>
      <w:numFmt w:val="decimal"/>
      <w:lvlText w:val="%1.%2.%3.%4.%5"/>
      <w:lvlJc w:val="left"/>
      <w:pPr>
        <w:ind w:left="2496" w:hanging="1080"/>
      </w:pPr>
    </w:lvl>
    <w:lvl w:ilvl="5">
      <w:start w:val="1"/>
      <w:numFmt w:val="decimal"/>
      <w:lvlText w:val="%1.%2.%3.%4.%5.%6"/>
      <w:lvlJc w:val="left"/>
      <w:pPr>
        <w:ind w:left="2856" w:hanging="1440"/>
      </w:pPr>
    </w:lvl>
    <w:lvl w:ilvl="6">
      <w:start w:val="1"/>
      <w:numFmt w:val="decimal"/>
      <w:lvlText w:val="%1.%2.%3.%4.%5.%6.%7"/>
      <w:lvlJc w:val="left"/>
      <w:pPr>
        <w:ind w:left="2856" w:hanging="1440"/>
      </w:pPr>
    </w:lvl>
    <w:lvl w:ilvl="7">
      <w:start w:val="1"/>
      <w:numFmt w:val="decimal"/>
      <w:lvlText w:val="%1.%2.%3.%4.%5.%6.%7.%8"/>
      <w:lvlJc w:val="left"/>
      <w:pPr>
        <w:ind w:left="3216" w:hanging="1800"/>
      </w:pPr>
    </w:lvl>
    <w:lvl w:ilvl="8">
      <w:start w:val="1"/>
      <w:numFmt w:val="decimal"/>
      <w:lvlText w:val="%1.%2.%3.%4.%5.%6.%7.%8.%9"/>
      <w:lvlJc w:val="left"/>
      <w:pPr>
        <w:ind w:left="3216" w:hanging="1800"/>
      </w:pPr>
    </w:lvl>
  </w:abstractNum>
  <w:abstractNum w:abstractNumId="1" w15:restartNumberingAfterBreak="0">
    <w:nsid w:val="030A32CB"/>
    <w:multiLevelType w:val="hybridMultilevel"/>
    <w:tmpl w:val="C2608646"/>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063D129D"/>
    <w:multiLevelType w:val="multilevel"/>
    <w:tmpl w:val="AC3E7478"/>
    <w:lvl w:ilvl="0">
      <w:start w:val="5"/>
      <w:numFmt w:val="decimal"/>
      <w:lvlText w:val="%1."/>
      <w:lvlJc w:val="left"/>
      <w:pPr>
        <w:ind w:left="720" w:hanging="360"/>
      </w:pPr>
    </w:lvl>
    <w:lvl w:ilvl="1">
      <w:start w:val="1"/>
      <w:numFmt w:val="decimal"/>
      <w:lvlText w:val="%1.%2"/>
      <w:lvlJc w:val="left"/>
      <w:pPr>
        <w:ind w:left="975" w:hanging="615"/>
      </w:pPr>
      <w:rPr>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 w15:restartNumberingAfterBreak="0">
    <w:nsid w:val="06F91BAF"/>
    <w:multiLevelType w:val="hybridMultilevel"/>
    <w:tmpl w:val="6AC45514"/>
    <w:lvl w:ilvl="0" w:tplc="0425000F">
      <w:start w:val="1"/>
      <w:numFmt w:val="decimal"/>
      <w:lvlText w:val="%1."/>
      <w:lvlJc w:val="left"/>
      <w:pPr>
        <w:ind w:left="363" w:hanging="360"/>
      </w:pPr>
    </w:lvl>
    <w:lvl w:ilvl="1" w:tplc="04250019" w:tentative="1">
      <w:start w:val="1"/>
      <w:numFmt w:val="lowerLetter"/>
      <w:lvlText w:val="%2."/>
      <w:lvlJc w:val="left"/>
      <w:pPr>
        <w:ind w:left="1083" w:hanging="360"/>
      </w:pPr>
    </w:lvl>
    <w:lvl w:ilvl="2" w:tplc="0425001B" w:tentative="1">
      <w:start w:val="1"/>
      <w:numFmt w:val="lowerRoman"/>
      <w:lvlText w:val="%3."/>
      <w:lvlJc w:val="right"/>
      <w:pPr>
        <w:ind w:left="1803" w:hanging="180"/>
      </w:pPr>
    </w:lvl>
    <w:lvl w:ilvl="3" w:tplc="0425000F" w:tentative="1">
      <w:start w:val="1"/>
      <w:numFmt w:val="decimal"/>
      <w:lvlText w:val="%4."/>
      <w:lvlJc w:val="left"/>
      <w:pPr>
        <w:ind w:left="2523" w:hanging="360"/>
      </w:pPr>
    </w:lvl>
    <w:lvl w:ilvl="4" w:tplc="04250019" w:tentative="1">
      <w:start w:val="1"/>
      <w:numFmt w:val="lowerLetter"/>
      <w:lvlText w:val="%5."/>
      <w:lvlJc w:val="left"/>
      <w:pPr>
        <w:ind w:left="3243" w:hanging="360"/>
      </w:pPr>
    </w:lvl>
    <w:lvl w:ilvl="5" w:tplc="0425001B" w:tentative="1">
      <w:start w:val="1"/>
      <w:numFmt w:val="lowerRoman"/>
      <w:lvlText w:val="%6."/>
      <w:lvlJc w:val="right"/>
      <w:pPr>
        <w:ind w:left="3963" w:hanging="180"/>
      </w:pPr>
    </w:lvl>
    <w:lvl w:ilvl="6" w:tplc="0425000F" w:tentative="1">
      <w:start w:val="1"/>
      <w:numFmt w:val="decimal"/>
      <w:lvlText w:val="%7."/>
      <w:lvlJc w:val="left"/>
      <w:pPr>
        <w:ind w:left="4683" w:hanging="360"/>
      </w:pPr>
    </w:lvl>
    <w:lvl w:ilvl="7" w:tplc="04250019" w:tentative="1">
      <w:start w:val="1"/>
      <w:numFmt w:val="lowerLetter"/>
      <w:lvlText w:val="%8."/>
      <w:lvlJc w:val="left"/>
      <w:pPr>
        <w:ind w:left="5403" w:hanging="360"/>
      </w:pPr>
    </w:lvl>
    <w:lvl w:ilvl="8" w:tplc="0425001B" w:tentative="1">
      <w:start w:val="1"/>
      <w:numFmt w:val="lowerRoman"/>
      <w:lvlText w:val="%9."/>
      <w:lvlJc w:val="right"/>
      <w:pPr>
        <w:ind w:left="6123" w:hanging="180"/>
      </w:pPr>
    </w:lvl>
  </w:abstractNum>
  <w:abstractNum w:abstractNumId="4" w15:restartNumberingAfterBreak="0">
    <w:nsid w:val="08584CC9"/>
    <w:multiLevelType w:val="multilevel"/>
    <w:tmpl w:val="1B7E2F3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8BE0DCF"/>
    <w:multiLevelType w:val="multilevel"/>
    <w:tmpl w:val="AC3E7478"/>
    <w:lvl w:ilvl="0">
      <w:start w:val="5"/>
      <w:numFmt w:val="decimal"/>
      <w:lvlText w:val="%1."/>
      <w:lvlJc w:val="left"/>
      <w:pPr>
        <w:ind w:left="360" w:hanging="360"/>
      </w:pPr>
    </w:lvl>
    <w:lvl w:ilvl="1">
      <w:start w:val="1"/>
      <w:numFmt w:val="decimal"/>
      <w:lvlText w:val="%1.%2"/>
      <w:lvlJc w:val="left"/>
      <w:pPr>
        <w:ind w:left="615" w:hanging="615"/>
      </w:pPr>
      <w:rPr>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0C3627BF"/>
    <w:multiLevelType w:val="multilevel"/>
    <w:tmpl w:val="0BE4A3D8"/>
    <w:lvl w:ilvl="0">
      <w:start w:val="1"/>
      <w:numFmt w:val="lowerLetter"/>
      <w:lvlText w:val="%1)"/>
      <w:lvlJc w:val="left"/>
      <w:pPr>
        <w:ind w:left="720" w:hanging="360"/>
      </w:pPr>
    </w:lvl>
    <w:lvl w:ilvl="1">
      <w:start w:val="1"/>
      <w:numFmt w:val="bullet"/>
      <w:lvlText w:val=""/>
      <w:lvlJc w:val="left"/>
      <w:pPr>
        <w:ind w:left="1068"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E2725F"/>
    <w:multiLevelType w:val="multilevel"/>
    <w:tmpl w:val="CCF69FB2"/>
    <w:lvl w:ilvl="0">
      <w:start w:val="5"/>
      <w:numFmt w:val="decimal"/>
      <w:lvlText w:val="%1."/>
      <w:lvlJc w:val="left"/>
      <w:pPr>
        <w:ind w:left="720" w:hanging="360"/>
      </w:pPr>
      <w:rPr>
        <w:rFonts w:hint="default"/>
      </w:rPr>
    </w:lvl>
    <w:lvl w:ilvl="1">
      <w:start w:val="1"/>
      <w:numFmt w:val="decimal"/>
      <w:lvlText w:val="%1.%2"/>
      <w:lvlJc w:val="left"/>
      <w:pPr>
        <w:ind w:left="975" w:hanging="61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E800251"/>
    <w:multiLevelType w:val="multilevel"/>
    <w:tmpl w:val="AC3E7478"/>
    <w:lvl w:ilvl="0">
      <w:start w:val="5"/>
      <w:numFmt w:val="decimal"/>
      <w:lvlText w:val="%1."/>
      <w:lvlJc w:val="left"/>
      <w:pPr>
        <w:ind w:left="720" w:hanging="360"/>
      </w:pPr>
    </w:lvl>
    <w:lvl w:ilvl="1">
      <w:start w:val="1"/>
      <w:numFmt w:val="decimal"/>
      <w:lvlText w:val="%1.%2"/>
      <w:lvlJc w:val="left"/>
      <w:pPr>
        <w:ind w:left="975" w:hanging="615"/>
      </w:pPr>
      <w:rPr>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9" w15:restartNumberingAfterBreak="0">
    <w:nsid w:val="100E2AD5"/>
    <w:multiLevelType w:val="multilevel"/>
    <w:tmpl w:val="AC3E7478"/>
    <w:lvl w:ilvl="0">
      <w:start w:val="5"/>
      <w:numFmt w:val="decimal"/>
      <w:lvlText w:val="%1."/>
      <w:lvlJc w:val="left"/>
      <w:pPr>
        <w:ind w:left="720" w:hanging="360"/>
      </w:pPr>
    </w:lvl>
    <w:lvl w:ilvl="1">
      <w:start w:val="1"/>
      <w:numFmt w:val="decimal"/>
      <w:lvlText w:val="%1.%2"/>
      <w:lvlJc w:val="left"/>
      <w:pPr>
        <w:ind w:left="975" w:hanging="615"/>
      </w:pPr>
      <w:rPr>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0" w15:restartNumberingAfterBreak="0">
    <w:nsid w:val="11F77020"/>
    <w:multiLevelType w:val="multilevel"/>
    <w:tmpl w:val="BB6EEE40"/>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441387F"/>
    <w:multiLevelType w:val="multilevel"/>
    <w:tmpl w:val="AC3E7478"/>
    <w:lvl w:ilvl="0">
      <w:start w:val="5"/>
      <w:numFmt w:val="decimal"/>
      <w:lvlText w:val="%1."/>
      <w:lvlJc w:val="left"/>
      <w:pPr>
        <w:ind w:left="720" w:hanging="360"/>
      </w:pPr>
    </w:lvl>
    <w:lvl w:ilvl="1">
      <w:start w:val="1"/>
      <w:numFmt w:val="decimal"/>
      <w:lvlText w:val="%1.%2"/>
      <w:lvlJc w:val="left"/>
      <w:pPr>
        <w:ind w:left="975" w:hanging="615"/>
      </w:pPr>
      <w:rPr>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2" w15:restartNumberingAfterBreak="0">
    <w:nsid w:val="14790B9F"/>
    <w:multiLevelType w:val="hybridMultilevel"/>
    <w:tmpl w:val="5F6AD25A"/>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17BB22FD"/>
    <w:multiLevelType w:val="multilevel"/>
    <w:tmpl w:val="AC3E7478"/>
    <w:lvl w:ilvl="0">
      <w:start w:val="5"/>
      <w:numFmt w:val="decimal"/>
      <w:lvlText w:val="%1."/>
      <w:lvlJc w:val="left"/>
      <w:pPr>
        <w:ind w:left="720" w:hanging="360"/>
      </w:pPr>
    </w:lvl>
    <w:lvl w:ilvl="1">
      <w:start w:val="1"/>
      <w:numFmt w:val="decimal"/>
      <w:lvlText w:val="%1.%2"/>
      <w:lvlJc w:val="left"/>
      <w:pPr>
        <w:ind w:left="975" w:hanging="615"/>
      </w:pPr>
      <w:rPr>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4" w15:restartNumberingAfterBreak="0">
    <w:nsid w:val="17E723DB"/>
    <w:multiLevelType w:val="hybridMultilevel"/>
    <w:tmpl w:val="9A30C2E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1C260671"/>
    <w:multiLevelType w:val="multilevel"/>
    <w:tmpl w:val="88826A3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1C7D2A96"/>
    <w:multiLevelType w:val="hybridMultilevel"/>
    <w:tmpl w:val="0026171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7" w15:restartNumberingAfterBreak="0">
    <w:nsid w:val="1D283ED1"/>
    <w:multiLevelType w:val="multilevel"/>
    <w:tmpl w:val="42D0AAA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27DA0F10"/>
    <w:multiLevelType w:val="multilevel"/>
    <w:tmpl w:val="AC3E7478"/>
    <w:lvl w:ilvl="0">
      <w:start w:val="5"/>
      <w:numFmt w:val="decimal"/>
      <w:lvlText w:val="%1."/>
      <w:lvlJc w:val="left"/>
      <w:pPr>
        <w:ind w:left="720" w:hanging="360"/>
      </w:pPr>
    </w:lvl>
    <w:lvl w:ilvl="1">
      <w:start w:val="1"/>
      <w:numFmt w:val="decimal"/>
      <w:lvlText w:val="%1.%2"/>
      <w:lvlJc w:val="left"/>
      <w:pPr>
        <w:ind w:left="975" w:hanging="615"/>
      </w:pPr>
      <w:rPr>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9" w15:restartNumberingAfterBreak="0">
    <w:nsid w:val="2E646161"/>
    <w:multiLevelType w:val="hybridMultilevel"/>
    <w:tmpl w:val="636E0DDA"/>
    <w:lvl w:ilvl="0" w:tplc="04250011">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0" w15:restartNumberingAfterBreak="0">
    <w:nsid w:val="31C2183C"/>
    <w:multiLevelType w:val="hybridMultilevel"/>
    <w:tmpl w:val="BA921794"/>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1" w15:restartNumberingAfterBreak="0">
    <w:nsid w:val="3751523E"/>
    <w:multiLevelType w:val="multilevel"/>
    <w:tmpl w:val="B84845EC"/>
    <w:lvl w:ilvl="0">
      <w:start w:val="5"/>
      <w:numFmt w:val="decimal"/>
      <w:lvlText w:val="%1."/>
      <w:lvlJc w:val="left"/>
      <w:pPr>
        <w:ind w:left="720" w:hanging="360"/>
      </w:pPr>
    </w:lvl>
    <w:lvl w:ilvl="1">
      <w:start w:val="1"/>
      <w:numFmt w:val="decimal"/>
      <w:lvlText w:val="%1.%2"/>
      <w:lvlJc w:val="left"/>
      <w:pPr>
        <w:ind w:left="1324" w:hanging="615"/>
      </w:pPr>
      <w:rPr>
        <w:b/>
        <w:bCs/>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2" w15:restartNumberingAfterBreak="0">
    <w:nsid w:val="3C9F515F"/>
    <w:multiLevelType w:val="multilevel"/>
    <w:tmpl w:val="DAC2F96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3F560F20"/>
    <w:multiLevelType w:val="multilevel"/>
    <w:tmpl w:val="B84845EC"/>
    <w:lvl w:ilvl="0">
      <w:start w:val="5"/>
      <w:numFmt w:val="decimal"/>
      <w:lvlText w:val="%1."/>
      <w:lvlJc w:val="left"/>
      <w:pPr>
        <w:ind w:left="720" w:hanging="360"/>
      </w:pPr>
    </w:lvl>
    <w:lvl w:ilvl="1">
      <w:start w:val="1"/>
      <w:numFmt w:val="decimal"/>
      <w:lvlText w:val="%1.%2"/>
      <w:lvlJc w:val="left"/>
      <w:pPr>
        <w:ind w:left="1324" w:hanging="615"/>
      </w:pPr>
      <w:rPr>
        <w:b/>
        <w:bCs/>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4" w15:restartNumberingAfterBreak="0">
    <w:nsid w:val="45CB3CDB"/>
    <w:multiLevelType w:val="hybridMultilevel"/>
    <w:tmpl w:val="A38A784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5" w15:restartNumberingAfterBreak="0">
    <w:nsid w:val="45EB1678"/>
    <w:multiLevelType w:val="multilevel"/>
    <w:tmpl w:val="CCF69FB2"/>
    <w:lvl w:ilvl="0">
      <w:start w:val="5"/>
      <w:numFmt w:val="decimal"/>
      <w:lvlText w:val="%1."/>
      <w:lvlJc w:val="left"/>
      <w:pPr>
        <w:ind w:left="720" w:hanging="360"/>
      </w:pPr>
      <w:rPr>
        <w:rFonts w:hint="default"/>
      </w:rPr>
    </w:lvl>
    <w:lvl w:ilvl="1">
      <w:start w:val="1"/>
      <w:numFmt w:val="decimal"/>
      <w:lvlText w:val="%1.%2"/>
      <w:lvlJc w:val="left"/>
      <w:pPr>
        <w:ind w:left="975" w:hanging="61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4BC91FB4"/>
    <w:multiLevelType w:val="multilevel"/>
    <w:tmpl w:val="AC3E7478"/>
    <w:lvl w:ilvl="0">
      <w:start w:val="5"/>
      <w:numFmt w:val="decimal"/>
      <w:lvlText w:val="%1."/>
      <w:lvlJc w:val="left"/>
      <w:pPr>
        <w:ind w:left="720" w:hanging="360"/>
      </w:pPr>
    </w:lvl>
    <w:lvl w:ilvl="1">
      <w:start w:val="1"/>
      <w:numFmt w:val="decimal"/>
      <w:lvlText w:val="%1.%2"/>
      <w:lvlJc w:val="left"/>
      <w:pPr>
        <w:ind w:left="975" w:hanging="615"/>
      </w:pPr>
      <w:rPr>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503F415E"/>
    <w:multiLevelType w:val="hybridMultilevel"/>
    <w:tmpl w:val="FD008E88"/>
    <w:lvl w:ilvl="0" w:tplc="04250001">
      <w:start w:val="1"/>
      <w:numFmt w:val="bullet"/>
      <w:lvlText w:val=""/>
      <w:lvlJc w:val="left"/>
      <w:pPr>
        <w:ind w:left="363" w:hanging="360"/>
      </w:pPr>
      <w:rPr>
        <w:rFonts w:ascii="Symbol" w:hAnsi="Symbol" w:hint="default"/>
      </w:rPr>
    </w:lvl>
    <w:lvl w:ilvl="1" w:tplc="04250019" w:tentative="1">
      <w:start w:val="1"/>
      <w:numFmt w:val="lowerLetter"/>
      <w:lvlText w:val="%2."/>
      <w:lvlJc w:val="left"/>
      <w:pPr>
        <w:ind w:left="1083" w:hanging="360"/>
      </w:pPr>
    </w:lvl>
    <w:lvl w:ilvl="2" w:tplc="0425001B" w:tentative="1">
      <w:start w:val="1"/>
      <w:numFmt w:val="lowerRoman"/>
      <w:lvlText w:val="%3."/>
      <w:lvlJc w:val="right"/>
      <w:pPr>
        <w:ind w:left="1803" w:hanging="180"/>
      </w:pPr>
    </w:lvl>
    <w:lvl w:ilvl="3" w:tplc="0425000F" w:tentative="1">
      <w:start w:val="1"/>
      <w:numFmt w:val="decimal"/>
      <w:lvlText w:val="%4."/>
      <w:lvlJc w:val="left"/>
      <w:pPr>
        <w:ind w:left="2523" w:hanging="360"/>
      </w:pPr>
    </w:lvl>
    <w:lvl w:ilvl="4" w:tplc="04250019" w:tentative="1">
      <w:start w:val="1"/>
      <w:numFmt w:val="lowerLetter"/>
      <w:lvlText w:val="%5."/>
      <w:lvlJc w:val="left"/>
      <w:pPr>
        <w:ind w:left="3243" w:hanging="360"/>
      </w:pPr>
    </w:lvl>
    <w:lvl w:ilvl="5" w:tplc="0425001B" w:tentative="1">
      <w:start w:val="1"/>
      <w:numFmt w:val="lowerRoman"/>
      <w:lvlText w:val="%6."/>
      <w:lvlJc w:val="right"/>
      <w:pPr>
        <w:ind w:left="3963" w:hanging="180"/>
      </w:pPr>
    </w:lvl>
    <w:lvl w:ilvl="6" w:tplc="0425000F" w:tentative="1">
      <w:start w:val="1"/>
      <w:numFmt w:val="decimal"/>
      <w:lvlText w:val="%7."/>
      <w:lvlJc w:val="left"/>
      <w:pPr>
        <w:ind w:left="4683" w:hanging="360"/>
      </w:pPr>
    </w:lvl>
    <w:lvl w:ilvl="7" w:tplc="04250019" w:tentative="1">
      <w:start w:val="1"/>
      <w:numFmt w:val="lowerLetter"/>
      <w:lvlText w:val="%8."/>
      <w:lvlJc w:val="left"/>
      <w:pPr>
        <w:ind w:left="5403" w:hanging="360"/>
      </w:pPr>
    </w:lvl>
    <w:lvl w:ilvl="8" w:tplc="0425001B" w:tentative="1">
      <w:start w:val="1"/>
      <w:numFmt w:val="lowerRoman"/>
      <w:lvlText w:val="%9."/>
      <w:lvlJc w:val="right"/>
      <w:pPr>
        <w:ind w:left="6123" w:hanging="180"/>
      </w:pPr>
    </w:lvl>
  </w:abstractNum>
  <w:abstractNum w:abstractNumId="28" w15:restartNumberingAfterBreak="0">
    <w:nsid w:val="50A34FDB"/>
    <w:multiLevelType w:val="hybridMultilevel"/>
    <w:tmpl w:val="A3BAC67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56850069"/>
    <w:multiLevelType w:val="hybridMultilevel"/>
    <w:tmpl w:val="BB3EE1D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586315A7"/>
    <w:multiLevelType w:val="hybridMultilevel"/>
    <w:tmpl w:val="26EC83D2"/>
    <w:lvl w:ilvl="0" w:tplc="0425000F">
      <w:start w:val="1"/>
      <w:numFmt w:val="decimal"/>
      <w:lvlText w:val="%1."/>
      <w:lvlJc w:val="left"/>
      <w:pPr>
        <w:ind w:left="363" w:hanging="360"/>
      </w:pPr>
      <w:rPr>
        <w:rFonts w:hint="default"/>
      </w:rPr>
    </w:lvl>
    <w:lvl w:ilvl="1" w:tplc="04250019">
      <w:start w:val="1"/>
      <w:numFmt w:val="lowerLetter"/>
      <w:lvlText w:val="%2."/>
      <w:lvlJc w:val="left"/>
      <w:pPr>
        <w:ind w:left="1083" w:hanging="360"/>
      </w:pPr>
    </w:lvl>
    <w:lvl w:ilvl="2" w:tplc="0425001B" w:tentative="1">
      <w:start w:val="1"/>
      <w:numFmt w:val="lowerRoman"/>
      <w:lvlText w:val="%3."/>
      <w:lvlJc w:val="right"/>
      <w:pPr>
        <w:ind w:left="1803" w:hanging="180"/>
      </w:pPr>
    </w:lvl>
    <w:lvl w:ilvl="3" w:tplc="0425000F" w:tentative="1">
      <w:start w:val="1"/>
      <w:numFmt w:val="decimal"/>
      <w:lvlText w:val="%4."/>
      <w:lvlJc w:val="left"/>
      <w:pPr>
        <w:ind w:left="2523" w:hanging="360"/>
      </w:pPr>
    </w:lvl>
    <w:lvl w:ilvl="4" w:tplc="04250019" w:tentative="1">
      <w:start w:val="1"/>
      <w:numFmt w:val="lowerLetter"/>
      <w:lvlText w:val="%5."/>
      <w:lvlJc w:val="left"/>
      <w:pPr>
        <w:ind w:left="3243" w:hanging="360"/>
      </w:pPr>
    </w:lvl>
    <w:lvl w:ilvl="5" w:tplc="0425001B" w:tentative="1">
      <w:start w:val="1"/>
      <w:numFmt w:val="lowerRoman"/>
      <w:lvlText w:val="%6."/>
      <w:lvlJc w:val="right"/>
      <w:pPr>
        <w:ind w:left="3963" w:hanging="180"/>
      </w:pPr>
    </w:lvl>
    <w:lvl w:ilvl="6" w:tplc="0425000F" w:tentative="1">
      <w:start w:val="1"/>
      <w:numFmt w:val="decimal"/>
      <w:lvlText w:val="%7."/>
      <w:lvlJc w:val="left"/>
      <w:pPr>
        <w:ind w:left="4683" w:hanging="360"/>
      </w:pPr>
    </w:lvl>
    <w:lvl w:ilvl="7" w:tplc="04250019" w:tentative="1">
      <w:start w:val="1"/>
      <w:numFmt w:val="lowerLetter"/>
      <w:lvlText w:val="%8."/>
      <w:lvlJc w:val="left"/>
      <w:pPr>
        <w:ind w:left="5403" w:hanging="360"/>
      </w:pPr>
    </w:lvl>
    <w:lvl w:ilvl="8" w:tplc="0425001B" w:tentative="1">
      <w:start w:val="1"/>
      <w:numFmt w:val="lowerRoman"/>
      <w:lvlText w:val="%9."/>
      <w:lvlJc w:val="right"/>
      <w:pPr>
        <w:ind w:left="6123" w:hanging="180"/>
      </w:pPr>
    </w:lvl>
  </w:abstractNum>
  <w:abstractNum w:abstractNumId="31" w15:restartNumberingAfterBreak="0">
    <w:nsid w:val="59EC033E"/>
    <w:multiLevelType w:val="multilevel"/>
    <w:tmpl w:val="AC3E7478"/>
    <w:lvl w:ilvl="0">
      <w:start w:val="5"/>
      <w:numFmt w:val="decimal"/>
      <w:lvlText w:val="%1."/>
      <w:lvlJc w:val="left"/>
      <w:pPr>
        <w:ind w:left="720" w:hanging="360"/>
      </w:pPr>
    </w:lvl>
    <w:lvl w:ilvl="1">
      <w:start w:val="1"/>
      <w:numFmt w:val="decimal"/>
      <w:lvlText w:val="%1.%2"/>
      <w:lvlJc w:val="left"/>
      <w:pPr>
        <w:ind w:left="975" w:hanging="615"/>
      </w:pPr>
      <w:rPr>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2" w15:restartNumberingAfterBreak="0">
    <w:nsid w:val="5E6D476E"/>
    <w:multiLevelType w:val="multilevel"/>
    <w:tmpl w:val="B84845EC"/>
    <w:lvl w:ilvl="0">
      <w:start w:val="5"/>
      <w:numFmt w:val="decimal"/>
      <w:lvlText w:val="%1."/>
      <w:lvlJc w:val="left"/>
      <w:pPr>
        <w:ind w:left="720" w:hanging="360"/>
      </w:pPr>
    </w:lvl>
    <w:lvl w:ilvl="1">
      <w:start w:val="1"/>
      <w:numFmt w:val="decimal"/>
      <w:lvlText w:val="%1.%2"/>
      <w:lvlJc w:val="left"/>
      <w:pPr>
        <w:ind w:left="1324" w:hanging="615"/>
      </w:pPr>
      <w:rPr>
        <w:b/>
        <w:bCs/>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3" w15:restartNumberingAfterBreak="0">
    <w:nsid w:val="6113613D"/>
    <w:multiLevelType w:val="multilevel"/>
    <w:tmpl w:val="F014DF00"/>
    <w:lvl w:ilvl="0">
      <w:start w:val="1"/>
      <w:numFmt w:val="decimal"/>
      <w:lvlText w:val="%1."/>
      <w:lvlJc w:val="left"/>
      <w:pPr>
        <w:ind w:left="720" w:hanging="360"/>
      </w:pPr>
      <w:rPr>
        <w:rFonts w:hint="default"/>
        <w:b/>
        <w:bCs/>
      </w:rPr>
    </w:lvl>
    <w:lvl w:ilvl="1">
      <w:start w:val="1"/>
      <w:numFmt w:val="decimal"/>
      <w:lvlText w:val="%1.%2"/>
      <w:lvlJc w:val="left"/>
      <w:pPr>
        <w:ind w:left="975" w:hanging="615"/>
      </w:pPr>
      <w:rPr>
        <w:rFonts w:hint="default"/>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34" w15:restartNumberingAfterBreak="0">
    <w:nsid w:val="63D228CA"/>
    <w:multiLevelType w:val="multilevel"/>
    <w:tmpl w:val="AC3E7478"/>
    <w:lvl w:ilvl="0">
      <w:start w:val="5"/>
      <w:numFmt w:val="decimal"/>
      <w:lvlText w:val="%1."/>
      <w:lvlJc w:val="left"/>
      <w:pPr>
        <w:ind w:left="720" w:hanging="360"/>
      </w:pPr>
    </w:lvl>
    <w:lvl w:ilvl="1">
      <w:start w:val="1"/>
      <w:numFmt w:val="decimal"/>
      <w:lvlText w:val="%1.%2"/>
      <w:lvlJc w:val="left"/>
      <w:pPr>
        <w:ind w:left="975" w:hanging="615"/>
      </w:pPr>
      <w:rPr>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5" w15:restartNumberingAfterBreak="0">
    <w:nsid w:val="63D522C8"/>
    <w:multiLevelType w:val="hybridMultilevel"/>
    <w:tmpl w:val="25DCB98E"/>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6" w15:restartNumberingAfterBreak="0">
    <w:nsid w:val="656113F5"/>
    <w:multiLevelType w:val="multilevel"/>
    <w:tmpl w:val="AAECBADC"/>
    <w:lvl w:ilvl="0">
      <w:start w:val="1"/>
      <w:numFmt w:val="decimal"/>
      <w:lvlText w:val="%1."/>
      <w:lvlJc w:val="left"/>
      <w:pPr>
        <w:ind w:left="720" w:hanging="360"/>
      </w:pPr>
    </w:lvl>
    <w:lvl w:ilvl="1">
      <w:start w:val="3"/>
      <w:numFmt w:val="decimal"/>
      <w:lvlText w:val="%1.%2"/>
      <w:lvlJc w:val="left"/>
      <w:pPr>
        <w:ind w:left="975" w:hanging="61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7" w15:restartNumberingAfterBreak="0">
    <w:nsid w:val="658F7E7F"/>
    <w:multiLevelType w:val="multilevel"/>
    <w:tmpl w:val="B84845EC"/>
    <w:lvl w:ilvl="0">
      <w:start w:val="5"/>
      <w:numFmt w:val="decimal"/>
      <w:lvlText w:val="%1."/>
      <w:lvlJc w:val="left"/>
      <w:pPr>
        <w:ind w:left="720" w:hanging="360"/>
      </w:pPr>
    </w:lvl>
    <w:lvl w:ilvl="1">
      <w:start w:val="1"/>
      <w:numFmt w:val="decimal"/>
      <w:lvlText w:val="%1.%2"/>
      <w:lvlJc w:val="left"/>
      <w:pPr>
        <w:ind w:left="1324" w:hanging="615"/>
      </w:pPr>
      <w:rPr>
        <w:b/>
        <w:bCs/>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8" w15:restartNumberingAfterBreak="0">
    <w:nsid w:val="66BD3BD7"/>
    <w:multiLevelType w:val="multilevel"/>
    <w:tmpl w:val="BE4E44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69A70343"/>
    <w:multiLevelType w:val="multilevel"/>
    <w:tmpl w:val="AC3E7478"/>
    <w:lvl w:ilvl="0">
      <w:start w:val="5"/>
      <w:numFmt w:val="decimal"/>
      <w:lvlText w:val="%1."/>
      <w:lvlJc w:val="left"/>
      <w:pPr>
        <w:ind w:left="720" w:hanging="360"/>
      </w:pPr>
    </w:lvl>
    <w:lvl w:ilvl="1">
      <w:start w:val="1"/>
      <w:numFmt w:val="decimal"/>
      <w:lvlText w:val="%1.%2"/>
      <w:lvlJc w:val="left"/>
      <w:pPr>
        <w:ind w:left="975" w:hanging="615"/>
      </w:pPr>
      <w:rPr>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0" w15:restartNumberingAfterBreak="0">
    <w:nsid w:val="6BB83CB0"/>
    <w:multiLevelType w:val="hybridMultilevel"/>
    <w:tmpl w:val="D648248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1" w15:restartNumberingAfterBreak="0">
    <w:nsid w:val="71812D8D"/>
    <w:multiLevelType w:val="hybridMultilevel"/>
    <w:tmpl w:val="C702417C"/>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2" w15:restartNumberingAfterBreak="0">
    <w:nsid w:val="72AE527B"/>
    <w:multiLevelType w:val="hybridMultilevel"/>
    <w:tmpl w:val="215C4A22"/>
    <w:lvl w:ilvl="0" w:tplc="0425000F">
      <w:start w:val="1"/>
      <w:numFmt w:val="decimal"/>
      <w:lvlText w:val="%1."/>
      <w:lvlJc w:val="left"/>
      <w:pPr>
        <w:ind w:left="1695" w:hanging="360"/>
      </w:pPr>
    </w:lvl>
    <w:lvl w:ilvl="1" w:tplc="04250019" w:tentative="1">
      <w:start w:val="1"/>
      <w:numFmt w:val="lowerLetter"/>
      <w:lvlText w:val="%2."/>
      <w:lvlJc w:val="left"/>
      <w:pPr>
        <w:ind w:left="2415" w:hanging="360"/>
      </w:pPr>
    </w:lvl>
    <w:lvl w:ilvl="2" w:tplc="0425001B" w:tentative="1">
      <w:start w:val="1"/>
      <w:numFmt w:val="lowerRoman"/>
      <w:lvlText w:val="%3."/>
      <w:lvlJc w:val="right"/>
      <w:pPr>
        <w:ind w:left="3135" w:hanging="180"/>
      </w:pPr>
    </w:lvl>
    <w:lvl w:ilvl="3" w:tplc="0425000F" w:tentative="1">
      <w:start w:val="1"/>
      <w:numFmt w:val="decimal"/>
      <w:lvlText w:val="%4."/>
      <w:lvlJc w:val="left"/>
      <w:pPr>
        <w:ind w:left="3855" w:hanging="360"/>
      </w:pPr>
    </w:lvl>
    <w:lvl w:ilvl="4" w:tplc="04250019" w:tentative="1">
      <w:start w:val="1"/>
      <w:numFmt w:val="lowerLetter"/>
      <w:lvlText w:val="%5."/>
      <w:lvlJc w:val="left"/>
      <w:pPr>
        <w:ind w:left="4575" w:hanging="360"/>
      </w:pPr>
    </w:lvl>
    <w:lvl w:ilvl="5" w:tplc="0425001B" w:tentative="1">
      <w:start w:val="1"/>
      <w:numFmt w:val="lowerRoman"/>
      <w:lvlText w:val="%6."/>
      <w:lvlJc w:val="right"/>
      <w:pPr>
        <w:ind w:left="5295" w:hanging="180"/>
      </w:pPr>
    </w:lvl>
    <w:lvl w:ilvl="6" w:tplc="0425000F" w:tentative="1">
      <w:start w:val="1"/>
      <w:numFmt w:val="decimal"/>
      <w:lvlText w:val="%7."/>
      <w:lvlJc w:val="left"/>
      <w:pPr>
        <w:ind w:left="6015" w:hanging="360"/>
      </w:pPr>
    </w:lvl>
    <w:lvl w:ilvl="7" w:tplc="04250019" w:tentative="1">
      <w:start w:val="1"/>
      <w:numFmt w:val="lowerLetter"/>
      <w:lvlText w:val="%8."/>
      <w:lvlJc w:val="left"/>
      <w:pPr>
        <w:ind w:left="6735" w:hanging="360"/>
      </w:pPr>
    </w:lvl>
    <w:lvl w:ilvl="8" w:tplc="0425001B" w:tentative="1">
      <w:start w:val="1"/>
      <w:numFmt w:val="lowerRoman"/>
      <w:lvlText w:val="%9."/>
      <w:lvlJc w:val="right"/>
      <w:pPr>
        <w:ind w:left="7455" w:hanging="180"/>
      </w:pPr>
    </w:lvl>
  </w:abstractNum>
  <w:abstractNum w:abstractNumId="43" w15:restartNumberingAfterBreak="0">
    <w:nsid w:val="730D121E"/>
    <w:multiLevelType w:val="hybridMultilevel"/>
    <w:tmpl w:val="8098A81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4" w15:restartNumberingAfterBreak="0">
    <w:nsid w:val="73F12FD0"/>
    <w:multiLevelType w:val="multilevel"/>
    <w:tmpl w:val="AC3E7478"/>
    <w:lvl w:ilvl="0">
      <w:start w:val="5"/>
      <w:numFmt w:val="decimal"/>
      <w:lvlText w:val="%1."/>
      <w:lvlJc w:val="left"/>
      <w:pPr>
        <w:ind w:left="720" w:hanging="360"/>
      </w:pPr>
    </w:lvl>
    <w:lvl w:ilvl="1">
      <w:start w:val="1"/>
      <w:numFmt w:val="decimal"/>
      <w:lvlText w:val="%1.%2"/>
      <w:lvlJc w:val="left"/>
      <w:pPr>
        <w:ind w:left="975" w:hanging="615"/>
      </w:pPr>
      <w:rPr>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5" w15:restartNumberingAfterBreak="0">
    <w:nsid w:val="7A887454"/>
    <w:multiLevelType w:val="hybridMultilevel"/>
    <w:tmpl w:val="38BA96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802654851">
    <w:abstractNumId w:val="36"/>
  </w:num>
  <w:num w:numId="2" w16cid:durableId="922253351">
    <w:abstractNumId w:val="6"/>
  </w:num>
  <w:num w:numId="3" w16cid:durableId="2512559">
    <w:abstractNumId w:val="9"/>
  </w:num>
  <w:num w:numId="4" w16cid:durableId="1547981926">
    <w:abstractNumId w:val="22"/>
  </w:num>
  <w:num w:numId="5" w16cid:durableId="1738701199">
    <w:abstractNumId w:val="10"/>
  </w:num>
  <w:num w:numId="6" w16cid:durableId="1942839792">
    <w:abstractNumId w:val="38"/>
  </w:num>
  <w:num w:numId="7" w16cid:durableId="674723305">
    <w:abstractNumId w:val="15"/>
  </w:num>
  <w:num w:numId="8" w16cid:durableId="78336261">
    <w:abstractNumId w:val="4"/>
  </w:num>
  <w:num w:numId="9" w16cid:durableId="2008746420">
    <w:abstractNumId w:val="17"/>
  </w:num>
  <w:num w:numId="10" w16cid:durableId="313148223">
    <w:abstractNumId w:val="26"/>
  </w:num>
  <w:num w:numId="11" w16cid:durableId="1968317877">
    <w:abstractNumId w:val="18"/>
  </w:num>
  <w:num w:numId="12" w16cid:durableId="1544638940">
    <w:abstractNumId w:val="31"/>
  </w:num>
  <w:num w:numId="13" w16cid:durableId="1155298701">
    <w:abstractNumId w:val="1"/>
  </w:num>
  <w:num w:numId="14" w16cid:durableId="1326127439">
    <w:abstractNumId w:val="41"/>
  </w:num>
  <w:num w:numId="15" w16cid:durableId="1738626837">
    <w:abstractNumId w:val="20"/>
  </w:num>
  <w:num w:numId="16" w16cid:durableId="644051080">
    <w:abstractNumId w:val="7"/>
  </w:num>
  <w:num w:numId="17" w16cid:durableId="1150169500">
    <w:abstractNumId w:val="25"/>
  </w:num>
  <w:num w:numId="18" w16cid:durableId="24256605">
    <w:abstractNumId w:val="35"/>
  </w:num>
  <w:num w:numId="19" w16cid:durableId="1193690249">
    <w:abstractNumId w:val="28"/>
  </w:num>
  <w:num w:numId="20" w16cid:durableId="86583997">
    <w:abstractNumId w:val="33"/>
  </w:num>
  <w:num w:numId="21" w16cid:durableId="326860029">
    <w:abstractNumId w:val="3"/>
  </w:num>
  <w:num w:numId="22" w16cid:durableId="2127461343">
    <w:abstractNumId w:val="27"/>
  </w:num>
  <w:num w:numId="23" w16cid:durableId="1953130080">
    <w:abstractNumId w:val="30"/>
  </w:num>
  <w:num w:numId="24" w16cid:durableId="313531709">
    <w:abstractNumId w:val="24"/>
  </w:num>
  <w:num w:numId="25" w16cid:durableId="89010349">
    <w:abstractNumId w:val="23"/>
  </w:num>
  <w:num w:numId="26" w16cid:durableId="1558738695">
    <w:abstractNumId w:val="0"/>
  </w:num>
  <w:num w:numId="27" w16cid:durableId="729184678">
    <w:abstractNumId w:val="11"/>
  </w:num>
  <w:num w:numId="28" w16cid:durableId="1232346451">
    <w:abstractNumId w:val="45"/>
  </w:num>
  <w:num w:numId="29" w16cid:durableId="720783988">
    <w:abstractNumId w:val="40"/>
  </w:num>
  <w:num w:numId="30" w16cid:durableId="1255700759">
    <w:abstractNumId w:val="12"/>
  </w:num>
  <w:num w:numId="31" w16cid:durableId="1067728438">
    <w:abstractNumId w:val="16"/>
  </w:num>
  <w:num w:numId="32" w16cid:durableId="719212129">
    <w:abstractNumId w:val="19"/>
  </w:num>
  <w:num w:numId="33" w16cid:durableId="1430734242">
    <w:abstractNumId w:val="42"/>
  </w:num>
  <w:num w:numId="34" w16cid:durableId="247424856">
    <w:abstractNumId w:val="14"/>
  </w:num>
  <w:num w:numId="35" w16cid:durableId="1040788835">
    <w:abstractNumId w:val="29"/>
  </w:num>
  <w:num w:numId="36" w16cid:durableId="229927270">
    <w:abstractNumId w:val="2"/>
  </w:num>
  <w:num w:numId="37" w16cid:durableId="1619336927">
    <w:abstractNumId w:val="13"/>
  </w:num>
  <w:num w:numId="38" w16cid:durableId="1492866447">
    <w:abstractNumId w:val="44"/>
  </w:num>
  <w:num w:numId="39" w16cid:durableId="1198589188">
    <w:abstractNumId w:val="8"/>
  </w:num>
  <w:num w:numId="40" w16cid:durableId="852190610">
    <w:abstractNumId w:val="39"/>
  </w:num>
  <w:num w:numId="41" w16cid:durableId="159346901">
    <w:abstractNumId w:val="34"/>
  </w:num>
  <w:num w:numId="42" w16cid:durableId="6106739">
    <w:abstractNumId w:val="5"/>
  </w:num>
  <w:num w:numId="43" w16cid:durableId="370611596">
    <w:abstractNumId w:val="43"/>
  </w:num>
  <w:num w:numId="44" w16cid:durableId="412318486">
    <w:abstractNumId w:val="46"/>
  </w:num>
  <w:num w:numId="45" w16cid:durableId="1244950821">
    <w:abstractNumId w:val="32"/>
  </w:num>
  <w:num w:numId="46" w16cid:durableId="1069425104">
    <w:abstractNumId w:val="37"/>
  </w:num>
  <w:num w:numId="47" w16cid:durableId="10685773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330"/>
    <w:rsid w:val="00000243"/>
    <w:rsid w:val="000002DB"/>
    <w:rsid w:val="00000629"/>
    <w:rsid w:val="00001F50"/>
    <w:rsid w:val="000031EF"/>
    <w:rsid w:val="0000348C"/>
    <w:rsid w:val="0000540F"/>
    <w:rsid w:val="000064C0"/>
    <w:rsid w:val="00006B76"/>
    <w:rsid w:val="00007AD8"/>
    <w:rsid w:val="00007D73"/>
    <w:rsid w:val="00010C50"/>
    <w:rsid w:val="000110EB"/>
    <w:rsid w:val="00011658"/>
    <w:rsid w:val="00011C69"/>
    <w:rsid w:val="000147BF"/>
    <w:rsid w:val="00015520"/>
    <w:rsid w:val="0001565A"/>
    <w:rsid w:val="00015871"/>
    <w:rsid w:val="00016C8E"/>
    <w:rsid w:val="000171CD"/>
    <w:rsid w:val="00017BB0"/>
    <w:rsid w:val="0002148C"/>
    <w:rsid w:val="00021CCA"/>
    <w:rsid w:val="000220C9"/>
    <w:rsid w:val="0002223E"/>
    <w:rsid w:val="0002227F"/>
    <w:rsid w:val="00022487"/>
    <w:rsid w:val="0002319F"/>
    <w:rsid w:val="00023CA0"/>
    <w:rsid w:val="000241CA"/>
    <w:rsid w:val="000242A4"/>
    <w:rsid w:val="000245DA"/>
    <w:rsid w:val="00024C53"/>
    <w:rsid w:val="00024E90"/>
    <w:rsid w:val="00026698"/>
    <w:rsid w:val="000274B7"/>
    <w:rsid w:val="00027EE2"/>
    <w:rsid w:val="000309EE"/>
    <w:rsid w:val="00030DBD"/>
    <w:rsid w:val="00033347"/>
    <w:rsid w:val="00035DC7"/>
    <w:rsid w:val="00035DF1"/>
    <w:rsid w:val="000423D3"/>
    <w:rsid w:val="00043BC6"/>
    <w:rsid w:val="00044A51"/>
    <w:rsid w:val="0004518B"/>
    <w:rsid w:val="00045891"/>
    <w:rsid w:val="00046EB5"/>
    <w:rsid w:val="00046F1A"/>
    <w:rsid w:val="000477E2"/>
    <w:rsid w:val="00047DEF"/>
    <w:rsid w:val="0005105A"/>
    <w:rsid w:val="00051EFD"/>
    <w:rsid w:val="00055196"/>
    <w:rsid w:val="00060490"/>
    <w:rsid w:val="00060890"/>
    <w:rsid w:val="00061442"/>
    <w:rsid w:val="0006179A"/>
    <w:rsid w:val="00061F86"/>
    <w:rsid w:val="00062571"/>
    <w:rsid w:val="000628FC"/>
    <w:rsid w:val="000638DC"/>
    <w:rsid w:val="00063DC4"/>
    <w:rsid w:val="00064EE1"/>
    <w:rsid w:val="000667B2"/>
    <w:rsid w:val="000674CC"/>
    <w:rsid w:val="00067F40"/>
    <w:rsid w:val="0007028C"/>
    <w:rsid w:val="00070B97"/>
    <w:rsid w:val="0007111B"/>
    <w:rsid w:val="00071271"/>
    <w:rsid w:val="000714EF"/>
    <w:rsid w:val="000719E1"/>
    <w:rsid w:val="000724E1"/>
    <w:rsid w:val="00072661"/>
    <w:rsid w:val="00072AF0"/>
    <w:rsid w:val="00072BC7"/>
    <w:rsid w:val="00072F3D"/>
    <w:rsid w:val="00076C94"/>
    <w:rsid w:val="00077816"/>
    <w:rsid w:val="0008326D"/>
    <w:rsid w:val="000832CF"/>
    <w:rsid w:val="00083E9F"/>
    <w:rsid w:val="000851D2"/>
    <w:rsid w:val="000859BE"/>
    <w:rsid w:val="000866D5"/>
    <w:rsid w:val="00087687"/>
    <w:rsid w:val="00090722"/>
    <w:rsid w:val="00090EF5"/>
    <w:rsid w:val="0009149B"/>
    <w:rsid w:val="00092E59"/>
    <w:rsid w:val="00092F92"/>
    <w:rsid w:val="000962A6"/>
    <w:rsid w:val="00096C31"/>
    <w:rsid w:val="00097487"/>
    <w:rsid w:val="0009797B"/>
    <w:rsid w:val="000A17C2"/>
    <w:rsid w:val="000A1DE3"/>
    <w:rsid w:val="000A3D9F"/>
    <w:rsid w:val="000A5289"/>
    <w:rsid w:val="000A52E2"/>
    <w:rsid w:val="000A5444"/>
    <w:rsid w:val="000A5689"/>
    <w:rsid w:val="000A5694"/>
    <w:rsid w:val="000A7288"/>
    <w:rsid w:val="000B0505"/>
    <w:rsid w:val="000B16CC"/>
    <w:rsid w:val="000B3966"/>
    <w:rsid w:val="000B4F2B"/>
    <w:rsid w:val="000B6F1F"/>
    <w:rsid w:val="000B73AE"/>
    <w:rsid w:val="000C15EE"/>
    <w:rsid w:val="000C324F"/>
    <w:rsid w:val="000C34D6"/>
    <w:rsid w:val="000C4CC2"/>
    <w:rsid w:val="000C522C"/>
    <w:rsid w:val="000C53DE"/>
    <w:rsid w:val="000D0A26"/>
    <w:rsid w:val="000D1735"/>
    <w:rsid w:val="000D2505"/>
    <w:rsid w:val="000D2635"/>
    <w:rsid w:val="000D33B0"/>
    <w:rsid w:val="000D416F"/>
    <w:rsid w:val="000D4303"/>
    <w:rsid w:val="000D4687"/>
    <w:rsid w:val="000D543E"/>
    <w:rsid w:val="000D54F0"/>
    <w:rsid w:val="000D5A3B"/>
    <w:rsid w:val="000D600F"/>
    <w:rsid w:val="000D67D7"/>
    <w:rsid w:val="000D71C3"/>
    <w:rsid w:val="000D7951"/>
    <w:rsid w:val="000E14B8"/>
    <w:rsid w:val="000E1E26"/>
    <w:rsid w:val="000E2EB7"/>
    <w:rsid w:val="000E49F0"/>
    <w:rsid w:val="000E6901"/>
    <w:rsid w:val="000E74E8"/>
    <w:rsid w:val="000F0684"/>
    <w:rsid w:val="000F091B"/>
    <w:rsid w:val="000F16E9"/>
    <w:rsid w:val="000F188A"/>
    <w:rsid w:val="000F1C72"/>
    <w:rsid w:val="000F21ED"/>
    <w:rsid w:val="000F2E51"/>
    <w:rsid w:val="000F36A9"/>
    <w:rsid w:val="000F3985"/>
    <w:rsid w:val="000F3F97"/>
    <w:rsid w:val="000F5628"/>
    <w:rsid w:val="000F563B"/>
    <w:rsid w:val="000F56F4"/>
    <w:rsid w:val="00100583"/>
    <w:rsid w:val="001008F1"/>
    <w:rsid w:val="00101222"/>
    <w:rsid w:val="001012D5"/>
    <w:rsid w:val="001015DC"/>
    <w:rsid w:val="001021DB"/>
    <w:rsid w:val="001029BE"/>
    <w:rsid w:val="00102CF7"/>
    <w:rsid w:val="00102DFF"/>
    <w:rsid w:val="00104543"/>
    <w:rsid w:val="001045E3"/>
    <w:rsid w:val="00104A56"/>
    <w:rsid w:val="00105CEB"/>
    <w:rsid w:val="00106571"/>
    <w:rsid w:val="00107FBF"/>
    <w:rsid w:val="0011025D"/>
    <w:rsid w:val="0011140C"/>
    <w:rsid w:val="0011264A"/>
    <w:rsid w:val="0011279E"/>
    <w:rsid w:val="001145A4"/>
    <w:rsid w:val="001149DA"/>
    <w:rsid w:val="00114D7D"/>
    <w:rsid w:val="00114ED3"/>
    <w:rsid w:val="001167B7"/>
    <w:rsid w:val="00117AD6"/>
    <w:rsid w:val="00124373"/>
    <w:rsid w:val="00130F35"/>
    <w:rsid w:val="00131701"/>
    <w:rsid w:val="00131739"/>
    <w:rsid w:val="00131CFA"/>
    <w:rsid w:val="0013304C"/>
    <w:rsid w:val="0013309A"/>
    <w:rsid w:val="00133B4D"/>
    <w:rsid w:val="001356AB"/>
    <w:rsid w:val="001356D5"/>
    <w:rsid w:val="00137C28"/>
    <w:rsid w:val="00140C74"/>
    <w:rsid w:val="0014170D"/>
    <w:rsid w:val="001426BD"/>
    <w:rsid w:val="0014382F"/>
    <w:rsid w:val="00144EBE"/>
    <w:rsid w:val="001454D2"/>
    <w:rsid w:val="00145C14"/>
    <w:rsid w:val="001506B2"/>
    <w:rsid w:val="00151130"/>
    <w:rsid w:val="001516B9"/>
    <w:rsid w:val="0015184F"/>
    <w:rsid w:val="001524AD"/>
    <w:rsid w:val="0015397E"/>
    <w:rsid w:val="0015458A"/>
    <w:rsid w:val="001548C0"/>
    <w:rsid w:val="00156BE9"/>
    <w:rsid w:val="00156DC8"/>
    <w:rsid w:val="00160199"/>
    <w:rsid w:val="0016245E"/>
    <w:rsid w:val="00162A59"/>
    <w:rsid w:val="00162A61"/>
    <w:rsid w:val="001635DE"/>
    <w:rsid w:val="00163962"/>
    <w:rsid w:val="001656FF"/>
    <w:rsid w:val="001669B4"/>
    <w:rsid w:val="001670F1"/>
    <w:rsid w:val="00167144"/>
    <w:rsid w:val="0016752E"/>
    <w:rsid w:val="00167EA9"/>
    <w:rsid w:val="001714D9"/>
    <w:rsid w:val="00173CAA"/>
    <w:rsid w:val="00174656"/>
    <w:rsid w:val="00174B73"/>
    <w:rsid w:val="00176776"/>
    <w:rsid w:val="00180115"/>
    <w:rsid w:val="00184B86"/>
    <w:rsid w:val="00184EB9"/>
    <w:rsid w:val="00186FC3"/>
    <w:rsid w:val="00187295"/>
    <w:rsid w:val="00190FA1"/>
    <w:rsid w:val="001914C9"/>
    <w:rsid w:val="001918B9"/>
    <w:rsid w:val="00191BB9"/>
    <w:rsid w:val="00192544"/>
    <w:rsid w:val="00194976"/>
    <w:rsid w:val="00194D64"/>
    <w:rsid w:val="00196F28"/>
    <w:rsid w:val="00197DCE"/>
    <w:rsid w:val="001A0589"/>
    <w:rsid w:val="001A1752"/>
    <w:rsid w:val="001A2772"/>
    <w:rsid w:val="001A316A"/>
    <w:rsid w:val="001A3328"/>
    <w:rsid w:val="001B05DF"/>
    <w:rsid w:val="001B0ACB"/>
    <w:rsid w:val="001B14F7"/>
    <w:rsid w:val="001B1CFF"/>
    <w:rsid w:val="001B2BB6"/>
    <w:rsid w:val="001B2CC4"/>
    <w:rsid w:val="001B2E61"/>
    <w:rsid w:val="001B3D0C"/>
    <w:rsid w:val="001B5563"/>
    <w:rsid w:val="001B557B"/>
    <w:rsid w:val="001B66F2"/>
    <w:rsid w:val="001B67BC"/>
    <w:rsid w:val="001B725C"/>
    <w:rsid w:val="001C018F"/>
    <w:rsid w:val="001C0CCE"/>
    <w:rsid w:val="001C10A1"/>
    <w:rsid w:val="001C15B0"/>
    <w:rsid w:val="001C207C"/>
    <w:rsid w:val="001C25CE"/>
    <w:rsid w:val="001C3C9C"/>
    <w:rsid w:val="001C5723"/>
    <w:rsid w:val="001C74C0"/>
    <w:rsid w:val="001C7E42"/>
    <w:rsid w:val="001D12C4"/>
    <w:rsid w:val="001D4078"/>
    <w:rsid w:val="001D4942"/>
    <w:rsid w:val="001D4B84"/>
    <w:rsid w:val="001D50F0"/>
    <w:rsid w:val="001D54C4"/>
    <w:rsid w:val="001D7FB7"/>
    <w:rsid w:val="001E2842"/>
    <w:rsid w:val="001E35B9"/>
    <w:rsid w:val="001E43DE"/>
    <w:rsid w:val="001E5756"/>
    <w:rsid w:val="001E5E5C"/>
    <w:rsid w:val="001E68EC"/>
    <w:rsid w:val="001E6F91"/>
    <w:rsid w:val="001E72C0"/>
    <w:rsid w:val="001E79D2"/>
    <w:rsid w:val="001F018A"/>
    <w:rsid w:val="001F2BC4"/>
    <w:rsid w:val="001F38EA"/>
    <w:rsid w:val="001F3AF8"/>
    <w:rsid w:val="001F457C"/>
    <w:rsid w:val="001F55F4"/>
    <w:rsid w:val="001F5D82"/>
    <w:rsid w:val="001F64FF"/>
    <w:rsid w:val="001F717B"/>
    <w:rsid w:val="00201614"/>
    <w:rsid w:val="00203DB3"/>
    <w:rsid w:val="00205437"/>
    <w:rsid w:val="002064E9"/>
    <w:rsid w:val="002076D8"/>
    <w:rsid w:val="002076DB"/>
    <w:rsid w:val="002100EE"/>
    <w:rsid w:val="00210A0E"/>
    <w:rsid w:val="00210FEB"/>
    <w:rsid w:val="0021242A"/>
    <w:rsid w:val="00212A18"/>
    <w:rsid w:val="002141F5"/>
    <w:rsid w:val="00215678"/>
    <w:rsid w:val="0021596A"/>
    <w:rsid w:val="00216557"/>
    <w:rsid w:val="00220A7B"/>
    <w:rsid w:val="002213A7"/>
    <w:rsid w:val="002213DE"/>
    <w:rsid w:val="002219E4"/>
    <w:rsid w:val="002234B5"/>
    <w:rsid w:val="00223587"/>
    <w:rsid w:val="00224659"/>
    <w:rsid w:val="0022571B"/>
    <w:rsid w:val="00225FF7"/>
    <w:rsid w:val="00226744"/>
    <w:rsid w:val="00226837"/>
    <w:rsid w:val="00227233"/>
    <w:rsid w:val="00227CA4"/>
    <w:rsid w:val="00230FB6"/>
    <w:rsid w:val="00231B55"/>
    <w:rsid w:val="00231D57"/>
    <w:rsid w:val="00234E30"/>
    <w:rsid w:val="00236885"/>
    <w:rsid w:val="00236E4C"/>
    <w:rsid w:val="00237102"/>
    <w:rsid w:val="002374EA"/>
    <w:rsid w:val="002379E3"/>
    <w:rsid w:val="00240AAF"/>
    <w:rsid w:val="0024299D"/>
    <w:rsid w:val="00242CD0"/>
    <w:rsid w:val="00242CEA"/>
    <w:rsid w:val="0024398B"/>
    <w:rsid w:val="00244566"/>
    <w:rsid w:val="002457FE"/>
    <w:rsid w:val="002509D4"/>
    <w:rsid w:val="0025168F"/>
    <w:rsid w:val="00251C45"/>
    <w:rsid w:val="0025208C"/>
    <w:rsid w:val="0025248E"/>
    <w:rsid w:val="0025286E"/>
    <w:rsid w:val="002578D1"/>
    <w:rsid w:val="00257EA9"/>
    <w:rsid w:val="002614B4"/>
    <w:rsid w:val="00262F73"/>
    <w:rsid w:val="00263DA5"/>
    <w:rsid w:val="00264742"/>
    <w:rsid w:val="00264D70"/>
    <w:rsid w:val="0026676B"/>
    <w:rsid w:val="00267905"/>
    <w:rsid w:val="00271CFF"/>
    <w:rsid w:val="002736CE"/>
    <w:rsid w:val="00274A8E"/>
    <w:rsid w:val="00274D3E"/>
    <w:rsid w:val="0027596F"/>
    <w:rsid w:val="0027614C"/>
    <w:rsid w:val="002800B0"/>
    <w:rsid w:val="002810A7"/>
    <w:rsid w:val="00281D30"/>
    <w:rsid w:val="002830E3"/>
    <w:rsid w:val="00283511"/>
    <w:rsid w:val="002840EA"/>
    <w:rsid w:val="002874FB"/>
    <w:rsid w:val="0029041D"/>
    <w:rsid w:val="00291819"/>
    <w:rsid w:val="002924AF"/>
    <w:rsid w:val="002929A1"/>
    <w:rsid w:val="002935F7"/>
    <w:rsid w:val="00296029"/>
    <w:rsid w:val="00296047"/>
    <w:rsid w:val="00296B92"/>
    <w:rsid w:val="00296F1E"/>
    <w:rsid w:val="002A12B6"/>
    <w:rsid w:val="002A1A6C"/>
    <w:rsid w:val="002A1A8F"/>
    <w:rsid w:val="002A1C71"/>
    <w:rsid w:val="002A1D7B"/>
    <w:rsid w:val="002A3810"/>
    <w:rsid w:val="002A521C"/>
    <w:rsid w:val="002A7013"/>
    <w:rsid w:val="002A7CCE"/>
    <w:rsid w:val="002B1F9C"/>
    <w:rsid w:val="002B2A73"/>
    <w:rsid w:val="002B3AE1"/>
    <w:rsid w:val="002B4CEA"/>
    <w:rsid w:val="002B4F0F"/>
    <w:rsid w:val="002B5651"/>
    <w:rsid w:val="002B596C"/>
    <w:rsid w:val="002C2816"/>
    <w:rsid w:val="002C3298"/>
    <w:rsid w:val="002C4214"/>
    <w:rsid w:val="002C438F"/>
    <w:rsid w:val="002C5DE0"/>
    <w:rsid w:val="002D0152"/>
    <w:rsid w:val="002D139A"/>
    <w:rsid w:val="002D2239"/>
    <w:rsid w:val="002D33C5"/>
    <w:rsid w:val="002D3A3F"/>
    <w:rsid w:val="002D6710"/>
    <w:rsid w:val="002D67E8"/>
    <w:rsid w:val="002D6FF4"/>
    <w:rsid w:val="002E38A0"/>
    <w:rsid w:val="002E40BB"/>
    <w:rsid w:val="002E5518"/>
    <w:rsid w:val="002E63A7"/>
    <w:rsid w:val="002E6849"/>
    <w:rsid w:val="002E783A"/>
    <w:rsid w:val="002F063F"/>
    <w:rsid w:val="002F23A8"/>
    <w:rsid w:val="002F27BE"/>
    <w:rsid w:val="002F2F29"/>
    <w:rsid w:val="002F5F26"/>
    <w:rsid w:val="002F628B"/>
    <w:rsid w:val="002F65CD"/>
    <w:rsid w:val="0030028B"/>
    <w:rsid w:val="003003FE"/>
    <w:rsid w:val="00302648"/>
    <w:rsid w:val="003036DA"/>
    <w:rsid w:val="00304AEE"/>
    <w:rsid w:val="00304F2A"/>
    <w:rsid w:val="0030511A"/>
    <w:rsid w:val="00306100"/>
    <w:rsid w:val="003061AB"/>
    <w:rsid w:val="00310A19"/>
    <w:rsid w:val="00311605"/>
    <w:rsid w:val="00311948"/>
    <w:rsid w:val="003132F0"/>
    <w:rsid w:val="00315159"/>
    <w:rsid w:val="003158AD"/>
    <w:rsid w:val="00315CB1"/>
    <w:rsid w:val="00315DED"/>
    <w:rsid w:val="003174F2"/>
    <w:rsid w:val="00317E70"/>
    <w:rsid w:val="00320A16"/>
    <w:rsid w:val="00321375"/>
    <w:rsid w:val="00322F19"/>
    <w:rsid w:val="00322FCA"/>
    <w:rsid w:val="00323E97"/>
    <w:rsid w:val="0032427B"/>
    <w:rsid w:val="00324FC8"/>
    <w:rsid w:val="00325990"/>
    <w:rsid w:val="003259A7"/>
    <w:rsid w:val="003266E4"/>
    <w:rsid w:val="0032688D"/>
    <w:rsid w:val="00326F70"/>
    <w:rsid w:val="00326FD8"/>
    <w:rsid w:val="003272CF"/>
    <w:rsid w:val="00327FF2"/>
    <w:rsid w:val="003311E8"/>
    <w:rsid w:val="00331874"/>
    <w:rsid w:val="00331F82"/>
    <w:rsid w:val="003331DB"/>
    <w:rsid w:val="00333504"/>
    <w:rsid w:val="00333CC0"/>
    <w:rsid w:val="00334E05"/>
    <w:rsid w:val="003364E1"/>
    <w:rsid w:val="003378DB"/>
    <w:rsid w:val="00337A72"/>
    <w:rsid w:val="00337D25"/>
    <w:rsid w:val="0034026B"/>
    <w:rsid w:val="00341AFF"/>
    <w:rsid w:val="00342986"/>
    <w:rsid w:val="00342B38"/>
    <w:rsid w:val="00342C24"/>
    <w:rsid w:val="00342E63"/>
    <w:rsid w:val="003434E5"/>
    <w:rsid w:val="0034378D"/>
    <w:rsid w:val="00345AF2"/>
    <w:rsid w:val="00345E2D"/>
    <w:rsid w:val="003462F6"/>
    <w:rsid w:val="00350DF8"/>
    <w:rsid w:val="00353511"/>
    <w:rsid w:val="00353A11"/>
    <w:rsid w:val="00354AEC"/>
    <w:rsid w:val="003562BB"/>
    <w:rsid w:val="00356D9E"/>
    <w:rsid w:val="00357072"/>
    <w:rsid w:val="00357ADE"/>
    <w:rsid w:val="00357B31"/>
    <w:rsid w:val="00360034"/>
    <w:rsid w:val="00360979"/>
    <w:rsid w:val="00360AC5"/>
    <w:rsid w:val="0036177B"/>
    <w:rsid w:val="003620E6"/>
    <w:rsid w:val="00362C72"/>
    <w:rsid w:val="003657A3"/>
    <w:rsid w:val="003663BB"/>
    <w:rsid w:val="00370F6B"/>
    <w:rsid w:val="0037132E"/>
    <w:rsid w:val="00373064"/>
    <w:rsid w:val="003740A7"/>
    <w:rsid w:val="00374146"/>
    <w:rsid w:val="00375439"/>
    <w:rsid w:val="003827F9"/>
    <w:rsid w:val="00382B67"/>
    <w:rsid w:val="003879BA"/>
    <w:rsid w:val="003916EF"/>
    <w:rsid w:val="00393FD7"/>
    <w:rsid w:val="00394FC9"/>
    <w:rsid w:val="00395C3C"/>
    <w:rsid w:val="003961DB"/>
    <w:rsid w:val="00396ED6"/>
    <w:rsid w:val="003A08D4"/>
    <w:rsid w:val="003A0BBB"/>
    <w:rsid w:val="003A0D31"/>
    <w:rsid w:val="003A122F"/>
    <w:rsid w:val="003A1EE9"/>
    <w:rsid w:val="003A6A46"/>
    <w:rsid w:val="003B4C76"/>
    <w:rsid w:val="003B6530"/>
    <w:rsid w:val="003B67D3"/>
    <w:rsid w:val="003B691F"/>
    <w:rsid w:val="003C07A8"/>
    <w:rsid w:val="003C09A3"/>
    <w:rsid w:val="003C55D6"/>
    <w:rsid w:val="003C618E"/>
    <w:rsid w:val="003C70E5"/>
    <w:rsid w:val="003C7579"/>
    <w:rsid w:val="003C75D1"/>
    <w:rsid w:val="003D18CC"/>
    <w:rsid w:val="003D1E24"/>
    <w:rsid w:val="003D22F5"/>
    <w:rsid w:val="003D2E90"/>
    <w:rsid w:val="003D36D7"/>
    <w:rsid w:val="003D4387"/>
    <w:rsid w:val="003D4CB6"/>
    <w:rsid w:val="003D5038"/>
    <w:rsid w:val="003D55AD"/>
    <w:rsid w:val="003D5F87"/>
    <w:rsid w:val="003D7CFC"/>
    <w:rsid w:val="003E03B1"/>
    <w:rsid w:val="003E0C08"/>
    <w:rsid w:val="003E24DB"/>
    <w:rsid w:val="003E3B5A"/>
    <w:rsid w:val="003E3BD4"/>
    <w:rsid w:val="003E5BA6"/>
    <w:rsid w:val="003E626A"/>
    <w:rsid w:val="003E6638"/>
    <w:rsid w:val="003F0CE4"/>
    <w:rsid w:val="003F1246"/>
    <w:rsid w:val="003F1B3D"/>
    <w:rsid w:val="003F3813"/>
    <w:rsid w:val="003F7A31"/>
    <w:rsid w:val="003F7B35"/>
    <w:rsid w:val="003F7BAD"/>
    <w:rsid w:val="00401981"/>
    <w:rsid w:val="00401D93"/>
    <w:rsid w:val="004023C5"/>
    <w:rsid w:val="00403B03"/>
    <w:rsid w:val="00403DEB"/>
    <w:rsid w:val="00404119"/>
    <w:rsid w:val="00404FBC"/>
    <w:rsid w:val="00405B10"/>
    <w:rsid w:val="00406D9D"/>
    <w:rsid w:val="00413DF2"/>
    <w:rsid w:val="00415BAF"/>
    <w:rsid w:val="004171B6"/>
    <w:rsid w:val="00422086"/>
    <w:rsid w:val="00422BAB"/>
    <w:rsid w:val="00423CB7"/>
    <w:rsid w:val="00423F35"/>
    <w:rsid w:val="004243CC"/>
    <w:rsid w:val="00424CE4"/>
    <w:rsid w:val="00425824"/>
    <w:rsid w:val="00426037"/>
    <w:rsid w:val="00427048"/>
    <w:rsid w:val="0042791A"/>
    <w:rsid w:val="00430B37"/>
    <w:rsid w:val="00430BA6"/>
    <w:rsid w:val="00430C12"/>
    <w:rsid w:val="0043263D"/>
    <w:rsid w:val="00433FEF"/>
    <w:rsid w:val="0043455F"/>
    <w:rsid w:val="00435703"/>
    <w:rsid w:val="004361FC"/>
    <w:rsid w:val="0043768D"/>
    <w:rsid w:val="00437EE9"/>
    <w:rsid w:val="004409DB"/>
    <w:rsid w:val="00441398"/>
    <w:rsid w:val="004418D3"/>
    <w:rsid w:val="00442109"/>
    <w:rsid w:val="004429FA"/>
    <w:rsid w:val="004437F6"/>
    <w:rsid w:val="00445DE2"/>
    <w:rsid w:val="004463D4"/>
    <w:rsid w:val="00447677"/>
    <w:rsid w:val="00452B85"/>
    <w:rsid w:val="004537A3"/>
    <w:rsid w:val="0045396F"/>
    <w:rsid w:val="004541CF"/>
    <w:rsid w:val="00455D39"/>
    <w:rsid w:val="004561E5"/>
    <w:rsid w:val="004568A3"/>
    <w:rsid w:val="00457660"/>
    <w:rsid w:val="00457CFD"/>
    <w:rsid w:val="004609BA"/>
    <w:rsid w:val="004617B3"/>
    <w:rsid w:val="004619A9"/>
    <w:rsid w:val="004619E6"/>
    <w:rsid w:val="00461DD7"/>
    <w:rsid w:val="00462216"/>
    <w:rsid w:val="00462797"/>
    <w:rsid w:val="00463486"/>
    <w:rsid w:val="004642B6"/>
    <w:rsid w:val="00466D24"/>
    <w:rsid w:val="00470DF6"/>
    <w:rsid w:val="00473375"/>
    <w:rsid w:val="00473EBF"/>
    <w:rsid w:val="004742A2"/>
    <w:rsid w:val="0047499E"/>
    <w:rsid w:val="0047566D"/>
    <w:rsid w:val="004813E5"/>
    <w:rsid w:val="00482313"/>
    <w:rsid w:val="004838C9"/>
    <w:rsid w:val="0048495B"/>
    <w:rsid w:val="00484BA0"/>
    <w:rsid w:val="00484C39"/>
    <w:rsid w:val="00484CF4"/>
    <w:rsid w:val="00484D16"/>
    <w:rsid w:val="004863CB"/>
    <w:rsid w:val="00486899"/>
    <w:rsid w:val="004875BE"/>
    <w:rsid w:val="00487C77"/>
    <w:rsid w:val="00492D61"/>
    <w:rsid w:val="00495342"/>
    <w:rsid w:val="00495594"/>
    <w:rsid w:val="00495D63"/>
    <w:rsid w:val="00497D78"/>
    <w:rsid w:val="004A013D"/>
    <w:rsid w:val="004A1F8B"/>
    <w:rsid w:val="004A4879"/>
    <w:rsid w:val="004A5902"/>
    <w:rsid w:val="004A59E4"/>
    <w:rsid w:val="004A7B8F"/>
    <w:rsid w:val="004A7D70"/>
    <w:rsid w:val="004A7F6A"/>
    <w:rsid w:val="004B0540"/>
    <w:rsid w:val="004B0FEE"/>
    <w:rsid w:val="004B16F2"/>
    <w:rsid w:val="004B31C0"/>
    <w:rsid w:val="004B4F6A"/>
    <w:rsid w:val="004B5932"/>
    <w:rsid w:val="004B5BA0"/>
    <w:rsid w:val="004C1374"/>
    <w:rsid w:val="004C2A7A"/>
    <w:rsid w:val="004C4AA5"/>
    <w:rsid w:val="004C4C90"/>
    <w:rsid w:val="004C4DE9"/>
    <w:rsid w:val="004C5FD5"/>
    <w:rsid w:val="004C7F22"/>
    <w:rsid w:val="004D0DC8"/>
    <w:rsid w:val="004D1907"/>
    <w:rsid w:val="004D194D"/>
    <w:rsid w:val="004D4D77"/>
    <w:rsid w:val="004D682F"/>
    <w:rsid w:val="004E05BB"/>
    <w:rsid w:val="004E0A00"/>
    <w:rsid w:val="004E0ADB"/>
    <w:rsid w:val="004E1E7B"/>
    <w:rsid w:val="004E2499"/>
    <w:rsid w:val="004E2676"/>
    <w:rsid w:val="004E31A5"/>
    <w:rsid w:val="004E4EFC"/>
    <w:rsid w:val="004E7CB2"/>
    <w:rsid w:val="004F1172"/>
    <w:rsid w:val="004F1B8F"/>
    <w:rsid w:val="004F28F7"/>
    <w:rsid w:val="004F4A77"/>
    <w:rsid w:val="00500081"/>
    <w:rsid w:val="00505F39"/>
    <w:rsid w:val="00506A88"/>
    <w:rsid w:val="0051128F"/>
    <w:rsid w:val="00511430"/>
    <w:rsid w:val="005114F6"/>
    <w:rsid w:val="005122FF"/>
    <w:rsid w:val="00512E2F"/>
    <w:rsid w:val="00516F25"/>
    <w:rsid w:val="00523B4D"/>
    <w:rsid w:val="00523C51"/>
    <w:rsid w:val="00523FE1"/>
    <w:rsid w:val="00524967"/>
    <w:rsid w:val="00526615"/>
    <w:rsid w:val="005300AC"/>
    <w:rsid w:val="00530235"/>
    <w:rsid w:val="00533FFA"/>
    <w:rsid w:val="0053426E"/>
    <w:rsid w:val="00535B5A"/>
    <w:rsid w:val="00535C74"/>
    <w:rsid w:val="00535D91"/>
    <w:rsid w:val="00536609"/>
    <w:rsid w:val="00540359"/>
    <w:rsid w:val="00542A08"/>
    <w:rsid w:val="00542F2D"/>
    <w:rsid w:val="00543D6A"/>
    <w:rsid w:val="00544508"/>
    <w:rsid w:val="005456D6"/>
    <w:rsid w:val="00546036"/>
    <w:rsid w:val="00546906"/>
    <w:rsid w:val="00546A58"/>
    <w:rsid w:val="00546E28"/>
    <w:rsid w:val="00546E6E"/>
    <w:rsid w:val="00550F94"/>
    <w:rsid w:val="00551728"/>
    <w:rsid w:val="00551CFD"/>
    <w:rsid w:val="005561FD"/>
    <w:rsid w:val="0056085C"/>
    <w:rsid w:val="00560958"/>
    <w:rsid w:val="00560EB3"/>
    <w:rsid w:val="00561135"/>
    <w:rsid w:val="0056274B"/>
    <w:rsid w:val="00563607"/>
    <w:rsid w:val="00564634"/>
    <w:rsid w:val="00565653"/>
    <w:rsid w:val="00566393"/>
    <w:rsid w:val="00567EDE"/>
    <w:rsid w:val="00570207"/>
    <w:rsid w:val="00570620"/>
    <w:rsid w:val="00571097"/>
    <w:rsid w:val="0057217E"/>
    <w:rsid w:val="00576111"/>
    <w:rsid w:val="00576ABF"/>
    <w:rsid w:val="0057740D"/>
    <w:rsid w:val="0058080E"/>
    <w:rsid w:val="00580B45"/>
    <w:rsid w:val="00582865"/>
    <w:rsid w:val="0058403B"/>
    <w:rsid w:val="00585EA7"/>
    <w:rsid w:val="00593734"/>
    <w:rsid w:val="005972D6"/>
    <w:rsid w:val="00597BD3"/>
    <w:rsid w:val="005A0A99"/>
    <w:rsid w:val="005A163E"/>
    <w:rsid w:val="005A185D"/>
    <w:rsid w:val="005A1D82"/>
    <w:rsid w:val="005A43DF"/>
    <w:rsid w:val="005A44EA"/>
    <w:rsid w:val="005A564B"/>
    <w:rsid w:val="005A565A"/>
    <w:rsid w:val="005A5856"/>
    <w:rsid w:val="005A65C5"/>
    <w:rsid w:val="005A7CB4"/>
    <w:rsid w:val="005B02F9"/>
    <w:rsid w:val="005B04F7"/>
    <w:rsid w:val="005B1054"/>
    <w:rsid w:val="005B15AE"/>
    <w:rsid w:val="005B1B24"/>
    <w:rsid w:val="005B2222"/>
    <w:rsid w:val="005B26CA"/>
    <w:rsid w:val="005B3070"/>
    <w:rsid w:val="005B33C5"/>
    <w:rsid w:val="005B37A1"/>
    <w:rsid w:val="005B4240"/>
    <w:rsid w:val="005B428A"/>
    <w:rsid w:val="005B5CAA"/>
    <w:rsid w:val="005B76CE"/>
    <w:rsid w:val="005B7A13"/>
    <w:rsid w:val="005B7C31"/>
    <w:rsid w:val="005B7FF5"/>
    <w:rsid w:val="005C1686"/>
    <w:rsid w:val="005C1B66"/>
    <w:rsid w:val="005C2176"/>
    <w:rsid w:val="005C2E06"/>
    <w:rsid w:val="005C44CF"/>
    <w:rsid w:val="005C48F9"/>
    <w:rsid w:val="005C4DC0"/>
    <w:rsid w:val="005C5D3E"/>
    <w:rsid w:val="005C5FD6"/>
    <w:rsid w:val="005C6FFF"/>
    <w:rsid w:val="005C75F7"/>
    <w:rsid w:val="005C7CCD"/>
    <w:rsid w:val="005D03E5"/>
    <w:rsid w:val="005D122A"/>
    <w:rsid w:val="005D1E0A"/>
    <w:rsid w:val="005D3AC0"/>
    <w:rsid w:val="005D3BFB"/>
    <w:rsid w:val="005D6598"/>
    <w:rsid w:val="005D6BA7"/>
    <w:rsid w:val="005D7479"/>
    <w:rsid w:val="005D757A"/>
    <w:rsid w:val="005D7ECC"/>
    <w:rsid w:val="005E102D"/>
    <w:rsid w:val="005E2BC9"/>
    <w:rsid w:val="005E2C78"/>
    <w:rsid w:val="005E382D"/>
    <w:rsid w:val="005E383B"/>
    <w:rsid w:val="005E384B"/>
    <w:rsid w:val="005E444D"/>
    <w:rsid w:val="005E77C9"/>
    <w:rsid w:val="005F14B2"/>
    <w:rsid w:val="005F1CB1"/>
    <w:rsid w:val="005F27A2"/>
    <w:rsid w:val="005F35F2"/>
    <w:rsid w:val="005F37B8"/>
    <w:rsid w:val="005F3FFF"/>
    <w:rsid w:val="005F5396"/>
    <w:rsid w:val="005F65C9"/>
    <w:rsid w:val="0060254F"/>
    <w:rsid w:val="00602AD3"/>
    <w:rsid w:val="00603E8C"/>
    <w:rsid w:val="006048D8"/>
    <w:rsid w:val="006070D9"/>
    <w:rsid w:val="00607D03"/>
    <w:rsid w:val="00610BFA"/>
    <w:rsid w:val="0061175D"/>
    <w:rsid w:val="006119CB"/>
    <w:rsid w:val="00611A48"/>
    <w:rsid w:val="00611AFF"/>
    <w:rsid w:val="00613E18"/>
    <w:rsid w:val="00614C96"/>
    <w:rsid w:val="006151E1"/>
    <w:rsid w:val="00615A6B"/>
    <w:rsid w:val="006169C3"/>
    <w:rsid w:val="0062123B"/>
    <w:rsid w:val="00621512"/>
    <w:rsid w:val="00621C7C"/>
    <w:rsid w:val="006224F3"/>
    <w:rsid w:val="00622694"/>
    <w:rsid w:val="00623537"/>
    <w:rsid w:val="00625897"/>
    <w:rsid w:val="00625967"/>
    <w:rsid w:val="00626B33"/>
    <w:rsid w:val="006313C4"/>
    <w:rsid w:val="00632A2B"/>
    <w:rsid w:val="00633620"/>
    <w:rsid w:val="006352D2"/>
    <w:rsid w:val="00636614"/>
    <w:rsid w:val="00640CED"/>
    <w:rsid w:val="00641FBD"/>
    <w:rsid w:val="00643CE6"/>
    <w:rsid w:val="0064486C"/>
    <w:rsid w:val="00646CF8"/>
    <w:rsid w:val="00650E9F"/>
    <w:rsid w:val="00651C7F"/>
    <w:rsid w:val="00651D87"/>
    <w:rsid w:val="00651FEA"/>
    <w:rsid w:val="00652401"/>
    <w:rsid w:val="0065399A"/>
    <w:rsid w:val="0065522E"/>
    <w:rsid w:val="00655488"/>
    <w:rsid w:val="006554A6"/>
    <w:rsid w:val="006575B8"/>
    <w:rsid w:val="006578E8"/>
    <w:rsid w:val="006601AE"/>
    <w:rsid w:val="006601D6"/>
    <w:rsid w:val="00661B14"/>
    <w:rsid w:val="00662C04"/>
    <w:rsid w:val="00662E47"/>
    <w:rsid w:val="006630FB"/>
    <w:rsid w:val="00663340"/>
    <w:rsid w:val="0066337F"/>
    <w:rsid w:val="00664272"/>
    <w:rsid w:val="00664645"/>
    <w:rsid w:val="006646A7"/>
    <w:rsid w:val="00664833"/>
    <w:rsid w:val="00666BC5"/>
    <w:rsid w:val="00667713"/>
    <w:rsid w:val="0067076D"/>
    <w:rsid w:val="006718D3"/>
    <w:rsid w:val="00673575"/>
    <w:rsid w:val="006736D0"/>
    <w:rsid w:val="0067383B"/>
    <w:rsid w:val="00673B9A"/>
    <w:rsid w:val="00674A59"/>
    <w:rsid w:val="00674D94"/>
    <w:rsid w:val="00675196"/>
    <w:rsid w:val="00675977"/>
    <w:rsid w:val="006760B0"/>
    <w:rsid w:val="0067741D"/>
    <w:rsid w:val="006802CB"/>
    <w:rsid w:val="00680B75"/>
    <w:rsid w:val="00682951"/>
    <w:rsid w:val="00682E14"/>
    <w:rsid w:val="00685494"/>
    <w:rsid w:val="00685896"/>
    <w:rsid w:val="00687871"/>
    <w:rsid w:val="0069020C"/>
    <w:rsid w:val="006910C4"/>
    <w:rsid w:val="0069365C"/>
    <w:rsid w:val="00693EB8"/>
    <w:rsid w:val="00693EC4"/>
    <w:rsid w:val="006971B5"/>
    <w:rsid w:val="006972DE"/>
    <w:rsid w:val="00697D7A"/>
    <w:rsid w:val="006A1951"/>
    <w:rsid w:val="006A219A"/>
    <w:rsid w:val="006A3E43"/>
    <w:rsid w:val="006A3E81"/>
    <w:rsid w:val="006A4A94"/>
    <w:rsid w:val="006A6BB3"/>
    <w:rsid w:val="006B0347"/>
    <w:rsid w:val="006B057F"/>
    <w:rsid w:val="006B2ABD"/>
    <w:rsid w:val="006B2AEE"/>
    <w:rsid w:val="006B34EC"/>
    <w:rsid w:val="006B60DD"/>
    <w:rsid w:val="006B6118"/>
    <w:rsid w:val="006B6C7E"/>
    <w:rsid w:val="006B75FC"/>
    <w:rsid w:val="006C0680"/>
    <w:rsid w:val="006C20CF"/>
    <w:rsid w:val="006C2219"/>
    <w:rsid w:val="006C441C"/>
    <w:rsid w:val="006C458B"/>
    <w:rsid w:val="006C5A23"/>
    <w:rsid w:val="006C7F18"/>
    <w:rsid w:val="006D0747"/>
    <w:rsid w:val="006D0B36"/>
    <w:rsid w:val="006D0EAD"/>
    <w:rsid w:val="006D2ACA"/>
    <w:rsid w:val="006D3A79"/>
    <w:rsid w:val="006D6000"/>
    <w:rsid w:val="006D6066"/>
    <w:rsid w:val="006D6147"/>
    <w:rsid w:val="006D6346"/>
    <w:rsid w:val="006D71C5"/>
    <w:rsid w:val="006D72F4"/>
    <w:rsid w:val="006D7CC0"/>
    <w:rsid w:val="006E0CC3"/>
    <w:rsid w:val="006E3303"/>
    <w:rsid w:val="006E3331"/>
    <w:rsid w:val="006E3E5D"/>
    <w:rsid w:val="006E41C2"/>
    <w:rsid w:val="006E4487"/>
    <w:rsid w:val="006E48BF"/>
    <w:rsid w:val="006E54DE"/>
    <w:rsid w:val="006E5DF9"/>
    <w:rsid w:val="006E623A"/>
    <w:rsid w:val="006E7975"/>
    <w:rsid w:val="006F001D"/>
    <w:rsid w:val="006F07BB"/>
    <w:rsid w:val="006F3621"/>
    <w:rsid w:val="006F36F7"/>
    <w:rsid w:val="006F3ABB"/>
    <w:rsid w:val="006F44CA"/>
    <w:rsid w:val="006F4C95"/>
    <w:rsid w:val="006F50CE"/>
    <w:rsid w:val="006F53A0"/>
    <w:rsid w:val="006F5DC3"/>
    <w:rsid w:val="006F786D"/>
    <w:rsid w:val="006F7D96"/>
    <w:rsid w:val="00700386"/>
    <w:rsid w:val="00701E30"/>
    <w:rsid w:val="00702100"/>
    <w:rsid w:val="00704A59"/>
    <w:rsid w:val="00704BE1"/>
    <w:rsid w:val="00704F7E"/>
    <w:rsid w:val="00706985"/>
    <w:rsid w:val="0071074C"/>
    <w:rsid w:val="00710AAB"/>
    <w:rsid w:val="007118FF"/>
    <w:rsid w:val="00711AF8"/>
    <w:rsid w:val="007125A7"/>
    <w:rsid w:val="007129B1"/>
    <w:rsid w:val="00712F91"/>
    <w:rsid w:val="007136A7"/>
    <w:rsid w:val="00713AB1"/>
    <w:rsid w:val="00714B7E"/>
    <w:rsid w:val="0072103F"/>
    <w:rsid w:val="00721B6E"/>
    <w:rsid w:val="007229D6"/>
    <w:rsid w:val="00722CDD"/>
    <w:rsid w:val="00723DC9"/>
    <w:rsid w:val="00723F57"/>
    <w:rsid w:val="00726A37"/>
    <w:rsid w:val="0072787E"/>
    <w:rsid w:val="00727CFD"/>
    <w:rsid w:val="007302CC"/>
    <w:rsid w:val="007303BB"/>
    <w:rsid w:val="00730D05"/>
    <w:rsid w:val="007311F2"/>
    <w:rsid w:val="007329EE"/>
    <w:rsid w:val="00733626"/>
    <w:rsid w:val="00734D0B"/>
    <w:rsid w:val="00736275"/>
    <w:rsid w:val="00740CAA"/>
    <w:rsid w:val="007425A3"/>
    <w:rsid w:val="00742E30"/>
    <w:rsid w:val="00743CE5"/>
    <w:rsid w:val="00744341"/>
    <w:rsid w:val="00744965"/>
    <w:rsid w:val="00746E9A"/>
    <w:rsid w:val="007476DD"/>
    <w:rsid w:val="007504B9"/>
    <w:rsid w:val="00750799"/>
    <w:rsid w:val="007511F1"/>
    <w:rsid w:val="0075174C"/>
    <w:rsid w:val="007519E8"/>
    <w:rsid w:val="00753680"/>
    <w:rsid w:val="00753E3C"/>
    <w:rsid w:val="00755A87"/>
    <w:rsid w:val="00755B86"/>
    <w:rsid w:val="00756250"/>
    <w:rsid w:val="00756367"/>
    <w:rsid w:val="00757B05"/>
    <w:rsid w:val="0076050C"/>
    <w:rsid w:val="00760ED4"/>
    <w:rsid w:val="007617D5"/>
    <w:rsid w:val="007620D8"/>
    <w:rsid w:val="007623E8"/>
    <w:rsid w:val="00764996"/>
    <w:rsid w:val="00764F05"/>
    <w:rsid w:val="007663F8"/>
    <w:rsid w:val="007673F9"/>
    <w:rsid w:val="0077169B"/>
    <w:rsid w:val="0077206D"/>
    <w:rsid w:val="00772EC4"/>
    <w:rsid w:val="0077379C"/>
    <w:rsid w:val="007737C0"/>
    <w:rsid w:val="00775107"/>
    <w:rsid w:val="007764B1"/>
    <w:rsid w:val="0078142D"/>
    <w:rsid w:val="007820F1"/>
    <w:rsid w:val="00782377"/>
    <w:rsid w:val="00782A58"/>
    <w:rsid w:val="00782C08"/>
    <w:rsid w:val="007836DB"/>
    <w:rsid w:val="00783DBC"/>
    <w:rsid w:val="007842CF"/>
    <w:rsid w:val="00784EC8"/>
    <w:rsid w:val="00785B02"/>
    <w:rsid w:val="00785BF7"/>
    <w:rsid w:val="00786036"/>
    <w:rsid w:val="00787DAC"/>
    <w:rsid w:val="00790D40"/>
    <w:rsid w:val="00790E99"/>
    <w:rsid w:val="00791B76"/>
    <w:rsid w:val="00794B7E"/>
    <w:rsid w:val="00794D9C"/>
    <w:rsid w:val="00796531"/>
    <w:rsid w:val="007A01CB"/>
    <w:rsid w:val="007A0A63"/>
    <w:rsid w:val="007A0B12"/>
    <w:rsid w:val="007A17E4"/>
    <w:rsid w:val="007A1DF7"/>
    <w:rsid w:val="007A4191"/>
    <w:rsid w:val="007A489B"/>
    <w:rsid w:val="007A49CF"/>
    <w:rsid w:val="007A4CAB"/>
    <w:rsid w:val="007A5CB5"/>
    <w:rsid w:val="007A700D"/>
    <w:rsid w:val="007A70B1"/>
    <w:rsid w:val="007A7A44"/>
    <w:rsid w:val="007B0860"/>
    <w:rsid w:val="007B15AD"/>
    <w:rsid w:val="007B1A3F"/>
    <w:rsid w:val="007B367E"/>
    <w:rsid w:val="007B67EB"/>
    <w:rsid w:val="007B6A36"/>
    <w:rsid w:val="007B6FBF"/>
    <w:rsid w:val="007B7499"/>
    <w:rsid w:val="007B784C"/>
    <w:rsid w:val="007B79FD"/>
    <w:rsid w:val="007C0977"/>
    <w:rsid w:val="007C0AB6"/>
    <w:rsid w:val="007C11AC"/>
    <w:rsid w:val="007C139C"/>
    <w:rsid w:val="007C1401"/>
    <w:rsid w:val="007C16C4"/>
    <w:rsid w:val="007C17B6"/>
    <w:rsid w:val="007C4433"/>
    <w:rsid w:val="007C4434"/>
    <w:rsid w:val="007C4E51"/>
    <w:rsid w:val="007C7337"/>
    <w:rsid w:val="007D1E66"/>
    <w:rsid w:val="007D5FB2"/>
    <w:rsid w:val="007D6368"/>
    <w:rsid w:val="007D64E8"/>
    <w:rsid w:val="007D6F97"/>
    <w:rsid w:val="007D7A83"/>
    <w:rsid w:val="007D7E5B"/>
    <w:rsid w:val="007E09A9"/>
    <w:rsid w:val="007E0D13"/>
    <w:rsid w:val="007E3873"/>
    <w:rsid w:val="007E426F"/>
    <w:rsid w:val="007E47D5"/>
    <w:rsid w:val="007E5830"/>
    <w:rsid w:val="007E64F5"/>
    <w:rsid w:val="007F0745"/>
    <w:rsid w:val="007F0B25"/>
    <w:rsid w:val="007F2462"/>
    <w:rsid w:val="007F4015"/>
    <w:rsid w:val="007F4079"/>
    <w:rsid w:val="007F5354"/>
    <w:rsid w:val="007F57CD"/>
    <w:rsid w:val="007F5880"/>
    <w:rsid w:val="007F5B4B"/>
    <w:rsid w:val="007F6A70"/>
    <w:rsid w:val="007F6DA8"/>
    <w:rsid w:val="00800668"/>
    <w:rsid w:val="0080080B"/>
    <w:rsid w:val="00800ED0"/>
    <w:rsid w:val="00801A24"/>
    <w:rsid w:val="00801A5C"/>
    <w:rsid w:val="00801B98"/>
    <w:rsid w:val="00801F59"/>
    <w:rsid w:val="00801FC4"/>
    <w:rsid w:val="00803080"/>
    <w:rsid w:val="00803235"/>
    <w:rsid w:val="00803B77"/>
    <w:rsid w:val="00804BB5"/>
    <w:rsid w:val="00805DF1"/>
    <w:rsid w:val="008063AC"/>
    <w:rsid w:val="00807120"/>
    <w:rsid w:val="0080754C"/>
    <w:rsid w:val="00811F8E"/>
    <w:rsid w:val="008135DF"/>
    <w:rsid w:val="00814537"/>
    <w:rsid w:val="00815534"/>
    <w:rsid w:val="008162D8"/>
    <w:rsid w:val="0081687D"/>
    <w:rsid w:val="00820536"/>
    <w:rsid w:val="00820B2D"/>
    <w:rsid w:val="00822A72"/>
    <w:rsid w:val="00822B12"/>
    <w:rsid w:val="00822F83"/>
    <w:rsid w:val="00823C7B"/>
    <w:rsid w:val="00823CD4"/>
    <w:rsid w:val="008248AF"/>
    <w:rsid w:val="00825EEE"/>
    <w:rsid w:val="0082670D"/>
    <w:rsid w:val="00827094"/>
    <w:rsid w:val="008272CA"/>
    <w:rsid w:val="00827751"/>
    <w:rsid w:val="00827CD6"/>
    <w:rsid w:val="00827D8B"/>
    <w:rsid w:val="008311EB"/>
    <w:rsid w:val="0083181D"/>
    <w:rsid w:val="00831D13"/>
    <w:rsid w:val="00832326"/>
    <w:rsid w:val="008323FF"/>
    <w:rsid w:val="00832C4C"/>
    <w:rsid w:val="0083360E"/>
    <w:rsid w:val="00834333"/>
    <w:rsid w:val="00834C3F"/>
    <w:rsid w:val="008352C6"/>
    <w:rsid w:val="008373CA"/>
    <w:rsid w:val="00837DD8"/>
    <w:rsid w:val="00837FCB"/>
    <w:rsid w:val="008403C5"/>
    <w:rsid w:val="00840EEB"/>
    <w:rsid w:val="008423CA"/>
    <w:rsid w:val="0084378B"/>
    <w:rsid w:val="00844047"/>
    <w:rsid w:val="00844619"/>
    <w:rsid w:val="00845682"/>
    <w:rsid w:val="008459CE"/>
    <w:rsid w:val="00845FF9"/>
    <w:rsid w:val="00846469"/>
    <w:rsid w:val="008471DD"/>
    <w:rsid w:val="00847F4C"/>
    <w:rsid w:val="00851907"/>
    <w:rsid w:val="00851D55"/>
    <w:rsid w:val="008522B1"/>
    <w:rsid w:val="00852C81"/>
    <w:rsid w:val="008532A1"/>
    <w:rsid w:val="008533AA"/>
    <w:rsid w:val="00854017"/>
    <w:rsid w:val="00854BD2"/>
    <w:rsid w:val="00856EBC"/>
    <w:rsid w:val="008576E2"/>
    <w:rsid w:val="00860B7C"/>
    <w:rsid w:val="00860E5A"/>
    <w:rsid w:val="00862B16"/>
    <w:rsid w:val="00862B24"/>
    <w:rsid w:val="00863651"/>
    <w:rsid w:val="00863E19"/>
    <w:rsid w:val="008649C6"/>
    <w:rsid w:val="0086571F"/>
    <w:rsid w:val="008659DC"/>
    <w:rsid w:val="008719BD"/>
    <w:rsid w:val="008723CA"/>
    <w:rsid w:val="00874E3B"/>
    <w:rsid w:val="00875759"/>
    <w:rsid w:val="008759F8"/>
    <w:rsid w:val="00875C71"/>
    <w:rsid w:val="00877ABB"/>
    <w:rsid w:val="00881259"/>
    <w:rsid w:val="008823A8"/>
    <w:rsid w:val="00883030"/>
    <w:rsid w:val="008830A7"/>
    <w:rsid w:val="0088382F"/>
    <w:rsid w:val="0088445F"/>
    <w:rsid w:val="00886030"/>
    <w:rsid w:val="008877DA"/>
    <w:rsid w:val="00887EDF"/>
    <w:rsid w:val="008906A1"/>
    <w:rsid w:val="00891D03"/>
    <w:rsid w:val="00891EFF"/>
    <w:rsid w:val="0089219E"/>
    <w:rsid w:val="00892578"/>
    <w:rsid w:val="0089291A"/>
    <w:rsid w:val="00893F6C"/>
    <w:rsid w:val="008942B4"/>
    <w:rsid w:val="008946D5"/>
    <w:rsid w:val="00895E0E"/>
    <w:rsid w:val="0089682C"/>
    <w:rsid w:val="008A09A2"/>
    <w:rsid w:val="008A2A20"/>
    <w:rsid w:val="008A2AE9"/>
    <w:rsid w:val="008A318E"/>
    <w:rsid w:val="008A39FF"/>
    <w:rsid w:val="008A5343"/>
    <w:rsid w:val="008A6B95"/>
    <w:rsid w:val="008A7A09"/>
    <w:rsid w:val="008B1310"/>
    <w:rsid w:val="008B186D"/>
    <w:rsid w:val="008B18DF"/>
    <w:rsid w:val="008B1F8B"/>
    <w:rsid w:val="008B2FBB"/>
    <w:rsid w:val="008B3D3E"/>
    <w:rsid w:val="008C0CB8"/>
    <w:rsid w:val="008C11A4"/>
    <w:rsid w:val="008C1DEC"/>
    <w:rsid w:val="008C21F9"/>
    <w:rsid w:val="008C2AAA"/>
    <w:rsid w:val="008C60AB"/>
    <w:rsid w:val="008C7A0E"/>
    <w:rsid w:val="008D074F"/>
    <w:rsid w:val="008D0FDE"/>
    <w:rsid w:val="008D24C8"/>
    <w:rsid w:val="008D46D0"/>
    <w:rsid w:val="008D4EBC"/>
    <w:rsid w:val="008D55A6"/>
    <w:rsid w:val="008D674E"/>
    <w:rsid w:val="008E079D"/>
    <w:rsid w:val="008E0B91"/>
    <w:rsid w:val="008E0BEC"/>
    <w:rsid w:val="008E192C"/>
    <w:rsid w:val="008E2DA9"/>
    <w:rsid w:val="008E4CED"/>
    <w:rsid w:val="008E4D5C"/>
    <w:rsid w:val="008E5058"/>
    <w:rsid w:val="008E54EC"/>
    <w:rsid w:val="008E5509"/>
    <w:rsid w:val="008E7D96"/>
    <w:rsid w:val="008F060F"/>
    <w:rsid w:val="008F121B"/>
    <w:rsid w:val="008F4F05"/>
    <w:rsid w:val="008F79EB"/>
    <w:rsid w:val="0090016F"/>
    <w:rsid w:val="00901B5D"/>
    <w:rsid w:val="00901E1D"/>
    <w:rsid w:val="00904136"/>
    <w:rsid w:val="009044EB"/>
    <w:rsid w:val="00904C0E"/>
    <w:rsid w:val="00905212"/>
    <w:rsid w:val="009055E4"/>
    <w:rsid w:val="009061DC"/>
    <w:rsid w:val="0090648D"/>
    <w:rsid w:val="00906638"/>
    <w:rsid w:val="009072DC"/>
    <w:rsid w:val="00907892"/>
    <w:rsid w:val="0091027A"/>
    <w:rsid w:val="00910662"/>
    <w:rsid w:val="009121C9"/>
    <w:rsid w:val="009129B7"/>
    <w:rsid w:val="00913BAF"/>
    <w:rsid w:val="00914499"/>
    <w:rsid w:val="009161DA"/>
    <w:rsid w:val="00916494"/>
    <w:rsid w:val="009177B2"/>
    <w:rsid w:val="009179A0"/>
    <w:rsid w:val="00920244"/>
    <w:rsid w:val="009214AF"/>
    <w:rsid w:val="00921C81"/>
    <w:rsid w:val="009223E7"/>
    <w:rsid w:val="0092252A"/>
    <w:rsid w:val="009226A7"/>
    <w:rsid w:val="00922B22"/>
    <w:rsid w:val="009233B8"/>
    <w:rsid w:val="0092386D"/>
    <w:rsid w:val="00923C58"/>
    <w:rsid w:val="00923E35"/>
    <w:rsid w:val="0092439E"/>
    <w:rsid w:val="00930496"/>
    <w:rsid w:val="0093090A"/>
    <w:rsid w:val="00931116"/>
    <w:rsid w:val="00931AE5"/>
    <w:rsid w:val="00932170"/>
    <w:rsid w:val="009322B7"/>
    <w:rsid w:val="0093299A"/>
    <w:rsid w:val="00932D46"/>
    <w:rsid w:val="009344E4"/>
    <w:rsid w:val="00937897"/>
    <w:rsid w:val="009379C1"/>
    <w:rsid w:val="0094112B"/>
    <w:rsid w:val="00943110"/>
    <w:rsid w:val="009447DB"/>
    <w:rsid w:val="0094506C"/>
    <w:rsid w:val="009463EF"/>
    <w:rsid w:val="009468E5"/>
    <w:rsid w:val="00947286"/>
    <w:rsid w:val="00950D88"/>
    <w:rsid w:val="00951B6A"/>
    <w:rsid w:val="00952388"/>
    <w:rsid w:val="009528FA"/>
    <w:rsid w:val="009531E2"/>
    <w:rsid w:val="0095428F"/>
    <w:rsid w:val="00955CA4"/>
    <w:rsid w:val="00956ADB"/>
    <w:rsid w:val="00957863"/>
    <w:rsid w:val="00957F5C"/>
    <w:rsid w:val="00960645"/>
    <w:rsid w:val="009608F3"/>
    <w:rsid w:val="009610BB"/>
    <w:rsid w:val="00961E6A"/>
    <w:rsid w:val="00963152"/>
    <w:rsid w:val="00965171"/>
    <w:rsid w:val="009674E9"/>
    <w:rsid w:val="009677CF"/>
    <w:rsid w:val="00967B80"/>
    <w:rsid w:val="00970389"/>
    <w:rsid w:val="00971685"/>
    <w:rsid w:val="00971D36"/>
    <w:rsid w:val="00972296"/>
    <w:rsid w:val="0097246A"/>
    <w:rsid w:val="00972FCE"/>
    <w:rsid w:val="00976C32"/>
    <w:rsid w:val="00976FF4"/>
    <w:rsid w:val="009772F2"/>
    <w:rsid w:val="00977302"/>
    <w:rsid w:val="009777DA"/>
    <w:rsid w:val="00980612"/>
    <w:rsid w:val="00981736"/>
    <w:rsid w:val="009824AA"/>
    <w:rsid w:val="00982563"/>
    <w:rsid w:val="00983097"/>
    <w:rsid w:val="00984367"/>
    <w:rsid w:val="009843E4"/>
    <w:rsid w:val="009848AD"/>
    <w:rsid w:val="00986C15"/>
    <w:rsid w:val="009909CD"/>
    <w:rsid w:val="00990CA4"/>
    <w:rsid w:val="009929DB"/>
    <w:rsid w:val="00992B8D"/>
    <w:rsid w:val="00993397"/>
    <w:rsid w:val="00995190"/>
    <w:rsid w:val="009965FB"/>
    <w:rsid w:val="00996AB2"/>
    <w:rsid w:val="009A45DA"/>
    <w:rsid w:val="009A4951"/>
    <w:rsid w:val="009A4DF6"/>
    <w:rsid w:val="009A55A0"/>
    <w:rsid w:val="009A5CB9"/>
    <w:rsid w:val="009A6173"/>
    <w:rsid w:val="009A6C84"/>
    <w:rsid w:val="009A6FA2"/>
    <w:rsid w:val="009B0C1A"/>
    <w:rsid w:val="009B15D6"/>
    <w:rsid w:val="009B1EE3"/>
    <w:rsid w:val="009B20EA"/>
    <w:rsid w:val="009B2101"/>
    <w:rsid w:val="009B21B1"/>
    <w:rsid w:val="009B26CA"/>
    <w:rsid w:val="009B526F"/>
    <w:rsid w:val="009B5A32"/>
    <w:rsid w:val="009B5DCE"/>
    <w:rsid w:val="009B7F09"/>
    <w:rsid w:val="009C0A62"/>
    <w:rsid w:val="009C17D4"/>
    <w:rsid w:val="009C1817"/>
    <w:rsid w:val="009C4BDD"/>
    <w:rsid w:val="009C5B67"/>
    <w:rsid w:val="009D099F"/>
    <w:rsid w:val="009D0F5B"/>
    <w:rsid w:val="009D24CC"/>
    <w:rsid w:val="009D4098"/>
    <w:rsid w:val="009D4D8D"/>
    <w:rsid w:val="009D5307"/>
    <w:rsid w:val="009D77FE"/>
    <w:rsid w:val="009D7DF5"/>
    <w:rsid w:val="009E1621"/>
    <w:rsid w:val="009E3B89"/>
    <w:rsid w:val="009E66F3"/>
    <w:rsid w:val="009E7F62"/>
    <w:rsid w:val="009F4A71"/>
    <w:rsid w:val="009F5F40"/>
    <w:rsid w:val="009F7A75"/>
    <w:rsid w:val="00A00491"/>
    <w:rsid w:val="00A00B03"/>
    <w:rsid w:val="00A00D97"/>
    <w:rsid w:val="00A03A9D"/>
    <w:rsid w:val="00A04C6C"/>
    <w:rsid w:val="00A05180"/>
    <w:rsid w:val="00A05D47"/>
    <w:rsid w:val="00A066FE"/>
    <w:rsid w:val="00A06E1D"/>
    <w:rsid w:val="00A07897"/>
    <w:rsid w:val="00A07ED1"/>
    <w:rsid w:val="00A104DF"/>
    <w:rsid w:val="00A11DB6"/>
    <w:rsid w:val="00A169E6"/>
    <w:rsid w:val="00A176FA"/>
    <w:rsid w:val="00A20352"/>
    <w:rsid w:val="00A21F7A"/>
    <w:rsid w:val="00A23642"/>
    <w:rsid w:val="00A2764D"/>
    <w:rsid w:val="00A27CB6"/>
    <w:rsid w:val="00A326A3"/>
    <w:rsid w:val="00A34D13"/>
    <w:rsid w:val="00A358A3"/>
    <w:rsid w:val="00A35BDF"/>
    <w:rsid w:val="00A36542"/>
    <w:rsid w:val="00A36ADA"/>
    <w:rsid w:val="00A37435"/>
    <w:rsid w:val="00A37505"/>
    <w:rsid w:val="00A37F15"/>
    <w:rsid w:val="00A41FB5"/>
    <w:rsid w:val="00A438E8"/>
    <w:rsid w:val="00A47858"/>
    <w:rsid w:val="00A479CB"/>
    <w:rsid w:val="00A51DC2"/>
    <w:rsid w:val="00A522E6"/>
    <w:rsid w:val="00A5298A"/>
    <w:rsid w:val="00A53F57"/>
    <w:rsid w:val="00A54939"/>
    <w:rsid w:val="00A5729E"/>
    <w:rsid w:val="00A60047"/>
    <w:rsid w:val="00A60CAD"/>
    <w:rsid w:val="00A620D9"/>
    <w:rsid w:val="00A6633F"/>
    <w:rsid w:val="00A66A03"/>
    <w:rsid w:val="00A673AE"/>
    <w:rsid w:val="00A73390"/>
    <w:rsid w:val="00A74624"/>
    <w:rsid w:val="00A756A5"/>
    <w:rsid w:val="00A76208"/>
    <w:rsid w:val="00A763DB"/>
    <w:rsid w:val="00A8078C"/>
    <w:rsid w:val="00A809D4"/>
    <w:rsid w:val="00A8102A"/>
    <w:rsid w:val="00A817C4"/>
    <w:rsid w:val="00A8272A"/>
    <w:rsid w:val="00A840D9"/>
    <w:rsid w:val="00A86016"/>
    <w:rsid w:val="00A86CB0"/>
    <w:rsid w:val="00A86F8A"/>
    <w:rsid w:val="00A87AEF"/>
    <w:rsid w:val="00A92169"/>
    <w:rsid w:val="00A92B0D"/>
    <w:rsid w:val="00A9374F"/>
    <w:rsid w:val="00A9659F"/>
    <w:rsid w:val="00A97556"/>
    <w:rsid w:val="00A97B95"/>
    <w:rsid w:val="00AA045F"/>
    <w:rsid w:val="00AA4C31"/>
    <w:rsid w:val="00AA518A"/>
    <w:rsid w:val="00AA72DF"/>
    <w:rsid w:val="00AB015A"/>
    <w:rsid w:val="00AB0D33"/>
    <w:rsid w:val="00AB1166"/>
    <w:rsid w:val="00AB2AAD"/>
    <w:rsid w:val="00AB34A3"/>
    <w:rsid w:val="00AB4DDD"/>
    <w:rsid w:val="00AC0341"/>
    <w:rsid w:val="00AC17A4"/>
    <w:rsid w:val="00AC1EE3"/>
    <w:rsid w:val="00AC213D"/>
    <w:rsid w:val="00AC3BF0"/>
    <w:rsid w:val="00AC7DC6"/>
    <w:rsid w:val="00AD23C7"/>
    <w:rsid w:val="00AD3ACB"/>
    <w:rsid w:val="00AD4E42"/>
    <w:rsid w:val="00AD5A88"/>
    <w:rsid w:val="00AD78FC"/>
    <w:rsid w:val="00AE1152"/>
    <w:rsid w:val="00AE145D"/>
    <w:rsid w:val="00AE1ECC"/>
    <w:rsid w:val="00AE2670"/>
    <w:rsid w:val="00AE2F97"/>
    <w:rsid w:val="00AE5256"/>
    <w:rsid w:val="00AF1E62"/>
    <w:rsid w:val="00AF2F8C"/>
    <w:rsid w:val="00AF33F5"/>
    <w:rsid w:val="00AF41B6"/>
    <w:rsid w:val="00AF4330"/>
    <w:rsid w:val="00AF541D"/>
    <w:rsid w:val="00AF54F1"/>
    <w:rsid w:val="00AF7499"/>
    <w:rsid w:val="00AF7A6D"/>
    <w:rsid w:val="00B00AEC"/>
    <w:rsid w:val="00B00BF9"/>
    <w:rsid w:val="00B016E1"/>
    <w:rsid w:val="00B018B1"/>
    <w:rsid w:val="00B05529"/>
    <w:rsid w:val="00B0679F"/>
    <w:rsid w:val="00B108B6"/>
    <w:rsid w:val="00B10E29"/>
    <w:rsid w:val="00B1177B"/>
    <w:rsid w:val="00B12CAD"/>
    <w:rsid w:val="00B14064"/>
    <w:rsid w:val="00B144D6"/>
    <w:rsid w:val="00B14E67"/>
    <w:rsid w:val="00B15DCE"/>
    <w:rsid w:val="00B15E0F"/>
    <w:rsid w:val="00B166A7"/>
    <w:rsid w:val="00B17124"/>
    <w:rsid w:val="00B178AE"/>
    <w:rsid w:val="00B22DB6"/>
    <w:rsid w:val="00B24FE0"/>
    <w:rsid w:val="00B25332"/>
    <w:rsid w:val="00B27B2C"/>
    <w:rsid w:val="00B3026C"/>
    <w:rsid w:val="00B311DA"/>
    <w:rsid w:val="00B3165D"/>
    <w:rsid w:val="00B31A2F"/>
    <w:rsid w:val="00B33344"/>
    <w:rsid w:val="00B33DA7"/>
    <w:rsid w:val="00B348B9"/>
    <w:rsid w:val="00B35C09"/>
    <w:rsid w:val="00B37713"/>
    <w:rsid w:val="00B408D0"/>
    <w:rsid w:val="00B4149A"/>
    <w:rsid w:val="00B42215"/>
    <w:rsid w:val="00B42426"/>
    <w:rsid w:val="00B43DEC"/>
    <w:rsid w:val="00B44C4A"/>
    <w:rsid w:val="00B451BF"/>
    <w:rsid w:val="00B454C4"/>
    <w:rsid w:val="00B458D8"/>
    <w:rsid w:val="00B4613D"/>
    <w:rsid w:val="00B50A27"/>
    <w:rsid w:val="00B519AB"/>
    <w:rsid w:val="00B52DCF"/>
    <w:rsid w:val="00B532B8"/>
    <w:rsid w:val="00B53949"/>
    <w:rsid w:val="00B53EE5"/>
    <w:rsid w:val="00B54E39"/>
    <w:rsid w:val="00B56213"/>
    <w:rsid w:val="00B56B52"/>
    <w:rsid w:val="00B604A8"/>
    <w:rsid w:val="00B60701"/>
    <w:rsid w:val="00B6154D"/>
    <w:rsid w:val="00B62CD2"/>
    <w:rsid w:val="00B63318"/>
    <w:rsid w:val="00B6364B"/>
    <w:rsid w:val="00B64A0E"/>
    <w:rsid w:val="00B65482"/>
    <w:rsid w:val="00B656F0"/>
    <w:rsid w:val="00B65B2D"/>
    <w:rsid w:val="00B704BF"/>
    <w:rsid w:val="00B70B3D"/>
    <w:rsid w:val="00B70CCA"/>
    <w:rsid w:val="00B72D15"/>
    <w:rsid w:val="00B73BC3"/>
    <w:rsid w:val="00B73E8E"/>
    <w:rsid w:val="00B73F65"/>
    <w:rsid w:val="00B74FD9"/>
    <w:rsid w:val="00B75EDD"/>
    <w:rsid w:val="00B76828"/>
    <w:rsid w:val="00B76B77"/>
    <w:rsid w:val="00B80EFE"/>
    <w:rsid w:val="00B811B5"/>
    <w:rsid w:val="00B840D8"/>
    <w:rsid w:val="00B8456A"/>
    <w:rsid w:val="00B87142"/>
    <w:rsid w:val="00B90492"/>
    <w:rsid w:val="00B908D6"/>
    <w:rsid w:val="00B90F7E"/>
    <w:rsid w:val="00B91419"/>
    <w:rsid w:val="00B91C70"/>
    <w:rsid w:val="00B922F5"/>
    <w:rsid w:val="00B93564"/>
    <w:rsid w:val="00B94504"/>
    <w:rsid w:val="00B95AEA"/>
    <w:rsid w:val="00B96732"/>
    <w:rsid w:val="00B96BBB"/>
    <w:rsid w:val="00B96EE6"/>
    <w:rsid w:val="00B97226"/>
    <w:rsid w:val="00B972C3"/>
    <w:rsid w:val="00B97904"/>
    <w:rsid w:val="00B97D2F"/>
    <w:rsid w:val="00B97EED"/>
    <w:rsid w:val="00BA0421"/>
    <w:rsid w:val="00BA2DD0"/>
    <w:rsid w:val="00BA311D"/>
    <w:rsid w:val="00BA35C5"/>
    <w:rsid w:val="00BA365E"/>
    <w:rsid w:val="00BA487D"/>
    <w:rsid w:val="00BA4EF8"/>
    <w:rsid w:val="00BA5A15"/>
    <w:rsid w:val="00BA60EE"/>
    <w:rsid w:val="00BA648F"/>
    <w:rsid w:val="00BA65E6"/>
    <w:rsid w:val="00BA6992"/>
    <w:rsid w:val="00BA7714"/>
    <w:rsid w:val="00BB0531"/>
    <w:rsid w:val="00BB086B"/>
    <w:rsid w:val="00BB10B1"/>
    <w:rsid w:val="00BB1B58"/>
    <w:rsid w:val="00BB268B"/>
    <w:rsid w:val="00BB3D94"/>
    <w:rsid w:val="00BB4EFB"/>
    <w:rsid w:val="00BB5033"/>
    <w:rsid w:val="00BB5AFE"/>
    <w:rsid w:val="00BB6F25"/>
    <w:rsid w:val="00BC0BA2"/>
    <w:rsid w:val="00BC1BB4"/>
    <w:rsid w:val="00BC2B9C"/>
    <w:rsid w:val="00BC3316"/>
    <w:rsid w:val="00BC7330"/>
    <w:rsid w:val="00BD0DAA"/>
    <w:rsid w:val="00BD1749"/>
    <w:rsid w:val="00BD21DB"/>
    <w:rsid w:val="00BD27C2"/>
    <w:rsid w:val="00BD3CCC"/>
    <w:rsid w:val="00BD3D57"/>
    <w:rsid w:val="00BD404F"/>
    <w:rsid w:val="00BD67F9"/>
    <w:rsid w:val="00BD777C"/>
    <w:rsid w:val="00BD7FE6"/>
    <w:rsid w:val="00BE0C99"/>
    <w:rsid w:val="00BE29D8"/>
    <w:rsid w:val="00BE3AAD"/>
    <w:rsid w:val="00BE65A1"/>
    <w:rsid w:val="00BE6C2A"/>
    <w:rsid w:val="00BE70EA"/>
    <w:rsid w:val="00BE7A82"/>
    <w:rsid w:val="00BF11C9"/>
    <w:rsid w:val="00BF1547"/>
    <w:rsid w:val="00BF252D"/>
    <w:rsid w:val="00BF2E9E"/>
    <w:rsid w:val="00BF4791"/>
    <w:rsid w:val="00BF4C5E"/>
    <w:rsid w:val="00BF694C"/>
    <w:rsid w:val="00BF7855"/>
    <w:rsid w:val="00C00279"/>
    <w:rsid w:val="00C01114"/>
    <w:rsid w:val="00C01EE7"/>
    <w:rsid w:val="00C02FF4"/>
    <w:rsid w:val="00C03EBD"/>
    <w:rsid w:val="00C04733"/>
    <w:rsid w:val="00C058AB"/>
    <w:rsid w:val="00C0595B"/>
    <w:rsid w:val="00C06718"/>
    <w:rsid w:val="00C1015C"/>
    <w:rsid w:val="00C10221"/>
    <w:rsid w:val="00C117FA"/>
    <w:rsid w:val="00C12C50"/>
    <w:rsid w:val="00C14F69"/>
    <w:rsid w:val="00C16DB8"/>
    <w:rsid w:val="00C16E03"/>
    <w:rsid w:val="00C170BB"/>
    <w:rsid w:val="00C17B41"/>
    <w:rsid w:val="00C2015C"/>
    <w:rsid w:val="00C207BD"/>
    <w:rsid w:val="00C22689"/>
    <w:rsid w:val="00C24324"/>
    <w:rsid w:val="00C24C5B"/>
    <w:rsid w:val="00C27BB9"/>
    <w:rsid w:val="00C30852"/>
    <w:rsid w:val="00C308A4"/>
    <w:rsid w:val="00C31CFF"/>
    <w:rsid w:val="00C31F0D"/>
    <w:rsid w:val="00C32789"/>
    <w:rsid w:val="00C348AD"/>
    <w:rsid w:val="00C358F8"/>
    <w:rsid w:val="00C35EA5"/>
    <w:rsid w:val="00C363CF"/>
    <w:rsid w:val="00C36DA3"/>
    <w:rsid w:val="00C37319"/>
    <w:rsid w:val="00C3741C"/>
    <w:rsid w:val="00C37772"/>
    <w:rsid w:val="00C407C6"/>
    <w:rsid w:val="00C40D7B"/>
    <w:rsid w:val="00C40E92"/>
    <w:rsid w:val="00C41D66"/>
    <w:rsid w:val="00C42646"/>
    <w:rsid w:val="00C43711"/>
    <w:rsid w:val="00C4481A"/>
    <w:rsid w:val="00C44A6C"/>
    <w:rsid w:val="00C46FFE"/>
    <w:rsid w:val="00C47940"/>
    <w:rsid w:val="00C5005C"/>
    <w:rsid w:val="00C5161F"/>
    <w:rsid w:val="00C53D41"/>
    <w:rsid w:val="00C54846"/>
    <w:rsid w:val="00C555DE"/>
    <w:rsid w:val="00C56AE4"/>
    <w:rsid w:val="00C57F22"/>
    <w:rsid w:val="00C62B75"/>
    <w:rsid w:val="00C63316"/>
    <w:rsid w:val="00C637CA"/>
    <w:rsid w:val="00C637D8"/>
    <w:rsid w:val="00C642FB"/>
    <w:rsid w:val="00C650C3"/>
    <w:rsid w:val="00C66866"/>
    <w:rsid w:val="00C67256"/>
    <w:rsid w:val="00C67318"/>
    <w:rsid w:val="00C67B46"/>
    <w:rsid w:val="00C7070B"/>
    <w:rsid w:val="00C708CD"/>
    <w:rsid w:val="00C70DE0"/>
    <w:rsid w:val="00C72C04"/>
    <w:rsid w:val="00C73E59"/>
    <w:rsid w:val="00C745C7"/>
    <w:rsid w:val="00C766C1"/>
    <w:rsid w:val="00C76A2A"/>
    <w:rsid w:val="00C76E8F"/>
    <w:rsid w:val="00C80881"/>
    <w:rsid w:val="00C81462"/>
    <w:rsid w:val="00C823E7"/>
    <w:rsid w:val="00C82A5D"/>
    <w:rsid w:val="00C84B67"/>
    <w:rsid w:val="00C84D3F"/>
    <w:rsid w:val="00C860B9"/>
    <w:rsid w:val="00C9039E"/>
    <w:rsid w:val="00C9138C"/>
    <w:rsid w:val="00C924B5"/>
    <w:rsid w:val="00C92CA8"/>
    <w:rsid w:val="00C93454"/>
    <w:rsid w:val="00C957F2"/>
    <w:rsid w:val="00C96E0A"/>
    <w:rsid w:val="00C970E3"/>
    <w:rsid w:val="00C975EB"/>
    <w:rsid w:val="00C97951"/>
    <w:rsid w:val="00CA13C3"/>
    <w:rsid w:val="00CA2F7D"/>
    <w:rsid w:val="00CA4542"/>
    <w:rsid w:val="00CA543B"/>
    <w:rsid w:val="00CA567B"/>
    <w:rsid w:val="00CA570E"/>
    <w:rsid w:val="00CA69AF"/>
    <w:rsid w:val="00CA75C1"/>
    <w:rsid w:val="00CA7F97"/>
    <w:rsid w:val="00CB01C4"/>
    <w:rsid w:val="00CB02D3"/>
    <w:rsid w:val="00CB1C35"/>
    <w:rsid w:val="00CB3D8F"/>
    <w:rsid w:val="00CB5BBC"/>
    <w:rsid w:val="00CC0048"/>
    <w:rsid w:val="00CC02A1"/>
    <w:rsid w:val="00CC3A32"/>
    <w:rsid w:val="00CC4251"/>
    <w:rsid w:val="00CC4521"/>
    <w:rsid w:val="00CC5C90"/>
    <w:rsid w:val="00CC6730"/>
    <w:rsid w:val="00CC67ED"/>
    <w:rsid w:val="00CC7C3E"/>
    <w:rsid w:val="00CD179A"/>
    <w:rsid w:val="00CD291A"/>
    <w:rsid w:val="00CD3462"/>
    <w:rsid w:val="00CD3F62"/>
    <w:rsid w:val="00CD52FE"/>
    <w:rsid w:val="00CD675C"/>
    <w:rsid w:val="00CD744E"/>
    <w:rsid w:val="00CD7B2F"/>
    <w:rsid w:val="00CE0EE1"/>
    <w:rsid w:val="00CE44A6"/>
    <w:rsid w:val="00CE61F7"/>
    <w:rsid w:val="00CE70D7"/>
    <w:rsid w:val="00CF0003"/>
    <w:rsid w:val="00CF0166"/>
    <w:rsid w:val="00CF0B3C"/>
    <w:rsid w:val="00CF2EDB"/>
    <w:rsid w:val="00CF3696"/>
    <w:rsid w:val="00CF3FF6"/>
    <w:rsid w:val="00CF5F72"/>
    <w:rsid w:val="00CF6368"/>
    <w:rsid w:val="00CF73DB"/>
    <w:rsid w:val="00D005BF"/>
    <w:rsid w:val="00D007F4"/>
    <w:rsid w:val="00D0087D"/>
    <w:rsid w:val="00D00BD9"/>
    <w:rsid w:val="00D010EF"/>
    <w:rsid w:val="00D01B79"/>
    <w:rsid w:val="00D01B86"/>
    <w:rsid w:val="00D01C38"/>
    <w:rsid w:val="00D03525"/>
    <w:rsid w:val="00D03AB4"/>
    <w:rsid w:val="00D03EF9"/>
    <w:rsid w:val="00D04CE7"/>
    <w:rsid w:val="00D058A1"/>
    <w:rsid w:val="00D07291"/>
    <w:rsid w:val="00D103DD"/>
    <w:rsid w:val="00D11EF8"/>
    <w:rsid w:val="00D14642"/>
    <w:rsid w:val="00D155C7"/>
    <w:rsid w:val="00D15B1E"/>
    <w:rsid w:val="00D1697A"/>
    <w:rsid w:val="00D170F9"/>
    <w:rsid w:val="00D17C19"/>
    <w:rsid w:val="00D17F17"/>
    <w:rsid w:val="00D20A5D"/>
    <w:rsid w:val="00D21D58"/>
    <w:rsid w:val="00D2227F"/>
    <w:rsid w:val="00D242C9"/>
    <w:rsid w:val="00D24B5E"/>
    <w:rsid w:val="00D25184"/>
    <w:rsid w:val="00D2545D"/>
    <w:rsid w:val="00D263EF"/>
    <w:rsid w:val="00D27949"/>
    <w:rsid w:val="00D32636"/>
    <w:rsid w:val="00D32797"/>
    <w:rsid w:val="00D32D63"/>
    <w:rsid w:val="00D331CE"/>
    <w:rsid w:val="00D3439F"/>
    <w:rsid w:val="00D36500"/>
    <w:rsid w:val="00D43CEF"/>
    <w:rsid w:val="00D43E23"/>
    <w:rsid w:val="00D44DDF"/>
    <w:rsid w:val="00D4547F"/>
    <w:rsid w:val="00D46743"/>
    <w:rsid w:val="00D5092E"/>
    <w:rsid w:val="00D50BA8"/>
    <w:rsid w:val="00D50D6D"/>
    <w:rsid w:val="00D5194F"/>
    <w:rsid w:val="00D51A1F"/>
    <w:rsid w:val="00D539A3"/>
    <w:rsid w:val="00D53A96"/>
    <w:rsid w:val="00D56449"/>
    <w:rsid w:val="00D56B52"/>
    <w:rsid w:val="00D576CB"/>
    <w:rsid w:val="00D6167A"/>
    <w:rsid w:val="00D65D65"/>
    <w:rsid w:val="00D65E75"/>
    <w:rsid w:val="00D676D2"/>
    <w:rsid w:val="00D7010C"/>
    <w:rsid w:val="00D710FB"/>
    <w:rsid w:val="00D738D9"/>
    <w:rsid w:val="00D739E5"/>
    <w:rsid w:val="00D765C8"/>
    <w:rsid w:val="00D76BCF"/>
    <w:rsid w:val="00D80535"/>
    <w:rsid w:val="00D809F7"/>
    <w:rsid w:val="00D814AB"/>
    <w:rsid w:val="00D818B6"/>
    <w:rsid w:val="00D8191C"/>
    <w:rsid w:val="00D825C9"/>
    <w:rsid w:val="00D831AD"/>
    <w:rsid w:val="00D834E4"/>
    <w:rsid w:val="00D835A3"/>
    <w:rsid w:val="00D845C9"/>
    <w:rsid w:val="00D85A63"/>
    <w:rsid w:val="00D85DAA"/>
    <w:rsid w:val="00D85DCD"/>
    <w:rsid w:val="00D872EC"/>
    <w:rsid w:val="00D87705"/>
    <w:rsid w:val="00D91716"/>
    <w:rsid w:val="00D91E5B"/>
    <w:rsid w:val="00D92EB8"/>
    <w:rsid w:val="00D935F0"/>
    <w:rsid w:val="00D9362F"/>
    <w:rsid w:val="00D93DBE"/>
    <w:rsid w:val="00D93F64"/>
    <w:rsid w:val="00D94C50"/>
    <w:rsid w:val="00D95494"/>
    <w:rsid w:val="00D95958"/>
    <w:rsid w:val="00D96A64"/>
    <w:rsid w:val="00D97974"/>
    <w:rsid w:val="00DA0C4D"/>
    <w:rsid w:val="00DA5541"/>
    <w:rsid w:val="00DA5CFC"/>
    <w:rsid w:val="00DA6F6D"/>
    <w:rsid w:val="00DA780F"/>
    <w:rsid w:val="00DA79C5"/>
    <w:rsid w:val="00DB02F5"/>
    <w:rsid w:val="00DB0A62"/>
    <w:rsid w:val="00DB22D2"/>
    <w:rsid w:val="00DB2B9D"/>
    <w:rsid w:val="00DB40DF"/>
    <w:rsid w:val="00DB6075"/>
    <w:rsid w:val="00DB7D0E"/>
    <w:rsid w:val="00DB7EA4"/>
    <w:rsid w:val="00DC0300"/>
    <w:rsid w:val="00DC15AF"/>
    <w:rsid w:val="00DC218D"/>
    <w:rsid w:val="00DC2788"/>
    <w:rsid w:val="00DC53F2"/>
    <w:rsid w:val="00DC69AB"/>
    <w:rsid w:val="00DC6AF6"/>
    <w:rsid w:val="00DC7C93"/>
    <w:rsid w:val="00DD0222"/>
    <w:rsid w:val="00DD1709"/>
    <w:rsid w:val="00DD1955"/>
    <w:rsid w:val="00DD2687"/>
    <w:rsid w:val="00DD3F6D"/>
    <w:rsid w:val="00DD46A0"/>
    <w:rsid w:val="00DD4965"/>
    <w:rsid w:val="00DD5233"/>
    <w:rsid w:val="00DD6038"/>
    <w:rsid w:val="00DD6155"/>
    <w:rsid w:val="00DD62B8"/>
    <w:rsid w:val="00DD7872"/>
    <w:rsid w:val="00DE014B"/>
    <w:rsid w:val="00DE28E0"/>
    <w:rsid w:val="00DE3454"/>
    <w:rsid w:val="00DE50F5"/>
    <w:rsid w:val="00DE5D04"/>
    <w:rsid w:val="00DE6F32"/>
    <w:rsid w:val="00DE7085"/>
    <w:rsid w:val="00DE7D65"/>
    <w:rsid w:val="00DF0195"/>
    <w:rsid w:val="00DF0808"/>
    <w:rsid w:val="00DF18BC"/>
    <w:rsid w:val="00DF190F"/>
    <w:rsid w:val="00DF1ADE"/>
    <w:rsid w:val="00DF3B11"/>
    <w:rsid w:val="00DF452D"/>
    <w:rsid w:val="00DF46DC"/>
    <w:rsid w:val="00DF4848"/>
    <w:rsid w:val="00DF6645"/>
    <w:rsid w:val="00DF7981"/>
    <w:rsid w:val="00DF7B00"/>
    <w:rsid w:val="00DF7D39"/>
    <w:rsid w:val="00E00B8A"/>
    <w:rsid w:val="00E01237"/>
    <w:rsid w:val="00E027AC"/>
    <w:rsid w:val="00E02902"/>
    <w:rsid w:val="00E03CF4"/>
    <w:rsid w:val="00E045CD"/>
    <w:rsid w:val="00E04CC2"/>
    <w:rsid w:val="00E050DE"/>
    <w:rsid w:val="00E051FB"/>
    <w:rsid w:val="00E05597"/>
    <w:rsid w:val="00E06B76"/>
    <w:rsid w:val="00E06FC7"/>
    <w:rsid w:val="00E076C4"/>
    <w:rsid w:val="00E106E9"/>
    <w:rsid w:val="00E129B1"/>
    <w:rsid w:val="00E14799"/>
    <w:rsid w:val="00E15B89"/>
    <w:rsid w:val="00E1695C"/>
    <w:rsid w:val="00E16B34"/>
    <w:rsid w:val="00E173EE"/>
    <w:rsid w:val="00E226E5"/>
    <w:rsid w:val="00E23550"/>
    <w:rsid w:val="00E23914"/>
    <w:rsid w:val="00E24B95"/>
    <w:rsid w:val="00E266F5"/>
    <w:rsid w:val="00E27593"/>
    <w:rsid w:val="00E30BD2"/>
    <w:rsid w:val="00E318E7"/>
    <w:rsid w:val="00E34500"/>
    <w:rsid w:val="00E34C18"/>
    <w:rsid w:val="00E34D28"/>
    <w:rsid w:val="00E35F1D"/>
    <w:rsid w:val="00E372D8"/>
    <w:rsid w:val="00E403BD"/>
    <w:rsid w:val="00E40543"/>
    <w:rsid w:val="00E407A5"/>
    <w:rsid w:val="00E416F7"/>
    <w:rsid w:val="00E42EAC"/>
    <w:rsid w:val="00E43307"/>
    <w:rsid w:val="00E44C86"/>
    <w:rsid w:val="00E46556"/>
    <w:rsid w:val="00E465E2"/>
    <w:rsid w:val="00E46C43"/>
    <w:rsid w:val="00E4711D"/>
    <w:rsid w:val="00E4748A"/>
    <w:rsid w:val="00E524B0"/>
    <w:rsid w:val="00E5287A"/>
    <w:rsid w:val="00E53909"/>
    <w:rsid w:val="00E54CB4"/>
    <w:rsid w:val="00E57EFB"/>
    <w:rsid w:val="00E60025"/>
    <w:rsid w:val="00E60705"/>
    <w:rsid w:val="00E610FC"/>
    <w:rsid w:val="00E611A2"/>
    <w:rsid w:val="00E611AE"/>
    <w:rsid w:val="00E6144F"/>
    <w:rsid w:val="00E6213F"/>
    <w:rsid w:val="00E629F1"/>
    <w:rsid w:val="00E639FF"/>
    <w:rsid w:val="00E64C16"/>
    <w:rsid w:val="00E66779"/>
    <w:rsid w:val="00E66E95"/>
    <w:rsid w:val="00E70471"/>
    <w:rsid w:val="00E71077"/>
    <w:rsid w:val="00E721BF"/>
    <w:rsid w:val="00E72583"/>
    <w:rsid w:val="00E73A72"/>
    <w:rsid w:val="00E73B19"/>
    <w:rsid w:val="00E73D0B"/>
    <w:rsid w:val="00E7475B"/>
    <w:rsid w:val="00E74D84"/>
    <w:rsid w:val="00E74DA1"/>
    <w:rsid w:val="00E752D3"/>
    <w:rsid w:val="00E7587A"/>
    <w:rsid w:val="00E75D02"/>
    <w:rsid w:val="00E8047E"/>
    <w:rsid w:val="00E80822"/>
    <w:rsid w:val="00E84B99"/>
    <w:rsid w:val="00E850D8"/>
    <w:rsid w:val="00E858C7"/>
    <w:rsid w:val="00E85DB6"/>
    <w:rsid w:val="00E864C9"/>
    <w:rsid w:val="00E90D55"/>
    <w:rsid w:val="00E92649"/>
    <w:rsid w:val="00E937AD"/>
    <w:rsid w:val="00E93A0C"/>
    <w:rsid w:val="00E94127"/>
    <w:rsid w:val="00E94B7C"/>
    <w:rsid w:val="00E9595C"/>
    <w:rsid w:val="00E95EE7"/>
    <w:rsid w:val="00E975F4"/>
    <w:rsid w:val="00E97C4B"/>
    <w:rsid w:val="00EA1870"/>
    <w:rsid w:val="00EA32EA"/>
    <w:rsid w:val="00EA3B20"/>
    <w:rsid w:val="00EA3D06"/>
    <w:rsid w:val="00EA4686"/>
    <w:rsid w:val="00EA480D"/>
    <w:rsid w:val="00EA62AA"/>
    <w:rsid w:val="00EA63DE"/>
    <w:rsid w:val="00EB05A9"/>
    <w:rsid w:val="00EB10CF"/>
    <w:rsid w:val="00EB15F6"/>
    <w:rsid w:val="00EB1D29"/>
    <w:rsid w:val="00EB2BAD"/>
    <w:rsid w:val="00EB3336"/>
    <w:rsid w:val="00EB3A6F"/>
    <w:rsid w:val="00EB4931"/>
    <w:rsid w:val="00EB5F67"/>
    <w:rsid w:val="00EB6F9F"/>
    <w:rsid w:val="00EB71C3"/>
    <w:rsid w:val="00EC2FE2"/>
    <w:rsid w:val="00EC481D"/>
    <w:rsid w:val="00EC6631"/>
    <w:rsid w:val="00ED0521"/>
    <w:rsid w:val="00ED23DD"/>
    <w:rsid w:val="00ED2774"/>
    <w:rsid w:val="00ED2A00"/>
    <w:rsid w:val="00ED31FB"/>
    <w:rsid w:val="00ED39BD"/>
    <w:rsid w:val="00ED4063"/>
    <w:rsid w:val="00ED4BD1"/>
    <w:rsid w:val="00EE302C"/>
    <w:rsid w:val="00EE36AB"/>
    <w:rsid w:val="00EE39A5"/>
    <w:rsid w:val="00EE5317"/>
    <w:rsid w:val="00EE55F9"/>
    <w:rsid w:val="00EE6565"/>
    <w:rsid w:val="00EE71CB"/>
    <w:rsid w:val="00EE734D"/>
    <w:rsid w:val="00EE7A02"/>
    <w:rsid w:val="00EF0971"/>
    <w:rsid w:val="00EF1391"/>
    <w:rsid w:val="00EF1FB3"/>
    <w:rsid w:val="00EF329B"/>
    <w:rsid w:val="00EF56E1"/>
    <w:rsid w:val="00EF73D4"/>
    <w:rsid w:val="00EF77FF"/>
    <w:rsid w:val="00F00D78"/>
    <w:rsid w:val="00F02A0D"/>
    <w:rsid w:val="00F03172"/>
    <w:rsid w:val="00F032A4"/>
    <w:rsid w:val="00F041A1"/>
    <w:rsid w:val="00F0504D"/>
    <w:rsid w:val="00F06076"/>
    <w:rsid w:val="00F0634C"/>
    <w:rsid w:val="00F077CE"/>
    <w:rsid w:val="00F07DD0"/>
    <w:rsid w:val="00F11118"/>
    <w:rsid w:val="00F13AB0"/>
    <w:rsid w:val="00F1556E"/>
    <w:rsid w:val="00F1607F"/>
    <w:rsid w:val="00F162C9"/>
    <w:rsid w:val="00F16411"/>
    <w:rsid w:val="00F16A7B"/>
    <w:rsid w:val="00F21057"/>
    <w:rsid w:val="00F21218"/>
    <w:rsid w:val="00F219B3"/>
    <w:rsid w:val="00F21A44"/>
    <w:rsid w:val="00F21E6F"/>
    <w:rsid w:val="00F23868"/>
    <w:rsid w:val="00F249F2"/>
    <w:rsid w:val="00F263D0"/>
    <w:rsid w:val="00F269E0"/>
    <w:rsid w:val="00F26FD9"/>
    <w:rsid w:val="00F27584"/>
    <w:rsid w:val="00F31E53"/>
    <w:rsid w:val="00F3232A"/>
    <w:rsid w:val="00F33515"/>
    <w:rsid w:val="00F358F2"/>
    <w:rsid w:val="00F36B10"/>
    <w:rsid w:val="00F36F7D"/>
    <w:rsid w:val="00F40F66"/>
    <w:rsid w:val="00F41D46"/>
    <w:rsid w:val="00F41F96"/>
    <w:rsid w:val="00F42600"/>
    <w:rsid w:val="00F4409F"/>
    <w:rsid w:val="00F455B4"/>
    <w:rsid w:val="00F45655"/>
    <w:rsid w:val="00F47E23"/>
    <w:rsid w:val="00F50230"/>
    <w:rsid w:val="00F5406E"/>
    <w:rsid w:val="00F55EE3"/>
    <w:rsid w:val="00F5671C"/>
    <w:rsid w:val="00F570EE"/>
    <w:rsid w:val="00F5714E"/>
    <w:rsid w:val="00F57407"/>
    <w:rsid w:val="00F63604"/>
    <w:rsid w:val="00F6381F"/>
    <w:rsid w:val="00F64B46"/>
    <w:rsid w:val="00F6504C"/>
    <w:rsid w:val="00F668A6"/>
    <w:rsid w:val="00F66996"/>
    <w:rsid w:val="00F67ABD"/>
    <w:rsid w:val="00F67F18"/>
    <w:rsid w:val="00F7131F"/>
    <w:rsid w:val="00F7354E"/>
    <w:rsid w:val="00F74087"/>
    <w:rsid w:val="00F76430"/>
    <w:rsid w:val="00F776ED"/>
    <w:rsid w:val="00F779C8"/>
    <w:rsid w:val="00F80C71"/>
    <w:rsid w:val="00F8158C"/>
    <w:rsid w:val="00F81F1D"/>
    <w:rsid w:val="00F82363"/>
    <w:rsid w:val="00F839D9"/>
    <w:rsid w:val="00F86A3B"/>
    <w:rsid w:val="00F86B70"/>
    <w:rsid w:val="00F876D6"/>
    <w:rsid w:val="00F9005B"/>
    <w:rsid w:val="00F90CF0"/>
    <w:rsid w:val="00F91F03"/>
    <w:rsid w:val="00F928D7"/>
    <w:rsid w:val="00F93532"/>
    <w:rsid w:val="00F946E6"/>
    <w:rsid w:val="00F9595A"/>
    <w:rsid w:val="00F96C88"/>
    <w:rsid w:val="00FA0F26"/>
    <w:rsid w:val="00FA2493"/>
    <w:rsid w:val="00FA2A0B"/>
    <w:rsid w:val="00FA53EB"/>
    <w:rsid w:val="00FA56D8"/>
    <w:rsid w:val="00FA66DE"/>
    <w:rsid w:val="00FA67BC"/>
    <w:rsid w:val="00FB1578"/>
    <w:rsid w:val="00FB1F50"/>
    <w:rsid w:val="00FB3AC3"/>
    <w:rsid w:val="00FB47E1"/>
    <w:rsid w:val="00FB5B0D"/>
    <w:rsid w:val="00FB65CE"/>
    <w:rsid w:val="00FB66CC"/>
    <w:rsid w:val="00FB7174"/>
    <w:rsid w:val="00FC034F"/>
    <w:rsid w:val="00FC0984"/>
    <w:rsid w:val="00FC1E31"/>
    <w:rsid w:val="00FC24F3"/>
    <w:rsid w:val="00FC3335"/>
    <w:rsid w:val="00FC458A"/>
    <w:rsid w:val="00FC5247"/>
    <w:rsid w:val="00FC6F28"/>
    <w:rsid w:val="00FC6FAC"/>
    <w:rsid w:val="00FD0B36"/>
    <w:rsid w:val="00FD1067"/>
    <w:rsid w:val="00FD20B2"/>
    <w:rsid w:val="00FD269C"/>
    <w:rsid w:val="00FD2D9E"/>
    <w:rsid w:val="00FD3B9F"/>
    <w:rsid w:val="00FD5345"/>
    <w:rsid w:val="00FD6511"/>
    <w:rsid w:val="00FD74BD"/>
    <w:rsid w:val="00FD75D4"/>
    <w:rsid w:val="00FD770F"/>
    <w:rsid w:val="00FE0A93"/>
    <w:rsid w:val="00FE0B79"/>
    <w:rsid w:val="00FE0DFF"/>
    <w:rsid w:val="00FE27C4"/>
    <w:rsid w:val="00FE28FA"/>
    <w:rsid w:val="00FE4330"/>
    <w:rsid w:val="00FE4444"/>
    <w:rsid w:val="00FE57DA"/>
    <w:rsid w:val="00FE5A8B"/>
    <w:rsid w:val="00FE6269"/>
    <w:rsid w:val="00FE69C2"/>
    <w:rsid w:val="00FF192D"/>
    <w:rsid w:val="00FF20D2"/>
    <w:rsid w:val="00FF2F58"/>
    <w:rsid w:val="00FF3B29"/>
    <w:rsid w:val="00FF4589"/>
    <w:rsid w:val="00FF4619"/>
    <w:rsid w:val="00FF6557"/>
    <w:rsid w:val="00FF65F9"/>
    <w:rsid w:val="00FF7328"/>
    <w:rsid w:val="08741CC1"/>
    <w:rsid w:val="0E3A0ECE"/>
    <w:rsid w:val="107C2547"/>
    <w:rsid w:val="14096240"/>
    <w:rsid w:val="15F61AED"/>
    <w:rsid w:val="1963CE8C"/>
    <w:rsid w:val="22DDE37E"/>
    <w:rsid w:val="23D1A671"/>
    <w:rsid w:val="25023FFC"/>
    <w:rsid w:val="2B2F7F07"/>
    <w:rsid w:val="2BE3DB93"/>
    <w:rsid w:val="2DCDAE17"/>
    <w:rsid w:val="2E99C40E"/>
    <w:rsid w:val="360B2A9A"/>
    <w:rsid w:val="36FE2344"/>
    <w:rsid w:val="44483B4E"/>
    <w:rsid w:val="4937A76D"/>
    <w:rsid w:val="4AD4FA76"/>
    <w:rsid w:val="4B45E375"/>
    <w:rsid w:val="4BDF98D5"/>
    <w:rsid w:val="513A99F6"/>
    <w:rsid w:val="54E590EA"/>
    <w:rsid w:val="58A4DE44"/>
    <w:rsid w:val="591791BE"/>
    <w:rsid w:val="5BF58AC9"/>
    <w:rsid w:val="5C2D8BA7"/>
    <w:rsid w:val="5CD87691"/>
    <w:rsid w:val="5E4E6632"/>
    <w:rsid w:val="605CC8F7"/>
    <w:rsid w:val="63C9712B"/>
    <w:rsid w:val="63E87070"/>
    <w:rsid w:val="6CDE5BA3"/>
    <w:rsid w:val="6CEE6885"/>
    <w:rsid w:val="7062AE09"/>
    <w:rsid w:val="74E14E2C"/>
    <w:rsid w:val="7E109ACD"/>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8527A"/>
  <w15:docId w15:val="{EA2A77F9-22F1-48E2-8A24-95B9A121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t-E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63E"/>
  </w:style>
  <w:style w:type="paragraph" w:styleId="Heading1">
    <w:name w:val="heading 1"/>
    <w:basedOn w:val="Normal"/>
    <w:next w:val="Normal"/>
    <w:link w:val="Heading1Char"/>
    <w:uiPriority w:val="9"/>
    <w:qFormat/>
    <w:rsid w:val="005A163E"/>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A163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5A163E"/>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5A163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A163E"/>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5A163E"/>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5A163E"/>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5A163E"/>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5A163E"/>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nhideWhenUsed/>
    <w:rsid w:val="00162109"/>
    <w:rPr>
      <w:color w:val="0000FF"/>
      <w:u w:val="single"/>
    </w:rPr>
  </w:style>
  <w:style w:type="character" w:customStyle="1" w:styleId="FootnoteTextChar">
    <w:name w:val="Footnote Text Char"/>
    <w:basedOn w:val="DefaultParagraphFont"/>
    <w:link w:val="FootnoteText"/>
    <w:uiPriority w:val="99"/>
    <w:qFormat/>
    <w:rsid w:val="00162109"/>
    <w:rPr>
      <w:rFonts w:ascii="Calibri" w:eastAsia="Times New Roman" w:hAnsi="Calibri" w:cs="Times New Roman"/>
      <w:sz w:val="20"/>
      <w:szCs w:val="20"/>
    </w:rPr>
  </w:style>
  <w:style w:type="character" w:customStyle="1" w:styleId="ListParagraphChar">
    <w:name w:val="List Paragraph Char"/>
    <w:aliases w:val="List Paragraph (numbered (a)) Char,References Char,WB List Paragraph Char,Dot pt Char,F5 List Paragraph Char,List Paragraph1 Char,List Paragraph Char Char Char Char,Indicator Text Char,Colorful List - Accent 11 Char,Bullet 1 Char"/>
    <w:link w:val="ListParagraph"/>
    <w:uiPriority w:val="34"/>
    <w:qFormat/>
    <w:locked/>
    <w:rsid w:val="00162109"/>
  </w:style>
  <w:style w:type="character" w:customStyle="1" w:styleId="FootnoteCharacters">
    <w:name w:val="Footnote Characters"/>
    <w:basedOn w:val="DefaultParagraphFont"/>
    <w:uiPriority w:val="99"/>
    <w:unhideWhenUsed/>
    <w:rsid w:val="00162109"/>
    <w:rPr>
      <w:rFonts w:ascii="Times New Roman" w:hAnsi="Times New Roman" w:cs="Times New Roman"/>
      <w:vertAlign w:val="superscript"/>
    </w:rPr>
  </w:style>
  <w:style w:type="character" w:customStyle="1" w:styleId="FootnoteAnchor">
    <w:name w:val="Footnote Anchor"/>
    <w:rPr>
      <w:rFonts w:ascii="Times New Roman" w:hAnsi="Times New Roman" w:cs="Times New Roman"/>
      <w:vertAlign w:val="superscript"/>
    </w:rPr>
  </w:style>
  <w:style w:type="character" w:customStyle="1" w:styleId="FooterChar">
    <w:name w:val="Footer Char"/>
    <w:basedOn w:val="DefaultParagraphFont"/>
    <w:link w:val="Footer"/>
    <w:uiPriority w:val="99"/>
    <w:qFormat/>
    <w:rsid w:val="00162109"/>
    <w:rPr>
      <w:rFonts w:ascii="Calibri" w:eastAsia="Times New Roman" w:hAnsi="Calibri" w:cs="Times New Roman"/>
    </w:rPr>
  </w:style>
  <w:style w:type="character" w:customStyle="1" w:styleId="BalloonTextChar">
    <w:name w:val="Balloon Text Char"/>
    <w:basedOn w:val="DefaultParagraphFont"/>
    <w:link w:val="BalloonText"/>
    <w:uiPriority w:val="99"/>
    <w:semiHidden/>
    <w:rsid w:val="00D52E7D"/>
    <w:rPr>
      <w:rFonts w:ascii="Segoe UI" w:eastAsia="Times New Roman" w:hAnsi="Segoe UI" w:cs="Segoe UI"/>
      <w:sz w:val="18"/>
      <w:szCs w:val="18"/>
    </w:rPr>
  </w:style>
  <w:style w:type="character" w:customStyle="1" w:styleId="HeaderChar">
    <w:name w:val="Header Char"/>
    <w:basedOn w:val="DefaultParagraphFont"/>
    <w:link w:val="Header"/>
    <w:uiPriority w:val="99"/>
    <w:qFormat/>
    <w:rsid w:val="00B3290B"/>
    <w:rPr>
      <w:rFonts w:ascii="Calibri" w:eastAsia="Times New Roman" w:hAnsi="Calibri" w:cs="Times New Roman"/>
    </w:rPr>
  </w:style>
  <w:style w:type="character" w:styleId="CommentReference">
    <w:name w:val="annotation reference"/>
    <w:basedOn w:val="DefaultParagraphFont"/>
    <w:uiPriority w:val="99"/>
    <w:semiHidden/>
    <w:unhideWhenUsed/>
    <w:rsid w:val="005D3ED5"/>
    <w:rPr>
      <w:sz w:val="16"/>
      <w:szCs w:val="16"/>
    </w:rPr>
  </w:style>
  <w:style w:type="character" w:customStyle="1" w:styleId="CommentTextChar">
    <w:name w:val="Comment Text Char"/>
    <w:basedOn w:val="DefaultParagraphFont"/>
    <w:link w:val="CommentText"/>
    <w:uiPriority w:val="99"/>
    <w:rsid w:val="005D3ED5"/>
    <w:rPr>
      <w:rFonts w:ascii="Calibri" w:eastAsia="Times New Roman" w:hAnsi="Calibri" w:cs="Times New Roman"/>
      <w:sz w:val="20"/>
      <w:szCs w:val="20"/>
    </w:rPr>
  </w:style>
  <w:style w:type="character" w:customStyle="1" w:styleId="CommentSubjectChar">
    <w:name w:val="Comment Subject Char"/>
    <w:basedOn w:val="CommentTextChar"/>
    <w:link w:val="CommentSubject"/>
    <w:uiPriority w:val="99"/>
    <w:semiHidden/>
    <w:rsid w:val="005D3ED5"/>
    <w:rPr>
      <w:rFonts w:ascii="Calibri" w:eastAsia="Times New Roman" w:hAnsi="Calibri" w:cs="Times New Roman"/>
      <w:b/>
      <w:bCs/>
      <w:sz w:val="20"/>
      <w:szCs w:val="20"/>
    </w:rPr>
  </w:style>
  <w:style w:type="character" w:styleId="FollowedHyperlink">
    <w:name w:val="FollowedHyperlink"/>
    <w:basedOn w:val="DefaultParagraphFont"/>
    <w:uiPriority w:val="99"/>
    <w:semiHidden/>
    <w:unhideWhenUsed/>
    <w:rsid w:val="00251F21"/>
    <w:rPr>
      <w:color w:val="954F72" w:themeColor="followedHyperlink"/>
      <w:u w:val="single"/>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eastAsia="Times New Roman" w:cs="Arial"/>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ascii="Arial" w:hAnsi="Arial" w:cs="Arial"/>
      <w:sz w:val="24"/>
      <w:szCs w:val="24"/>
      <w:shd w:val="clear" w:color="auto" w:fill="FFFFFF"/>
    </w:rPr>
  </w:style>
  <w:style w:type="character" w:customStyle="1" w:styleId="EndnoteAnchor">
    <w:name w:val="Endnote Anchor"/>
    <w:rPr>
      <w:vertAlign w:val="superscript"/>
    </w:rPr>
  </w:style>
  <w:style w:type="character" w:customStyle="1" w:styleId="EndnoteCharacters">
    <w:name w:val="Endnote Characters"/>
  </w:style>
  <w:style w:type="character" w:styleId="Emphasis">
    <w:name w:val="Emphasis"/>
    <w:basedOn w:val="DefaultParagraphFont"/>
    <w:uiPriority w:val="20"/>
    <w:qFormat/>
    <w:rsid w:val="005A163E"/>
    <w:rPr>
      <w:i/>
      <w:iCs/>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next w:val="Normal"/>
    <w:uiPriority w:val="35"/>
    <w:unhideWhenUsed/>
    <w:qFormat/>
    <w:rsid w:val="005A163E"/>
    <w:pPr>
      <w:spacing w:line="240" w:lineRule="auto"/>
    </w:pPr>
    <w:rPr>
      <w:b/>
      <w:bCs/>
      <w:smallCaps/>
      <w:color w:val="595959" w:themeColor="text1" w:themeTint="A6"/>
      <w:spacing w:val="6"/>
    </w:rPr>
  </w:style>
  <w:style w:type="paragraph" w:customStyle="1" w:styleId="Index">
    <w:name w:val="Index"/>
    <w:basedOn w:val="Normal"/>
    <w:pPr>
      <w:suppressLineNumbers/>
    </w:pPr>
    <w:rPr>
      <w:rFonts w:cs="Mangal"/>
    </w:rPr>
  </w:style>
  <w:style w:type="paragraph" w:styleId="FootnoteText">
    <w:name w:val="footnote text"/>
    <w:basedOn w:val="Normal"/>
    <w:link w:val="FootnoteTextChar"/>
    <w:uiPriority w:val="99"/>
    <w:unhideWhenUsed/>
    <w:rsid w:val="00162109"/>
  </w:style>
  <w:style w:type="paragraph" w:styleId="ListParagraph">
    <w:name w:val="List Paragraph"/>
    <w:aliases w:val="List Paragraph (numbered (a)),References,WB List Paragraph,Dot pt,F5 List Paragraph,List Paragraph1,List Paragraph Char Char Char,Indicator Text,Colorful List - Accent 11,Numbered Para 1,Bullet 1,Bullet Points,MAIN CONTENT,Mummuga loetelu"/>
    <w:basedOn w:val="Normal"/>
    <w:link w:val="ListParagraphChar"/>
    <w:uiPriority w:val="34"/>
    <w:qFormat/>
    <w:rsid w:val="00162109"/>
    <w:pPr>
      <w:ind w:left="720"/>
      <w:contextualSpacing/>
    </w:pPr>
  </w:style>
  <w:style w:type="paragraph" w:customStyle="1" w:styleId="Bullet2">
    <w:name w:val="Bullet 2"/>
    <w:basedOn w:val="Normal"/>
    <w:rsid w:val="00162109"/>
    <w:pPr>
      <w:spacing w:before="120"/>
      <w:jc w:val="both"/>
    </w:pPr>
    <w:rPr>
      <w:rFonts w:ascii="Times New Roman" w:eastAsiaTheme="minorHAnsi" w:hAnsi="Times New Roman"/>
      <w:sz w:val="24"/>
      <w:lang w:eastAsia="et-EE" w:bidi="et-EE"/>
    </w:rPr>
  </w:style>
  <w:style w:type="paragraph" w:styleId="Footer">
    <w:name w:val="footer"/>
    <w:basedOn w:val="Normal"/>
    <w:link w:val="FooterChar"/>
    <w:uiPriority w:val="99"/>
    <w:unhideWhenUsed/>
    <w:rsid w:val="00162109"/>
    <w:pPr>
      <w:tabs>
        <w:tab w:val="center" w:pos="4680"/>
        <w:tab w:val="right" w:pos="9360"/>
      </w:tabs>
    </w:pPr>
  </w:style>
  <w:style w:type="paragraph" w:styleId="BalloonText">
    <w:name w:val="Balloon Text"/>
    <w:basedOn w:val="Normal"/>
    <w:link w:val="BalloonTextChar"/>
    <w:uiPriority w:val="99"/>
    <w:semiHidden/>
    <w:unhideWhenUsed/>
    <w:rsid w:val="00D52E7D"/>
    <w:rPr>
      <w:rFonts w:ascii="Segoe UI" w:hAnsi="Segoe UI" w:cs="Segoe UI"/>
      <w:sz w:val="18"/>
      <w:szCs w:val="18"/>
    </w:rPr>
  </w:style>
  <w:style w:type="paragraph" w:styleId="Header">
    <w:name w:val="header"/>
    <w:basedOn w:val="Normal"/>
    <w:link w:val="HeaderChar"/>
    <w:uiPriority w:val="99"/>
    <w:unhideWhenUsed/>
    <w:rsid w:val="00B3290B"/>
    <w:pPr>
      <w:tabs>
        <w:tab w:val="center" w:pos="4536"/>
        <w:tab w:val="right" w:pos="9072"/>
      </w:tabs>
    </w:pPr>
  </w:style>
  <w:style w:type="paragraph" w:styleId="CommentText">
    <w:name w:val="annotation text"/>
    <w:basedOn w:val="Normal"/>
    <w:link w:val="CommentTextChar"/>
    <w:uiPriority w:val="99"/>
    <w:unhideWhenUsed/>
    <w:rsid w:val="005D3ED5"/>
  </w:style>
  <w:style w:type="paragraph" w:styleId="CommentSubject">
    <w:name w:val="annotation subject"/>
    <w:basedOn w:val="CommentText"/>
    <w:link w:val="CommentSubjectChar"/>
    <w:uiPriority w:val="99"/>
    <w:semiHidden/>
    <w:unhideWhenUsed/>
    <w:rsid w:val="005D3ED5"/>
    <w:rPr>
      <w:b/>
      <w:bCs/>
    </w:rPr>
  </w:style>
  <w:style w:type="table" w:styleId="TableGrid">
    <w:name w:val="Table Grid"/>
    <w:basedOn w:val="TableNormal"/>
    <w:uiPriority w:val="39"/>
    <w:rsid w:val="00692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A163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A163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5A163E"/>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5A163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A163E"/>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5A163E"/>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5A163E"/>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5A163E"/>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5A163E"/>
    <w:rPr>
      <w:rFonts w:asciiTheme="majorHAnsi" w:eastAsiaTheme="majorEastAsia" w:hAnsiTheme="majorHAnsi" w:cstheme="majorBidi"/>
      <w:b/>
      <w:bCs/>
      <w:i/>
      <w:iCs/>
      <w:color w:val="44546A" w:themeColor="text2"/>
    </w:rPr>
  </w:style>
  <w:style w:type="paragraph" w:styleId="Title">
    <w:name w:val="Title"/>
    <w:basedOn w:val="Normal"/>
    <w:next w:val="Normal"/>
    <w:link w:val="TitleChar"/>
    <w:uiPriority w:val="10"/>
    <w:qFormat/>
    <w:rsid w:val="005A163E"/>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5A163E"/>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5A163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A163E"/>
    <w:rPr>
      <w:rFonts w:asciiTheme="majorHAnsi" w:eastAsiaTheme="majorEastAsia" w:hAnsiTheme="majorHAnsi" w:cstheme="majorBidi"/>
      <w:sz w:val="24"/>
      <w:szCs w:val="24"/>
    </w:rPr>
  </w:style>
  <w:style w:type="character" w:styleId="Strong">
    <w:name w:val="Strong"/>
    <w:basedOn w:val="DefaultParagraphFont"/>
    <w:uiPriority w:val="22"/>
    <w:qFormat/>
    <w:rsid w:val="005A163E"/>
    <w:rPr>
      <w:b/>
      <w:bCs/>
    </w:rPr>
  </w:style>
  <w:style w:type="paragraph" w:styleId="NoSpacing">
    <w:name w:val="No Spacing"/>
    <w:uiPriority w:val="1"/>
    <w:qFormat/>
    <w:rsid w:val="005A163E"/>
    <w:pPr>
      <w:spacing w:after="0" w:line="240" w:lineRule="auto"/>
    </w:pPr>
  </w:style>
  <w:style w:type="paragraph" w:styleId="Quote">
    <w:name w:val="Quote"/>
    <w:basedOn w:val="Normal"/>
    <w:next w:val="Normal"/>
    <w:link w:val="QuoteChar"/>
    <w:uiPriority w:val="29"/>
    <w:qFormat/>
    <w:rsid w:val="005A163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A163E"/>
    <w:rPr>
      <w:i/>
      <w:iCs/>
      <w:color w:val="404040" w:themeColor="text1" w:themeTint="BF"/>
    </w:rPr>
  </w:style>
  <w:style w:type="paragraph" w:styleId="IntenseQuote">
    <w:name w:val="Intense Quote"/>
    <w:basedOn w:val="Normal"/>
    <w:next w:val="Normal"/>
    <w:link w:val="IntenseQuoteChar"/>
    <w:uiPriority w:val="30"/>
    <w:qFormat/>
    <w:rsid w:val="005A163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5A163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5A163E"/>
    <w:rPr>
      <w:i/>
      <w:iCs/>
      <w:color w:val="404040" w:themeColor="text1" w:themeTint="BF"/>
    </w:rPr>
  </w:style>
  <w:style w:type="character" w:styleId="IntenseEmphasis">
    <w:name w:val="Intense Emphasis"/>
    <w:basedOn w:val="DefaultParagraphFont"/>
    <w:uiPriority w:val="21"/>
    <w:qFormat/>
    <w:rsid w:val="005A163E"/>
    <w:rPr>
      <w:b/>
      <w:bCs/>
      <w:i/>
      <w:iCs/>
    </w:rPr>
  </w:style>
  <w:style w:type="character" w:styleId="SubtleReference">
    <w:name w:val="Subtle Reference"/>
    <w:basedOn w:val="DefaultParagraphFont"/>
    <w:uiPriority w:val="31"/>
    <w:qFormat/>
    <w:rsid w:val="005A163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A163E"/>
    <w:rPr>
      <w:b/>
      <w:bCs/>
      <w:smallCaps/>
      <w:spacing w:val="5"/>
      <w:u w:val="single"/>
    </w:rPr>
  </w:style>
  <w:style w:type="character" w:styleId="BookTitle">
    <w:name w:val="Book Title"/>
    <w:basedOn w:val="DefaultParagraphFont"/>
    <w:uiPriority w:val="33"/>
    <w:qFormat/>
    <w:rsid w:val="005A163E"/>
    <w:rPr>
      <w:b/>
      <w:bCs/>
      <w:smallCaps/>
    </w:rPr>
  </w:style>
  <w:style w:type="paragraph" w:styleId="TOCHeading">
    <w:name w:val="TOC Heading"/>
    <w:basedOn w:val="Heading1"/>
    <w:next w:val="Normal"/>
    <w:uiPriority w:val="39"/>
    <w:semiHidden/>
    <w:unhideWhenUsed/>
    <w:qFormat/>
    <w:rsid w:val="005A163E"/>
    <w:pPr>
      <w:outlineLvl w:val="9"/>
    </w:pPr>
  </w:style>
  <w:style w:type="character" w:styleId="FootnoteReference">
    <w:name w:val="footnote reference"/>
    <w:basedOn w:val="DefaultParagraphFont"/>
    <w:uiPriority w:val="99"/>
    <w:semiHidden/>
    <w:unhideWhenUsed/>
    <w:rsid w:val="00887EDF"/>
    <w:rPr>
      <w:vertAlign w:val="superscript"/>
    </w:rPr>
  </w:style>
  <w:style w:type="character" w:styleId="Hyperlink">
    <w:name w:val="Hyperlink"/>
    <w:basedOn w:val="DefaultParagraphFont"/>
    <w:unhideWhenUsed/>
    <w:rsid w:val="00C32789"/>
    <w:rPr>
      <w:color w:val="0563C1" w:themeColor="hyperlink"/>
      <w:u w:val="single"/>
    </w:rPr>
  </w:style>
  <w:style w:type="character" w:styleId="UnresolvedMention">
    <w:name w:val="Unresolved Mention"/>
    <w:basedOn w:val="DefaultParagraphFont"/>
    <w:uiPriority w:val="99"/>
    <w:semiHidden/>
    <w:unhideWhenUsed/>
    <w:rsid w:val="00BB10B1"/>
    <w:rPr>
      <w:color w:val="605E5C"/>
      <w:shd w:val="clear" w:color="auto" w:fill="E1DFDD"/>
    </w:rPr>
  </w:style>
  <w:style w:type="character" w:customStyle="1" w:styleId="normaltextrun">
    <w:name w:val="normaltextrun"/>
    <w:basedOn w:val="DefaultParagraphFont"/>
    <w:rsid w:val="009B2101"/>
  </w:style>
  <w:style w:type="paragraph" w:styleId="NormalWeb">
    <w:name w:val="Normal (Web)"/>
    <w:basedOn w:val="Normal"/>
    <w:uiPriority w:val="99"/>
    <w:unhideWhenUsed/>
    <w:rsid w:val="009B2101"/>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Revision">
    <w:name w:val="Revision"/>
    <w:hidden/>
    <w:uiPriority w:val="99"/>
    <w:semiHidden/>
    <w:rsid w:val="00BF2E9E"/>
    <w:pPr>
      <w:spacing w:after="0" w:line="240" w:lineRule="auto"/>
    </w:pPr>
  </w:style>
  <w:style w:type="paragraph" w:styleId="EndnoteText">
    <w:name w:val="endnote text"/>
    <w:basedOn w:val="Normal"/>
    <w:link w:val="EndnoteTextChar"/>
    <w:uiPriority w:val="99"/>
    <w:semiHidden/>
    <w:unhideWhenUsed/>
    <w:rsid w:val="00484C39"/>
    <w:pPr>
      <w:spacing w:after="0" w:line="240" w:lineRule="auto"/>
    </w:pPr>
  </w:style>
  <w:style w:type="character" w:customStyle="1" w:styleId="EndnoteTextChar">
    <w:name w:val="Endnote Text Char"/>
    <w:basedOn w:val="DefaultParagraphFont"/>
    <w:link w:val="EndnoteText"/>
    <w:uiPriority w:val="99"/>
    <w:semiHidden/>
    <w:rsid w:val="00484C39"/>
  </w:style>
  <w:style w:type="character" w:styleId="EndnoteReference">
    <w:name w:val="endnote reference"/>
    <w:basedOn w:val="DefaultParagraphFont"/>
    <w:uiPriority w:val="99"/>
    <w:semiHidden/>
    <w:unhideWhenUsed/>
    <w:rsid w:val="00484C39"/>
    <w:rPr>
      <w:vertAlign w:val="superscript"/>
    </w:rPr>
  </w:style>
  <w:style w:type="paragraph" w:customStyle="1" w:styleId="Titrearticle">
    <w:name w:val="Titre article"/>
    <w:basedOn w:val="Normal"/>
    <w:next w:val="Normal"/>
    <w:rsid w:val="007E47D5"/>
    <w:pPr>
      <w:keepNext/>
      <w:spacing w:before="360" w:line="240" w:lineRule="auto"/>
      <w:jc w:val="center"/>
    </w:pPr>
    <w:rPr>
      <w:rFonts w:ascii="Times New Roman" w:eastAsiaTheme="minorHAnsi" w:hAnsi="Times New Roman" w:cs="Times New Roman"/>
      <w:i/>
      <w:sz w:val="24"/>
      <w:szCs w:val="22"/>
    </w:rPr>
  </w:style>
  <w:style w:type="paragraph" w:customStyle="1" w:styleId="elementtoproof1">
    <w:name w:val="elementtoproof1"/>
    <w:basedOn w:val="Normal"/>
    <w:rsid w:val="003378DB"/>
    <w:pPr>
      <w:spacing w:after="0" w:line="240" w:lineRule="auto"/>
    </w:pPr>
    <w:rPr>
      <w:rFonts w:ascii="Calibri" w:eastAsiaTheme="minorHAnsi" w:hAnsi="Calibri" w:cs="Times New Roman"/>
      <w:sz w:val="22"/>
      <w:szCs w:val="22"/>
      <w:lang w:eastAsia="et-EE"/>
    </w:rPr>
  </w:style>
  <w:style w:type="character" w:styleId="Mention">
    <w:name w:val="Mention"/>
    <w:basedOn w:val="DefaultParagraphFont"/>
    <w:uiPriority w:val="99"/>
    <w:unhideWhenUsed/>
    <w:rsid w:val="001E68EC"/>
    <w:rPr>
      <w:color w:val="2B579A"/>
      <w:shd w:val="clear" w:color="auto" w:fill="E1DFDD"/>
    </w:rPr>
  </w:style>
  <w:style w:type="paragraph" w:customStyle="1" w:styleId="Considrant">
    <w:name w:val="Considérant"/>
    <w:basedOn w:val="Normal"/>
    <w:rsid w:val="00D91E5B"/>
    <w:pPr>
      <w:numPr>
        <w:numId w:val="44"/>
      </w:numPr>
      <w:spacing w:before="120" w:line="240" w:lineRule="auto"/>
      <w:jc w:val="both"/>
    </w:pPr>
    <w:rPr>
      <w:rFonts w:ascii="Times New Roman" w:eastAsiaTheme="minorHAnsi" w:hAnsi="Times New Roman" w:cs="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08849">
      <w:bodyDiv w:val="1"/>
      <w:marLeft w:val="0"/>
      <w:marRight w:val="0"/>
      <w:marTop w:val="0"/>
      <w:marBottom w:val="0"/>
      <w:divBdr>
        <w:top w:val="none" w:sz="0" w:space="0" w:color="auto"/>
        <w:left w:val="none" w:sz="0" w:space="0" w:color="auto"/>
        <w:bottom w:val="none" w:sz="0" w:space="0" w:color="auto"/>
        <w:right w:val="none" w:sz="0" w:space="0" w:color="auto"/>
      </w:divBdr>
      <w:divsChild>
        <w:div w:id="1607619190">
          <w:marLeft w:val="0"/>
          <w:marRight w:val="0"/>
          <w:marTop w:val="0"/>
          <w:marBottom w:val="0"/>
          <w:divBdr>
            <w:top w:val="none" w:sz="0" w:space="0" w:color="auto"/>
            <w:left w:val="none" w:sz="0" w:space="0" w:color="auto"/>
            <w:bottom w:val="none" w:sz="0" w:space="0" w:color="auto"/>
            <w:right w:val="none" w:sz="0" w:space="0" w:color="auto"/>
          </w:divBdr>
          <w:divsChild>
            <w:div w:id="156968588">
              <w:marLeft w:val="0"/>
              <w:marRight w:val="0"/>
              <w:marTop w:val="0"/>
              <w:marBottom w:val="0"/>
              <w:divBdr>
                <w:top w:val="none" w:sz="0" w:space="0" w:color="auto"/>
                <w:left w:val="none" w:sz="0" w:space="0" w:color="auto"/>
                <w:bottom w:val="none" w:sz="0" w:space="0" w:color="auto"/>
                <w:right w:val="none" w:sz="0" w:space="0" w:color="auto"/>
              </w:divBdr>
              <w:divsChild>
                <w:div w:id="960503373">
                  <w:marLeft w:val="0"/>
                  <w:marRight w:val="0"/>
                  <w:marTop w:val="0"/>
                  <w:marBottom w:val="0"/>
                  <w:divBdr>
                    <w:top w:val="none" w:sz="0" w:space="0" w:color="auto"/>
                    <w:left w:val="none" w:sz="0" w:space="0" w:color="auto"/>
                    <w:bottom w:val="none" w:sz="0" w:space="0" w:color="auto"/>
                    <w:right w:val="none" w:sz="0" w:space="0" w:color="auto"/>
                  </w:divBdr>
                  <w:divsChild>
                    <w:div w:id="1488939370">
                      <w:marLeft w:val="0"/>
                      <w:marRight w:val="0"/>
                      <w:marTop w:val="0"/>
                      <w:marBottom w:val="0"/>
                      <w:divBdr>
                        <w:top w:val="none" w:sz="0" w:space="0" w:color="auto"/>
                        <w:left w:val="none" w:sz="0" w:space="0" w:color="auto"/>
                        <w:bottom w:val="none" w:sz="0" w:space="0" w:color="auto"/>
                        <w:right w:val="none" w:sz="0" w:space="0" w:color="auto"/>
                      </w:divBdr>
                      <w:divsChild>
                        <w:div w:id="128477160">
                          <w:marLeft w:val="0"/>
                          <w:marRight w:val="0"/>
                          <w:marTop w:val="0"/>
                          <w:marBottom w:val="0"/>
                          <w:divBdr>
                            <w:top w:val="none" w:sz="0" w:space="0" w:color="auto"/>
                            <w:left w:val="none" w:sz="0" w:space="0" w:color="auto"/>
                            <w:bottom w:val="none" w:sz="0" w:space="0" w:color="auto"/>
                            <w:right w:val="none" w:sz="0" w:space="0" w:color="auto"/>
                          </w:divBdr>
                          <w:divsChild>
                            <w:div w:id="101183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71154">
      <w:bodyDiv w:val="1"/>
      <w:marLeft w:val="0"/>
      <w:marRight w:val="0"/>
      <w:marTop w:val="0"/>
      <w:marBottom w:val="0"/>
      <w:divBdr>
        <w:top w:val="none" w:sz="0" w:space="0" w:color="auto"/>
        <w:left w:val="none" w:sz="0" w:space="0" w:color="auto"/>
        <w:bottom w:val="none" w:sz="0" w:space="0" w:color="auto"/>
        <w:right w:val="none" w:sz="0" w:space="0" w:color="auto"/>
      </w:divBdr>
    </w:div>
    <w:div w:id="183054249">
      <w:bodyDiv w:val="1"/>
      <w:marLeft w:val="0"/>
      <w:marRight w:val="0"/>
      <w:marTop w:val="0"/>
      <w:marBottom w:val="0"/>
      <w:divBdr>
        <w:top w:val="none" w:sz="0" w:space="0" w:color="auto"/>
        <w:left w:val="none" w:sz="0" w:space="0" w:color="auto"/>
        <w:bottom w:val="none" w:sz="0" w:space="0" w:color="auto"/>
        <w:right w:val="none" w:sz="0" w:space="0" w:color="auto"/>
      </w:divBdr>
    </w:div>
    <w:div w:id="399136749">
      <w:bodyDiv w:val="1"/>
      <w:marLeft w:val="0"/>
      <w:marRight w:val="0"/>
      <w:marTop w:val="0"/>
      <w:marBottom w:val="0"/>
      <w:divBdr>
        <w:top w:val="none" w:sz="0" w:space="0" w:color="auto"/>
        <w:left w:val="none" w:sz="0" w:space="0" w:color="auto"/>
        <w:bottom w:val="none" w:sz="0" w:space="0" w:color="auto"/>
        <w:right w:val="none" w:sz="0" w:space="0" w:color="auto"/>
      </w:divBdr>
    </w:div>
    <w:div w:id="406999566">
      <w:bodyDiv w:val="1"/>
      <w:marLeft w:val="0"/>
      <w:marRight w:val="0"/>
      <w:marTop w:val="0"/>
      <w:marBottom w:val="0"/>
      <w:divBdr>
        <w:top w:val="none" w:sz="0" w:space="0" w:color="auto"/>
        <w:left w:val="none" w:sz="0" w:space="0" w:color="auto"/>
        <w:bottom w:val="none" w:sz="0" w:space="0" w:color="auto"/>
        <w:right w:val="none" w:sz="0" w:space="0" w:color="auto"/>
      </w:divBdr>
    </w:div>
    <w:div w:id="474294399">
      <w:bodyDiv w:val="1"/>
      <w:marLeft w:val="0"/>
      <w:marRight w:val="0"/>
      <w:marTop w:val="0"/>
      <w:marBottom w:val="0"/>
      <w:divBdr>
        <w:top w:val="none" w:sz="0" w:space="0" w:color="auto"/>
        <w:left w:val="none" w:sz="0" w:space="0" w:color="auto"/>
        <w:bottom w:val="none" w:sz="0" w:space="0" w:color="auto"/>
        <w:right w:val="none" w:sz="0" w:space="0" w:color="auto"/>
      </w:divBdr>
    </w:div>
    <w:div w:id="517425643">
      <w:bodyDiv w:val="1"/>
      <w:marLeft w:val="0"/>
      <w:marRight w:val="0"/>
      <w:marTop w:val="0"/>
      <w:marBottom w:val="0"/>
      <w:divBdr>
        <w:top w:val="none" w:sz="0" w:space="0" w:color="auto"/>
        <w:left w:val="none" w:sz="0" w:space="0" w:color="auto"/>
        <w:bottom w:val="none" w:sz="0" w:space="0" w:color="auto"/>
        <w:right w:val="none" w:sz="0" w:space="0" w:color="auto"/>
      </w:divBdr>
    </w:div>
    <w:div w:id="520624794">
      <w:bodyDiv w:val="1"/>
      <w:marLeft w:val="0"/>
      <w:marRight w:val="0"/>
      <w:marTop w:val="0"/>
      <w:marBottom w:val="0"/>
      <w:divBdr>
        <w:top w:val="none" w:sz="0" w:space="0" w:color="auto"/>
        <w:left w:val="none" w:sz="0" w:space="0" w:color="auto"/>
        <w:bottom w:val="none" w:sz="0" w:space="0" w:color="auto"/>
        <w:right w:val="none" w:sz="0" w:space="0" w:color="auto"/>
      </w:divBdr>
    </w:div>
    <w:div w:id="581646744">
      <w:bodyDiv w:val="1"/>
      <w:marLeft w:val="0"/>
      <w:marRight w:val="0"/>
      <w:marTop w:val="0"/>
      <w:marBottom w:val="0"/>
      <w:divBdr>
        <w:top w:val="none" w:sz="0" w:space="0" w:color="auto"/>
        <w:left w:val="none" w:sz="0" w:space="0" w:color="auto"/>
        <w:bottom w:val="none" w:sz="0" w:space="0" w:color="auto"/>
        <w:right w:val="none" w:sz="0" w:space="0" w:color="auto"/>
      </w:divBdr>
    </w:div>
    <w:div w:id="765200193">
      <w:bodyDiv w:val="1"/>
      <w:marLeft w:val="0"/>
      <w:marRight w:val="0"/>
      <w:marTop w:val="0"/>
      <w:marBottom w:val="0"/>
      <w:divBdr>
        <w:top w:val="none" w:sz="0" w:space="0" w:color="auto"/>
        <w:left w:val="none" w:sz="0" w:space="0" w:color="auto"/>
        <w:bottom w:val="none" w:sz="0" w:space="0" w:color="auto"/>
        <w:right w:val="none" w:sz="0" w:space="0" w:color="auto"/>
      </w:divBdr>
    </w:div>
    <w:div w:id="779379803">
      <w:bodyDiv w:val="1"/>
      <w:marLeft w:val="0"/>
      <w:marRight w:val="0"/>
      <w:marTop w:val="0"/>
      <w:marBottom w:val="0"/>
      <w:divBdr>
        <w:top w:val="none" w:sz="0" w:space="0" w:color="auto"/>
        <w:left w:val="none" w:sz="0" w:space="0" w:color="auto"/>
        <w:bottom w:val="none" w:sz="0" w:space="0" w:color="auto"/>
        <w:right w:val="none" w:sz="0" w:space="0" w:color="auto"/>
      </w:divBdr>
    </w:div>
    <w:div w:id="790170293">
      <w:bodyDiv w:val="1"/>
      <w:marLeft w:val="0"/>
      <w:marRight w:val="0"/>
      <w:marTop w:val="0"/>
      <w:marBottom w:val="0"/>
      <w:divBdr>
        <w:top w:val="none" w:sz="0" w:space="0" w:color="auto"/>
        <w:left w:val="none" w:sz="0" w:space="0" w:color="auto"/>
        <w:bottom w:val="none" w:sz="0" w:space="0" w:color="auto"/>
        <w:right w:val="none" w:sz="0" w:space="0" w:color="auto"/>
      </w:divBdr>
    </w:div>
    <w:div w:id="876937296">
      <w:bodyDiv w:val="1"/>
      <w:marLeft w:val="0"/>
      <w:marRight w:val="0"/>
      <w:marTop w:val="0"/>
      <w:marBottom w:val="0"/>
      <w:divBdr>
        <w:top w:val="none" w:sz="0" w:space="0" w:color="auto"/>
        <w:left w:val="none" w:sz="0" w:space="0" w:color="auto"/>
        <w:bottom w:val="none" w:sz="0" w:space="0" w:color="auto"/>
        <w:right w:val="none" w:sz="0" w:space="0" w:color="auto"/>
      </w:divBdr>
    </w:div>
    <w:div w:id="1116867551">
      <w:bodyDiv w:val="1"/>
      <w:marLeft w:val="0"/>
      <w:marRight w:val="0"/>
      <w:marTop w:val="0"/>
      <w:marBottom w:val="0"/>
      <w:divBdr>
        <w:top w:val="none" w:sz="0" w:space="0" w:color="auto"/>
        <w:left w:val="none" w:sz="0" w:space="0" w:color="auto"/>
        <w:bottom w:val="none" w:sz="0" w:space="0" w:color="auto"/>
        <w:right w:val="none" w:sz="0" w:space="0" w:color="auto"/>
      </w:divBdr>
    </w:div>
    <w:div w:id="1217283280">
      <w:bodyDiv w:val="1"/>
      <w:marLeft w:val="0"/>
      <w:marRight w:val="0"/>
      <w:marTop w:val="0"/>
      <w:marBottom w:val="0"/>
      <w:divBdr>
        <w:top w:val="none" w:sz="0" w:space="0" w:color="auto"/>
        <w:left w:val="none" w:sz="0" w:space="0" w:color="auto"/>
        <w:bottom w:val="none" w:sz="0" w:space="0" w:color="auto"/>
        <w:right w:val="none" w:sz="0" w:space="0" w:color="auto"/>
      </w:divBdr>
    </w:div>
    <w:div w:id="1253931183">
      <w:bodyDiv w:val="1"/>
      <w:marLeft w:val="0"/>
      <w:marRight w:val="0"/>
      <w:marTop w:val="0"/>
      <w:marBottom w:val="0"/>
      <w:divBdr>
        <w:top w:val="none" w:sz="0" w:space="0" w:color="auto"/>
        <w:left w:val="none" w:sz="0" w:space="0" w:color="auto"/>
        <w:bottom w:val="none" w:sz="0" w:space="0" w:color="auto"/>
        <w:right w:val="none" w:sz="0" w:space="0" w:color="auto"/>
      </w:divBdr>
    </w:div>
    <w:div w:id="1368916184">
      <w:bodyDiv w:val="1"/>
      <w:marLeft w:val="0"/>
      <w:marRight w:val="0"/>
      <w:marTop w:val="0"/>
      <w:marBottom w:val="0"/>
      <w:divBdr>
        <w:top w:val="none" w:sz="0" w:space="0" w:color="auto"/>
        <w:left w:val="none" w:sz="0" w:space="0" w:color="auto"/>
        <w:bottom w:val="none" w:sz="0" w:space="0" w:color="auto"/>
        <w:right w:val="none" w:sz="0" w:space="0" w:color="auto"/>
      </w:divBdr>
    </w:div>
    <w:div w:id="1383824636">
      <w:bodyDiv w:val="1"/>
      <w:marLeft w:val="0"/>
      <w:marRight w:val="0"/>
      <w:marTop w:val="0"/>
      <w:marBottom w:val="0"/>
      <w:divBdr>
        <w:top w:val="none" w:sz="0" w:space="0" w:color="auto"/>
        <w:left w:val="none" w:sz="0" w:space="0" w:color="auto"/>
        <w:bottom w:val="none" w:sz="0" w:space="0" w:color="auto"/>
        <w:right w:val="none" w:sz="0" w:space="0" w:color="auto"/>
      </w:divBdr>
    </w:div>
    <w:div w:id="1410687402">
      <w:bodyDiv w:val="1"/>
      <w:marLeft w:val="0"/>
      <w:marRight w:val="0"/>
      <w:marTop w:val="0"/>
      <w:marBottom w:val="0"/>
      <w:divBdr>
        <w:top w:val="none" w:sz="0" w:space="0" w:color="auto"/>
        <w:left w:val="none" w:sz="0" w:space="0" w:color="auto"/>
        <w:bottom w:val="none" w:sz="0" w:space="0" w:color="auto"/>
        <w:right w:val="none" w:sz="0" w:space="0" w:color="auto"/>
      </w:divBdr>
    </w:div>
    <w:div w:id="1469668514">
      <w:bodyDiv w:val="1"/>
      <w:marLeft w:val="0"/>
      <w:marRight w:val="0"/>
      <w:marTop w:val="0"/>
      <w:marBottom w:val="0"/>
      <w:divBdr>
        <w:top w:val="none" w:sz="0" w:space="0" w:color="auto"/>
        <w:left w:val="none" w:sz="0" w:space="0" w:color="auto"/>
        <w:bottom w:val="none" w:sz="0" w:space="0" w:color="auto"/>
        <w:right w:val="none" w:sz="0" w:space="0" w:color="auto"/>
      </w:divBdr>
    </w:div>
    <w:div w:id="1597441967">
      <w:bodyDiv w:val="1"/>
      <w:marLeft w:val="0"/>
      <w:marRight w:val="0"/>
      <w:marTop w:val="0"/>
      <w:marBottom w:val="0"/>
      <w:divBdr>
        <w:top w:val="none" w:sz="0" w:space="0" w:color="auto"/>
        <w:left w:val="none" w:sz="0" w:space="0" w:color="auto"/>
        <w:bottom w:val="none" w:sz="0" w:space="0" w:color="auto"/>
        <w:right w:val="none" w:sz="0" w:space="0" w:color="auto"/>
      </w:divBdr>
    </w:div>
    <w:div w:id="1658997173">
      <w:bodyDiv w:val="1"/>
      <w:marLeft w:val="0"/>
      <w:marRight w:val="0"/>
      <w:marTop w:val="0"/>
      <w:marBottom w:val="0"/>
      <w:divBdr>
        <w:top w:val="none" w:sz="0" w:space="0" w:color="auto"/>
        <w:left w:val="none" w:sz="0" w:space="0" w:color="auto"/>
        <w:bottom w:val="none" w:sz="0" w:space="0" w:color="auto"/>
        <w:right w:val="none" w:sz="0" w:space="0" w:color="auto"/>
      </w:divBdr>
    </w:div>
    <w:div w:id="1669016645">
      <w:bodyDiv w:val="1"/>
      <w:marLeft w:val="0"/>
      <w:marRight w:val="0"/>
      <w:marTop w:val="0"/>
      <w:marBottom w:val="0"/>
      <w:divBdr>
        <w:top w:val="none" w:sz="0" w:space="0" w:color="auto"/>
        <w:left w:val="none" w:sz="0" w:space="0" w:color="auto"/>
        <w:bottom w:val="none" w:sz="0" w:space="0" w:color="auto"/>
        <w:right w:val="none" w:sz="0" w:space="0" w:color="auto"/>
      </w:divBdr>
    </w:div>
    <w:div w:id="1702365030">
      <w:bodyDiv w:val="1"/>
      <w:marLeft w:val="0"/>
      <w:marRight w:val="0"/>
      <w:marTop w:val="0"/>
      <w:marBottom w:val="0"/>
      <w:divBdr>
        <w:top w:val="none" w:sz="0" w:space="0" w:color="auto"/>
        <w:left w:val="none" w:sz="0" w:space="0" w:color="auto"/>
        <w:bottom w:val="none" w:sz="0" w:space="0" w:color="auto"/>
        <w:right w:val="none" w:sz="0" w:space="0" w:color="auto"/>
      </w:divBdr>
    </w:div>
    <w:div w:id="1775205458">
      <w:bodyDiv w:val="1"/>
      <w:marLeft w:val="0"/>
      <w:marRight w:val="0"/>
      <w:marTop w:val="0"/>
      <w:marBottom w:val="0"/>
      <w:divBdr>
        <w:top w:val="none" w:sz="0" w:space="0" w:color="auto"/>
        <w:left w:val="none" w:sz="0" w:space="0" w:color="auto"/>
        <w:bottom w:val="none" w:sz="0" w:space="0" w:color="auto"/>
        <w:right w:val="none" w:sz="0" w:space="0" w:color="auto"/>
      </w:divBdr>
    </w:div>
    <w:div w:id="1847937068">
      <w:bodyDiv w:val="1"/>
      <w:marLeft w:val="0"/>
      <w:marRight w:val="0"/>
      <w:marTop w:val="0"/>
      <w:marBottom w:val="0"/>
      <w:divBdr>
        <w:top w:val="none" w:sz="0" w:space="0" w:color="auto"/>
        <w:left w:val="none" w:sz="0" w:space="0" w:color="auto"/>
        <w:bottom w:val="none" w:sz="0" w:space="0" w:color="auto"/>
        <w:right w:val="none" w:sz="0" w:space="0" w:color="auto"/>
      </w:divBdr>
    </w:div>
    <w:div w:id="1907570372">
      <w:bodyDiv w:val="1"/>
      <w:marLeft w:val="0"/>
      <w:marRight w:val="0"/>
      <w:marTop w:val="0"/>
      <w:marBottom w:val="0"/>
      <w:divBdr>
        <w:top w:val="none" w:sz="0" w:space="0" w:color="auto"/>
        <w:left w:val="none" w:sz="0" w:space="0" w:color="auto"/>
        <w:bottom w:val="none" w:sz="0" w:space="0" w:color="auto"/>
        <w:right w:val="none" w:sz="0" w:space="0" w:color="auto"/>
      </w:divBdr>
    </w:div>
    <w:div w:id="1981885280">
      <w:bodyDiv w:val="1"/>
      <w:marLeft w:val="0"/>
      <w:marRight w:val="0"/>
      <w:marTop w:val="0"/>
      <w:marBottom w:val="0"/>
      <w:divBdr>
        <w:top w:val="none" w:sz="0" w:space="0" w:color="auto"/>
        <w:left w:val="none" w:sz="0" w:space="0" w:color="auto"/>
        <w:bottom w:val="none" w:sz="0" w:space="0" w:color="auto"/>
        <w:right w:val="none" w:sz="0" w:space="0" w:color="auto"/>
      </w:divBdr>
    </w:div>
    <w:div w:id="2038655716">
      <w:bodyDiv w:val="1"/>
      <w:marLeft w:val="0"/>
      <w:marRight w:val="0"/>
      <w:marTop w:val="0"/>
      <w:marBottom w:val="0"/>
      <w:divBdr>
        <w:top w:val="none" w:sz="0" w:space="0" w:color="auto"/>
        <w:left w:val="none" w:sz="0" w:space="0" w:color="auto"/>
        <w:bottom w:val="none" w:sz="0" w:space="0" w:color="auto"/>
        <w:right w:val="none" w:sz="0" w:space="0" w:color="auto"/>
      </w:divBdr>
    </w:div>
    <w:div w:id="2100833403">
      <w:bodyDiv w:val="1"/>
      <w:marLeft w:val="0"/>
      <w:marRight w:val="0"/>
      <w:marTop w:val="0"/>
      <w:marBottom w:val="0"/>
      <w:divBdr>
        <w:top w:val="none" w:sz="0" w:space="0" w:color="auto"/>
        <w:left w:val="none" w:sz="0" w:space="0" w:color="auto"/>
        <w:bottom w:val="none" w:sz="0" w:space="0" w:color="auto"/>
        <w:right w:val="none" w:sz="0" w:space="0" w:color="auto"/>
      </w:divBdr>
    </w:div>
    <w:div w:id="2107386994">
      <w:bodyDiv w:val="1"/>
      <w:marLeft w:val="0"/>
      <w:marRight w:val="0"/>
      <w:marTop w:val="0"/>
      <w:marBottom w:val="0"/>
      <w:divBdr>
        <w:top w:val="none" w:sz="0" w:space="0" w:color="auto"/>
        <w:left w:val="none" w:sz="0" w:space="0" w:color="auto"/>
        <w:bottom w:val="none" w:sz="0" w:space="0" w:color="auto"/>
        <w:right w:val="none" w:sz="0" w:space="0" w:color="auto"/>
      </w:divBdr>
    </w:div>
    <w:div w:id="2113354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tur.tanna@mfa.e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eli.veisson@mfa.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iina.jokst@mfa.ee" TargetMode="External"/><Relationship Id="rId5" Type="http://schemas.openxmlformats.org/officeDocument/2006/relationships/numbering" Target="numbering.xml"/><Relationship Id="rId15" Type="http://schemas.openxmlformats.org/officeDocument/2006/relationships/hyperlink" Target="https://eur-lex.europa.eu/resource.html?uri=cellar:10cc7f25-626d-11f0-bf4e-01aa75ed71a1.0003.02/DOC_1&amp;format=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roger@mfa.e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oecd.org/en/topics/official-development-assistance-oda.html" TargetMode="External"/><Relationship Id="rId3" Type="http://schemas.openxmlformats.org/officeDocument/2006/relationships/hyperlink" Target="https://eur-lex.europa.eu/eli/reg/2021/947/oj/eng" TargetMode="External"/><Relationship Id="rId7" Type="http://schemas.openxmlformats.org/officeDocument/2006/relationships/hyperlink" Target="https://international-partnerships.ec.europa.eu/policies/team-europe-initiatives_en" TargetMode="External"/><Relationship Id="rId2" Type="http://schemas.openxmlformats.org/officeDocument/2006/relationships/hyperlink" Target="https://commission.europa.eu/publications/global-europe_en" TargetMode="External"/><Relationship Id="rId1" Type="http://schemas.openxmlformats.org/officeDocument/2006/relationships/hyperlink" Target="https://eur-lex.europa.eu/resource.html?uri=cellar:7e530836-6311-11f0-bf4e-01aa75ed71a1.0001.02/DOC_1&amp;format=PDF" TargetMode="External"/><Relationship Id="rId6" Type="http://schemas.openxmlformats.org/officeDocument/2006/relationships/hyperlink" Target="https://eur-lex.europa.eu/eli/reg/1996/1257/oj/eng" TargetMode="External"/><Relationship Id="rId5" Type="http://schemas.openxmlformats.org/officeDocument/2006/relationships/hyperlink" Target="https://data.consilium.europa.eu/doc/document/ST-14675-2021-INIT/en/pdf" TargetMode="External"/><Relationship Id="rId4" Type="http://schemas.openxmlformats.org/officeDocument/2006/relationships/hyperlink" Target="https://eur-lex.europa.eu/eli/reg/2021/1529/oj/eng" TargetMode="External"/><Relationship Id="rId9" Type="http://schemas.openxmlformats.org/officeDocument/2006/relationships/hyperlink" Target="https://eur-lex.europa.eu/legal-content/ET/TXT/PDF/?uri=CELEX:02009R0810-20240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0DFBEFB5F603F4DB7DC53DF47329E6D" ma:contentTypeVersion="2" ma:contentTypeDescription="Loo uus dokument" ma:contentTypeScope="" ma:versionID="1bfe072586dd44c2e391f38e511eeb9b">
  <xsd:schema xmlns:xsd="http://www.w3.org/2001/XMLSchema" xmlns:xs="http://www.w3.org/2001/XMLSchema" xmlns:p="http://schemas.microsoft.com/office/2006/metadata/properties" xmlns:ns2="89a7eeb4-f90b-4150-8553-bf36c97e4880" targetNamespace="http://schemas.microsoft.com/office/2006/metadata/properties" ma:root="true" ma:fieldsID="26b7c71e30c114312ddb11d19e19d935" ns2:_="">
    <xsd:import namespace="89a7eeb4-f90b-4150-8553-bf36c97e488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7eeb4-f90b-4150-8553-bf36c97e4880"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F0655-171D-4719-97FF-C148A32F51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FB90FA-4D0A-4CB6-8163-F9A3C24C71E7}">
  <ds:schemaRefs>
    <ds:schemaRef ds:uri="http://schemas.openxmlformats.org/officeDocument/2006/bibliography"/>
  </ds:schemaRefs>
</ds:datastoreItem>
</file>

<file path=customXml/itemProps3.xml><?xml version="1.0" encoding="utf-8"?>
<ds:datastoreItem xmlns:ds="http://schemas.openxmlformats.org/officeDocument/2006/customXml" ds:itemID="{BE722303-771C-4633-A612-6ABD70E358B4}">
  <ds:schemaRefs>
    <ds:schemaRef ds:uri="http://schemas.microsoft.com/sharepoint/v3/contenttype/forms"/>
  </ds:schemaRefs>
</ds:datastoreItem>
</file>

<file path=customXml/itemProps4.xml><?xml version="1.0" encoding="utf-8"?>
<ds:datastoreItem xmlns:ds="http://schemas.openxmlformats.org/officeDocument/2006/customXml" ds:itemID="{BF26262F-72C2-4AD9-8BAE-1087668DF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7eeb4-f90b-4150-8553-bf36c97e4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12951</Words>
  <Characters>75122</Characters>
  <Application>Microsoft Office Word</Application>
  <DocSecurity>0</DocSecurity>
  <Lines>626</Lines>
  <Paragraphs>175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NDICI</vt:lpstr>
      <vt:lpstr>NDICI</vt:lpstr>
    </vt:vector>
  </TitlesOfParts>
  <Company>MFA</Company>
  <LinksUpToDate>false</LinksUpToDate>
  <CharactersWithSpaces>87898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NDICI</dc:title>
  <dc:subject/>
  <dc:creator>Annika Siirak</dc:creator>
  <cp:keywords>NDICI MFF</cp:keywords>
  <dc:description/>
  <cp:lastModifiedBy>Tiina Jokst</cp:lastModifiedBy>
  <cp:revision>14</cp:revision>
  <cp:lastPrinted>2018-11-28T20:32:00Z</cp:lastPrinted>
  <dcterms:created xsi:type="dcterms:W3CDTF">2025-12-12T07:54:00Z</dcterms:created>
  <dcterms:modified xsi:type="dcterms:W3CDTF">2025-12-15T10:20:00Z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MFA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defa4170-0d19-0005-0004-bc88714345d2_Enabled">
    <vt:lpwstr>true</vt:lpwstr>
  </property>
  <property fmtid="{D5CDD505-2E9C-101B-9397-08002B2CF9AE}" pid="10" name="MSIP_Label_defa4170-0d19-0005-0004-bc88714345d2_SetDate">
    <vt:lpwstr>2025-12-04T11:27:07Z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8fe098d2-428d-4bd4-9803-7195fe96f0e2</vt:lpwstr>
  </property>
  <property fmtid="{D5CDD505-2E9C-101B-9397-08002B2CF9AE}" pid="14" name="MSIP_Label_defa4170-0d19-0005-0004-bc88714345d2_ActionId">
    <vt:lpwstr>813e0e70-2946-4551-8dab-8c7b625b61ac</vt:lpwstr>
  </property>
  <property fmtid="{D5CDD505-2E9C-101B-9397-08002B2CF9AE}" pid="15" name="MSIP_Label_defa4170-0d19-0005-0004-bc88714345d2_ContentBits">
    <vt:lpwstr>0</vt:lpwstr>
  </property>
  <property fmtid="{D5CDD505-2E9C-101B-9397-08002B2CF9AE}" pid="16" name="MSIP_Label_defa4170-0d19-0005-0004-bc88714345d2_Tag">
    <vt:lpwstr>10, 3, 0, 1</vt:lpwstr>
  </property>
  <property fmtid="{D5CDD505-2E9C-101B-9397-08002B2CF9AE}" pid="17" name="MediaServiceImageTags">
    <vt:lpwstr/>
  </property>
  <property fmtid="{D5CDD505-2E9C-101B-9397-08002B2CF9AE}" pid="18" name="ContentTypeId">
    <vt:lpwstr>0x01010030DFBEFB5F603F4DB7DC53DF47329E6D</vt:lpwstr>
  </property>
</Properties>
</file>